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6FF55F">
      <w:pPr>
        <w:rPr>
          <w:rFonts w:hint="eastAsia" w:ascii="宋体" w:hAnsi="宋体" w:eastAsia="宋体" w:cs="宋体"/>
          <w:b/>
          <w:color w:val="000000"/>
          <w:spacing w:val="76"/>
          <w:sz w:val="24"/>
          <w:highlight w:val="none"/>
        </w:rPr>
      </w:pPr>
    </w:p>
    <w:p w14:paraId="433728D7">
      <w:pPr>
        <w:pStyle w:val="58"/>
        <w:ind w:firstLine="0"/>
        <w:rPr>
          <w:rFonts w:hint="eastAsia" w:ascii="宋体" w:hAnsi="宋体" w:eastAsia="宋体" w:cs="宋体"/>
          <w:b/>
          <w:color w:val="000000"/>
          <w:spacing w:val="76"/>
          <w:sz w:val="24"/>
          <w:highlight w:val="none"/>
        </w:rPr>
      </w:pPr>
    </w:p>
    <w:p w14:paraId="454E0A4A">
      <w:pPr>
        <w:pStyle w:val="58"/>
        <w:ind w:firstLine="0"/>
        <w:rPr>
          <w:rFonts w:hint="eastAsia" w:ascii="宋体" w:hAnsi="宋体" w:eastAsia="宋体" w:cs="宋体"/>
          <w:b/>
          <w:color w:val="000000"/>
          <w:spacing w:val="76"/>
          <w:sz w:val="24"/>
          <w:highlight w:val="none"/>
        </w:rPr>
      </w:pPr>
    </w:p>
    <w:p w14:paraId="13E2F901">
      <w:pPr>
        <w:pStyle w:val="58"/>
        <w:rPr>
          <w:rFonts w:hint="eastAsia" w:ascii="宋体" w:hAnsi="宋体" w:eastAsia="宋体" w:cs="宋体"/>
          <w:b/>
          <w:color w:val="000000"/>
          <w:spacing w:val="76"/>
          <w:sz w:val="24"/>
          <w:highlight w:val="none"/>
        </w:rPr>
      </w:pPr>
    </w:p>
    <w:p w14:paraId="19E33DA6">
      <w:pPr>
        <w:jc w:val="center"/>
        <w:rPr>
          <w:rFonts w:hint="eastAsia" w:ascii="宋体" w:hAnsi="宋体" w:eastAsia="宋体" w:cs="宋体"/>
          <w:b/>
          <w:color w:val="000000"/>
          <w:spacing w:val="76"/>
          <w:sz w:val="156"/>
          <w:highlight w:val="none"/>
        </w:rPr>
      </w:pPr>
      <w:r>
        <w:rPr>
          <w:rFonts w:hint="eastAsia" w:ascii="宋体" w:hAnsi="宋体" w:eastAsia="宋体" w:cs="宋体"/>
          <w:b/>
          <w:color w:val="000000"/>
          <w:spacing w:val="76"/>
          <w:sz w:val="156"/>
          <w:highlight w:val="none"/>
        </w:rPr>
        <w:t>招标文件</w:t>
      </w:r>
    </w:p>
    <w:p w14:paraId="5838567C">
      <w:pPr>
        <w:rPr>
          <w:rFonts w:hint="eastAsia" w:ascii="宋体" w:hAnsi="宋体" w:eastAsia="宋体" w:cs="宋体"/>
          <w:b/>
          <w:color w:val="000000"/>
          <w:sz w:val="24"/>
          <w:highlight w:val="none"/>
        </w:rPr>
      </w:pPr>
    </w:p>
    <w:p w14:paraId="03E1CA28">
      <w:pPr>
        <w:rPr>
          <w:rFonts w:hint="eastAsia" w:ascii="宋体" w:hAnsi="宋体" w:eastAsia="宋体" w:cs="宋体"/>
          <w:b/>
          <w:color w:val="000000"/>
          <w:sz w:val="24"/>
          <w:highlight w:val="none"/>
        </w:rPr>
      </w:pPr>
    </w:p>
    <w:p w14:paraId="4A58ECCD">
      <w:pPr>
        <w:pStyle w:val="58"/>
        <w:ind w:left="0" w:firstLine="0"/>
        <w:rPr>
          <w:rFonts w:hint="eastAsia" w:ascii="宋体" w:hAnsi="宋体" w:eastAsia="宋体" w:cs="宋体"/>
          <w:color w:val="000000"/>
          <w:sz w:val="32"/>
          <w:highlight w:val="none"/>
        </w:rPr>
      </w:pPr>
    </w:p>
    <w:p w14:paraId="25FB466D">
      <w:pPr>
        <w:pStyle w:val="58"/>
        <w:ind w:left="0" w:firstLine="0"/>
        <w:rPr>
          <w:rFonts w:hint="eastAsia" w:ascii="宋体" w:hAnsi="宋体" w:eastAsia="宋体" w:cs="宋体"/>
          <w:color w:val="000000"/>
          <w:sz w:val="32"/>
          <w:highlight w:val="none"/>
        </w:rPr>
      </w:pPr>
    </w:p>
    <w:p w14:paraId="792AAD7A">
      <w:pPr>
        <w:spacing w:line="600" w:lineRule="exact"/>
        <w:ind w:firstLine="640"/>
        <w:rPr>
          <w:rFonts w:hint="eastAsia" w:ascii="宋体" w:hAnsi="宋体" w:eastAsia="宋体" w:cs="宋体"/>
          <w:color w:val="000000"/>
          <w:sz w:val="32"/>
          <w:szCs w:val="32"/>
          <w:highlight w:val="none"/>
          <w:lang w:eastAsia="zh-CN"/>
        </w:rPr>
      </w:pPr>
      <w:r>
        <w:rPr>
          <w:rFonts w:hint="eastAsia" w:ascii="宋体" w:hAnsi="宋体" w:eastAsia="宋体" w:cs="宋体"/>
          <w:color w:val="000000"/>
          <w:sz w:val="32"/>
          <w:szCs w:val="32"/>
          <w:highlight w:val="none"/>
        </w:rPr>
        <w:t>项目编号：</w:t>
      </w:r>
      <w:r>
        <w:rPr>
          <w:rFonts w:hint="eastAsia" w:ascii="宋体" w:hAnsi="宋体" w:cs="宋体"/>
          <w:color w:val="000000"/>
          <w:sz w:val="32"/>
          <w:szCs w:val="32"/>
          <w:highlight w:val="none"/>
          <w:lang w:eastAsia="zh-CN"/>
        </w:rPr>
        <w:t>JSZC-320300-JITC-G2026-0165</w:t>
      </w:r>
    </w:p>
    <w:p w14:paraId="1D1368E1">
      <w:pPr>
        <w:spacing w:line="600" w:lineRule="exact"/>
        <w:ind w:firstLine="960"/>
        <w:rPr>
          <w:rFonts w:hint="eastAsia" w:ascii="宋体" w:hAnsi="宋体" w:eastAsia="宋体" w:cs="宋体"/>
          <w:color w:val="000000"/>
          <w:sz w:val="32"/>
          <w:szCs w:val="32"/>
          <w:highlight w:val="none"/>
        </w:rPr>
      </w:pPr>
    </w:p>
    <w:p w14:paraId="19101BF0">
      <w:pPr>
        <w:spacing w:line="600" w:lineRule="exact"/>
        <w:ind w:firstLine="640"/>
        <w:rPr>
          <w:rFonts w:hint="default" w:ascii="宋体" w:hAnsi="宋体" w:eastAsia="宋体" w:cs="宋体"/>
          <w:color w:val="000000"/>
          <w:sz w:val="32"/>
          <w:szCs w:val="32"/>
          <w:highlight w:val="none"/>
          <w:lang w:val="en-US" w:eastAsia="zh-CN"/>
        </w:rPr>
      </w:pPr>
      <w:r>
        <w:rPr>
          <w:rFonts w:hint="eastAsia" w:ascii="宋体" w:hAnsi="宋体" w:eastAsia="宋体" w:cs="宋体"/>
          <w:color w:val="000000"/>
          <w:sz w:val="32"/>
          <w:szCs w:val="32"/>
          <w:highlight w:val="none"/>
        </w:rPr>
        <w:t>项目名称：</w:t>
      </w:r>
      <w:r>
        <w:rPr>
          <w:rFonts w:hint="eastAsia" w:ascii="宋体" w:hAnsi="宋体" w:cs="宋体"/>
          <w:color w:val="000000"/>
          <w:sz w:val="32"/>
          <w:szCs w:val="32"/>
          <w:highlight w:val="none"/>
          <w:lang w:eastAsia="zh-CN"/>
        </w:rPr>
        <w:t>眼学科手术显微镜</w:t>
      </w:r>
      <w:r>
        <w:rPr>
          <w:rFonts w:hint="eastAsia" w:ascii="宋体" w:hAnsi="宋体" w:cs="宋体"/>
          <w:color w:val="000000"/>
          <w:sz w:val="32"/>
          <w:szCs w:val="32"/>
          <w:highlight w:val="none"/>
          <w:lang w:val="en-US" w:eastAsia="zh-CN"/>
        </w:rPr>
        <w:t>设备采购</w:t>
      </w:r>
    </w:p>
    <w:p w14:paraId="47B460BE">
      <w:pPr>
        <w:spacing w:line="600" w:lineRule="exact"/>
        <w:ind w:firstLine="960"/>
        <w:rPr>
          <w:rFonts w:hint="eastAsia" w:ascii="宋体" w:hAnsi="宋体" w:eastAsia="宋体" w:cs="宋体"/>
          <w:color w:val="000000"/>
          <w:sz w:val="32"/>
          <w:szCs w:val="32"/>
          <w:highlight w:val="none"/>
        </w:rPr>
      </w:pPr>
    </w:p>
    <w:p w14:paraId="514C6D9B">
      <w:pPr>
        <w:spacing w:line="600" w:lineRule="exact"/>
        <w:ind w:firstLine="640"/>
        <w:rPr>
          <w:rFonts w:hint="eastAsia" w:ascii="宋体" w:hAnsi="宋体" w:eastAsia="宋体" w:cs="宋体"/>
          <w:color w:val="000000"/>
          <w:sz w:val="32"/>
          <w:szCs w:val="32"/>
          <w:highlight w:val="none"/>
          <w:lang w:eastAsia="zh-CN"/>
        </w:rPr>
      </w:pPr>
      <w:r>
        <w:rPr>
          <w:rFonts w:hint="eastAsia" w:ascii="宋体" w:hAnsi="宋体" w:eastAsia="宋体" w:cs="宋体"/>
          <w:color w:val="000000"/>
          <w:sz w:val="32"/>
          <w:szCs w:val="32"/>
          <w:highlight w:val="none"/>
        </w:rPr>
        <w:t>采 购 人：</w:t>
      </w:r>
      <w:r>
        <w:rPr>
          <w:rFonts w:hint="eastAsia" w:ascii="宋体" w:hAnsi="宋体" w:eastAsia="宋体" w:cs="宋体"/>
          <w:color w:val="000000"/>
          <w:sz w:val="32"/>
          <w:szCs w:val="32"/>
          <w:highlight w:val="none"/>
          <w:lang w:eastAsia="zh-CN"/>
        </w:rPr>
        <w:t>徐州市中医院</w:t>
      </w:r>
    </w:p>
    <w:p w14:paraId="6620F815">
      <w:pPr>
        <w:spacing w:line="300" w:lineRule="auto"/>
        <w:ind w:right="-159" w:firstLine="2112"/>
        <w:rPr>
          <w:rFonts w:hint="eastAsia" w:ascii="宋体" w:hAnsi="宋体" w:eastAsia="宋体" w:cs="宋体"/>
          <w:color w:val="000000"/>
          <w:sz w:val="32"/>
          <w:szCs w:val="32"/>
          <w:highlight w:val="none"/>
        </w:rPr>
      </w:pPr>
    </w:p>
    <w:p w14:paraId="4B36C4B8">
      <w:pPr>
        <w:rPr>
          <w:rFonts w:hint="eastAsia" w:ascii="宋体" w:hAnsi="宋体" w:eastAsia="宋体" w:cs="宋体"/>
          <w:color w:val="000000"/>
          <w:sz w:val="32"/>
          <w:szCs w:val="32"/>
          <w:highlight w:val="none"/>
        </w:rPr>
      </w:pPr>
    </w:p>
    <w:p w14:paraId="18DE3B04">
      <w:pPr>
        <w:pStyle w:val="135"/>
        <w:ind w:firstLine="0"/>
        <w:rPr>
          <w:rFonts w:hint="eastAsia" w:ascii="宋体" w:hAnsi="宋体" w:eastAsia="宋体" w:cs="宋体"/>
          <w:color w:val="000000"/>
          <w:sz w:val="32"/>
          <w:szCs w:val="32"/>
          <w:highlight w:val="none"/>
        </w:rPr>
      </w:pPr>
    </w:p>
    <w:p w14:paraId="4521B07B">
      <w:pPr>
        <w:rPr>
          <w:rFonts w:hint="eastAsia" w:ascii="宋体" w:hAnsi="宋体" w:eastAsia="宋体" w:cs="宋体"/>
          <w:color w:val="000000"/>
          <w:sz w:val="32"/>
          <w:szCs w:val="32"/>
          <w:highlight w:val="none"/>
        </w:rPr>
      </w:pPr>
    </w:p>
    <w:p w14:paraId="043D63ED">
      <w:pPr>
        <w:rPr>
          <w:rFonts w:hint="eastAsia" w:ascii="宋体" w:hAnsi="宋体" w:eastAsia="宋体" w:cs="宋体"/>
          <w:color w:val="000000"/>
          <w:sz w:val="32"/>
          <w:szCs w:val="32"/>
          <w:highlight w:val="none"/>
        </w:rPr>
      </w:pPr>
    </w:p>
    <w:p w14:paraId="7CB44637">
      <w:pPr>
        <w:rPr>
          <w:rFonts w:hint="eastAsia"/>
          <w:color w:val="000000"/>
          <w:highlight w:val="none"/>
        </w:rPr>
      </w:pPr>
    </w:p>
    <w:p w14:paraId="7A177030">
      <w:pPr>
        <w:rPr>
          <w:rFonts w:hint="eastAsia" w:ascii="宋体" w:hAnsi="宋体" w:eastAsia="宋体" w:cs="宋体"/>
          <w:color w:val="000000"/>
          <w:sz w:val="32"/>
          <w:szCs w:val="32"/>
          <w:highlight w:val="none"/>
        </w:rPr>
      </w:pPr>
    </w:p>
    <w:p w14:paraId="47EA01E8">
      <w:pPr>
        <w:pStyle w:val="66"/>
        <w:rPr>
          <w:rFonts w:hint="eastAsia" w:ascii="宋体" w:hAnsi="宋体" w:eastAsia="宋体" w:cs="宋体"/>
          <w:color w:val="000000"/>
          <w:sz w:val="32"/>
          <w:szCs w:val="32"/>
          <w:highlight w:val="none"/>
        </w:rPr>
      </w:pPr>
    </w:p>
    <w:p w14:paraId="5A8FAAEE">
      <w:pPr>
        <w:spacing w:line="300" w:lineRule="auto"/>
        <w:ind w:right="-159" w:firstLine="1440"/>
        <w:rPr>
          <w:rFonts w:hint="eastAsia" w:ascii="宋体" w:hAnsi="宋体" w:eastAsia="宋体" w:cs="宋体"/>
          <w:color w:val="000000"/>
          <w:sz w:val="32"/>
          <w:szCs w:val="32"/>
          <w:highlight w:val="none"/>
        </w:rPr>
      </w:pPr>
    </w:p>
    <w:p w14:paraId="1CF2A43A">
      <w:pPr>
        <w:spacing w:line="300" w:lineRule="auto"/>
        <w:ind w:right="-159" w:firstLine="2112"/>
        <w:rPr>
          <w:rFonts w:hint="eastAsia" w:ascii="宋体" w:hAnsi="宋体" w:eastAsia="宋体" w:cs="宋体"/>
          <w:color w:val="000000"/>
          <w:sz w:val="32"/>
          <w:szCs w:val="32"/>
          <w:highlight w:val="none"/>
        </w:rPr>
      </w:pPr>
    </w:p>
    <w:p w14:paraId="63E5812C">
      <w:pPr>
        <w:spacing w:line="360" w:lineRule="auto"/>
        <w:jc w:val="center"/>
        <w:rPr>
          <w:rFonts w:hint="eastAsia" w:ascii="宋体" w:hAnsi="宋体" w:eastAsia="宋体" w:cs="宋体"/>
          <w:color w:val="000000"/>
          <w:sz w:val="32"/>
          <w:szCs w:val="32"/>
          <w:highlight w:val="none"/>
        </w:rPr>
      </w:pPr>
      <w:r>
        <w:rPr>
          <w:rFonts w:hint="eastAsia" w:ascii="宋体" w:hAnsi="宋体" w:eastAsia="宋体" w:cs="宋体"/>
          <w:color w:val="000000"/>
          <w:sz w:val="32"/>
          <w:szCs w:val="32"/>
          <w:highlight w:val="none"/>
        </w:rPr>
        <w:t>采购代理机构：</w:t>
      </w:r>
      <w:r>
        <w:rPr>
          <w:rFonts w:hint="eastAsia" w:ascii="宋体" w:hAnsi="宋体" w:cs="宋体"/>
          <w:color w:val="000000"/>
          <w:sz w:val="32"/>
          <w:szCs w:val="32"/>
          <w:highlight w:val="none"/>
          <w:lang w:val="en-US" w:eastAsia="zh-CN"/>
        </w:rPr>
        <w:t>江苏省招标中心</w:t>
      </w:r>
      <w:r>
        <w:rPr>
          <w:rFonts w:hint="eastAsia" w:ascii="宋体" w:hAnsi="宋体" w:eastAsia="宋体" w:cs="宋体"/>
          <w:color w:val="000000"/>
          <w:sz w:val="32"/>
          <w:szCs w:val="32"/>
          <w:highlight w:val="none"/>
        </w:rPr>
        <w:t>有限公司</w:t>
      </w:r>
    </w:p>
    <w:p w14:paraId="64D1AF6B">
      <w:pPr>
        <w:spacing w:line="360" w:lineRule="auto"/>
        <w:jc w:val="center"/>
        <w:rPr>
          <w:rFonts w:hint="eastAsia" w:ascii="宋体" w:hAnsi="宋体" w:eastAsia="宋体" w:cs="宋体"/>
          <w:color w:val="000000"/>
          <w:sz w:val="32"/>
          <w:szCs w:val="32"/>
          <w:highlight w:val="none"/>
        </w:rPr>
      </w:pPr>
      <w:r>
        <w:rPr>
          <w:rFonts w:hint="eastAsia" w:ascii="宋体" w:hAnsi="宋体" w:eastAsia="宋体" w:cs="宋体"/>
          <w:bCs/>
          <w:color w:val="000000"/>
          <w:sz w:val="32"/>
          <w:szCs w:val="32"/>
          <w:highlight w:val="none"/>
        </w:rPr>
        <w:t>二〇二</w:t>
      </w:r>
      <w:r>
        <w:rPr>
          <w:rFonts w:hint="eastAsia" w:ascii="宋体" w:hAnsi="宋体" w:eastAsia="宋体" w:cs="宋体"/>
          <w:bCs/>
          <w:color w:val="000000"/>
          <w:sz w:val="32"/>
          <w:szCs w:val="32"/>
          <w:highlight w:val="none"/>
          <w:lang w:val="en-US" w:eastAsia="zh-CN"/>
        </w:rPr>
        <w:t>六</w:t>
      </w:r>
      <w:r>
        <w:rPr>
          <w:rFonts w:hint="eastAsia" w:ascii="宋体" w:hAnsi="宋体" w:eastAsia="宋体" w:cs="宋体"/>
          <w:bCs/>
          <w:color w:val="000000"/>
          <w:sz w:val="32"/>
          <w:szCs w:val="32"/>
          <w:highlight w:val="none"/>
        </w:rPr>
        <w:t>年</w:t>
      </w:r>
      <w:r>
        <w:rPr>
          <w:rFonts w:hint="eastAsia" w:ascii="宋体" w:hAnsi="宋体" w:cs="宋体"/>
          <w:bCs/>
          <w:color w:val="000000"/>
          <w:sz w:val="32"/>
          <w:szCs w:val="32"/>
          <w:highlight w:val="none"/>
          <w:lang w:val="en-US" w:eastAsia="zh-CN"/>
        </w:rPr>
        <w:t>七</w:t>
      </w:r>
      <w:r>
        <w:rPr>
          <w:rFonts w:hint="eastAsia" w:ascii="宋体" w:hAnsi="宋体" w:eastAsia="宋体" w:cs="宋体"/>
          <w:bCs/>
          <w:color w:val="000000"/>
          <w:sz w:val="32"/>
          <w:szCs w:val="32"/>
          <w:highlight w:val="none"/>
        </w:rPr>
        <w:t>月</w:t>
      </w:r>
    </w:p>
    <w:p w14:paraId="3B4BDA3F">
      <w:pPr>
        <w:rPr>
          <w:rFonts w:hint="eastAsia" w:ascii="宋体" w:hAnsi="宋体" w:eastAsia="宋体" w:cs="宋体"/>
          <w:color w:val="000000"/>
          <w:sz w:val="32"/>
          <w:szCs w:val="32"/>
          <w:highlight w:val="none"/>
        </w:rPr>
      </w:pPr>
    </w:p>
    <w:p w14:paraId="396B72F7">
      <w:pPr>
        <w:pBdr>
          <w:top w:val="none" w:color="000000" w:sz="0" w:space="0"/>
          <w:left w:val="none" w:color="000000" w:sz="0" w:space="0"/>
          <w:bottom w:val="none" w:color="000000" w:sz="0" w:space="0"/>
          <w:right w:val="none" w:color="000000" w:sz="0" w:space="0"/>
        </w:pBdr>
        <w:jc w:val="center"/>
        <w:rPr>
          <w:rFonts w:hint="eastAsia" w:ascii="宋体" w:hAnsi="宋体" w:eastAsia="宋体" w:cs="宋体"/>
          <w:b/>
          <w:color w:val="000000"/>
          <w:sz w:val="44"/>
          <w:highlight w:val="none"/>
        </w:rPr>
        <w:sectPr>
          <w:headerReference r:id="rId3" w:type="default"/>
          <w:footerReference r:id="rId4" w:type="default"/>
          <w:pgSz w:w="11906" w:h="16838"/>
          <w:pgMar w:top="1440" w:right="1803" w:bottom="1440" w:left="1803" w:header="851" w:footer="992" w:gutter="0"/>
          <w:pgNumType w:start="1"/>
          <w:cols w:space="1701" w:num="1"/>
          <w:docGrid w:linePitch="360" w:charSpace="0"/>
        </w:sectPr>
      </w:pPr>
    </w:p>
    <w:p w14:paraId="5D1687BC">
      <w:pPr>
        <w:pBdr>
          <w:top w:val="none" w:color="000000" w:sz="0" w:space="0"/>
          <w:left w:val="none" w:color="000000" w:sz="0" w:space="0"/>
          <w:bottom w:val="none" w:color="000000" w:sz="0" w:space="0"/>
          <w:right w:val="none" w:color="000000" w:sz="0" w:space="0"/>
        </w:pBdr>
        <w:jc w:val="center"/>
        <w:rPr>
          <w:rFonts w:hint="eastAsia" w:ascii="宋体" w:hAnsi="宋体" w:eastAsia="宋体" w:cs="宋体"/>
          <w:color w:val="000000"/>
          <w:highlight w:val="none"/>
        </w:rPr>
      </w:pPr>
      <w:r>
        <w:rPr>
          <w:rFonts w:hint="eastAsia" w:ascii="宋体" w:hAnsi="宋体" w:eastAsia="宋体" w:cs="宋体"/>
          <w:b/>
          <w:color w:val="000000"/>
          <w:sz w:val="44"/>
          <w:highlight w:val="none"/>
        </w:rPr>
        <w:t>目 录</w:t>
      </w:r>
    </w:p>
    <w:p w14:paraId="2DA798A0">
      <w:pPr>
        <w:pBdr>
          <w:top w:val="none" w:color="000000" w:sz="0" w:space="0"/>
          <w:left w:val="none" w:color="000000" w:sz="0" w:space="0"/>
          <w:bottom w:val="none" w:color="000000" w:sz="0" w:space="0"/>
          <w:right w:val="none" w:color="000000" w:sz="0" w:space="0"/>
        </w:pBdr>
        <w:spacing w:line="519" w:lineRule="atLeast"/>
        <w:jc w:val="center"/>
        <w:rPr>
          <w:rFonts w:hint="eastAsia" w:ascii="宋体" w:hAnsi="宋体" w:eastAsia="宋体" w:cs="宋体"/>
          <w:color w:val="000000"/>
          <w:highlight w:val="none"/>
        </w:rPr>
      </w:pPr>
    </w:p>
    <w:p w14:paraId="2EC3A4A8">
      <w:pPr>
        <w:pBdr>
          <w:top w:val="none" w:color="000000" w:sz="0" w:space="0"/>
          <w:left w:val="none" w:color="000000" w:sz="0" w:space="0"/>
          <w:bottom w:val="none" w:color="000000" w:sz="0" w:space="0"/>
          <w:right w:val="none" w:color="000000" w:sz="0" w:space="0"/>
        </w:pBdr>
        <w:spacing w:line="519" w:lineRule="atLeast"/>
        <w:jc w:val="center"/>
        <w:rPr>
          <w:rFonts w:hint="eastAsia" w:ascii="宋体" w:hAnsi="宋体" w:eastAsia="宋体" w:cs="宋体"/>
          <w:color w:val="000000"/>
          <w:sz w:val="30"/>
          <w:szCs w:val="30"/>
          <w:highlight w:val="none"/>
        </w:rPr>
      </w:pPr>
    </w:p>
    <w:p w14:paraId="5FA6BA91">
      <w:pPr>
        <w:pBdr>
          <w:top w:val="none" w:color="000000" w:sz="0" w:space="0"/>
          <w:left w:val="none" w:color="000000" w:sz="0" w:space="0"/>
          <w:bottom w:val="none" w:color="000000" w:sz="0" w:space="0"/>
          <w:right w:val="none" w:color="000000" w:sz="0" w:space="0"/>
        </w:pBdr>
        <w:ind w:firstLine="210"/>
        <w:rPr>
          <w:rFonts w:hint="eastAsia" w:ascii="宋体" w:hAnsi="宋体" w:eastAsia="宋体" w:cs="宋体"/>
          <w:color w:val="000000"/>
          <w:sz w:val="30"/>
          <w:szCs w:val="30"/>
          <w:highlight w:val="none"/>
        </w:rPr>
      </w:pPr>
      <w:r>
        <w:rPr>
          <w:rFonts w:hint="eastAsia" w:ascii="宋体" w:hAnsi="宋体" w:eastAsia="宋体" w:cs="宋体"/>
          <w:color w:val="000000"/>
          <w:sz w:val="30"/>
          <w:szCs w:val="30"/>
          <w:highlight w:val="none"/>
        </w:rPr>
        <w:fldChar w:fldCharType="begin"/>
      </w:r>
      <w:r>
        <w:rPr>
          <w:rFonts w:hint="eastAsia" w:ascii="宋体" w:hAnsi="宋体" w:eastAsia="宋体" w:cs="宋体"/>
          <w:color w:val="000000"/>
          <w:sz w:val="30"/>
          <w:szCs w:val="30"/>
          <w:highlight w:val="none"/>
        </w:rPr>
        <w:instrText xml:space="preserve"> HYPERLINK "http://jszfcg.jsczt.cn/jszc/onlyoffice/6.4.2-6/web-apps/apps/documenteditor/main/index.html?_dc=6.4.2-6&amp;lang=zh&amp;customer=ONLYOFFICE&amp;frameEditorId=iframePage&amp;parentOrigin=http://jszfcg.jsczt.cn" \l "_Toc523404695" \o "http://jszfcg.jsczt.cn/jszc/onlyoffice/6.4.2-6/web-apps/apps/documenteditor/main/index.html?_dc=6.4.2-6&amp;lang=zh&amp;customer=ONLYOFFICE&amp;frameEditorId=iframePage&amp;parentOrigin=http://jszfcg.jsczt.cn#_Toc523404695" </w:instrText>
      </w:r>
      <w:r>
        <w:rPr>
          <w:rFonts w:hint="eastAsia" w:ascii="宋体" w:hAnsi="宋体" w:eastAsia="宋体" w:cs="宋体"/>
          <w:color w:val="000000"/>
          <w:sz w:val="30"/>
          <w:szCs w:val="30"/>
          <w:highlight w:val="none"/>
        </w:rPr>
        <w:fldChar w:fldCharType="separate"/>
      </w:r>
      <w:r>
        <w:rPr>
          <w:rStyle w:val="108"/>
          <w:rFonts w:hint="eastAsia" w:ascii="宋体" w:hAnsi="宋体" w:eastAsia="宋体" w:cs="宋体"/>
          <w:color w:val="000000"/>
          <w:sz w:val="30"/>
          <w:szCs w:val="30"/>
          <w:highlight w:val="none"/>
        </w:rPr>
        <w:t>第一章</w:t>
      </w:r>
      <w:r>
        <w:rPr>
          <w:rStyle w:val="108"/>
          <w:rFonts w:hint="eastAsia" w:ascii="宋体" w:hAnsi="宋体" w:eastAsia="宋体" w:cs="宋体"/>
          <w:color w:val="000000"/>
          <w:sz w:val="30"/>
          <w:szCs w:val="30"/>
          <w:highlight w:val="none"/>
          <w:lang w:val="en-US" w:eastAsia="zh-CN"/>
        </w:rPr>
        <w:t xml:space="preserve"> </w:t>
      </w:r>
      <w:r>
        <w:rPr>
          <w:rStyle w:val="108"/>
          <w:rFonts w:hint="eastAsia" w:ascii="宋体" w:hAnsi="宋体" w:eastAsia="宋体" w:cs="宋体"/>
          <w:color w:val="000000"/>
          <w:sz w:val="30"/>
          <w:szCs w:val="30"/>
          <w:highlight w:val="none"/>
        </w:rPr>
        <w:t>投标邀请</w:t>
      </w:r>
      <w:r>
        <w:rPr>
          <w:rStyle w:val="108"/>
          <w:rFonts w:hint="eastAsia" w:ascii="宋体" w:hAnsi="宋体" w:eastAsia="宋体" w:cs="宋体"/>
          <w:color w:val="000000"/>
          <w:sz w:val="30"/>
          <w:szCs w:val="30"/>
          <w:highlight w:val="none"/>
        </w:rPr>
        <w:fldChar w:fldCharType="end"/>
      </w:r>
    </w:p>
    <w:p w14:paraId="1E06D04B">
      <w:pPr>
        <w:pBdr>
          <w:top w:val="none" w:color="000000" w:sz="0" w:space="0"/>
          <w:left w:val="none" w:color="000000" w:sz="0" w:space="0"/>
          <w:bottom w:val="none" w:color="000000" w:sz="0" w:space="0"/>
          <w:right w:val="none" w:color="000000" w:sz="0" w:space="0"/>
        </w:pBdr>
        <w:rPr>
          <w:rFonts w:hint="eastAsia" w:ascii="宋体" w:hAnsi="宋体" w:eastAsia="宋体" w:cs="宋体"/>
          <w:color w:val="000000"/>
          <w:sz w:val="30"/>
          <w:szCs w:val="30"/>
          <w:highlight w:val="none"/>
        </w:rPr>
      </w:pPr>
    </w:p>
    <w:p w14:paraId="2DD4A181">
      <w:pPr>
        <w:pBdr>
          <w:top w:val="none" w:color="000000" w:sz="0" w:space="0"/>
          <w:left w:val="none" w:color="000000" w:sz="0" w:space="0"/>
          <w:bottom w:val="none" w:color="000000" w:sz="0" w:space="0"/>
          <w:right w:val="none" w:color="000000" w:sz="0" w:space="0"/>
        </w:pBdr>
        <w:ind w:firstLine="210"/>
        <w:rPr>
          <w:rFonts w:hint="eastAsia" w:ascii="宋体" w:hAnsi="宋体" w:eastAsia="宋体" w:cs="宋体"/>
          <w:color w:val="000000"/>
          <w:sz w:val="30"/>
          <w:szCs w:val="30"/>
          <w:highlight w:val="none"/>
        </w:rPr>
      </w:pPr>
      <w:r>
        <w:rPr>
          <w:rFonts w:hint="eastAsia" w:ascii="宋体" w:hAnsi="宋体" w:eastAsia="宋体" w:cs="宋体"/>
          <w:color w:val="000000"/>
          <w:sz w:val="30"/>
          <w:szCs w:val="30"/>
          <w:highlight w:val="none"/>
        </w:rPr>
        <w:fldChar w:fldCharType="begin"/>
      </w:r>
      <w:r>
        <w:rPr>
          <w:rFonts w:hint="eastAsia" w:ascii="宋体" w:hAnsi="宋体" w:eastAsia="宋体" w:cs="宋体"/>
          <w:color w:val="000000"/>
          <w:sz w:val="30"/>
          <w:szCs w:val="30"/>
          <w:highlight w:val="none"/>
        </w:rPr>
        <w:instrText xml:space="preserve"> HYPERLINK "http://jszfcg.jsczt.cn/jszc/onlyoffice/6.4.2-6/web-apps/apps/documenteditor/main/index.html?_dc=6.4.2-6&amp;lang=zh&amp;customer=ONLYOFFICE&amp;frameEditorId=iframePage&amp;parentOrigin=http://jszfcg.jsczt.cn" \l "_Toc523404696" \o "http://jszfcg.jsczt.cn/jszc/onlyoffice/6.4.2-6/web-apps/apps/documenteditor/main/index.html?_dc=6.4.2-6&amp;lang=zh&amp;customer=ONLYOFFICE&amp;frameEditorId=iframePage&amp;parentOrigin=http://jszfcg.jsczt.cn#_Toc523404696" </w:instrText>
      </w:r>
      <w:r>
        <w:rPr>
          <w:rFonts w:hint="eastAsia" w:ascii="宋体" w:hAnsi="宋体" w:eastAsia="宋体" w:cs="宋体"/>
          <w:color w:val="000000"/>
          <w:sz w:val="30"/>
          <w:szCs w:val="30"/>
          <w:highlight w:val="none"/>
        </w:rPr>
        <w:fldChar w:fldCharType="separate"/>
      </w:r>
      <w:r>
        <w:rPr>
          <w:rStyle w:val="108"/>
          <w:rFonts w:hint="eastAsia" w:ascii="宋体" w:hAnsi="宋体" w:eastAsia="宋体" w:cs="宋体"/>
          <w:color w:val="000000"/>
          <w:sz w:val="30"/>
          <w:szCs w:val="30"/>
          <w:highlight w:val="none"/>
        </w:rPr>
        <w:t>第二章</w:t>
      </w:r>
      <w:r>
        <w:rPr>
          <w:rStyle w:val="108"/>
          <w:rFonts w:hint="eastAsia" w:ascii="宋体" w:hAnsi="宋体" w:eastAsia="宋体" w:cs="宋体"/>
          <w:color w:val="000000"/>
          <w:sz w:val="30"/>
          <w:szCs w:val="30"/>
          <w:highlight w:val="none"/>
          <w:lang w:val="en-US" w:eastAsia="zh-CN"/>
        </w:rPr>
        <w:t xml:space="preserve"> </w:t>
      </w:r>
      <w:r>
        <w:rPr>
          <w:rStyle w:val="108"/>
          <w:rFonts w:hint="eastAsia" w:ascii="宋体" w:hAnsi="宋体" w:eastAsia="宋体" w:cs="宋体"/>
          <w:color w:val="000000"/>
          <w:sz w:val="30"/>
          <w:szCs w:val="30"/>
          <w:highlight w:val="none"/>
        </w:rPr>
        <w:t>投标人须知</w:t>
      </w:r>
      <w:r>
        <w:rPr>
          <w:rStyle w:val="108"/>
          <w:rFonts w:hint="eastAsia" w:ascii="宋体" w:hAnsi="宋体" w:eastAsia="宋体" w:cs="宋体"/>
          <w:color w:val="000000"/>
          <w:sz w:val="30"/>
          <w:szCs w:val="30"/>
          <w:highlight w:val="none"/>
        </w:rPr>
        <w:fldChar w:fldCharType="end"/>
      </w:r>
    </w:p>
    <w:p w14:paraId="06204D90">
      <w:pPr>
        <w:pBdr>
          <w:top w:val="none" w:color="000000" w:sz="0" w:space="0"/>
          <w:left w:val="none" w:color="000000" w:sz="0" w:space="0"/>
          <w:bottom w:val="none" w:color="000000" w:sz="0" w:space="0"/>
          <w:right w:val="none" w:color="000000" w:sz="0" w:space="0"/>
        </w:pBdr>
        <w:rPr>
          <w:rFonts w:hint="eastAsia" w:ascii="宋体" w:hAnsi="宋体" w:eastAsia="宋体" w:cs="宋体"/>
          <w:color w:val="000000"/>
          <w:sz w:val="30"/>
          <w:szCs w:val="30"/>
          <w:highlight w:val="none"/>
        </w:rPr>
      </w:pPr>
    </w:p>
    <w:p w14:paraId="1CB5E742">
      <w:pPr>
        <w:pBdr>
          <w:top w:val="none" w:color="000000" w:sz="0" w:space="0"/>
          <w:left w:val="none" w:color="000000" w:sz="0" w:space="0"/>
          <w:bottom w:val="none" w:color="000000" w:sz="0" w:space="0"/>
          <w:right w:val="none" w:color="000000" w:sz="0" w:space="0"/>
        </w:pBdr>
        <w:ind w:firstLine="210"/>
        <w:rPr>
          <w:rFonts w:hint="eastAsia" w:ascii="宋体" w:hAnsi="宋体" w:eastAsia="宋体" w:cs="宋体"/>
          <w:color w:val="000000"/>
          <w:sz w:val="30"/>
          <w:szCs w:val="30"/>
          <w:highlight w:val="none"/>
        </w:rPr>
      </w:pPr>
      <w:r>
        <w:rPr>
          <w:rFonts w:hint="eastAsia" w:ascii="宋体" w:hAnsi="宋体" w:eastAsia="宋体" w:cs="宋体"/>
          <w:color w:val="000000"/>
          <w:sz w:val="30"/>
          <w:szCs w:val="30"/>
          <w:highlight w:val="none"/>
        </w:rPr>
        <w:fldChar w:fldCharType="begin"/>
      </w:r>
      <w:r>
        <w:rPr>
          <w:rFonts w:hint="eastAsia" w:ascii="宋体" w:hAnsi="宋体" w:eastAsia="宋体" w:cs="宋体"/>
          <w:color w:val="000000"/>
          <w:sz w:val="30"/>
          <w:szCs w:val="30"/>
          <w:highlight w:val="none"/>
        </w:rPr>
        <w:instrText xml:space="preserve"> HYPERLINK "http://jszfcg.jsczt.cn/jszc/onlyoffice/6.4.2-6/web-apps/apps/documenteditor/main/index.html?_dc=6.4.2-6&amp;lang=zh&amp;customer=ONLYOFFICE&amp;frameEditorId=iframePage&amp;parentOrigin=http://jszfcg.jsczt.cn" \l "_Toc523404697" \o "http://jszfcg.jsczt.cn/jszc/onlyoffice/6.4.2-6/web-apps/apps/documenteditor/main/index.html?_dc=6.4.2-6&amp;lang=zh&amp;customer=ONLYOFFICE&amp;frameEditorId=iframePage&amp;parentOrigin=http://jszfcg.jsczt.cn#_Toc523404697" </w:instrText>
      </w:r>
      <w:r>
        <w:rPr>
          <w:rFonts w:hint="eastAsia" w:ascii="宋体" w:hAnsi="宋体" w:eastAsia="宋体" w:cs="宋体"/>
          <w:color w:val="000000"/>
          <w:sz w:val="30"/>
          <w:szCs w:val="30"/>
          <w:highlight w:val="none"/>
        </w:rPr>
        <w:fldChar w:fldCharType="separate"/>
      </w:r>
      <w:r>
        <w:rPr>
          <w:rStyle w:val="108"/>
          <w:rFonts w:hint="eastAsia" w:ascii="宋体" w:hAnsi="宋体" w:eastAsia="宋体" w:cs="宋体"/>
          <w:color w:val="000000"/>
          <w:sz w:val="30"/>
          <w:szCs w:val="30"/>
          <w:highlight w:val="none"/>
        </w:rPr>
        <w:t>第三章</w:t>
      </w:r>
      <w:r>
        <w:rPr>
          <w:rStyle w:val="108"/>
          <w:rFonts w:hint="eastAsia" w:ascii="宋体" w:hAnsi="宋体" w:eastAsia="宋体" w:cs="宋体"/>
          <w:color w:val="000000"/>
          <w:sz w:val="30"/>
          <w:szCs w:val="30"/>
          <w:highlight w:val="none"/>
          <w:lang w:val="en-US" w:eastAsia="zh-CN"/>
        </w:rPr>
        <w:t xml:space="preserve"> </w:t>
      </w:r>
      <w:r>
        <w:rPr>
          <w:rStyle w:val="108"/>
          <w:rFonts w:hint="eastAsia" w:ascii="宋体" w:hAnsi="宋体" w:eastAsia="宋体" w:cs="宋体"/>
          <w:color w:val="000000"/>
          <w:sz w:val="30"/>
          <w:szCs w:val="30"/>
          <w:highlight w:val="none"/>
        </w:rPr>
        <w:t>投标资料表</w:t>
      </w:r>
      <w:r>
        <w:rPr>
          <w:rStyle w:val="108"/>
          <w:rFonts w:hint="eastAsia" w:ascii="宋体" w:hAnsi="宋体" w:eastAsia="宋体" w:cs="宋体"/>
          <w:color w:val="000000"/>
          <w:sz w:val="30"/>
          <w:szCs w:val="30"/>
          <w:highlight w:val="none"/>
        </w:rPr>
        <w:fldChar w:fldCharType="end"/>
      </w:r>
    </w:p>
    <w:p w14:paraId="70C66B56">
      <w:pPr>
        <w:pBdr>
          <w:top w:val="none" w:color="000000" w:sz="0" w:space="0"/>
          <w:left w:val="none" w:color="000000" w:sz="0" w:space="0"/>
          <w:bottom w:val="none" w:color="000000" w:sz="0" w:space="0"/>
          <w:right w:val="none" w:color="000000" w:sz="0" w:space="0"/>
        </w:pBdr>
        <w:rPr>
          <w:rFonts w:hint="eastAsia" w:ascii="宋体" w:hAnsi="宋体" w:eastAsia="宋体" w:cs="宋体"/>
          <w:color w:val="000000"/>
          <w:sz w:val="30"/>
          <w:szCs w:val="30"/>
          <w:highlight w:val="none"/>
        </w:rPr>
      </w:pPr>
    </w:p>
    <w:p w14:paraId="2C04B001">
      <w:pPr>
        <w:pBdr>
          <w:top w:val="none" w:color="000000" w:sz="0" w:space="0"/>
          <w:left w:val="none" w:color="000000" w:sz="0" w:space="0"/>
          <w:bottom w:val="none" w:color="000000" w:sz="0" w:space="0"/>
          <w:right w:val="none" w:color="000000" w:sz="0" w:space="0"/>
        </w:pBdr>
        <w:ind w:firstLine="210"/>
        <w:rPr>
          <w:rFonts w:hint="eastAsia" w:ascii="宋体" w:hAnsi="宋体" w:eastAsia="宋体" w:cs="宋体"/>
          <w:color w:val="000000"/>
          <w:sz w:val="30"/>
          <w:szCs w:val="30"/>
          <w:highlight w:val="none"/>
        </w:rPr>
      </w:pPr>
      <w:r>
        <w:rPr>
          <w:rFonts w:hint="eastAsia" w:ascii="宋体" w:hAnsi="宋体" w:eastAsia="宋体" w:cs="宋体"/>
          <w:color w:val="000000"/>
          <w:sz w:val="30"/>
          <w:szCs w:val="30"/>
          <w:highlight w:val="none"/>
        </w:rPr>
        <w:fldChar w:fldCharType="begin"/>
      </w:r>
      <w:r>
        <w:rPr>
          <w:rFonts w:hint="eastAsia" w:ascii="宋体" w:hAnsi="宋体" w:eastAsia="宋体" w:cs="宋体"/>
          <w:color w:val="000000"/>
          <w:sz w:val="30"/>
          <w:szCs w:val="30"/>
          <w:highlight w:val="none"/>
        </w:rPr>
        <w:instrText xml:space="preserve"> HYPERLINK "http://jszfcg.jsczt.cn/jszc/onlyoffice/6.4.2-6/web-apps/apps/documenteditor/main/index.html?_dc=6.4.2-6&amp;lang=zh&amp;customer=ONLYOFFICE&amp;frameEditorId=iframePage&amp;parentOrigin=http://jszfcg.jsczt.cn" \l "_Toc523404698" \o "http://jszfcg.jsczt.cn/jszc/onlyoffice/6.4.2-6/web-apps/apps/documenteditor/main/index.html?_dc=6.4.2-6&amp;lang=zh&amp;customer=ONLYOFFICE&amp;frameEditorId=iframePage&amp;parentOrigin=http://jszfcg.jsczt.cn#_Toc523404698" </w:instrText>
      </w:r>
      <w:r>
        <w:rPr>
          <w:rFonts w:hint="eastAsia" w:ascii="宋体" w:hAnsi="宋体" w:eastAsia="宋体" w:cs="宋体"/>
          <w:color w:val="000000"/>
          <w:sz w:val="30"/>
          <w:szCs w:val="30"/>
          <w:highlight w:val="none"/>
        </w:rPr>
        <w:fldChar w:fldCharType="separate"/>
      </w:r>
      <w:r>
        <w:rPr>
          <w:rStyle w:val="108"/>
          <w:rFonts w:hint="eastAsia" w:ascii="宋体" w:hAnsi="宋体" w:eastAsia="宋体" w:cs="宋体"/>
          <w:color w:val="000000"/>
          <w:sz w:val="30"/>
          <w:szCs w:val="30"/>
          <w:highlight w:val="none"/>
        </w:rPr>
        <w:t>第四章</w:t>
      </w:r>
      <w:r>
        <w:rPr>
          <w:rStyle w:val="108"/>
          <w:rFonts w:hint="eastAsia" w:ascii="宋体" w:hAnsi="宋体" w:eastAsia="宋体" w:cs="宋体"/>
          <w:color w:val="000000"/>
          <w:sz w:val="30"/>
          <w:szCs w:val="30"/>
          <w:highlight w:val="none"/>
          <w:lang w:val="en-US" w:eastAsia="zh-CN"/>
        </w:rPr>
        <w:t xml:space="preserve"> </w:t>
      </w:r>
      <w:r>
        <w:rPr>
          <w:rStyle w:val="108"/>
          <w:rFonts w:hint="eastAsia" w:ascii="宋体" w:hAnsi="宋体" w:eastAsia="宋体" w:cs="宋体"/>
          <w:color w:val="000000"/>
          <w:sz w:val="30"/>
          <w:szCs w:val="30"/>
          <w:highlight w:val="none"/>
        </w:rPr>
        <w:t>评标标准</w:t>
      </w:r>
      <w:r>
        <w:rPr>
          <w:rStyle w:val="108"/>
          <w:rFonts w:hint="eastAsia" w:ascii="宋体" w:hAnsi="宋体" w:eastAsia="宋体" w:cs="宋体"/>
          <w:color w:val="000000"/>
          <w:sz w:val="30"/>
          <w:szCs w:val="30"/>
          <w:highlight w:val="none"/>
        </w:rPr>
        <w:fldChar w:fldCharType="end"/>
      </w:r>
    </w:p>
    <w:p w14:paraId="516B4012">
      <w:pPr>
        <w:pBdr>
          <w:top w:val="none" w:color="000000" w:sz="0" w:space="0"/>
          <w:left w:val="none" w:color="000000" w:sz="0" w:space="0"/>
          <w:bottom w:val="none" w:color="000000" w:sz="0" w:space="0"/>
          <w:right w:val="none" w:color="000000" w:sz="0" w:space="0"/>
        </w:pBdr>
        <w:rPr>
          <w:rFonts w:hint="eastAsia" w:ascii="宋体" w:hAnsi="宋体" w:eastAsia="宋体" w:cs="宋体"/>
          <w:color w:val="000000"/>
          <w:sz w:val="30"/>
          <w:szCs w:val="30"/>
          <w:highlight w:val="none"/>
        </w:rPr>
      </w:pPr>
    </w:p>
    <w:p w14:paraId="1CFB731D">
      <w:pPr>
        <w:pBdr>
          <w:top w:val="none" w:color="000000" w:sz="0" w:space="0"/>
          <w:left w:val="none" w:color="000000" w:sz="0" w:space="0"/>
          <w:bottom w:val="none" w:color="000000" w:sz="0" w:space="0"/>
          <w:right w:val="none" w:color="000000" w:sz="0" w:space="0"/>
        </w:pBdr>
        <w:ind w:firstLine="210"/>
        <w:rPr>
          <w:rFonts w:hint="eastAsia" w:ascii="宋体" w:hAnsi="宋体" w:eastAsia="宋体" w:cs="宋体"/>
          <w:color w:val="000000"/>
          <w:sz w:val="30"/>
          <w:szCs w:val="30"/>
          <w:highlight w:val="none"/>
        </w:rPr>
      </w:pPr>
      <w:r>
        <w:rPr>
          <w:rFonts w:hint="eastAsia" w:ascii="宋体" w:hAnsi="宋体" w:eastAsia="宋体" w:cs="宋体"/>
          <w:color w:val="000000"/>
          <w:sz w:val="30"/>
          <w:szCs w:val="30"/>
          <w:highlight w:val="none"/>
        </w:rPr>
        <w:fldChar w:fldCharType="begin"/>
      </w:r>
      <w:r>
        <w:rPr>
          <w:rFonts w:hint="eastAsia" w:ascii="宋体" w:hAnsi="宋体" w:eastAsia="宋体" w:cs="宋体"/>
          <w:color w:val="000000"/>
          <w:sz w:val="30"/>
          <w:szCs w:val="30"/>
          <w:highlight w:val="none"/>
        </w:rPr>
        <w:instrText xml:space="preserve"> HYPERLINK "http://jszfcg.jsczt.cn/jszc/onlyoffice/6.4.2-6/web-apps/apps/documenteditor/main/index.html?_dc=6.4.2-6&amp;lang=zh&amp;customer=ONLYOFFICE&amp;frameEditorId=iframePage&amp;parentOrigin=http://jszfcg.jsczt.cn" \l "_Toc523404699" \o "http://jszfcg.jsczt.cn/jszc/onlyoffice/6.4.2-6/web-apps/apps/documenteditor/main/index.html?_dc=6.4.2-6&amp;lang=zh&amp;customer=ONLYOFFICE&amp;frameEditorId=iframePage&amp;parentOrigin=http://jszfcg.jsczt.cn#_Toc523404699" </w:instrText>
      </w:r>
      <w:r>
        <w:rPr>
          <w:rFonts w:hint="eastAsia" w:ascii="宋体" w:hAnsi="宋体" w:eastAsia="宋体" w:cs="宋体"/>
          <w:color w:val="000000"/>
          <w:sz w:val="30"/>
          <w:szCs w:val="30"/>
          <w:highlight w:val="none"/>
        </w:rPr>
        <w:fldChar w:fldCharType="separate"/>
      </w:r>
      <w:r>
        <w:rPr>
          <w:rStyle w:val="108"/>
          <w:rFonts w:hint="eastAsia" w:ascii="宋体" w:hAnsi="宋体" w:eastAsia="宋体" w:cs="宋体"/>
          <w:color w:val="000000"/>
          <w:sz w:val="30"/>
          <w:szCs w:val="30"/>
          <w:highlight w:val="none"/>
        </w:rPr>
        <w:t>第五章</w:t>
      </w:r>
      <w:r>
        <w:rPr>
          <w:rStyle w:val="108"/>
          <w:rFonts w:hint="eastAsia" w:ascii="宋体" w:hAnsi="宋体" w:eastAsia="宋体" w:cs="宋体"/>
          <w:color w:val="000000"/>
          <w:sz w:val="30"/>
          <w:szCs w:val="30"/>
          <w:highlight w:val="none"/>
          <w:lang w:val="en-US" w:eastAsia="zh-CN"/>
        </w:rPr>
        <w:t xml:space="preserve"> </w:t>
      </w:r>
      <w:r>
        <w:rPr>
          <w:rStyle w:val="108"/>
          <w:rFonts w:hint="eastAsia" w:ascii="宋体" w:hAnsi="宋体" w:eastAsia="宋体" w:cs="宋体"/>
          <w:color w:val="000000"/>
          <w:sz w:val="30"/>
          <w:szCs w:val="30"/>
          <w:highlight w:val="none"/>
        </w:rPr>
        <w:t>拟签订的合同文本</w:t>
      </w:r>
      <w:r>
        <w:rPr>
          <w:rStyle w:val="108"/>
          <w:rFonts w:hint="eastAsia" w:ascii="宋体" w:hAnsi="宋体" w:eastAsia="宋体" w:cs="宋体"/>
          <w:color w:val="000000"/>
          <w:sz w:val="30"/>
          <w:szCs w:val="30"/>
          <w:highlight w:val="none"/>
        </w:rPr>
        <w:fldChar w:fldCharType="end"/>
      </w:r>
    </w:p>
    <w:p w14:paraId="7FB69A2E">
      <w:pPr>
        <w:pBdr>
          <w:top w:val="none" w:color="000000" w:sz="0" w:space="0"/>
          <w:left w:val="none" w:color="000000" w:sz="0" w:space="0"/>
          <w:bottom w:val="none" w:color="000000" w:sz="0" w:space="0"/>
          <w:right w:val="none" w:color="000000" w:sz="0" w:space="0"/>
        </w:pBdr>
        <w:rPr>
          <w:rFonts w:hint="eastAsia" w:ascii="宋体" w:hAnsi="宋体" w:eastAsia="宋体" w:cs="宋体"/>
          <w:color w:val="000000"/>
          <w:sz w:val="30"/>
          <w:szCs w:val="30"/>
          <w:highlight w:val="none"/>
        </w:rPr>
      </w:pPr>
    </w:p>
    <w:p w14:paraId="51A7C56A">
      <w:pPr>
        <w:pBdr>
          <w:top w:val="none" w:color="000000" w:sz="0" w:space="0"/>
          <w:left w:val="none" w:color="000000" w:sz="0" w:space="0"/>
          <w:bottom w:val="none" w:color="000000" w:sz="0" w:space="0"/>
          <w:right w:val="none" w:color="000000" w:sz="0" w:space="0"/>
        </w:pBdr>
        <w:ind w:firstLine="210"/>
        <w:rPr>
          <w:rFonts w:hint="eastAsia" w:ascii="宋体" w:hAnsi="宋体" w:eastAsia="宋体" w:cs="宋体"/>
          <w:color w:val="000000"/>
          <w:sz w:val="30"/>
          <w:szCs w:val="30"/>
          <w:highlight w:val="none"/>
        </w:rPr>
      </w:pPr>
      <w:r>
        <w:rPr>
          <w:rFonts w:hint="eastAsia" w:ascii="宋体" w:hAnsi="宋体" w:eastAsia="宋体" w:cs="宋体"/>
          <w:color w:val="000000"/>
          <w:sz w:val="30"/>
          <w:szCs w:val="30"/>
          <w:highlight w:val="none"/>
        </w:rPr>
        <w:fldChar w:fldCharType="begin"/>
      </w:r>
      <w:r>
        <w:rPr>
          <w:rFonts w:hint="eastAsia" w:ascii="宋体" w:hAnsi="宋体" w:eastAsia="宋体" w:cs="宋体"/>
          <w:color w:val="000000"/>
          <w:sz w:val="30"/>
          <w:szCs w:val="30"/>
          <w:highlight w:val="none"/>
        </w:rPr>
        <w:instrText xml:space="preserve"> HYPERLINK "http://jszfcg.jsczt.cn/jszc/onlyoffice/6.4.2-6/web-apps/apps/documenteditor/main/index.html?_dc=6.4.2-6&amp;lang=zh&amp;customer=ONLYOFFICE&amp;frameEditorId=iframePage&amp;parentOrigin=http://jszfcg.jsczt.cn" \l "_Toc523404700" \o "http://jszfcg.jsczt.cn/jszc/onlyoffice/6.4.2-6/web-apps/apps/documenteditor/main/index.html?_dc=6.4.2-6&amp;lang=zh&amp;customer=ONLYOFFICE&amp;frameEditorId=iframePage&amp;parentOrigin=http://jszfcg.jsczt.cn#_Toc523404700" </w:instrText>
      </w:r>
      <w:r>
        <w:rPr>
          <w:rFonts w:hint="eastAsia" w:ascii="宋体" w:hAnsi="宋体" w:eastAsia="宋体" w:cs="宋体"/>
          <w:color w:val="000000"/>
          <w:sz w:val="30"/>
          <w:szCs w:val="30"/>
          <w:highlight w:val="none"/>
        </w:rPr>
        <w:fldChar w:fldCharType="separate"/>
      </w:r>
      <w:r>
        <w:rPr>
          <w:rStyle w:val="108"/>
          <w:rFonts w:hint="eastAsia" w:ascii="宋体" w:hAnsi="宋体" w:eastAsia="宋体" w:cs="宋体"/>
          <w:color w:val="000000"/>
          <w:sz w:val="30"/>
          <w:szCs w:val="30"/>
          <w:highlight w:val="none"/>
        </w:rPr>
        <w:t>第六章</w:t>
      </w:r>
      <w:r>
        <w:rPr>
          <w:rStyle w:val="108"/>
          <w:rFonts w:hint="eastAsia" w:ascii="宋体" w:hAnsi="宋体" w:eastAsia="宋体" w:cs="宋体"/>
          <w:color w:val="000000"/>
          <w:sz w:val="30"/>
          <w:szCs w:val="30"/>
          <w:highlight w:val="none"/>
          <w:lang w:val="en-US" w:eastAsia="zh-CN"/>
        </w:rPr>
        <w:t xml:space="preserve"> </w:t>
      </w:r>
      <w:r>
        <w:rPr>
          <w:rStyle w:val="108"/>
          <w:rFonts w:hint="eastAsia" w:ascii="宋体" w:hAnsi="宋体" w:eastAsia="宋体" w:cs="宋体"/>
          <w:color w:val="000000"/>
          <w:sz w:val="30"/>
          <w:szCs w:val="30"/>
          <w:highlight w:val="none"/>
        </w:rPr>
        <w:t>采购需求</w:t>
      </w:r>
      <w:r>
        <w:rPr>
          <w:rStyle w:val="108"/>
          <w:rFonts w:hint="eastAsia" w:ascii="宋体" w:hAnsi="宋体" w:eastAsia="宋体" w:cs="宋体"/>
          <w:color w:val="000000"/>
          <w:sz w:val="30"/>
          <w:szCs w:val="30"/>
          <w:highlight w:val="none"/>
        </w:rPr>
        <w:fldChar w:fldCharType="end"/>
      </w:r>
    </w:p>
    <w:p w14:paraId="5F9552E0">
      <w:pPr>
        <w:pBdr>
          <w:top w:val="none" w:color="000000" w:sz="0" w:space="0"/>
          <w:left w:val="none" w:color="000000" w:sz="0" w:space="0"/>
          <w:bottom w:val="none" w:color="000000" w:sz="0" w:space="0"/>
          <w:right w:val="none" w:color="000000" w:sz="0" w:space="0"/>
        </w:pBdr>
        <w:rPr>
          <w:rFonts w:hint="eastAsia" w:ascii="宋体" w:hAnsi="宋体" w:eastAsia="宋体" w:cs="宋体"/>
          <w:color w:val="000000"/>
          <w:sz w:val="30"/>
          <w:szCs w:val="30"/>
          <w:highlight w:val="none"/>
        </w:rPr>
      </w:pPr>
    </w:p>
    <w:p w14:paraId="62806714">
      <w:pPr>
        <w:pBdr>
          <w:top w:val="none" w:color="000000" w:sz="0" w:space="0"/>
          <w:left w:val="none" w:color="000000" w:sz="0" w:space="0"/>
          <w:bottom w:val="none" w:color="000000" w:sz="0" w:space="0"/>
          <w:right w:val="none" w:color="000000" w:sz="0" w:space="0"/>
        </w:pBdr>
        <w:ind w:firstLine="210"/>
        <w:rPr>
          <w:rFonts w:hint="eastAsia" w:ascii="宋体" w:hAnsi="宋体" w:eastAsia="宋体" w:cs="宋体"/>
          <w:color w:val="000000"/>
          <w:sz w:val="30"/>
          <w:szCs w:val="30"/>
          <w:highlight w:val="none"/>
        </w:rPr>
      </w:pPr>
      <w:r>
        <w:rPr>
          <w:rFonts w:hint="eastAsia" w:ascii="宋体" w:hAnsi="宋体" w:eastAsia="宋体" w:cs="宋体"/>
          <w:color w:val="000000"/>
          <w:sz w:val="30"/>
          <w:szCs w:val="30"/>
          <w:highlight w:val="none"/>
        </w:rPr>
        <w:fldChar w:fldCharType="begin"/>
      </w:r>
      <w:r>
        <w:rPr>
          <w:rFonts w:hint="eastAsia" w:ascii="宋体" w:hAnsi="宋体" w:eastAsia="宋体" w:cs="宋体"/>
          <w:color w:val="000000"/>
          <w:sz w:val="30"/>
          <w:szCs w:val="30"/>
          <w:highlight w:val="none"/>
        </w:rPr>
        <w:instrText xml:space="preserve"> HYPERLINK "http://jszfcg.jsczt.cn/jszc/onlyoffice/6.4.2-6/web-apps/apps/documenteditor/main/index.html?_dc=6.4.2-6&amp;lang=zh&amp;customer=ONLYOFFICE&amp;frameEditorId=iframePage&amp;parentOrigin=http://jszfcg.jsczt.cn" \l "_Toc523404701" \o "http://jszfcg.jsczt.cn/jszc/onlyoffice/6.4.2-6/web-apps/apps/documenteditor/main/index.html?_dc=6.4.2-6&amp;lang=zh&amp;customer=ONLYOFFICE&amp;frameEditorId=iframePage&amp;parentOrigin=http://jszfcg.jsczt.cn#_Toc523404701" </w:instrText>
      </w:r>
      <w:r>
        <w:rPr>
          <w:rFonts w:hint="eastAsia" w:ascii="宋体" w:hAnsi="宋体" w:eastAsia="宋体" w:cs="宋体"/>
          <w:color w:val="000000"/>
          <w:sz w:val="30"/>
          <w:szCs w:val="30"/>
          <w:highlight w:val="none"/>
        </w:rPr>
        <w:fldChar w:fldCharType="separate"/>
      </w:r>
      <w:r>
        <w:rPr>
          <w:rStyle w:val="108"/>
          <w:rFonts w:hint="eastAsia" w:ascii="宋体" w:hAnsi="宋体" w:eastAsia="宋体" w:cs="宋体"/>
          <w:color w:val="000000"/>
          <w:sz w:val="30"/>
          <w:szCs w:val="30"/>
          <w:highlight w:val="none"/>
        </w:rPr>
        <w:t>第七章</w:t>
      </w:r>
      <w:r>
        <w:rPr>
          <w:rStyle w:val="108"/>
          <w:rFonts w:hint="eastAsia" w:ascii="宋体" w:hAnsi="宋体" w:eastAsia="宋体" w:cs="宋体"/>
          <w:color w:val="000000"/>
          <w:sz w:val="30"/>
          <w:szCs w:val="30"/>
          <w:highlight w:val="none"/>
          <w:lang w:val="en-US" w:eastAsia="zh-CN"/>
        </w:rPr>
        <w:t xml:space="preserve"> </w:t>
      </w:r>
      <w:r>
        <w:rPr>
          <w:rStyle w:val="108"/>
          <w:rFonts w:hint="eastAsia" w:ascii="宋体" w:hAnsi="宋体" w:eastAsia="宋体" w:cs="宋体"/>
          <w:color w:val="000000"/>
          <w:sz w:val="30"/>
          <w:szCs w:val="30"/>
          <w:highlight w:val="none"/>
        </w:rPr>
        <w:t>投标文件相关格式</w:t>
      </w:r>
      <w:r>
        <w:rPr>
          <w:rStyle w:val="108"/>
          <w:rFonts w:hint="eastAsia" w:ascii="宋体" w:hAnsi="宋体" w:eastAsia="宋体" w:cs="宋体"/>
          <w:color w:val="000000"/>
          <w:sz w:val="30"/>
          <w:szCs w:val="30"/>
          <w:highlight w:val="none"/>
        </w:rPr>
        <w:fldChar w:fldCharType="end"/>
      </w:r>
    </w:p>
    <w:p w14:paraId="6D67BA9F">
      <w:pPr>
        <w:pBdr>
          <w:top w:val="none" w:color="000000" w:sz="0" w:space="0"/>
          <w:left w:val="none" w:color="000000" w:sz="0" w:space="0"/>
          <w:bottom w:val="none" w:color="000000" w:sz="0" w:space="0"/>
          <w:right w:val="none" w:color="000000" w:sz="0" w:space="0"/>
        </w:pBdr>
        <w:spacing w:line="519" w:lineRule="atLeast"/>
        <w:jc w:val="center"/>
        <w:rPr>
          <w:rFonts w:hint="eastAsia" w:ascii="宋体" w:hAnsi="宋体" w:eastAsia="宋体" w:cs="宋体"/>
          <w:color w:val="000000"/>
          <w:highlight w:val="none"/>
        </w:rPr>
      </w:pPr>
    </w:p>
    <w:p w14:paraId="4536C87C">
      <w:pPr>
        <w:pBdr>
          <w:top w:val="none" w:color="000000" w:sz="0" w:space="0"/>
          <w:left w:val="none" w:color="000000" w:sz="0" w:space="0"/>
          <w:bottom w:val="none" w:color="000000" w:sz="0" w:space="0"/>
          <w:right w:val="none" w:color="000000" w:sz="0" w:space="0"/>
        </w:pBdr>
        <w:spacing w:line="519" w:lineRule="atLeast"/>
        <w:jc w:val="center"/>
        <w:rPr>
          <w:rFonts w:hint="eastAsia" w:ascii="宋体" w:hAnsi="宋体" w:eastAsia="宋体" w:cs="宋体"/>
          <w:b/>
          <w:color w:val="000000"/>
          <w:sz w:val="44"/>
          <w:highlight w:val="none"/>
        </w:rPr>
        <w:sectPr>
          <w:pgSz w:w="11906" w:h="16838"/>
          <w:pgMar w:top="1440" w:right="1803" w:bottom="1440" w:left="1803" w:header="851" w:footer="992" w:gutter="0"/>
          <w:cols w:space="1701" w:num="1"/>
          <w:docGrid w:linePitch="360" w:charSpace="0"/>
        </w:sectPr>
      </w:pPr>
    </w:p>
    <w:p w14:paraId="4DDB7881">
      <w:pPr>
        <w:pBdr>
          <w:top w:val="none" w:color="000000" w:sz="0" w:space="0"/>
          <w:left w:val="none" w:color="000000" w:sz="0" w:space="0"/>
          <w:bottom w:val="none" w:color="000000" w:sz="0" w:space="0"/>
          <w:right w:val="none" w:color="000000" w:sz="0" w:space="0"/>
        </w:pBdr>
        <w:spacing w:line="240" w:lineRule="auto"/>
        <w:jc w:val="center"/>
        <w:rPr>
          <w:rFonts w:hint="default" w:ascii="宋体" w:hAnsi="宋体" w:eastAsia="宋体" w:cs="宋体"/>
          <w:b/>
          <w:color w:val="000000"/>
          <w:sz w:val="36"/>
          <w:szCs w:val="36"/>
          <w:highlight w:val="none"/>
          <w:lang w:val="en-US"/>
        </w:rPr>
      </w:pPr>
      <w:r>
        <w:rPr>
          <w:rFonts w:hint="eastAsia" w:ascii="宋体" w:hAnsi="宋体" w:eastAsia="宋体" w:cs="宋体"/>
          <w:b/>
          <w:color w:val="000000"/>
          <w:sz w:val="36"/>
          <w:szCs w:val="36"/>
          <w:highlight w:val="none"/>
          <w:lang w:eastAsia="zh-CN"/>
        </w:rPr>
        <w:t>徐州市中医院</w:t>
      </w:r>
      <w:r>
        <w:rPr>
          <w:rFonts w:hint="eastAsia" w:ascii="宋体" w:hAnsi="宋体" w:cs="宋体"/>
          <w:b/>
          <w:color w:val="000000"/>
          <w:sz w:val="36"/>
          <w:szCs w:val="36"/>
          <w:highlight w:val="none"/>
          <w:lang w:eastAsia="zh-CN"/>
        </w:rPr>
        <w:t>眼学科手术显微镜</w:t>
      </w:r>
      <w:r>
        <w:rPr>
          <w:rFonts w:hint="eastAsia" w:ascii="宋体" w:hAnsi="宋体" w:cs="宋体"/>
          <w:b/>
          <w:color w:val="000000"/>
          <w:sz w:val="36"/>
          <w:szCs w:val="36"/>
          <w:highlight w:val="none"/>
          <w:lang w:val="en-US" w:eastAsia="zh-CN"/>
        </w:rPr>
        <w:t>设备采购</w:t>
      </w:r>
    </w:p>
    <w:p w14:paraId="4420FD16">
      <w:pPr>
        <w:pBdr>
          <w:top w:val="none" w:color="000000" w:sz="0" w:space="0"/>
          <w:left w:val="none" w:color="000000" w:sz="0" w:space="0"/>
          <w:bottom w:val="none" w:color="000000" w:sz="0" w:space="0"/>
          <w:right w:val="none" w:color="000000" w:sz="0" w:space="0"/>
        </w:pBdr>
        <w:spacing w:line="240" w:lineRule="auto"/>
        <w:jc w:val="center"/>
        <w:rPr>
          <w:rFonts w:hint="eastAsia" w:ascii="宋体" w:hAnsi="宋体" w:eastAsia="宋体" w:cs="宋体"/>
          <w:color w:val="000000"/>
          <w:sz w:val="24"/>
          <w:szCs w:val="24"/>
          <w:highlight w:val="none"/>
        </w:rPr>
      </w:pPr>
      <w:r>
        <w:rPr>
          <w:rFonts w:hint="eastAsia" w:ascii="宋体" w:hAnsi="宋体" w:eastAsia="宋体" w:cs="宋体"/>
          <w:b/>
          <w:color w:val="000000"/>
          <w:sz w:val="36"/>
          <w:szCs w:val="36"/>
          <w:highlight w:val="none"/>
        </w:rPr>
        <w:t>招标文件</w:t>
      </w:r>
    </w:p>
    <w:p w14:paraId="18EAEEDA">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600"/>
        <w:rPr>
          <w:rFonts w:hint="eastAsia" w:ascii="宋体" w:hAnsi="宋体" w:eastAsia="宋体" w:cs="宋体"/>
          <w:b/>
          <w:color w:val="000000"/>
          <w:sz w:val="28"/>
          <w:szCs w:val="28"/>
          <w:highlight w:val="none"/>
        </w:rPr>
      </w:pPr>
      <w:r>
        <w:rPr>
          <w:rFonts w:hint="eastAsia" w:ascii="宋体" w:hAnsi="宋体" w:eastAsia="宋体" w:cs="宋体"/>
          <w:color w:val="000000"/>
          <w:sz w:val="24"/>
          <w:szCs w:val="24"/>
          <w:highlight w:val="none"/>
        </w:rPr>
        <w:t>遵照政府采购法律法规、制度规定和采购人的采购需求、评标标准、评标办法，编制本项目招标文件。本项目招标文件共分七章：第一章，投标邀请</w:t>
      </w:r>
      <w:r>
        <w:rPr>
          <w:rFonts w:hint="eastAsia" w:ascii="宋体" w:hAnsi="宋体" w:eastAsia="宋体" w:cs="宋体"/>
          <w:color w:val="000000"/>
          <w:sz w:val="24"/>
          <w:szCs w:val="24"/>
          <w:highlight w:val="none"/>
          <w:lang w:val="en-US" w:eastAsia="zh-CN"/>
        </w:rPr>
        <w:t>；</w:t>
      </w:r>
      <w:r>
        <w:rPr>
          <w:rFonts w:hint="eastAsia" w:ascii="宋体" w:hAnsi="宋体" w:eastAsia="宋体" w:cs="宋体"/>
          <w:color w:val="000000"/>
          <w:sz w:val="24"/>
          <w:szCs w:val="24"/>
          <w:highlight w:val="none"/>
        </w:rPr>
        <w:t>第二章，投标人须知</w:t>
      </w: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rPr>
        <w:t>第三章，投标资料表</w:t>
      </w: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rPr>
        <w:t>第四章，评标标准</w:t>
      </w: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rPr>
        <w:t>第五章，拟签订的合同文本</w:t>
      </w: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rPr>
        <w:t>第六章，采购需求</w:t>
      </w: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rPr>
        <w:t>第七章，投标文件相关格式。</w:t>
      </w:r>
    </w:p>
    <w:p w14:paraId="39610680">
      <w:pPr>
        <w:keepNext w:val="0"/>
        <w:keepLines w:val="0"/>
        <w:pageBreakBefore w:val="0"/>
        <w:widowControl w:val="0"/>
        <w:pBdr>
          <w:top w:val="none" w:color="000000" w:sz="0" w:space="0"/>
          <w:left w:val="none" w:color="000000" w:sz="0" w:space="0"/>
          <w:bottom w:val="none" w:color="000000" w:sz="0" w:space="0"/>
          <w:right w:val="none" w:color="000000" w:sz="0" w:space="0"/>
        </w:pBdr>
        <w:spacing w:line="240" w:lineRule="auto"/>
        <w:jc w:val="center"/>
        <w:outlineLvl w:val="0"/>
        <w:rPr>
          <w:rFonts w:hint="eastAsia" w:ascii="宋体" w:hAnsi="宋体" w:eastAsia="宋体" w:cs="宋体"/>
          <w:b/>
          <w:color w:val="000000"/>
          <w:sz w:val="24"/>
          <w:szCs w:val="24"/>
          <w:highlight w:val="none"/>
        </w:rPr>
      </w:pPr>
    </w:p>
    <w:p w14:paraId="5E299D76">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jc w:val="center"/>
        <w:outlineLvl w:val="0"/>
        <w:rPr>
          <w:rFonts w:hint="eastAsia" w:ascii="宋体" w:hAnsi="宋体" w:eastAsia="宋体" w:cs="宋体"/>
          <w:color w:val="000000"/>
          <w:sz w:val="30"/>
          <w:szCs w:val="30"/>
          <w:highlight w:val="none"/>
        </w:rPr>
      </w:pPr>
      <w:r>
        <w:rPr>
          <w:rFonts w:hint="eastAsia" w:ascii="宋体" w:hAnsi="宋体" w:eastAsia="宋体" w:cs="宋体"/>
          <w:b/>
          <w:color w:val="000000"/>
          <w:sz w:val="30"/>
          <w:szCs w:val="30"/>
          <w:highlight w:val="none"/>
        </w:rPr>
        <w:t>第一章</w:t>
      </w:r>
      <w:r>
        <w:rPr>
          <w:rFonts w:hint="eastAsia" w:ascii="宋体" w:hAnsi="宋体" w:eastAsia="宋体" w:cs="宋体"/>
          <w:b/>
          <w:color w:val="000000"/>
          <w:sz w:val="30"/>
          <w:szCs w:val="30"/>
          <w:highlight w:val="none"/>
          <w:lang w:val="en-US" w:eastAsia="zh-CN"/>
        </w:rPr>
        <w:t xml:space="preserve"> </w:t>
      </w:r>
      <w:r>
        <w:rPr>
          <w:rFonts w:hint="eastAsia" w:ascii="宋体" w:hAnsi="宋体" w:eastAsia="宋体" w:cs="宋体"/>
          <w:b/>
          <w:color w:val="000000"/>
          <w:sz w:val="30"/>
          <w:szCs w:val="30"/>
          <w:highlight w:val="none"/>
        </w:rPr>
        <w:t>投标邀请</w:t>
      </w:r>
    </w:p>
    <w:p w14:paraId="08D7F04D">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cs="宋体"/>
          <w:color w:val="000000"/>
          <w:sz w:val="24"/>
          <w:szCs w:val="24"/>
          <w:highlight w:val="none"/>
          <w:u w:val="single"/>
          <w:lang w:eastAsia="zh-CN"/>
        </w:rPr>
        <w:t>江苏省招标中心有限公司</w:t>
      </w:r>
      <w:r>
        <w:rPr>
          <w:rFonts w:hint="eastAsia" w:ascii="宋体" w:hAnsi="宋体" w:eastAsia="宋体" w:cs="宋体"/>
          <w:color w:val="000000"/>
          <w:sz w:val="24"/>
          <w:szCs w:val="24"/>
          <w:highlight w:val="none"/>
        </w:rPr>
        <w:t>对</w:t>
      </w:r>
      <w:r>
        <w:rPr>
          <w:rFonts w:hint="eastAsia" w:ascii="宋体" w:hAnsi="宋体" w:cs="宋体"/>
          <w:color w:val="000000"/>
          <w:sz w:val="24"/>
          <w:szCs w:val="24"/>
          <w:highlight w:val="none"/>
          <w:u w:val="single"/>
          <w:lang w:eastAsia="zh-CN"/>
        </w:rPr>
        <w:t>眼学科手术显微镜</w:t>
      </w:r>
      <w:r>
        <w:rPr>
          <w:rFonts w:hint="eastAsia" w:ascii="宋体" w:hAnsi="宋体" w:cs="宋体"/>
          <w:color w:val="000000"/>
          <w:sz w:val="24"/>
          <w:szCs w:val="24"/>
          <w:highlight w:val="none"/>
          <w:u w:val="single"/>
          <w:lang w:val="en-US" w:eastAsia="zh-CN"/>
        </w:rPr>
        <w:t>设备采购</w:t>
      </w:r>
      <w:r>
        <w:rPr>
          <w:rFonts w:hint="eastAsia" w:ascii="宋体" w:hAnsi="宋体" w:eastAsia="宋体" w:cs="宋体"/>
          <w:color w:val="000000"/>
          <w:sz w:val="24"/>
          <w:szCs w:val="24"/>
          <w:highlight w:val="none"/>
          <w:u w:val="none"/>
        </w:rPr>
        <w:t>项目</w:t>
      </w:r>
      <w:r>
        <w:rPr>
          <w:rFonts w:hint="eastAsia" w:ascii="宋体" w:hAnsi="宋体" w:eastAsia="宋体" w:cs="宋体"/>
          <w:color w:val="000000"/>
          <w:sz w:val="24"/>
          <w:szCs w:val="24"/>
          <w:highlight w:val="none"/>
        </w:rPr>
        <w:t>进行公开招标采购，现邀请符合相关条件的供应商投标。</w:t>
      </w:r>
    </w:p>
    <w:p w14:paraId="66F01FB6">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一、项目名称和项目编号</w:t>
      </w:r>
    </w:p>
    <w:p w14:paraId="6551A4A4">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rPr>
          <w:rFonts w:hint="default"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lang w:val="en-US" w:eastAsia="zh-CN"/>
        </w:rPr>
        <w:t>一</w:t>
      </w: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rPr>
        <w:t>项目名称：</w:t>
      </w:r>
      <w:r>
        <w:rPr>
          <w:rFonts w:hint="eastAsia" w:ascii="宋体" w:hAnsi="宋体" w:cs="宋体"/>
          <w:color w:val="000000"/>
          <w:sz w:val="24"/>
          <w:szCs w:val="24"/>
          <w:highlight w:val="none"/>
          <w:lang w:eastAsia="zh-CN"/>
        </w:rPr>
        <w:t>眼学科手术显微镜</w:t>
      </w:r>
      <w:r>
        <w:rPr>
          <w:rFonts w:hint="eastAsia" w:ascii="宋体" w:hAnsi="宋体" w:cs="宋体"/>
          <w:color w:val="000000"/>
          <w:sz w:val="24"/>
          <w:szCs w:val="24"/>
          <w:highlight w:val="none"/>
          <w:lang w:val="en-US" w:eastAsia="zh-CN"/>
        </w:rPr>
        <w:t>设备采购</w:t>
      </w:r>
    </w:p>
    <w:p w14:paraId="38E5D659">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lang w:val="en-US" w:eastAsia="zh-CN"/>
        </w:rPr>
        <w:t>二</w:t>
      </w: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rPr>
        <w:t>项目编号：</w:t>
      </w:r>
      <w:r>
        <w:rPr>
          <w:rFonts w:hint="eastAsia" w:ascii="宋体" w:hAnsi="宋体" w:cs="宋体"/>
          <w:color w:val="000000"/>
          <w:sz w:val="24"/>
          <w:szCs w:val="24"/>
          <w:highlight w:val="none"/>
          <w:lang w:eastAsia="zh-CN"/>
        </w:rPr>
        <w:t>JSZC-320300-JITC-G2026-0165</w:t>
      </w:r>
      <w:r>
        <w:rPr>
          <w:rFonts w:hint="eastAsia" w:ascii="宋体" w:hAnsi="宋体" w:eastAsia="宋体" w:cs="宋体"/>
          <w:color w:val="000000"/>
          <w:sz w:val="24"/>
          <w:szCs w:val="24"/>
          <w:highlight w:val="none"/>
          <w:lang w:eastAsia="zh-CN"/>
        </w:rPr>
        <w:t>。</w:t>
      </w:r>
    </w:p>
    <w:p w14:paraId="221C8A01">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二、对投标人的资格要求</w:t>
      </w:r>
    </w:p>
    <w:p w14:paraId="4E0369C2">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详见本项目公开招标公告。</w:t>
      </w:r>
    </w:p>
    <w:p w14:paraId="4B8B7680">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三、获取招标文件</w:t>
      </w:r>
    </w:p>
    <w:p w14:paraId="08DD5764">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rPr>
          <w:rFonts w:hint="eastAsia" w:ascii="宋体" w:hAnsi="宋体" w:cs="宋体"/>
          <w:color w:val="000000"/>
          <w:sz w:val="24"/>
          <w:szCs w:val="24"/>
          <w:highlight w:val="none"/>
        </w:rPr>
      </w:pPr>
      <w:r>
        <w:rPr>
          <w:rFonts w:hint="eastAsia" w:ascii="宋体" w:hAnsi="宋体" w:cs="宋体"/>
          <w:color w:val="000000"/>
          <w:sz w:val="24"/>
          <w:szCs w:val="24"/>
          <w:highlight w:val="none"/>
        </w:rPr>
        <w:t>（一）潜在投标人访问电子招标投标交易平台的网络地址和方法：</w:t>
      </w:r>
    </w:p>
    <w:p w14:paraId="5B480E13">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rPr>
          <w:rFonts w:hint="eastAsia" w:ascii="宋体" w:hAnsi="宋体" w:cs="宋体"/>
          <w:color w:val="000000"/>
          <w:sz w:val="24"/>
          <w:szCs w:val="24"/>
          <w:highlight w:val="none"/>
        </w:rPr>
      </w:pPr>
      <w:r>
        <w:rPr>
          <w:rFonts w:hint="eastAsia" w:ascii="宋体" w:hAnsi="宋体" w:cs="宋体"/>
          <w:color w:val="000000"/>
          <w:sz w:val="24"/>
          <w:szCs w:val="24"/>
          <w:highlight w:val="none"/>
        </w:rPr>
        <w:t>（1）“苏采云”系统用户注册--获取“CA数字证书”--CA绑定与登录--网上报名--下载采购文件（后缀名为“.kedt”）--将后缀名为“.kedt”的采购文件导入政府采购客户端工具--制作投标文件--导出加密的投标文件（后缀名为zip）--通过“苏采云”系统上传投标文件。具体见《江苏省政府采购管理交易系统（苏采云）供应商操作手册》。</w:t>
      </w:r>
    </w:p>
    <w:p w14:paraId="0D7B2E66">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rPr>
          <w:rFonts w:hint="eastAsia" w:ascii="宋体" w:hAnsi="宋体" w:cs="宋体"/>
          <w:color w:val="000000"/>
          <w:sz w:val="24"/>
          <w:szCs w:val="24"/>
          <w:highlight w:val="none"/>
        </w:rPr>
      </w:pPr>
      <w:r>
        <w:rPr>
          <w:rFonts w:hint="eastAsia" w:ascii="宋体" w:hAnsi="宋体" w:cs="宋体"/>
          <w:color w:val="000000"/>
          <w:sz w:val="24"/>
          <w:szCs w:val="24"/>
          <w:highlight w:val="none"/>
        </w:rPr>
        <w:t>（2）潜在供应商访问“苏采云”系统的网络地址和方法：“苏采云”系统的网址：http://jszfcg.jsczt.cn/；或进入徐州政府采购网（网址：https://czj.xz.gov.cn/zfcg/index.html）--办事指南--供应商--供应商登录入口，点击“苏采云”进入系统。</w:t>
      </w:r>
    </w:p>
    <w:p w14:paraId="0E63242E">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rPr>
          <w:rFonts w:hint="eastAsia" w:ascii="宋体" w:hAnsi="宋体" w:cs="宋体"/>
          <w:color w:val="000000"/>
          <w:sz w:val="24"/>
          <w:szCs w:val="24"/>
          <w:highlight w:val="none"/>
        </w:rPr>
      </w:pPr>
      <w:r>
        <w:rPr>
          <w:rFonts w:hint="eastAsia" w:ascii="宋体" w:hAnsi="宋体" w:cs="宋体"/>
          <w:color w:val="000000"/>
          <w:sz w:val="24"/>
          <w:szCs w:val="24"/>
          <w:highlight w:val="none"/>
        </w:rPr>
        <w:t>（3）“CA数字证书”的获取：</w:t>
      </w:r>
    </w:p>
    <w:p w14:paraId="1F8EC47B">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rPr>
          <w:rFonts w:hint="eastAsia" w:ascii="宋体" w:hAnsi="宋体" w:cs="宋体"/>
          <w:color w:val="000000"/>
          <w:sz w:val="24"/>
          <w:szCs w:val="24"/>
          <w:highlight w:val="none"/>
        </w:rPr>
      </w:pPr>
      <w:r>
        <w:rPr>
          <w:rFonts w:hint="eastAsia" w:ascii="宋体" w:hAnsi="宋体" w:cs="宋体"/>
          <w:color w:val="000000"/>
          <w:sz w:val="24"/>
          <w:szCs w:val="24"/>
          <w:highlight w:val="none"/>
        </w:rPr>
        <w:t>供应商需办理CA锁，“苏采云”系统目前仅支持“苏采云”系统下的政务CA，省内各地区办理的“苏采云”系统下的政务CA全省通用。“CA数字证书”的办理材料详见“徐州政府采购网-</w:t>
      </w:r>
      <w:r>
        <w:rPr>
          <w:rFonts w:hint="eastAsia" w:ascii="宋体" w:hAnsi="宋体" w:cs="宋体"/>
          <w:color w:val="000000"/>
          <w:sz w:val="24"/>
          <w:szCs w:val="24"/>
          <w:highlight w:val="none"/>
          <w:lang w:val="en-US" w:eastAsia="zh-CN"/>
        </w:rPr>
        <w:t>办事指南</w:t>
      </w:r>
      <w:r>
        <w:rPr>
          <w:rFonts w:hint="eastAsia" w:ascii="宋体" w:hAnsi="宋体" w:cs="宋体"/>
          <w:color w:val="000000"/>
          <w:sz w:val="24"/>
          <w:szCs w:val="24"/>
          <w:highlight w:val="none"/>
        </w:rPr>
        <w:t>-</w:t>
      </w:r>
      <w:r>
        <w:rPr>
          <w:rFonts w:hint="eastAsia" w:ascii="宋体" w:hAnsi="宋体" w:cs="宋体"/>
          <w:color w:val="000000"/>
          <w:sz w:val="24"/>
          <w:szCs w:val="24"/>
          <w:highlight w:val="none"/>
          <w:lang w:val="en-US" w:eastAsia="zh-CN"/>
        </w:rPr>
        <w:t>资料下载</w:t>
      </w:r>
      <w:r>
        <w:rPr>
          <w:rFonts w:hint="eastAsia" w:ascii="宋体" w:hAnsi="宋体" w:cs="宋体"/>
          <w:color w:val="000000"/>
          <w:sz w:val="24"/>
          <w:szCs w:val="24"/>
          <w:highlight w:val="none"/>
        </w:rPr>
        <w:t>”中的《“苏采云”系统政务CA办理材料、操作手册及控件下载》。</w:t>
      </w:r>
    </w:p>
    <w:p w14:paraId="283E193A">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rPr>
          <w:rFonts w:hint="eastAsia" w:ascii="宋体" w:hAnsi="宋体" w:cs="宋体"/>
          <w:color w:val="000000"/>
          <w:sz w:val="24"/>
          <w:szCs w:val="24"/>
          <w:highlight w:val="none"/>
        </w:rPr>
      </w:pPr>
      <w:r>
        <w:rPr>
          <w:rFonts w:hint="eastAsia" w:ascii="宋体" w:hAnsi="宋体" w:cs="宋体"/>
          <w:color w:val="000000"/>
          <w:sz w:val="24"/>
          <w:szCs w:val="24"/>
          <w:highlight w:val="none"/>
        </w:rPr>
        <w:t>（4）采购文件（后缀名为“.kedt”）、供应商操作手册及政府采购客户端工具可通过“苏采云”系统--已报名项目--报名详情页面内相应链接进行下载；供应商操作手册及政府采购客户端工具也可通过徐州政府采购网--办事指南----资料下载，点击进入《江苏省政府采购管理交易系统（苏采云）供应商操作手册及政府采购客户端》，进行下载。</w:t>
      </w:r>
    </w:p>
    <w:p w14:paraId="64D5F043">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rPr>
          <w:rFonts w:hint="eastAsia" w:ascii="宋体" w:hAnsi="宋体" w:cs="宋体"/>
          <w:color w:val="000000"/>
          <w:sz w:val="24"/>
          <w:szCs w:val="24"/>
          <w:highlight w:val="none"/>
        </w:rPr>
      </w:pPr>
      <w:r>
        <w:rPr>
          <w:rFonts w:hint="eastAsia" w:ascii="宋体" w:hAnsi="宋体" w:cs="宋体"/>
          <w:color w:val="000000"/>
          <w:sz w:val="24"/>
          <w:szCs w:val="24"/>
          <w:highlight w:val="none"/>
        </w:rPr>
        <w:t>（二）采购代理机构将数据电文形式的招标文件加载至电子招标投标交易平台，供潜在投标人下载或者查阅。</w:t>
      </w:r>
    </w:p>
    <w:p w14:paraId="6EBEDA57">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rPr>
          <w:rFonts w:hint="eastAsia" w:ascii="宋体" w:hAnsi="宋体" w:cs="宋体"/>
          <w:color w:val="000000"/>
          <w:sz w:val="24"/>
          <w:szCs w:val="24"/>
          <w:highlight w:val="none"/>
        </w:rPr>
      </w:pPr>
      <w:r>
        <w:rPr>
          <w:rFonts w:hint="eastAsia" w:ascii="宋体" w:hAnsi="宋体" w:cs="宋体"/>
          <w:color w:val="000000"/>
          <w:sz w:val="24"/>
          <w:szCs w:val="24"/>
          <w:highlight w:val="none"/>
        </w:rPr>
        <w:t>（三）售价：免费。</w:t>
      </w:r>
    </w:p>
    <w:p w14:paraId="379EEF5A">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rPr>
          <w:rFonts w:hint="eastAsia" w:ascii="宋体" w:hAnsi="宋体" w:cs="宋体"/>
          <w:b/>
          <w:bCs/>
          <w:color w:val="000000"/>
          <w:sz w:val="24"/>
          <w:szCs w:val="24"/>
          <w:highlight w:val="none"/>
        </w:rPr>
      </w:pPr>
      <w:r>
        <w:rPr>
          <w:rFonts w:hint="eastAsia" w:ascii="宋体" w:hAnsi="宋体" w:cs="宋体"/>
          <w:b/>
          <w:bCs/>
          <w:color w:val="000000"/>
          <w:sz w:val="24"/>
          <w:szCs w:val="24"/>
          <w:highlight w:val="none"/>
        </w:rPr>
        <w:t>四、投标有关信息</w:t>
      </w:r>
    </w:p>
    <w:p w14:paraId="6190DD20">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rPr>
          <w:rFonts w:hint="eastAsia" w:ascii="宋体" w:hAnsi="宋体" w:cs="宋体"/>
          <w:color w:val="000000"/>
          <w:sz w:val="24"/>
          <w:szCs w:val="24"/>
          <w:highlight w:val="none"/>
        </w:rPr>
      </w:pPr>
      <w:r>
        <w:rPr>
          <w:rFonts w:hint="eastAsia" w:ascii="宋体" w:hAnsi="宋体" w:cs="宋体"/>
          <w:color w:val="000000"/>
          <w:sz w:val="24"/>
          <w:szCs w:val="24"/>
          <w:highlight w:val="none"/>
        </w:rPr>
        <w:t>（一）投标截止时间：</w:t>
      </w:r>
      <w:r>
        <w:rPr>
          <w:rFonts w:hint="eastAsia" w:ascii="宋体" w:hAnsi="宋体" w:cs="宋体"/>
          <w:b/>
          <w:color w:val="000000"/>
          <w:sz w:val="24"/>
          <w:szCs w:val="24"/>
          <w:highlight w:val="none"/>
          <w:lang w:eastAsia="zh-CN"/>
        </w:rPr>
        <w:t>2026</w:t>
      </w:r>
      <w:r>
        <w:rPr>
          <w:rFonts w:hint="eastAsia" w:ascii="宋体" w:hAnsi="宋体" w:cs="宋体"/>
          <w:b/>
          <w:color w:val="000000"/>
          <w:sz w:val="24"/>
          <w:szCs w:val="24"/>
          <w:highlight w:val="none"/>
        </w:rPr>
        <w:t>年</w:t>
      </w:r>
      <w:r>
        <w:rPr>
          <w:rFonts w:hint="eastAsia" w:ascii="宋体" w:hAnsi="宋体" w:cs="宋体"/>
          <w:b/>
          <w:color w:val="000000"/>
          <w:sz w:val="24"/>
          <w:szCs w:val="24"/>
          <w:highlight w:val="none"/>
          <w:u w:val="single"/>
        </w:rPr>
        <w:t xml:space="preserve"> </w:t>
      </w:r>
      <w:r>
        <w:rPr>
          <w:rFonts w:hint="eastAsia" w:ascii="宋体" w:hAnsi="宋体" w:cs="宋体"/>
          <w:b/>
          <w:color w:val="000000"/>
          <w:sz w:val="24"/>
          <w:szCs w:val="24"/>
          <w:highlight w:val="none"/>
          <w:u w:val="single"/>
          <w:lang w:val="en-US" w:eastAsia="zh-CN"/>
        </w:rPr>
        <w:t xml:space="preserve">8 </w:t>
      </w:r>
      <w:r>
        <w:rPr>
          <w:rFonts w:hint="eastAsia" w:ascii="宋体" w:hAnsi="宋体" w:cs="宋体"/>
          <w:b/>
          <w:color w:val="000000"/>
          <w:sz w:val="24"/>
          <w:szCs w:val="24"/>
          <w:highlight w:val="none"/>
        </w:rPr>
        <w:t>月</w:t>
      </w:r>
      <w:r>
        <w:rPr>
          <w:rFonts w:hint="eastAsia" w:ascii="宋体" w:hAnsi="宋体" w:cs="宋体"/>
          <w:b/>
          <w:color w:val="000000"/>
          <w:sz w:val="24"/>
          <w:szCs w:val="24"/>
          <w:highlight w:val="none"/>
          <w:u w:val="single"/>
        </w:rPr>
        <w:t xml:space="preserve"> </w:t>
      </w:r>
      <w:r>
        <w:rPr>
          <w:rFonts w:hint="eastAsia" w:ascii="宋体" w:hAnsi="宋体" w:cs="宋体"/>
          <w:b/>
          <w:color w:val="000000"/>
          <w:sz w:val="24"/>
          <w:szCs w:val="24"/>
          <w:highlight w:val="none"/>
          <w:u w:val="single"/>
          <w:lang w:val="en-US" w:eastAsia="zh-CN"/>
        </w:rPr>
        <w:t xml:space="preserve">5 </w:t>
      </w:r>
      <w:r>
        <w:rPr>
          <w:rFonts w:hint="eastAsia" w:ascii="宋体" w:hAnsi="宋体" w:cs="宋体"/>
          <w:b/>
          <w:color w:val="000000"/>
          <w:sz w:val="24"/>
          <w:szCs w:val="24"/>
          <w:highlight w:val="none"/>
        </w:rPr>
        <w:t>日北京时间</w:t>
      </w:r>
      <w:r>
        <w:rPr>
          <w:rFonts w:hint="eastAsia" w:ascii="宋体" w:hAnsi="宋体" w:cs="宋体"/>
          <w:b/>
          <w:color w:val="000000"/>
          <w:sz w:val="24"/>
          <w:szCs w:val="24"/>
          <w:highlight w:val="none"/>
          <w:lang w:val="en-US" w:eastAsia="zh-CN"/>
        </w:rPr>
        <w:t>9</w:t>
      </w:r>
      <w:r>
        <w:rPr>
          <w:rFonts w:hint="eastAsia" w:ascii="宋体" w:hAnsi="宋体" w:cs="宋体"/>
          <w:b/>
          <w:color w:val="000000"/>
          <w:sz w:val="24"/>
          <w:szCs w:val="24"/>
          <w:highlight w:val="none"/>
        </w:rPr>
        <w:t>：</w:t>
      </w:r>
      <w:r>
        <w:rPr>
          <w:rFonts w:hint="eastAsia" w:ascii="宋体" w:hAnsi="宋体" w:cs="宋体"/>
          <w:b/>
          <w:color w:val="000000"/>
          <w:sz w:val="24"/>
          <w:szCs w:val="24"/>
          <w:highlight w:val="none"/>
          <w:lang w:val="en-US" w:eastAsia="zh-CN"/>
        </w:rPr>
        <w:t>3</w:t>
      </w:r>
      <w:r>
        <w:rPr>
          <w:rFonts w:hint="eastAsia" w:ascii="宋体" w:hAnsi="宋体" w:cs="宋体"/>
          <w:b/>
          <w:color w:val="000000"/>
          <w:sz w:val="24"/>
          <w:szCs w:val="24"/>
          <w:highlight w:val="none"/>
        </w:rPr>
        <w:t>0</w:t>
      </w:r>
      <w:r>
        <w:rPr>
          <w:rFonts w:hint="eastAsia" w:ascii="宋体" w:hAnsi="宋体" w:cs="宋体"/>
          <w:color w:val="000000"/>
          <w:sz w:val="24"/>
          <w:szCs w:val="24"/>
          <w:highlight w:val="none"/>
        </w:rPr>
        <w:t>。</w:t>
      </w:r>
    </w:p>
    <w:p w14:paraId="221838F1">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rPr>
          <w:rFonts w:hint="eastAsia" w:ascii="宋体" w:hAnsi="宋体" w:cs="宋体"/>
          <w:color w:val="000000"/>
          <w:sz w:val="24"/>
          <w:szCs w:val="24"/>
          <w:highlight w:val="none"/>
        </w:rPr>
      </w:pPr>
      <w:r>
        <w:rPr>
          <w:rFonts w:hint="eastAsia" w:ascii="宋体" w:hAnsi="宋体" w:cs="宋体"/>
          <w:color w:val="000000"/>
          <w:sz w:val="24"/>
          <w:szCs w:val="24"/>
          <w:highlight w:val="none"/>
        </w:rPr>
        <w:t>（二）开标时间：</w:t>
      </w:r>
      <w:r>
        <w:rPr>
          <w:rFonts w:hint="eastAsia" w:ascii="宋体" w:hAnsi="宋体" w:cs="宋体"/>
          <w:b/>
          <w:color w:val="000000"/>
          <w:sz w:val="24"/>
          <w:szCs w:val="24"/>
          <w:highlight w:val="none"/>
          <w:lang w:eastAsia="zh-CN"/>
        </w:rPr>
        <w:t>2026</w:t>
      </w:r>
      <w:r>
        <w:rPr>
          <w:rFonts w:hint="eastAsia" w:ascii="宋体" w:hAnsi="宋体" w:cs="宋体"/>
          <w:b/>
          <w:color w:val="000000"/>
          <w:sz w:val="24"/>
          <w:szCs w:val="24"/>
          <w:highlight w:val="none"/>
        </w:rPr>
        <w:t>年</w:t>
      </w:r>
      <w:r>
        <w:rPr>
          <w:rFonts w:hint="eastAsia" w:ascii="宋体" w:hAnsi="宋体" w:cs="宋体"/>
          <w:b/>
          <w:color w:val="000000"/>
          <w:sz w:val="24"/>
          <w:szCs w:val="24"/>
          <w:highlight w:val="none"/>
          <w:u w:val="single"/>
        </w:rPr>
        <w:t xml:space="preserve"> </w:t>
      </w:r>
      <w:r>
        <w:rPr>
          <w:rFonts w:hint="eastAsia" w:ascii="宋体" w:hAnsi="宋体" w:cs="宋体"/>
          <w:b/>
          <w:color w:val="000000"/>
          <w:sz w:val="24"/>
          <w:szCs w:val="24"/>
          <w:highlight w:val="none"/>
          <w:u w:val="single"/>
          <w:lang w:val="en-US" w:eastAsia="zh-CN"/>
        </w:rPr>
        <w:t>8</w:t>
      </w:r>
      <w:r>
        <w:rPr>
          <w:rFonts w:hint="eastAsia" w:ascii="宋体" w:hAnsi="宋体" w:cs="宋体"/>
          <w:b/>
          <w:color w:val="000000"/>
          <w:sz w:val="24"/>
          <w:szCs w:val="24"/>
          <w:highlight w:val="none"/>
          <w:u w:val="single"/>
        </w:rPr>
        <w:t xml:space="preserve"> </w:t>
      </w:r>
      <w:r>
        <w:rPr>
          <w:rFonts w:hint="eastAsia" w:ascii="宋体" w:hAnsi="宋体" w:cs="宋体"/>
          <w:b/>
          <w:color w:val="000000"/>
          <w:sz w:val="24"/>
          <w:szCs w:val="24"/>
          <w:highlight w:val="none"/>
        </w:rPr>
        <w:t>月</w:t>
      </w:r>
      <w:r>
        <w:rPr>
          <w:rFonts w:hint="eastAsia" w:ascii="宋体" w:hAnsi="宋体" w:cs="宋体"/>
          <w:b/>
          <w:color w:val="000000"/>
          <w:sz w:val="24"/>
          <w:szCs w:val="24"/>
          <w:highlight w:val="none"/>
          <w:u w:val="single"/>
        </w:rPr>
        <w:t xml:space="preserve"> </w:t>
      </w:r>
      <w:r>
        <w:rPr>
          <w:rFonts w:hint="eastAsia" w:ascii="宋体" w:hAnsi="宋体" w:cs="宋体"/>
          <w:b/>
          <w:color w:val="000000"/>
          <w:sz w:val="24"/>
          <w:szCs w:val="24"/>
          <w:highlight w:val="none"/>
          <w:u w:val="single"/>
          <w:lang w:val="en-US" w:eastAsia="zh-CN"/>
        </w:rPr>
        <w:t>5</w:t>
      </w:r>
      <w:r>
        <w:rPr>
          <w:rFonts w:hint="eastAsia" w:ascii="宋体" w:hAnsi="宋体" w:cs="宋体"/>
          <w:b/>
          <w:color w:val="000000"/>
          <w:sz w:val="24"/>
          <w:szCs w:val="24"/>
          <w:highlight w:val="none"/>
          <w:u w:val="single"/>
        </w:rPr>
        <w:t xml:space="preserve"> </w:t>
      </w:r>
      <w:r>
        <w:rPr>
          <w:rFonts w:hint="eastAsia" w:ascii="宋体" w:hAnsi="宋体" w:cs="宋体"/>
          <w:b/>
          <w:color w:val="000000"/>
          <w:sz w:val="24"/>
          <w:szCs w:val="24"/>
          <w:highlight w:val="none"/>
        </w:rPr>
        <w:t>日北京时间</w:t>
      </w:r>
      <w:r>
        <w:rPr>
          <w:rFonts w:hint="eastAsia" w:ascii="宋体" w:hAnsi="宋体" w:cs="宋体"/>
          <w:b/>
          <w:color w:val="000000"/>
          <w:sz w:val="24"/>
          <w:szCs w:val="24"/>
          <w:highlight w:val="none"/>
          <w:lang w:val="en-US" w:eastAsia="zh-CN"/>
        </w:rPr>
        <w:t>9</w:t>
      </w:r>
      <w:r>
        <w:rPr>
          <w:rFonts w:hint="eastAsia" w:ascii="宋体" w:hAnsi="宋体" w:cs="宋体"/>
          <w:b/>
          <w:color w:val="000000"/>
          <w:sz w:val="24"/>
          <w:szCs w:val="24"/>
          <w:highlight w:val="none"/>
        </w:rPr>
        <w:t>：</w:t>
      </w:r>
      <w:r>
        <w:rPr>
          <w:rFonts w:hint="eastAsia" w:ascii="宋体" w:hAnsi="宋体" w:cs="宋体"/>
          <w:b/>
          <w:color w:val="000000"/>
          <w:sz w:val="24"/>
          <w:szCs w:val="24"/>
          <w:highlight w:val="none"/>
          <w:lang w:val="en-US" w:eastAsia="zh-CN"/>
        </w:rPr>
        <w:t>3</w:t>
      </w:r>
      <w:r>
        <w:rPr>
          <w:rFonts w:hint="eastAsia" w:ascii="宋体" w:hAnsi="宋体" w:cs="宋体"/>
          <w:b/>
          <w:color w:val="000000"/>
          <w:sz w:val="24"/>
          <w:szCs w:val="24"/>
          <w:highlight w:val="none"/>
        </w:rPr>
        <w:t>0</w:t>
      </w:r>
      <w:r>
        <w:rPr>
          <w:rFonts w:hint="eastAsia" w:ascii="宋体" w:hAnsi="宋体" w:cs="宋体"/>
          <w:color w:val="000000"/>
          <w:sz w:val="24"/>
          <w:szCs w:val="24"/>
          <w:highlight w:val="none"/>
        </w:rPr>
        <w:t>。</w:t>
      </w:r>
    </w:p>
    <w:p w14:paraId="041D9096">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rPr>
          <w:rFonts w:hint="eastAsia" w:ascii="宋体" w:hAnsi="宋体" w:cs="宋体"/>
          <w:color w:val="000000"/>
          <w:sz w:val="24"/>
          <w:szCs w:val="24"/>
          <w:highlight w:val="none"/>
        </w:rPr>
      </w:pPr>
      <w:r>
        <w:rPr>
          <w:rFonts w:hint="eastAsia" w:ascii="宋体" w:hAnsi="宋体" w:cs="宋体"/>
          <w:color w:val="000000"/>
          <w:sz w:val="24"/>
          <w:szCs w:val="24"/>
          <w:highlight w:val="none"/>
        </w:rPr>
        <w:t>（三）开标地点：“苏采云”系统“开标大厅”或进入徐州政府采购网--办事指南--供应商--供应商登录入口，点击“苏采云”进入系统“开标大厅”。</w:t>
      </w:r>
    </w:p>
    <w:p w14:paraId="0093ED89">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五、采购人</w:t>
      </w:r>
    </w:p>
    <w:p w14:paraId="4E4812BB">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rPr>
        <w:t>（一）名称：</w:t>
      </w:r>
      <w:r>
        <w:rPr>
          <w:rFonts w:hint="eastAsia" w:ascii="宋体" w:hAnsi="宋体" w:eastAsia="宋体" w:cs="宋体"/>
          <w:color w:val="000000"/>
          <w:sz w:val="24"/>
          <w:szCs w:val="24"/>
          <w:highlight w:val="none"/>
          <w:lang w:eastAsia="zh-CN"/>
        </w:rPr>
        <w:t>徐州市中医院</w:t>
      </w:r>
    </w:p>
    <w:p w14:paraId="526A1041">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（二）地址：徐州市云龙区湘江路169号</w:t>
      </w:r>
    </w:p>
    <w:p w14:paraId="25594BF6">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rPr>
          <w:rFonts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rPr>
        <w:t>（三）采购项目联系人：</w:t>
      </w:r>
      <w:r>
        <w:rPr>
          <w:rFonts w:hint="eastAsia" w:ascii="宋体" w:hAnsi="宋体" w:eastAsia="宋体" w:cs="宋体"/>
          <w:color w:val="000000"/>
          <w:sz w:val="24"/>
          <w:szCs w:val="24"/>
          <w:highlight w:val="none"/>
          <w:lang w:val="en-US" w:eastAsia="zh-CN"/>
        </w:rPr>
        <w:t>魏萍</w:t>
      </w:r>
    </w:p>
    <w:p w14:paraId="2A899B06">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rPr>
          <w:rFonts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rPr>
        <w:t>（四）联系电话：0516-68692153</w:t>
      </w:r>
    </w:p>
    <w:p w14:paraId="4D239C43">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六、采购代理机构</w:t>
      </w:r>
    </w:p>
    <w:p w14:paraId="56E66C69">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rPr>
        <w:t>（一）名称：</w:t>
      </w:r>
      <w:r>
        <w:rPr>
          <w:rFonts w:hint="eastAsia" w:ascii="宋体" w:hAnsi="宋体" w:cs="宋体"/>
          <w:color w:val="000000"/>
          <w:sz w:val="24"/>
          <w:szCs w:val="24"/>
          <w:highlight w:val="none"/>
          <w:lang w:eastAsia="zh-CN"/>
        </w:rPr>
        <w:t>江苏省招标中心有限公司</w:t>
      </w:r>
    </w:p>
    <w:p w14:paraId="02DD0B04">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rPr>
        <w:t>（二）地址：</w:t>
      </w:r>
      <w:r>
        <w:rPr>
          <w:rFonts w:hint="eastAsia" w:ascii="宋体" w:hAnsi="宋体" w:cs="宋体"/>
          <w:color w:val="000000"/>
          <w:sz w:val="24"/>
          <w:szCs w:val="24"/>
          <w:highlight w:val="none"/>
          <w:lang w:eastAsia="zh-CN"/>
        </w:rPr>
        <w:t>江苏省徐州市云龙区大龙湖金融集聚区E座15层</w:t>
      </w:r>
    </w:p>
    <w:p w14:paraId="2E2265E8">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rPr>
          <w:rFonts w:hint="default"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rPr>
        <w:t>（三）采购项目联系人：</w:t>
      </w:r>
      <w:r>
        <w:rPr>
          <w:rFonts w:hint="eastAsia" w:ascii="宋体" w:hAnsi="宋体" w:cs="宋体"/>
          <w:color w:val="000000"/>
          <w:sz w:val="24"/>
          <w:szCs w:val="24"/>
          <w:highlight w:val="none"/>
          <w:lang w:val="en-US" w:eastAsia="zh-CN"/>
        </w:rPr>
        <w:t>张宇、李冰如</w:t>
      </w:r>
    </w:p>
    <w:p w14:paraId="1264A7A7">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rPr>
          <w:rFonts w:hint="default"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rPr>
        <w:t>（四）联系电话：0516-</w:t>
      </w:r>
      <w:r>
        <w:rPr>
          <w:rFonts w:hint="eastAsia" w:ascii="宋体" w:hAnsi="宋体" w:cs="宋体"/>
          <w:color w:val="000000"/>
          <w:sz w:val="24"/>
          <w:szCs w:val="24"/>
          <w:highlight w:val="none"/>
          <w:lang w:val="en-US" w:eastAsia="zh-CN"/>
        </w:rPr>
        <w:t>85820003</w:t>
      </w:r>
    </w:p>
    <w:p w14:paraId="10F601DB">
      <w:pPr>
        <w:pBdr>
          <w:top w:val="none" w:color="000000" w:sz="0" w:space="0"/>
          <w:left w:val="none" w:color="000000" w:sz="0" w:space="0"/>
          <w:bottom w:val="none" w:color="000000" w:sz="0" w:space="0"/>
          <w:right w:val="none" w:color="000000" w:sz="0" w:space="0"/>
        </w:pBdr>
        <w:spacing w:line="519" w:lineRule="atLeast"/>
        <w:ind w:firstLine="300"/>
        <w:rPr>
          <w:rFonts w:hint="eastAsia" w:ascii="宋体" w:hAnsi="宋体" w:eastAsia="宋体" w:cs="宋体"/>
          <w:color w:val="000000"/>
          <w:sz w:val="30"/>
          <w:highlight w:val="none"/>
        </w:rPr>
      </w:pPr>
    </w:p>
    <w:p w14:paraId="3FB53D33">
      <w:pPr>
        <w:pBdr>
          <w:top w:val="none" w:color="000000" w:sz="0" w:space="0"/>
          <w:left w:val="none" w:color="000000" w:sz="0" w:space="0"/>
          <w:bottom w:val="none" w:color="000000" w:sz="0" w:space="0"/>
          <w:right w:val="none" w:color="000000" w:sz="0" w:space="0"/>
        </w:pBdr>
        <w:spacing w:line="360" w:lineRule="atLeast"/>
        <w:ind w:firstLine="600"/>
        <w:rPr>
          <w:rFonts w:hint="eastAsia" w:ascii="宋体" w:hAnsi="宋体" w:eastAsia="宋体" w:cs="宋体"/>
          <w:color w:val="000000"/>
          <w:highlight w:val="none"/>
        </w:rPr>
      </w:pPr>
      <w:r>
        <w:rPr>
          <w:rFonts w:hint="eastAsia" w:ascii="宋体" w:hAnsi="宋体" w:eastAsia="宋体" w:cs="宋体"/>
          <w:color w:val="000000"/>
          <w:sz w:val="30"/>
          <w:highlight w:val="none"/>
        </w:rPr>
        <w:t> </w:t>
      </w:r>
    </w:p>
    <w:p w14:paraId="0A31A3FA">
      <w:pPr>
        <w:pBdr>
          <w:top w:val="none" w:color="000000" w:sz="0" w:space="0"/>
          <w:left w:val="none" w:color="000000" w:sz="0" w:space="0"/>
          <w:bottom w:val="none" w:color="000000" w:sz="0" w:space="0"/>
          <w:right w:val="none" w:color="000000" w:sz="0" w:space="0"/>
        </w:pBdr>
        <w:spacing w:line="360" w:lineRule="atLeast"/>
        <w:ind w:firstLine="600"/>
        <w:rPr>
          <w:rFonts w:hint="eastAsia" w:ascii="宋体" w:hAnsi="宋体" w:eastAsia="宋体" w:cs="宋体"/>
          <w:color w:val="000000"/>
          <w:highlight w:val="none"/>
        </w:rPr>
      </w:pPr>
      <w:r>
        <w:rPr>
          <w:rFonts w:hint="eastAsia" w:ascii="宋体" w:hAnsi="宋体" w:eastAsia="宋体" w:cs="宋体"/>
          <w:color w:val="000000"/>
          <w:sz w:val="30"/>
          <w:highlight w:val="none"/>
        </w:rPr>
        <w:t> </w:t>
      </w:r>
    </w:p>
    <w:p w14:paraId="0A2F999D">
      <w:pPr>
        <w:pBdr>
          <w:top w:val="none" w:color="000000" w:sz="0" w:space="0"/>
          <w:left w:val="none" w:color="000000" w:sz="0" w:space="0"/>
          <w:bottom w:val="none" w:color="000000" w:sz="0" w:space="0"/>
          <w:right w:val="none" w:color="000000" w:sz="0" w:space="0"/>
        </w:pBdr>
        <w:spacing w:line="720" w:lineRule="atLeast"/>
        <w:jc w:val="center"/>
        <w:outlineLvl w:val="0"/>
        <w:rPr>
          <w:rFonts w:hint="eastAsia" w:ascii="宋体" w:hAnsi="宋体" w:eastAsia="宋体" w:cs="宋体"/>
          <w:b/>
          <w:color w:val="000000"/>
          <w:sz w:val="30"/>
          <w:highlight w:val="none"/>
        </w:rPr>
        <w:sectPr>
          <w:pgSz w:w="11906" w:h="16838"/>
          <w:pgMar w:top="1440" w:right="1803" w:bottom="1440" w:left="1803" w:header="851" w:footer="992" w:gutter="0"/>
          <w:cols w:space="1701" w:num="1"/>
          <w:docGrid w:linePitch="360" w:charSpace="0"/>
        </w:sectPr>
      </w:pPr>
    </w:p>
    <w:p w14:paraId="15ECBF63">
      <w:pPr>
        <w:pBdr>
          <w:top w:val="none" w:color="000000" w:sz="0" w:space="0"/>
          <w:left w:val="none" w:color="000000" w:sz="0" w:space="0"/>
          <w:bottom w:val="none" w:color="000000" w:sz="0" w:space="0"/>
          <w:right w:val="none" w:color="000000" w:sz="0" w:space="0"/>
        </w:pBdr>
        <w:spacing w:line="360" w:lineRule="auto"/>
        <w:jc w:val="center"/>
        <w:outlineLvl w:val="0"/>
        <w:rPr>
          <w:rFonts w:hint="eastAsia" w:ascii="宋体" w:hAnsi="宋体" w:eastAsia="宋体" w:cs="宋体"/>
          <w:color w:val="000000"/>
          <w:sz w:val="24"/>
          <w:szCs w:val="24"/>
          <w:highlight w:val="none"/>
        </w:rPr>
      </w:pPr>
      <w:r>
        <w:rPr>
          <w:rFonts w:hint="eastAsia" w:ascii="宋体" w:hAnsi="宋体" w:eastAsia="宋体" w:cs="宋体"/>
          <w:b/>
          <w:color w:val="000000"/>
          <w:sz w:val="30"/>
          <w:szCs w:val="30"/>
          <w:highlight w:val="none"/>
        </w:rPr>
        <w:t>第二章</w:t>
      </w:r>
      <w:r>
        <w:rPr>
          <w:rFonts w:hint="eastAsia" w:ascii="宋体" w:hAnsi="宋体" w:eastAsia="宋体" w:cs="宋体"/>
          <w:b/>
          <w:color w:val="000000"/>
          <w:sz w:val="30"/>
          <w:szCs w:val="30"/>
          <w:highlight w:val="none"/>
          <w:lang w:val="en-US" w:eastAsia="zh-CN"/>
        </w:rPr>
        <w:t xml:space="preserve"> </w:t>
      </w:r>
      <w:r>
        <w:rPr>
          <w:rFonts w:hint="eastAsia" w:ascii="宋体" w:hAnsi="宋体" w:eastAsia="宋体" w:cs="宋体"/>
          <w:b/>
          <w:color w:val="000000"/>
          <w:sz w:val="30"/>
          <w:szCs w:val="30"/>
          <w:highlight w:val="none"/>
        </w:rPr>
        <w:t>投标人须知</w:t>
      </w:r>
    </w:p>
    <w:p w14:paraId="64114050">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一、总则</w:t>
      </w:r>
    </w:p>
    <w:p w14:paraId="3D0354CA">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（一）采购人。采购人即指依法进行政府采购的国家机关、事业单位和团体组织。</w:t>
      </w:r>
    </w:p>
    <w:p w14:paraId="23B82BE0">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（二）政府招标采购方式。政府采购货物或服务（以下简称“货物服务”）的招标方式，分为公开招标和邀请招标。</w:t>
      </w:r>
    </w:p>
    <w:p w14:paraId="608806BE">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（三）采购人在采购货物服务的招标投标活动中，应当贯彻落实“节约能源、保护环境、扶持不发达地区和少数民族地区和促进中小企业发展”等政府采购政策。</w:t>
      </w:r>
    </w:p>
    <w:p w14:paraId="32600206">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（四）采购人应当按照财政部制定的《政府采购品目分类目录》确定采购项目属性，对按照《政府采购品目分类目录》无法确定采购项目属性的，应按照有利于采购项目实施的原则确定。</w:t>
      </w:r>
    </w:p>
    <w:p w14:paraId="6B4621C4">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（五）采购人委托采购代理机构代理招标的，采购代理机构必须在采购人委托的范围内依法开展采购活动。</w:t>
      </w:r>
    </w:p>
    <w:p w14:paraId="4F9CCA54">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（六）投标人的资格条件：</w:t>
      </w:r>
    </w:p>
    <w:p w14:paraId="7EF362CF">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1.参加“政府采购货物服务投标活动”的供应商（以下简称投标人），应当是能够提供本国货物服务的本国供应商，但法律、行政法规规定的外国供应商可以参加货物服务招标投标活动的除外。</w:t>
      </w:r>
    </w:p>
    <w:p w14:paraId="5A3AB82B">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投标人是指响应招标、参加投标竞争的法人、其他组织或者自然人。</w:t>
      </w:r>
    </w:p>
    <w:p w14:paraId="4DC1AF52">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2.投标人授权代表系指法定代表人或受法人委托的受托人。</w:t>
      </w:r>
    </w:p>
    <w:p w14:paraId="48F789BA">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（七）投标费用：投标人应承担所有与准备和参加投标有关的费用。无论投标的结果如何，采购代理机构对上述费用不承担任何责任和义务。</w:t>
      </w:r>
    </w:p>
    <w:p w14:paraId="26493EC7">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二、招标</w:t>
      </w:r>
    </w:p>
    <w:p w14:paraId="7896D110">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（八）招标文件应包括以下内容：</w:t>
      </w:r>
    </w:p>
    <w:p w14:paraId="5A11CCA7">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第一章，投标邀请；</w:t>
      </w:r>
    </w:p>
    <w:p w14:paraId="51A3F078">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第二章，投标人须知；</w:t>
      </w:r>
    </w:p>
    <w:p w14:paraId="7E712525">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第三章，投标资料表；</w:t>
      </w:r>
    </w:p>
    <w:p w14:paraId="4F4C6FDD">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第四章，评标标准；</w:t>
      </w:r>
    </w:p>
    <w:p w14:paraId="25557983">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第五章，拟签订的合同文本；</w:t>
      </w:r>
    </w:p>
    <w:p w14:paraId="4DB55470">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第六章，采购需求；</w:t>
      </w:r>
    </w:p>
    <w:p w14:paraId="021CAA6A">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第七章，投标文件相关格式。</w:t>
      </w:r>
    </w:p>
    <w:p w14:paraId="270A7BFE">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（九）招标文件澄清或者修改：</w:t>
      </w:r>
    </w:p>
    <w:p w14:paraId="42FD01F4">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采购代理机构可以对已发出的招标文件、资格预审文件、投标邀请书进行必要的澄清或者修改，但不得改变采购标的和资格条件。澄清或者修改应当在原公告发布媒体上发布澄清公告。澄清或者修改的内容为招标文件、资格预审文件、投标邀请书的组成部分。</w:t>
      </w:r>
    </w:p>
    <w:p w14:paraId="2087CAFA">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澄清或者修改的内容可能影响投标文件编制的，采购代理机构应当在投标截止时间至少15日前，以书面形式通知所有获取招标文件的潜在投标人；不足15日的，采购代理机构应当顺延提交投标文件的截止时间。</w:t>
      </w:r>
    </w:p>
    <w:p w14:paraId="07B579C6">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2.现场考察以本文件第三章《投标资料表》中的要求为准。</w:t>
      </w:r>
    </w:p>
    <w:p w14:paraId="2763B014">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3.开标前答疑会以本文件第三章《投标资料表》中的要求为准。</w:t>
      </w:r>
    </w:p>
    <w:p w14:paraId="7107A31C">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三、投标</w:t>
      </w:r>
    </w:p>
    <w:p w14:paraId="66DBE349">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（十）投标人应当按照招标文件的要求编制投标文件。投标文件应对招标文件提出的要求和条件作出实质性响应。</w:t>
      </w:r>
    </w:p>
    <w:p w14:paraId="6633D427">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（十一）投标文件的语言。投标文件以及投标人与采购代理机构就有关投标的往来函电均应使用本文件第三章《投标资料表》规定的语言书写，否则无效。</w:t>
      </w:r>
    </w:p>
    <w:p w14:paraId="24DCD66E">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（十二）投标文件的构成：</w:t>
      </w:r>
    </w:p>
    <w:p w14:paraId="6C3A5493">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1.投标文件的构成以本文件第三章《投标资料表》中的要求为准。</w:t>
      </w:r>
    </w:p>
    <w:p w14:paraId="18268A09">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2.投标人应当提交的资格、资信证明文件，以本文件第三章《投标资料表》中的所提要求为准。</w:t>
      </w:r>
    </w:p>
    <w:p w14:paraId="40235371">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（十三）投标函和价格表、商务条件、交货和提供服务的时间：</w:t>
      </w:r>
    </w:p>
    <w:p w14:paraId="0CC5ACEC">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1.投标函和价格表的要求见本章（十二）、（十三），格式见本文件第七章《投标文件相关格式》中《投标函》和《开标一览表》。</w:t>
      </w:r>
    </w:p>
    <w:p w14:paraId="11BB92DD">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2.商务条件以本文件第三章《投标资料表》中的要求为准。</w:t>
      </w:r>
    </w:p>
    <w:p w14:paraId="34BE0C6A">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3.交货和提供服务的时间，以本文件第三章《投标资料表》中所提要求为准。</w:t>
      </w:r>
    </w:p>
    <w:p w14:paraId="6C9D4A53">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（十四）投标报价要求：</w:t>
      </w:r>
    </w:p>
    <w:p w14:paraId="7DB1C82C">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1.投标人应按照招标文件的要求报出分项价格和总价。</w:t>
      </w:r>
    </w:p>
    <w:p w14:paraId="271F7541">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2.投标人应按照招标文件的要求进行报价，如投标人作出偏离，应在《偏离表》中列出。</w:t>
      </w:r>
    </w:p>
    <w:p w14:paraId="3CCA5140">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3.采购人不支付报价以外的任何费用。</w:t>
      </w:r>
    </w:p>
    <w:p w14:paraId="1CEFB28B">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4.投标人所报的价格，在合同执行过程中是固定的，不得以任何理由予以变更。投标人提交滑动价格的投标文件，在资格性、符合性检查时按照无效投标处理。</w:t>
      </w:r>
    </w:p>
    <w:p w14:paraId="12111697">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5.投标人只能提交一个投标价格，投标人提交多个价格的投标文件，在资格性、符合性检查时按照无效投标处理。</w:t>
      </w:r>
    </w:p>
    <w:p w14:paraId="16763D6B">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（十五）投标货币。以本文件第三章《投标资料表》中所提要求为准。</w:t>
      </w:r>
    </w:p>
    <w:p w14:paraId="0CF88073">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（十六）投标有效期：</w:t>
      </w:r>
    </w:p>
    <w:p w14:paraId="6F4B1E0C">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1.投标有效期为开标之日后90天。采购人可以要求对投标有效期延长一次，但该延长期最长不得超过30天。</w:t>
      </w:r>
    </w:p>
    <w:p w14:paraId="2DB9FE05">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2.采购人要求延长投标有效期的，必须在距投标有效期满20日之前，以书面形式通知投标人，如果有关投标人同意延长投标有效期的要求，其应在原投标有效期期满前以书面形式向采购人确认。</w:t>
      </w:r>
    </w:p>
    <w:p w14:paraId="697DB0E5">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3.如果采购人发出要求延长投标有效期的通知，并在投标有效期届满前，没有收到投标人同意的书面通知，则视为该投标人不接受上述延期的要求。</w:t>
      </w:r>
    </w:p>
    <w:p w14:paraId="6475E430">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（十七）投标文件的编制要求和签署要求：</w:t>
      </w:r>
    </w:p>
    <w:p w14:paraId="6D60EDC1">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（1）投标人应由其法定代表人或法定代表人授权代表在规定的网上投标时间，凭 CA 证书登录“苏采云”系统在线编制投标文件（电子数据），并在投标截止时间之前上传投标文件。</w:t>
      </w:r>
    </w:p>
    <w:p w14:paraId="3331E40E">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（2）投标人应对 CA 证书妥善保管，如被他人盗用投标，因此带来的结果均由投标人自行承担。</w:t>
      </w:r>
    </w:p>
    <w:p w14:paraId="32FDB138">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（3）投标人应当对招标文件提出的要求和条件作出实质性响应，并在电子投标系统逐条应答。</w:t>
      </w:r>
    </w:p>
    <w:p w14:paraId="12205B56">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（4）投标人应对要求提供的资格证明文件（如资质证书、资格证书）、技术资料（如白皮书、彩页、手册、检测报告等）扫描上传至投标系统。</w:t>
      </w:r>
    </w:p>
    <w:p w14:paraId="0328E35D">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（十八）投标文件的盖章要求</w:t>
      </w:r>
    </w:p>
    <w:p w14:paraId="5FD317FB">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1.投标文件的盖章要求以招标文件第三章《投标资料表》中的要求为准。</w:t>
      </w:r>
    </w:p>
    <w:p w14:paraId="66280705">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（十九）提交投标文件的截止时间和收到投标文件后注意事项。投标人应在招标文件要求的提交投标文件的截止时间前，将投标文件提交至“苏采云”系统。</w:t>
      </w:r>
    </w:p>
    <w:p w14:paraId="08694AFE">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（二十）凡在招标文件要求提交投标文件的截止时间之后送达的投标文件，均为无效投标文件，“苏采云”系统将自动拒收。 各投标人应在规定时间内通过 CA 证书进行网上解密。</w:t>
      </w:r>
    </w:p>
    <w:p w14:paraId="784E2B2E">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二十一）投标人在投标截止时间前，可以对所递交的投标文件进行补充、修改或者撤回，但应书面通知采购代理机构。其所进行补充、修改的内容，应当按照招标文件要求进行签署、盖章、密封，然后纳为投标文件的组成部分。</w:t>
      </w:r>
    </w:p>
    <w:p w14:paraId="145F18C4">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（二十二）本项目不允许分包。</w:t>
      </w:r>
    </w:p>
    <w:p w14:paraId="38AA3320">
      <w:pPr>
        <w:keepNext w:val="0"/>
        <w:keepLines w:val="0"/>
        <w:pageBreakBefore w:val="0"/>
        <w:widowControl w:val="0"/>
        <w:pBdr>
          <w:top w:val="none" w:color="000000" w:sz="0" w:space="0"/>
          <w:left w:val="none" w:color="000000" w:sz="0" w:space="0"/>
          <w:bottom w:val="none" w:color="000000" w:sz="0" w:space="0"/>
          <w:right w:val="none" w:color="000000" w:sz="0" w:space="0"/>
        </w:pBdr>
        <w:shd w:val="clear" w:color="FFFFFF" w:fill="auto"/>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（二十三）投标人应当遵循公平竞争的原则，不得恶意串通，不得妨碍其他投标人的竞争行为，不得损害采购人或者其他投标人的合法权益。</w:t>
      </w:r>
    </w:p>
    <w:p w14:paraId="50548404">
      <w:pPr>
        <w:keepNext w:val="0"/>
        <w:keepLines w:val="0"/>
        <w:pageBreakBefore w:val="0"/>
        <w:widowControl w:val="0"/>
        <w:pBdr>
          <w:top w:val="none" w:color="000000" w:sz="0" w:space="0"/>
          <w:left w:val="none" w:color="000000" w:sz="0" w:space="0"/>
          <w:bottom w:val="none" w:color="000000" w:sz="0" w:space="0"/>
          <w:right w:val="none" w:color="000000" w:sz="0" w:space="0"/>
        </w:pBdr>
        <w:shd w:val="clear" w:color="FFFFFF" w:fill="auto"/>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在评标过程中发现投标人有上述情形的，评标委员会应当认定其投标无效，并书面报告本级财政部门。</w:t>
      </w:r>
    </w:p>
    <w:p w14:paraId="48CED044">
      <w:pPr>
        <w:keepNext w:val="0"/>
        <w:keepLines w:val="0"/>
        <w:pageBreakBefore w:val="0"/>
        <w:widowControl w:val="0"/>
        <w:pBdr>
          <w:top w:val="none" w:color="000000" w:sz="0" w:space="0"/>
          <w:left w:val="none" w:color="000000" w:sz="0" w:space="0"/>
          <w:bottom w:val="none" w:color="000000" w:sz="0" w:space="0"/>
          <w:right w:val="none" w:color="000000" w:sz="0" w:space="0"/>
        </w:pBdr>
        <w:shd w:val="clear" w:color="FFFFFF" w:fill="auto"/>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（二十四）有下列情形之一的，其投标无效。</w:t>
      </w:r>
    </w:p>
    <w:p w14:paraId="2B89B337">
      <w:pPr>
        <w:keepNext w:val="0"/>
        <w:keepLines w:val="0"/>
        <w:pageBreakBefore w:val="0"/>
        <w:widowControl w:val="0"/>
        <w:pBdr>
          <w:top w:val="none" w:color="000000" w:sz="0" w:space="0"/>
          <w:left w:val="none" w:color="000000" w:sz="0" w:space="0"/>
          <w:bottom w:val="none" w:color="000000" w:sz="0" w:space="0"/>
          <w:right w:val="none" w:color="000000" w:sz="0" w:space="0"/>
        </w:pBdr>
        <w:shd w:val="clear" w:color="FFFFFF" w:fill="auto"/>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1.不同投标人的投标文件，由同一单位或者个人编制；</w:t>
      </w:r>
    </w:p>
    <w:p w14:paraId="7C60B1FE">
      <w:pPr>
        <w:keepNext w:val="0"/>
        <w:keepLines w:val="0"/>
        <w:pageBreakBefore w:val="0"/>
        <w:widowControl w:val="0"/>
        <w:pBdr>
          <w:top w:val="none" w:color="000000" w:sz="0" w:space="0"/>
          <w:left w:val="none" w:color="000000" w:sz="0" w:space="0"/>
          <w:bottom w:val="none" w:color="000000" w:sz="0" w:space="0"/>
          <w:right w:val="none" w:color="000000" w:sz="0" w:space="0"/>
        </w:pBdr>
        <w:shd w:val="clear" w:color="FFFFFF" w:fill="auto"/>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2.不同投标人委托同一单位或者个人办理投标事宜；</w:t>
      </w:r>
    </w:p>
    <w:p w14:paraId="32FD52AC">
      <w:pPr>
        <w:keepNext w:val="0"/>
        <w:keepLines w:val="0"/>
        <w:pageBreakBefore w:val="0"/>
        <w:widowControl w:val="0"/>
        <w:pBdr>
          <w:top w:val="none" w:color="000000" w:sz="0" w:space="0"/>
          <w:left w:val="none" w:color="000000" w:sz="0" w:space="0"/>
          <w:bottom w:val="none" w:color="000000" w:sz="0" w:space="0"/>
          <w:right w:val="none" w:color="000000" w:sz="0" w:space="0"/>
        </w:pBdr>
        <w:shd w:val="clear" w:color="FFFFFF" w:fill="auto"/>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3.不同投标人的投标文件中，所载明的项目管理成员或联系人为同一人；</w:t>
      </w:r>
    </w:p>
    <w:p w14:paraId="44D86273">
      <w:pPr>
        <w:keepNext w:val="0"/>
        <w:keepLines w:val="0"/>
        <w:pageBreakBefore w:val="0"/>
        <w:widowControl w:val="0"/>
        <w:pBdr>
          <w:top w:val="none" w:color="000000" w:sz="0" w:space="0"/>
          <w:left w:val="none" w:color="000000" w:sz="0" w:space="0"/>
          <w:bottom w:val="none" w:color="000000" w:sz="0" w:space="0"/>
          <w:right w:val="none" w:color="000000" w:sz="0" w:space="0"/>
        </w:pBdr>
        <w:shd w:val="clear" w:color="FFFFFF" w:fill="auto"/>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4.不同投标人的投标文件，异常一致或者投标报价呈规律性差异；</w:t>
      </w:r>
    </w:p>
    <w:p w14:paraId="49BDC078">
      <w:pPr>
        <w:keepNext w:val="0"/>
        <w:keepLines w:val="0"/>
        <w:pageBreakBefore w:val="0"/>
        <w:widowControl w:val="0"/>
        <w:pBdr>
          <w:top w:val="none" w:color="000000" w:sz="0" w:space="0"/>
          <w:left w:val="none" w:color="000000" w:sz="0" w:space="0"/>
          <w:bottom w:val="none" w:color="000000" w:sz="0" w:space="0"/>
          <w:right w:val="none" w:color="000000" w:sz="0" w:space="0"/>
        </w:pBdr>
        <w:shd w:val="clear" w:color="FFFFFF" w:fill="auto"/>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5.不同投标人的投标文件相互混装；</w:t>
      </w:r>
    </w:p>
    <w:p w14:paraId="3192953A">
      <w:pPr>
        <w:keepNext w:val="0"/>
        <w:keepLines w:val="0"/>
        <w:pageBreakBefore w:val="0"/>
        <w:widowControl w:val="0"/>
        <w:pBdr>
          <w:top w:val="none" w:color="000000" w:sz="0" w:space="0"/>
          <w:left w:val="none" w:color="000000" w:sz="0" w:space="0"/>
          <w:bottom w:val="none" w:color="000000" w:sz="0" w:space="0"/>
          <w:right w:val="none" w:color="000000" w:sz="0" w:space="0"/>
        </w:pBdr>
        <w:shd w:val="clear" w:color="FFFFFF" w:fill="auto"/>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6.不同投标人投标文件内容存在非正常一致、项目组成员出现同一人、投标文件中错误（或异常）一致或雷同、电子文档信息一致或雷同的、投标报价呈规律性差异的；</w:t>
      </w:r>
    </w:p>
    <w:p w14:paraId="286DF8F1">
      <w:pPr>
        <w:keepNext w:val="0"/>
        <w:keepLines w:val="0"/>
        <w:pageBreakBefore w:val="0"/>
        <w:widowControl w:val="0"/>
        <w:pBdr>
          <w:top w:val="none" w:color="000000" w:sz="0" w:space="0"/>
          <w:left w:val="none" w:color="000000" w:sz="0" w:space="0"/>
          <w:bottom w:val="none" w:color="000000" w:sz="0" w:space="0"/>
          <w:right w:val="none" w:color="000000" w:sz="0" w:space="0"/>
        </w:pBdr>
        <w:shd w:val="clear" w:color="FFFFFF" w:fill="auto"/>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7.电子投标文件未按规定期限投标的；</w:t>
      </w:r>
    </w:p>
    <w:p w14:paraId="1A3902A1">
      <w:pPr>
        <w:keepNext w:val="0"/>
        <w:keepLines w:val="0"/>
        <w:pageBreakBefore w:val="0"/>
        <w:widowControl w:val="0"/>
        <w:pBdr>
          <w:top w:val="none" w:color="000000" w:sz="0" w:space="0"/>
          <w:left w:val="none" w:color="000000" w:sz="0" w:space="0"/>
          <w:bottom w:val="none" w:color="000000" w:sz="0" w:space="0"/>
          <w:right w:val="none" w:color="000000" w:sz="0" w:space="0"/>
        </w:pBdr>
        <w:shd w:val="clear" w:color="FFFFFF" w:fill="auto"/>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8.电子投标文件未按招标文件要求签章的；</w:t>
      </w:r>
    </w:p>
    <w:p w14:paraId="4D9DD8AB">
      <w:pPr>
        <w:keepNext w:val="0"/>
        <w:keepLines w:val="0"/>
        <w:pageBreakBefore w:val="0"/>
        <w:widowControl w:val="0"/>
        <w:pBdr>
          <w:top w:val="none" w:color="000000" w:sz="0" w:space="0"/>
          <w:left w:val="none" w:color="000000" w:sz="0" w:space="0"/>
          <w:bottom w:val="none" w:color="000000" w:sz="0" w:space="0"/>
          <w:right w:val="none" w:color="000000" w:sz="0" w:space="0"/>
        </w:pBdr>
        <w:shd w:val="clear" w:color="FFFFFF" w:fill="auto"/>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9.投标人未在规定时间内解密电子投标文件的；</w:t>
      </w:r>
    </w:p>
    <w:p w14:paraId="00DE0FFF">
      <w:pPr>
        <w:keepNext w:val="0"/>
        <w:keepLines w:val="0"/>
        <w:pageBreakBefore w:val="0"/>
        <w:widowControl w:val="0"/>
        <w:pBdr>
          <w:top w:val="none" w:color="000000" w:sz="0" w:space="0"/>
          <w:left w:val="none" w:color="000000" w:sz="0" w:space="0"/>
          <w:bottom w:val="none" w:color="000000" w:sz="0" w:space="0"/>
          <w:right w:val="none" w:color="000000" w:sz="0" w:space="0"/>
        </w:pBdr>
        <w:shd w:val="clear" w:color="FFFFFF" w:fill="auto"/>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10.投标文件未按招标文件规定的内容和要求填写的；没有在投标系统指定位置上传对应文件、材料的。</w:t>
      </w:r>
    </w:p>
    <w:p w14:paraId="3243A0B2">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11.投标文件未按招标文件要求签署、盖章的；</w:t>
      </w:r>
    </w:p>
    <w:p w14:paraId="664C05D3">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12.不具备招标文件中规定的资格要求的；</w:t>
      </w:r>
    </w:p>
    <w:p w14:paraId="63D2FB55">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13.报价超过招标文件中规定的预算金额或者最高限价的；</w:t>
      </w:r>
    </w:p>
    <w:p w14:paraId="009728D5">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14.投标文件含有采购人不能接受的附加条件的；</w:t>
      </w:r>
    </w:p>
    <w:p w14:paraId="3D5B1561">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15.法律、法规和招标文件规定的其他无效情形。</w:t>
      </w:r>
    </w:p>
    <w:p w14:paraId="60B2480E">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四、开标</w:t>
      </w:r>
    </w:p>
    <w:p w14:paraId="1A806884">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（二十五）开标：</w:t>
      </w:r>
    </w:p>
    <w:p w14:paraId="46F40DD9">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1.所有投标单位凭 CA 证书在到达开标时间时，解密各自投标文件，由工作人员操作系统进行开标、并宣读各投标人的《开标一览表》。</w:t>
      </w:r>
    </w:p>
    <w:p w14:paraId="4EBF383D">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2.投标人不足3家的，不得开标。</w:t>
      </w:r>
    </w:p>
    <w:p w14:paraId="4141CC35">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3.开标过程由采购代理机构负责记录。</w:t>
      </w:r>
    </w:p>
    <w:p w14:paraId="105D1C45">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4.投标人代表对开标过程和开标记录有疑义的，或者认为采购人、采购代理机构相关工作人员有需要回避情形的，应当场提出询问或者提出回避申请。</w:t>
      </w:r>
    </w:p>
    <w:p w14:paraId="2900C2EF">
      <w:pPr>
        <w:keepNext w:val="0"/>
        <w:keepLines w:val="0"/>
        <w:pageBreakBefore w:val="0"/>
        <w:widowControl w:val="0"/>
        <w:pBdr>
          <w:top w:val="none" w:color="000000" w:sz="0" w:space="0"/>
          <w:left w:val="none" w:color="000000" w:sz="0" w:space="0"/>
          <w:bottom w:val="none" w:color="000000" w:sz="0" w:space="0"/>
          <w:right w:val="none" w:color="000000" w:sz="0" w:space="0"/>
        </w:pBdr>
        <w:shd w:val="clear" w:color="FFFFFF" w:fill="auto"/>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5.投标人未参加开标的，视同认可开标结果。</w:t>
      </w:r>
    </w:p>
    <w:p w14:paraId="7954A1AA">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五、评标</w:t>
      </w:r>
    </w:p>
    <w:p w14:paraId="49A0DF6B">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（二十六）公开招标采购项目开标结束后，采购人依法对投标人的资格进行审查。合格投标人不足3家的，不得评标。</w:t>
      </w:r>
    </w:p>
    <w:p w14:paraId="7633A793">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1.评标工作由采购代理机构负责组织，并履行下列职责：</w:t>
      </w:r>
    </w:p>
    <w:p w14:paraId="6200B8C0">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（1）核对评审专家身份和采购人代表授权函，对评审专家在政府采购活动中的职责履行情况予以记录，并及时将有关违法违规行为向财政部门报告；</w:t>
      </w:r>
    </w:p>
    <w:p w14:paraId="41C457E4">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（2）宣布评标纪律；</w:t>
      </w:r>
    </w:p>
    <w:p w14:paraId="50A10D53">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（3）公布投标人名单，告知评审专家应当回避的情形；</w:t>
      </w:r>
    </w:p>
    <w:p w14:paraId="6E3CEA45">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（4）组织评标委员会推选评标组长（采购人代表不得担任组长）；</w:t>
      </w:r>
    </w:p>
    <w:p w14:paraId="38DA63EA">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（5）在评标期间采取必要的通讯管理措施，保证评标活动不受外界干扰；</w:t>
      </w:r>
    </w:p>
    <w:p w14:paraId="44DCC9C7">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（6）根据评标委员会的要求介绍政府采购相关政策法规、招标文件；</w:t>
      </w:r>
    </w:p>
    <w:p w14:paraId="7D6BBCD8">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（7）维护评标秩序，监督评标委员会依照招标文件规定的评标程序、方法和标准进行独立评审。及时制止和纠正采购人代表、评审专家的倾向性言论或者违法违规行为；</w:t>
      </w:r>
    </w:p>
    <w:p w14:paraId="6296EA9D">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（8）核对评标结果，对有《</w:t>
      </w:r>
      <w:r>
        <w:rPr>
          <w:rFonts w:hint="eastAsia" w:ascii="宋体" w:hAnsi="宋体" w:eastAsia="宋体" w:cs="宋体"/>
          <w:color w:val="000000"/>
          <w:sz w:val="24"/>
          <w:szCs w:val="24"/>
          <w:highlight w:val="none"/>
        </w:rPr>
        <w:fldChar w:fldCharType="begin"/>
      </w:r>
      <w:r>
        <w:rPr>
          <w:rFonts w:hint="eastAsia" w:ascii="宋体" w:hAnsi="宋体" w:eastAsia="宋体" w:cs="宋体"/>
          <w:color w:val="000000"/>
          <w:sz w:val="24"/>
          <w:szCs w:val="24"/>
          <w:highlight w:val="none"/>
        </w:rPr>
        <w:instrText xml:space="preserve"> HYPERLINK "http://www.caigou2003.com/" \o "http://www.caigou2003.com/" </w:instrText>
      </w:r>
      <w:r>
        <w:rPr>
          <w:rFonts w:hint="eastAsia" w:ascii="宋体" w:hAnsi="宋体" w:eastAsia="宋体" w:cs="宋体"/>
          <w:color w:val="000000"/>
          <w:sz w:val="24"/>
          <w:szCs w:val="24"/>
          <w:highlight w:val="none"/>
        </w:rPr>
        <w:fldChar w:fldCharType="separate"/>
      </w:r>
      <w:r>
        <w:rPr>
          <w:rStyle w:val="108"/>
          <w:rFonts w:hint="eastAsia" w:ascii="宋体" w:hAnsi="宋体" w:eastAsia="宋体" w:cs="宋体"/>
          <w:color w:val="000000"/>
          <w:sz w:val="24"/>
          <w:szCs w:val="24"/>
          <w:highlight w:val="none"/>
          <w:u w:val="none"/>
        </w:rPr>
        <w:t>政府采购</w:t>
      </w:r>
      <w:r>
        <w:rPr>
          <w:rStyle w:val="108"/>
          <w:rFonts w:hint="eastAsia" w:ascii="宋体" w:hAnsi="宋体" w:eastAsia="宋体" w:cs="宋体"/>
          <w:color w:val="000000"/>
          <w:sz w:val="24"/>
          <w:szCs w:val="24"/>
          <w:highlight w:val="none"/>
          <w:u w:val="none"/>
        </w:rPr>
        <w:fldChar w:fldCharType="end"/>
      </w:r>
      <w:r>
        <w:rPr>
          <w:rFonts w:hint="eastAsia" w:ascii="宋体" w:hAnsi="宋体" w:eastAsia="宋体" w:cs="宋体"/>
          <w:color w:val="000000"/>
          <w:sz w:val="24"/>
          <w:szCs w:val="24"/>
          <w:highlight w:val="none"/>
        </w:rPr>
        <w:t>货物和服务招标投标管理办法》第六十四条规定情形的，应要求评标委员会复核或者书面说明理由，评标委员会拒绝的，应予记录并向本级财政部门报告；</w:t>
      </w:r>
    </w:p>
    <w:p w14:paraId="36612794">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 xml:space="preserve">（9）评审工作完成后，按照规定向评审专家支付劳务报酬和异地评审差旅费，不得向评审专家以外的其他人员支付评审劳务报酬； </w:t>
      </w:r>
    </w:p>
    <w:p w14:paraId="49E84E99">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（10）处理与评标有关的其他事项。</w:t>
      </w:r>
    </w:p>
    <w:p w14:paraId="3B4A3E71">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采购人可以在评标前说明项目背景和采购需求，说明内容不得含有歧视性、倾向性意见，不得超出招标文件所述范围。其说明应当提交书面材料，并随采购文件一并存档。</w:t>
      </w:r>
    </w:p>
    <w:p w14:paraId="1CDB1E86">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2.评标委员会负责具体评标事务，并独立履行下列职责：</w:t>
      </w:r>
    </w:p>
    <w:p w14:paraId="10006C47">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（1）审查、评价投标文件是否符合招标文件的商务、技术等实质性要求；</w:t>
      </w:r>
    </w:p>
    <w:p w14:paraId="357B6EE7">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（2）要求投标人对投标文件有关事项作出澄清或者说明；</w:t>
      </w:r>
    </w:p>
    <w:p w14:paraId="55EBAD79">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（3）对投标文件进行比较和评价；</w:t>
      </w:r>
    </w:p>
    <w:p w14:paraId="4B333DBA">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（4）确定中标候选人名单，以及根据采购人委托直接确定中标人；</w:t>
      </w:r>
    </w:p>
    <w:p w14:paraId="328C779F">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（5）向采购人、采购代理机构或有关部门报告评标中发现的违法行为。</w:t>
      </w:r>
    </w:p>
    <w:p w14:paraId="1BCEAC1C">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（二十七）评标方法分为最低评标价法和综合评分法。</w:t>
      </w:r>
    </w:p>
    <w:p w14:paraId="16371B88">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（二十八）评标</w:t>
      </w:r>
    </w:p>
    <w:p w14:paraId="4139E79F">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1.评标工作程序：</w:t>
      </w:r>
    </w:p>
    <w:p w14:paraId="5E8095BC">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（1）投标文件初审。</w:t>
      </w:r>
    </w:p>
    <w:p w14:paraId="6EE77A4B">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①资格性审查。</w:t>
      </w:r>
    </w:p>
    <w:p w14:paraId="2A65E7BF">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②符合性审查。</w:t>
      </w:r>
    </w:p>
    <w:p w14:paraId="5DC30E22">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（2）澄清有关问题。</w:t>
      </w:r>
    </w:p>
    <w:p w14:paraId="3C498925">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（3）比较与评价。</w:t>
      </w:r>
    </w:p>
    <w:p w14:paraId="7B253A87">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（4）推荐中标候选供应商名单。</w:t>
      </w:r>
    </w:p>
    <w:p w14:paraId="45713EF3">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（5）编写评审报告（评标报告）。</w:t>
      </w:r>
    </w:p>
    <w:p w14:paraId="4DB86EFF">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2.在评标中，不得改变招标文件中规定的评标标准、方法和中标条件。评标委员会对投标文件响应性的判定，要基于投标文件本身的内容，而不得寻求外部的证据。</w:t>
      </w:r>
    </w:p>
    <w:p w14:paraId="5F38B1AE">
      <w:pPr>
        <w:keepNext w:val="0"/>
        <w:keepLines w:val="0"/>
        <w:pageBreakBefore w:val="0"/>
        <w:widowControl w:val="0"/>
        <w:pBdr>
          <w:top w:val="none" w:color="000000" w:sz="0" w:space="0"/>
          <w:left w:val="none" w:color="000000" w:sz="0" w:space="0"/>
          <w:bottom w:val="none" w:color="000000" w:sz="0" w:space="0"/>
          <w:right w:val="none" w:color="000000" w:sz="0" w:space="0"/>
        </w:pBdr>
        <w:shd w:val="clear" w:color="FFFFFF" w:fill="auto"/>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3.采用</w:t>
      </w:r>
      <w:r>
        <w:rPr>
          <w:rFonts w:hint="eastAsia" w:ascii="宋体" w:hAnsi="宋体" w:eastAsia="宋体" w:cs="宋体"/>
          <w:color w:val="000000"/>
          <w:sz w:val="24"/>
          <w:szCs w:val="24"/>
          <w:highlight w:val="none"/>
        </w:rPr>
        <w:fldChar w:fldCharType="begin"/>
      </w:r>
      <w:r>
        <w:rPr>
          <w:rFonts w:hint="eastAsia" w:ascii="宋体" w:hAnsi="宋体" w:eastAsia="宋体" w:cs="宋体"/>
          <w:color w:val="000000"/>
          <w:sz w:val="24"/>
          <w:szCs w:val="24"/>
          <w:highlight w:val="none"/>
        </w:rPr>
        <w:instrText xml:space="preserve"> HYPERLINK "http://lilun.caigou2003.com/recijiedu/2365668.html" \o "http://lilun.caigou2003.com/recijiedu/2365668.html" </w:instrText>
      </w:r>
      <w:r>
        <w:rPr>
          <w:rFonts w:hint="eastAsia" w:ascii="宋体" w:hAnsi="宋体" w:eastAsia="宋体" w:cs="宋体"/>
          <w:color w:val="000000"/>
          <w:sz w:val="24"/>
          <w:szCs w:val="24"/>
          <w:highlight w:val="none"/>
        </w:rPr>
        <w:fldChar w:fldCharType="separate"/>
      </w:r>
      <w:r>
        <w:rPr>
          <w:rStyle w:val="108"/>
          <w:rFonts w:hint="eastAsia" w:ascii="宋体" w:hAnsi="宋体" w:eastAsia="宋体" w:cs="宋体"/>
          <w:color w:val="000000"/>
          <w:sz w:val="24"/>
          <w:szCs w:val="24"/>
          <w:highlight w:val="none"/>
          <w:u w:val="none"/>
        </w:rPr>
        <w:t>最低评标价法</w:t>
      </w:r>
      <w:r>
        <w:rPr>
          <w:rStyle w:val="108"/>
          <w:rFonts w:hint="eastAsia" w:ascii="宋体" w:hAnsi="宋体" w:eastAsia="宋体" w:cs="宋体"/>
          <w:color w:val="000000"/>
          <w:sz w:val="24"/>
          <w:szCs w:val="24"/>
          <w:highlight w:val="none"/>
          <w:u w:val="none"/>
        </w:rPr>
        <w:fldChar w:fldCharType="end"/>
      </w:r>
      <w:r>
        <w:rPr>
          <w:rFonts w:hint="eastAsia" w:ascii="宋体" w:hAnsi="宋体" w:eastAsia="宋体" w:cs="宋体"/>
          <w:color w:val="000000"/>
          <w:sz w:val="24"/>
          <w:szCs w:val="24"/>
          <w:highlight w:val="none"/>
        </w:rPr>
        <w:t>的采购项目，对提供相同品牌产品的不同投标人参加同一合同项下投标的，应以其中通过资格审查、符合性审查的，并且报价最低的参加评标；报价相同的，采取随机抽取方式确定，其他投标无效。</w:t>
      </w:r>
    </w:p>
    <w:p w14:paraId="35315B24">
      <w:pPr>
        <w:keepNext w:val="0"/>
        <w:keepLines w:val="0"/>
        <w:pageBreakBefore w:val="0"/>
        <w:widowControl w:val="0"/>
        <w:pBdr>
          <w:top w:val="none" w:color="000000" w:sz="0" w:space="0"/>
          <w:left w:val="none" w:color="000000" w:sz="0" w:space="0"/>
          <w:bottom w:val="none" w:color="000000" w:sz="0" w:space="0"/>
          <w:right w:val="none" w:color="000000" w:sz="0" w:space="0"/>
        </w:pBdr>
        <w:shd w:val="clear" w:color="FFFFFF" w:fill="auto"/>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采用</w:t>
      </w:r>
      <w:r>
        <w:rPr>
          <w:rFonts w:hint="eastAsia" w:ascii="宋体" w:hAnsi="宋体" w:eastAsia="宋体" w:cs="宋体"/>
          <w:color w:val="000000"/>
          <w:sz w:val="24"/>
          <w:szCs w:val="24"/>
          <w:highlight w:val="none"/>
        </w:rPr>
        <w:fldChar w:fldCharType="begin"/>
      </w:r>
      <w:r>
        <w:rPr>
          <w:rFonts w:hint="eastAsia" w:ascii="宋体" w:hAnsi="宋体" w:eastAsia="宋体" w:cs="宋体"/>
          <w:color w:val="000000"/>
          <w:sz w:val="24"/>
          <w:szCs w:val="24"/>
          <w:highlight w:val="none"/>
        </w:rPr>
        <w:instrText xml:space="preserve"> HYPERLINK "http://lilun.caigou2003.com/recijiedu/2365667.html" \o "http://lilun.caigou2003.com/recijiedu/2365667.html" </w:instrText>
      </w:r>
      <w:r>
        <w:rPr>
          <w:rFonts w:hint="eastAsia" w:ascii="宋体" w:hAnsi="宋体" w:eastAsia="宋体" w:cs="宋体"/>
          <w:color w:val="000000"/>
          <w:sz w:val="24"/>
          <w:szCs w:val="24"/>
          <w:highlight w:val="none"/>
        </w:rPr>
        <w:fldChar w:fldCharType="separate"/>
      </w:r>
      <w:r>
        <w:rPr>
          <w:rStyle w:val="108"/>
          <w:rFonts w:hint="eastAsia" w:ascii="宋体" w:hAnsi="宋体" w:eastAsia="宋体" w:cs="宋体"/>
          <w:color w:val="000000"/>
          <w:sz w:val="24"/>
          <w:szCs w:val="24"/>
          <w:highlight w:val="none"/>
          <w:u w:val="none"/>
        </w:rPr>
        <w:t>综合评分法</w:t>
      </w:r>
      <w:r>
        <w:rPr>
          <w:rStyle w:val="108"/>
          <w:rFonts w:hint="eastAsia" w:ascii="宋体" w:hAnsi="宋体" w:eastAsia="宋体" w:cs="宋体"/>
          <w:color w:val="000000"/>
          <w:sz w:val="24"/>
          <w:szCs w:val="24"/>
          <w:highlight w:val="none"/>
          <w:u w:val="none"/>
        </w:rPr>
        <w:fldChar w:fldCharType="end"/>
      </w:r>
      <w:r>
        <w:rPr>
          <w:rFonts w:hint="eastAsia" w:ascii="宋体" w:hAnsi="宋体" w:eastAsia="宋体" w:cs="宋体"/>
          <w:color w:val="000000"/>
          <w:sz w:val="24"/>
          <w:szCs w:val="24"/>
          <w:highlight w:val="none"/>
        </w:rPr>
        <w:t>的采购项目，对提供相同品牌产品且通过资格审查、符合性审查的不同投标人参加同一合同项下投标的，按一家投标人计算，评审后得分最高的同品牌投标人获得中标人推荐资格；评审得分相同的，由评标委员会按照招标文件规定的方式确定一个投标人获得中标人推荐资格。招标文件未规定采取随机抽取方式确定的，其他同品牌投标人不作为中标候选人。</w:t>
      </w:r>
    </w:p>
    <w:p w14:paraId="260E642D">
      <w:pPr>
        <w:keepNext w:val="0"/>
        <w:keepLines w:val="0"/>
        <w:pageBreakBefore w:val="0"/>
        <w:widowControl w:val="0"/>
        <w:pBdr>
          <w:top w:val="none" w:color="000000" w:sz="0" w:space="0"/>
          <w:left w:val="none" w:color="000000" w:sz="0" w:space="0"/>
          <w:bottom w:val="none" w:color="000000" w:sz="0" w:space="0"/>
          <w:right w:val="none" w:color="000000" w:sz="0" w:space="0"/>
        </w:pBdr>
        <w:shd w:val="clear" w:color="FFFFFF" w:fill="auto"/>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非单一产品采购项目，多家投标人提供的核心产品品牌相同的，按前两款规定处理。</w:t>
      </w:r>
    </w:p>
    <w:p w14:paraId="2D7BA0FB">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（二十九）投标文件报价出现前后不一致的，按照下列规定修正：</w:t>
      </w:r>
    </w:p>
    <w:p w14:paraId="2281EAB5">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1.投标文件中开标一览表（报价表）内容与投标文件中相应内容不一致的，以开标一览表（报价表）为准；</w:t>
      </w:r>
    </w:p>
    <w:p w14:paraId="1DEF4BE0">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2.大写金额和小写金额不一致的，以大写金额为准；</w:t>
      </w:r>
    </w:p>
    <w:p w14:paraId="23819D32">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3.单价金额小数点或者百分比有明显错位的，以开标一览表的总价为准，并修改单价；</w:t>
      </w:r>
    </w:p>
    <w:p w14:paraId="69A2447F">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4.总价金额与按单价合计金额不一致的，以单价金额计算结果为准。</w:t>
      </w:r>
    </w:p>
    <w:p w14:paraId="4B0DFCEE">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同时出现两种以上不一致的，按照前款规定的顺序修正。将修正后的报价，形成投标人的澄清、说明或补正材料，经投标人确认后产生约束力。投标人不确认的，其投标无效。</w:t>
      </w:r>
    </w:p>
    <w:p w14:paraId="11706AA4">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投标人的澄清、说明或者补正应当采用书面形式，并加盖公章，或者由法定代表人或其授权的代表签字。投标人的澄清、说明或者补正不得超出投标文件的范围或者改变投标文件的实质性内容。</w:t>
      </w:r>
    </w:p>
    <w:p w14:paraId="17D2A6F5">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（三十）实施政府采购异常低价审查的有关要求：</w:t>
      </w:r>
    </w:p>
    <w:p w14:paraId="6644BE48">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（一）评审中出现下列情形之一的，评审（评标）委员会应当启动异常低价投标（响应）审查程序：</w:t>
      </w:r>
    </w:p>
    <w:p w14:paraId="678DD0A4">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1.投标（响应）报价低于全部通过符合性审查供应商投标（响应）报价平均值</w:t>
      </w:r>
      <w:r>
        <w:rPr>
          <w:rFonts w:hint="eastAsia" w:ascii="宋体" w:hAnsi="宋体" w:eastAsia="宋体" w:cs="宋体"/>
          <w:b/>
          <w:bCs/>
          <w:color w:val="000000"/>
          <w:sz w:val="24"/>
          <w:szCs w:val="24"/>
          <w:highlight w:val="none"/>
        </w:rPr>
        <w:t>50%的</w:t>
      </w:r>
      <w:r>
        <w:rPr>
          <w:rFonts w:hint="eastAsia" w:ascii="宋体" w:hAnsi="宋体" w:eastAsia="宋体" w:cs="宋体"/>
          <w:color w:val="000000"/>
          <w:sz w:val="24"/>
          <w:szCs w:val="24"/>
          <w:highlight w:val="none"/>
        </w:rPr>
        <w:t>，即投标（响应）报价&lt;全部通过符合性审查供应商投标（响应）报价平均值</w:t>
      </w:r>
      <w:r>
        <w:rPr>
          <w:rFonts w:hint="eastAsia" w:ascii="宋体" w:hAnsi="宋体" w:eastAsia="宋体" w:cs="宋体"/>
          <w:b/>
          <w:bCs/>
          <w:color w:val="000000"/>
          <w:sz w:val="24"/>
          <w:szCs w:val="24"/>
          <w:highlight w:val="none"/>
        </w:rPr>
        <w:t>×50%；</w:t>
      </w:r>
    </w:p>
    <w:p w14:paraId="339DA187">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2.投标（响应）报价低于通过符合性审查的次低报价供应商投标（响应）报价</w:t>
      </w:r>
      <w:r>
        <w:rPr>
          <w:rFonts w:hint="eastAsia" w:ascii="宋体" w:hAnsi="宋体" w:eastAsia="宋体" w:cs="宋体"/>
          <w:b/>
          <w:bCs/>
          <w:color w:val="000000"/>
          <w:sz w:val="24"/>
          <w:szCs w:val="24"/>
          <w:highlight w:val="none"/>
        </w:rPr>
        <w:t>50%的</w:t>
      </w:r>
      <w:r>
        <w:rPr>
          <w:rFonts w:hint="eastAsia" w:ascii="宋体" w:hAnsi="宋体" w:eastAsia="宋体" w:cs="宋体"/>
          <w:color w:val="000000"/>
          <w:sz w:val="24"/>
          <w:szCs w:val="24"/>
          <w:highlight w:val="none"/>
        </w:rPr>
        <w:t>，即投标（响应）报价&lt;通过符合性审查的次低报价供应商投标（响应）报价</w:t>
      </w:r>
      <w:r>
        <w:rPr>
          <w:rFonts w:hint="eastAsia" w:ascii="宋体" w:hAnsi="宋体" w:eastAsia="宋体" w:cs="宋体"/>
          <w:b/>
          <w:bCs/>
          <w:color w:val="000000"/>
          <w:sz w:val="24"/>
          <w:szCs w:val="24"/>
          <w:highlight w:val="none"/>
        </w:rPr>
        <w:t>×50%；</w:t>
      </w:r>
    </w:p>
    <w:p w14:paraId="614C2AB9">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b/>
          <w:bCs/>
          <w:color w:val="000000"/>
          <w:sz w:val="24"/>
          <w:szCs w:val="24"/>
          <w:highlight w:val="none"/>
        </w:rPr>
      </w:pPr>
      <w:r>
        <w:rPr>
          <w:rFonts w:hint="eastAsia" w:ascii="宋体" w:hAnsi="宋体" w:eastAsia="宋体" w:cs="宋体"/>
          <w:color w:val="000000"/>
          <w:sz w:val="24"/>
          <w:szCs w:val="24"/>
          <w:highlight w:val="none"/>
        </w:rPr>
        <w:t>3.投标（响应）报价低于采购项目最高限价（未设定最高限价的采购项目，以采购项目预算金额作为最高限价）</w:t>
      </w:r>
      <w:r>
        <w:rPr>
          <w:rFonts w:hint="eastAsia" w:ascii="宋体" w:hAnsi="宋体" w:eastAsia="宋体" w:cs="宋体"/>
          <w:b/>
          <w:bCs/>
          <w:color w:val="000000"/>
          <w:sz w:val="24"/>
          <w:szCs w:val="24"/>
          <w:highlight w:val="none"/>
        </w:rPr>
        <w:t>45%的，</w:t>
      </w:r>
      <w:r>
        <w:rPr>
          <w:rFonts w:hint="eastAsia" w:ascii="宋体" w:hAnsi="宋体" w:eastAsia="宋体" w:cs="宋体"/>
          <w:color w:val="000000"/>
          <w:sz w:val="24"/>
          <w:szCs w:val="24"/>
          <w:highlight w:val="none"/>
        </w:rPr>
        <w:t>即投标（响应）报价&lt;采购项目最高限价</w:t>
      </w:r>
      <w:r>
        <w:rPr>
          <w:rFonts w:hint="eastAsia" w:ascii="宋体" w:hAnsi="宋体" w:eastAsia="宋体" w:cs="宋体"/>
          <w:b/>
          <w:bCs/>
          <w:color w:val="000000"/>
          <w:sz w:val="24"/>
          <w:szCs w:val="24"/>
          <w:highlight w:val="none"/>
        </w:rPr>
        <w:t>×45%；</w:t>
      </w:r>
    </w:p>
    <w:p w14:paraId="313F42CC">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4.评审（评标）委员会基于专业判断，认为供应商报价过低，有可能影响产品质量或者不能诚信履约的其他情形。</w:t>
      </w:r>
    </w:p>
    <w:p w14:paraId="08515440">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相关法律法规对供应商报价有规定的，从其规定。</w:t>
      </w:r>
    </w:p>
    <w:p w14:paraId="0C44884B">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（二）评审（评标）委员会启动异常低价投标（响应）审查后，属于前述第1项至第4项情形的，应当要求相关供应商在评审现场合理的时间内对投标（响应）价格作出解释，</w:t>
      </w:r>
      <w:r>
        <w:rPr>
          <w:rFonts w:hint="eastAsia" w:ascii="宋体" w:hAnsi="宋体" w:eastAsia="宋体" w:cs="宋体"/>
          <w:b/>
          <w:bCs/>
          <w:color w:val="000000"/>
          <w:sz w:val="24"/>
          <w:szCs w:val="24"/>
          <w:highlight w:val="none"/>
        </w:rPr>
        <w:t>提供项目具体成本测算等与报价合理性相关的书面说明及必要的证明材料，包括但不限于原材料成本、人工成本、制造费用等，给予相关供应商的合理时间一般不少于30分钟。</w:t>
      </w:r>
      <w:r>
        <w:rPr>
          <w:rFonts w:hint="eastAsia" w:ascii="宋体" w:hAnsi="宋体" w:eastAsia="宋体" w:cs="宋体"/>
          <w:color w:val="000000"/>
          <w:sz w:val="24"/>
          <w:szCs w:val="24"/>
          <w:highlight w:val="none"/>
        </w:rPr>
        <w:t>其中，属于第3项情形，供应商已随投标（响应）文件一并提交相关书面说明及必要的证明材料的，在评审现场可不再重复提交。</w:t>
      </w:r>
    </w:p>
    <w:p w14:paraId="16F82632">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评审（评标）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评标）委员会应当将其作为无效投标（响应）处理。</w:t>
      </w:r>
    </w:p>
    <w:p w14:paraId="5E185586">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异常低价投标（响应）审查的启动原因、审查意见和审查结果应当在评审报告中记录，并随供应商提供的相关书面说明及证明材料，以及评审委员会有关互联网浏览、查询历史一并归档</w:t>
      </w:r>
    </w:p>
    <w:p w14:paraId="73E73CCE">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（三十一）评标委员会成员对需要共同认定的事项存在争议的，应当按照少数服从多数的原则作出结论。持不同意见的评标委员会成员应当在评标报告上签署不同意见及理由，否则视为同意评标报告。</w:t>
      </w:r>
    </w:p>
    <w:p w14:paraId="6973CA05">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（三十二）废标条款：</w:t>
      </w:r>
    </w:p>
    <w:p w14:paraId="316B5170">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出现下列情形之一的，应予废标。</w:t>
      </w:r>
    </w:p>
    <w:p w14:paraId="14CD2337">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1.符合专业条件的供应商或者对招标文件作实质响应的供应商不足三家的；</w:t>
      </w:r>
    </w:p>
    <w:p w14:paraId="1A63E90F">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2.出现影响采购公正的违法、违规行为的；</w:t>
      </w:r>
    </w:p>
    <w:p w14:paraId="53540AD7">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3.投标人的报价均超过了采购预算，采购人不能支付的；</w:t>
      </w:r>
    </w:p>
    <w:p w14:paraId="2EA6F8C5">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4.因重大变故，采购任务取消的。</w:t>
      </w:r>
    </w:p>
    <w:p w14:paraId="6655F8B4">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六、定标</w:t>
      </w:r>
    </w:p>
    <w:p w14:paraId="1FABB870">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（三十三）采购代理机构应当在评标结束后2个工作日内将评标报告送采购人。</w:t>
      </w:r>
    </w:p>
    <w:p w14:paraId="53BFA5FE">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（三十四）采购人应当自收到评标报告之日起5个工作日内，在评标报告确定的中标候选人名单中按顺序确定中标人。</w:t>
      </w:r>
    </w:p>
    <w:p w14:paraId="53EFEC71">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（三十五）采购人有权对投标人投标文件的真实性进行核实，如果投标人不能在采购人规定的时间内向采购人提供有效的证明文件，将被采购人视为放弃中标资格。</w:t>
      </w:r>
    </w:p>
    <w:p w14:paraId="0C638AD0">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七、政府采购合同</w:t>
      </w:r>
    </w:p>
    <w:p w14:paraId="3F4C6660">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（三十六）签订政府采购合同（合同签订方式）：</w:t>
      </w:r>
    </w:p>
    <w:p w14:paraId="65364EF2">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1.采购人应当自中标通知书发出之日起30日内，按照招标文件和中标人投标文件的规定，与中标人签订书面合同。所签订的合同不得对招标文件确定的事项和中标人投标文件作实质性修改。</w:t>
      </w:r>
    </w:p>
    <w:p w14:paraId="7133D446">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采购人不得向中标人提出任何不合理的要求作为签订合同的条件。</w:t>
      </w:r>
    </w:p>
    <w:p w14:paraId="6D965739">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2.中标或者中标人拒绝与采购人签订合同的，采购人可以按照评审报告推荐的中标或者成交候选人名单排序，确定下一个候选人为中标或者中标人，也可以重新开展政府采购活动。</w:t>
      </w:r>
    </w:p>
    <w:p w14:paraId="24C4A454">
      <w:pPr>
        <w:keepNext w:val="0"/>
        <w:keepLines w:val="0"/>
        <w:pageBreakBefore w:val="0"/>
        <w:widowControl w:val="0"/>
        <w:pBdr>
          <w:top w:val="none" w:color="000000" w:sz="0" w:space="0"/>
          <w:left w:val="none" w:color="000000" w:sz="0" w:space="0"/>
          <w:bottom w:val="none" w:color="000000" w:sz="0" w:space="0"/>
          <w:right w:val="none" w:color="000000" w:sz="0" w:space="0"/>
        </w:pBdr>
        <w:shd w:val="clear" w:color="FFFFFF" w:fill="auto"/>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3.中标人无正当理由拒签合同的，或在签订书面合同时向采购人提出修改合同或者附加条件，采购人取消其中标资格，其投标保证金(如有)不予退还；给采购人造成的损失超过投标保证金(如有)数额的，中标人还应当对超过部分予以赔偿。该损失包括但不限于重新招标费用、中标价格高于本次招标价格部分、实现赔偿的诉讼费、律师费等费用。对依法必须进行招标的项目的中标人，由有关行政监督部门责令改正。</w:t>
      </w:r>
    </w:p>
    <w:p w14:paraId="59304053">
      <w:pPr>
        <w:keepNext w:val="0"/>
        <w:keepLines w:val="0"/>
        <w:pageBreakBefore w:val="0"/>
        <w:widowControl w:val="0"/>
        <w:pBdr>
          <w:top w:val="none" w:color="000000" w:sz="0" w:space="0"/>
          <w:left w:val="none" w:color="000000" w:sz="0" w:space="0"/>
          <w:bottom w:val="none" w:color="000000" w:sz="0" w:space="0"/>
          <w:right w:val="none" w:color="000000" w:sz="0" w:space="0"/>
        </w:pBdr>
        <w:shd w:val="clear" w:color="FFFFFF" w:fill="auto"/>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（三十七）采购人与中标人应当根据合同的约定依法履行合同义务。政府采购合同的履行、违约责任和解决争议的方法等，按《中华人民共和国民法典》相关条款执行。</w:t>
      </w:r>
    </w:p>
    <w:p w14:paraId="673DA215">
      <w:pPr>
        <w:keepNext w:val="0"/>
        <w:keepLines w:val="0"/>
        <w:pageBreakBefore w:val="0"/>
        <w:widowControl w:val="0"/>
        <w:pBdr>
          <w:top w:val="none" w:color="000000" w:sz="0" w:space="0"/>
          <w:left w:val="none" w:color="000000" w:sz="0" w:space="0"/>
          <w:bottom w:val="none" w:color="000000" w:sz="0" w:space="0"/>
          <w:right w:val="none" w:color="000000" w:sz="0" w:space="0"/>
        </w:pBdr>
        <w:shd w:val="clear" w:color="FFFFFF" w:fill="auto"/>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（三十八）履约保证金：详见《第三章 投标资料表》。</w:t>
      </w:r>
    </w:p>
    <w:p w14:paraId="6BC44857">
      <w:pPr>
        <w:keepNext w:val="0"/>
        <w:keepLines w:val="0"/>
        <w:pageBreakBefore w:val="0"/>
        <w:widowControl w:val="0"/>
        <w:pBdr>
          <w:top w:val="none" w:color="000000" w:sz="0" w:space="0"/>
          <w:left w:val="none" w:color="000000" w:sz="0" w:space="0"/>
          <w:bottom w:val="none" w:color="000000" w:sz="0" w:space="0"/>
          <w:right w:val="none" w:color="000000" w:sz="0" w:space="0"/>
        </w:pBdr>
        <w:shd w:val="clear" w:color="FFFFFF" w:fill="auto"/>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（三十九）腐败和欺诈行为：</w:t>
      </w:r>
    </w:p>
    <w:p w14:paraId="470CA1B4">
      <w:pPr>
        <w:keepNext w:val="0"/>
        <w:keepLines w:val="0"/>
        <w:pageBreakBefore w:val="0"/>
        <w:widowControl w:val="0"/>
        <w:pBdr>
          <w:top w:val="none" w:color="000000" w:sz="0" w:space="0"/>
          <w:left w:val="none" w:color="000000" w:sz="0" w:space="0"/>
          <w:bottom w:val="none" w:color="000000" w:sz="0" w:space="0"/>
          <w:right w:val="none" w:color="000000" w:sz="0" w:space="0"/>
        </w:pBdr>
        <w:shd w:val="clear" w:color="FFFFFF" w:fill="auto"/>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1.采购代理机构、采购人、投标人等参与招投标的各方，均应在招标、采购、合同执行等过程中保持廉洁和最高的道德水准。</w:t>
      </w:r>
    </w:p>
    <w:p w14:paraId="2CBA8F1B">
      <w:pPr>
        <w:keepNext w:val="0"/>
        <w:keepLines w:val="0"/>
        <w:pageBreakBefore w:val="0"/>
        <w:widowControl w:val="0"/>
        <w:pBdr>
          <w:top w:val="none" w:color="000000" w:sz="0" w:space="0"/>
          <w:left w:val="none" w:color="000000" w:sz="0" w:space="0"/>
          <w:bottom w:val="none" w:color="000000" w:sz="0" w:space="0"/>
          <w:right w:val="none" w:color="000000" w:sz="0" w:space="0"/>
        </w:pBdr>
        <w:shd w:val="clear" w:color="FFFFFF" w:fill="auto"/>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（1）腐败和欺诈行为的含义：</w:t>
      </w:r>
    </w:p>
    <w:p w14:paraId="3CE103FD">
      <w:pPr>
        <w:keepNext w:val="0"/>
        <w:keepLines w:val="0"/>
        <w:pageBreakBefore w:val="0"/>
        <w:widowControl w:val="0"/>
        <w:pBdr>
          <w:top w:val="none" w:color="000000" w:sz="0" w:space="0"/>
          <w:left w:val="none" w:color="000000" w:sz="0" w:space="0"/>
          <w:bottom w:val="none" w:color="000000" w:sz="0" w:space="0"/>
          <w:right w:val="none" w:color="000000" w:sz="0" w:space="0"/>
        </w:pBdr>
        <w:shd w:val="clear" w:color="FFFFFF" w:fill="auto"/>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①“腐败行为”系指在招标、采购和合同执行等过程中，为了谋求私利，影响相关人员提供、给予、接受或索取有价物品，并导致损害买方、卖方、采购代理机构和他人利益的行为。</w:t>
      </w:r>
    </w:p>
    <w:p w14:paraId="4E12B744">
      <w:pPr>
        <w:keepNext w:val="0"/>
        <w:keepLines w:val="0"/>
        <w:pageBreakBefore w:val="0"/>
        <w:widowControl w:val="0"/>
        <w:pBdr>
          <w:top w:val="none" w:color="000000" w:sz="0" w:space="0"/>
          <w:left w:val="none" w:color="000000" w:sz="0" w:space="0"/>
          <w:bottom w:val="none" w:color="000000" w:sz="0" w:space="0"/>
          <w:right w:val="none" w:color="000000" w:sz="0" w:space="0"/>
        </w:pBdr>
        <w:shd w:val="clear" w:color="FFFFFF" w:fill="auto"/>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②“欺诈行为”系指为了影响招标、采购和合同执行等过程，隐瞒事实真相，给买方、卖方、采购代理机构及他人造成损害的行为，其中包括投标人之间的串通行为。</w:t>
      </w:r>
    </w:p>
    <w:p w14:paraId="082C3910">
      <w:pPr>
        <w:keepNext w:val="0"/>
        <w:keepLines w:val="0"/>
        <w:pageBreakBefore w:val="0"/>
        <w:widowControl w:val="0"/>
        <w:pBdr>
          <w:top w:val="none" w:color="000000" w:sz="0" w:space="0"/>
          <w:left w:val="none" w:color="000000" w:sz="0" w:space="0"/>
          <w:bottom w:val="none" w:color="000000" w:sz="0" w:space="0"/>
          <w:right w:val="none" w:color="000000" w:sz="0" w:space="0"/>
        </w:pBdr>
        <w:shd w:val="clear" w:color="FFFFFF" w:fill="auto"/>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（2）如果被推荐的中标人有腐败和欺诈行为，将取消其中标资格。</w:t>
      </w:r>
    </w:p>
    <w:p w14:paraId="55344530">
      <w:pPr>
        <w:keepNext w:val="0"/>
        <w:keepLines w:val="0"/>
        <w:pageBreakBefore w:val="0"/>
        <w:widowControl w:val="0"/>
        <w:pBdr>
          <w:top w:val="none" w:color="000000" w:sz="0" w:space="0"/>
          <w:left w:val="none" w:color="000000" w:sz="0" w:space="0"/>
          <w:bottom w:val="none" w:color="000000" w:sz="0" w:space="0"/>
          <w:right w:val="none" w:color="000000" w:sz="0" w:space="0"/>
        </w:pBdr>
        <w:shd w:val="clear" w:color="FFFFFF" w:fill="auto"/>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（3）如果投标人在任何时候，被法院及政府有关管理部门认定为有腐败和欺诈行为，采购代理机构有权拒绝其投标、取消其中标资格和撤销其已签署的合同。</w:t>
      </w:r>
    </w:p>
    <w:p w14:paraId="02A45586">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八、询问和质疑</w:t>
      </w:r>
    </w:p>
    <w:p w14:paraId="14FAFC79">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（四十）询问和质疑</w:t>
      </w:r>
    </w:p>
    <w:p w14:paraId="0941B9DF">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b/>
          <w:color w:val="000000"/>
          <w:sz w:val="24"/>
          <w:szCs w:val="24"/>
          <w:highlight w:val="none"/>
        </w:rPr>
      </w:pPr>
      <w:r>
        <w:rPr>
          <w:rFonts w:hint="eastAsia" w:ascii="宋体" w:hAnsi="宋体" w:eastAsia="宋体" w:cs="宋体"/>
          <w:color w:val="000000"/>
          <w:sz w:val="24"/>
          <w:szCs w:val="24"/>
          <w:highlight w:val="none"/>
        </w:rPr>
        <w:t>供应商对政府采购活动事项有疑问的，向采购代理机构提出询问；供应商认为采购文件、采购过程和中标、成交结果使自己的权益受到损害的，可以在知道或者应知其权益受到损害之日起，七个工作日内以书面形式向采购代理机构提出质疑。询问和质疑由采购代理机构依法处理。</w:t>
      </w:r>
      <w:r>
        <w:rPr>
          <w:rFonts w:hint="eastAsia" w:ascii="宋体" w:hAnsi="宋体" w:eastAsia="宋体" w:cs="宋体"/>
          <w:b/>
          <w:color w:val="000000"/>
          <w:sz w:val="24"/>
          <w:szCs w:val="24"/>
          <w:highlight w:val="none"/>
        </w:rPr>
        <w:t> </w:t>
      </w:r>
    </w:p>
    <w:p w14:paraId="476DE0DB">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九、电子招标投标交易平台</w:t>
      </w:r>
    </w:p>
    <w:p w14:paraId="3DEC4C9F">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2"/>
        <w:rPr>
          <w:rFonts w:hint="eastAsia" w:ascii="宋体" w:hAnsi="宋体" w:eastAsia="宋体" w:cs="宋体"/>
          <w:color w:val="000000"/>
          <w:highlight w:val="none"/>
        </w:rPr>
      </w:pPr>
      <w:r>
        <w:rPr>
          <w:rFonts w:hint="eastAsia" w:ascii="宋体" w:hAnsi="宋体" w:eastAsia="宋体" w:cs="宋体"/>
          <w:color w:val="000000"/>
          <w:sz w:val="24"/>
          <w:szCs w:val="24"/>
          <w:highlight w:val="none"/>
        </w:rPr>
        <w:t>（四十一）电子招标投标交易平台（即“苏采云”系统，网址：http://jszfcg.jsczt.cn/）相关要求是本招标文件的组成部分。</w:t>
      </w:r>
      <w:r>
        <w:rPr>
          <w:rFonts w:hint="eastAsia" w:ascii="宋体" w:hAnsi="宋体" w:eastAsia="宋体" w:cs="宋体"/>
          <w:color w:val="000000"/>
          <w:highlight w:val="none"/>
        </w:rPr>
        <w:br w:type="page" w:clear="all"/>
      </w:r>
    </w:p>
    <w:p w14:paraId="5DB33AA7">
      <w:pPr>
        <w:pBdr>
          <w:top w:val="none" w:color="000000" w:sz="0" w:space="0"/>
          <w:left w:val="none" w:color="000000" w:sz="0" w:space="0"/>
          <w:bottom w:val="none" w:color="000000" w:sz="0" w:space="0"/>
          <w:right w:val="none" w:color="000000" w:sz="0" w:space="0"/>
        </w:pBdr>
        <w:spacing w:line="360" w:lineRule="auto"/>
        <w:jc w:val="center"/>
        <w:outlineLvl w:val="0"/>
        <w:rPr>
          <w:rFonts w:hint="eastAsia" w:ascii="宋体" w:hAnsi="宋体" w:eastAsia="宋体" w:cs="宋体"/>
          <w:color w:val="000000"/>
          <w:sz w:val="30"/>
          <w:szCs w:val="30"/>
          <w:highlight w:val="none"/>
        </w:rPr>
      </w:pPr>
      <w:r>
        <w:rPr>
          <w:rFonts w:hint="eastAsia" w:ascii="宋体" w:hAnsi="宋体" w:eastAsia="宋体" w:cs="宋体"/>
          <w:b/>
          <w:color w:val="000000"/>
          <w:sz w:val="30"/>
          <w:szCs w:val="30"/>
          <w:highlight w:val="none"/>
        </w:rPr>
        <w:t>第三章 投标资料表</w:t>
      </w:r>
    </w:p>
    <w:p w14:paraId="08646BEC">
      <w:pPr>
        <w:pBdr>
          <w:top w:val="none" w:color="000000" w:sz="0" w:space="0"/>
          <w:left w:val="none" w:color="000000" w:sz="0" w:space="0"/>
          <w:bottom w:val="none" w:color="000000" w:sz="0" w:space="0"/>
          <w:right w:val="none" w:color="000000" w:sz="0" w:space="0"/>
        </w:pBdr>
        <w:ind w:firstLine="6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该资料表的条款项号是与《投标人须知》的条款项号相对应的，若有增加的条款，是对《投标人须知》的补充、修改和完善，如果因此而造成矛盾时，应以本资料表为准。</w:t>
      </w:r>
    </w:p>
    <w:tbl>
      <w:tblPr>
        <w:tblStyle w:val="98"/>
        <w:tblW w:w="5257"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225"/>
        <w:gridCol w:w="7729"/>
      </w:tblGrid>
      <w:tr w14:paraId="674169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25" w:type="dxa"/>
            <w:noWrap w:val="0"/>
            <w:tcMar>
              <w:top w:w="0" w:type="dxa"/>
              <w:left w:w="108" w:type="dxa"/>
              <w:bottom w:w="0" w:type="dxa"/>
              <w:right w:w="108" w:type="dxa"/>
            </w:tcMar>
            <w:vAlign w:val="top"/>
          </w:tcPr>
          <w:p w14:paraId="743A0047">
            <w:pPr>
              <w:pBdr>
                <w:top w:val="none" w:color="000000" w:sz="0" w:space="0"/>
                <w:left w:val="none" w:color="000000" w:sz="0" w:space="0"/>
                <w:bottom w:val="none" w:color="000000" w:sz="0" w:space="0"/>
                <w:right w:val="none" w:color="000000" w:sz="0" w:space="0"/>
              </w:pBdr>
              <w:jc w:val="center"/>
              <w:rPr>
                <w:rFonts w:hint="eastAsia" w:ascii="宋体" w:hAnsi="宋体" w:eastAsia="宋体" w:cs="宋体"/>
                <w:color w:val="000000"/>
                <w:sz w:val="24"/>
                <w:szCs w:val="24"/>
                <w:highlight w:val="none"/>
              </w:rPr>
            </w:pPr>
            <w:r>
              <w:rPr>
                <w:rFonts w:hint="eastAsia" w:ascii="宋体" w:hAnsi="宋体" w:eastAsia="宋体" w:cs="宋体"/>
                <w:b/>
                <w:color w:val="000000"/>
                <w:sz w:val="24"/>
                <w:szCs w:val="24"/>
                <w:highlight w:val="none"/>
              </w:rPr>
              <w:t>条款项号</w:t>
            </w:r>
          </w:p>
        </w:tc>
        <w:tc>
          <w:tcPr>
            <w:tcW w:w="7730" w:type="dxa"/>
            <w:noWrap w:val="0"/>
            <w:tcMar>
              <w:top w:w="0" w:type="dxa"/>
              <w:left w:w="108" w:type="dxa"/>
              <w:bottom w:w="0" w:type="dxa"/>
              <w:right w:w="108" w:type="dxa"/>
            </w:tcMar>
            <w:vAlign w:val="top"/>
          </w:tcPr>
          <w:p w14:paraId="198CB396">
            <w:pPr>
              <w:pBdr>
                <w:top w:val="none" w:color="000000" w:sz="0" w:space="0"/>
                <w:left w:val="none" w:color="000000" w:sz="0" w:space="0"/>
                <w:bottom w:val="none" w:color="000000" w:sz="0" w:space="0"/>
                <w:right w:val="none" w:color="000000" w:sz="0" w:space="0"/>
              </w:pBdr>
              <w:jc w:val="center"/>
              <w:rPr>
                <w:rFonts w:hint="eastAsia" w:ascii="宋体" w:hAnsi="宋体" w:eastAsia="宋体" w:cs="宋体"/>
                <w:color w:val="000000"/>
                <w:sz w:val="24"/>
                <w:szCs w:val="24"/>
                <w:highlight w:val="none"/>
              </w:rPr>
            </w:pPr>
            <w:r>
              <w:rPr>
                <w:rFonts w:hint="eastAsia" w:ascii="宋体" w:hAnsi="宋体" w:eastAsia="宋体" w:cs="宋体"/>
                <w:b/>
                <w:color w:val="000000"/>
                <w:sz w:val="24"/>
                <w:szCs w:val="24"/>
                <w:highlight w:val="none"/>
              </w:rPr>
              <w:t>内 容</w:t>
            </w:r>
          </w:p>
        </w:tc>
      </w:tr>
      <w:tr w14:paraId="2AC546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1" w:hRule="atLeast"/>
          <w:jc w:val="center"/>
        </w:trPr>
        <w:tc>
          <w:tcPr>
            <w:tcW w:w="1225" w:type="dxa"/>
            <w:noWrap w:val="0"/>
            <w:tcMar>
              <w:top w:w="0" w:type="dxa"/>
              <w:left w:w="108" w:type="dxa"/>
              <w:bottom w:w="0" w:type="dxa"/>
              <w:right w:w="108" w:type="dxa"/>
            </w:tcMar>
            <w:vAlign w:val="top"/>
          </w:tcPr>
          <w:p w14:paraId="7A6D9651">
            <w:pPr>
              <w:pBdr>
                <w:top w:val="none" w:color="000000" w:sz="0" w:space="0"/>
                <w:left w:val="none" w:color="000000" w:sz="0" w:space="0"/>
                <w:bottom w:val="none" w:color="000000" w:sz="0" w:space="0"/>
                <w:right w:val="none" w:color="000000" w:sz="0" w:space="0"/>
              </w:pBdr>
              <w:jc w:val="center"/>
              <w:rPr>
                <w:rFonts w:hint="eastAsia" w:ascii="宋体" w:hAnsi="宋体" w:eastAsia="宋体" w:cs="宋体"/>
                <w:color w:val="000000"/>
                <w:sz w:val="24"/>
                <w:szCs w:val="24"/>
                <w:highlight w:val="none"/>
              </w:rPr>
            </w:pPr>
            <w:r>
              <w:rPr>
                <w:rFonts w:hint="eastAsia" w:ascii="宋体" w:hAnsi="宋体" w:eastAsia="宋体" w:cs="宋体"/>
                <w:b/>
                <w:bCs/>
                <w:color w:val="000000"/>
                <w:sz w:val="24"/>
                <w:szCs w:val="24"/>
                <w:highlight w:val="none"/>
              </w:rPr>
              <w:t>一</w:t>
            </w:r>
          </w:p>
        </w:tc>
        <w:tc>
          <w:tcPr>
            <w:tcW w:w="7730" w:type="dxa"/>
            <w:noWrap w:val="0"/>
            <w:tcMar>
              <w:top w:w="0" w:type="dxa"/>
              <w:left w:w="108" w:type="dxa"/>
              <w:bottom w:w="0" w:type="dxa"/>
              <w:right w:w="108" w:type="dxa"/>
            </w:tcMar>
            <w:vAlign w:val="top"/>
          </w:tcPr>
          <w:p w14:paraId="3104355A">
            <w:pPr>
              <w:pBdr>
                <w:top w:val="none" w:color="000000" w:sz="0" w:space="0"/>
                <w:left w:val="none" w:color="000000" w:sz="0" w:space="0"/>
                <w:bottom w:val="none" w:color="000000" w:sz="0" w:space="0"/>
                <w:right w:val="none" w:color="000000" w:sz="0" w:space="0"/>
              </w:pBdr>
              <w:rPr>
                <w:rFonts w:hint="eastAsia" w:ascii="宋体" w:hAnsi="宋体" w:eastAsia="宋体" w:cs="宋体"/>
                <w:color w:val="000000"/>
                <w:sz w:val="24"/>
                <w:szCs w:val="24"/>
                <w:highlight w:val="none"/>
              </w:rPr>
            </w:pPr>
            <w:r>
              <w:rPr>
                <w:rFonts w:hint="eastAsia" w:ascii="宋体" w:hAnsi="宋体" w:eastAsia="宋体" w:cs="宋体"/>
                <w:b/>
                <w:bCs/>
                <w:color w:val="000000"/>
                <w:sz w:val="24"/>
                <w:szCs w:val="24"/>
                <w:highlight w:val="none"/>
              </w:rPr>
              <w:t>总则</w:t>
            </w:r>
          </w:p>
        </w:tc>
      </w:tr>
      <w:tr w14:paraId="58A799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7" w:hRule="atLeast"/>
          <w:jc w:val="center"/>
        </w:trPr>
        <w:tc>
          <w:tcPr>
            <w:tcW w:w="1225" w:type="dxa"/>
            <w:noWrap w:val="0"/>
            <w:tcMar>
              <w:top w:w="0" w:type="dxa"/>
              <w:left w:w="108" w:type="dxa"/>
              <w:bottom w:w="0" w:type="dxa"/>
              <w:right w:w="108" w:type="dxa"/>
            </w:tcMar>
            <w:vAlign w:val="top"/>
          </w:tcPr>
          <w:p w14:paraId="56CB9F70">
            <w:pPr>
              <w:pBdr>
                <w:top w:val="none" w:color="000000" w:sz="0" w:space="0"/>
                <w:left w:val="none" w:color="000000" w:sz="0" w:space="0"/>
                <w:bottom w:val="none" w:color="000000" w:sz="0" w:space="0"/>
                <w:right w:val="none" w:color="000000" w:sz="0" w:space="0"/>
              </w:pBdr>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(一)</w:t>
            </w:r>
          </w:p>
        </w:tc>
        <w:tc>
          <w:tcPr>
            <w:tcW w:w="7730" w:type="dxa"/>
            <w:noWrap w:val="0"/>
            <w:tcMar>
              <w:top w:w="0" w:type="dxa"/>
              <w:left w:w="108" w:type="dxa"/>
              <w:bottom w:w="0" w:type="dxa"/>
              <w:right w:w="108" w:type="dxa"/>
            </w:tcMar>
            <w:vAlign w:val="top"/>
          </w:tcPr>
          <w:p w14:paraId="689FE9C4">
            <w:pPr>
              <w:pBdr>
                <w:top w:val="none" w:color="000000" w:sz="0" w:space="0"/>
                <w:left w:val="none" w:color="000000" w:sz="0" w:space="0"/>
                <w:bottom w:val="none" w:color="000000" w:sz="0" w:space="0"/>
                <w:right w:val="none" w:color="000000" w:sz="0" w:space="0"/>
              </w:pBd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本项目采购人：</w:t>
            </w:r>
            <w:r>
              <w:rPr>
                <w:rFonts w:hint="eastAsia" w:ascii="宋体" w:hAnsi="宋体" w:eastAsia="宋体" w:cs="宋体"/>
                <w:color w:val="000000"/>
                <w:sz w:val="24"/>
                <w:szCs w:val="24"/>
                <w:highlight w:val="none"/>
                <w:lang w:eastAsia="zh-CN"/>
              </w:rPr>
              <w:t>徐州市中医院</w:t>
            </w:r>
          </w:p>
        </w:tc>
      </w:tr>
      <w:tr w14:paraId="473BFE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1" w:hRule="atLeast"/>
          <w:jc w:val="center"/>
        </w:trPr>
        <w:tc>
          <w:tcPr>
            <w:tcW w:w="1225" w:type="dxa"/>
            <w:noWrap w:val="0"/>
            <w:tcMar>
              <w:top w:w="0" w:type="dxa"/>
              <w:left w:w="108" w:type="dxa"/>
              <w:bottom w:w="0" w:type="dxa"/>
              <w:right w:w="108" w:type="dxa"/>
            </w:tcMar>
            <w:vAlign w:val="top"/>
          </w:tcPr>
          <w:p w14:paraId="4FD9B1CF">
            <w:pPr>
              <w:pBdr>
                <w:top w:val="none" w:color="000000" w:sz="0" w:space="0"/>
                <w:left w:val="none" w:color="000000" w:sz="0" w:space="0"/>
                <w:bottom w:val="none" w:color="000000" w:sz="0" w:space="0"/>
                <w:right w:val="none" w:color="000000" w:sz="0" w:space="0"/>
              </w:pBdr>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(二)</w:t>
            </w:r>
          </w:p>
        </w:tc>
        <w:tc>
          <w:tcPr>
            <w:tcW w:w="7730" w:type="dxa"/>
            <w:noWrap w:val="0"/>
            <w:tcMar>
              <w:top w:w="0" w:type="dxa"/>
              <w:left w:w="108" w:type="dxa"/>
              <w:bottom w:w="0" w:type="dxa"/>
              <w:right w:w="108" w:type="dxa"/>
            </w:tcMar>
            <w:vAlign w:val="top"/>
          </w:tcPr>
          <w:p w14:paraId="7E9CEFB7">
            <w:pPr>
              <w:pBdr>
                <w:top w:val="none" w:color="000000" w:sz="0" w:space="0"/>
                <w:left w:val="none" w:color="000000" w:sz="0" w:space="0"/>
                <w:bottom w:val="none" w:color="000000" w:sz="0" w:space="0"/>
                <w:right w:val="none" w:color="000000" w:sz="0" w:space="0"/>
              </w:pBd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本次采购采用的政府采购方式：公开招标</w:t>
            </w:r>
          </w:p>
        </w:tc>
      </w:tr>
      <w:tr w14:paraId="74CE3E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1" w:hRule="atLeast"/>
          <w:jc w:val="center"/>
        </w:trPr>
        <w:tc>
          <w:tcPr>
            <w:tcW w:w="1225" w:type="dxa"/>
            <w:noWrap w:val="0"/>
            <w:tcMar>
              <w:top w:w="0" w:type="dxa"/>
              <w:left w:w="108" w:type="dxa"/>
              <w:bottom w:w="0" w:type="dxa"/>
              <w:right w:w="108" w:type="dxa"/>
            </w:tcMar>
            <w:vAlign w:val="top"/>
          </w:tcPr>
          <w:p w14:paraId="129D8DCB">
            <w:pPr>
              <w:pBdr>
                <w:top w:val="none" w:color="000000" w:sz="0" w:space="0"/>
                <w:left w:val="none" w:color="000000" w:sz="0" w:space="0"/>
                <w:bottom w:val="none" w:color="000000" w:sz="0" w:space="0"/>
                <w:right w:val="none" w:color="000000" w:sz="0" w:space="0"/>
              </w:pBdr>
              <w:jc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sz w:val="24"/>
                <w:szCs w:val="24"/>
                <w:highlight w:val="none"/>
              </w:rPr>
              <w:t>(四)</w:t>
            </w:r>
          </w:p>
        </w:tc>
        <w:tc>
          <w:tcPr>
            <w:tcW w:w="7730" w:type="dxa"/>
            <w:noWrap w:val="0"/>
            <w:tcMar>
              <w:top w:w="0" w:type="dxa"/>
              <w:left w:w="108" w:type="dxa"/>
              <w:bottom w:w="0" w:type="dxa"/>
              <w:right w:w="108" w:type="dxa"/>
            </w:tcMar>
            <w:vAlign w:val="top"/>
          </w:tcPr>
          <w:p w14:paraId="6EA42B27">
            <w:pPr>
              <w:pBdr>
                <w:top w:val="none" w:color="000000" w:sz="0" w:space="0"/>
                <w:left w:val="none" w:color="000000" w:sz="0" w:space="0"/>
                <w:bottom w:val="none" w:color="000000" w:sz="0" w:space="0"/>
                <w:right w:val="none" w:color="000000" w:sz="0" w:space="0"/>
              </w:pBd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sz w:val="24"/>
                <w:szCs w:val="24"/>
                <w:highlight w:val="none"/>
              </w:rPr>
              <w:t>采购人确定的采购项目属性：</w:t>
            </w:r>
            <w:r>
              <w:rPr>
                <w:rFonts w:hint="eastAsia" w:ascii="宋体" w:hAnsi="宋体" w:eastAsia="宋体" w:cs="宋体"/>
                <w:b w:val="0"/>
                <w:bCs w:val="0"/>
                <w:color w:val="000000"/>
                <w:sz w:val="24"/>
                <w:szCs w:val="24"/>
                <w:highlight w:val="none"/>
                <w:lang w:val="en-US" w:eastAsia="zh-CN"/>
              </w:rPr>
              <w:t>货物</w:t>
            </w:r>
          </w:p>
        </w:tc>
      </w:tr>
      <w:tr w14:paraId="4E4B9F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5" w:hRule="atLeast"/>
          <w:jc w:val="center"/>
        </w:trPr>
        <w:tc>
          <w:tcPr>
            <w:tcW w:w="1225" w:type="dxa"/>
            <w:noWrap w:val="0"/>
            <w:tcMar>
              <w:top w:w="0" w:type="dxa"/>
              <w:left w:w="108" w:type="dxa"/>
              <w:bottom w:w="0" w:type="dxa"/>
              <w:right w:w="108" w:type="dxa"/>
            </w:tcMar>
            <w:vAlign w:val="top"/>
          </w:tcPr>
          <w:p w14:paraId="4E7DD8F5">
            <w:pPr>
              <w:pBdr>
                <w:top w:val="none" w:color="000000" w:sz="0" w:space="0"/>
                <w:left w:val="none" w:color="000000" w:sz="0" w:space="0"/>
                <w:bottom w:val="none" w:color="000000" w:sz="0" w:space="0"/>
                <w:right w:val="none" w:color="000000" w:sz="0" w:space="0"/>
              </w:pBdr>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(五)</w:t>
            </w:r>
          </w:p>
        </w:tc>
        <w:tc>
          <w:tcPr>
            <w:tcW w:w="7730" w:type="dxa"/>
            <w:noWrap w:val="0"/>
            <w:tcMar>
              <w:top w:w="0" w:type="dxa"/>
              <w:left w:w="108" w:type="dxa"/>
              <w:bottom w:w="0" w:type="dxa"/>
              <w:right w:w="108" w:type="dxa"/>
            </w:tcMar>
            <w:vAlign w:val="top"/>
          </w:tcPr>
          <w:p w14:paraId="027816DA">
            <w:pPr>
              <w:pBdr>
                <w:top w:val="none" w:color="000000" w:sz="0" w:space="0"/>
                <w:left w:val="none" w:color="000000" w:sz="0" w:space="0"/>
                <w:bottom w:val="none" w:color="000000" w:sz="0" w:space="0"/>
                <w:right w:val="none" w:color="000000" w:sz="0" w:space="0"/>
              </w:pBdr>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rPr>
              <w:t>本项目采购代理机构：</w:t>
            </w:r>
            <w:r>
              <w:rPr>
                <w:rFonts w:hint="eastAsia" w:ascii="宋体" w:hAnsi="宋体" w:cs="宋体"/>
                <w:color w:val="000000"/>
                <w:sz w:val="24"/>
                <w:szCs w:val="24"/>
                <w:highlight w:val="none"/>
                <w:lang w:eastAsia="zh-CN"/>
              </w:rPr>
              <w:t>江苏省招标中心有限公司</w:t>
            </w:r>
          </w:p>
        </w:tc>
      </w:tr>
      <w:tr w14:paraId="436818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8" w:hRule="atLeast"/>
          <w:jc w:val="center"/>
        </w:trPr>
        <w:tc>
          <w:tcPr>
            <w:tcW w:w="1225" w:type="dxa"/>
            <w:noWrap w:val="0"/>
            <w:tcMar>
              <w:top w:w="0" w:type="dxa"/>
              <w:left w:w="108" w:type="dxa"/>
              <w:bottom w:w="0" w:type="dxa"/>
              <w:right w:w="108" w:type="dxa"/>
            </w:tcMar>
            <w:vAlign w:val="top"/>
          </w:tcPr>
          <w:p w14:paraId="6987A33C">
            <w:pPr>
              <w:pBdr>
                <w:top w:val="none" w:color="000000" w:sz="0" w:space="0"/>
                <w:left w:val="none" w:color="000000" w:sz="0" w:space="0"/>
                <w:bottom w:val="none" w:color="000000" w:sz="0" w:space="0"/>
                <w:right w:val="none" w:color="000000" w:sz="0" w:space="0"/>
              </w:pBdr>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(六)</w:t>
            </w:r>
          </w:p>
        </w:tc>
        <w:tc>
          <w:tcPr>
            <w:tcW w:w="7730" w:type="dxa"/>
            <w:noWrap w:val="0"/>
            <w:tcMar>
              <w:top w:w="0" w:type="dxa"/>
              <w:left w:w="108" w:type="dxa"/>
              <w:bottom w:w="0" w:type="dxa"/>
              <w:right w:w="108" w:type="dxa"/>
            </w:tcMar>
            <w:vAlign w:val="top"/>
          </w:tcPr>
          <w:p w14:paraId="03CBC6D5">
            <w:pPr>
              <w:pBdr>
                <w:top w:val="none" w:color="000000" w:sz="0" w:space="0"/>
                <w:left w:val="none" w:color="000000" w:sz="0" w:space="0"/>
                <w:bottom w:val="none" w:color="000000" w:sz="0" w:space="0"/>
                <w:right w:val="none" w:color="000000" w:sz="0" w:space="0"/>
              </w:pBdr>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投标人的资格条件：</w:t>
            </w:r>
          </w:p>
          <w:p w14:paraId="26479686">
            <w:pPr>
              <w:pBdr>
                <w:top w:val="none" w:color="000000" w:sz="0" w:space="0"/>
                <w:left w:val="none" w:color="000000" w:sz="0" w:space="0"/>
                <w:bottom w:val="none" w:color="000000" w:sz="0" w:space="0"/>
                <w:right w:val="none" w:color="000000" w:sz="0" w:space="0"/>
              </w:pBd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一、符合《中华人民共和国政府采购法》第二十二条的规定；</w:t>
            </w:r>
          </w:p>
          <w:p w14:paraId="543C1C60">
            <w:pPr>
              <w:pBdr>
                <w:top w:val="none" w:color="000000" w:sz="0" w:space="0"/>
                <w:left w:val="none" w:color="000000" w:sz="0" w:space="0"/>
                <w:bottom w:val="none" w:color="000000" w:sz="0" w:space="0"/>
                <w:right w:val="none" w:color="000000" w:sz="0" w:space="0"/>
              </w:pBdr>
              <w:rPr>
                <w:rFonts w:hint="eastAsia" w:ascii="宋体" w:hAnsi="宋体" w:eastAsia="宋体" w:cs="宋体"/>
                <w:b/>
                <w:color w:val="000000"/>
                <w:sz w:val="24"/>
                <w:szCs w:val="24"/>
                <w:highlight w:val="none"/>
                <w:lang w:val="en-US" w:eastAsia="zh-CN"/>
              </w:rPr>
            </w:pPr>
            <w:r>
              <w:rPr>
                <w:rFonts w:hint="eastAsia" w:ascii="宋体" w:hAnsi="宋体" w:eastAsia="宋体" w:cs="宋体"/>
                <w:b/>
                <w:color w:val="000000"/>
                <w:sz w:val="24"/>
                <w:szCs w:val="24"/>
                <w:highlight w:val="none"/>
                <w:lang w:val="en-US" w:eastAsia="zh-CN"/>
              </w:rPr>
              <w:t>二、所投产品为第二类医疗器械时</w:t>
            </w:r>
            <w:r>
              <w:rPr>
                <w:rFonts w:hint="eastAsia" w:ascii="宋体" w:hAnsi="宋体" w:cs="宋体"/>
                <w:b/>
                <w:color w:val="000000"/>
                <w:sz w:val="24"/>
                <w:szCs w:val="24"/>
                <w:highlight w:val="none"/>
                <w:lang w:val="en-US" w:eastAsia="zh-CN"/>
              </w:rPr>
              <w:t>，</w:t>
            </w:r>
            <w:r>
              <w:rPr>
                <w:rFonts w:hint="eastAsia" w:ascii="宋体" w:hAnsi="宋体" w:eastAsia="宋体" w:cs="宋体"/>
                <w:b/>
                <w:color w:val="000000"/>
                <w:sz w:val="24"/>
                <w:szCs w:val="24"/>
                <w:highlight w:val="none"/>
                <w:lang w:val="en-US" w:eastAsia="zh-CN"/>
              </w:rPr>
              <w:t>提供</w:t>
            </w:r>
            <w:r>
              <w:rPr>
                <w:rFonts w:hint="eastAsia" w:ascii="宋体" w:hAnsi="宋体" w:cs="宋体"/>
                <w:b/>
                <w:color w:val="000000"/>
                <w:sz w:val="24"/>
                <w:szCs w:val="24"/>
                <w:highlight w:val="none"/>
                <w:lang w:val="en-US" w:eastAsia="zh-CN"/>
              </w:rPr>
              <w:t>投标人</w:t>
            </w:r>
            <w:r>
              <w:rPr>
                <w:rFonts w:hint="eastAsia" w:ascii="宋体" w:hAnsi="宋体" w:eastAsia="宋体" w:cs="宋体"/>
                <w:b/>
                <w:color w:val="000000"/>
                <w:sz w:val="24"/>
                <w:szCs w:val="24"/>
                <w:highlight w:val="none"/>
                <w:lang w:val="en-US" w:eastAsia="zh-CN"/>
              </w:rPr>
              <w:t>有效的第二类医疗器械经营备案凭证；所投产品为第三类医疗器械时</w:t>
            </w:r>
            <w:r>
              <w:rPr>
                <w:rFonts w:hint="eastAsia" w:ascii="宋体" w:hAnsi="宋体" w:cs="宋体"/>
                <w:b/>
                <w:color w:val="000000"/>
                <w:sz w:val="24"/>
                <w:szCs w:val="24"/>
                <w:highlight w:val="none"/>
                <w:lang w:val="en-US" w:eastAsia="zh-CN"/>
              </w:rPr>
              <w:t>，</w:t>
            </w:r>
            <w:r>
              <w:rPr>
                <w:rFonts w:hint="eastAsia" w:ascii="宋体" w:hAnsi="宋体" w:eastAsia="宋体" w:cs="宋体"/>
                <w:b/>
                <w:color w:val="000000"/>
                <w:sz w:val="24"/>
                <w:szCs w:val="24"/>
                <w:highlight w:val="none"/>
                <w:lang w:val="en-US" w:eastAsia="zh-CN"/>
              </w:rPr>
              <w:t>提供</w:t>
            </w:r>
            <w:r>
              <w:rPr>
                <w:rFonts w:hint="eastAsia" w:ascii="宋体" w:hAnsi="宋体" w:cs="宋体"/>
                <w:b/>
                <w:color w:val="000000"/>
                <w:sz w:val="24"/>
                <w:szCs w:val="24"/>
                <w:highlight w:val="none"/>
                <w:lang w:val="en-US" w:eastAsia="zh-CN"/>
              </w:rPr>
              <w:t>投标人</w:t>
            </w:r>
            <w:r>
              <w:rPr>
                <w:rFonts w:hint="eastAsia" w:ascii="宋体" w:hAnsi="宋体" w:eastAsia="宋体" w:cs="宋体"/>
                <w:b/>
                <w:color w:val="000000"/>
                <w:sz w:val="24"/>
                <w:szCs w:val="24"/>
                <w:highlight w:val="none"/>
                <w:lang w:val="en-US" w:eastAsia="zh-CN"/>
              </w:rPr>
              <w:t>有效的医疗器械经营许可证</w:t>
            </w:r>
            <w:r>
              <w:rPr>
                <w:rFonts w:hint="eastAsia" w:ascii="宋体" w:hAnsi="宋体" w:cs="宋体"/>
                <w:b/>
                <w:color w:val="000000"/>
                <w:sz w:val="24"/>
                <w:szCs w:val="24"/>
                <w:highlight w:val="none"/>
                <w:lang w:val="en-US" w:eastAsia="zh-CN"/>
              </w:rPr>
              <w:t>；</w:t>
            </w:r>
          </w:p>
          <w:p w14:paraId="2EFBA749">
            <w:pPr>
              <w:pBdr>
                <w:top w:val="none" w:color="000000" w:sz="0" w:space="0"/>
                <w:left w:val="none" w:color="000000" w:sz="0" w:space="0"/>
                <w:bottom w:val="none" w:color="000000" w:sz="0" w:space="0"/>
                <w:right w:val="none" w:color="000000" w:sz="0" w:space="0"/>
              </w:pBdr>
              <w:rPr>
                <w:rFonts w:hint="eastAsia" w:ascii="宋体" w:hAnsi="宋体" w:eastAsia="宋体" w:cs="宋体"/>
                <w:b/>
                <w:color w:val="000000"/>
                <w:sz w:val="24"/>
                <w:szCs w:val="24"/>
                <w:highlight w:val="none"/>
                <w:lang w:val="en-US" w:eastAsia="zh-CN"/>
              </w:rPr>
            </w:pPr>
            <w:r>
              <w:rPr>
                <w:rFonts w:hint="eastAsia" w:ascii="宋体" w:hAnsi="宋体" w:cs="宋体"/>
                <w:b/>
                <w:color w:val="000000"/>
                <w:sz w:val="24"/>
                <w:szCs w:val="24"/>
                <w:highlight w:val="none"/>
                <w:lang w:val="en-US" w:eastAsia="zh-CN"/>
              </w:rPr>
              <w:t>三、</w:t>
            </w:r>
            <w:r>
              <w:rPr>
                <w:rFonts w:hint="eastAsia" w:ascii="宋体" w:hAnsi="宋体" w:eastAsia="宋体" w:cs="宋体"/>
                <w:b/>
                <w:color w:val="000000"/>
                <w:sz w:val="24"/>
                <w:szCs w:val="24"/>
                <w:highlight w:val="none"/>
                <w:lang w:val="en-US" w:eastAsia="zh-CN"/>
              </w:rPr>
              <w:t>具有所投产品的有效的医疗器械注册证（所投产品管理类别非Ⅱ、Ⅲ类无需提供）；</w:t>
            </w:r>
          </w:p>
          <w:p w14:paraId="33B273F7">
            <w:pPr>
              <w:pBdr>
                <w:top w:val="none" w:color="000000" w:sz="0" w:space="0"/>
                <w:left w:val="none" w:color="000000" w:sz="0" w:space="0"/>
                <w:bottom w:val="none" w:color="000000" w:sz="0" w:space="0"/>
                <w:right w:val="none" w:color="000000" w:sz="0" w:space="0"/>
              </w:pBdr>
              <w:rPr>
                <w:rFonts w:hint="eastAsia" w:ascii="宋体" w:hAnsi="宋体" w:eastAsia="宋体" w:cs="宋体"/>
                <w:b/>
                <w:color w:val="000000"/>
                <w:sz w:val="24"/>
                <w:szCs w:val="24"/>
                <w:highlight w:val="none"/>
                <w:lang w:val="en-US" w:eastAsia="zh-CN"/>
              </w:rPr>
            </w:pPr>
            <w:r>
              <w:rPr>
                <w:rFonts w:hint="eastAsia" w:ascii="宋体" w:hAnsi="宋体" w:cs="宋体"/>
                <w:b/>
                <w:color w:val="000000"/>
                <w:sz w:val="24"/>
                <w:szCs w:val="24"/>
                <w:highlight w:val="none"/>
                <w:lang w:val="en-US" w:eastAsia="zh-CN"/>
              </w:rPr>
              <w:t>四、</w:t>
            </w:r>
            <w:r>
              <w:rPr>
                <w:rFonts w:hint="eastAsia" w:ascii="宋体" w:hAnsi="宋体" w:eastAsia="宋体" w:cs="宋体"/>
                <w:b/>
                <w:color w:val="000000"/>
                <w:sz w:val="24"/>
                <w:szCs w:val="24"/>
                <w:highlight w:val="none"/>
                <w:lang w:val="en-US" w:eastAsia="zh-CN"/>
              </w:rPr>
              <w:t>投标人提供进口产品的，须提供所投进口产品制造商或者制造商中国总代理出具的项目授权书</w:t>
            </w:r>
            <w:r>
              <w:rPr>
                <w:rFonts w:hint="eastAsia" w:ascii="宋体" w:hAnsi="宋体" w:cs="宋体"/>
                <w:b/>
                <w:color w:val="000000"/>
                <w:sz w:val="24"/>
                <w:szCs w:val="24"/>
                <w:highlight w:val="none"/>
                <w:lang w:val="en-US" w:eastAsia="zh-CN"/>
              </w:rPr>
              <w:t>；</w:t>
            </w:r>
          </w:p>
          <w:p w14:paraId="287D6C3D">
            <w:pPr>
              <w:pBdr>
                <w:top w:val="none" w:color="000000" w:sz="0" w:space="0"/>
                <w:left w:val="none" w:color="000000" w:sz="0" w:space="0"/>
                <w:bottom w:val="none" w:color="000000" w:sz="0" w:space="0"/>
                <w:right w:val="none" w:color="000000" w:sz="0" w:space="0"/>
              </w:pBdr>
              <w:rPr>
                <w:rFonts w:hint="eastAsia" w:ascii="宋体" w:hAnsi="宋体" w:eastAsia="宋体" w:cs="宋体"/>
                <w:b/>
                <w:color w:val="000000"/>
                <w:sz w:val="24"/>
                <w:szCs w:val="24"/>
                <w:highlight w:val="none"/>
                <w:lang w:eastAsia="zh-CN"/>
              </w:rPr>
            </w:pPr>
            <w:r>
              <w:rPr>
                <w:rFonts w:hint="eastAsia" w:ascii="宋体" w:hAnsi="宋体" w:cs="宋体"/>
                <w:b/>
                <w:color w:val="000000"/>
                <w:sz w:val="24"/>
                <w:szCs w:val="24"/>
                <w:highlight w:val="none"/>
                <w:lang w:val="en-US" w:eastAsia="zh-CN"/>
              </w:rPr>
              <w:t>五</w:t>
            </w:r>
            <w:r>
              <w:rPr>
                <w:rFonts w:hint="eastAsia" w:ascii="宋体" w:hAnsi="宋体" w:eastAsia="宋体" w:cs="宋体"/>
                <w:b/>
                <w:color w:val="000000"/>
                <w:sz w:val="24"/>
                <w:szCs w:val="24"/>
                <w:highlight w:val="none"/>
              </w:rPr>
              <w:t>、此项目</w:t>
            </w:r>
            <w:r>
              <w:rPr>
                <w:rFonts w:hint="eastAsia" w:ascii="宋体" w:hAnsi="宋体" w:eastAsia="宋体" w:cs="宋体"/>
                <w:b/>
                <w:color w:val="000000"/>
                <w:sz w:val="24"/>
                <w:szCs w:val="24"/>
                <w:highlight w:val="none"/>
                <w:lang w:val="en-US" w:eastAsia="zh-CN"/>
              </w:rPr>
              <w:t>不</w:t>
            </w:r>
            <w:r>
              <w:rPr>
                <w:rFonts w:hint="eastAsia" w:ascii="宋体" w:hAnsi="宋体" w:eastAsia="宋体" w:cs="宋体"/>
                <w:b/>
                <w:color w:val="000000"/>
                <w:sz w:val="24"/>
                <w:szCs w:val="24"/>
                <w:highlight w:val="none"/>
              </w:rPr>
              <w:t>属于专门面向中小微企业采购的项目</w:t>
            </w:r>
            <w:r>
              <w:rPr>
                <w:rFonts w:hint="eastAsia" w:ascii="宋体" w:hAnsi="宋体" w:eastAsia="宋体" w:cs="宋体"/>
                <w:b/>
                <w:color w:val="000000"/>
                <w:sz w:val="24"/>
                <w:szCs w:val="24"/>
                <w:highlight w:val="none"/>
                <w:lang w:eastAsia="zh-CN"/>
              </w:rPr>
              <w:t>。</w:t>
            </w:r>
          </w:p>
          <w:p w14:paraId="58D3DCA8">
            <w:pPr>
              <w:pBdr>
                <w:top w:val="none" w:color="000000" w:sz="0" w:space="0"/>
                <w:left w:val="none" w:color="000000" w:sz="0" w:space="0"/>
                <w:bottom w:val="none" w:color="000000" w:sz="0" w:space="0"/>
                <w:right w:val="none" w:color="000000" w:sz="0" w:space="0"/>
              </w:pBdr>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同时明确相关事项如下：</w:t>
            </w:r>
          </w:p>
          <w:p w14:paraId="6CD052C4">
            <w:pPr>
              <w:pBdr>
                <w:top w:val="none" w:color="000000" w:sz="0" w:space="0"/>
                <w:left w:val="none" w:color="000000" w:sz="0" w:space="0"/>
                <w:bottom w:val="none" w:color="000000" w:sz="0" w:space="0"/>
                <w:right w:val="none" w:color="000000" w:sz="0" w:space="0"/>
              </w:pBdr>
              <w:ind w:firstLine="2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1、本项目不接受联合体参与采购活动。</w:t>
            </w:r>
          </w:p>
          <w:p w14:paraId="13CAE3E8">
            <w:pPr>
              <w:pBdr>
                <w:top w:val="none" w:color="000000" w:sz="0" w:space="0"/>
                <w:left w:val="none" w:color="000000" w:sz="0" w:space="0"/>
                <w:bottom w:val="none" w:color="000000" w:sz="0" w:space="0"/>
                <w:right w:val="none" w:color="000000" w:sz="0" w:space="0"/>
              </w:pBdr>
              <w:ind w:firstLine="2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2、单位负责人为同一人或者存在直接控股、管理关系的不同供应商，不得参加同一合同项下的政府采购活动。</w:t>
            </w:r>
          </w:p>
          <w:p w14:paraId="3AD36296">
            <w:pPr>
              <w:pBdr>
                <w:top w:val="none" w:color="000000" w:sz="0" w:space="0"/>
                <w:left w:val="none" w:color="000000" w:sz="0" w:space="0"/>
                <w:bottom w:val="none" w:color="000000" w:sz="0" w:space="0"/>
                <w:right w:val="none" w:color="000000" w:sz="0" w:space="0"/>
              </w:pBdr>
              <w:ind w:firstLine="2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3、为本采购项目提供整体设计、规范编制或者项目管理、监理、检测等服务的供应商，不得再参加本采购项目的采购活动。</w:t>
            </w:r>
          </w:p>
          <w:p w14:paraId="1F97B8C5">
            <w:pPr>
              <w:pBdr>
                <w:top w:val="none" w:color="000000" w:sz="0" w:space="0"/>
                <w:left w:val="none" w:color="000000" w:sz="0" w:space="0"/>
                <w:bottom w:val="none" w:color="000000" w:sz="0" w:space="0"/>
                <w:right w:val="none" w:color="000000" w:sz="0" w:space="0"/>
              </w:pBdr>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lang w:val="en-US" w:eastAsia="zh-CN"/>
              </w:rPr>
              <w:t>五</w:t>
            </w:r>
            <w:r>
              <w:rPr>
                <w:rFonts w:hint="eastAsia" w:ascii="宋体" w:hAnsi="宋体" w:eastAsia="宋体" w:cs="宋体"/>
                <w:b/>
                <w:bCs/>
                <w:color w:val="000000"/>
                <w:sz w:val="24"/>
                <w:szCs w:val="24"/>
                <w:highlight w:val="none"/>
              </w:rPr>
              <w:t>、查询及使用供应商信用记录：</w:t>
            </w:r>
          </w:p>
          <w:p w14:paraId="0D7D7395">
            <w:pPr>
              <w:pBdr>
                <w:top w:val="none" w:color="000000" w:sz="0" w:space="0"/>
                <w:left w:val="none" w:color="000000" w:sz="0" w:space="0"/>
                <w:bottom w:val="none" w:color="000000" w:sz="0" w:space="0"/>
                <w:right w:val="none" w:color="000000" w:sz="0" w:space="0"/>
              </w:pBd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lang w:val="en-US" w:eastAsia="zh-CN"/>
              </w:rPr>
              <w:t>一</w:t>
            </w: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rPr>
              <w:t>由采购人查询信用信息。</w:t>
            </w:r>
          </w:p>
          <w:p w14:paraId="3B9C5F7B">
            <w:pPr>
              <w:pBdr>
                <w:top w:val="none" w:color="000000" w:sz="0" w:space="0"/>
                <w:left w:val="none" w:color="000000" w:sz="0" w:space="0"/>
                <w:bottom w:val="none" w:color="000000" w:sz="0" w:space="0"/>
                <w:right w:val="none" w:color="000000" w:sz="0" w:space="0"/>
              </w:pBd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lang w:val="en-US" w:eastAsia="zh-CN"/>
              </w:rPr>
              <w:t>二</w:t>
            </w: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rPr>
              <w:t>查询渠道包括：</w:t>
            </w:r>
          </w:p>
          <w:p w14:paraId="19FA4D0C">
            <w:pPr>
              <w:pBdr>
                <w:top w:val="none" w:color="000000" w:sz="0" w:space="0"/>
                <w:left w:val="none" w:color="000000" w:sz="0" w:space="0"/>
                <w:bottom w:val="none" w:color="000000" w:sz="0" w:space="0"/>
                <w:right w:val="none" w:color="000000" w:sz="0" w:space="0"/>
              </w:pBdr>
              <w:ind w:firstLine="280"/>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1、“信用中国”网（www.creditchina.gov.cn）；</w:t>
            </w:r>
          </w:p>
          <w:p w14:paraId="2C4851FD">
            <w:pPr>
              <w:pBdr>
                <w:top w:val="none" w:color="000000" w:sz="0" w:space="0"/>
                <w:left w:val="none" w:color="000000" w:sz="0" w:space="0"/>
                <w:bottom w:val="none" w:color="000000" w:sz="0" w:space="0"/>
                <w:right w:val="none" w:color="000000" w:sz="0" w:space="0"/>
              </w:pBdr>
              <w:ind w:firstLine="280"/>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2、中国政府采购网（www.ccgp.gov.cn）；</w:t>
            </w:r>
          </w:p>
          <w:p w14:paraId="29DCB3F3">
            <w:pPr>
              <w:pBdr>
                <w:top w:val="none" w:color="000000" w:sz="0" w:space="0"/>
                <w:left w:val="none" w:color="000000" w:sz="0" w:space="0"/>
                <w:bottom w:val="none" w:color="000000" w:sz="0" w:space="0"/>
                <w:right w:val="none" w:color="000000" w:sz="0" w:space="0"/>
              </w:pBdr>
              <w:ind w:firstLine="280"/>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3、“信用江苏”网（http://credit.jiangsu.gov.cn）；</w:t>
            </w:r>
          </w:p>
          <w:p w14:paraId="420E5961">
            <w:pPr>
              <w:pBdr>
                <w:top w:val="none" w:color="000000" w:sz="0" w:space="0"/>
                <w:left w:val="none" w:color="000000" w:sz="0" w:space="0"/>
                <w:bottom w:val="none" w:color="000000" w:sz="0" w:space="0"/>
                <w:right w:val="none" w:color="000000" w:sz="0" w:space="0"/>
              </w:pBdr>
              <w:ind w:firstLine="280"/>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4、“信用中国（江苏徐州）”（http://www.xuzhoucredit.gov.cn）；</w:t>
            </w:r>
          </w:p>
          <w:p w14:paraId="4EF8902B">
            <w:pPr>
              <w:pBdr>
                <w:top w:val="none" w:color="000000" w:sz="0" w:space="0"/>
                <w:left w:val="none" w:color="000000" w:sz="0" w:space="0"/>
                <w:bottom w:val="none" w:color="000000" w:sz="0" w:space="0"/>
                <w:right w:val="none" w:color="000000" w:sz="0" w:space="0"/>
              </w:pBdr>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lang w:eastAsia="zh-CN"/>
              </w:rPr>
              <w:t>（</w:t>
            </w:r>
            <w:r>
              <w:rPr>
                <w:rFonts w:hint="eastAsia" w:ascii="宋体" w:hAnsi="宋体" w:eastAsia="宋体" w:cs="宋体"/>
                <w:b/>
                <w:bCs/>
                <w:color w:val="000000"/>
                <w:sz w:val="24"/>
                <w:szCs w:val="24"/>
                <w:highlight w:val="none"/>
                <w:lang w:val="en-US" w:eastAsia="zh-CN"/>
              </w:rPr>
              <w:t>三</w:t>
            </w:r>
            <w:r>
              <w:rPr>
                <w:rFonts w:hint="eastAsia" w:ascii="宋体" w:hAnsi="宋体" w:eastAsia="宋体" w:cs="宋体"/>
                <w:b/>
                <w:bCs/>
                <w:color w:val="000000"/>
                <w:sz w:val="24"/>
                <w:szCs w:val="24"/>
                <w:highlight w:val="none"/>
                <w:lang w:eastAsia="zh-CN"/>
              </w:rPr>
              <w:t>）</w:t>
            </w:r>
            <w:r>
              <w:rPr>
                <w:rFonts w:hint="eastAsia" w:ascii="宋体" w:hAnsi="宋体" w:eastAsia="宋体" w:cs="宋体"/>
                <w:b/>
                <w:bCs/>
                <w:color w:val="000000"/>
                <w:sz w:val="24"/>
                <w:szCs w:val="24"/>
                <w:highlight w:val="none"/>
              </w:rPr>
              <w:t>截止时点（查询环节）：开标后资格审查结束前。</w:t>
            </w:r>
          </w:p>
          <w:p w14:paraId="6D10E306">
            <w:pPr>
              <w:pBdr>
                <w:top w:val="none" w:color="000000" w:sz="0" w:space="0"/>
                <w:left w:val="none" w:color="000000" w:sz="0" w:space="0"/>
                <w:bottom w:val="none" w:color="000000" w:sz="0" w:space="0"/>
                <w:right w:val="none" w:color="000000" w:sz="0" w:space="0"/>
              </w:pBd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lang w:val="en-US" w:eastAsia="zh-CN"/>
              </w:rPr>
              <w:t>四</w:t>
            </w: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rPr>
              <w:t>信用信息查询记录和证据留存的具体方式：网页截屏打印，与其他采购文件一并保存。</w:t>
            </w:r>
          </w:p>
          <w:p w14:paraId="4E022B0A">
            <w:pPr>
              <w:pBdr>
                <w:top w:val="none" w:color="000000" w:sz="0" w:space="0"/>
                <w:left w:val="none" w:color="000000" w:sz="0" w:space="0"/>
                <w:bottom w:val="none" w:color="000000" w:sz="0" w:space="0"/>
                <w:right w:val="none" w:color="000000" w:sz="0" w:space="0"/>
              </w:pBd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lang w:val="en-US" w:eastAsia="zh-CN"/>
              </w:rPr>
              <w:t>五</w:t>
            </w: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rPr>
              <w:t>信用信息的使用规则：</w:t>
            </w:r>
          </w:p>
          <w:p w14:paraId="7225B953">
            <w:pPr>
              <w:pBdr>
                <w:top w:val="none" w:color="000000" w:sz="0" w:space="0"/>
                <w:left w:val="none" w:color="000000" w:sz="0" w:space="0"/>
                <w:bottom w:val="none" w:color="000000" w:sz="0" w:space="0"/>
                <w:right w:val="none" w:color="000000" w:sz="0" w:space="0"/>
              </w:pBd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采购人对供应商信用记录进行甄别，对列入失信被执行人、重大税收违法案件当事人名单、政府采购严重违法失信行为记录名单及其他不符合《中华人民共和国政府采购法》第二十二条规定条件的供应商，拒绝其参与政府采购活动。</w:t>
            </w:r>
          </w:p>
        </w:tc>
      </w:tr>
      <w:tr w14:paraId="546AFE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25" w:type="dxa"/>
            <w:noWrap w:val="0"/>
            <w:tcMar>
              <w:top w:w="0" w:type="dxa"/>
              <w:left w:w="108" w:type="dxa"/>
              <w:bottom w:w="0" w:type="dxa"/>
              <w:right w:w="108" w:type="dxa"/>
            </w:tcMar>
            <w:vAlign w:val="top"/>
          </w:tcPr>
          <w:p w14:paraId="21AF959F">
            <w:pPr>
              <w:pBdr>
                <w:top w:val="none" w:color="000000" w:sz="0" w:space="0"/>
                <w:left w:val="none" w:color="000000" w:sz="0" w:space="0"/>
                <w:bottom w:val="none" w:color="000000" w:sz="0" w:space="0"/>
                <w:right w:val="none" w:color="000000" w:sz="0" w:space="0"/>
              </w:pBdr>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(七)</w:t>
            </w:r>
          </w:p>
        </w:tc>
        <w:tc>
          <w:tcPr>
            <w:tcW w:w="7730" w:type="dxa"/>
            <w:noWrap w:val="0"/>
            <w:tcMar>
              <w:top w:w="0" w:type="dxa"/>
              <w:left w:w="108" w:type="dxa"/>
              <w:bottom w:w="0" w:type="dxa"/>
              <w:right w:w="108" w:type="dxa"/>
            </w:tcMar>
            <w:vAlign w:val="top"/>
          </w:tcPr>
          <w:p w14:paraId="25CFCDF1">
            <w:pPr>
              <w:pBdr>
                <w:top w:val="none" w:color="000000" w:sz="0" w:space="0"/>
                <w:left w:val="none" w:color="000000" w:sz="0" w:space="0"/>
                <w:bottom w:val="none" w:color="000000" w:sz="0" w:space="0"/>
                <w:right w:val="none" w:color="000000" w:sz="0" w:space="0"/>
              </w:pBd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招标代理服务费由中标人支付。按《招标代理服务收费标准》收取（见附件）。</w:t>
            </w:r>
          </w:p>
        </w:tc>
      </w:tr>
      <w:tr w14:paraId="158765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25" w:type="dxa"/>
            <w:noWrap w:val="0"/>
            <w:tcMar>
              <w:top w:w="0" w:type="dxa"/>
              <w:left w:w="108" w:type="dxa"/>
              <w:bottom w:w="0" w:type="dxa"/>
              <w:right w:w="108" w:type="dxa"/>
            </w:tcMar>
            <w:vAlign w:val="top"/>
          </w:tcPr>
          <w:p w14:paraId="1A2D5397">
            <w:pPr>
              <w:pBdr>
                <w:top w:val="none" w:color="000000" w:sz="0" w:space="0"/>
                <w:left w:val="none" w:color="000000" w:sz="0" w:space="0"/>
                <w:bottom w:val="none" w:color="000000" w:sz="0" w:space="0"/>
                <w:right w:val="none" w:color="000000" w:sz="0" w:space="0"/>
              </w:pBdr>
              <w:jc w:val="center"/>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二</w:t>
            </w:r>
          </w:p>
        </w:tc>
        <w:tc>
          <w:tcPr>
            <w:tcW w:w="7730" w:type="dxa"/>
            <w:noWrap w:val="0"/>
            <w:tcMar>
              <w:top w:w="0" w:type="dxa"/>
              <w:left w:w="108" w:type="dxa"/>
              <w:bottom w:w="0" w:type="dxa"/>
              <w:right w:w="108" w:type="dxa"/>
            </w:tcMar>
            <w:vAlign w:val="top"/>
          </w:tcPr>
          <w:p w14:paraId="361355F4">
            <w:pPr>
              <w:pBdr>
                <w:top w:val="none" w:color="000000" w:sz="0" w:space="0"/>
                <w:left w:val="none" w:color="000000" w:sz="0" w:space="0"/>
                <w:bottom w:val="none" w:color="000000" w:sz="0" w:space="0"/>
                <w:right w:val="none" w:color="000000" w:sz="0" w:space="0"/>
              </w:pBdr>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招标</w:t>
            </w:r>
          </w:p>
        </w:tc>
      </w:tr>
      <w:tr w14:paraId="11D895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1225" w:type="dxa"/>
            <w:noWrap w:val="0"/>
            <w:tcMar>
              <w:top w:w="0" w:type="dxa"/>
              <w:left w:w="108" w:type="dxa"/>
              <w:bottom w:w="0" w:type="dxa"/>
              <w:right w:w="108" w:type="dxa"/>
            </w:tcMar>
            <w:vAlign w:val="top"/>
          </w:tcPr>
          <w:p w14:paraId="07229C77">
            <w:pPr>
              <w:pBdr>
                <w:top w:val="none" w:color="000000" w:sz="0" w:space="0"/>
                <w:left w:val="none" w:color="000000" w:sz="0" w:space="0"/>
                <w:bottom w:val="none" w:color="000000" w:sz="0" w:space="0"/>
                <w:right w:val="none" w:color="000000" w:sz="0" w:space="0"/>
              </w:pBdr>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w:t>
            </w:r>
            <w:r>
              <w:rPr>
                <w:rFonts w:hint="eastAsia" w:ascii="宋体" w:hAnsi="宋体" w:eastAsia="宋体" w:cs="宋体"/>
                <w:color w:val="000000"/>
                <w:sz w:val="24"/>
                <w:szCs w:val="24"/>
                <w:highlight w:val="none"/>
                <w:lang w:val="en-US" w:eastAsia="zh-CN"/>
              </w:rPr>
              <w:t>九</w:t>
            </w:r>
            <w:r>
              <w:rPr>
                <w:rFonts w:hint="eastAsia" w:ascii="宋体" w:hAnsi="宋体" w:eastAsia="宋体" w:cs="宋体"/>
                <w:color w:val="000000"/>
                <w:sz w:val="24"/>
                <w:szCs w:val="24"/>
                <w:highlight w:val="none"/>
              </w:rPr>
              <w:t>)1</w:t>
            </w:r>
          </w:p>
        </w:tc>
        <w:tc>
          <w:tcPr>
            <w:tcW w:w="7730" w:type="dxa"/>
            <w:noWrap w:val="0"/>
            <w:tcMar>
              <w:top w:w="0" w:type="dxa"/>
              <w:left w:w="108" w:type="dxa"/>
              <w:bottom w:w="0" w:type="dxa"/>
              <w:right w:w="108" w:type="dxa"/>
            </w:tcMar>
            <w:vAlign w:val="top"/>
          </w:tcPr>
          <w:p w14:paraId="1F96667A">
            <w:pPr>
              <w:pBdr>
                <w:top w:val="none" w:color="000000" w:sz="0" w:space="0"/>
                <w:left w:val="none" w:color="000000" w:sz="0" w:space="0"/>
                <w:bottom w:val="none" w:color="000000" w:sz="0" w:space="0"/>
                <w:right w:val="none" w:color="000000" w:sz="0" w:space="0"/>
              </w:pBdr>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采购代理机构可以对已发出的招标文件进行必要的澄清或修改。对澄清或修改的内容，应以所发布的本项目的“更正公告”的附件的形式通知所有获取招标文件的潜在投标人。当发布本项目的“更正公告”之后，采购代理机构便尽到了通知义务，其各潜在投标人应关注本项目的“更正公告”及附件，否则，将自行承担相应的风险。</w:t>
            </w:r>
          </w:p>
        </w:tc>
      </w:tr>
      <w:tr w14:paraId="0571DF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1" w:hRule="atLeast"/>
          <w:jc w:val="center"/>
        </w:trPr>
        <w:tc>
          <w:tcPr>
            <w:tcW w:w="1225" w:type="dxa"/>
            <w:noWrap w:val="0"/>
            <w:tcMar>
              <w:top w:w="0" w:type="dxa"/>
              <w:left w:w="108" w:type="dxa"/>
              <w:bottom w:w="0" w:type="dxa"/>
              <w:right w:w="108" w:type="dxa"/>
            </w:tcMar>
            <w:vAlign w:val="top"/>
          </w:tcPr>
          <w:p w14:paraId="05A68795">
            <w:pPr>
              <w:pBdr>
                <w:top w:val="none" w:color="000000" w:sz="0" w:space="0"/>
                <w:left w:val="none" w:color="000000" w:sz="0" w:space="0"/>
                <w:bottom w:val="none" w:color="000000" w:sz="0" w:space="0"/>
                <w:right w:val="none" w:color="000000" w:sz="0" w:space="0"/>
              </w:pBdr>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(九)2</w:t>
            </w:r>
          </w:p>
        </w:tc>
        <w:tc>
          <w:tcPr>
            <w:tcW w:w="7730" w:type="dxa"/>
            <w:noWrap w:val="0"/>
            <w:tcMar>
              <w:top w:w="0" w:type="dxa"/>
              <w:left w:w="108" w:type="dxa"/>
              <w:bottom w:w="0" w:type="dxa"/>
              <w:right w:w="108" w:type="dxa"/>
            </w:tcMar>
            <w:vAlign w:val="top"/>
          </w:tcPr>
          <w:p w14:paraId="574F46EE">
            <w:pPr>
              <w:tabs>
                <w:tab w:val="left" w:pos="5760"/>
              </w:tabs>
              <w:rPr>
                <w:rFonts w:hint="eastAsia" w:ascii="宋体" w:hAnsi="宋体" w:eastAsia="宋体" w:cs="宋体"/>
                <w:color w:val="000000"/>
                <w:sz w:val="24"/>
                <w:szCs w:val="24"/>
                <w:highlight w:val="none"/>
              </w:rPr>
            </w:pPr>
            <w:r>
              <w:rPr>
                <w:rFonts w:hint="eastAsia" w:ascii="宋体" w:hAnsi="宋体" w:eastAsia="宋体" w:cs="宋体"/>
                <w:b/>
                <w:bCs/>
                <w:color w:val="000000"/>
                <w:sz w:val="24"/>
                <w:szCs w:val="24"/>
                <w:highlight w:val="none"/>
              </w:rPr>
              <w:t>自行现场勘察。</w:t>
            </w:r>
          </w:p>
        </w:tc>
      </w:tr>
      <w:tr w14:paraId="072EB2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8" w:hRule="atLeast"/>
          <w:jc w:val="center"/>
        </w:trPr>
        <w:tc>
          <w:tcPr>
            <w:tcW w:w="1225" w:type="dxa"/>
            <w:noWrap w:val="0"/>
            <w:tcMar>
              <w:top w:w="0" w:type="dxa"/>
              <w:left w:w="108" w:type="dxa"/>
              <w:bottom w:w="0" w:type="dxa"/>
              <w:right w:w="108" w:type="dxa"/>
            </w:tcMar>
            <w:vAlign w:val="top"/>
          </w:tcPr>
          <w:p w14:paraId="0F081D2A">
            <w:pPr>
              <w:pBdr>
                <w:top w:val="none" w:color="000000" w:sz="0" w:space="0"/>
                <w:left w:val="none" w:color="000000" w:sz="0" w:space="0"/>
                <w:bottom w:val="none" w:color="000000" w:sz="0" w:space="0"/>
                <w:right w:val="none" w:color="000000" w:sz="0" w:space="0"/>
              </w:pBdr>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(九)3</w:t>
            </w:r>
          </w:p>
        </w:tc>
        <w:tc>
          <w:tcPr>
            <w:tcW w:w="7730" w:type="dxa"/>
            <w:noWrap w:val="0"/>
            <w:tcMar>
              <w:top w:w="0" w:type="dxa"/>
              <w:left w:w="108" w:type="dxa"/>
              <w:bottom w:w="0" w:type="dxa"/>
              <w:right w:w="108" w:type="dxa"/>
            </w:tcMar>
            <w:vAlign w:val="top"/>
          </w:tcPr>
          <w:p w14:paraId="24CBF85F">
            <w:pPr>
              <w:pBdr>
                <w:top w:val="none" w:color="000000" w:sz="0" w:space="0"/>
                <w:left w:val="none" w:color="000000" w:sz="0" w:space="0"/>
                <w:bottom w:val="none" w:color="000000" w:sz="0" w:space="0"/>
                <w:right w:val="none" w:color="000000" w:sz="0" w:space="0"/>
              </w:pBd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不安排开标前答疑会。</w:t>
            </w:r>
          </w:p>
        </w:tc>
      </w:tr>
      <w:tr w14:paraId="028A4C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4" w:hRule="atLeast"/>
          <w:jc w:val="center"/>
        </w:trPr>
        <w:tc>
          <w:tcPr>
            <w:tcW w:w="1225" w:type="dxa"/>
            <w:noWrap w:val="0"/>
            <w:tcMar>
              <w:top w:w="0" w:type="dxa"/>
              <w:left w:w="108" w:type="dxa"/>
              <w:bottom w:w="0" w:type="dxa"/>
              <w:right w:w="108" w:type="dxa"/>
            </w:tcMar>
            <w:vAlign w:val="top"/>
          </w:tcPr>
          <w:p w14:paraId="48D06A46">
            <w:pPr>
              <w:pBdr>
                <w:top w:val="none" w:color="000000" w:sz="0" w:space="0"/>
                <w:left w:val="none" w:color="000000" w:sz="0" w:space="0"/>
                <w:bottom w:val="none" w:color="000000" w:sz="0" w:space="0"/>
                <w:right w:val="none" w:color="000000" w:sz="0" w:space="0"/>
              </w:pBdr>
              <w:jc w:val="center"/>
              <w:rPr>
                <w:rFonts w:hint="eastAsia" w:ascii="宋体" w:hAnsi="宋体" w:eastAsia="宋体" w:cs="宋体"/>
                <w:color w:val="000000"/>
                <w:sz w:val="24"/>
                <w:szCs w:val="24"/>
                <w:highlight w:val="none"/>
              </w:rPr>
            </w:pPr>
            <w:r>
              <w:rPr>
                <w:rFonts w:hint="eastAsia" w:ascii="宋体" w:hAnsi="宋体" w:eastAsia="宋体" w:cs="宋体"/>
                <w:b/>
                <w:bCs/>
                <w:color w:val="000000"/>
                <w:sz w:val="24"/>
                <w:szCs w:val="24"/>
                <w:highlight w:val="none"/>
              </w:rPr>
              <w:t>三</w:t>
            </w:r>
          </w:p>
        </w:tc>
        <w:tc>
          <w:tcPr>
            <w:tcW w:w="7730" w:type="dxa"/>
            <w:noWrap w:val="0"/>
            <w:tcMar>
              <w:top w:w="0" w:type="dxa"/>
              <w:left w:w="108" w:type="dxa"/>
              <w:bottom w:w="0" w:type="dxa"/>
              <w:right w:w="108" w:type="dxa"/>
            </w:tcMar>
            <w:vAlign w:val="top"/>
          </w:tcPr>
          <w:p w14:paraId="2F993C93">
            <w:pPr>
              <w:pBdr>
                <w:top w:val="none" w:color="000000" w:sz="0" w:space="0"/>
                <w:left w:val="none" w:color="000000" w:sz="0" w:space="0"/>
                <w:bottom w:val="none" w:color="000000" w:sz="0" w:space="0"/>
                <w:right w:val="none" w:color="000000" w:sz="0" w:space="0"/>
              </w:pBdr>
              <w:rPr>
                <w:rFonts w:hint="eastAsia" w:ascii="宋体" w:hAnsi="宋体" w:eastAsia="宋体" w:cs="宋体"/>
                <w:color w:val="000000"/>
                <w:sz w:val="24"/>
                <w:szCs w:val="24"/>
                <w:highlight w:val="none"/>
              </w:rPr>
            </w:pPr>
            <w:r>
              <w:rPr>
                <w:rFonts w:hint="eastAsia" w:ascii="宋体" w:hAnsi="宋体" w:eastAsia="宋体" w:cs="宋体"/>
                <w:b/>
                <w:bCs/>
                <w:color w:val="000000"/>
                <w:sz w:val="24"/>
                <w:szCs w:val="24"/>
                <w:highlight w:val="none"/>
              </w:rPr>
              <w:t>投标</w:t>
            </w:r>
          </w:p>
        </w:tc>
      </w:tr>
      <w:tr w14:paraId="318762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5" w:hRule="atLeast"/>
          <w:jc w:val="center"/>
        </w:trPr>
        <w:tc>
          <w:tcPr>
            <w:tcW w:w="1225" w:type="dxa"/>
            <w:noWrap w:val="0"/>
            <w:tcMar>
              <w:top w:w="0" w:type="dxa"/>
              <w:left w:w="108" w:type="dxa"/>
              <w:bottom w:w="0" w:type="dxa"/>
              <w:right w:w="108" w:type="dxa"/>
            </w:tcMar>
            <w:vAlign w:val="top"/>
          </w:tcPr>
          <w:p w14:paraId="564CF509">
            <w:pPr>
              <w:pBdr>
                <w:top w:val="none" w:color="000000" w:sz="0" w:space="0"/>
                <w:left w:val="none" w:color="000000" w:sz="0" w:space="0"/>
                <w:bottom w:val="none" w:color="000000" w:sz="0" w:space="0"/>
                <w:right w:val="none" w:color="000000" w:sz="0" w:space="0"/>
              </w:pBdr>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(十一)</w:t>
            </w:r>
          </w:p>
        </w:tc>
        <w:tc>
          <w:tcPr>
            <w:tcW w:w="7730" w:type="dxa"/>
            <w:noWrap w:val="0"/>
            <w:tcMar>
              <w:top w:w="0" w:type="dxa"/>
              <w:left w:w="108" w:type="dxa"/>
              <w:bottom w:w="0" w:type="dxa"/>
              <w:right w:w="108" w:type="dxa"/>
            </w:tcMar>
            <w:vAlign w:val="top"/>
          </w:tcPr>
          <w:p w14:paraId="55062FE2">
            <w:pPr>
              <w:pBdr>
                <w:top w:val="none" w:color="000000" w:sz="0" w:space="0"/>
                <w:left w:val="none" w:color="000000" w:sz="0" w:space="0"/>
                <w:bottom w:val="none" w:color="000000" w:sz="0" w:space="0"/>
                <w:right w:val="none" w:color="000000" w:sz="0" w:space="0"/>
              </w:pBd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投标文件的语言为中文</w:t>
            </w:r>
          </w:p>
        </w:tc>
      </w:tr>
      <w:tr w14:paraId="350C9D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2" w:hRule="atLeast"/>
          <w:jc w:val="center"/>
        </w:trPr>
        <w:tc>
          <w:tcPr>
            <w:tcW w:w="1225" w:type="dxa"/>
            <w:noWrap w:val="0"/>
            <w:tcMar>
              <w:top w:w="0" w:type="dxa"/>
              <w:left w:w="108" w:type="dxa"/>
              <w:bottom w:w="0" w:type="dxa"/>
              <w:right w:w="108" w:type="dxa"/>
            </w:tcMar>
            <w:vAlign w:val="top"/>
          </w:tcPr>
          <w:p w14:paraId="199AFD99">
            <w:pPr>
              <w:pBdr>
                <w:top w:val="none" w:color="000000" w:sz="0" w:space="0"/>
                <w:left w:val="none" w:color="000000" w:sz="0" w:space="0"/>
                <w:bottom w:val="none" w:color="000000" w:sz="0" w:space="0"/>
                <w:right w:val="none" w:color="000000" w:sz="0" w:space="0"/>
              </w:pBdr>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(十二)1</w:t>
            </w:r>
          </w:p>
          <w:p w14:paraId="4BAB6F14">
            <w:pPr>
              <w:pBdr>
                <w:top w:val="none" w:color="000000" w:sz="0" w:space="0"/>
                <w:left w:val="none" w:color="000000" w:sz="0" w:space="0"/>
                <w:bottom w:val="none" w:color="000000" w:sz="0" w:space="0"/>
                <w:right w:val="none" w:color="000000" w:sz="0" w:space="0"/>
              </w:pBdr>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(十二)2</w:t>
            </w:r>
          </w:p>
        </w:tc>
        <w:tc>
          <w:tcPr>
            <w:tcW w:w="7730" w:type="dxa"/>
            <w:noWrap w:val="0"/>
            <w:tcMar>
              <w:top w:w="0" w:type="dxa"/>
              <w:left w:w="108" w:type="dxa"/>
              <w:bottom w:w="0" w:type="dxa"/>
              <w:right w:w="108" w:type="dxa"/>
            </w:tcMar>
            <w:vAlign w:val="top"/>
          </w:tcPr>
          <w:p w14:paraId="524373AF">
            <w:pPr>
              <w:pBdr>
                <w:top w:val="none" w:color="000000" w:sz="0" w:space="0"/>
                <w:left w:val="none" w:color="000000" w:sz="0" w:space="0"/>
                <w:bottom w:val="none" w:color="000000" w:sz="0" w:space="0"/>
                <w:right w:val="none" w:color="000000" w:sz="0" w:space="0"/>
              </w:pBdr>
              <w:rPr>
                <w:rFonts w:hint="eastAsia" w:ascii="宋体" w:hAnsi="宋体" w:eastAsia="宋体" w:cs="宋体"/>
                <w:b/>
                <w:color w:val="000000"/>
                <w:sz w:val="24"/>
                <w:szCs w:val="24"/>
                <w:highlight w:val="none"/>
              </w:rPr>
            </w:pPr>
            <w:r>
              <w:rPr>
                <w:rFonts w:hint="eastAsia" w:ascii="宋体" w:hAnsi="宋体" w:eastAsia="宋体" w:cs="宋体"/>
                <w:b/>
                <w:color w:val="000000"/>
                <w:sz w:val="24"/>
                <w:szCs w:val="24"/>
                <w:highlight w:val="none"/>
              </w:rPr>
              <w:t>线上投标文件编制要求：</w:t>
            </w:r>
          </w:p>
          <w:p w14:paraId="36B28AF9">
            <w:pPr>
              <w:pBdr>
                <w:top w:val="none" w:color="000000" w:sz="0" w:space="0"/>
                <w:left w:val="none" w:color="000000" w:sz="0" w:space="0"/>
                <w:bottom w:val="none" w:color="000000" w:sz="0" w:space="0"/>
                <w:right w:val="none" w:color="000000" w:sz="0" w:space="0"/>
              </w:pBdr>
              <w:rPr>
                <w:rFonts w:hint="eastAsia" w:ascii="宋体" w:hAnsi="宋体" w:eastAsia="宋体" w:cs="宋体"/>
                <w:b/>
                <w:color w:val="000000"/>
                <w:sz w:val="24"/>
                <w:szCs w:val="24"/>
                <w:highlight w:val="none"/>
              </w:rPr>
            </w:pPr>
            <w:r>
              <w:rPr>
                <w:rFonts w:hint="eastAsia" w:ascii="宋体" w:hAnsi="宋体" w:eastAsia="宋体" w:cs="宋体"/>
                <w:b/>
                <w:color w:val="000000"/>
                <w:sz w:val="24"/>
                <w:szCs w:val="24"/>
                <w:highlight w:val="none"/>
              </w:rPr>
              <w:t>请按照以下要求（包括但不限于以下要求）制作：</w:t>
            </w:r>
          </w:p>
          <w:p w14:paraId="6251210F">
            <w:pPr>
              <w:pBdr>
                <w:top w:val="none" w:color="000000" w:sz="0" w:space="0"/>
                <w:left w:val="none" w:color="000000" w:sz="0" w:space="0"/>
                <w:bottom w:val="none" w:color="000000" w:sz="0" w:space="0"/>
                <w:right w:val="none" w:color="000000" w:sz="0" w:space="0"/>
              </w:pBdr>
              <w:rPr>
                <w:rFonts w:hint="eastAsia" w:ascii="宋体" w:hAnsi="宋体" w:eastAsia="宋体" w:cs="宋体"/>
                <w:b/>
                <w:color w:val="000000"/>
                <w:sz w:val="24"/>
                <w:szCs w:val="24"/>
                <w:highlight w:val="none"/>
              </w:rPr>
            </w:pPr>
            <w:r>
              <w:rPr>
                <w:rFonts w:hint="eastAsia" w:ascii="宋体" w:hAnsi="宋体" w:eastAsia="宋体" w:cs="宋体"/>
                <w:b/>
                <w:color w:val="000000"/>
                <w:sz w:val="24"/>
                <w:szCs w:val="24"/>
                <w:highlight w:val="none"/>
              </w:rPr>
              <w:t>一、基本目录</w:t>
            </w:r>
          </w:p>
          <w:p w14:paraId="2427C27B">
            <w:pPr>
              <w:pBdr>
                <w:top w:val="none" w:color="000000" w:sz="0" w:space="0"/>
                <w:left w:val="none" w:color="000000" w:sz="0" w:space="0"/>
                <w:bottom w:val="none" w:color="000000" w:sz="0" w:space="0"/>
                <w:right w:val="none" w:color="000000" w:sz="0" w:space="0"/>
              </w:pBdr>
              <w:rPr>
                <w:rFonts w:hint="eastAsia" w:ascii="宋体" w:hAnsi="宋体" w:eastAsia="宋体" w:cs="宋体"/>
                <w:b/>
                <w:color w:val="000000"/>
                <w:sz w:val="24"/>
                <w:szCs w:val="24"/>
                <w:highlight w:val="none"/>
              </w:rPr>
            </w:pPr>
            <w:r>
              <w:rPr>
                <w:rFonts w:hint="eastAsia" w:ascii="宋体" w:hAnsi="宋体" w:eastAsia="宋体" w:cs="宋体"/>
                <w:b/>
                <w:color w:val="000000"/>
                <w:sz w:val="24"/>
                <w:szCs w:val="24"/>
                <w:highlight w:val="none"/>
              </w:rPr>
              <w:t>1、《开标一览表》（加盖电子签章，政府采购客户端工具输入报价自动生成）；</w:t>
            </w:r>
          </w:p>
          <w:p w14:paraId="368DC186">
            <w:pPr>
              <w:pBdr>
                <w:top w:val="none" w:color="000000" w:sz="0" w:space="0"/>
                <w:left w:val="none" w:color="000000" w:sz="0" w:space="0"/>
                <w:bottom w:val="none" w:color="000000" w:sz="0" w:space="0"/>
                <w:right w:val="none" w:color="000000" w:sz="0" w:space="0"/>
              </w:pBdr>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2、所投产品的环境标志产品认证证书原件的扫描件（如有）。</w:t>
            </w:r>
          </w:p>
          <w:p w14:paraId="461EE3E9">
            <w:pPr>
              <w:pBdr>
                <w:top w:val="none" w:color="000000" w:sz="0" w:space="0"/>
                <w:left w:val="none" w:color="000000" w:sz="0" w:space="0"/>
                <w:bottom w:val="none" w:color="000000" w:sz="0" w:space="0"/>
                <w:right w:val="none" w:color="000000" w:sz="0" w:space="0"/>
              </w:pBd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注：</w:t>
            </w:r>
          </w:p>
          <w:p w14:paraId="0837F487">
            <w:pPr>
              <w:pBdr>
                <w:top w:val="none" w:color="000000" w:sz="0" w:space="0"/>
                <w:left w:val="none" w:color="000000" w:sz="0" w:space="0"/>
                <w:bottom w:val="none" w:color="000000" w:sz="0" w:space="0"/>
                <w:right w:val="none" w:color="000000" w:sz="0" w:space="0"/>
              </w:pBd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（1）所投产品属于《环境标志产品政府采购品目清单》（由财政部 生态环境部印发）范围的，投标文件中提供（如有）所投产品的国家确定的认证机构出具的、处于有效期之内（即“开标时间”当天在有效期之内）的环境标志产品认证证书原件的扫描件。</w:t>
            </w:r>
          </w:p>
          <w:p w14:paraId="71B88D9B">
            <w:pPr>
              <w:pBdr>
                <w:top w:val="none" w:color="000000" w:sz="0" w:space="0"/>
                <w:left w:val="none" w:color="000000" w:sz="0" w:space="0"/>
                <w:bottom w:val="none" w:color="000000" w:sz="0" w:space="0"/>
                <w:right w:val="none" w:color="000000" w:sz="0" w:space="0"/>
              </w:pBd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（2）环境标志产品认证证书是否符合要求，采购人评标时查询中国政府采购网（www.ccgp.gov.cn）相关内容后确定。</w:t>
            </w:r>
          </w:p>
          <w:p w14:paraId="4831445C">
            <w:pPr>
              <w:pBdr>
                <w:top w:val="none" w:color="000000" w:sz="0" w:space="0"/>
                <w:left w:val="none" w:color="000000" w:sz="0" w:space="0"/>
                <w:bottom w:val="none" w:color="000000" w:sz="0" w:space="0"/>
                <w:right w:val="none" w:color="000000" w:sz="0" w:space="0"/>
              </w:pBdr>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3、所投产品的节能产品认证证书原件的扫描件（如有）。</w:t>
            </w:r>
          </w:p>
          <w:p w14:paraId="5549D47F">
            <w:pPr>
              <w:pBdr>
                <w:top w:val="none" w:color="000000" w:sz="0" w:space="0"/>
                <w:left w:val="none" w:color="000000" w:sz="0" w:space="0"/>
                <w:bottom w:val="none" w:color="000000" w:sz="0" w:space="0"/>
                <w:right w:val="none" w:color="000000" w:sz="0" w:space="0"/>
              </w:pBd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注：</w:t>
            </w:r>
          </w:p>
          <w:p w14:paraId="2D1BD739">
            <w:pPr>
              <w:pBdr>
                <w:top w:val="none" w:color="000000" w:sz="0" w:space="0"/>
                <w:left w:val="none" w:color="000000" w:sz="0" w:space="0"/>
                <w:bottom w:val="none" w:color="000000" w:sz="0" w:space="0"/>
                <w:right w:val="none" w:color="000000" w:sz="0" w:space="0"/>
              </w:pBd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（1）所投产品属于《节能产品政府采购品目清单》（由财政部 发展改革委印发）范围的，投标文件中提供（如有）所投产品的国家确定的认证机构出具的、处于有效期之内（即“开标时间”当天在有效期之内）的节能产品认证证书原件的扫描件。</w:t>
            </w:r>
          </w:p>
          <w:p w14:paraId="4898A492">
            <w:pPr>
              <w:pBdr>
                <w:top w:val="none" w:color="000000" w:sz="0" w:space="0"/>
                <w:left w:val="none" w:color="000000" w:sz="0" w:space="0"/>
                <w:bottom w:val="none" w:color="000000" w:sz="0" w:space="0"/>
                <w:right w:val="none" w:color="000000" w:sz="0" w:space="0"/>
              </w:pBd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（2）节能产品认证证书是否符合要求，采购人评标时查询中国政府采购网（www.ccgp.gov.cn）相关内容后确定。</w:t>
            </w:r>
          </w:p>
          <w:p w14:paraId="2325B470">
            <w:pPr>
              <w:pBdr>
                <w:top w:val="none" w:color="000000" w:sz="0" w:space="0"/>
                <w:left w:val="none" w:color="000000" w:sz="0" w:space="0"/>
                <w:bottom w:val="none" w:color="000000" w:sz="0" w:space="0"/>
                <w:right w:val="none" w:color="000000" w:sz="0" w:space="0"/>
              </w:pBdr>
              <w:rPr>
                <w:rFonts w:hint="default" w:ascii="宋体" w:hAnsi="宋体" w:eastAsia="宋体" w:cs="宋体"/>
                <w:b/>
                <w:color w:val="000000"/>
                <w:sz w:val="24"/>
                <w:szCs w:val="24"/>
                <w:highlight w:val="none"/>
                <w:lang w:val="en-US" w:eastAsia="zh-CN"/>
              </w:rPr>
            </w:pPr>
            <w:r>
              <w:rPr>
                <w:rFonts w:hint="eastAsia" w:ascii="宋体" w:hAnsi="宋体" w:cs="宋体"/>
                <w:b/>
                <w:color w:val="000000"/>
                <w:sz w:val="24"/>
                <w:szCs w:val="24"/>
                <w:highlight w:val="none"/>
                <w:lang w:val="en-US" w:eastAsia="zh-CN"/>
              </w:rPr>
              <w:t>4、其它（包含但不限于本国产品的声明函等，如有）。</w:t>
            </w:r>
          </w:p>
          <w:p w14:paraId="729656D7">
            <w:pPr>
              <w:pBdr>
                <w:top w:val="none" w:color="000000" w:sz="0" w:space="0"/>
                <w:left w:val="none" w:color="000000" w:sz="0" w:space="0"/>
                <w:bottom w:val="none" w:color="000000" w:sz="0" w:space="0"/>
                <w:right w:val="none" w:color="000000" w:sz="0" w:space="0"/>
              </w:pBdr>
              <w:rPr>
                <w:rFonts w:hint="eastAsia" w:ascii="宋体" w:hAnsi="宋体" w:eastAsia="宋体" w:cs="宋体"/>
                <w:b/>
                <w:color w:val="000000"/>
                <w:sz w:val="24"/>
                <w:szCs w:val="24"/>
                <w:highlight w:val="none"/>
              </w:rPr>
            </w:pPr>
          </w:p>
          <w:p w14:paraId="0C521249">
            <w:pPr>
              <w:pBdr>
                <w:top w:val="none" w:color="000000" w:sz="0" w:space="0"/>
                <w:left w:val="none" w:color="000000" w:sz="0" w:space="0"/>
                <w:bottom w:val="none" w:color="000000" w:sz="0" w:space="0"/>
                <w:right w:val="none" w:color="000000" w:sz="0" w:space="0"/>
              </w:pBdr>
              <w:rPr>
                <w:rFonts w:hint="eastAsia" w:ascii="宋体" w:hAnsi="宋体" w:eastAsia="宋体" w:cs="宋体"/>
                <w:color w:val="000000"/>
                <w:sz w:val="24"/>
                <w:szCs w:val="24"/>
                <w:highlight w:val="none"/>
              </w:rPr>
            </w:pPr>
            <w:r>
              <w:rPr>
                <w:rFonts w:hint="eastAsia" w:ascii="宋体" w:hAnsi="宋体" w:eastAsia="宋体" w:cs="宋体"/>
                <w:b/>
                <w:color w:val="000000"/>
                <w:sz w:val="24"/>
                <w:szCs w:val="24"/>
                <w:highlight w:val="none"/>
              </w:rPr>
              <w:t>二、资格条件（必须提供，否则投标将被拒绝）</w:t>
            </w:r>
          </w:p>
          <w:p w14:paraId="4B685E0A">
            <w:pPr>
              <w:pBdr>
                <w:top w:val="none" w:color="000000" w:sz="0" w:space="0"/>
                <w:left w:val="none" w:color="000000" w:sz="0" w:space="0"/>
                <w:bottom w:val="none" w:color="000000" w:sz="0" w:space="0"/>
                <w:right w:val="none" w:color="000000" w:sz="0" w:space="0"/>
              </w:pBdr>
              <w:spacing w:line="240" w:lineRule="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lang w:val="en-US" w:eastAsia="zh-CN"/>
              </w:rPr>
              <w:t>一</w:t>
            </w: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rPr>
              <w:t>投标人合法有效的营业执照扫描件，或事业单位法人证书扫描件，或民办非企业单位登记证书扫描件；</w:t>
            </w:r>
          </w:p>
          <w:p w14:paraId="5C7475CA">
            <w:pPr>
              <w:pBdr>
                <w:top w:val="none" w:color="000000" w:sz="0" w:space="0"/>
                <w:left w:val="none" w:color="000000" w:sz="0" w:space="0"/>
                <w:bottom w:val="none" w:color="000000" w:sz="0" w:space="0"/>
                <w:right w:val="none" w:color="000000" w:sz="0" w:space="0"/>
              </w:pBdr>
              <w:spacing w:line="240" w:lineRule="auto"/>
              <w:ind w:right="28"/>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lang w:val="en-US" w:eastAsia="zh-CN"/>
              </w:rPr>
              <w:t>二</w:t>
            </w: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rPr>
              <w:t>财务状况报告（即提供投标人的本项目开标时间</w:t>
            </w: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lang w:val="en-US" w:eastAsia="zh-CN"/>
              </w:rPr>
              <w:t>不含开标当月</w:t>
            </w: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rPr>
              <w:t>前6个月内任何时间的</w:t>
            </w:r>
            <w:r>
              <w:rPr>
                <w:rFonts w:hint="eastAsia" w:ascii="宋体" w:hAnsi="宋体" w:eastAsia="宋体" w:cs="宋体"/>
                <w:b/>
                <w:color w:val="000000"/>
                <w:sz w:val="24"/>
                <w:szCs w:val="24"/>
                <w:highlight w:val="none"/>
              </w:rPr>
              <w:t>资产负债表、利润表扫描件各一份</w:t>
            </w:r>
            <w:r>
              <w:rPr>
                <w:rFonts w:hint="eastAsia" w:ascii="宋体" w:hAnsi="宋体" w:eastAsia="宋体" w:cs="宋体"/>
                <w:color w:val="000000"/>
                <w:sz w:val="24"/>
                <w:szCs w:val="24"/>
                <w:highlight w:val="none"/>
              </w:rPr>
              <w:t>；</w:t>
            </w:r>
            <w:r>
              <w:rPr>
                <w:rFonts w:hint="eastAsia" w:ascii="宋体" w:hAnsi="宋体" w:eastAsia="宋体" w:cs="宋体"/>
                <w:b/>
                <w:bCs/>
                <w:color w:val="000000"/>
                <w:sz w:val="24"/>
                <w:szCs w:val="24"/>
                <w:highlight w:val="none"/>
              </w:rPr>
              <w:t>或</w:t>
            </w:r>
            <w:r>
              <w:rPr>
                <w:rFonts w:hint="eastAsia" w:ascii="宋体" w:hAnsi="宋体" w:eastAsia="宋体" w:cs="宋体"/>
                <w:color w:val="000000"/>
                <w:sz w:val="24"/>
                <w:szCs w:val="24"/>
                <w:highlight w:val="none"/>
              </w:rPr>
              <w:t>提供投标人202</w:t>
            </w:r>
            <w:r>
              <w:rPr>
                <w:rFonts w:hint="eastAsia" w:ascii="宋体" w:hAnsi="宋体" w:cs="宋体"/>
                <w:color w:val="000000"/>
                <w:sz w:val="24"/>
                <w:szCs w:val="24"/>
                <w:highlight w:val="none"/>
                <w:lang w:val="en-US" w:eastAsia="zh-CN"/>
              </w:rPr>
              <w:t>5</w:t>
            </w:r>
            <w:r>
              <w:rPr>
                <w:rFonts w:hint="eastAsia" w:ascii="宋体" w:hAnsi="宋体" w:eastAsia="宋体" w:cs="宋体"/>
                <w:color w:val="000000"/>
                <w:sz w:val="24"/>
                <w:szCs w:val="24"/>
                <w:highlight w:val="none"/>
              </w:rPr>
              <w:t>年度</w:t>
            </w:r>
            <w:r>
              <w:rPr>
                <w:rFonts w:hint="eastAsia" w:ascii="宋体" w:hAnsi="宋体" w:eastAsia="宋体" w:cs="宋体"/>
                <w:b/>
                <w:bCs/>
                <w:color w:val="000000"/>
                <w:sz w:val="24"/>
                <w:szCs w:val="24"/>
                <w:highlight w:val="none"/>
              </w:rPr>
              <w:t>经审计</w:t>
            </w:r>
            <w:r>
              <w:rPr>
                <w:rFonts w:hint="eastAsia" w:ascii="宋体" w:hAnsi="宋体" w:eastAsia="宋体" w:cs="宋体"/>
                <w:color w:val="000000"/>
                <w:sz w:val="24"/>
                <w:szCs w:val="24"/>
                <w:highlight w:val="none"/>
              </w:rPr>
              <w:t>的财务报告扫描件一份；</w:t>
            </w:r>
            <w:r>
              <w:rPr>
                <w:rFonts w:hint="eastAsia" w:ascii="宋体" w:hAnsi="宋体" w:eastAsia="宋体" w:cs="宋体"/>
                <w:b/>
                <w:bCs/>
                <w:color w:val="000000"/>
                <w:sz w:val="24"/>
                <w:szCs w:val="24"/>
                <w:highlight w:val="none"/>
              </w:rPr>
              <w:t>或</w:t>
            </w:r>
            <w:r>
              <w:rPr>
                <w:rFonts w:hint="eastAsia" w:ascii="宋体" w:hAnsi="宋体" w:eastAsia="宋体" w:cs="宋体"/>
                <w:color w:val="000000"/>
                <w:sz w:val="24"/>
                <w:szCs w:val="24"/>
                <w:highlight w:val="none"/>
              </w:rPr>
              <w:t>财政部门认可的政府采购专业担保机构出具的有效的投标担保函扫描件一份；</w:t>
            </w:r>
            <w:r>
              <w:rPr>
                <w:rFonts w:hint="eastAsia" w:ascii="宋体" w:hAnsi="宋体" w:eastAsia="宋体" w:cs="宋体"/>
                <w:b/>
                <w:bCs/>
                <w:color w:val="000000"/>
                <w:sz w:val="24"/>
                <w:szCs w:val="24"/>
                <w:highlight w:val="none"/>
              </w:rPr>
              <w:t>或</w:t>
            </w:r>
            <w:r>
              <w:rPr>
                <w:rFonts w:hint="eastAsia" w:ascii="宋体" w:hAnsi="宋体" w:eastAsia="宋体" w:cs="宋体"/>
                <w:color w:val="000000"/>
                <w:sz w:val="24"/>
                <w:szCs w:val="24"/>
                <w:highlight w:val="none"/>
              </w:rPr>
              <w:t>投标人的本项目开标时间（不含开标当月）前6个月内银行出具的</w:t>
            </w:r>
            <w:r>
              <w:rPr>
                <w:rFonts w:hint="eastAsia" w:ascii="宋体" w:hAnsi="宋体" w:eastAsia="宋体" w:cs="宋体"/>
                <w:b/>
                <w:color w:val="000000"/>
                <w:sz w:val="24"/>
                <w:szCs w:val="24"/>
                <w:highlight w:val="none"/>
              </w:rPr>
              <w:t>资信证明扫描件</w:t>
            </w:r>
            <w:r>
              <w:rPr>
                <w:rFonts w:hint="eastAsia" w:ascii="宋体" w:hAnsi="宋体" w:eastAsia="宋体" w:cs="宋体"/>
                <w:color w:val="000000"/>
                <w:sz w:val="24"/>
                <w:szCs w:val="24"/>
                <w:highlight w:val="none"/>
              </w:rPr>
              <w:t>一份）；</w:t>
            </w:r>
          </w:p>
          <w:p w14:paraId="2715A31B">
            <w:pPr>
              <w:pBdr>
                <w:top w:val="none" w:color="000000" w:sz="0" w:space="0"/>
                <w:left w:val="none" w:color="000000" w:sz="0" w:space="0"/>
                <w:bottom w:val="none" w:color="000000" w:sz="0" w:space="0"/>
                <w:right w:val="none" w:color="000000" w:sz="0" w:space="0"/>
              </w:pBdr>
              <w:spacing w:line="240" w:lineRule="auto"/>
              <w:ind w:right="28"/>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lang w:val="en-US" w:eastAsia="zh-CN"/>
              </w:rPr>
              <w:t>三</w:t>
            </w: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rPr>
              <w:t>投标人的本项目开标时间（不含开标当月）前6个月内任何1个月的</w:t>
            </w:r>
            <w:r>
              <w:rPr>
                <w:rFonts w:hint="eastAsia" w:ascii="宋体" w:hAnsi="宋体" w:eastAsia="宋体" w:cs="宋体"/>
                <w:b/>
                <w:color w:val="000000"/>
                <w:sz w:val="24"/>
                <w:szCs w:val="24"/>
                <w:highlight w:val="none"/>
              </w:rPr>
              <w:t>依法缴纳税收扫描件和社会保障资金扫描件</w:t>
            </w:r>
            <w:r>
              <w:rPr>
                <w:rFonts w:hint="eastAsia" w:ascii="宋体" w:hAnsi="宋体" w:eastAsia="宋体" w:cs="宋体"/>
                <w:color w:val="000000"/>
                <w:sz w:val="24"/>
                <w:szCs w:val="24"/>
                <w:highlight w:val="none"/>
              </w:rPr>
              <w:t>的相关材料</w:t>
            </w:r>
            <w:r>
              <w:rPr>
                <w:rFonts w:hint="eastAsia" w:ascii="宋体" w:hAnsi="宋体" w:eastAsia="宋体" w:cs="宋体"/>
                <w:b/>
                <w:color w:val="000000"/>
                <w:sz w:val="24"/>
                <w:szCs w:val="24"/>
                <w:highlight w:val="none"/>
              </w:rPr>
              <w:t>各一份</w:t>
            </w:r>
            <w:r>
              <w:rPr>
                <w:rFonts w:hint="eastAsia" w:ascii="宋体" w:hAnsi="宋体" w:eastAsia="宋体" w:cs="宋体"/>
                <w:color w:val="000000"/>
                <w:sz w:val="24"/>
                <w:szCs w:val="24"/>
                <w:highlight w:val="none"/>
              </w:rPr>
              <w:t>（依法免税或不需要缴纳社会保障资金的供应商,提供相应文件扫描件证明其依法免税或不需要缴纳社会保障资金)；</w:t>
            </w:r>
          </w:p>
          <w:p w14:paraId="086D57FD">
            <w:pPr>
              <w:pBdr>
                <w:top w:val="none" w:color="000000" w:sz="0" w:space="0"/>
                <w:left w:val="none" w:color="000000" w:sz="0" w:space="0"/>
                <w:bottom w:val="none" w:color="000000" w:sz="0" w:space="0"/>
                <w:right w:val="none" w:color="000000" w:sz="0" w:space="0"/>
              </w:pBdr>
              <w:spacing w:line="240" w:lineRule="auto"/>
              <w:ind w:right="28"/>
              <w:rPr>
                <w:rFonts w:hint="eastAsia" w:ascii="宋体" w:hAnsi="宋体" w:eastAsia="宋体" w:cs="宋体"/>
                <w:b/>
                <w:bCs/>
                <w:color w:val="000000"/>
                <w:sz w:val="24"/>
                <w:szCs w:val="24"/>
                <w:highlight w:val="none"/>
              </w:rPr>
            </w:pP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lang w:val="en-US" w:eastAsia="zh-CN"/>
              </w:rPr>
              <w:t>四</w:t>
            </w: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rPr>
              <w:t>具备履行合同所必需的设备和专业技术能力的证明材料。</w:t>
            </w:r>
            <w:r>
              <w:rPr>
                <w:rFonts w:hint="eastAsia" w:ascii="宋体" w:hAnsi="宋体" w:eastAsia="宋体" w:cs="宋体"/>
                <w:b/>
                <w:bCs/>
                <w:color w:val="000000"/>
                <w:sz w:val="24"/>
                <w:szCs w:val="24"/>
                <w:highlight w:val="none"/>
              </w:rPr>
              <w:t>即投标文件中提供：</w:t>
            </w:r>
          </w:p>
          <w:p w14:paraId="370CFE74">
            <w:pPr>
              <w:pBdr>
                <w:top w:val="none" w:color="000000" w:sz="0" w:space="0"/>
                <w:left w:val="none" w:color="000000" w:sz="0" w:space="0"/>
                <w:bottom w:val="none" w:color="000000" w:sz="0" w:space="0"/>
                <w:right w:val="none" w:color="000000" w:sz="0" w:space="0"/>
              </w:pBdr>
              <w:spacing w:line="240" w:lineRule="auto"/>
              <w:ind w:right="28"/>
              <w:rPr>
                <w:rFonts w:hint="eastAsia" w:ascii="宋体" w:hAnsi="宋体" w:eastAsia="宋体" w:cs="宋体"/>
                <w:b/>
                <w:bCs/>
                <w:color w:val="000000"/>
                <w:sz w:val="24"/>
                <w:szCs w:val="24"/>
                <w:highlight w:val="none"/>
                <w:lang w:val="en-US" w:eastAsia="zh-CN"/>
              </w:rPr>
            </w:pPr>
            <w:r>
              <w:rPr>
                <w:rFonts w:hint="eastAsia" w:ascii="宋体" w:hAnsi="宋体" w:eastAsia="宋体" w:cs="宋体"/>
                <w:b/>
                <w:bCs/>
                <w:color w:val="000000"/>
                <w:sz w:val="24"/>
                <w:szCs w:val="24"/>
                <w:highlight w:val="none"/>
              </w:rPr>
              <w:t>① 所投产品为第二类医疗器械时</w:t>
            </w:r>
            <w:r>
              <w:rPr>
                <w:rFonts w:hint="eastAsia" w:ascii="宋体" w:hAnsi="宋体" w:cs="宋体"/>
                <w:b/>
                <w:bCs/>
                <w:color w:val="000000"/>
                <w:sz w:val="24"/>
                <w:szCs w:val="24"/>
                <w:highlight w:val="none"/>
                <w:lang w:eastAsia="zh-CN"/>
              </w:rPr>
              <w:t>，</w:t>
            </w:r>
            <w:r>
              <w:rPr>
                <w:rFonts w:hint="eastAsia" w:ascii="宋体" w:hAnsi="宋体" w:eastAsia="宋体" w:cs="宋体"/>
                <w:b/>
                <w:bCs/>
                <w:color w:val="000000"/>
                <w:sz w:val="24"/>
                <w:szCs w:val="24"/>
                <w:highlight w:val="none"/>
              </w:rPr>
              <w:t>提供投标人有效的第二类医疗器械经营备案凭证</w:t>
            </w:r>
            <w:r>
              <w:rPr>
                <w:rFonts w:hint="eastAsia" w:ascii="宋体" w:hAnsi="宋体" w:cs="宋体"/>
                <w:b/>
                <w:bCs/>
                <w:color w:val="000000"/>
                <w:sz w:val="24"/>
                <w:szCs w:val="24"/>
                <w:highlight w:val="none"/>
                <w:lang w:val="en-US" w:eastAsia="zh-CN"/>
              </w:rPr>
              <w:t>扫描件</w:t>
            </w:r>
            <w:r>
              <w:rPr>
                <w:rFonts w:hint="eastAsia" w:ascii="宋体" w:hAnsi="宋体" w:eastAsia="宋体" w:cs="宋体"/>
                <w:b/>
                <w:bCs/>
                <w:color w:val="000000"/>
                <w:sz w:val="24"/>
                <w:szCs w:val="24"/>
                <w:highlight w:val="none"/>
              </w:rPr>
              <w:t>；所投产品为第三类医疗器械时</w:t>
            </w:r>
            <w:r>
              <w:rPr>
                <w:rFonts w:hint="eastAsia" w:ascii="宋体" w:hAnsi="宋体" w:cs="宋体"/>
                <w:b/>
                <w:bCs/>
                <w:color w:val="000000"/>
                <w:sz w:val="24"/>
                <w:szCs w:val="24"/>
                <w:highlight w:val="none"/>
                <w:lang w:eastAsia="zh-CN"/>
              </w:rPr>
              <w:t>，</w:t>
            </w:r>
            <w:r>
              <w:rPr>
                <w:rFonts w:hint="eastAsia" w:ascii="宋体" w:hAnsi="宋体" w:eastAsia="宋体" w:cs="宋体"/>
                <w:b/>
                <w:bCs/>
                <w:color w:val="000000"/>
                <w:sz w:val="24"/>
                <w:szCs w:val="24"/>
                <w:highlight w:val="none"/>
              </w:rPr>
              <w:t>提供投标人有效的医疗器械经营许可证</w:t>
            </w:r>
            <w:r>
              <w:rPr>
                <w:rFonts w:hint="eastAsia" w:ascii="宋体" w:hAnsi="宋体" w:cs="宋体"/>
                <w:b/>
                <w:bCs/>
                <w:color w:val="000000"/>
                <w:sz w:val="24"/>
                <w:szCs w:val="24"/>
                <w:highlight w:val="none"/>
                <w:lang w:val="en-US" w:eastAsia="zh-CN"/>
              </w:rPr>
              <w:t>扫描件；</w:t>
            </w:r>
          </w:p>
          <w:p w14:paraId="025E57CF">
            <w:pPr>
              <w:pBdr>
                <w:top w:val="none" w:color="000000" w:sz="0" w:space="0"/>
                <w:left w:val="none" w:color="000000" w:sz="0" w:space="0"/>
                <w:bottom w:val="none" w:color="000000" w:sz="0" w:space="0"/>
                <w:right w:val="none" w:color="000000" w:sz="0" w:space="0"/>
              </w:pBdr>
              <w:spacing w:line="240" w:lineRule="auto"/>
              <w:ind w:right="28"/>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② 提供所投产品的有效的医疗器械注册证扫描件</w:t>
            </w:r>
            <w:r>
              <w:rPr>
                <w:rFonts w:hint="eastAsia" w:ascii="宋体" w:hAnsi="宋体" w:cs="宋体"/>
                <w:b/>
                <w:bCs/>
                <w:color w:val="000000"/>
                <w:sz w:val="24"/>
                <w:szCs w:val="24"/>
                <w:highlight w:val="none"/>
                <w:lang w:eastAsia="zh-CN"/>
              </w:rPr>
              <w:t>（所投产品管理类别非Ⅱ、Ⅲ类无需提供）</w:t>
            </w:r>
            <w:r>
              <w:rPr>
                <w:rFonts w:hint="eastAsia" w:ascii="宋体" w:hAnsi="宋体" w:eastAsia="宋体" w:cs="宋体"/>
                <w:b/>
                <w:bCs/>
                <w:color w:val="000000"/>
                <w:sz w:val="24"/>
                <w:szCs w:val="24"/>
                <w:highlight w:val="none"/>
              </w:rPr>
              <w:t>；</w:t>
            </w:r>
          </w:p>
          <w:p w14:paraId="39B5ACE1">
            <w:pPr>
              <w:pBdr>
                <w:top w:val="none" w:color="000000" w:sz="0" w:space="0"/>
                <w:left w:val="none" w:color="000000" w:sz="0" w:space="0"/>
                <w:bottom w:val="none" w:color="000000" w:sz="0" w:space="0"/>
                <w:right w:val="none" w:color="000000" w:sz="0" w:space="0"/>
              </w:pBdr>
              <w:spacing w:line="240" w:lineRule="auto"/>
              <w:ind w:right="28"/>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③ 投标人提供进口产品的，投标文件中须提供所投进口产品制造商或者制造商中国总代理出具的项目授权书扫描件。</w:t>
            </w:r>
          </w:p>
          <w:p w14:paraId="4679431C">
            <w:pPr>
              <w:pBdr>
                <w:top w:val="none" w:color="000000" w:sz="0" w:space="0"/>
                <w:left w:val="none" w:color="000000" w:sz="0" w:space="0"/>
                <w:bottom w:val="none" w:color="000000" w:sz="0" w:space="0"/>
                <w:right w:val="none" w:color="000000" w:sz="0" w:space="0"/>
              </w:pBdr>
              <w:ind w:right="28"/>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（五）投标人参加政府采购活动前3年内在经营活动中没有重大违法记录的书面声明，加盖</w:t>
            </w:r>
            <w:r>
              <w:rPr>
                <w:rFonts w:hint="eastAsia" w:ascii="宋体" w:hAnsi="宋体" w:eastAsia="宋体" w:cs="宋体"/>
                <w:b/>
                <w:color w:val="000000"/>
                <w:sz w:val="24"/>
                <w:szCs w:val="24"/>
                <w:highlight w:val="none"/>
              </w:rPr>
              <w:t>电子签章</w:t>
            </w:r>
            <w:r>
              <w:rPr>
                <w:rFonts w:hint="eastAsia" w:ascii="宋体" w:hAnsi="宋体" w:eastAsia="宋体" w:cs="宋体"/>
                <w:color w:val="000000"/>
                <w:sz w:val="24"/>
                <w:szCs w:val="24"/>
                <w:highlight w:val="none"/>
              </w:rPr>
              <w:t>，格式见本文件第七章《投标文件相关格式》。</w:t>
            </w:r>
          </w:p>
          <w:p w14:paraId="4C2AA671">
            <w:pPr>
              <w:pBdr>
                <w:top w:val="none" w:color="000000" w:sz="0" w:space="0"/>
                <w:left w:val="none" w:color="000000" w:sz="0" w:space="0"/>
                <w:bottom w:val="none" w:color="000000" w:sz="0" w:space="0"/>
                <w:right w:val="none" w:color="000000" w:sz="0" w:space="0"/>
              </w:pBdr>
              <w:rPr>
                <w:rFonts w:hint="eastAsia" w:ascii="宋体" w:hAnsi="宋体" w:eastAsia="宋体" w:cs="宋体"/>
                <w:b/>
                <w:bCs/>
                <w:color w:val="000000"/>
                <w:sz w:val="24"/>
                <w:szCs w:val="24"/>
                <w:highlight w:val="none"/>
              </w:rPr>
            </w:pPr>
          </w:p>
          <w:p w14:paraId="54F5C3AC">
            <w:pPr>
              <w:pBdr>
                <w:top w:val="none" w:color="000000" w:sz="0" w:space="0"/>
                <w:left w:val="none" w:color="000000" w:sz="0" w:space="0"/>
                <w:bottom w:val="none" w:color="000000" w:sz="0" w:space="0"/>
                <w:right w:val="none" w:color="000000" w:sz="0" w:space="0"/>
              </w:pBdr>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三、符合条件（必须提供，否则投标无效）</w:t>
            </w:r>
          </w:p>
          <w:p w14:paraId="0ECC4128">
            <w:pPr>
              <w:pBdr>
                <w:top w:val="none" w:color="000000" w:sz="0" w:space="0"/>
                <w:left w:val="none" w:color="000000" w:sz="0" w:space="0"/>
                <w:bottom w:val="none" w:color="000000" w:sz="0" w:space="0"/>
                <w:right w:val="none" w:color="000000" w:sz="0" w:space="0"/>
              </w:pBdr>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(一)报价</w:t>
            </w:r>
          </w:p>
          <w:p w14:paraId="5BB1F85E">
            <w:pPr>
              <w:pBdr>
                <w:top w:val="none" w:color="000000" w:sz="0" w:space="0"/>
                <w:left w:val="none" w:color="000000" w:sz="0" w:space="0"/>
                <w:bottom w:val="none" w:color="000000" w:sz="0" w:space="0"/>
                <w:right w:val="none" w:color="000000" w:sz="0" w:space="0"/>
              </w:pBdr>
              <w:rPr>
                <w:rFonts w:hint="eastAsia" w:ascii="宋体" w:hAnsi="宋体" w:eastAsia="宋体" w:cs="宋体"/>
                <w:color w:val="000000"/>
                <w:sz w:val="24"/>
                <w:szCs w:val="24"/>
                <w:highlight w:val="none"/>
              </w:rPr>
            </w:pPr>
            <w:r>
              <w:rPr>
                <w:rFonts w:hint="eastAsia" w:ascii="宋体" w:hAnsi="宋体" w:eastAsia="宋体" w:cs="宋体"/>
                <w:b/>
                <w:bCs/>
                <w:color w:val="000000"/>
                <w:sz w:val="24"/>
                <w:szCs w:val="24"/>
                <w:highlight w:val="none"/>
              </w:rPr>
              <w:t>1、《开标一览表》。</w:t>
            </w:r>
            <w:r>
              <w:rPr>
                <w:rFonts w:hint="eastAsia" w:ascii="宋体" w:hAnsi="宋体" w:cs="宋体"/>
                <w:color w:val="000000"/>
                <w:sz w:val="24"/>
                <w:szCs w:val="24"/>
                <w:highlight w:val="none"/>
              </w:rPr>
              <w:t>政府采购客户端工具输入报价自动生成。</w:t>
            </w:r>
          </w:p>
          <w:p w14:paraId="03F30B88">
            <w:pPr>
              <w:pBdr>
                <w:top w:val="none" w:color="000000" w:sz="0" w:space="0"/>
                <w:left w:val="none" w:color="000000" w:sz="0" w:space="0"/>
                <w:bottom w:val="none" w:color="000000" w:sz="0" w:space="0"/>
                <w:right w:val="none" w:color="000000" w:sz="0" w:space="0"/>
              </w:pBdr>
              <w:rPr>
                <w:rFonts w:hint="eastAsia" w:ascii="宋体" w:hAnsi="宋体" w:eastAsia="宋体" w:cs="宋体"/>
                <w:color w:val="000000"/>
                <w:sz w:val="24"/>
                <w:szCs w:val="24"/>
                <w:highlight w:val="none"/>
              </w:rPr>
            </w:pPr>
            <w:r>
              <w:rPr>
                <w:rFonts w:hint="eastAsia" w:ascii="宋体" w:hAnsi="宋体" w:eastAsia="宋体" w:cs="宋体"/>
                <w:b/>
                <w:color w:val="000000"/>
                <w:sz w:val="24"/>
                <w:szCs w:val="24"/>
                <w:highlight w:val="none"/>
              </w:rPr>
              <w:t>2、《分项价格表》。</w:t>
            </w:r>
            <w:r>
              <w:rPr>
                <w:rFonts w:hint="eastAsia" w:ascii="宋体" w:hAnsi="宋体" w:eastAsia="宋体" w:cs="宋体"/>
                <w:b w:val="0"/>
                <w:bCs/>
                <w:color w:val="000000"/>
                <w:sz w:val="24"/>
                <w:szCs w:val="24"/>
                <w:highlight w:val="none"/>
              </w:rPr>
              <w:t>要求加盖电子签章，格式见本文件第七章《投标文件相关格式》（必须提供，否则在符合性审查时按照投标无效处理）。</w:t>
            </w:r>
          </w:p>
          <w:p w14:paraId="7963E488">
            <w:pPr>
              <w:pBdr>
                <w:top w:val="none" w:color="000000" w:sz="0" w:space="0"/>
                <w:left w:val="none" w:color="000000" w:sz="0" w:space="0"/>
                <w:bottom w:val="none" w:color="000000" w:sz="0" w:space="0"/>
                <w:right w:val="none" w:color="000000" w:sz="0" w:space="0"/>
              </w:pBdr>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（二）商务资信</w:t>
            </w:r>
          </w:p>
          <w:p w14:paraId="04995CEC">
            <w:pPr>
              <w:pBdr>
                <w:top w:val="none" w:color="000000" w:sz="0" w:space="0"/>
                <w:left w:val="none" w:color="000000" w:sz="0" w:space="0"/>
                <w:bottom w:val="none" w:color="000000" w:sz="0" w:space="0"/>
                <w:right w:val="none" w:color="000000" w:sz="0" w:space="0"/>
              </w:pBdr>
              <w:rPr>
                <w:rFonts w:hint="eastAsia" w:ascii="宋体" w:hAnsi="宋体" w:eastAsia="宋体" w:cs="宋体"/>
                <w:b w:val="0"/>
                <w:bCs w:val="0"/>
                <w:color w:val="000000"/>
                <w:sz w:val="24"/>
                <w:szCs w:val="24"/>
                <w:highlight w:val="none"/>
              </w:rPr>
            </w:pPr>
            <w:r>
              <w:rPr>
                <w:rFonts w:hint="eastAsia" w:ascii="宋体" w:hAnsi="宋体" w:eastAsia="宋体" w:cs="宋体"/>
                <w:b/>
                <w:bCs/>
                <w:color w:val="000000"/>
                <w:sz w:val="24"/>
                <w:szCs w:val="24"/>
                <w:highlight w:val="none"/>
              </w:rPr>
              <w:t>1、《投标函》</w:t>
            </w:r>
            <w:r>
              <w:rPr>
                <w:rFonts w:hint="eastAsia" w:ascii="宋体" w:hAnsi="宋体" w:eastAsia="宋体" w:cs="宋体"/>
                <w:b w:val="0"/>
                <w:bCs w:val="0"/>
                <w:color w:val="000000"/>
                <w:sz w:val="24"/>
                <w:szCs w:val="24"/>
                <w:highlight w:val="none"/>
              </w:rPr>
              <w:t>（加盖电子签章，格式见招标文件第七章《投标文件相关格式》。）</w:t>
            </w:r>
          </w:p>
          <w:p w14:paraId="099E4838">
            <w:pPr>
              <w:pBdr>
                <w:top w:val="none" w:color="000000" w:sz="0" w:space="0"/>
                <w:left w:val="none" w:color="000000" w:sz="0" w:space="0"/>
                <w:bottom w:val="none" w:color="000000" w:sz="0" w:space="0"/>
                <w:right w:val="none" w:color="000000" w:sz="0" w:space="0"/>
              </w:pBdr>
              <w:rPr>
                <w:rFonts w:hint="eastAsia" w:ascii="宋体" w:hAnsi="宋体" w:eastAsia="宋体" w:cs="宋体"/>
                <w:b w:val="0"/>
                <w:bCs/>
                <w:color w:val="000000"/>
                <w:sz w:val="24"/>
                <w:szCs w:val="24"/>
                <w:highlight w:val="none"/>
              </w:rPr>
            </w:pPr>
            <w:r>
              <w:rPr>
                <w:rFonts w:hint="eastAsia" w:ascii="宋体" w:hAnsi="宋体" w:eastAsia="宋体" w:cs="宋体"/>
                <w:b/>
                <w:bCs/>
                <w:color w:val="000000"/>
                <w:sz w:val="24"/>
                <w:szCs w:val="24"/>
                <w:highlight w:val="none"/>
              </w:rPr>
              <w:t>2、</w:t>
            </w:r>
            <w:r>
              <w:rPr>
                <w:rFonts w:hint="eastAsia" w:ascii="宋体" w:hAnsi="宋体" w:eastAsia="宋体" w:cs="宋体"/>
                <w:b/>
                <w:color w:val="000000"/>
                <w:sz w:val="24"/>
                <w:szCs w:val="24"/>
                <w:highlight w:val="none"/>
              </w:rPr>
              <w:t>《授权委托书》。</w:t>
            </w:r>
            <w:r>
              <w:rPr>
                <w:rFonts w:hint="eastAsia" w:ascii="宋体" w:hAnsi="宋体" w:eastAsia="宋体" w:cs="宋体"/>
                <w:b w:val="0"/>
                <w:bCs/>
                <w:color w:val="000000"/>
                <w:sz w:val="24"/>
                <w:szCs w:val="24"/>
                <w:highlight w:val="none"/>
              </w:rPr>
              <w:t>要求加盖电子签章，格式见本文件第七章《投标文件相关格式》（必须提供，否则在符合性审查时按照投标无效处理，法定代表人参与投标的须提供法定代表人身份证明书，不需要单独提供授权委托书）。</w:t>
            </w:r>
          </w:p>
          <w:p w14:paraId="32343347">
            <w:pPr>
              <w:pBdr>
                <w:top w:val="none" w:color="000000" w:sz="0" w:space="0"/>
                <w:left w:val="none" w:color="000000" w:sz="0" w:space="0"/>
                <w:bottom w:val="none" w:color="000000" w:sz="0" w:space="0"/>
                <w:right w:val="none" w:color="000000" w:sz="0" w:space="0"/>
              </w:pBdr>
              <w:rPr>
                <w:rFonts w:hint="eastAsia" w:ascii="宋体" w:hAnsi="宋体" w:eastAsia="宋体" w:cs="宋体"/>
                <w:b/>
                <w:color w:val="000000"/>
                <w:sz w:val="24"/>
                <w:szCs w:val="24"/>
                <w:highlight w:val="none"/>
                <w:lang w:val="en-US" w:eastAsia="zh-CN"/>
              </w:rPr>
            </w:pPr>
            <w:r>
              <w:rPr>
                <w:rFonts w:hint="eastAsia" w:ascii="宋体" w:hAnsi="宋体" w:eastAsia="宋体" w:cs="宋体"/>
                <w:b/>
                <w:color w:val="000000"/>
                <w:sz w:val="24"/>
                <w:szCs w:val="24"/>
                <w:highlight w:val="none"/>
                <w:lang w:val="en-US" w:eastAsia="zh-CN"/>
              </w:rPr>
              <w:t>3、</w:t>
            </w:r>
            <w:r>
              <w:rPr>
                <w:rFonts w:hint="eastAsia" w:ascii="宋体" w:hAnsi="宋体" w:eastAsia="宋体" w:cs="宋体"/>
                <w:b/>
                <w:bCs/>
                <w:color w:val="000000"/>
                <w:sz w:val="24"/>
                <w:szCs w:val="24"/>
                <w:highlight w:val="none"/>
                <w:lang w:val="en-US" w:eastAsia="zh-CN"/>
              </w:rPr>
              <w:t>法律、法规和招标文件规定的</w:t>
            </w:r>
            <w:r>
              <w:rPr>
                <w:rFonts w:hint="eastAsia" w:ascii="宋体" w:hAnsi="宋体" w:cs="宋体"/>
                <w:b/>
                <w:bCs/>
                <w:color w:val="000000"/>
                <w:sz w:val="24"/>
                <w:szCs w:val="24"/>
                <w:highlight w:val="none"/>
                <w:lang w:val="en-US" w:eastAsia="zh-CN"/>
              </w:rPr>
              <w:t>其他投标</w:t>
            </w:r>
            <w:r>
              <w:rPr>
                <w:rFonts w:hint="eastAsia" w:ascii="宋体" w:hAnsi="宋体" w:eastAsia="宋体" w:cs="宋体"/>
                <w:b/>
                <w:bCs/>
                <w:color w:val="000000"/>
                <w:sz w:val="24"/>
                <w:szCs w:val="24"/>
                <w:highlight w:val="none"/>
                <w:lang w:val="en-US" w:eastAsia="zh-CN"/>
              </w:rPr>
              <w:t>无效情形。</w:t>
            </w:r>
          </w:p>
          <w:p w14:paraId="4D9BA7B2">
            <w:pPr>
              <w:pBdr>
                <w:top w:val="none" w:color="000000" w:sz="0" w:space="0"/>
                <w:left w:val="none" w:color="000000" w:sz="0" w:space="0"/>
                <w:bottom w:val="none" w:color="000000" w:sz="0" w:space="0"/>
                <w:right w:val="none" w:color="000000" w:sz="0" w:space="0"/>
              </w:pBdr>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（三）技术响应</w:t>
            </w:r>
          </w:p>
          <w:p w14:paraId="03807F09">
            <w:pPr>
              <w:pBdr>
                <w:top w:val="none" w:color="000000" w:sz="0" w:space="0"/>
                <w:left w:val="none" w:color="000000" w:sz="0" w:space="0"/>
                <w:bottom w:val="none" w:color="000000" w:sz="0" w:space="0"/>
                <w:right w:val="none" w:color="000000" w:sz="0" w:space="0"/>
              </w:pBdr>
              <w:rPr>
                <w:rFonts w:hint="default" w:ascii="宋体" w:hAnsi="宋体" w:eastAsia="宋体" w:cs="宋体"/>
                <w:b w:val="0"/>
                <w:bCs w:val="0"/>
                <w:color w:val="000000"/>
                <w:sz w:val="24"/>
                <w:szCs w:val="24"/>
                <w:highlight w:val="none"/>
                <w:lang w:val="en-US" w:eastAsia="zh-CN"/>
              </w:rPr>
            </w:pPr>
            <w:r>
              <w:rPr>
                <w:rFonts w:hint="eastAsia" w:ascii="宋体" w:hAnsi="宋体" w:eastAsia="宋体" w:cs="宋体"/>
                <w:b/>
                <w:bCs/>
                <w:color w:val="000000"/>
                <w:sz w:val="24"/>
                <w:szCs w:val="24"/>
                <w:highlight w:val="none"/>
              </w:rPr>
              <w:t>1、《偏离表》</w:t>
            </w:r>
            <w:r>
              <w:rPr>
                <w:rFonts w:hint="eastAsia" w:ascii="宋体" w:hAnsi="宋体" w:eastAsia="宋体" w:cs="宋体"/>
                <w:b w:val="0"/>
                <w:bCs w:val="0"/>
                <w:color w:val="000000"/>
                <w:sz w:val="24"/>
                <w:szCs w:val="24"/>
                <w:highlight w:val="none"/>
              </w:rPr>
              <w:t>（加盖电子签章，格式见招标文件第七章《投标文件相关格式》。</w:t>
            </w:r>
            <w:r>
              <w:rPr>
                <w:rFonts w:hint="eastAsia" w:ascii="宋体" w:hAnsi="宋体" w:cs="宋体"/>
                <w:b w:val="0"/>
                <w:bCs w:val="0"/>
                <w:color w:val="000000"/>
                <w:sz w:val="24"/>
                <w:szCs w:val="24"/>
                <w:highlight w:val="none"/>
                <w:lang w:val="en-US" w:eastAsia="zh-CN"/>
              </w:rPr>
              <w:t>）</w:t>
            </w:r>
            <w:bookmarkStart w:id="6" w:name="_GoBack"/>
            <w:bookmarkEnd w:id="6"/>
          </w:p>
          <w:p w14:paraId="0B045C50">
            <w:pPr>
              <w:pBdr>
                <w:top w:val="none" w:color="000000" w:sz="0" w:space="0"/>
                <w:left w:val="none" w:color="000000" w:sz="0" w:space="0"/>
                <w:bottom w:val="none" w:color="000000" w:sz="0" w:space="0"/>
                <w:right w:val="none" w:color="000000" w:sz="0" w:space="0"/>
              </w:pBdr>
              <w:rPr>
                <w:rFonts w:hint="eastAsia" w:ascii="宋体" w:hAnsi="宋体" w:eastAsia="宋体" w:cs="宋体"/>
                <w:b/>
                <w:bCs/>
                <w:color w:val="000000"/>
                <w:sz w:val="24"/>
                <w:szCs w:val="24"/>
                <w:highlight w:val="none"/>
              </w:rPr>
            </w:pPr>
          </w:p>
          <w:p w14:paraId="1FD87A55">
            <w:pPr>
              <w:pBdr>
                <w:top w:val="none" w:color="000000" w:sz="0" w:space="0"/>
                <w:left w:val="none" w:color="000000" w:sz="0" w:space="0"/>
                <w:bottom w:val="none" w:color="000000" w:sz="0" w:space="0"/>
                <w:right w:val="none" w:color="000000" w:sz="0" w:space="0"/>
              </w:pBdr>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四、综合评审评分项</w:t>
            </w:r>
          </w:p>
          <w:p w14:paraId="1E005A2E">
            <w:pPr>
              <w:pBdr>
                <w:top w:val="none" w:color="000000" w:sz="0" w:space="0"/>
                <w:left w:val="none" w:color="000000" w:sz="0" w:space="0"/>
                <w:bottom w:val="none" w:color="000000" w:sz="0" w:space="0"/>
                <w:right w:val="none" w:color="000000" w:sz="0" w:space="0"/>
              </w:pBdr>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（一）技术部分</w:t>
            </w:r>
          </w:p>
          <w:p w14:paraId="1F3479F8">
            <w:pPr>
              <w:pBdr>
                <w:top w:val="none" w:color="000000" w:sz="0" w:space="0"/>
                <w:left w:val="none" w:color="000000" w:sz="0" w:space="0"/>
                <w:bottom w:val="none" w:color="000000" w:sz="0" w:space="0"/>
                <w:right w:val="none" w:color="000000" w:sz="0" w:space="0"/>
              </w:pBdr>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1、偏离表、所投产品的技术规格</w:t>
            </w:r>
            <w:r>
              <w:rPr>
                <w:rFonts w:hint="eastAsia" w:ascii="宋体" w:hAnsi="宋体" w:eastAsia="宋体" w:cs="宋体"/>
                <w:b/>
                <w:bCs/>
                <w:color w:val="000000"/>
                <w:sz w:val="24"/>
                <w:szCs w:val="24"/>
                <w:highlight w:val="none"/>
                <w:lang w:eastAsia="zh-CN"/>
              </w:rPr>
              <w:t>（</w:t>
            </w:r>
            <w:r>
              <w:rPr>
                <w:rFonts w:hint="eastAsia" w:ascii="宋体" w:hAnsi="宋体" w:eastAsia="宋体" w:cs="宋体"/>
                <w:b/>
                <w:bCs/>
                <w:color w:val="000000"/>
                <w:sz w:val="24"/>
                <w:szCs w:val="24"/>
                <w:highlight w:val="none"/>
                <w:lang w:val="en-US" w:eastAsia="zh-CN"/>
              </w:rPr>
              <w:t>含相关证明材料</w:t>
            </w:r>
            <w:r>
              <w:rPr>
                <w:rFonts w:hint="eastAsia" w:ascii="宋体" w:hAnsi="宋体" w:eastAsia="宋体" w:cs="宋体"/>
                <w:b/>
                <w:bCs/>
                <w:color w:val="000000"/>
                <w:sz w:val="24"/>
                <w:szCs w:val="24"/>
                <w:highlight w:val="none"/>
                <w:lang w:eastAsia="zh-CN"/>
              </w:rPr>
              <w:t>）</w:t>
            </w:r>
            <w:r>
              <w:rPr>
                <w:rFonts w:hint="eastAsia" w:ascii="宋体" w:hAnsi="宋体" w:eastAsia="宋体" w:cs="宋体"/>
                <w:color w:val="000000"/>
                <w:sz w:val="24"/>
                <w:szCs w:val="24"/>
                <w:highlight w:val="none"/>
              </w:rPr>
              <w:t>（要求见招标文件第六章《采购需求》及第四章《评标标准》中《评分细则》）；</w:t>
            </w:r>
          </w:p>
          <w:p w14:paraId="278871E9">
            <w:pPr>
              <w:pBdr>
                <w:top w:val="none" w:color="000000" w:sz="0" w:space="0"/>
                <w:left w:val="none" w:color="000000" w:sz="0" w:space="0"/>
                <w:bottom w:val="none" w:color="000000" w:sz="0" w:space="0"/>
                <w:right w:val="none" w:color="000000" w:sz="0" w:space="0"/>
              </w:pBdr>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lang w:val="en-US" w:eastAsia="zh-CN"/>
              </w:rPr>
              <w:t>2、所投产品质量、性能评价</w:t>
            </w:r>
            <w:r>
              <w:rPr>
                <w:rFonts w:hint="eastAsia" w:ascii="宋体" w:hAnsi="宋体" w:eastAsia="宋体" w:cs="宋体"/>
                <w:color w:val="000000"/>
                <w:sz w:val="24"/>
                <w:szCs w:val="24"/>
                <w:highlight w:val="none"/>
              </w:rPr>
              <w:t>（要求见招标文件第六章《采购需求》及第四章《评标标准》中《评分细则》）；</w:t>
            </w:r>
          </w:p>
          <w:p w14:paraId="34A4A6B0">
            <w:pPr>
              <w:pBdr>
                <w:top w:val="none" w:color="000000" w:sz="0" w:space="0"/>
                <w:left w:val="none" w:color="000000" w:sz="0" w:space="0"/>
                <w:bottom w:val="none" w:color="000000" w:sz="0" w:space="0"/>
                <w:right w:val="none" w:color="000000" w:sz="0" w:space="0"/>
              </w:pBdr>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lang w:val="en-US" w:eastAsia="zh-CN"/>
              </w:rPr>
              <w:t>3、</w:t>
            </w:r>
            <w:r>
              <w:rPr>
                <w:rFonts w:hint="eastAsia" w:ascii="宋体" w:hAnsi="宋体" w:eastAsia="宋体" w:cs="宋体"/>
                <w:b/>
                <w:bCs/>
                <w:color w:val="000000"/>
                <w:sz w:val="24"/>
                <w:szCs w:val="24"/>
                <w:highlight w:val="none"/>
              </w:rPr>
              <w:t>项目实施方案</w:t>
            </w:r>
            <w:r>
              <w:rPr>
                <w:rFonts w:hint="eastAsia" w:ascii="宋体" w:hAnsi="宋体" w:eastAsia="宋体" w:cs="宋体"/>
                <w:color w:val="000000"/>
                <w:sz w:val="24"/>
                <w:szCs w:val="24"/>
                <w:highlight w:val="none"/>
              </w:rPr>
              <w:t>（要求见招标文件第六章《采购需求》及第四章《评标标准》中《评分细则》）；</w:t>
            </w:r>
          </w:p>
          <w:p w14:paraId="6471904D">
            <w:pPr>
              <w:pBdr>
                <w:top w:val="none" w:color="000000" w:sz="0" w:space="0"/>
                <w:left w:val="none" w:color="000000" w:sz="0" w:space="0"/>
                <w:bottom w:val="none" w:color="000000" w:sz="0" w:space="0"/>
                <w:right w:val="none" w:color="000000" w:sz="0" w:space="0"/>
              </w:pBdr>
              <w:rPr>
                <w:rFonts w:hint="eastAsia" w:ascii="宋体" w:hAnsi="宋体" w:eastAsia="宋体" w:cs="宋体"/>
                <w:b/>
                <w:bCs/>
                <w:color w:val="000000"/>
                <w:sz w:val="24"/>
                <w:szCs w:val="24"/>
                <w:highlight w:val="none"/>
                <w:lang w:val="en-US" w:eastAsia="zh-CN"/>
              </w:rPr>
            </w:pPr>
            <w:r>
              <w:rPr>
                <w:rFonts w:hint="eastAsia" w:ascii="宋体" w:hAnsi="宋体" w:eastAsia="宋体" w:cs="宋体"/>
                <w:b/>
                <w:bCs/>
                <w:color w:val="000000"/>
                <w:sz w:val="24"/>
                <w:szCs w:val="24"/>
                <w:highlight w:val="none"/>
                <w:lang w:val="en-US" w:eastAsia="zh-CN"/>
              </w:rPr>
              <w:t>4、售后服务方案</w:t>
            </w:r>
            <w:r>
              <w:rPr>
                <w:rFonts w:hint="eastAsia" w:ascii="宋体" w:hAnsi="宋体" w:eastAsia="宋体" w:cs="宋体"/>
                <w:color w:val="000000"/>
                <w:sz w:val="24"/>
                <w:szCs w:val="24"/>
                <w:highlight w:val="none"/>
              </w:rPr>
              <w:t>（要求见招标文件第六章《采购需求》及第四章《评标标准》中《评分细则》）；</w:t>
            </w:r>
          </w:p>
          <w:p w14:paraId="0DF51243">
            <w:pPr>
              <w:pBdr>
                <w:top w:val="none" w:color="000000" w:sz="0" w:space="0"/>
                <w:left w:val="none" w:color="000000" w:sz="0" w:space="0"/>
                <w:bottom w:val="none" w:color="000000" w:sz="0" w:space="0"/>
                <w:right w:val="none" w:color="000000" w:sz="0" w:space="0"/>
              </w:pBdr>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lang w:val="en-US" w:eastAsia="zh-CN"/>
              </w:rPr>
              <w:t>5、技术培训</w:t>
            </w:r>
            <w:r>
              <w:rPr>
                <w:rFonts w:hint="eastAsia" w:ascii="宋体" w:hAnsi="宋体" w:eastAsia="宋体" w:cs="宋体"/>
                <w:b/>
                <w:bCs/>
                <w:color w:val="000000"/>
                <w:sz w:val="24"/>
                <w:szCs w:val="24"/>
                <w:highlight w:val="none"/>
              </w:rPr>
              <w:t>方案</w:t>
            </w:r>
            <w:r>
              <w:rPr>
                <w:rFonts w:hint="eastAsia" w:ascii="宋体" w:hAnsi="宋体" w:eastAsia="宋体" w:cs="宋体"/>
                <w:color w:val="000000"/>
                <w:sz w:val="24"/>
                <w:szCs w:val="24"/>
                <w:highlight w:val="none"/>
              </w:rPr>
              <w:t>（要求见招标文件第六章《采购需求》及第四章《评标标准》中《评分细则》）；</w:t>
            </w:r>
          </w:p>
          <w:p w14:paraId="16B01A30">
            <w:pPr>
              <w:pBdr>
                <w:top w:val="none" w:color="000000" w:sz="0" w:space="0"/>
                <w:left w:val="none" w:color="000000" w:sz="0" w:space="0"/>
                <w:bottom w:val="none" w:color="000000" w:sz="0" w:space="0"/>
                <w:right w:val="none" w:color="000000" w:sz="0" w:space="0"/>
              </w:pBdr>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lang w:val="en-US" w:eastAsia="zh-CN"/>
              </w:rPr>
              <w:t>6</w:t>
            </w:r>
            <w:r>
              <w:rPr>
                <w:rFonts w:hint="eastAsia" w:ascii="宋体" w:hAnsi="宋体" w:eastAsia="宋体" w:cs="宋体"/>
                <w:b/>
                <w:bCs/>
                <w:color w:val="000000"/>
                <w:sz w:val="24"/>
                <w:szCs w:val="24"/>
                <w:highlight w:val="none"/>
              </w:rPr>
              <w:t>、评分细则中评分得分需提供的相关证明文件扫描件。</w:t>
            </w:r>
          </w:p>
          <w:p w14:paraId="0BFDC717">
            <w:pPr>
              <w:pBdr>
                <w:top w:val="none" w:color="000000" w:sz="0" w:space="0"/>
                <w:left w:val="none" w:color="000000" w:sz="0" w:space="0"/>
                <w:bottom w:val="none" w:color="000000" w:sz="0" w:space="0"/>
                <w:right w:val="none" w:color="000000" w:sz="0" w:space="0"/>
              </w:pBdr>
              <w:rPr>
                <w:rFonts w:hint="eastAsia" w:ascii="宋体" w:hAnsi="宋体" w:eastAsia="宋体" w:cs="宋体"/>
                <w:b/>
                <w:bCs/>
                <w:color w:val="000000"/>
                <w:sz w:val="24"/>
                <w:szCs w:val="24"/>
                <w:highlight w:val="none"/>
              </w:rPr>
            </w:pPr>
            <w:r>
              <w:rPr>
                <w:rFonts w:hint="eastAsia" w:ascii="宋体" w:hAnsi="宋体" w:eastAsia="宋体" w:cs="宋体"/>
                <w:b/>
                <w:color w:val="000000"/>
                <w:sz w:val="24"/>
                <w:szCs w:val="24"/>
                <w:highlight w:val="none"/>
              </w:rPr>
              <w:t>（二）</w:t>
            </w:r>
            <w:r>
              <w:rPr>
                <w:rFonts w:hint="eastAsia" w:ascii="宋体" w:hAnsi="宋体" w:eastAsia="宋体" w:cs="宋体"/>
                <w:b/>
                <w:bCs/>
                <w:color w:val="000000"/>
                <w:sz w:val="24"/>
                <w:szCs w:val="24"/>
                <w:highlight w:val="none"/>
              </w:rPr>
              <w:t>商务部分</w:t>
            </w:r>
          </w:p>
          <w:p w14:paraId="6AF14AE7">
            <w:pPr>
              <w:pBdr>
                <w:top w:val="none" w:color="000000" w:sz="0" w:space="0"/>
                <w:left w:val="none" w:color="000000" w:sz="0" w:space="0"/>
                <w:bottom w:val="none" w:color="000000" w:sz="0" w:space="0"/>
                <w:right w:val="none" w:color="000000" w:sz="0" w:space="0"/>
              </w:pBdr>
              <w:rPr>
                <w:rFonts w:hint="eastAsia" w:ascii="宋体" w:hAnsi="宋体" w:eastAsia="宋体" w:cs="宋体"/>
                <w:color w:val="000000"/>
                <w:sz w:val="24"/>
                <w:szCs w:val="24"/>
                <w:highlight w:val="none"/>
              </w:rPr>
            </w:pPr>
            <w:r>
              <w:rPr>
                <w:rFonts w:hint="eastAsia" w:ascii="宋体" w:hAnsi="宋体" w:eastAsia="宋体" w:cs="宋体"/>
                <w:b/>
                <w:bCs/>
                <w:color w:val="000000"/>
                <w:sz w:val="24"/>
                <w:szCs w:val="24"/>
                <w:highlight w:val="none"/>
                <w:lang w:val="en-US" w:eastAsia="zh-CN"/>
              </w:rPr>
              <w:t>1</w:t>
            </w:r>
            <w:r>
              <w:rPr>
                <w:rFonts w:hint="eastAsia" w:ascii="宋体" w:hAnsi="宋体" w:eastAsia="宋体" w:cs="宋体"/>
                <w:b/>
                <w:bCs/>
                <w:color w:val="000000"/>
                <w:sz w:val="24"/>
                <w:szCs w:val="24"/>
                <w:highlight w:val="none"/>
              </w:rPr>
              <w:t>、所投产品为“环境标志产品”</w:t>
            </w:r>
            <w:r>
              <w:rPr>
                <w:rFonts w:hint="eastAsia" w:ascii="宋体" w:hAnsi="宋体" w:eastAsia="宋体" w:cs="宋体"/>
                <w:color w:val="000000"/>
                <w:sz w:val="24"/>
                <w:szCs w:val="24"/>
                <w:highlight w:val="none"/>
              </w:rPr>
              <w:t>（要求见本文件第四章《评标标准》中《评分细则》）；</w:t>
            </w:r>
          </w:p>
          <w:p w14:paraId="7EABB543">
            <w:pPr>
              <w:pBdr>
                <w:top w:val="none" w:color="000000" w:sz="0" w:space="0"/>
                <w:left w:val="none" w:color="000000" w:sz="0" w:space="0"/>
                <w:bottom w:val="none" w:color="000000" w:sz="0" w:space="0"/>
                <w:right w:val="none" w:color="000000" w:sz="0" w:space="0"/>
              </w:pBdr>
              <w:rPr>
                <w:rFonts w:hint="eastAsia" w:ascii="宋体" w:hAnsi="宋体" w:eastAsia="宋体" w:cs="宋体"/>
                <w:color w:val="000000"/>
                <w:sz w:val="24"/>
                <w:szCs w:val="24"/>
                <w:highlight w:val="none"/>
              </w:rPr>
            </w:pPr>
            <w:r>
              <w:rPr>
                <w:rFonts w:hint="eastAsia" w:ascii="宋体" w:hAnsi="宋体" w:eastAsia="宋体" w:cs="宋体"/>
                <w:b/>
                <w:bCs/>
                <w:color w:val="000000"/>
                <w:sz w:val="24"/>
                <w:szCs w:val="24"/>
                <w:highlight w:val="none"/>
                <w:lang w:val="en-US" w:eastAsia="zh-CN"/>
              </w:rPr>
              <w:t>2、</w:t>
            </w:r>
            <w:r>
              <w:rPr>
                <w:rFonts w:hint="eastAsia" w:ascii="宋体" w:hAnsi="宋体" w:eastAsia="宋体" w:cs="宋体"/>
                <w:b/>
                <w:bCs/>
                <w:color w:val="000000"/>
                <w:sz w:val="24"/>
                <w:szCs w:val="24"/>
                <w:highlight w:val="none"/>
              </w:rPr>
              <w:t>所投产品为“节能产品”</w:t>
            </w:r>
            <w:r>
              <w:rPr>
                <w:rFonts w:hint="eastAsia" w:ascii="宋体" w:hAnsi="宋体" w:eastAsia="宋体" w:cs="宋体"/>
                <w:color w:val="000000"/>
                <w:sz w:val="24"/>
                <w:szCs w:val="24"/>
                <w:highlight w:val="none"/>
              </w:rPr>
              <w:t>（要求见本文件第四章《评标标准》中《评分细则》）；</w:t>
            </w:r>
          </w:p>
          <w:p w14:paraId="56A55C13">
            <w:pPr>
              <w:pBdr>
                <w:top w:val="none" w:color="000000" w:sz="0" w:space="0"/>
                <w:left w:val="none" w:color="000000" w:sz="0" w:space="0"/>
                <w:bottom w:val="none" w:color="000000" w:sz="0" w:space="0"/>
                <w:right w:val="none" w:color="000000" w:sz="0" w:space="0"/>
              </w:pBdr>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lang w:val="en-US" w:eastAsia="zh-CN"/>
              </w:rPr>
              <w:t>3、</w:t>
            </w:r>
            <w:r>
              <w:rPr>
                <w:rFonts w:hint="eastAsia" w:ascii="宋体" w:hAnsi="宋体" w:eastAsia="宋体" w:cs="宋体"/>
                <w:b/>
                <w:bCs/>
                <w:color w:val="000000"/>
                <w:sz w:val="24"/>
                <w:szCs w:val="24"/>
                <w:highlight w:val="none"/>
              </w:rPr>
              <w:t>投标人其它证明文件及材料扫描件。</w:t>
            </w:r>
          </w:p>
          <w:p w14:paraId="5AE2B34E">
            <w:pPr>
              <w:pBdr>
                <w:top w:val="none" w:color="000000" w:sz="0" w:space="0"/>
                <w:left w:val="none" w:color="000000" w:sz="0" w:space="0"/>
                <w:bottom w:val="none" w:color="000000" w:sz="0" w:space="0"/>
                <w:right w:val="none" w:color="000000" w:sz="0" w:space="0"/>
              </w:pBdr>
              <w:rPr>
                <w:rFonts w:hint="eastAsia" w:ascii="宋体" w:hAnsi="宋体" w:eastAsia="宋体" w:cs="宋体"/>
                <w:b/>
                <w:bCs/>
                <w:color w:val="000000"/>
                <w:sz w:val="24"/>
                <w:szCs w:val="24"/>
                <w:highlight w:val="none"/>
              </w:rPr>
            </w:pPr>
          </w:p>
          <w:p w14:paraId="67059B14">
            <w:pPr>
              <w:pBdr>
                <w:top w:val="none" w:color="000000" w:sz="0" w:space="0"/>
                <w:left w:val="none" w:color="000000" w:sz="0" w:space="0"/>
                <w:bottom w:val="none" w:color="000000" w:sz="0" w:space="0"/>
                <w:right w:val="none" w:color="000000" w:sz="0" w:space="0"/>
              </w:pBdr>
              <w:rPr>
                <w:rFonts w:ascii="宋体" w:hAnsi="宋体" w:eastAsia="宋体" w:cs="宋体"/>
                <w:b/>
                <w:bCs/>
                <w:color w:val="000000"/>
                <w:sz w:val="24"/>
                <w:szCs w:val="24"/>
                <w:highlight w:val="none"/>
                <w:lang w:val="en-US" w:eastAsia="zh-CN"/>
              </w:rPr>
            </w:pPr>
            <w:r>
              <w:rPr>
                <w:rFonts w:hint="eastAsia" w:ascii="宋体" w:hAnsi="宋体" w:eastAsia="宋体" w:cs="宋体"/>
                <w:b/>
                <w:bCs/>
                <w:color w:val="000000"/>
                <w:sz w:val="24"/>
                <w:szCs w:val="24"/>
                <w:highlight w:val="none"/>
              </w:rPr>
              <w:t>五、</w:t>
            </w:r>
            <w:r>
              <w:rPr>
                <w:rFonts w:hint="eastAsia" w:ascii="宋体" w:hAnsi="宋体" w:eastAsia="宋体" w:cs="宋体"/>
                <w:b/>
                <w:bCs/>
                <w:color w:val="000000"/>
                <w:sz w:val="24"/>
                <w:szCs w:val="24"/>
                <w:highlight w:val="none"/>
                <w:lang w:val="en-US" w:eastAsia="zh-CN"/>
              </w:rPr>
              <w:t>其他部分</w:t>
            </w:r>
          </w:p>
          <w:p w14:paraId="057E6CBC">
            <w:pPr>
              <w:pBdr>
                <w:top w:val="none" w:color="000000" w:sz="0" w:space="0"/>
                <w:left w:val="none" w:color="000000" w:sz="0" w:space="0"/>
                <w:bottom w:val="none" w:color="000000" w:sz="0" w:space="0"/>
                <w:right w:val="none" w:color="000000" w:sz="0" w:space="0"/>
              </w:pBdr>
              <w:rPr>
                <w:rFonts w:hint="eastAsia" w:ascii="宋体" w:hAnsi="宋体" w:eastAsia="宋体" w:cs="宋体"/>
                <w:b/>
                <w:bCs w:val="0"/>
                <w:color w:val="000000"/>
                <w:sz w:val="24"/>
                <w:szCs w:val="24"/>
                <w:highlight w:val="none"/>
                <w:lang w:eastAsia="zh-CN"/>
              </w:rPr>
            </w:pPr>
            <w:r>
              <w:rPr>
                <w:rFonts w:hint="eastAsia" w:ascii="宋体" w:hAnsi="宋体" w:cs="宋体"/>
                <w:b/>
                <w:bCs w:val="0"/>
                <w:color w:val="000000"/>
                <w:sz w:val="24"/>
                <w:szCs w:val="24"/>
                <w:highlight w:val="none"/>
                <w:lang w:eastAsia="zh-CN"/>
              </w:rPr>
              <w:t>（</w:t>
            </w:r>
            <w:r>
              <w:rPr>
                <w:rFonts w:hint="eastAsia" w:ascii="宋体" w:hAnsi="宋体" w:cs="宋体"/>
                <w:b/>
                <w:bCs w:val="0"/>
                <w:color w:val="000000"/>
                <w:sz w:val="24"/>
                <w:szCs w:val="24"/>
                <w:highlight w:val="none"/>
                <w:lang w:val="en-US" w:eastAsia="zh-CN"/>
              </w:rPr>
              <w:t>一</w:t>
            </w:r>
            <w:r>
              <w:rPr>
                <w:rFonts w:hint="eastAsia" w:ascii="宋体" w:hAnsi="宋体" w:cs="宋体"/>
                <w:b/>
                <w:bCs w:val="0"/>
                <w:color w:val="000000"/>
                <w:sz w:val="24"/>
                <w:szCs w:val="24"/>
                <w:highlight w:val="none"/>
                <w:lang w:eastAsia="zh-CN"/>
              </w:rPr>
              <w:t>）</w:t>
            </w:r>
            <w:r>
              <w:rPr>
                <w:rFonts w:hint="eastAsia" w:ascii="宋体" w:hAnsi="宋体" w:eastAsia="宋体" w:cs="宋体"/>
                <w:b/>
                <w:bCs w:val="0"/>
                <w:color w:val="000000"/>
                <w:sz w:val="24"/>
                <w:szCs w:val="24"/>
                <w:highlight w:val="none"/>
                <w:lang w:eastAsia="zh-CN"/>
              </w:rPr>
              <w:t>投标人《关于符合本国产品标准的声明函》（填写完整，加盖</w:t>
            </w:r>
            <w:r>
              <w:rPr>
                <w:rFonts w:hint="eastAsia" w:ascii="宋体" w:hAnsi="宋体" w:eastAsia="宋体" w:cs="宋体"/>
                <w:b/>
                <w:bCs w:val="0"/>
                <w:color w:val="000000"/>
                <w:sz w:val="24"/>
                <w:szCs w:val="24"/>
                <w:highlight w:val="none"/>
                <w:lang w:val="en-US" w:eastAsia="zh-CN"/>
              </w:rPr>
              <w:t>公</w:t>
            </w:r>
            <w:r>
              <w:rPr>
                <w:rFonts w:hint="eastAsia" w:ascii="宋体" w:hAnsi="宋体" w:eastAsia="宋体" w:cs="宋体"/>
                <w:b/>
                <w:bCs w:val="0"/>
                <w:color w:val="000000"/>
                <w:sz w:val="24"/>
                <w:szCs w:val="24"/>
                <w:highlight w:val="none"/>
                <w:lang w:eastAsia="zh-CN"/>
              </w:rPr>
              <w:t>章，格式见招标文件第七章《投标文件相关格式》）</w:t>
            </w:r>
            <w:r>
              <w:rPr>
                <w:rFonts w:hint="eastAsia" w:ascii="宋体" w:hAnsi="宋体" w:eastAsia="宋体" w:cs="宋体"/>
                <w:color w:val="000000"/>
                <w:sz w:val="24"/>
                <w:szCs w:val="24"/>
                <w:highlight w:val="none"/>
              </w:rPr>
              <w:t>（请填写完整，如不填写完整或未按要求填写的，视为</w:t>
            </w:r>
            <w:r>
              <w:rPr>
                <w:rFonts w:hint="eastAsia" w:ascii="宋体" w:hAnsi="宋体" w:eastAsia="宋体" w:cs="宋体"/>
                <w:color w:val="000000"/>
                <w:sz w:val="24"/>
                <w:szCs w:val="24"/>
                <w:highlight w:val="none"/>
                <w:lang w:val="en-US" w:eastAsia="zh-CN"/>
              </w:rPr>
              <w:t>非本国产品</w:t>
            </w:r>
            <w:r>
              <w:rPr>
                <w:rFonts w:hint="eastAsia" w:ascii="宋体" w:hAnsi="宋体" w:eastAsia="宋体" w:cs="宋体"/>
                <w:color w:val="000000"/>
                <w:sz w:val="24"/>
                <w:szCs w:val="24"/>
                <w:highlight w:val="none"/>
              </w:rPr>
              <w:t>）</w:t>
            </w:r>
            <w:r>
              <w:rPr>
                <w:rFonts w:hint="eastAsia" w:ascii="宋体" w:hAnsi="宋体" w:eastAsia="宋体" w:cs="宋体"/>
                <w:b w:val="0"/>
                <w:bCs/>
                <w:color w:val="000000"/>
                <w:sz w:val="24"/>
                <w:szCs w:val="24"/>
                <w:highlight w:val="none"/>
                <w:lang w:eastAsia="zh-CN"/>
              </w:rPr>
              <w:t>。</w:t>
            </w:r>
          </w:p>
          <w:p w14:paraId="060FD22F">
            <w:pPr>
              <w:pBdr>
                <w:top w:val="none" w:color="000000" w:sz="0" w:space="0"/>
                <w:left w:val="none" w:color="000000" w:sz="0" w:space="0"/>
                <w:bottom w:val="none" w:color="000000" w:sz="0" w:space="0"/>
                <w:right w:val="none" w:color="000000" w:sz="0" w:space="0"/>
              </w:pBdr>
              <w:rPr>
                <w:rFonts w:hint="eastAsia" w:ascii="宋体" w:hAnsi="宋体" w:eastAsia="宋体" w:cs="宋体"/>
                <w:b w:val="0"/>
                <w:bCs/>
                <w:color w:val="000000"/>
                <w:sz w:val="24"/>
                <w:szCs w:val="24"/>
                <w:highlight w:val="none"/>
              </w:rPr>
            </w:pPr>
            <w:r>
              <w:rPr>
                <w:rFonts w:hint="eastAsia" w:ascii="宋体" w:hAnsi="宋体" w:eastAsia="宋体" w:cs="宋体"/>
                <w:b w:val="0"/>
                <w:bCs/>
                <w:color w:val="000000"/>
                <w:sz w:val="24"/>
                <w:szCs w:val="24"/>
                <w:highlight w:val="none"/>
                <w:lang w:val="en-US" w:eastAsia="zh-CN"/>
              </w:rPr>
              <w:t>1、</w:t>
            </w:r>
            <w:r>
              <w:rPr>
                <w:rFonts w:hint="eastAsia" w:ascii="宋体" w:hAnsi="宋体" w:eastAsia="宋体" w:cs="宋体"/>
                <w:b w:val="0"/>
                <w:bCs/>
                <w:color w:val="000000"/>
                <w:sz w:val="24"/>
                <w:szCs w:val="24"/>
                <w:highlight w:val="none"/>
              </w:rPr>
              <w:t>本国产品应当符合以下条件：</w:t>
            </w:r>
          </w:p>
          <w:p w14:paraId="276B7E50">
            <w:pPr>
              <w:pBdr>
                <w:top w:val="none" w:color="000000" w:sz="0" w:space="0"/>
                <w:left w:val="none" w:color="000000" w:sz="0" w:space="0"/>
                <w:bottom w:val="none" w:color="000000" w:sz="0" w:space="0"/>
                <w:right w:val="none" w:color="000000" w:sz="0" w:space="0"/>
              </w:pBdr>
              <w:rPr>
                <w:rFonts w:hint="eastAsia" w:ascii="宋体" w:hAnsi="宋体" w:eastAsia="宋体" w:cs="宋体"/>
                <w:b w:val="0"/>
                <w:bCs/>
                <w:color w:val="000000"/>
                <w:sz w:val="24"/>
                <w:szCs w:val="24"/>
                <w:highlight w:val="none"/>
              </w:rPr>
            </w:pPr>
            <w:r>
              <w:rPr>
                <w:rFonts w:hint="eastAsia" w:ascii="宋体" w:hAnsi="宋体" w:eastAsia="宋体" w:cs="宋体"/>
                <w:b w:val="0"/>
                <w:bCs/>
                <w:color w:val="000000"/>
                <w:sz w:val="24"/>
                <w:szCs w:val="24"/>
                <w:highlight w:val="none"/>
              </w:rPr>
              <w:t>（一）在中国境内生产</w:t>
            </w:r>
          </w:p>
          <w:p w14:paraId="58E16089">
            <w:pPr>
              <w:pBdr>
                <w:top w:val="none" w:color="000000" w:sz="0" w:space="0"/>
                <w:left w:val="none" w:color="000000" w:sz="0" w:space="0"/>
                <w:bottom w:val="none" w:color="000000" w:sz="0" w:space="0"/>
                <w:right w:val="none" w:color="000000" w:sz="0" w:space="0"/>
              </w:pBdr>
              <w:rPr>
                <w:rFonts w:hint="eastAsia" w:ascii="宋体" w:hAnsi="宋体" w:eastAsia="宋体" w:cs="宋体"/>
                <w:b w:val="0"/>
                <w:bCs/>
                <w:color w:val="000000"/>
                <w:sz w:val="24"/>
                <w:szCs w:val="24"/>
                <w:highlight w:val="none"/>
              </w:rPr>
            </w:pPr>
            <w:r>
              <w:rPr>
                <w:rFonts w:hint="eastAsia" w:ascii="宋体" w:hAnsi="宋体" w:eastAsia="宋体" w:cs="宋体"/>
                <w:b w:val="0"/>
                <w:bCs/>
                <w:color w:val="000000"/>
                <w:sz w:val="24"/>
                <w:szCs w:val="24"/>
                <w:highlight w:val="none"/>
              </w:rPr>
              <w:t>产品应当在中国境内生产，即在中华人民共和国关境内实现从原材料、组件到产品的属性改变。</w:t>
            </w:r>
          </w:p>
          <w:p w14:paraId="09C377A7">
            <w:pPr>
              <w:pBdr>
                <w:top w:val="none" w:color="000000" w:sz="0" w:space="0"/>
                <w:left w:val="none" w:color="000000" w:sz="0" w:space="0"/>
                <w:bottom w:val="none" w:color="000000" w:sz="0" w:space="0"/>
                <w:right w:val="none" w:color="000000" w:sz="0" w:space="0"/>
              </w:pBdr>
              <w:rPr>
                <w:rFonts w:hint="eastAsia" w:ascii="宋体" w:hAnsi="宋体" w:eastAsia="宋体" w:cs="宋体"/>
                <w:b w:val="0"/>
                <w:bCs/>
                <w:color w:val="000000"/>
                <w:sz w:val="24"/>
                <w:szCs w:val="24"/>
                <w:highlight w:val="none"/>
              </w:rPr>
            </w:pPr>
            <w:r>
              <w:rPr>
                <w:rFonts w:hint="eastAsia" w:ascii="宋体" w:hAnsi="宋体" w:eastAsia="宋体" w:cs="宋体"/>
                <w:b w:val="0"/>
                <w:bCs/>
                <w:color w:val="000000"/>
                <w:sz w:val="24"/>
                <w:szCs w:val="24"/>
                <w:highlight w:val="none"/>
              </w:rPr>
              <w:t>属性改变是指经过制造、加工或者组装等工序，产生完全不同于原材料、组件的新产品，并具有新的名称和特征（用途）。属性改变不包括以下细微操作：</w:t>
            </w:r>
          </w:p>
          <w:p w14:paraId="742E9C4F">
            <w:pPr>
              <w:pBdr>
                <w:top w:val="none" w:color="000000" w:sz="0" w:space="0"/>
                <w:left w:val="none" w:color="000000" w:sz="0" w:space="0"/>
                <w:bottom w:val="none" w:color="000000" w:sz="0" w:space="0"/>
                <w:right w:val="none" w:color="000000" w:sz="0" w:space="0"/>
              </w:pBdr>
              <w:rPr>
                <w:rFonts w:hint="eastAsia" w:ascii="宋体" w:hAnsi="宋体" w:eastAsia="宋体" w:cs="宋体"/>
                <w:b w:val="0"/>
                <w:bCs/>
                <w:color w:val="000000"/>
                <w:sz w:val="24"/>
                <w:szCs w:val="24"/>
                <w:highlight w:val="none"/>
              </w:rPr>
            </w:pPr>
            <w:r>
              <w:rPr>
                <w:rFonts w:hint="eastAsia" w:ascii="宋体" w:hAnsi="宋体" w:eastAsia="宋体" w:cs="宋体"/>
                <w:b w:val="0"/>
                <w:bCs/>
                <w:color w:val="000000"/>
                <w:sz w:val="24"/>
                <w:szCs w:val="24"/>
                <w:highlight w:val="none"/>
              </w:rPr>
              <w:t>1.为确保产品在运输或者储存期间保持某种状态而进行的操作；</w:t>
            </w:r>
          </w:p>
          <w:p w14:paraId="49BE21C8">
            <w:pPr>
              <w:pBdr>
                <w:top w:val="none" w:color="000000" w:sz="0" w:space="0"/>
                <w:left w:val="none" w:color="000000" w:sz="0" w:space="0"/>
                <w:bottom w:val="none" w:color="000000" w:sz="0" w:space="0"/>
                <w:right w:val="none" w:color="000000" w:sz="0" w:space="0"/>
              </w:pBdr>
              <w:rPr>
                <w:rFonts w:hint="eastAsia" w:ascii="宋体" w:hAnsi="宋体" w:eastAsia="宋体" w:cs="宋体"/>
                <w:b w:val="0"/>
                <w:bCs/>
                <w:color w:val="000000"/>
                <w:sz w:val="24"/>
                <w:szCs w:val="24"/>
                <w:highlight w:val="none"/>
              </w:rPr>
            </w:pPr>
            <w:r>
              <w:rPr>
                <w:rFonts w:hint="eastAsia" w:ascii="宋体" w:hAnsi="宋体" w:eastAsia="宋体" w:cs="宋体"/>
                <w:b w:val="0"/>
                <w:bCs/>
                <w:color w:val="000000"/>
                <w:sz w:val="24"/>
                <w:szCs w:val="24"/>
                <w:highlight w:val="none"/>
              </w:rPr>
              <w:t>2.为产品运输或者销售进行的包装或者展示；</w:t>
            </w:r>
          </w:p>
          <w:p w14:paraId="347FC1B5">
            <w:pPr>
              <w:pBdr>
                <w:top w:val="none" w:color="000000" w:sz="0" w:space="0"/>
                <w:left w:val="none" w:color="000000" w:sz="0" w:space="0"/>
                <w:bottom w:val="none" w:color="000000" w:sz="0" w:space="0"/>
                <w:right w:val="none" w:color="000000" w:sz="0" w:space="0"/>
              </w:pBdr>
              <w:rPr>
                <w:rFonts w:hint="eastAsia" w:ascii="宋体" w:hAnsi="宋体" w:eastAsia="宋体" w:cs="宋体"/>
                <w:b w:val="0"/>
                <w:bCs/>
                <w:color w:val="000000"/>
                <w:sz w:val="24"/>
                <w:szCs w:val="24"/>
                <w:highlight w:val="none"/>
              </w:rPr>
            </w:pPr>
            <w:r>
              <w:rPr>
                <w:rFonts w:hint="eastAsia" w:ascii="宋体" w:hAnsi="宋体" w:eastAsia="宋体" w:cs="宋体"/>
                <w:b w:val="0"/>
                <w:bCs/>
                <w:color w:val="000000"/>
                <w:sz w:val="24"/>
                <w:szCs w:val="24"/>
                <w:highlight w:val="none"/>
              </w:rPr>
              <w:t>3.在产品或者其包装上粘贴或者印刷品牌、标志、标识以及其他用于区别的标记；</w:t>
            </w:r>
          </w:p>
          <w:p w14:paraId="61619202">
            <w:pPr>
              <w:pBdr>
                <w:top w:val="none" w:color="000000" w:sz="0" w:space="0"/>
                <w:left w:val="none" w:color="000000" w:sz="0" w:space="0"/>
                <w:bottom w:val="none" w:color="000000" w:sz="0" w:space="0"/>
                <w:right w:val="none" w:color="000000" w:sz="0" w:space="0"/>
              </w:pBdr>
              <w:rPr>
                <w:rFonts w:hint="eastAsia" w:ascii="宋体" w:hAnsi="宋体" w:eastAsia="宋体" w:cs="宋体"/>
                <w:b w:val="0"/>
                <w:bCs/>
                <w:color w:val="000000"/>
                <w:sz w:val="24"/>
                <w:szCs w:val="24"/>
                <w:highlight w:val="none"/>
              </w:rPr>
            </w:pPr>
            <w:r>
              <w:rPr>
                <w:rFonts w:hint="eastAsia" w:ascii="宋体" w:hAnsi="宋体" w:eastAsia="宋体" w:cs="宋体"/>
                <w:b w:val="0"/>
                <w:bCs/>
                <w:color w:val="000000"/>
                <w:sz w:val="24"/>
                <w:szCs w:val="24"/>
                <w:highlight w:val="none"/>
              </w:rPr>
              <w:t>4.简单的上漆、磨光和分装；</w:t>
            </w:r>
          </w:p>
          <w:p w14:paraId="275EDEDE">
            <w:pPr>
              <w:pBdr>
                <w:top w:val="none" w:color="000000" w:sz="0" w:space="0"/>
                <w:left w:val="none" w:color="000000" w:sz="0" w:space="0"/>
                <w:bottom w:val="none" w:color="000000" w:sz="0" w:space="0"/>
                <w:right w:val="none" w:color="000000" w:sz="0" w:space="0"/>
              </w:pBdr>
              <w:rPr>
                <w:rFonts w:hint="eastAsia" w:ascii="宋体" w:hAnsi="宋体" w:eastAsia="宋体" w:cs="宋体"/>
                <w:b w:val="0"/>
                <w:bCs/>
                <w:color w:val="000000"/>
                <w:sz w:val="24"/>
                <w:szCs w:val="24"/>
                <w:highlight w:val="none"/>
              </w:rPr>
            </w:pPr>
            <w:r>
              <w:rPr>
                <w:rFonts w:hint="eastAsia" w:ascii="宋体" w:hAnsi="宋体" w:eastAsia="宋体" w:cs="宋体"/>
                <w:b w:val="0"/>
                <w:bCs/>
                <w:color w:val="000000"/>
                <w:sz w:val="24"/>
                <w:szCs w:val="24"/>
                <w:highlight w:val="none"/>
              </w:rPr>
              <w:t>5.其他不属于属性改变的情形。</w:t>
            </w:r>
          </w:p>
          <w:p w14:paraId="6902CC82">
            <w:pPr>
              <w:pBdr>
                <w:top w:val="none" w:color="000000" w:sz="0" w:space="0"/>
                <w:left w:val="none" w:color="000000" w:sz="0" w:space="0"/>
                <w:bottom w:val="none" w:color="000000" w:sz="0" w:space="0"/>
                <w:right w:val="none" w:color="000000" w:sz="0" w:space="0"/>
              </w:pBdr>
              <w:rPr>
                <w:rFonts w:hint="eastAsia" w:ascii="宋体" w:hAnsi="宋体" w:eastAsia="宋体" w:cs="宋体"/>
                <w:b w:val="0"/>
                <w:bCs/>
                <w:color w:val="000000"/>
                <w:sz w:val="24"/>
                <w:szCs w:val="24"/>
                <w:highlight w:val="none"/>
              </w:rPr>
            </w:pPr>
            <w:r>
              <w:rPr>
                <w:rFonts w:hint="eastAsia" w:ascii="宋体" w:hAnsi="宋体" w:eastAsia="宋体" w:cs="宋体"/>
                <w:b w:val="0"/>
                <w:bCs/>
                <w:color w:val="000000"/>
                <w:sz w:val="24"/>
                <w:szCs w:val="24"/>
                <w:highlight w:val="none"/>
              </w:rPr>
              <w:t>（二）在中国境内生产的组件成本占比达到规定比例</w:t>
            </w:r>
          </w:p>
          <w:p w14:paraId="086BC9CC">
            <w:pPr>
              <w:pBdr>
                <w:top w:val="none" w:color="000000" w:sz="0" w:space="0"/>
                <w:left w:val="none" w:color="000000" w:sz="0" w:space="0"/>
                <w:bottom w:val="none" w:color="000000" w:sz="0" w:space="0"/>
                <w:right w:val="none" w:color="000000" w:sz="0" w:space="0"/>
              </w:pBdr>
              <w:rPr>
                <w:rFonts w:hint="eastAsia" w:ascii="宋体" w:hAnsi="宋体" w:eastAsia="宋体" w:cs="宋体"/>
                <w:b w:val="0"/>
                <w:bCs/>
                <w:color w:val="000000"/>
                <w:sz w:val="24"/>
                <w:szCs w:val="24"/>
                <w:highlight w:val="none"/>
              </w:rPr>
            </w:pPr>
            <w:r>
              <w:rPr>
                <w:rFonts w:hint="eastAsia" w:ascii="宋体" w:hAnsi="宋体" w:eastAsia="宋体" w:cs="宋体"/>
                <w:b w:val="0"/>
                <w:bCs/>
                <w:color w:val="000000"/>
                <w:sz w:val="24"/>
                <w:szCs w:val="24"/>
                <w:highlight w:val="none"/>
              </w:rPr>
              <w:t>产品在中国境内生产的组件成本占比应当达到规定比例，计算公式为：</w:t>
            </w:r>
          </w:p>
          <w:p w14:paraId="3F873F54">
            <w:pPr>
              <w:pBdr>
                <w:top w:val="none" w:color="000000" w:sz="0" w:space="0"/>
                <w:left w:val="none" w:color="000000" w:sz="0" w:space="0"/>
                <w:bottom w:val="none" w:color="000000" w:sz="0" w:space="0"/>
                <w:right w:val="none" w:color="000000" w:sz="0" w:space="0"/>
              </w:pBdr>
              <w:jc w:val="center"/>
              <w:rPr>
                <w:rFonts w:hint="eastAsia" w:ascii="宋体" w:hAnsi="宋体" w:eastAsia="宋体" w:cs="宋体"/>
                <w:b w:val="0"/>
                <w:bCs/>
                <w:color w:val="000000"/>
                <w:sz w:val="24"/>
                <w:szCs w:val="24"/>
                <w:highlight w:val="none"/>
              </w:rPr>
            </w:pPr>
            <w:r>
              <w:rPr>
                <w:rFonts w:hint="eastAsia" w:ascii="宋体" w:hAnsi="宋体" w:eastAsia="宋体" w:cs="宋体"/>
                <w:b w:val="0"/>
                <w:bCs/>
                <w:color w:val="000000"/>
                <w:sz w:val="24"/>
                <w:szCs w:val="24"/>
                <w:highlight w:val="none"/>
              </w:rPr>
              <w:drawing>
                <wp:inline distT="0" distB="0" distL="0" distR="0">
                  <wp:extent cx="3275965" cy="495300"/>
                  <wp:effectExtent l="0" t="0" r="0" b="0"/>
                  <wp:docPr id="6" name="图片 6"/>
                  <wp:cNvGraphicFramePr/>
                  <a:graphic xmlns:a="http://schemas.openxmlformats.org/drawingml/2006/main">
                    <a:graphicData uri="http://schemas.openxmlformats.org/drawingml/2006/picture">
                      <pic:pic xmlns:pic="http://schemas.openxmlformats.org/drawingml/2006/picture">
                        <pic:nvPicPr>
                          <pic:cNvPr id="6" name="图片 6"/>
                          <pic:cNvPicPr/>
                        </pic:nvPicPr>
                        <pic:blipFill>
                          <a:blip r:embed="rId12"/>
                          <a:stretch>
                            <a:fillRect/>
                          </a:stretch>
                        </pic:blipFill>
                        <pic:spPr>
                          <a:xfrm>
                            <a:off x="0" y="0"/>
                            <a:ext cx="3276410" cy="495585"/>
                          </a:xfrm>
                          <a:prstGeom prst="rect">
                            <a:avLst/>
                          </a:prstGeom>
                          <a:noFill/>
                          <a:ln>
                            <a:noFill/>
                          </a:ln>
                        </pic:spPr>
                      </pic:pic>
                    </a:graphicData>
                  </a:graphic>
                </wp:inline>
              </w:drawing>
            </w:r>
          </w:p>
          <w:p w14:paraId="00C0ACE0">
            <w:pPr>
              <w:pBdr>
                <w:top w:val="none" w:color="000000" w:sz="0" w:space="0"/>
                <w:left w:val="none" w:color="000000" w:sz="0" w:space="0"/>
                <w:bottom w:val="none" w:color="000000" w:sz="0" w:space="0"/>
                <w:right w:val="none" w:color="000000" w:sz="0" w:space="0"/>
              </w:pBdr>
              <w:rPr>
                <w:rFonts w:hint="eastAsia" w:ascii="宋体" w:hAnsi="宋体" w:eastAsia="宋体" w:cs="宋体"/>
                <w:b w:val="0"/>
                <w:bCs/>
                <w:color w:val="000000"/>
                <w:sz w:val="24"/>
                <w:szCs w:val="24"/>
                <w:highlight w:val="none"/>
              </w:rPr>
            </w:pPr>
            <w:r>
              <w:rPr>
                <w:rFonts w:hint="eastAsia" w:ascii="宋体" w:hAnsi="宋体" w:eastAsia="宋体" w:cs="宋体"/>
                <w:b w:val="0"/>
                <w:bCs/>
                <w:color w:val="000000"/>
                <w:sz w:val="24"/>
                <w:szCs w:val="24"/>
                <w:highlight w:val="none"/>
              </w:rPr>
              <w:t>财政部会同有关行业主管部门，分产品确定在中国境内生产的组件成本占比应当达到的规定比例。在分产品的中国境内生产的组件成本占比相关要求实施前，符合本通知第一条第（一）项条件的产品在政府采购活动中视同本国产品。</w:t>
            </w:r>
          </w:p>
          <w:p w14:paraId="21F63F2B">
            <w:pPr>
              <w:pBdr>
                <w:top w:val="none" w:color="000000" w:sz="0" w:space="0"/>
                <w:left w:val="none" w:color="000000" w:sz="0" w:space="0"/>
                <w:bottom w:val="none" w:color="000000" w:sz="0" w:space="0"/>
                <w:right w:val="none" w:color="000000" w:sz="0" w:space="0"/>
              </w:pBdr>
              <w:rPr>
                <w:rFonts w:hint="eastAsia" w:ascii="宋体" w:hAnsi="宋体" w:eastAsia="宋体" w:cs="宋体"/>
                <w:b w:val="0"/>
                <w:bCs/>
                <w:color w:val="000000"/>
                <w:sz w:val="24"/>
                <w:szCs w:val="24"/>
                <w:highlight w:val="none"/>
              </w:rPr>
            </w:pPr>
            <w:r>
              <w:rPr>
                <w:rFonts w:hint="eastAsia" w:ascii="宋体" w:hAnsi="宋体" w:eastAsia="宋体" w:cs="宋体"/>
                <w:b w:val="0"/>
                <w:bCs/>
                <w:color w:val="000000"/>
                <w:sz w:val="24"/>
                <w:szCs w:val="24"/>
                <w:highlight w:val="none"/>
              </w:rPr>
              <w:t>（三）特定产品的关键组件、关键工序符合相关要求</w:t>
            </w:r>
          </w:p>
          <w:p w14:paraId="51A0DB27">
            <w:pPr>
              <w:pBdr>
                <w:top w:val="none" w:color="000000" w:sz="0" w:space="0"/>
                <w:left w:val="none" w:color="000000" w:sz="0" w:space="0"/>
                <w:bottom w:val="none" w:color="000000" w:sz="0" w:space="0"/>
                <w:right w:val="none" w:color="000000" w:sz="0" w:space="0"/>
              </w:pBdr>
              <w:rPr>
                <w:rFonts w:hint="eastAsia" w:ascii="宋体" w:hAnsi="宋体" w:eastAsia="宋体" w:cs="宋体"/>
                <w:b w:val="0"/>
                <w:bCs/>
                <w:color w:val="000000"/>
                <w:sz w:val="24"/>
                <w:szCs w:val="24"/>
                <w:highlight w:val="none"/>
              </w:rPr>
            </w:pPr>
            <w:r>
              <w:rPr>
                <w:rFonts w:hint="eastAsia" w:ascii="宋体" w:hAnsi="宋体" w:eastAsia="宋体" w:cs="宋体"/>
                <w:b w:val="0"/>
                <w:bCs/>
                <w:color w:val="000000"/>
                <w:sz w:val="24"/>
                <w:szCs w:val="24"/>
                <w:highlight w:val="none"/>
              </w:rPr>
              <w:t>对特定产品，在符合本通知第一条第（一）项和第（二）项条件的基础上，应当符合财政部会同有关行业主管部门确定的其关键组件、关键工序在中国境内生产、完成等要求。</w:t>
            </w:r>
          </w:p>
          <w:p w14:paraId="3967D31D">
            <w:pPr>
              <w:pBdr>
                <w:top w:val="none" w:color="000000" w:sz="0" w:space="0"/>
                <w:left w:val="none" w:color="000000" w:sz="0" w:space="0"/>
                <w:bottom w:val="none" w:color="000000" w:sz="0" w:space="0"/>
                <w:right w:val="none" w:color="000000" w:sz="0" w:space="0"/>
              </w:pBdr>
              <w:rPr>
                <w:rFonts w:hint="eastAsia" w:ascii="宋体" w:hAnsi="宋体" w:eastAsia="宋体" w:cs="宋体"/>
                <w:b w:val="0"/>
                <w:bCs/>
                <w:color w:val="000000"/>
                <w:sz w:val="24"/>
                <w:szCs w:val="24"/>
                <w:highlight w:val="none"/>
              </w:rPr>
            </w:pPr>
            <w:r>
              <w:rPr>
                <w:rFonts w:hint="eastAsia" w:ascii="宋体" w:hAnsi="宋体" w:eastAsia="宋体" w:cs="宋体"/>
                <w:b w:val="0"/>
                <w:bCs/>
                <w:color w:val="000000"/>
                <w:sz w:val="24"/>
                <w:szCs w:val="24"/>
                <w:highlight w:val="none"/>
              </w:rPr>
              <w:t>财政部会同有关行业主管部门自本通知施行之日起5年内，在充分征求有关内外资企业、行业协会商会等方面意见的基础上，分类施策、稳妥推进，分产品确定在中国境内生产的组件成本占比要求，以及特定产品的关键组件、关键工序相关要求，并根据不同行业的发展情况，在出台具体产品相关要求时，设置3—5年过渡期，逐步建立政府采购中本国产品标准体系和动态调整机制。</w:t>
            </w:r>
          </w:p>
          <w:p w14:paraId="1BBD4347">
            <w:pPr>
              <w:pBdr>
                <w:top w:val="none" w:color="000000" w:sz="0" w:space="0"/>
                <w:left w:val="none" w:color="000000" w:sz="0" w:space="0"/>
                <w:bottom w:val="none" w:color="000000" w:sz="0" w:space="0"/>
                <w:right w:val="none" w:color="000000" w:sz="0" w:space="0"/>
              </w:pBdr>
              <w:rPr>
                <w:rFonts w:hint="eastAsia" w:ascii="宋体" w:hAnsi="宋体" w:eastAsia="宋体" w:cs="宋体"/>
                <w:b w:val="0"/>
                <w:bCs/>
                <w:color w:val="000000"/>
                <w:sz w:val="24"/>
                <w:szCs w:val="24"/>
                <w:highlight w:val="none"/>
              </w:rPr>
            </w:pPr>
            <w:r>
              <w:rPr>
                <w:rFonts w:hint="eastAsia" w:ascii="宋体" w:hAnsi="宋体" w:eastAsia="宋体" w:cs="宋体"/>
                <w:b w:val="0"/>
                <w:bCs/>
                <w:color w:val="000000"/>
                <w:sz w:val="24"/>
                <w:szCs w:val="24"/>
                <w:highlight w:val="none"/>
                <w:lang w:val="en-US" w:eastAsia="zh-CN"/>
              </w:rPr>
              <w:t>2、</w:t>
            </w:r>
            <w:r>
              <w:rPr>
                <w:rFonts w:hint="eastAsia" w:ascii="宋体" w:hAnsi="宋体" w:eastAsia="宋体" w:cs="宋体"/>
                <w:b w:val="0"/>
                <w:bCs/>
                <w:color w:val="000000"/>
                <w:sz w:val="24"/>
                <w:szCs w:val="24"/>
                <w:highlight w:val="none"/>
              </w:rPr>
              <w:t>本国产品标准的适用范围</w:t>
            </w:r>
          </w:p>
          <w:p w14:paraId="609C956B">
            <w:pPr>
              <w:pBdr>
                <w:top w:val="none" w:color="000000" w:sz="0" w:space="0"/>
                <w:left w:val="none" w:color="000000" w:sz="0" w:space="0"/>
                <w:bottom w:val="none" w:color="000000" w:sz="0" w:space="0"/>
                <w:right w:val="none" w:color="000000" w:sz="0" w:space="0"/>
              </w:pBdr>
              <w:rPr>
                <w:rFonts w:hint="eastAsia" w:ascii="宋体" w:hAnsi="宋体" w:eastAsia="宋体" w:cs="宋体"/>
                <w:b w:val="0"/>
                <w:bCs/>
                <w:color w:val="000000"/>
                <w:sz w:val="24"/>
                <w:szCs w:val="24"/>
                <w:highlight w:val="none"/>
              </w:rPr>
            </w:pPr>
            <w:r>
              <w:rPr>
                <w:rFonts w:hint="eastAsia" w:ascii="宋体" w:hAnsi="宋体" w:eastAsia="宋体" w:cs="宋体"/>
                <w:b w:val="0"/>
                <w:bCs/>
                <w:color w:val="000000"/>
                <w:sz w:val="24"/>
                <w:szCs w:val="24"/>
                <w:highlight w:val="none"/>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557060E1">
            <w:pPr>
              <w:pBdr>
                <w:top w:val="none" w:color="000000" w:sz="0" w:space="0"/>
                <w:left w:val="none" w:color="000000" w:sz="0" w:space="0"/>
                <w:bottom w:val="none" w:color="000000" w:sz="0" w:space="0"/>
                <w:right w:val="none" w:color="000000" w:sz="0" w:space="0"/>
              </w:pBdr>
              <w:rPr>
                <w:rFonts w:hint="eastAsia" w:ascii="宋体" w:hAnsi="宋体" w:eastAsia="宋体" w:cs="宋体"/>
                <w:b w:val="0"/>
                <w:bCs/>
                <w:color w:val="000000"/>
                <w:sz w:val="24"/>
                <w:szCs w:val="24"/>
                <w:highlight w:val="none"/>
              </w:rPr>
            </w:pPr>
            <w:r>
              <w:rPr>
                <w:rFonts w:hint="eastAsia" w:ascii="宋体" w:hAnsi="宋体" w:eastAsia="宋体" w:cs="宋体"/>
                <w:b w:val="0"/>
                <w:bCs/>
                <w:color w:val="000000"/>
                <w:sz w:val="24"/>
                <w:szCs w:val="24"/>
                <w:highlight w:val="none"/>
                <w:lang w:val="en-US" w:eastAsia="zh-CN"/>
              </w:rPr>
              <w:t>3、</w:t>
            </w:r>
            <w:r>
              <w:rPr>
                <w:rFonts w:hint="eastAsia" w:ascii="宋体" w:hAnsi="宋体" w:eastAsia="宋体" w:cs="宋体"/>
                <w:b w:val="0"/>
                <w:bCs/>
                <w:color w:val="000000"/>
                <w:sz w:val="24"/>
                <w:szCs w:val="24"/>
                <w:highlight w:val="none"/>
              </w:rPr>
              <w:t>对本国产品的支持政策</w:t>
            </w:r>
          </w:p>
          <w:p w14:paraId="206D7C9D">
            <w:pPr>
              <w:pBdr>
                <w:top w:val="none" w:color="000000" w:sz="0" w:space="0"/>
                <w:left w:val="none" w:color="000000" w:sz="0" w:space="0"/>
                <w:bottom w:val="none" w:color="000000" w:sz="0" w:space="0"/>
                <w:right w:val="none" w:color="000000" w:sz="0" w:space="0"/>
              </w:pBdr>
              <w:rPr>
                <w:rFonts w:hint="eastAsia" w:ascii="宋体" w:hAnsi="宋体" w:eastAsia="宋体" w:cs="宋体"/>
                <w:b w:val="0"/>
                <w:bCs/>
                <w:color w:val="000000"/>
                <w:sz w:val="24"/>
                <w:szCs w:val="24"/>
                <w:highlight w:val="none"/>
              </w:rPr>
            </w:pPr>
            <w:r>
              <w:rPr>
                <w:rFonts w:hint="eastAsia" w:ascii="宋体" w:hAnsi="宋体" w:eastAsia="宋体" w:cs="宋体"/>
                <w:b w:val="0"/>
                <w:bCs/>
                <w:color w:val="000000"/>
                <w:sz w:val="24"/>
                <w:szCs w:val="24"/>
                <w:highlight w:val="none"/>
              </w:rPr>
              <w:t>政府采购活动中既有本国产品又有非本国产品参与竞争的，依法对本国产品给予价格评审优惠，对本国产品的报价给予20%的价格扣除，用扣除后的价格参与评审。</w:t>
            </w:r>
          </w:p>
          <w:p w14:paraId="1E9EE07E">
            <w:pPr>
              <w:pBdr>
                <w:top w:val="none" w:color="000000" w:sz="0" w:space="0"/>
                <w:left w:val="none" w:color="000000" w:sz="0" w:space="0"/>
                <w:bottom w:val="none" w:color="000000" w:sz="0" w:space="0"/>
                <w:right w:val="none" w:color="000000" w:sz="0" w:space="0"/>
              </w:pBdr>
              <w:rPr>
                <w:rFonts w:hint="eastAsia" w:ascii="宋体" w:hAnsi="宋体" w:eastAsia="宋体" w:cs="宋体"/>
                <w:b w:val="0"/>
                <w:bCs/>
                <w:color w:val="000000"/>
                <w:sz w:val="24"/>
                <w:szCs w:val="24"/>
                <w:highlight w:val="none"/>
              </w:rPr>
            </w:pPr>
            <w:r>
              <w:rPr>
                <w:rFonts w:hint="eastAsia" w:ascii="宋体" w:hAnsi="宋体" w:eastAsia="宋体" w:cs="宋体"/>
                <w:b w:val="0"/>
                <w:bCs/>
                <w:color w:val="000000"/>
                <w:sz w:val="24"/>
                <w:szCs w:val="24"/>
                <w:highlight w:val="none"/>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56801C21">
            <w:pPr>
              <w:pBdr>
                <w:top w:val="none" w:color="000000" w:sz="0" w:space="0"/>
                <w:left w:val="none" w:color="000000" w:sz="0" w:space="0"/>
                <w:bottom w:val="none" w:color="000000" w:sz="0" w:space="0"/>
                <w:right w:val="none" w:color="000000" w:sz="0" w:space="0"/>
              </w:pBdr>
              <w:rPr>
                <w:rFonts w:hint="eastAsia" w:ascii="宋体" w:hAnsi="宋体" w:eastAsia="宋体" w:cs="宋体"/>
                <w:b w:val="0"/>
                <w:bCs/>
                <w:color w:val="000000"/>
                <w:sz w:val="24"/>
                <w:szCs w:val="24"/>
                <w:highlight w:val="none"/>
              </w:rPr>
            </w:pPr>
            <w:r>
              <w:rPr>
                <w:rFonts w:hint="eastAsia" w:ascii="宋体" w:hAnsi="宋体" w:eastAsia="宋体" w:cs="宋体"/>
                <w:b w:val="0"/>
                <w:bCs/>
                <w:color w:val="000000"/>
                <w:sz w:val="24"/>
                <w:szCs w:val="24"/>
                <w:highlight w:val="none"/>
              </w:rPr>
              <w:t>具体以《国务院办公厅关于在政府采购中实施本国产品标准及相关政策的通知》（国办发〔2025〕34号）规定为准。</w:t>
            </w:r>
          </w:p>
          <w:p w14:paraId="7E795502">
            <w:pPr>
              <w:pBdr>
                <w:top w:val="none" w:color="000000" w:sz="0" w:space="0"/>
                <w:left w:val="none" w:color="000000" w:sz="0" w:space="0"/>
                <w:bottom w:val="none" w:color="000000" w:sz="0" w:space="0"/>
                <w:right w:val="none" w:color="000000" w:sz="0" w:space="0"/>
              </w:pBdr>
              <w:rPr>
                <w:rFonts w:hint="eastAsia" w:ascii="宋体" w:hAnsi="宋体" w:eastAsia="宋体" w:cs="宋体"/>
                <w:b w:val="0"/>
                <w:bCs/>
                <w:color w:val="000000"/>
                <w:sz w:val="24"/>
                <w:szCs w:val="24"/>
                <w:highlight w:val="none"/>
                <w:lang w:val="en-US" w:eastAsia="zh-CN"/>
              </w:rPr>
            </w:pPr>
            <w:r>
              <w:rPr>
                <w:rFonts w:hint="eastAsia" w:ascii="宋体" w:hAnsi="宋体" w:eastAsia="宋体" w:cs="宋体"/>
                <w:b w:val="0"/>
                <w:bCs/>
                <w:color w:val="000000"/>
                <w:sz w:val="24"/>
                <w:szCs w:val="24"/>
                <w:highlight w:val="none"/>
                <w:lang w:val="en-US" w:eastAsia="zh-CN"/>
              </w:rPr>
              <w:t>注：中国境内生产的组件成本核算基本规则</w:t>
            </w:r>
          </w:p>
          <w:p w14:paraId="3ACD25A5">
            <w:pPr>
              <w:pBdr>
                <w:top w:val="none" w:color="000000" w:sz="0" w:space="0"/>
                <w:left w:val="none" w:color="000000" w:sz="0" w:space="0"/>
                <w:bottom w:val="none" w:color="000000" w:sz="0" w:space="0"/>
                <w:right w:val="none" w:color="000000" w:sz="0" w:space="0"/>
              </w:pBdr>
              <w:rPr>
                <w:rFonts w:hint="eastAsia" w:ascii="宋体" w:hAnsi="宋体" w:eastAsia="宋体" w:cs="宋体"/>
                <w:b w:val="0"/>
                <w:bCs/>
                <w:color w:val="000000"/>
                <w:sz w:val="24"/>
                <w:szCs w:val="24"/>
                <w:highlight w:val="none"/>
              </w:rPr>
            </w:pPr>
            <w:r>
              <w:rPr>
                <w:rFonts w:hint="eastAsia" w:ascii="宋体" w:hAnsi="宋体" w:eastAsia="宋体" w:cs="宋体"/>
                <w:b w:val="0"/>
                <w:bCs/>
                <w:color w:val="000000"/>
                <w:sz w:val="24"/>
                <w:szCs w:val="24"/>
                <w:highlight w:val="none"/>
              </w:rPr>
              <w:t>产品在中国境内生产的组件成本，一般按照其二级组件的相关成本进行核算。按照产品的一级组件进行成本核算能够满足中国境内生产的组件成本判定需求的，可以按照一级组件的相关成本进行核算。</w:t>
            </w:r>
          </w:p>
          <w:p w14:paraId="293A7337">
            <w:pPr>
              <w:pBdr>
                <w:top w:val="none" w:color="000000" w:sz="0" w:space="0"/>
                <w:left w:val="none" w:color="000000" w:sz="0" w:space="0"/>
                <w:bottom w:val="none" w:color="000000" w:sz="0" w:space="0"/>
                <w:right w:val="none" w:color="000000" w:sz="0" w:space="0"/>
              </w:pBdr>
              <w:rPr>
                <w:rFonts w:hint="eastAsia" w:ascii="宋体" w:hAnsi="宋体" w:eastAsia="宋体" w:cs="宋体"/>
                <w:b w:val="0"/>
                <w:bCs/>
                <w:color w:val="000000"/>
                <w:sz w:val="24"/>
                <w:szCs w:val="24"/>
                <w:highlight w:val="none"/>
              </w:rPr>
            </w:pPr>
            <w:r>
              <w:rPr>
                <w:rFonts w:hint="eastAsia" w:ascii="宋体" w:hAnsi="宋体" w:eastAsia="宋体" w:cs="宋体"/>
                <w:b w:val="0"/>
                <w:bCs/>
                <w:color w:val="000000"/>
                <w:sz w:val="24"/>
                <w:szCs w:val="24"/>
                <w:highlight w:val="none"/>
              </w:rPr>
              <w:t>一、产品的一级组件是指直接组成产品的组件。产品的二级组件是指直接组成产品一级组件的组件。一级组件不可分解的，视同二级组件。</w:t>
            </w:r>
          </w:p>
          <w:p w14:paraId="58D9034D">
            <w:pPr>
              <w:pBdr>
                <w:top w:val="none" w:color="000000" w:sz="0" w:space="0"/>
                <w:left w:val="none" w:color="000000" w:sz="0" w:space="0"/>
                <w:bottom w:val="none" w:color="000000" w:sz="0" w:space="0"/>
                <w:right w:val="none" w:color="000000" w:sz="0" w:space="0"/>
              </w:pBdr>
              <w:rPr>
                <w:rFonts w:hint="eastAsia" w:ascii="宋体" w:hAnsi="宋体" w:eastAsia="宋体" w:cs="宋体"/>
                <w:b w:val="0"/>
                <w:bCs/>
                <w:color w:val="000000"/>
                <w:sz w:val="24"/>
                <w:szCs w:val="24"/>
                <w:highlight w:val="none"/>
              </w:rPr>
            </w:pPr>
            <w:r>
              <w:rPr>
                <w:rFonts w:hint="eastAsia" w:ascii="宋体" w:hAnsi="宋体" w:eastAsia="宋体" w:cs="宋体"/>
                <w:b w:val="0"/>
                <w:bCs/>
                <w:color w:val="000000"/>
                <w:sz w:val="24"/>
                <w:szCs w:val="24"/>
                <w:highlight w:val="none"/>
              </w:rPr>
              <w:t>二、二级组件在中国境内生产的，其全部成本计入中国境内生产的组件成本；二级组件不在中国境内生产的，其成本不计入中国境内生产的组件成本。</w:t>
            </w:r>
          </w:p>
          <w:p w14:paraId="55C9869C">
            <w:pPr>
              <w:pBdr>
                <w:top w:val="none" w:color="000000" w:sz="0" w:space="0"/>
                <w:left w:val="none" w:color="000000" w:sz="0" w:space="0"/>
                <w:bottom w:val="none" w:color="000000" w:sz="0" w:space="0"/>
                <w:right w:val="none" w:color="000000" w:sz="0" w:space="0"/>
              </w:pBdr>
              <w:rPr>
                <w:rFonts w:hint="eastAsia" w:ascii="宋体" w:hAnsi="宋体" w:eastAsia="宋体" w:cs="宋体"/>
                <w:b w:val="0"/>
                <w:bCs/>
                <w:color w:val="000000"/>
                <w:sz w:val="24"/>
                <w:szCs w:val="24"/>
                <w:highlight w:val="none"/>
              </w:rPr>
            </w:pPr>
            <w:r>
              <w:rPr>
                <w:rFonts w:hint="eastAsia" w:ascii="宋体" w:hAnsi="宋体" w:eastAsia="宋体" w:cs="宋体"/>
                <w:b w:val="0"/>
                <w:bCs/>
                <w:color w:val="000000"/>
                <w:sz w:val="24"/>
                <w:szCs w:val="24"/>
                <w:highlight w:val="none"/>
              </w:rPr>
              <w:t>三、产品总成本和组件成本以相关会计核算数据、采购合同、进货记录等为基础进行计算。</w:t>
            </w:r>
          </w:p>
          <w:p w14:paraId="2FC1A521">
            <w:pPr>
              <w:pBdr>
                <w:top w:val="none" w:color="000000" w:sz="0" w:space="0"/>
                <w:left w:val="none" w:color="000000" w:sz="0" w:space="0"/>
                <w:bottom w:val="none" w:color="000000" w:sz="0" w:space="0"/>
                <w:right w:val="none" w:color="000000" w:sz="0" w:space="0"/>
              </w:pBdr>
              <w:rPr>
                <w:rFonts w:hint="eastAsia" w:ascii="宋体" w:hAnsi="宋体" w:eastAsia="宋体" w:cs="宋体"/>
                <w:b/>
                <w:color w:val="000000"/>
                <w:sz w:val="24"/>
                <w:szCs w:val="24"/>
                <w:highlight w:val="none"/>
              </w:rPr>
            </w:pPr>
            <w:r>
              <w:rPr>
                <w:rFonts w:hint="eastAsia" w:ascii="宋体" w:hAnsi="宋体" w:eastAsia="宋体" w:cs="宋体"/>
                <w:b w:val="0"/>
                <w:bCs/>
                <w:color w:val="000000"/>
                <w:sz w:val="24"/>
                <w:szCs w:val="24"/>
                <w:highlight w:val="none"/>
              </w:rPr>
              <w:t>四、需要对成本核算规则予以进一步明确的其他有关事项，由财政部会同有关部门另行规定。</w:t>
            </w:r>
          </w:p>
          <w:p w14:paraId="1D73F9EC">
            <w:pPr>
              <w:rPr>
                <w:rFonts w:hint="eastAsia" w:ascii="宋体" w:hAnsi="宋体" w:eastAsia="宋体" w:cs="宋体"/>
                <w:b/>
                <w:bCs w:val="0"/>
                <w:color w:val="000000"/>
                <w:sz w:val="24"/>
                <w:szCs w:val="24"/>
                <w:highlight w:val="none"/>
              </w:rPr>
            </w:pPr>
            <w:r>
              <w:rPr>
                <w:rFonts w:hint="eastAsia" w:ascii="宋体" w:hAnsi="宋体" w:eastAsia="宋体" w:cs="宋体"/>
                <w:b/>
                <w:bCs w:val="0"/>
                <w:color w:val="000000"/>
                <w:sz w:val="24"/>
                <w:szCs w:val="24"/>
                <w:highlight w:val="none"/>
              </w:rPr>
              <w:t>（二）企业报价折扣证明：</w:t>
            </w:r>
          </w:p>
          <w:p w14:paraId="422A737A">
            <w:pPr>
              <w:pBdr>
                <w:top w:val="none" w:color="000000" w:sz="0" w:space="0"/>
                <w:left w:val="none" w:color="000000" w:sz="0" w:space="0"/>
                <w:bottom w:val="none" w:color="000000" w:sz="0" w:space="0"/>
                <w:right w:val="none" w:color="000000" w:sz="0" w:space="0"/>
              </w:pBdr>
              <w:rPr>
                <w:rFonts w:hint="eastAsia" w:ascii="宋体" w:hAnsi="宋体" w:eastAsia="宋体" w:cs="宋体"/>
                <w:b w:val="0"/>
                <w:bCs w:val="0"/>
                <w:color w:val="000000"/>
                <w:sz w:val="24"/>
                <w:szCs w:val="24"/>
                <w:highlight w:val="none"/>
                <w:lang w:eastAsia="zh-CN"/>
              </w:rPr>
            </w:pPr>
            <w:r>
              <w:rPr>
                <w:rFonts w:hint="eastAsia" w:ascii="宋体" w:hAnsi="宋体" w:eastAsia="宋体" w:cs="宋体"/>
                <w:b w:val="0"/>
                <w:bCs w:val="0"/>
                <w:color w:val="000000"/>
                <w:sz w:val="24"/>
                <w:szCs w:val="24"/>
                <w:highlight w:val="none"/>
                <w:lang w:eastAsia="zh-CN"/>
              </w:rPr>
              <w:t>投标人提供的货物全部由符合政策要求的中小企业制造</w:t>
            </w:r>
            <w:r>
              <w:rPr>
                <w:rFonts w:hint="eastAsia" w:ascii="宋体" w:hAnsi="宋体" w:cs="宋体"/>
                <w:b w:val="0"/>
                <w:bCs w:val="0"/>
                <w:color w:val="000000"/>
                <w:sz w:val="24"/>
                <w:szCs w:val="24"/>
                <w:highlight w:val="none"/>
                <w:lang w:eastAsia="zh-CN"/>
              </w:rPr>
              <w:t>的</w:t>
            </w:r>
            <w:r>
              <w:rPr>
                <w:rFonts w:hint="eastAsia" w:ascii="宋体" w:hAnsi="宋体" w:eastAsia="宋体" w:cs="宋体"/>
                <w:b w:val="0"/>
                <w:bCs w:val="0"/>
                <w:color w:val="000000"/>
                <w:sz w:val="24"/>
                <w:szCs w:val="24"/>
                <w:highlight w:val="none"/>
                <w:lang w:eastAsia="zh-CN"/>
              </w:rPr>
              <w:t>，提供《中小企业声明函》（填写完整，加盖电子签章，格式见招标文件第七章《投标文件相关格式》，</w:t>
            </w:r>
            <w:r>
              <w:rPr>
                <w:rFonts w:hint="eastAsia" w:ascii="宋体" w:hAnsi="宋体" w:cs="宋体"/>
                <w:b/>
                <w:bCs/>
                <w:color w:val="000000"/>
                <w:sz w:val="24"/>
                <w:szCs w:val="24"/>
                <w:highlight w:val="none"/>
                <w:lang w:val="en-US" w:eastAsia="zh-CN"/>
              </w:rPr>
              <w:t>非</w:t>
            </w:r>
            <w:r>
              <w:rPr>
                <w:rFonts w:hint="eastAsia" w:ascii="宋体" w:hAnsi="宋体" w:eastAsia="宋体" w:cs="宋体"/>
                <w:b/>
                <w:bCs/>
                <w:color w:val="000000"/>
                <w:sz w:val="24"/>
                <w:szCs w:val="24"/>
                <w:highlight w:val="none"/>
                <w:lang w:eastAsia="zh-CN"/>
              </w:rPr>
              <w:t>必须提供</w:t>
            </w:r>
            <w:r>
              <w:rPr>
                <w:rFonts w:hint="eastAsia" w:ascii="宋体" w:hAnsi="宋体" w:eastAsia="宋体" w:cs="宋体"/>
                <w:b w:val="0"/>
                <w:bCs w:val="0"/>
                <w:color w:val="000000"/>
                <w:sz w:val="24"/>
                <w:szCs w:val="24"/>
                <w:highlight w:val="none"/>
                <w:lang w:eastAsia="zh-CN"/>
              </w:rPr>
              <w:t xml:space="preserve">）。 </w:t>
            </w:r>
          </w:p>
          <w:p w14:paraId="57BB3285">
            <w:pPr>
              <w:pBdr>
                <w:top w:val="none" w:color="000000" w:sz="0" w:space="0"/>
                <w:left w:val="none" w:color="000000" w:sz="0" w:space="0"/>
                <w:bottom w:val="none" w:color="000000" w:sz="0" w:space="0"/>
                <w:right w:val="none" w:color="000000" w:sz="0" w:space="0"/>
              </w:pBdr>
              <w:rPr>
                <w:rFonts w:hint="eastAsia" w:ascii="宋体" w:hAnsi="宋体" w:eastAsia="宋体" w:cs="宋体"/>
                <w:b w:val="0"/>
                <w:bCs w:val="0"/>
                <w:color w:val="000000"/>
                <w:sz w:val="24"/>
                <w:szCs w:val="24"/>
                <w:highlight w:val="none"/>
                <w:lang w:eastAsia="zh-CN"/>
              </w:rPr>
            </w:pPr>
            <w:r>
              <w:rPr>
                <w:rFonts w:hint="eastAsia" w:ascii="宋体" w:hAnsi="宋体" w:eastAsia="宋体" w:cs="宋体"/>
                <w:b w:val="0"/>
                <w:bCs w:val="0"/>
                <w:color w:val="000000"/>
                <w:sz w:val="24"/>
                <w:szCs w:val="24"/>
                <w:highlight w:val="none"/>
                <w:lang w:eastAsia="zh-CN"/>
              </w:rPr>
              <w:t>《中小企业声明函》查询渠道参考工业和信息化部发布的中小企业规模自测小程序。中小企业规模自测小程序详见《中小企业声明函》。</w:t>
            </w:r>
          </w:p>
          <w:p w14:paraId="45344F80">
            <w:pPr>
              <w:pBdr>
                <w:top w:val="none" w:color="000000" w:sz="0" w:space="0"/>
                <w:left w:val="none" w:color="000000" w:sz="0" w:space="0"/>
                <w:bottom w:val="none" w:color="000000" w:sz="0" w:space="0"/>
                <w:right w:val="none" w:color="000000" w:sz="0" w:space="0"/>
              </w:pBdr>
              <w:rPr>
                <w:rFonts w:hint="eastAsia" w:ascii="宋体" w:hAnsi="宋体" w:eastAsia="宋体" w:cs="宋体"/>
                <w:color w:val="000000"/>
                <w:sz w:val="24"/>
                <w:szCs w:val="24"/>
                <w:highlight w:val="none"/>
              </w:rPr>
            </w:pPr>
            <w:r>
              <w:rPr>
                <w:rFonts w:hint="eastAsia" w:ascii="宋体" w:hAnsi="宋体" w:eastAsia="宋体" w:cs="宋体"/>
                <w:b/>
                <w:color w:val="000000"/>
                <w:sz w:val="24"/>
                <w:szCs w:val="24"/>
                <w:highlight w:val="none"/>
              </w:rPr>
              <w:t>注：</w:t>
            </w:r>
          </w:p>
          <w:p w14:paraId="5B4B5724">
            <w:pPr>
              <w:pBdr>
                <w:top w:val="none" w:color="000000" w:sz="0" w:space="0"/>
                <w:left w:val="none" w:color="000000" w:sz="0" w:space="0"/>
                <w:bottom w:val="none" w:color="000000" w:sz="0" w:space="0"/>
                <w:right w:val="none" w:color="000000" w:sz="0" w:space="0"/>
              </w:pBd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1、中小企业需满足的条件具体以《政府采购促进中小企业发展管理办法》（财库﹝2020﹞46 号）、（苏财购( 2022 ) 45 号）和《工业和信息化部、国家统计局、国家发展和改革委员会、财政部关于印发中小企业划型标准规定的通知》（工信部联企业[2011]300号）的规定为准。</w:t>
            </w:r>
          </w:p>
          <w:p w14:paraId="4C115F8F">
            <w:pPr>
              <w:pBdr>
                <w:top w:val="none" w:color="000000" w:sz="0" w:space="0"/>
                <w:left w:val="none" w:color="000000" w:sz="0" w:space="0"/>
                <w:bottom w:val="none" w:color="000000" w:sz="0" w:space="0"/>
                <w:right w:val="none" w:color="000000" w:sz="0" w:space="0"/>
              </w:pBd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2、监狱企业制造的，提供省级以上监狱管理局、戒毒管理局（含新疆生产建设兵团）出具的属于监狱企业的证明文件原件的扫描件。</w:t>
            </w:r>
          </w:p>
          <w:p w14:paraId="311AF110">
            <w:pPr>
              <w:pBdr>
                <w:top w:val="none" w:color="000000" w:sz="0" w:space="0"/>
                <w:left w:val="none" w:color="000000" w:sz="0" w:space="0"/>
                <w:bottom w:val="none" w:color="000000" w:sz="0" w:space="0"/>
                <w:right w:val="none" w:color="000000" w:sz="0" w:space="0"/>
              </w:pBd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注：具体以《财政部 司法部关于政府采购支持监狱企业发展有关问题的通知》（财库〔2014〕68号）的规定为准。</w:t>
            </w:r>
          </w:p>
          <w:p w14:paraId="3F451992">
            <w:pPr>
              <w:pBdr>
                <w:top w:val="none" w:color="000000" w:sz="0" w:space="0"/>
                <w:left w:val="none" w:color="000000" w:sz="0" w:space="0"/>
                <w:bottom w:val="none" w:color="000000" w:sz="0" w:space="0"/>
                <w:right w:val="none" w:color="000000" w:sz="0" w:space="0"/>
              </w:pBd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3、享受政府采购支持政策的残疾人福利性单位制造的，提供《残疾人福利性单位声明函》（加盖电子签章，格式见招标文件第七章《投标文件相关格式》）。</w:t>
            </w:r>
          </w:p>
          <w:p w14:paraId="707E329F">
            <w:pPr>
              <w:pBdr>
                <w:top w:val="none" w:color="000000" w:sz="0" w:space="0"/>
                <w:left w:val="none" w:color="000000" w:sz="0" w:space="0"/>
                <w:bottom w:val="none" w:color="000000" w:sz="0" w:space="0"/>
                <w:right w:val="none" w:color="000000" w:sz="0" w:space="0"/>
              </w:pBd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享受政府采购支持政策的残疾人福利性单位应当同时满足以下条件：</w:t>
            </w:r>
          </w:p>
          <w:p w14:paraId="0B33833F">
            <w:pPr>
              <w:pBdr>
                <w:top w:val="none" w:color="000000" w:sz="0" w:space="0"/>
                <w:left w:val="none" w:color="000000" w:sz="0" w:space="0"/>
                <w:bottom w:val="none" w:color="000000" w:sz="0" w:space="0"/>
                <w:right w:val="none" w:color="000000" w:sz="0" w:space="0"/>
              </w:pBd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　　①安置的残疾人占本单位在职职工人数的比例不低于25%（含25%），并且安置的残疾人人数不少于10人（含10人）；</w:t>
            </w:r>
          </w:p>
          <w:p w14:paraId="29D6365F">
            <w:pPr>
              <w:pBdr>
                <w:top w:val="none" w:color="000000" w:sz="0" w:space="0"/>
                <w:left w:val="none" w:color="000000" w:sz="0" w:space="0"/>
                <w:bottom w:val="none" w:color="000000" w:sz="0" w:space="0"/>
                <w:right w:val="none" w:color="000000" w:sz="0" w:space="0"/>
              </w:pBd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　　②依法与安置的每位残疾人签订了一年以上（含一年）的劳动合同或服务协议；</w:t>
            </w:r>
          </w:p>
          <w:p w14:paraId="2C87B825">
            <w:pPr>
              <w:pBdr>
                <w:top w:val="none" w:color="000000" w:sz="0" w:space="0"/>
                <w:left w:val="none" w:color="000000" w:sz="0" w:space="0"/>
                <w:bottom w:val="none" w:color="000000" w:sz="0" w:space="0"/>
                <w:right w:val="none" w:color="000000" w:sz="0" w:space="0"/>
              </w:pBd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　　③为安置的每位残疾人按月足额缴纳了基本养老保险、基本医疗保险、失业保险、工伤保险和生育保险等社会保险费；</w:t>
            </w:r>
          </w:p>
          <w:p w14:paraId="62F5DAA5">
            <w:pPr>
              <w:pBdr>
                <w:top w:val="none" w:color="000000" w:sz="0" w:space="0"/>
                <w:left w:val="none" w:color="000000" w:sz="0" w:space="0"/>
                <w:bottom w:val="none" w:color="000000" w:sz="0" w:space="0"/>
                <w:right w:val="none" w:color="000000" w:sz="0" w:space="0"/>
              </w:pBd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　　④通过银行等金融机构向安置的每位残疾人，按月支付了不低于单位所在区县适用的经省级人民政府批准的月最低工资标准的工资；</w:t>
            </w:r>
          </w:p>
          <w:p w14:paraId="02790595">
            <w:pPr>
              <w:pBdr>
                <w:top w:val="none" w:color="000000" w:sz="0" w:space="0"/>
                <w:left w:val="none" w:color="000000" w:sz="0" w:space="0"/>
                <w:bottom w:val="none" w:color="000000" w:sz="0" w:space="0"/>
                <w:right w:val="none" w:color="000000" w:sz="0" w:space="0"/>
              </w:pBd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　　⑤提供本单位制造的货物、承担的工程或者服务（以下简称产品），或者提供其他残疾人福利性单位制造的货物（不包括使用非残疾人福利性单位注册商标的货物）。</w:t>
            </w:r>
          </w:p>
          <w:p w14:paraId="6D1E5D04">
            <w:pPr>
              <w:pBdr>
                <w:top w:val="none" w:color="000000" w:sz="0" w:space="0"/>
                <w:left w:val="none" w:color="000000" w:sz="0" w:space="0"/>
                <w:bottom w:val="none" w:color="000000" w:sz="0" w:space="0"/>
                <w:right w:val="none" w:color="000000" w:sz="0" w:space="0"/>
              </w:pBd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　　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者服务协议的雇员人数。</w:t>
            </w:r>
          </w:p>
          <w:p w14:paraId="3529C45D">
            <w:pPr>
              <w:pBdr>
                <w:top w:val="none" w:color="000000" w:sz="0" w:space="0"/>
                <w:left w:val="none" w:color="000000" w:sz="0" w:space="0"/>
                <w:bottom w:val="none" w:color="000000" w:sz="0" w:space="0"/>
                <w:right w:val="none" w:color="000000" w:sz="0" w:space="0"/>
              </w:pBdr>
              <w:rPr>
                <w:rFonts w:hint="eastAsia" w:ascii="宋体" w:hAnsi="宋体" w:eastAsia="宋体" w:cs="宋体"/>
                <w:b/>
                <w:bCs/>
                <w:color w:val="000000"/>
                <w:sz w:val="24"/>
                <w:szCs w:val="24"/>
                <w:highlight w:val="none"/>
              </w:rPr>
            </w:pPr>
            <w:r>
              <w:rPr>
                <w:rFonts w:hint="eastAsia" w:ascii="宋体" w:hAnsi="宋体" w:eastAsia="宋体" w:cs="宋体"/>
                <w:color w:val="000000"/>
                <w:sz w:val="24"/>
                <w:szCs w:val="24"/>
                <w:highlight w:val="none"/>
              </w:rPr>
              <w:t xml:space="preserve">   具体以《三部门联合发布关于促进残疾人就业政府采购政策的通知》（财库〔2017〕141号）规定为准。</w:t>
            </w:r>
          </w:p>
          <w:p w14:paraId="780CF24F">
            <w:pPr>
              <w:rPr>
                <w:rFonts w:hint="eastAsia" w:ascii="宋体" w:hAnsi="宋体" w:eastAsia="宋体" w:cs="宋体"/>
                <w:color w:val="000000"/>
                <w:sz w:val="24"/>
                <w:szCs w:val="24"/>
                <w:highlight w:val="none"/>
              </w:rPr>
            </w:pPr>
            <w:r>
              <w:rPr>
                <w:rFonts w:hint="eastAsia" w:ascii="宋体" w:hAnsi="宋体" w:eastAsia="宋体" w:cs="宋体"/>
                <w:b/>
                <w:color w:val="000000"/>
                <w:sz w:val="24"/>
                <w:szCs w:val="24"/>
                <w:highlight w:val="none"/>
              </w:rPr>
              <w:t>注</w:t>
            </w:r>
            <w:r>
              <w:rPr>
                <w:rFonts w:hint="eastAsia" w:ascii="宋体" w:hAnsi="宋体" w:eastAsia="宋体" w:cs="宋体"/>
                <w:color w:val="000000"/>
                <w:sz w:val="24"/>
                <w:szCs w:val="24"/>
                <w:highlight w:val="none"/>
              </w:rPr>
              <w:t>：</w:t>
            </w:r>
          </w:p>
          <w:p w14:paraId="0D665D65">
            <w:pPr>
              <w:pBdr>
                <w:top w:val="none" w:color="000000" w:sz="0" w:space="0"/>
                <w:left w:val="none" w:color="000000" w:sz="0" w:space="0"/>
                <w:bottom w:val="none" w:color="000000" w:sz="0" w:space="0"/>
                <w:right w:val="none" w:color="000000" w:sz="0" w:space="0"/>
              </w:pBd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1、投标人应对以上文件的合法性、真实性负责。</w:t>
            </w:r>
          </w:p>
          <w:p w14:paraId="589D8825">
            <w:pPr>
              <w:pBdr>
                <w:top w:val="none" w:color="000000" w:sz="0" w:space="0"/>
                <w:left w:val="none" w:color="000000" w:sz="0" w:space="0"/>
                <w:bottom w:val="none" w:color="000000" w:sz="0" w:space="0"/>
                <w:right w:val="none" w:color="000000" w:sz="0" w:space="0"/>
              </w:pBd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2、签订合同前，中标人必须向采购人提交其投标文件中所有扫描件的原件，采购人核查无误后，签订合同。如中标人不能在采购人规定的时间内向采购人提供原件，将被采购人视为放弃中标资格。</w:t>
            </w:r>
          </w:p>
        </w:tc>
      </w:tr>
      <w:tr w14:paraId="7BD358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1225" w:type="dxa"/>
            <w:noWrap w:val="0"/>
            <w:tcMar>
              <w:top w:w="0" w:type="dxa"/>
              <w:left w:w="108" w:type="dxa"/>
              <w:bottom w:w="0" w:type="dxa"/>
              <w:right w:w="108" w:type="dxa"/>
            </w:tcMar>
            <w:vAlign w:val="top"/>
          </w:tcPr>
          <w:p w14:paraId="4EE82B31">
            <w:pPr>
              <w:pBdr>
                <w:top w:val="none" w:color="000000" w:sz="0" w:space="0"/>
                <w:left w:val="none" w:color="000000" w:sz="0" w:space="0"/>
                <w:bottom w:val="none" w:color="000000" w:sz="0" w:space="0"/>
                <w:right w:val="none" w:color="000000" w:sz="0" w:space="0"/>
              </w:pBdr>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(十三)2</w:t>
            </w:r>
          </w:p>
        </w:tc>
        <w:tc>
          <w:tcPr>
            <w:tcW w:w="7730" w:type="dxa"/>
            <w:noWrap w:val="0"/>
            <w:tcMar>
              <w:top w:w="0" w:type="dxa"/>
              <w:left w:w="108" w:type="dxa"/>
              <w:bottom w:w="0" w:type="dxa"/>
              <w:right w:w="108" w:type="dxa"/>
            </w:tcMar>
            <w:vAlign w:val="top"/>
          </w:tcPr>
          <w:p w14:paraId="0F70FAF0">
            <w:pPr>
              <w:pBdr>
                <w:top w:val="none" w:color="000000" w:sz="0" w:space="0"/>
                <w:left w:val="none" w:color="000000" w:sz="0" w:space="0"/>
                <w:bottom w:val="none" w:color="000000" w:sz="0" w:space="0"/>
                <w:right w:val="none" w:color="000000" w:sz="0" w:space="0"/>
              </w:pBdr>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商务条件见：</w:t>
            </w:r>
          </w:p>
          <w:p w14:paraId="38AB9ED3">
            <w:pPr>
              <w:pBdr>
                <w:top w:val="none" w:color="000000" w:sz="0" w:space="0"/>
                <w:left w:val="none" w:color="000000" w:sz="0" w:space="0"/>
                <w:bottom w:val="none" w:color="000000" w:sz="0" w:space="0"/>
                <w:right w:val="none" w:color="000000" w:sz="0" w:space="0"/>
              </w:pBdr>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一、本文件第四章《评标标准》中《评分细则》。</w:t>
            </w:r>
          </w:p>
          <w:p w14:paraId="29914DDC">
            <w:pPr>
              <w:pBdr>
                <w:top w:val="none" w:color="000000" w:sz="0" w:space="0"/>
                <w:left w:val="none" w:color="000000" w:sz="0" w:space="0"/>
                <w:bottom w:val="none" w:color="000000" w:sz="0" w:space="0"/>
                <w:right w:val="none" w:color="000000" w:sz="0" w:space="0"/>
              </w:pBdr>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二、本文件第三章《投标资料表》中(十二)1和(十二)2。</w:t>
            </w:r>
          </w:p>
        </w:tc>
      </w:tr>
      <w:tr w14:paraId="085E4E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9" w:hRule="atLeast"/>
          <w:jc w:val="center"/>
        </w:trPr>
        <w:tc>
          <w:tcPr>
            <w:tcW w:w="1225" w:type="dxa"/>
            <w:noWrap w:val="0"/>
            <w:tcMar>
              <w:top w:w="0" w:type="dxa"/>
              <w:left w:w="108" w:type="dxa"/>
              <w:bottom w:w="0" w:type="dxa"/>
              <w:right w:w="108" w:type="dxa"/>
            </w:tcMar>
            <w:vAlign w:val="top"/>
          </w:tcPr>
          <w:p w14:paraId="776D9F7D">
            <w:pPr>
              <w:pBdr>
                <w:top w:val="none" w:color="000000" w:sz="0" w:space="0"/>
                <w:left w:val="none" w:color="000000" w:sz="0" w:space="0"/>
                <w:bottom w:val="none" w:color="000000" w:sz="0" w:space="0"/>
                <w:right w:val="none" w:color="000000" w:sz="0" w:space="0"/>
              </w:pBdr>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(十</w:t>
            </w:r>
            <w:r>
              <w:rPr>
                <w:rFonts w:hint="eastAsia" w:ascii="宋体" w:hAnsi="宋体" w:eastAsia="宋体" w:cs="宋体"/>
                <w:color w:val="000000"/>
                <w:sz w:val="24"/>
                <w:szCs w:val="24"/>
                <w:highlight w:val="none"/>
                <w:lang w:val="en-US" w:eastAsia="zh-CN"/>
              </w:rPr>
              <w:t>三</w:t>
            </w:r>
            <w:r>
              <w:rPr>
                <w:rFonts w:hint="eastAsia" w:ascii="宋体" w:hAnsi="宋体" w:eastAsia="宋体" w:cs="宋体"/>
                <w:color w:val="000000"/>
                <w:sz w:val="24"/>
                <w:szCs w:val="24"/>
                <w:highlight w:val="none"/>
              </w:rPr>
              <w:t>)3</w:t>
            </w:r>
          </w:p>
        </w:tc>
        <w:tc>
          <w:tcPr>
            <w:tcW w:w="7730" w:type="dxa"/>
            <w:noWrap w:val="0"/>
            <w:tcMar>
              <w:top w:w="0" w:type="dxa"/>
              <w:left w:w="108" w:type="dxa"/>
              <w:bottom w:w="0" w:type="dxa"/>
              <w:right w:w="108" w:type="dxa"/>
            </w:tcMar>
            <w:vAlign w:val="top"/>
          </w:tcPr>
          <w:p w14:paraId="06036589">
            <w:pPr>
              <w:pBdr>
                <w:top w:val="none" w:color="000000" w:sz="0" w:space="0"/>
                <w:left w:val="none" w:color="000000" w:sz="0" w:space="0"/>
                <w:bottom w:val="none" w:color="000000" w:sz="0" w:space="0"/>
                <w:right w:val="none" w:color="000000" w:sz="0" w:space="0"/>
              </w:pBdr>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交货和提供服务的时间：见本文件第五章 《拟签订的合同文本》及或本文件第六章《采购需求》。</w:t>
            </w:r>
          </w:p>
        </w:tc>
      </w:tr>
      <w:tr w14:paraId="6757F6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25" w:hRule="atLeast"/>
          <w:jc w:val="center"/>
        </w:trPr>
        <w:tc>
          <w:tcPr>
            <w:tcW w:w="1225" w:type="dxa"/>
            <w:noWrap w:val="0"/>
            <w:tcMar>
              <w:top w:w="0" w:type="dxa"/>
              <w:left w:w="108" w:type="dxa"/>
              <w:bottom w:w="0" w:type="dxa"/>
              <w:right w:w="108" w:type="dxa"/>
            </w:tcMar>
            <w:vAlign w:val="top"/>
          </w:tcPr>
          <w:p w14:paraId="09222969">
            <w:pPr>
              <w:pBdr>
                <w:top w:val="none" w:color="000000" w:sz="0" w:space="0"/>
                <w:left w:val="none" w:color="000000" w:sz="0" w:space="0"/>
                <w:bottom w:val="none" w:color="000000" w:sz="0" w:space="0"/>
                <w:right w:val="none" w:color="000000" w:sz="0" w:space="0"/>
              </w:pBdr>
              <w:jc w:val="center"/>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rPr>
              <w:t>(十</w:t>
            </w:r>
            <w:r>
              <w:rPr>
                <w:rFonts w:hint="eastAsia" w:ascii="宋体" w:hAnsi="宋体" w:eastAsia="宋体" w:cs="宋体"/>
                <w:color w:val="000000"/>
                <w:sz w:val="24"/>
                <w:szCs w:val="24"/>
                <w:highlight w:val="none"/>
                <w:lang w:val="en-US" w:eastAsia="zh-CN"/>
              </w:rPr>
              <w:t>四</w:t>
            </w:r>
            <w:r>
              <w:rPr>
                <w:rFonts w:hint="eastAsia" w:ascii="宋体" w:hAnsi="宋体" w:eastAsia="宋体" w:cs="宋体"/>
                <w:color w:val="000000"/>
                <w:sz w:val="24"/>
                <w:szCs w:val="24"/>
                <w:highlight w:val="none"/>
              </w:rPr>
              <w:t>)</w:t>
            </w:r>
          </w:p>
        </w:tc>
        <w:tc>
          <w:tcPr>
            <w:tcW w:w="7730" w:type="dxa"/>
            <w:noWrap w:val="0"/>
            <w:tcMar>
              <w:top w:w="0" w:type="dxa"/>
              <w:left w:w="108" w:type="dxa"/>
              <w:bottom w:w="0" w:type="dxa"/>
              <w:right w:w="108" w:type="dxa"/>
            </w:tcMar>
            <w:vAlign w:val="top"/>
          </w:tcPr>
          <w:p w14:paraId="380AF085">
            <w:pPr>
              <w:keepNext w:val="0"/>
              <w:keepLines w:val="0"/>
              <w:pageBreakBefore w:val="0"/>
              <w:widowControl w:val="0"/>
              <w:ind w:firstLine="482"/>
              <w:jc w:val="left"/>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本项目不接受超过人民币</w:t>
            </w:r>
            <w:r>
              <w:rPr>
                <w:rFonts w:hint="eastAsia" w:ascii="宋体" w:hAnsi="宋体" w:cs="宋体"/>
                <w:b/>
                <w:bCs/>
                <w:color w:val="000000"/>
                <w:sz w:val="24"/>
                <w:szCs w:val="24"/>
                <w:highlight w:val="none"/>
                <w:lang w:val="en-US" w:eastAsia="zh-CN"/>
              </w:rPr>
              <w:t>130.00</w:t>
            </w:r>
            <w:r>
              <w:rPr>
                <w:rFonts w:hint="eastAsia" w:ascii="宋体" w:hAnsi="宋体" w:eastAsia="宋体" w:cs="宋体"/>
                <w:b/>
                <w:bCs/>
                <w:color w:val="000000"/>
                <w:sz w:val="24"/>
                <w:szCs w:val="24"/>
                <w:highlight w:val="none"/>
              </w:rPr>
              <w:t>万元（项目</w:t>
            </w:r>
            <w:r>
              <w:rPr>
                <w:rFonts w:hint="eastAsia" w:ascii="宋体" w:hAnsi="宋体" w:eastAsia="宋体" w:cs="宋体"/>
                <w:b/>
                <w:bCs/>
                <w:color w:val="000000"/>
                <w:sz w:val="24"/>
                <w:szCs w:val="24"/>
                <w:highlight w:val="none"/>
                <w:lang w:val="en-US" w:eastAsia="zh-CN"/>
              </w:rPr>
              <w:t>采购</w:t>
            </w:r>
            <w:r>
              <w:rPr>
                <w:rFonts w:hint="eastAsia" w:ascii="宋体" w:hAnsi="宋体" w:eastAsia="宋体" w:cs="宋体"/>
                <w:b/>
                <w:bCs/>
                <w:color w:val="000000"/>
                <w:sz w:val="24"/>
                <w:szCs w:val="24"/>
                <w:highlight w:val="none"/>
              </w:rPr>
              <w:t>预算）的投标报价。</w:t>
            </w:r>
          </w:p>
          <w:p w14:paraId="60579EE9">
            <w:pPr>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投标</w:t>
            </w:r>
            <w:r>
              <w:rPr>
                <w:rFonts w:hint="eastAsia" w:ascii="宋体" w:hAnsi="宋体" w:eastAsia="宋体" w:cs="宋体"/>
                <w:color w:val="000000"/>
                <w:sz w:val="24"/>
                <w:szCs w:val="24"/>
                <w:highlight w:val="none"/>
              </w:rPr>
              <w:t>报价包括产品价、税金、运费、安装调试、检验、保险、培训、售后服务、投标人的利润等全部费用，采购人不再支付报价以外的任何费用。</w:t>
            </w:r>
          </w:p>
        </w:tc>
      </w:tr>
      <w:tr w14:paraId="477014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7" w:hRule="atLeast"/>
          <w:jc w:val="center"/>
        </w:trPr>
        <w:tc>
          <w:tcPr>
            <w:tcW w:w="1225" w:type="dxa"/>
            <w:noWrap w:val="0"/>
            <w:tcMar>
              <w:top w:w="0" w:type="dxa"/>
              <w:left w:w="108" w:type="dxa"/>
              <w:bottom w:w="0" w:type="dxa"/>
              <w:right w:w="108" w:type="dxa"/>
            </w:tcMar>
            <w:vAlign w:val="top"/>
          </w:tcPr>
          <w:p w14:paraId="04C649BF">
            <w:pPr>
              <w:pBdr>
                <w:top w:val="none" w:color="000000" w:sz="0" w:space="0"/>
                <w:left w:val="none" w:color="000000" w:sz="0" w:space="0"/>
                <w:bottom w:val="none" w:color="000000" w:sz="0" w:space="0"/>
                <w:right w:val="none" w:color="000000" w:sz="0" w:space="0"/>
              </w:pBdr>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(十</w:t>
            </w:r>
            <w:r>
              <w:rPr>
                <w:rFonts w:hint="eastAsia" w:ascii="宋体" w:hAnsi="宋体" w:eastAsia="宋体" w:cs="宋体"/>
                <w:color w:val="000000"/>
                <w:sz w:val="24"/>
                <w:szCs w:val="24"/>
                <w:highlight w:val="none"/>
                <w:lang w:val="en-US" w:eastAsia="zh-CN"/>
              </w:rPr>
              <w:t>五</w:t>
            </w:r>
            <w:r>
              <w:rPr>
                <w:rFonts w:hint="eastAsia" w:ascii="宋体" w:hAnsi="宋体" w:eastAsia="宋体" w:cs="宋体"/>
                <w:color w:val="000000"/>
                <w:sz w:val="24"/>
                <w:szCs w:val="24"/>
                <w:highlight w:val="none"/>
              </w:rPr>
              <w:t>)</w:t>
            </w:r>
          </w:p>
        </w:tc>
        <w:tc>
          <w:tcPr>
            <w:tcW w:w="7730" w:type="dxa"/>
            <w:noWrap w:val="0"/>
            <w:tcMar>
              <w:top w:w="0" w:type="dxa"/>
              <w:left w:w="108" w:type="dxa"/>
              <w:bottom w:w="0" w:type="dxa"/>
              <w:right w:w="108" w:type="dxa"/>
            </w:tcMar>
            <w:vAlign w:val="center"/>
          </w:tcPr>
          <w:p w14:paraId="0862AFE1">
            <w:pPr>
              <w:pBdr>
                <w:top w:val="none" w:color="000000" w:sz="0" w:space="0"/>
                <w:left w:val="none" w:color="000000" w:sz="0" w:space="0"/>
                <w:bottom w:val="none" w:color="000000" w:sz="0" w:space="0"/>
                <w:right w:val="none" w:color="000000" w:sz="0" w:space="0"/>
              </w:pBd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以人民币报价。</w:t>
            </w:r>
          </w:p>
        </w:tc>
      </w:tr>
      <w:tr w14:paraId="3E53AA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1225" w:type="dxa"/>
            <w:noWrap w:val="0"/>
            <w:tcMar>
              <w:top w:w="0" w:type="dxa"/>
              <w:left w:w="108" w:type="dxa"/>
              <w:bottom w:w="0" w:type="dxa"/>
              <w:right w:w="108" w:type="dxa"/>
            </w:tcMar>
            <w:vAlign w:val="top"/>
          </w:tcPr>
          <w:p w14:paraId="0CCC8A8E">
            <w:pPr>
              <w:pBdr>
                <w:top w:val="none" w:color="000000" w:sz="0" w:space="0"/>
                <w:left w:val="none" w:color="000000" w:sz="0" w:space="0"/>
                <w:bottom w:val="none" w:color="000000" w:sz="0" w:space="0"/>
                <w:right w:val="none" w:color="000000" w:sz="0" w:space="0"/>
              </w:pBdr>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（十七）</w:t>
            </w:r>
          </w:p>
        </w:tc>
        <w:tc>
          <w:tcPr>
            <w:tcW w:w="7730" w:type="dxa"/>
            <w:noWrap w:val="0"/>
            <w:tcMar>
              <w:top w:w="0" w:type="dxa"/>
              <w:left w:w="108" w:type="dxa"/>
              <w:bottom w:w="0" w:type="dxa"/>
              <w:right w:w="108" w:type="dxa"/>
            </w:tcMar>
            <w:vAlign w:val="center"/>
          </w:tcPr>
          <w:p w14:paraId="61DB9F87">
            <w:pPr>
              <w:pBdr>
                <w:top w:val="none" w:color="000000" w:sz="0" w:space="0"/>
                <w:left w:val="none" w:color="000000" w:sz="0" w:space="0"/>
                <w:bottom w:val="none" w:color="000000" w:sz="0" w:space="0"/>
                <w:right w:val="none" w:color="000000" w:sz="0" w:space="0"/>
              </w:pBdr>
              <w:ind w:firstLine="56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投标人须用政府采购客户端工具导入“苏采云”系统下载的采购文件（后缀）、供应商操作手册及政府采购客户端工具可通过“苏采云”系统（网址：</w:t>
            </w:r>
            <w:r>
              <w:rPr>
                <w:rFonts w:hint="eastAsia" w:ascii="宋体" w:hAnsi="宋体" w:eastAsia="宋体" w:cs="宋体"/>
                <w:color w:val="000000"/>
                <w:sz w:val="24"/>
                <w:szCs w:val="24"/>
                <w:highlight w:val="none"/>
              </w:rPr>
              <w:fldChar w:fldCharType="begin"/>
            </w:r>
            <w:r>
              <w:rPr>
                <w:rFonts w:hint="eastAsia" w:ascii="宋体" w:hAnsi="宋体" w:eastAsia="宋体" w:cs="宋体"/>
                <w:color w:val="000000"/>
                <w:sz w:val="24"/>
                <w:szCs w:val="24"/>
                <w:highlight w:val="none"/>
              </w:rPr>
              <w:instrText xml:space="preserve"> HYPERLINK "http://jszfcg.jsczt.cn/）--已报名项目--报名详情页面内相应链接进行下载；供应商操作手册及政府采购客户端工具也可通过徐州政府采购网--业务工作--快速服务--下载专区，点击进入《江苏省政府采购管理交易系统（苏采云）供应商操作手册及政府采购客户端》，进行下载。" </w:instrText>
            </w:r>
            <w:r>
              <w:rPr>
                <w:rFonts w:hint="eastAsia" w:ascii="宋体" w:hAnsi="宋体" w:eastAsia="宋体" w:cs="宋体"/>
                <w:color w:val="000000"/>
                <w:sz w:val="24"/>
                <w:szCs w:val="24"/>
                <w:highlight w:val="none"/>
              </w:rPr>
              <w:fldChar w:fldCharType="separate"/>
            </w:r>
            <w:r>
              <w:rPr>
                <w:rStyle w:val="108"/>
                <w:rFonts w:hint="eastAsia" w:ascii="宋体" w:hAnsi="宋体" w:eastAsia="宋体" w:cs="宋体"/>
                <w:color w:val="000000"/>
                <w:sz w:val="24"/>
                <w:szCs w:val="24"/>
                <w:highlight w:val="none"/>
              </w:rPr>
              <w:t>http://jszfcg.jsczt.cn/）--已报名项目--报名详情页面内相应链接进行下载；供应商操作手册及政府采购客户端工具也可通过徐州政府采购网--业务工作--快速服务--下载专区，点击进入《江苏省政府采购管理交易系统（苏采云）供应商操作手册及政府采购客户端》，进行下载。</w:t>
            </w:r>
            <w:r>
              <w:rPr>
                <w:rStyle w:val="108"/>
                <w:rFonts w:hint="eastAsia" w:ascii="宋体" w:hAnsi="宋体" w:eastAsia="宋体" w:cs="宋体"/>
                <w:color w:val="000000"/>
                <w:sz w:val="24"/>
                <w:szCs w:val="24"/>
                <w:highlight w:val="none"/>
              </w:rPr>
              <w:fldChar w:fldCharType="end"/>
            </w:r>
          </w:p>
          <w:p w14:paraId="72C6C276">
            <w:pPr>
              <w:pBdr>
                <w:top w:val="none" w:color="000000" w:sz="0" w:space="0"/>
                <w:left w:val="none" w:color="000000" w:sz="0" w:space="0"/>
                <w:bottom w:val="none" w:color="000000" w:sz="0" w:space="0"/>
                <w:right w:val="none" w:color="000000" w:sz="0" w:space="0"/>
              </w:pBdr>
              <w:ind w:firstLine="56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投标人应当通过“苏采云”系统提交数据电文形式的投标文件（即电子投标）。</w:t>
            </w:r>
          </w:p>
          <w:p w14:paraId="48449509">
            <w:pPr>
              <w:pBdr>
                <w:top w:val="none" w:color="000000" w:sz="0" w:space="0"/>
                <w:left w:val="none" w:color="000000" w:sz="0" w:space="0"/>
                <w:bottom w:val="none" w:color="000000" w:sz="0" w:space="0"/>
                <w:right w:val="none" w:color="000000" w:sz="0" w:space="0"/>
              </w:pBdr>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特别说明：政府采购客户端工具需要导出加密的投标文件（后缀名为</w:t>
            </w:r>
            <w:r>
              <w:rPr>
                <w:rFonts w:hint="eastAsia" w:ascii="宋体" w:hAnsi="宋体" w:eastAsia="宋体" w:cs="宋体"/>
                <w:b/>
                <w:bCs/>
                <w:color w:val="000000"/>
                <w:sz w:val="24"/>
                <w:szCs w:val="24"/>
                <w:highlight w:val="none"/>
              </w:rPr>
              <w:t>zip</w:t>
            </w:r>
            <w:r>
              <w:rPr>
                <w:rFonts w:hint="eastAsia" w:ascii="宋体" w:hAnsi="宋体" w:eastAsia="宋体" w:cs="宋体"/>
                <w:color w:val="000000"/>
                <w:sz w:val="24"/>
                <w:szCs w:val="24"/>
                <w:highlight w:val="none"/>
              </w:rPr>
              <w:t>）。</w:t>
            </w:r>
            <w:r>
              <w:rPr>
                <w:rFonts w:hint="eastAsia" w:ascii="宋体" w:hAnsi="宋体" w:eastAsia="宋体" w:cs="宋体"/>
                <w:b/>
                <w:bCs/>
                <w:color w:val="000000"/>
                <w:sz w:val="24"/>
                <w:szCs w:val="24"/>
                <w:highlight w:val="none"/>
              </w:rPr>
              <w:t>投标文件不得超过150M！</w:t>
            </w:r>
            <w:r>
              <w:rPr>
                <w:rFonts w:hint="eastAsia" w:ascii="宋体" w:hAnsi="宋体" w:eastAsia="宋体" w:cs="宋体"/>
                <w:color w:val="000000"/>
                <w:sz w:val="24"/>
                <w:szCs w:val="24"/>
                <w:highlight w:val="none"/>
              </w:rPr>
              <w:t>名为</w:t>
            </w:r>
            <w:r>
              <w:rPr>
                <w:rFonts w:hint="eastAsia" w:ascii="宋体" w:hAnsi="宋体" w:eastAsia="宋体" w:cs="宋体"/>
                <w:b/>
                <w:bCs/>
                <w:color w:val="000000"/>
                <w:sz w:val="24"/>
                <w:szCs w:val="24"/>
                <w:highlight w:val="none"/>
              </w:rPr>
              <w:t>“.kedt”</w:t>
            </w:r>
            <w:r>
              <w:rPr>
                <w:rFonts w:hint="eastAsia" w:ascii="宋体" w:hAnsi="宋体" w:eastAsia="宋体" w:cs="宋体"/>
                <w:color w:val="000000"/>
                <w:sz w:val="24"/>
                <w:szCs w:val="24"/>
                <w:highlight w:val="none"/>
              </w:rPr>
              <w:t>）后，离线编制投标文件。采购文件（后缀名为</w:t>
            </w:r>
            <w:r>
              <w:rPr>
                <w:rFonts w:hint="eastAsia" w:ascii="宋体" w:hAnsi="宋体" w:eastAsia="宋体" w:cs="宋体"/>
                <w:b/>
                <w:bCs/>
                <w:color w:val="000000"/>
                <w:sz w:val="24"/>
                <w:szCs w:val="24"/>
                <w:highlight w:val="none"/>
              </w:rPr>
              <w:t>“.kedt”）。</w:t>
            </w:r>
          </w:p>
        </w:tc>
      </w:tr>
      <w:tr w14:paraId="3B2867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1225" w:type="dxa"/>
            <w:noWrap w:val="0"/>
            <w:tcMar>
              <w:top w:w="0" w:type="dxa"/>
              <w:left w:w="108" w:type="dxa"/>
              <w:bottom w:w="0" w:type="dxa"/>
              <w:right w:w="108" w:type="dxa"/>
            </w:tcMar>
            <w:vAlign w:val="top"/>
          </w:tcPr>
          <w:p w14:paraId="187BA762">
            <w:pPr>
              <w:pBdr>
                <w:top w:val="none" w:color="000000" w:sz="0" w:space="0"/>
                <w:left w:val="none" w:color="000000" w:sz="0" w:space="0"/>
                <w:bottom w:val="none" w:color="000000" w:sz="0" w:space="0"/>
                <w:right w:val="none" w:color="000000" w:sz="0" w:space="0"/>
              </w:pBdr>
              <w:jc w:val="center"/>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rPr>
              <w:t>(十八)</w:t>
            </w:r>
            <w:r>
              <w:rPr>
                <w:rFonts w:hint="eastAsia" w:ascii="宋体" w:hAnsi="宋体" w:eastAsia="宋体" w:cs="宋体"/>
                <w:color w:val="000000"/>
                <w:sz w:val="24"/>
                <w:szCs w:val="24"/>
                <w:highlight w:val="none"/>
                <w:lang w:val="en-US" w:eastAsia="zh-CN"/>
              </w:rPr>
              <w:t>1</w:t>
            </w:r>
          </w:p>
        </w:tc>
        <w:tc>
          <w:tcPr>
            <w:tcW w:w="7730" w:type="dxa"/>
            <w:noWrap w:val="0"/>
            <w:tcMar>
              <w:top w:w="0" w:type="dxa"/>
              <w:left w:w="108" w:type="dxa"/>
              <w:bottom w:w="0" w:type="dxa"/>
              <w:right w:w="108" w:type="dxa"/>
            </w:tcMar>
            <w:vAlign w:val="top"/>
          </w:tcPr>
          <w:p w14:paraId="5B5EAE8F">
            <w:pPr>
              <w:pBdr>
                <w:top w:val="none" w:color="000000" w:sz="0" w:space="0"/>
                <w:left w:val="none" w:color="000000" w:sz="0" w:space="0"/>
                <w:bottom w:val="none" w:color="000000" w:sz="0" w:space="0"/>
                <w:right w:val="none" w:color="000000" w:sz="0" w:space="0"/>
              </w:pBdr>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见本文件第三章《投标资料表》中(十二)1和(十二)2</w:t>
            </w:r>
          </w:p>
        </w:tc>
      </w:tr>
      <w:tr w14:paraId="78E96D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25" w:type="dxa"/>
            <w:noWrap w:val="0"/>
            <w:tcMar>
              <w:top w:w="0" w:type="dxa"/>
              <w:left w:w="108" w:type="dxa"/>
              <w:bottom w:w="0" w:type="dxa"/>
              <w:right w:w="108" w:type="dxa"/>
            </w:tcMar>
            <w:vAlign w:val="top"/>
          </w:tcPr>
          <w:p w14:paraId="1219D8EE">
            <w:pPr>
              <w:pBdr>
                <w:top w:val="none" w:color="000000" w:sz="0" w:space="0"/>
                <w:left w:val="none" w:color="000000" w:sz="0" w:space="0"/>
                <w:bottom w:val="none" w:color="000000" w:sz="0" w:space="0"/>
                <w:right w:val="none" w:color="000000" w:sz="0" w:space="0"/>
              </w:pBdr>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(十九)</w:t>
            </w:r>
          </w:p>
        </w:tc>
        <w:tc>
          <w:tcPr>
            <w:tcW w:w="7730" w:type="dxa"/>
            <w:noWrap w:val="0"/>
            <w:tcMar>
              <w:top w:w="0" w:type="dxa"/>
              <w:left w:w="108" w:type="dxa"/>
              <w:bottom w:w="0" w:type="dxa"/>
              <w:right w:w="108" w:type="dxa"/>
            </w:tcMar>
            <w:vAlign w:val="top"/>
          </w:tcPr>
          <w:p w14:paraId="51012B04">
            <w:pPr>
              <w:pBdr>
                <w:top w:val="none" w:color="000000" w:sz="0" w:space="0"/>
                <w:left w:val="none" w:color="000000" w:sz="0" w:space="0"/>
                <w:bottom w:val="none" w:color="000000" w:sz="0" w:space="0"/>
                <w:right w:val="none" w:color="000000" w:sz="0" w:space="0"/>
              </w:pBdr>
              <w:rPr>
                <w:rFonts w:hint="eastAsia" w:ascii="宋体" w:hAnsi="宋体" w:eastAsia="宋体" w:cs="宋体"/>
                <w:color w:val="000000"/>
                <w:sz w:val="24"/>
                <w:szCs w:val="24"/>
                <w:highlight w:val="none"/>
              </w:rPr>
            </w:pPr>
            <w:r>
              <w:rPr>
                <w:rFonts w:hint="eastAsia" w:ascii="宋体" w:hAnsi="宋体" w:eastAsia="宋体" w:cs="宋体"/>
                <w:b/>
                <w:bCs/>
                <w:color w:val="000000"/>
                <w:sz w:val="24"/>
                <w:szCs w:val="24"/>
                <w:highlight w:val="none"/>
              </w:rPr>
              <w:t>投标文件的提交与接收：</w:t>
            </w:r>
            <w:r>
              <w:rPr>
                <w:rFonts w:hint="eastAsia" w:ascii="宋体" w:hAnsi="宋体" w:eastAsia="宋体" w:cs="宋体"/>
                <w:color w:val="000000"/>
                <w:sz w:val="24"/>
                <w:szCs w:val="24"/>
                <w:highlight w:val="none"/>
              </w:rPr>
              <w:t> </w:t>
            </w:r>
          </w:p>
          <w:p w14:paraId="1C525CF9">
            <w:pPr>
              <w:pBdr>
                <w:top w:val="none" w:color="000000" w:sz="0" w:space="0"/>
                <w:left w:val="none" w:color="000000" w:sz="0" w:space="0"/>
                <w:bottom w:val="none" w:color="000000" w:sz="0" w:space="0"/>
                <w:right w:val="none" w:color="000000" w:sz="0" w:space="0"/>
              </w:pBdr>
              <w:ind w:left="564" w:hanging="157"/>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1、投标文件提交与接收时间：202</w:t>
            </w:r>
            <w:r>
              <w:rPr>
                <w:rFonts w:hint="eastAsia" w:ascii="宋体" w:hAnsi="宋体" w:eastAsia="宋体" w:cs="宋体"/>
                <w:b/>
                <w:bCs/>
                <w:color w:val="000000"/>
                <w:sz w:val="24"/>
                <w:szCs w:val="24"/>
                <w:highlight w:val="none"/>
                <w:lang w:val="en-US" w:eastAsia="zh-CN"/>
              </w:rPr>
              <w:t>6</w:t>
            </w:r>
            <w:r>
              <w:rPr>
                <w:rFonts w:hint="eastAsia" w:ascii="宋体" w:hAnsi="宋体" w:eastAsia="宋体" w:cs="宋体"/>
                <w:b/>
                <w:bCs/>
                <w:color w:val="000000"/>
                <w:sz w:val="24"/>
                <w:szCs w:val="24"/>
                <w:highlight w:val="none"/>
              </w:rPr>
              <w:t>年</w:t>
            </w:r>
            <w:r>
              <w:rPr>
                <w:rFonts w:hint="eastAsia" w:ascii="宋体" w:hAnsi="宋体" w:eastAsia="宋体" w:cs="宋体"/>
                <w:b/>
                <w:bCs/>
                <w:color w:val="000000"/>
                <w:sz w:val="24"/>
                <w:szCs w:val="24"/>
                <w:highlight w:val="none"/>
                <w:u w:val="single"/>
              </w:rPr>
              <w:t xml:space="preserve"> </w:t>
            </w:r>
            <w:r>
              <w:rPr>
                <w:rFonts w:hint="eastAsia" w:ascii="宋体" w:hAnsi="宋体" w:cs="宋体"/>
                <w:b/>
                <w:bCs/>
                <w:color w:val="000000"/>
                <w:sz w:val="24"/>
                <w:szCs w:val="24"/>
                <w:highlight w:val="none"/>
                <w:u w:val="single"/>
                <w:lang w:val="en-US" w:eastAsia="zh-CN"/>
              </w:rPr>
              <w:t>8</w:t>
            </w:r>
            <w:r>
              <w:rPr>
                <w:rFonts w:hint="eastAsia" w:ascii="宋体" w:hAnsi="宋体" w:eastAsia="宋体" w:cs="宋体"/>
                <w:b/>
                <w:bCs/>
                <w:color w:val="000000"/>
                <w:sz w:val="24"/>
                <w:szCs w:val="24"/>
                <w:highlight w:val="none"/>
                <w:u w:val="single"/>
              </w:rPr>
              <w:t xml:space="preserve"> </w:t>
            </w:r>
            <w:r>
              <w:rPr>
                <w:rFonts w:hint="eastAsia" w:ascii="宋体" w:hAnsi="宋体" w:eastAsia="宋体" w:cs="宋体"/>
                <w:b/>
                <w:bCs/>
                <w:color w:val="000000"/>
                <w:sz w:val="24"/>
                <w:szCs w:val="24"/>
                <w:highlight w:val="none"/>
              </w:rPr>
              <w:t>月</w:t>
            </w:r>
            <w:r>
              <w:rPr>
                <w:rFonts w:hint="eastAsia" w:ascii="宋体" w:hAnsi="宋体" w:eastAsia="宋体" w:cs="宋体"/>
                <w:b/>
                <w:bCs/>
                <w:color w:val="000000"/>
                <w:sz w:val="24"/>
                <w:szCs w:val="24"/>
                <w:highlight w:val="none"/>
                <w:u w:val="single"/>
              </w:rPr>
              <w:t xml:space="preserve"> </w:t>
            </w:r>
            <w:r>
              <w:rPr>
                <w:rFonts w:hint="eastAsia" w:ascii="宋体" w:hAnsi="宋体" w:cs="宋体"/>
                <w:b/>
                <w:bCs/>
                <w:color w:val="000000"/>
                <w:sz w:val="24"/>
                <w:szCs w:val="24"/>
                <w:highlight w:val="none"/>
                <w:u w:val="single"/>
                <w:lang w:val="en-US" w:eastAsia="zh-CN"/>
              </w:rPr>
              <w:t>5</w:t>
            </w:r>
            <w:r>
              <w:rPr>
                <w:rFonts w:hint="eastAsia" w:ascii="宋体" w:hAnsi="宋体" w:eastAsia="宋体" w:cs="宋体"/>
                <w:b/>
                <w:bCs/>
                <w:color w:val="000000"/>
                <w:sz w:val="24"/>
                <w:szCs w:val="24"/>
                <w:highlight w:val="none"/>
                <w:u w:val="single"/>
                <w:lang w:val="en-US" w:eastAsia="zh-CN"/>
              </w:rPr>
              <w:t xml:space="preserve"> </w:t>
            </w:r>
            <w:r>
              <w:rPr>
                <w:rFonts w:hint="eastAsia" w:ascii="宋体" w:hAnsi="宋体" w:eastAsia="宋体" w:cs="宋体"/>
                <w:b/>
                <w:bCs/>
                <w:color w:val="000000"/>
                <w:sz w:val="24"/>
                <w:szCs w:val="24"/>
                <w:highlight w:val="none"/>
              </w:rPr>
              <w:t>日</w:t>
            </w:r>
            <w:r>
              <w:rPr>
                <w:rFonts w:hint="eastAsia" w:ascii="宋体" w:hAnsi="宋体" w:cs="宋体"/>
                <w:b/>
                <w:bCs/>
                <w:color w:val="000000"/>
                <w:sz w:val="24"/>
                <w:szCs w:val="24"/>
                <w:highlight w:val="none"/>
                <w:lang w:val="en-US" w:eastAsia="zh-CN"/>
              </w:rPr>
              <w:t>9</w:t>
            </w:r>
            <w:r>
              <w:rPr>
                <w:rFonts w:hint="eastAsia" w:ascii="宋体" w:hAnsi="宋体" w:eastAsia="宋体" w:cs="宋体"/>
                <w:b/>
                <w:bCs/>
                <w:color w:val="000000"/>
                <w:sz w:val="24"/>
                <w:szCs w:val="24"/>
                <w:highlight w:val="none"/>
              </w:rPr>
              <w:t>：</w:t>
            </w:r>
            <w:r>
              <w:rPr>
                <w:rFonts w:hint="eastAsia" w:ascii="宋体" w:hAnsi="宋体" w:cs="宋体"/>
                <w:b/>
                <w:bCs/>
                <w:color w:val="000000"/>
                <w:sz w:val="24"/>
                <w:szCs w:val="24"/>
                <w:highlight w:val="none"/>
                <w:lang w:val="en-US" w:eastAsia="zh-CN"/>
              </w:rPr>
              <w:t>3</w:t>
            </w:r>
            <w:r>
              <w:rPr>
                <w:rFonts w:hint="eastAsia" w:ascii="宋体" w:hAnsi="宋体" w:eastAsia="宋体" w:cs="宋体"/>
                <w:b/>
                <w:bCs/>
                <w:color w:val="000000"/>
                <w:sz w:val="24"/>
                <w:szCs w:val="24"/>
                <w:highlight w:val="none"/>
              </w:rPr>
              <w:t>0前。</w:t>
            </w:r>
          </w:p>
          <w:p w14:paraId="20E6A3F5">
            <w:pPr>
              <w:pBdr>
                <w:top w:val="none" w:color="000000" w:sz="0" w:space="0"/>
                <w:left w:val="none" w:color="000000" w:sz="0" w:space="0"/>
                <w:bottom w:val="none" w:color="000000" w:sz="0" w:space="0"/>
                <w:right w:val="none" w:color="000000" w:sz="0" w:space="0"/>
              </w:pBdr>
              <w:ind w:firstLine="482"/>
              <w:rPr>
                <w:rFonts w:hint="eastAsia" w:ascii="宋体" w:hAnsi="宋体" w:eastAsia="宋体" w:cs="宋体"/>
                <w:color w:val="000000"/>
                <w:sz w:val="24"/>
                <w:szCs w:val="24"/>
                <w:highlight w:val="none"/>
              </w:rPr>
            </w:pPr>
            <w:r>
              <w:rPr>
                <w:rFonts w:hint="eastAsia" w:ascii="宋体" w:hAnsi="宋体" w:eastAsia="宋体" w:cs="宋体"/>
                <w:b/>
                <w:bCs/>
                <w:color w:val="000000"/>
                <w:sz w:val="24"/>
                <w:szCs w:val="24"/>
                <w:highlight w:val="none"/>
              </w:rPr>
              <w:t>2、投标文件提交与接收地点：</w:t>
            </w:r>
            <w:r>
              <w:rPr>
                <w:rFonts w:hint="eastAsia" w:ascii="宋体" w:hAnsi="宋体" w:eastAsia="宋体" w:cs="宋体"/>
                <w:color w:val="000000"/>
                <w:sz w:val="24"/>
                <w:szCs w:val="24"/>
                <w:highlight w:val="none"/>
              </w:rPr>
              <w:t>投标人应当通过“苏采云”系统提交数据电文形式的投标文件（即电子投标），“苏采云”系统自动接收。</w:t>
            </w:r>
          </w:p>
        </w:tc>
      </w:tr>
      <w:tr w14:paraId="43ECB6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25" w:type="dxa"/>
            <w:vMerge w:val="restart"/>
            <w:noWrap w:val="0"/>
            <w:tcMar>
              <w:top w:w="0" w:type="dxa"/>
              <w:left w:w="108" w:type="dxa"/>
              <w:bottom w:w="0" w:type="dxa"/>
              <w:right w:w="108" w:type="dxa"/>
            </w:tcMar>
            <w:vAlign w:val="top"/>
          </w:tcPr>
          <w:p w14:paraId="39CE1AEE">
            <w:pPr>
              <w:pBdr>
                <w:top w:val="none" w:color="000000" w:sz="0" w:space="0"/>
                <w:left w:val="none" w:color="000000" w:sz="0" w:space="0"/>
                <w:bottom w:val="none" w:color="000000" w:sz="0" w:space="0"/>
                <w:right w:val="none" w:color="000000" w:sz="0" w:space="0"/>
              </w:pBdr>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（二十）</w:t>
            </w:r>
          </w:p>
        </w:tc>
        <w:tc>
          <w:tcPr>
            <w:tcW w:w="7730" w:type="dxa"/>
            <w:noWrap w:val="0"/>
            <w:tcMar>
              <w:top w:w="0" w:type="dxa"/>
              <w:left w:w="108" w:type="dxa"/>
              <w:bottom w:w="0" w:type="dxa"/>
              <w:right w:w="108" w:type="dxa"/>
            </w:tcMar>
            <w:vAlign w:val="top"/>
          </w:tcPr>
          <w:p w14:paraId="3DF7D317">
            <w:pPr>
              <w:pBdr>
                <w:top w:val="none" w:color="000000" w:sz="0" w:space="0"/>
                <w:left w:val="none" w:color="000000" w:sz="0" w:space="0"/>
                <w:bottom w:val="none" w:color="000000" w:sz="0" w:space="0"/>
                <w:right w:val="none" w:color="000000" w:sz="0" w:space="0"/>
              </w:pBdr>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电子投标文件应由其法定代表人或法定代表人授权代表在规定的网上投标时间内，</w:t>
            </w:r>
            <w:r>
              <w:rPr>
                <w:rFonts w:hint="eastAsia" w:ascii="宋体" w:hAnsi="宋体" w:eastAsia="宋体" w:cs="宋体"/>
                <w:b/>
                <w:color w:val="000000"/>
                <w:sz w:val="24"/>
                <w:szCs w:val="24"/>
                <w:highlight w:val="none"/>
              </w:rPr>
              <w:t>凭 CA 证书登陆“苏采云”系统在线编制投标文件（电子数据），并在投标截止时间之前上传投标文件。并于开标时凭CA锁进行解密。</w:t>
            </w:r>
          </w:p>
        </w:tc>
      </w:tr>
      <w:tr w14:paraId="4ABE1B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25" w:type="dxa"/>
            <w:vMerge w:val="continue"/>
            <w:noWrap w:val="0"/>
            <w:tcMar>
              <w:top w:w="0" w:type="dxa"/>
              <w:left w:w="108" w:type="dxa"/>
              <w:bottom w:w="0" w:type="dxa"/>
              <w:right w:w="108" w:type="dxa"/>
            </w:tcMar>
            <w:vAlign w:val="top"/>
          </w:tcPr>
          <w:p w14:paraId="705EE26B">
            <w:pPr>
              <w:pBdr>
                <w:top w:val="none" w:color="000000" w:sz="0" w:space="0"/>
                <w:left w:val="none" w:color="000000" w:sz="0" w:space="0"/>
                <w:bottom w:val="none" w:color="000000" w:sz="0" w:space="0"/>
                <w:right w:val="none" w:color="000000" w:sz="0" w:space="0"/>
              </w:pBdr>
              <w:jc w:val="center"/>
              <w:rPr>
                <w:rFonts w:hint="eastAsia" w:ascii="宋体" w:hAnsi="宋体" w:eastAsia="宋体" w:cs="宋体"/>
                <w:b/>
                <w:bCs/>
                <w:color w:val="000000"/>
                <w:sz w:val="24"/>
                <w:szCs w:val="24"/>
                <w:highlight w:val="none"/>
              </w:rPr>
            </w:pPr>
          </w:p>
        </w:tc>
        <w:tc>
          <w:tcPr>
            <w:tcW w:w="7730" w:type="dxa"/>
            <w:noWrap w:val="0"/>
            <w:tcMar>
              <w:top w:w="0" w:type="dxa"/>
              <w:left w:w="108" w:type="dxa"/>
              <w:bottom w:w="0" w:type="dxa"/>
              <w:right w:w="108" w:type="dxa"/>
            </w:tcMar>
            <w:vAlign w:val="top"/>
          </w:tcPr>
          <w:p w14:paraId="428587B3">
            <w:pPr>
              <w:widowControl/>
              <w:ind w:firstLine="480"/>
              <w:jc w:val="left"/>
              <w:rPr>
                <w:rFonts w:ascii="宋体" w:hAnsi="宋体" w:cs="宋体"/>
                <w:color w:val="000000"/>
                <w:sz w:val="24"/>
                <w:highlight w:val="none"/>
              </w:rPr>
            </w:pPr>
            <w:r>
              <w:rPr>
                <w:rFonts w:hint="eastAsia" w:ascii="宋体" w:hAnsi="宋体" w:cs="宋体"/>
                <w:color w:val="000000"/>
                <w:sz w:val="24"/>
                <w:highlight w:val="none"/>
              </w:rPr>
              <w:t>线上开标时，“苏采云”系统自动提取所有投标文件，投标人按招标文件规定方式按时在线解密。本项目招标文件规定的投标人按时在线解密方式：</w:t>
            </w:r>
            <w:r>
              <w:rPr>
                <w:rFonts w:hint="eastAsia" w:ascii="宋体" w:hAnsi="宋体" w:cs="宋体"/>
                <w:b/>
                <w:bCs/>
                <w:color w:val="000000"/>
                <w:sz w:val="24"/>
                <w:highlight w:val="none"/>
              </w:rPr>
              <w:t>开标时间后</w:t>
            </w:r>
            <w:r>
              <w:rPr>
                <w:rFonts w:hint="eastAsia" w:ascii="宋体" w:hAnsi="宋体" w:cs="宋体"/>
                <w:color w:val="000000"/>
                <w:sz w:val="24"/>
                <w:highlight w:val="none"/>
              </w:rPr>
              <w:t>，通过“苏采云”系统（使用“CA数字证书”）解密。解密时限：进入解密环节后，</w:t>
            </w:r>
            <w:r>
              <w:rPr>
                <w:rFonts w:hint="eastAsia" w:ascii="宋体" w:hAnsi="宋体" w:cs="宋体"/>
                <w:b/>
                <w:bCs/>
                <w:color w:val="000000"/>
                <w:sz w:val="24"/>
                <w:highlight w:val="none"/>
              </w:rPr>
              <w:t>30分钟内。</w:t>
            </w:r>
          </w:p>
          <w:p w14:paraId="3FCE32C1">
            <w:pPr>
              <w:widowControl/>
              <w:ind w:firstLine="480"/>
              <w:jc w:val="left"/>
              <w:rPr>
                <w:rFonts w:ascii="宋体" w:hAnsi="宋体" w:cs="宋体"/>
                <w:color w:val="000000"/>
                <w:sz w:val="24"/>
                <w:highlight w:val="none"/>
              </w:rPr>
            </w:pPr>
            <w:r>
              <w:rPr>
                <w:rFonts w:hint="eastAsia" w:ascii="宋体" w:hAnsi="宋体" w:cs="宋体"/>
                <w:color w:val="000000"/>
                <w:sz w:val="24"/>
                <w:highlight w:val="none"/>
              </w:rPr>
              <w:t>所有投标人解密（或解密时间）结束后，应当向所有投标人公布投标人名称、投标价格和招标文件规定的其他内容。本项目招标文件规定的需要宣布的内容：投标人名称和投标价格；本项目招标文件规定的其他内容：无。</w:t>
            </w:r>
          </w:p>
          <w:p w14:paraId="315504C7">
            <w:pPr>
              <w:widowControl/>
              <w:ind w:firstLine="480"/>
              <w:jc w:val="left"/>
              <w:rPr>
                <w:rFonts w:hint="eastAsia" w:ascii="宋体" w:hAnsi="宋体" w:eastAsia="宋体" w:cs="宋体"/>
                <w:color w:val="000000"/>
                <w:sz w:val="24"/>
                <w:szCs w:val="24"/>
                <w:highlight w:val="none"/>
                <w:lang w:val="en-US" w:eastAsia="zh-CN" w:bidi="ar-SA"/>
              </w:rPr>
            </w:pPr>
            <w:r>
              <w:rPr>
                <w:rFonts w:hint="eastAsia" w:ascii="宋体" w:hAnsi="宋体" w:cs="宋体"/>
                <w:bCs/>
                <w:color w:val="000000"/>
                <w:sz w:val="24"/>
                <w:highlight w:val="none"/>
              </w:rPr>
              <w:t>“苏采云”系统生成开标记录并向社会公众公布，但依法应当保密的除外。</w:t>
            </w:r>
          </w:p>
        </w:tc>
      </w:tr>
      <w:tr w14:paraId="4F3FF1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25" w:type="dxa"/>
            <w:vMerge w:val="continue"/>
            <w:noWrap w:val="0"/>
            <w:tcMar>
              <w:top w:w="0" w:type="dxa"/>
              <w:left w:w="108" w:type="dxa"/>
              <w:bottom w:w="0" w:type="dxa"/>
              <w:right w:w="108" w:type="dxa"/>
            </w:tcMar>
            <w:vAlign w:val="top"/>
          </w:tcPr>
          <w:p w14:paraId="436D8657">
            <w:pPr>
              <w:pBdr>
                <w:top w:val="none" w:color="000000" w:sz="0" w:space="0"/>
                <w:left w:val="none" w:color="000000" w:sz="0" w:space="0"/>
                <w:bottom w:val="none" w:color="000000" w:sz="0" w:space="0"/>
                <w:right w:val="none" w:color="000000" w:sz="0" w:space="0"/>
              </w:pBdr>
              <w:jc w:val="center"/>
              <w:rPr>
                <w:rFonts w:hint="eastAsia" w:ascii="宋体" w:hAnsi="宋体" w:eastAsia="宋体" w:cs="宋体"/>
                <w:b/>
                <w:bCs/>
                <w:color w:val="000000"/>
                <w:sz w:val="24"/>
                <w:szCs w:val="24"/>
                <w:highlight w:val="none"/>
              </w:rPr>
            </w:pPr>
          </w:p>
        </w:tc>
        <w:tc>
          <w:tcPr>
            <w:tcW w:w="7730" w:type="dxa"/>
            <w:noWrap w:val="0"/>
            <w:tcMar>
              <w:top w:w="0" w:type="dxa"/>
              <w:left w:w="108" w:type="dxa"/>
              <w:bottom w:w="0" w:type="dxa"/>
              <w:right w:w="108" w:type="dxa"/>
            </w:tcMar>
            <w:vAlign w:val="top"/>
          </w:tcPr>
          <w:p w14:paraId="727CE12D">
            <w:pPr>
              <w:widowControl/>
              <w:ind w:firstLine="480"/>
              <w:jc w:val="left"/>
              <w:rPr>
                <w:rFonts w:hint="eastAsia" w:ascii="宋体" w:hAnsi="宋体" w:eastAsia="宋体" w:cs="宋体"/>
                <w:color w:val="000000"/>
                <w:sz w:val="24"/>
                <w:szCs w:val="24"/>
                <w:highlight w:val="none"/>
                <w:lang w:val="en-US" w:eastAsia="zh-CN" w:bidi="ar-SA"/>
              </w:rPr>
            </w:pPr>
            <w:r>
              <w:rPr>
                <w:rFonts w:hint="eastAsia" w:ascii="宋体" w:hAnsi="宋体" w:cs="宋体"/>
                <w:color w:val="000000"/>
                <w:sz w:val="24"/>
                <w:highlight w:val="none"/>
              </w:rPr>
              <w:t>“苏采云”系统生成开标记录并</w:t>
            </w:r>
            <w:r>
              <w:rPr>
                <w:rFonts w:hint="eastAsia" w:ascii="宋体" w:hAnsi="宋体" w:cs="宋体"/>
                <w:b/>
                <w:bCs/>
                <w:color w:val="000000"/>
                <w:sz w:val="24"/>
                <w:highlight w:val="none"/>
              </w:rPr>
              <w:t>向社会公众公布后5分钟内</w:t>
            </w:r>
            <w:r>
              <w:rPr>
                <w:rFonts w:hint="eastAsia" w:ascii="宋体" w:hAnsi="宋体" w:cs="宋体"/>
                <w:color w:val="000000"/>
                <w:sz w:val="24"/>
                <w:highlight w:val="none"/>
              </w:rPr>
              <w:t>，投标人通过“苏采云”系统（使用“CA数字证书”）</w:t>
            </w:r>
            <w:r>
              <w:rPr>
                <w:rFonts w:hint="eastAsia" w:ascii="宋体" w:hAnsi="宋体" w:cs="宋体"/>
                <w:b/>
                <w:bCs/>
                <w:color w:val="000000"/>
                <w:sz w:val="24"/>
                <w:highlight w:val="none"/>
              </w:rPr>
              <w:t>确认开标过程</w:t>
            </w:r>
            <w:r>
              <w:rPr>
                <w:rFonts w:hint="eastAsia" w:ascii="宋体" w:hAnsi="宋体" w:cs="宋体"/>
                <w:color w:val="000000"/>
                <w:sz w:val="24"/>
                <w:highlight w:val="none"/>
              </w:rPr>
              <w:t>。在以上时间内投标人没有确认的，视同该投标人认可开标结果。</w:t>
            </w:r>
          </w:p>
        </w:tc>
      </w:tr>
      <w:tr w14:paraId="1726F4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25" w:type="dxa"/>
            <w:vMerge w:val="continue"/>
            <w:noWrap w:val="0"/>
            <w:tcMar>
              <w:top w:w="0" w:type="dxa"/>
              <w:left w:w="108" w:type="dxa"/>
              <w:bottom w:w="0" w:type="dxa"/>
              <w:right w:w="108" w:type="dxa"/>
            </w:tcMar>
            <w:vAlign w:val="top"/>
          </w:tcPr>
          <w:p w14:paraId="0E04C757">
            <w:pPr>
              <w:pBdr>
                <w:top w:val="none" w:color="000000" w:sz="0" w:space="0"/>
                <w:left w:val="none" w:color="000000" w:sz="0" w:space="0"/>
                <w:bottom w:val="none" w:color="000000" w:sz="0" w:space="0"/>
                <w:right w:val="none" w:color="000000" w:sz="0" w:space="0"/>
              </w:pBdr>
              <w:jc w:val="center"/>
              <w:rPr>
                <w:rFonts w:hint="eastAsia" w:ascii="宋体" w:hAnsi="宋体" w:eastAsia="宋体" w:cs="宋体"/>
                <w:b/>
                <w:bCs/>
                <w:color w:val="000000"/>
                <w:sz w:val="24"/>
                <w:szCs w:val="24"/>
                <w:highlight w:val="none"/>
              </w:rPr>
            </w:pPr>
          </w:p>
        </w:tc>
        <w:tc>
          <w:tcPr>
            <w:tcW w:w="7730" w:type="dxa"/>
            <w:noWrap w:val="0"/>
            <w:tcMar>
              <w:top w:w="0" w:type="dxa"/>
              <w:left w:w="108" w:type="dxa"/>
              <w:bottom w:w="0" w:type="dxa"/>
              <w:right w:w="108" w:type="dxa"/>
            </w:tcMar>
            <w:vAlign w:val="top"/>
          </w:tcPr>
          <w:p w14:paraId="07063A6F">
            <w:pPr>
              <w:widowControl/>
              <w:ind w:firstLine="480"/>
              <w:jc w:val="left"/>
              <w:rPr>
                <w:rFonts w:hint="eastAsia" w:ascii="宋体" w:hAnsi="宋体" w:eastAsia="宋体" w:cs="宋体"/>
                <w:color w:val="000000"/>
                <w:sz w:val="24"/>
                <w:szCs w:val="24"/>
                <w:highlight w:val="none"/>
                <w:lang w:val="en-US" w:eastAsia="zh-CN" w:bidi="ar-SA"/>
              </w:rPr>
            </w:pPr>
            <w:r>
              <w:rPr>
                <w:rFonts w:hint="eastAsia" w:ascii="宋体" w:hAnsi="宋体" w:cs="宋体"/>
                <w:color w:val="000000"/>
                <w:sz w:val="24"/>
                <w:highlight w:val="none"/>
              </w:rPr>
              <w:t>因投标人原因造成投标文件未解密的，视为撤销其投标文件;因投标人之外的原因造成投标文件未解密的，视为撤回其投标文件，投标人有权要求责任方（如责任方为“苏采云”系统，“苏采云”系统免责）赔偿因此遭受的直接损失。部分投标文件未解密的，其他投标文件的开标可以继续进行。</w:t>
            </w:r>
          </w:p>
        </w:tc>
      </w:tr>
      <w:tr w14:paraId="556AD2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25" w:type="dxa"/>
            <w:vMerge w:val="continue"/>
            <w:noWrap w:val="0"/>
            <w:tcMar>
              <w:top w:w="0" w:type="dxa"/>
              <w:left w:w="108" w:type="dxa"/>
              <w:bottom w:w="0" w:type="dxa"/>
              <w:right w:w="108" w:type="dxa"/>
            </w:tcMar>
            <w:vAlign w:val="top"/>
          </w:tcPr>
          <w:p w14:paraId="7B4C5059">
            <w:pPr>
              <w:pBdr>
                <w:top w:val="none" w:color="000000" w:sz="0" w:space="0"/>
                <w:left w:val="none" w:color="000000" w:sz="0" w:space="0"/>
                <w:bottom w:val="none" w:color="000000" w:sz="0" w:space="0"/>
                <w:right w:val="none" w:color="000000" w:sz="0" w:space="0"/>
              </w:pBdr>
              <w:jc w:val="center"/>
              <w:rPr>
                <w:rFonts w:hint="eastAsia" w:ascii="宋体" w:hAnsi="宋体" w:eastAsia="宋体" w:cs="宋体"/>
                <w:b/>
                <w:bCs/>
                <w:color w:val="000000"/>
                <w:sz w:val="24"/>
                <w:szCs w:val="24"/>
                <w:highlight w:val="none"/>
              </w:rPr>
            </w:pPr>
          </w:p>
        </w:tc>
        <w:tc>
          <w:tcPr>
            <w:tcW w:w="7730" w:type="dxa"/>
            <w:noWrap w:val="0"/>
            <w:tcMar>
              <w:top w:w="0" w:type="dxa"/>
              <w:left w:w="108" w:type="dxa"/>
              <w:bottom w:w="0" w:type="dxa"/>
              <w:right w:w="108" w:type="dxa"/>
            </w:tcMar>
            <w:vAlign w:val="top"/>
          </w:tcPr>
          <w:p w14:paraId="5CB0BADB">
            <w:pPr>
              <w:pStyle w:val="91"/>
              <w:shd w:val="clear" w:color="auto" w:fill="FFFFFF"/>
              <w:spacing w:before="0" w:beforeAutospacing="0" w:after="0" w:afterAutospacing="0"/>
              <w:ind w:firstLine="480"/>
              <w:rPr>
                <w:rFonts w:hint="eastAsia" w:ascii="宋体" w:hAnsi="宋体" w:eastAsia="宋体" w:cs="宋体"/>
                <w:color w:val="000000"/>
                <w:sz w:val="24"/>
                <w:szCs w:val="24"/>
                <w:highlight w:val="none"/>
                <w:lang w:val="en-US" w:eastAsia="zh-CN" w:bidi="ar-SA"/>
              </w:rPr>
            </w:pPr>
            <w:r>
              <w:rPr>
                <w:rFonts w:hint="eastAsia"/>
                <w:color w:val="000000"/>
                <w:highlight w:val="none"/>
              </w:rPr>
              <w:t>投标文件解密失败的补救方案</w:t>
            </w:r>
            <w:r>
              <w:rPr>
                <w:rFonts w:hint="eastAsia"/>
                <w:color w:val="000000"/>
                <w:highlight w:val="none"/>
                <w:lang w:eastAsia="zh-CN"/>
              </w:rPr>
              <w:t>：</w:t>
            </w:r>
            <w:r>
              <w:rPr>
                <w:rFonts w:hint="eastAsia"/>
                <w:color w:val="000000"/>
                <w:highlight w:val="none"/>
              </w:rPr>
              <w:t>无。</w:t>
            </w:r>
          </w:p>
        </w:tc>
      </w:tr>
      <w:tr w14:paraId="09EF9F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25" w:type="dxa"/>
            <w:noWrap w:val="0"/>
            <w:tcMar>
              <w:top w:w="0" w:type="dxa"/>
              <w:left w:w="108" w:type="dxa"/>
              <w:bottom w:w="0" w:type="dxa"/>
              <w:right w:w="108" w:type="dxa"/>
            </w:tcMar>
            <w:vAlign w:val="top"/>
          </w:tcPr>
          <w:p w14:paraId="36776908">
            <w:pPr>
              <w:pBdr>
                <w:top w:val="none" w:color="000000" w:sz="0" w:space="0"/>
                <w:left w:val="none" w:color="000000" w:sz="0" w:space="0"/>
                <w:bottom w:val="none" w:color="000000" w:sz="0" w:space="0"/>
                <w:right w:val="none" w:color="000000" w:sz="0" w:space="0"/>
              </w:pBdr>
              <w:jc w:val="center"/>
              <w:rPr>
                <w:rFonts w:hint="eastAsia" w:ascii="宋体" w:hAnsi="宋体" w:eastAsia="宋体" w:cs="宋体"/>
                <w:b/>
                <w:bCs/>
                <w:color w:val="000000"/>
                <w:sz w:val="24"/>
                <w:szCs w:val="24"/>
                <w:highlight w:val="none"/>
                <w:lang w:val="en-US" w:eastAsia="zh-CN" w:bidi="ar-SA"/>
              </w:rPr>
            </w:pPr>
            <w:r>
              <w:rPr>
                <w:rFonts w:hint="eastAsia" w:ascii="宋体" w:hAnsi="宋体" w:eastAsia="宋体" w:cs="宋体"/>
                <w:b/>
                <w:bCs/>
                <w:color w:val="000000"/>
                <w:sz w:val="24"/>
                <w:szCs w:val="24"/>
                <w:highlight w:val="none"/>
              </w:rPr>
              <w:t>四</w:t>
            </w:r>
          </w:p>
        </w:tc>
        <w:tc>
          <w:tcPr>
            <w:tcW w:w="7730" w:type="dxa"/>
            <w:noWrap w:val="0"/>
            <w:tcMar>
              <w:top w:w="0" w:type="dxa"/>
              <w:left w:w="108" w:type="dxa"/>
              <w:bottom w:w="0" w:type="dxa"/>
              <w:right w:w="108" w:type="dxa"/>
            </w:tcMar>
            <w:vAlign w:val="top"/>
          </w:tcPr>
          <w:p w14:paraId="63749072">
            <w:pPr>
              <w:pBdr>
                <w:top w:val="none" w:color="000000" w:sz="0" w:space="0"/>
                <w:left w:val="none" w:color="000000" w:sz="0" w:space="0"/>
                <w:bottom w:val="none" w:color="000000" w:sz="0" w:space="0"/>
                <w:right w:val="none" w:color="000000" w:sz="0" w:space="0"/>
              </w:pBdr>
              <w:rPr>
                <w:rFonts w:hint="eastAsia" w:ascii="宋体" w:hAnsi="宋体" w:eastAsia="宋体" w:cs="宋体"/>
                <w:b/>
                <w:bCs/>
                <w:color w:val="000000"/>
                <w:sz w:val="24"/>
                <w:szCs w:val="24"/>
                <w:highlight w:val="none"/>
                <w:lang w:val="en-US" w:eastAsia="zh-CN" w:bidi="ar-SA"/>
              </w:rPr>
            </w:pPr>
            <w:r>
              <w:rPr>
                <w:rFonts w:hint="eastAsia" w:ascii="宋体" w:hAnsi="宋体" w:eastAsia="宋体" w:cs="宋体"/>
                <w:b/>
                <w:bCs/>
                <w:color w:val="000000"/>
                <w:sz w:val="24"/>
                <w:szCs w:val="24"/>
                <w:highlight w:val="none"/>
              </w:rPr>
              <w:t>开标</w:t>
            </w:r>
          </w:p>
        </w:tc>
      </w:tr>
      <w:tr w14:paraId="4A2B7C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1225" w:type="dxa"/>
            <w:noWrap w:val="0"/>
            <w:tcMar>
              <w:top w:w="0" w:type="dxa"/>
              <w:left w:w="108" w:type="dxa"/>
              <w:bottom w:w="0" w:type="dxa"/>
              <w:right w:w="108" w:type="dxa"/>
            </w:tcMar>
            <w:vAlign w:val="top"/>
          </w:tcPr>
          <w:p w14:paraId="11170E04">
            <w:pPr>
              <w:pBdr>
                <w:top w:val="none" w:color="000000" w:sz="0" w:space="0"/>
                <w:left w:val="none" w:color="000000" w:sz="0" w:space="0"/>
                <w:bottom w:val="none" w:color="000000" w:sz="0" w:space="0"/>
                <w:right w:val="none" w:color="000000" w:sz="0" w:space="0"/>
              </w:pBdr>
              <w:jc w:val="center"/>
              <w:rPr>
                <w:rFonts w:hint="eastAsia" w:ascii="宋体" w:hAnsi="宋体" w:eastAsia="宋体" w:cs="宋体"/>
                <w:color w:val="000000"/>
                <w:sz w:val="24"/>
                <w:szCs w:val="24"/>
                <w:highlight w:val="none"/>
                <w:lang w:val="en-US" w:eastAsia="zh-CN" w:bidi="ar-SA"/>
              </w:rPr>
            </w:pPr>
            <w:r>
              <w:rPr>
                <w:rFonts w:hint="eastAsia" w:ascii="宋体" w:hAnsi="宋体" w:eastAsia="宋体" w:cs="宋体"/>
                <w:color w:val="000000"/>
                <w:sz w:val="24"/>
                <w:szCs w:val="24"/>
                <w:highlight w:val="none"/>
              </w:rPr>
              <w:t>(二十五)1</w:t>
            </w:r>
          </w:p>
        </w:tc>
        <w:tc>
          <w:tcPr>
            <w:tcW w:w="7730" w:type="dxa"/>
            <w:noWrap w:val="0"/>
            <w:tcMar>
              <w:top w:w="0" w:type="dxa"/>
              <w:left w:w="108" w:type="dxa"/>
              <w:bottom w:w="0" w:type="dxa"/>
              <w:right w:w="108" w:type="dxa"/>
            </w:tcMar>
            <w:vAlign w:val="center"/>
          </w:tcPr>
          <w:p w14:paraId="2EED256C">
            <w:pPr>
              <w:pBdr>
                <w:top w:val="none" w:color="000000" w:sz="0" w:space="0"/>
                <w:left w:val="none" w:color="000000" w:sz="0" w:space="0"/>
                <w:bottom w:val="none" w:color="000000" w:sz="0" w:space="0"/>
                <w:right w:val="none" w:color="000000" w:sz="0" w:space="0"/>
              </w:pBdr>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开标时间及地点：</w:t>
            </w:r>
          </w:p>
          <w:p w14:paraId="5A00CA90">
            <w:pPr>
              <w:pBdr>
                <w:top w:val="none" w:color="000000" w:sz="0" w:space="0"/>
                <w:left w:val="none" w:color="000000" w:sz="0" w:space="0"/>
                <w:bottom w:val="none" w:color="000000" w:sz="0" w:space="0"/>
                <w:right w:val="none" w:color="000000" w:sz="0" w:space="0"/>
              </w:pBdr>
              <w:ind w:firstLine="482"/>
              <w:rPr>
                <w:rFonts w:hint="eastAsia" w:ascii="宋体" w:hAnsi="宋体" w:eastAsia="宋体" w:cs="宋体"/>
                <w:color w:val="000000"/>
                <w:sz w:val="24"/>
                <w:szCs w:val="24"/>
                <w:highlight w:val="none"/>
              </w:rPr>
            </w:pPr>
            <w:r>
              <w:rPr>
                <w:rFonts w:hint="eastAsia" w:ascii="宋体" w:hAnsi="宋体" w:eastAsia="宋体" w:cs="宋体"/>
                <w:b/>
                <w:bCs/>
                <w:color w:val="000000"/>
                <w:sz w:val="24"/>
                <w:szCs w:val="24"/>
                <w:highlight w:val="none"/>
              </w:rPr>
              <w:t>1、开标时间：</w:t>
            </w:r>
            <w:r>
              <w:rPr>
                <w:rFonts w:hint="eastAsia" w:ascii="宋体" w:hAnsi="宋体" w:eastAsia="宋体" w:cs="宋体"/>
                <w:b/>
                <w:color w:val="000000"/>
                <w:sz w:val="24"/>
                <w:szCs w:val="24"/>
                <w:highlight w:val="none"/>
              </w:rPr>
              <w:t>202</w:t>
            </w:r>
            <w:r>
              <w:rPr>
                <w:rFonts w:hint="eastAsia" w:ascii="宋体" w:hAnsi="宋体" w:eastAsia="宋体" w:cs="宋体"/>
                <w:b/>
                <w:color w:val="000000"/>
                <w:sz w:val="24"/>
                <w:szCs w:val="24"/>
                <w:highlight w:val="none"/>
                <w:lang w:val="en-US" w:eastAsia="zh-CN"/>
              </w:rPr>
              <w:t>6</w:t>
            </w:r>
            <w:r>
              <w:rPr>
                <w:rFonts w:hint="eastAsia" w:ascii="宋体" w:hAnsi="宋体" w:eastAsia="宋体" w:cs="宋体"/>
                <w:b/>
                <w:color w:val="000000"/>
                <w:sz w:val="24"/>
                <w:szCs w:val="24"/>
                <w:highlight w:val="none"/>
              </w:rPr>
              <w:t>年</w:t>
            </w:r>
            <w:r>
              <w:rPr>
                <w:rFonts w:hint="eastAsia" w:ascii="宋体" w:hAnsi="宋体" w:eastAsia="宋体" w:cs="宋体"/>
                <w:b/>
                <w:color w:val="000000"/>
                <w:sz w:val="24"/>
                <w:szCs w:val="24"/>
                <w:highlight w:val="none"/>
                <w:u w:val="single"/>
              </w:rPr>
              <w:t xml:space="preserve"> </w:t>
            </w:r>
            <w:r>
              <w:rPr>
                <w:rFonts w:hint="eastAsia" w:ascii="宋体" w:hAnsi="宋体" w:cs="宋体"/>
                <w:b/>
                <w:color w:val="000000"/>
                <w:sz w:val="24"/>
                <w:szCs w:val="24"/>
                <w:highlight w:val="none"/>
                <w:u w:val="single"/>
                <w:lang w:val="en-US" w:eastAsia="zh-CN"/>
              </w:rPr>
              <w:t>8</w:t>
            </w:r>
            <w:r>
              <w:rPr>
                <w:rFonts w:hint="eastAsia" w:ascii="宋体" w:hAnsi="宋体" w:eastAsia="宋体" w:cs="宋体"/>
                <w:b/>
                <w:color w:val="000000"/>
                <w:sz w:val="24"/>
                <w:szCs w:val="24"/>
                <w:highlight w:val="none"/>
                <w:u w:val="single"/>
              </w:rPr>
              <w:t xml:space="preserve"> </w:t>
            </w:r>
            <w:r>
              <w:rPr>
                <w:rFonts w:hint="eastAsia" w:ascii="宋体" w:hAnsi="宋体" w:eastAsia="宋体" w:cs="宋体"/>
                <w:b/>
                <w:color w:val="000000"/>
                <w:sz w:val="24"/>
                <w:szCs w:val="24"/>
                <w:highlight w:val="none"/>
              </w:rPr>
              <w:t>月</w:t>
            </w:r>
            <w:r>
              <w:rPr>
                <w:rFonts w:hint="eastAsia" w:ascii="宋体" w:hAnsi="宋体" w:eastAsia="宋体" w:cs="宋体"/>
                <w:b/>
                <w:color w:val="000000"/>
                <w:sz w:val="24"/>
                <w:szCs w:val="24"/>
                <w:highlight w:val="none"/>
                <w:u w:val="single"/>
              </w:rPr>
              <w:t xml:space="preserve"> </w:t>
            </w:r>
            <w:r>
              <w:rPr>
                <w:rFonts w:hint="eastAsia" w:ascii="宋体" w:hAnsi="宋体" w:cs="宋体"/>
                <w:b/>
                <w:color w:val="000000"/>
                <w:sz w:val="24"/>
                <w:szCs w:val="24"/>
                <w:highlight w:val="none"/>
                <w:u w:val="single"/>
                <w:lang w:val="en-US" w:eastAsia="zh-CN"/>
              </w:rPr>
              <w:t>5</w:t>
            </w:r>
            <w:r>
              <w:rPr>
                <w:rFonts w:hint="eastAsia" w:ascii="宋体" w:hAnsi="宋体" w:eastAsia="宋体" w:cs="宋体"/>
                <w:b/>
                <w:color w:val="000000"/>
                <w:sz w:val="24"/>
                <w:szCs w:val="24"/>
                <w:highlight w:val="none"/>
                <w:u w:val="single"/>
                <w:lang w:val="en-US" w:eastAsia="zh-CN"/>
              </w:rPr>
              <w:t xml:space="preserve"> </w:t>
            </w:r>
            <w:r>
              <w:rPr>
                <w:rFonts w:hint="eastAsia" w:ascii="宋体" w:hAnsi="宋体" w:eastAsia="宋体" w:cs="宋体"/>
                <w:b/>
                <w:color w:val="000000"/>
                <w:sz w:val="24"/>
                <w:szCs w:val="24"/>
                <w:highlight w:val="none"/>
              </w:rPr>
              <w:t>日</w:t>
            </w:r>
            <w:r>
              <w:rPr>
                <w:rFonts w:hint="eastAsia" w:ascii="宋体" w:hAnsi="宋体" w:cs="宋体"/>
                <w:b/>
                <w:color w:val="000000"/>
                <w:sz w:val="24"/>
                <w:szCs w:val="24"/>
                <w:highlight w:val="none"/>
                <w:lang w:val="en-US" w:eastAsia="zh-CN"/>
              </w:rPr>
              <w:t>9</w:t>
            </w:r>
            <w:r>
              <w:rPr>
                <w:rFonts w:hint="eastAsia" w:ascii="宋体" w:hAnsi="宋体" w:eastAsia="宋体" w:cs="宋体"/>
                <w:b/>
                <w:color w:val="000000"/>
                <w:sz w:val="24"/>
                <w:szCs w:val="24"/>
                <w:highlight w:val="none"/>
              </w:rPr>
              <w:t>：</w:t>
            </w:r>
            <w:r>
              <w:rPr>
                <w:rFonts w:hint="eastAsia" w:ascii="宋体" w:hAnsi="宋体" w:cs="宋体"/>
                <w:b/>
                <w:color w:val="000000"/>
                <w:sz w:val="24"/>
                <w:szCs w:val="24"/>
                <w:highlight w:val="none"/>
                <w:lang w:val="en-US" w:eastAsia="zh-CN"/>
              </w:rPr>
              <w:t>3</w:t>
            </w:r>
            <w:r>
              <w:rPr>
                <w:rFonts w:hint="eastAsia" w:ascii="宋体" w:hAnsi="宋体" w:eastAsia="宋体" w:cs="宋体"/>
                <w:b/>
                <w:color w:val="000000"/>
                <w:sz w:val="24"/>
                <w:szCs w:val="24"/>
                <w:highlight w:val="none"/>
              </w:rPr>
              <w:t>0（标准时间）</w:t>
            </w:r>
          </w:p>
          <w:p w14:paraId="7AF5AC33">
            <w:pPr>
              <w:keepNext w:val="0"/>
              <w:keepLines w:val="0"/>
              <w:pageBreakBefore w:val="0"/>
              <w:widowControl w:val="0"/>
              <w:pBdr>
                <w:top w:val="none" w:color="000000" w:sz="0" w:space="0"/>
                <w:left w:val="none" w:color="000000" w:sz="0" w:space="0"/>
                <w:bottom w:val="none" w:color="000000" w:sz="0" w:space="0"/>
                <w:right w:val="none" w:color="000000" w:sz="0" w:space="0"/>
              </w:pBdr>
              <w:ind w:firstLine="482"/>
              <w:rPr>
                <w:rFonts w:hint="eastAsia" w:ascii="宋体" w:hAnsi="宋体" w:eastAsia="宋体" w:cs="宋体"/>
                <w:color w:val="000000"/>
                <w:sz w:val="24"/>
                <w:szCs w:val="24"/>
                <w:highlight w:val="none"/>
                <w:lang w:val="en-US" w:eastAsia="zh-CN" w:bidi="ar-SA"/>
              </w:rPr>
            </w:pPr>
            <w:r>
              <w:rPr>
                <w:rFonts w:hint="eastAsia" w:ascii="宋体" w:hAnsi="宋体" w:eastAsia="宋体" w:cs="宋体"/>
                <w:b/>
                <w:bCs/>
                <w:color w:val="000000"/>
                <w:sz w:val="24"/>
                <w:szCs w:val="24"/>
                <w:highlight w:val="none"/>
              </w:rPr>
              <w:t>2、开标地点：</w:t>
            </w:r>
            <w:r>
              <w:rPr>
                <w:rFonts w:hint="eastAsia" w:ascii="宋体" w:hAnsi="宋体" w:eastAsia="宋体" w:cs="宋体"/>
                <w:color w:val="000000"/>
                <w:sz w:val="24"/>
                <w:szCs w:val="24"/>
                <w:highlight w:val="none"/>
              </w:rPr>
              <w:t>“苏采云”系统（网址： http://jszfcg.jsczt.cn/）“开标大厅”或进入徐州政府采购网（网址：https://czj.xz.gov.cn/zfcg/index.html）--办事指南--供应商--供应商登录入口，点击“苏采云”进入系统“开标大厅”。</w:t>
            </w:r>
          </w:p>
        </w:tc>
      </w:tr>
      <w:tr w14:paraId="4AED99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25" w:type="dxa"/>
            <w:noWrap w:val="0"/>
            <w:tcMar>
              <w:top w:w="0" w:type="dxa"/>
              <w:left w:w="108" w:type="dxa"/>
              <w:bottom w:w="0" w:type="dxa"/>
              <w:right w:w="108" w:type="dxa"/>
            </w:tcMar>
            <w:vAlign w:val="top"/>
          </w:tcPr>
          <w:p w14:paraId="2C7886F3">
            <w:pPr>
              <w:pBdr>
                <w:top w:val="none" w:color="000000" w:sz="0" w:space="0"/>
                <w:left w:val="none" w:color="000000" w:sz="0" w:space="0"/>
                <w:bottom w:val="none" w:color="000000" w:sz="0" w:space="0"/>
                <w:right w:val="none" w:color="000000" w:sz="0" w:space="0"/>
              </w:pBdr>
              <w:jc w:val="center"/>
              <w:rPr>
                <w:rFonts w:hint="eastAsia" w:ascii="宋体" w:hAnsi="宋体" w:eastAsia="宋体" w:cs="宋体"/>
                <w:color w:val="000000"/>
                <w:sz w:val="24"/>
                <w:szCs w:val="24"/>
                <w:highlight w:val="none"/>
                <w:lang w:val="en-US" w:eastAsia="zh-CN" w:bidi="ar-SA"/>
              </w:rPr>
            </w:pPr>
            <w:r>
              <w:rPr>
                <w:rFonts w:hint="eastAsia" w:ascii="宋体" w:hAnsi="宋体" w:eastAsia="宋体" w:cs="宋体"/>
                <w:color w:val="000000"/>
                <w:sz w:val="24"/>
                <w:szCs w:val="24"/>
                <w:highlight w:val="none"/>
              </w:rPr>
              <w:t>(二十五)1</w:t>
            </w:r>
          </w:p>
        </w:tc>
        <w:tc>
          <w:tcPr>
            <w:tcW w:w="7730" w:type="dxa"/>
            <w:noWrap w:val="0"/>
            <w:tcMar>
              <w:top w:w="0" w:type="dxa"/>
              <w:left w:w="108" w:type="dxa"/>
              <w:bottom w:w="0" w:type="dxa"/>
              <w:right w:w="108" w:type="dxa"/>
            </w:tcMar>
            <w:vAlign w:val="center"/>
          </w:tcPr>
          <w:p w14:paraId="08C9B2AD">
            <w:pPr>
              <w:pBdr>
                <w:top w:val="none" w:color="000000" w:sz="0" w:space="0"/>
                <w:left w:val="none" w:color="000000" w:sz="0" w:space="0"/>
                <w:bottom w:val="none" w:color="000000" w:sz="0" w:space="0"/>
                <w:right w:val="none" w:color="000000" w:sz="0" w:space="0"/>
              </w:pBdr>
              <w:ind w:firstLine="480"/>
              <w:rPr>
                <w:rFonts w:hint="eastAsia" w:ascii="宋体" w:hAnsi="宋体" w:eastAsia="宋体" w:cs="宋体"/>
                <w:color w:val="000000"/>
                <w:sz w:val="24"/>
                <w:szCs w:val="24"/>
                <w:highlight w:val="none"/>
                <w:lang w:val="en-US" w:eastAsia="zh-CN" w:bidi="ar-SA"/>
              </w:rPr>
            </w:pPr>
            <w:r>
              <w:rPr>
                <w:rFonts w:hint="eastAsia" w:ascii="宋体" w:hAnsi="宋体" w:eastAsia="宋体" w:cs="宋体"/>
                <w:color w:val="000000"/>
                <w:sz w:val="24"/>
                <w:szCs w:val="24"/>
                <w:highlight w:val="none"/>
              </w:rPr>
              <w:t>招标文件规定的需要宣布的内容：宣读投标人名称、投标价格。</w:t>
            </w:r>
          </w:p>
        </w:tc>
      </w:tr>
      <w:tr w14:paraId="788B90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25" w:type="dxa"/>
            <w:noWrap w:val="0"/>
            <w:tcMar>
              <w:top w:w="0" w:type="dxa"/>
              <w:left w:w="108" w:type="dxa"/>
              <w:bottom w:w="0" w:type="dxa"/>
              <w:right w:w="108" w:type="dxa"/>
            </w:tcMar>
            <w:vAlign w:val="top"/>
          </w:tcPr>
          <w:p w14:paraId="5CA2F381">
            <w:pPr>
              <w:pBdr>
                <w:top w:val="none" w:color="000000" w:sz="0" w:space="0"/>
                <w:left w:val="none" w:color="000000" w:sz="0" w:space="0"/>
                <w:bottom w:val="none" w:color="000000" w:sz="0" w:space="0"/>
                <w:right w:val="none" w:color="000000" w:sz="0" w:space="0"/>
              </w:pBdr>
              <w:jc w:val="center"/>
              <w:rPr>
                <w:rFonts w:hint="eastAsia" w:ascii="宋体" w:hAnsi="宋体" w:eastAsia="宋体" w:cs="宋体"/>
                <w:b/>
                <w:bCs/>
                <w:color w:val="000000"/>
                <w:sz w:val="24"/>
                <w:szCs w:val="24"/>
                <w:highlight w:val="none"/>
                <w:lang w:val="en-US" w:eastAsia="zh-CN" w:bidi="ar-SA"/>
              </w:rPr>
            </w:pPr>
            <w:r>
              <w:rPr>
                <w:rFonts w:hint="eastAsia" w:ascii="宋体" w:hAnsi="宋体" w:eastAsia="宋体" w:cs="宋体"/>
                <w:b/>
                <w:bCs/>
                <w:color w:val="000000"/>
                <w:sz w:val="24"/>
                <w:szCs w:val="24"/>
                <w:highlight w:val="none"/>
              </w:rPr>
              <w:t>五</w:t>
            </w:r>
          </w:p>
        </w:tc>
        <w:tc>
          <w:tcPr>
            <w:tcW w:w="7730" w:type="dxa"/>
            <w:noWrap w:val="0"/>
            <w:tcMar>
              <w:top w:w="0" w:type="dxa"/>
              <w:left w:w="108" w:type="dxa"/>
              <w:bottom w:w="0" w:type="dxa"/>
              <w:right w:w="108" w:type="dxa"/>
            </w:tcMar>
            <w:vAlign w:val="top"/>
          </w:tcPr>
          <w:p w14:paraId="7A693DA9">
            <w:pPr>
              <w:pBdr>
                <w:top w:val="none" w:color="000000" w:sz="0" w:space="0"/>
                <w:left w:val="none" w:color="000000" w:sz="0" w:space="0"/>
                <w:bottom w:val="none" w:color="000000" w:sz="0" w:space="0"/>
                <w:right w:val="none" w:color="000000" w:sz="0" w:space="0"/>
              </w:pBdr>
              <w:rPr>
                <w:rFonts w:hint="eastAsia" w:ascii="宋体" w:hAnsi="宋体" w:eastAsia="宋体" w:cs="宋体"/>
                <w:b/>
                <w:bCs/>
                <w:color w:val="000000"/>
                <w:sz w:val="24"/>
                <w:szCs w:val="24"/>
                <w:highlight w:val="none"/>
                <w:lang w:val="en-US" w:eastAsia="zh-CN" w:bidi="ar-SA"/>
              </w:rPr>
            </w:pPr>
            <w:r>
              <w:rPr>
                <w:rFonts w:hint="eastAsia" w:ascii="宋体" w:hAnsi="宋体" w:eastAsia="宋体" w:cs="宋体"/>
                <w:b/>
                <w:bCs/>
                <w:color w:val="000000"/>
                <w:sz w:val="24"/>
                <w:szCs w:val="24"/>
                <w:highlight w:val="none"/>
              </w:rPr>
              <w:t>评标</w:t>
            </w:r>
          </w:p>
        </w:tc>
      </w:tr>
      <w:tr w14:paraId="7716C4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2" w:hRule="atLeast"/>
          <w:jc w:val="center"/>
        </w:trPr>
        <w:tc>
          <w:tcPr>
            <w:tcW w:w="1225" w:type="dxa"/>
            <w:noWrap w:val="0"/>
            <w:tcMar>
              <w:top w:w="0" w:type="dxa"/>
              <w:left w:w="108" w:type="dxa"/>
              <w:bottom w:w="0" w:type="dxa"/>
              <w:right w:w="108" w:type="dxa"/>
            </w:tcMar>
            <w:vAlign w:val="top"/>
          </w:tcPr>
          <w:p w14:paraId="2379D8B0">
            <w:pPr>
              <w:pBdr>
                <w:top w:val="none" w:color="000000" w:sz="0" w:space="0"/>
                <w:left w:val="none" w:color="000000" w:sz="0" w:space="0"/>
                <w:bottom w:val="none" w:color="000000" w:sz="0" w:space="0"/>
                <w:right w:val="none" w:color="000000" w:sz="0" w:space="0"/>
              </w:pBdr>
              <w:jc w:val="center"/>
              <w:rPr>
                <w:rFonts w:hint="eastAsia" w:ascii="宋体" w:hAnsi="宋体" w:eastAsia="宋体" w:cs="宋体"/>
                <w:color w:val="000000"/>
                <w:sz w:val="24"/>
                <w:szCs w:val="24"/>
                <w:highlight w:val="none"/>
                <w:lang w:val="en-US" w:eastAsia="zh-CN" w:bidi="ar-SA"/>
              </w:rPr>
            </w:pPr>
            <w:r>
              <w:rPr>
                <w:rFonts w:hint="eastAsia" w:ascii="宋体" w:hAnsi="宋体" w:eastAsia="宋体" w:cs="宋体"/>
                <w:color w:val="000000"/>
                <w:sz w:val="24"/>
                <w:szCs w:val="24"/>
                <w:highlight w:val="none"/>
              </w:rPr>
              <w:t>(二十七)</w:t>
            </w:r>
          </w:p>
        </w:tc>
        <w:tc>
          <w:tcPr>
            <w:tcW w:w="7730" w:type="dxa"/>
            <w:noWrap w:val="0"/>
            <w:tcMar>
              <w:top w:w="0" w:type="dxa"/>
              <w:left w:w="108" w:type="dxa"/>
              <w:bottom w:w="0" w:type="dxa"/>
              <w:right w:w="108" w:type="dxa"/>
            </w:tcMar>
            <w:vAlign w:val="top"/>
          </w:tcPr>
          <w:p w14:paraId="037E635C">
            <w:pPr>
              <w:pBdr>
                <w:top w:val="none" w:color="000000" w:sz="0" w:space="0"/>
                <w:left w:val="none" w:color="000000" w:sz="0" w:space="0"/>
                <w:bottom w:val="none" w:color="000000" w:sz="0" w:space="0"/>
                <w:right w:val="none" w:color="000000" w:sz="0" w:space="0"/>
              </w:pBdr>
              <w:rPr>
                <w:rFonts w:hint="eastAsia" w:ascii="宋体" w:hAnsi="宋体" w:eastAsia="宋体" w:cs="宋体"/>
                <w:color w:val="000000"/>
                <w:sz w:val="24"/>
                <w:szCs w:val="24"/>
                <w:highlight w:val="none"/>
                <w:lang w:val="en-US" w:eastAsia="zh-CN" w:bidi="ar-SA"/>
              </w:rPr>
            </w:pPr>
            <w:r>
              <w:rPr>
                <w:rFonts w:hint="eastAsia" w:ascii="宋体" w:hAnsi="宋体" w:eastAsia="宋体" w:cs="宋体"/>
                <w:color w:val="000000"/>
                <w:sz w:val="24"/>
                <w:szCs w:val="24"/>
                <w:highlight w:val="none"/>
              </w:rPr>
              <w:t>采用综合评分法。</w:t>
            </w:r>
          </w:p>
        </w:tc>
      </w:tr>
      <w:tr w14:paraId="0E3466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280" w:hRule="atLeast"/>
          <w:jc w:val="center"/>
        </w:trPr>
        <w:tc>
          <w:tcPr>
            <w:tcW w:w="1225" w:type="dxa"/>
            <w:noWrap w:val="0"/>
            <w:tcMar>
              <w:top w:w="0" w:type="dxa"/>
              <w:left w:w="108" w:type="dxa"/>
              <w:bottom w:w="0" w:type="dxa"/>
              <w:right w:w="108" w:type="dxa"/>
            </w:tcMar>
            <w:vAlign w:val="top"/>
          </w:tcPr>
          <w:p w14:paraId="2DEC3FE4">
            <w:pPr>
              <w:pBdr>
                <w:top w:val="none" w:color="000000" w:sz="0" w:space="0"/>
                <w:left w:val="none" w:color="000000" w:sz="0" w:space="0"/>
                <w:bottom w:val="none" w:color="000000" w:sz="0" w:space="0"/>
                <w:right w:val="none" w:color="000000" w:sz="0" w:space="0"/>
              </w:pBdr>
              <w:jc w:val="center"/>
              <w:rPr>
                <w:rFonts w:hint="eastAsia" w:ascii="宋体" w:hAnsi="宋体" w:eastAsia="宋体" w:cs="宋体"/>
                <w:color w:val="000000"/>
                <w:sz w:val="24"/>
                <w:szCs w:val="24"/>
                <w:highlight w:val="none"/>
                <w:lang w:val="en-US" w:eastAsia="zh-CN" w:bidi="ar-SA"/>
              </w:rPr>
            </w:pPr>
            <w:r>
              <w:rPr>
                <w:rFonts w:hint="eastAsia" w:ascii="宋体" w:hAnsi="宋体" w:eastAsia="宋体" w:cs="宋体"/>
                <w:color w:val="000000"/>
                <w:sz w:val="24"/>
                <w:szCs w:val="24"/>
                <w:highlight w:val="none"/>
              </w:rPr>
              <w:t>(二十八)</w:t>
            </w:r>
          </w:p>
        </w:tc>
        <w:tc>
          <w:tcPr>
            <w:tcW w:w="7730" w:type="dxa"/>
            <w:noWrap w:val="0"/>
            <w:tcMar>
              <w:top w:w="0" w:type="dxa"/>
              <w:left w:w="108" w:type="dxa"/>
              <w:bottom w:w="0" w:type="dxa"/>
              <w:right w:w="108" w:type="dxa"/>
            </w:tcMar>
            <w:vAlign w:val="top"/>
          </w:tcPr>
          <w:p w14:paraId="34ED9A9B">
            <w:pPr>
              <w:pBdr>
                <w:top w:val="none" w:color="000000" w:sz="0" w:space="0"/>
                <w:left w:val="none" w:color="000000" w:sz="0" w:space="0"/>
                <w:bottom w:val="none" w:color="000000" w:sz="0" w:space="0"/>
                <w:right w:val="none" w:color="000000" w:sz="0" w:space="0"/>
              </w:pBdr>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一、推荐中标候选供应商名单。中标候选供应商数量应当根据采购需要确定，但必须按顺序排列中标候选供应商。</w:t>
            </w:r>
          </w:p>
          <w:p w14:paraId="19B5CB48">
            <w:pPr>
              <w:pBdr>
                <w:top w:val="none" w:color="000000" w:sz="0" w:space="0"/>
                <w:left w:val="none" w:color="000000" w:sz="0" w:space="0"/>
                <w:bottom w:val="none" w:color="000000" w:sz="0" w:space="0"/>
                <w:right w:val="none" w:color="000000" w:sz="0" w:space="0"/>
              </w:pBdr>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二、采用综合评分法的，按评审后得分由高到低顺序排列。得分相同的，按投标报价由低到高顺序排列。得分且投标报价相同的，按项目</w:t>
            </w:r>
            <w:r>
              <w:rPr>
                <w:rFonts w:hint="eastAsia" w:ascii="宋体" w:hAnsi="宋体" w:eastAsia="宋体" w:cs="宋体"/>
                <w:color w:val="000000"/>
                <w:sz w:val="24"/>
                <w:szCs w:val="24"/>
                <w:highlight w:val="none"/>
                <w:lang w:val="en-US" w:eastAsia="zh-CN"/>
              </w:rPr>
              <w:t>实施</w:t>
            </w:r>
            <w:r>
              <w:rPr>
                <w:rFonts w:hint="eastAsia" w:ascii="宋体" w:hAnsi="宋体" w:eastAsia="宋体" w:cs="宋体"/>
                <w:color w:val="000000"/>
                <w:sz w:val="24"/>
                <w:szCs w:val="24"/>
                <w:highlight w:val="none"/>
              </w:rPr>
              <w:t>方案得分顺序排列。</w:t>
            </w:r>
          </w:p>
          <w:p w14:paraId="5B5A5E76">
            <w:pPr>
              <w:pBdr>
                <w:top w:val="none" w:color="000000" w:sz="0" w:space="0"/>
                <w:left w:val="none" w:color="000000" w:sz="0" w:space="0"/>
                <w:bottom w:val="none" w:color="000000" w:sz="0" w:space="0"/>
                <w:right w:val="none" w:color="000000" w:sz="0" w:space="0"/>
              </w:pBdr>
              <w:ind w:firstLine="480"/>
              <w:rPr>
                <w:rFonts w:hint="eastAsia" w:ascii="宋体" w:hAnsi="宋体" w:eastAsia="宋体" w:cs="宋体"/>
                <w:color w:val="000000"/>
                <w:sz w:val="24"/>
                <w:szCs w:val="24"/>
                <w:highlight w:val="none"/>
                <w:lang w:val="en-US" w:eastAsia="zh-CN" w:bidi="ar-SA"/>
              </w:rPr>
            </w:pPr>
            <w:r>
              <w:rPr>
                <w:rFonts w:hint="eastAsia" w:ascii="宋体" w:hAnsi="宋体" w:eastAsia="宋体" w:cs="宋体"/>
                <w:color w:val="000000"/>
                <w:sz w:val="24"/>
                <w:szCs w:val="24"/>
                <w:highlight w:val="none"/>
              </w:rPr>
              <w:t>三、采购人应当自收到评标报告之日起</w:t>
            </w:r>
            <w:r>
              <w:rPr>
                <w:rFonts w:hint="eastAsia" w:ascii="宋体" w:hAnsi="宋体" w:eastAsia="宋体" w:cs="宋体"/>
                <w:color w:val="000000"/>
                <w:sz w:val="24"/>
                <w:szCs w:val="24"/>
                <w:highlight w:val="none"/>
                <w:lang w:val="en-US" w:eastAsia="zh-CN"/>
              </w:rPr>
              <w:t>5</w:t>
            </w:r>
            <w:r>
              <w:rPr>
                <w:rFonts w:hint="eastAsia" w:ascii="宋体" w:hAnsi="宋体" w:eastAsia="宋体" w:cs="宋体"/>
                <w:color w:val="000000"/>
                <w:sz w:val="24"/>
                <w:szCs w:val="24"/>
                <w:highlight w:val="none"/>
              </w:rPr>
              <w:t>个工作日内，在评标报告确定的中标候选人名单中按得分最高顺序确定一名中标人。</w:t>
            </w:r>
          </w:p>
        </w:tc>
      </w:tr>
      <w:tr w14:paraId="431B57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64" w:hRule="atLeast"/>
          <w:jc w:val="center"/>
        </w:trPr>
        <w:tc>
          <w:tcPr>
            <w:tcW w:w="1225" w:type="dxa"/>
            <w:noWrap w:val="0"/>
            <w:tcMar>
              <w:top w:w="0" w:type="dxa"/>
              <w:left w:w="108" w:type="dxa"/>
              <w:bottom w:w="0" w:type="dxa"/>
              <w:right w:w="108" w:type="dxa"/>
            </w:tcMar>
            <w:vAlign w:val="top"/>
          </w:tcPr>
          <w:p w14:paraId="30A52BD6">
            <w:pPr>
              <w:pBdr>
                <w:top w:val="none" w:color="000000" w:sz="0" w:space="0"/>
                <w:left w:val="none" w:color="000000" w:sz="0" w:space="0"/>
                <w:bottom w:val="none" w:color="000000" w:sz="0" w:space="0"/>
                <w:right w:val="none" w:color="000000" w:sz="0" w:space="0"/>
              </w:pBdr>
              <w:jc w:val="center"/>
              <w:rPr>
                <w:rFonts w:hint="eastAsia" w:ascii="宋体" w:hAnsi="宋体" w:eastAsia="宋体" w:cs="宋体"/>
                <w:color w:val="000000"/>
                <w:sz w:val="24"/>
                <w:szCs w:val="24"/>
                <w:highlight w:val="none"/>
                <w:lang w:val="en-US" w:eastAsia="zh-CN" w:bidi="ar-SA"/>
              </w:rPr>
            </w:pP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rPr>
              <w:t>二十九</w:t>
            </w:r>
            <w:r>
              <w:rPr>
                <w:rFonts w:hint="eastAsia" w:ascii="宋体" w:hAnsi="宋体" w:eastAsia="宋体" w:cs="宋体"/>
                <w:color w:val="000000"/>
                <w:sz w:val="24"/>
                <w:szCs w:val="24"/>
                <w:highlight w:val="none"/>
                <w:lang w:eastAsia="zh-CN"/>
              </w:rPr>
              <w:t>）</w:t>
            </w:r>
          </w:p>
        </w:tc>
        <w:tc>
          <w:tcPr>
            <w:tcW w:w="7730" w:type="dxa"/>
            <w:noWrap w:val="0"/>
            <w:tcMar>
              <w:top w:w="0" w:type="dxa"/>
              <w:left w:w="108" w:type="dxa"/>
              <w:bottom w:w="0" w:type="dxa"/>
              <w:right w:w="108" w:type="dxa"/>
            </w:tcMar>
            <w:vAlign w:val="top"/>
          </w:tcPr>
          <w:p w14:paraId="7FC3839B">
            <w:pPr>
              <w:pBdr>
                <w:top w:val="none" w:color="000000" w:sz="0" w:space="0"/>
                <w:left w:val="none" w:color="000000" w:sz="0" w:space="0"/>
                <w:bottom w:val="none" w:color="000000" w:sz="0" w:space="0"/>
                <w:right w:val="none" w:color="000000" w:sz="0" w:space="0"/>
              </w:pBdr>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1、评标中需要投标人对投标文件澄清或者说明的，应当通过“苏采云”系统交换数据电文。在评标期间，请投标人保持在线。</w:t>
            </w:r>
          </w:p>
          <w:p w14:paraId="01FF791E">
            <w:pPr>
              <w:pBdr>
                <w:top w:val="none" w:color="000000" w:sz="0" w:space="0"/>
                <w:left w:val="none" w:color="000000" w:sz="0" w:space="0"/>
                <w:bottom w:val="none" w:color="000000" w:sz="0" w:space="0"/>
                <w:right w:val="none" w:color="000000" w:sz="0" w:space="0"/>
              </w:pBdr>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2、对于投标文件中含义不明确、同类问题表述不一致或者有明显文字和计算错误的内容，评标委员会通过“苏采云”系统要求投标人作出必要的澄清、说明或者补正，并规定回复时间。</w:t>
            </w:r>
          </w:p>
          <w:p w14:paraId="6FA87166">
            <w:pPr>
              <w:pBdr>
                <w:top w:val="none" w:color="000000" w:sz="0" w:space="0"/>
                <w:left w:val="none" w:color="000000" w:sz="0" w:space="0"/>
                <w:bottom w:val="none" w:color="000000" w:sz="0" w:space="0"/>
                <w:right w:val="none" w:color="000000" w:sz="0" w:space="0"/>
              </w:pBdr>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3、投标人的澄清、说明或者补正应当采用通过“苏采云”系统（使用“CA数字证书”,加盖电子签章）形式。投标人没有在规定的回复时间内作出必要的澄清、说明或者补正，评标委员会将认为投标人拒绝作出必要的澄清、说明或者补正，并承担相应的后果和法律责任。</w:t>
            </w:r>
          </w:p>
          <w:p w14:paraId="4DEA4182">
            <w:pPr>
              <w:pBdr>
                <w:top w:val="none" w:color="000000" w:sz="0" w:space="0"/>
                <w:left w:val="none" w:color="000000" w:sz="0" w:space="0"/>
                <w:bottom w:val="none" w:color="000000" w:sz="0" w:space="0"/>
                <w:right w:val="none" w:color="000000" w:sz="0" w:space="0"/>
              </w:pBdr>
              <w:ind w:firstLine="480"/>
              <w:rPr>
                <w:rFonts w:hint="eastAsia" w:ascii="宋体" w:hAnsi="宋体" w:eastAsia="宋体" w:cs="宋体"/>
                <w:color w:val="000000"/>
                <w:sz w:val="24"/>
                <w:szCs w:val="24"/>
                <w:highlight w:val="none"/>
                <w:lang w:val="en-US" w:eastAsia="zh-CN" w:bidi="ar-SA"/>
              </w:rPr>
            </w:pPr>
            <w:r>
              <w:rPr>
                <w:rFonts w:hint="eastAsia" w:ascii="宋体" w:hAnsi="宋体" w:eastAsia="宋体" w:cs="宋体"/>
                <w:color w:val="000000"/>
                <w:sz w:val="24"/>
                <w:szCs w:val="24"/>
                <w:highlight w:val="none"/>
              </w:rPr>
              <w:t>特别说明：“苏采云”系统通过“江苏省政府采购一体化不见面开标大厅”提醒投标人。投标人自行查看，投标人因自身原因不及时查看导致没收到信息，“苏采云”系统不承担任何责任。</w:t>
            </w:r>
          </w:p>
        </w:tc>
      </w:tr>
      <w:tr w14:paraId="065EF8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55" w:hRule="atLeast"/>
          <w:jc w:val="center"/>
        </w:trPr>
        <w:tc>
          <w:tcPr>
            <w:tcW w:w="1225" w:type="dxa"/>
            <w:noWrap w:val="0"/>
            <w:tcMar>
              <w:top w:w="0" w:type="dxa"/>
              <w:left w:w="108" w:type="dxa"/>
              <w:bottom w:w="0" w:type="dxa"/>
              <w:right w:w="108" w:type="dxa"/>
            </w:tcMar>
            <w:vAlign w:val="top"/>
          </w:tcPr>
          <w:p w14:paraId="5D0F6A61">
            <w:pPr>
              <w:pBdr>
                <w:top w:val="none" w:color="000000" w:sz="0" w:space="0"/>
                <w:left w:val="none" w:color="000000" w:sz="0" w:space="0"/>
                <w:bottom w:val="none" w:color="000000" w:sz="0" w:space="0"/>
                <w:right w:val="none" w:color="000000" w:sz="0" w:space="0"/>
              </w:pBdr>
              <w:jc w:val="center"/>
              <w:rPr>
                <w:rFonts w:hint="eastAsia" w:ascii="宋体" w:hAnsi="宋体" w:eastAsia="宋体" w:cs="宋体"/>
                <w:b/>
                <w:bCs/>
                <w:color w:val="000000"/>
                <w:sz w:val="24"/>
                <w:szCs w:val="24"/>
                <w:highlight w:val="none"/>
                <w:lang w:eastAsia="zh-CN"/>
              </w:rPr>
            </w:pPr>
            <w:r>
              <w:rPr>
                <w:rFonts w:hint="eastAsia" w:ascii="宋体" w:hAnsi="宋体" w:eastAsia="宋体" w:cs="宋体"/>
                <w:b w:val="0"/>
                <w:bCs w:val="0"/>
                <w:color w:val="000000"/>
                <w:sz w:val="24"/>
                <w:szCs w:val="24"/>
                <w:highlight w:val="none"/>
                <w:lang w:eastAsia="zh-CN"/>
              </w:rPr>
              <w:t>（</w:t>
            </w:r>
            <w:r>
              <w:rPr>
                <w:rFonts w:hint="eastAsia" w:ascii="宋体" w:hAnsi="宋体" w:eastAsia="宋体" w:cs="宋体"/>
                <w:b w:val="0"/>
                <w:bCs w:val="0"/>
                <w:color w:val="000000"/>
                <w:sz w:val="24"/>
                <w:szCs w:val="24"/>
                <w:highlight w:val="none"/>
                <w:lang w:val="en-US" w:eastAsia="zh-CN"/>
              </w:rPr>
              <w:t>三十</w:t>
            </w:r>
            <w:r>
              <w:rPr>
                <w:rFonts w:hint="eastAsia" w:ascii="宋体" w:hAnsi="宋体" w:eastAsia="宋体" w:cs="宋体"/>
                <w:b w:val="0"/>
                <w:bCs w:val="0"/>
                <w:color w:val="000000"/>
                <w:sz w:val="24"/>
                <w:szCs w:val="24"/>
                <w:highlight w:val="none"/>
                <w:lang w:eastAsia="zh-CN"/>
              </w:rPr>
              <w:t>）</w:t>
            </w:r>
          </w:p>
        </w:tc>
        <w:tc>
          <w:tcPr>
            <w:tcW w:w="7730" w:type="dxa"/>
            <w:noWrap w:val="0"/>
            <w:tcMar>
              <w:top w:w="0" w:type="dxa"/>
              <w:left w:w="108" w:type="dxa"/>
              <w:bottom w:w="0" w:type="dxa"/>
              <w:right w:w="108" w:type="dxa"/>
            </w:tcMar>
            <w:vAlign w:val="top"/>
          </w:tcPr>
          <w:p w14:paraId="6938B376">
            <w:pPr>
              <w:ind w:firstLine="480"/>
              <w:rPr>
                <w:rFonts w:ascii="宋体" w:hAnsi="宋体" w:cs="宋体"/>
                <w:color w:val="000000"/>
                <w:sz w:val="24"/>
                <w:highlight w:val="none"/>
              </w:rPr>
            </w:pPr>
            <w:bookmarkStart w:id="0" w:name="OLE_LINK4"/>
            <w:bookmarkStart w:id="1" w:name="OLE_LINK7"/>
            <w:r>
              <w:rPr>
                <w:rFonts w:hint="eastAsia" w:ascii="宋体" w:hAnsi="宋体" w:cs="宋体"/>
                <w:color w:val="000000"/>
                <w:sz w:val="24"/>
                <w:highlight w:val="none"/>
              </w:rPr>
              <w:t>启动异常低价投标（响应）审查后，评审委员会应当要求相关供应商在评标现场合理的时间内，通过“苏采云”系统（使用“CA数字证书”,加盖电子签章）提供</w:t>
            </w:r>
            <w:r>
              <w:rPr>
                <w:rFonts w:hint="eastAsia" w:ascii="宋体" w:hAnsi="宋体" w:cs="宋体"/>
                <w:b/>
                <w:color w:val="000000"/>
                <w:sz w:val="24"/>
                <w:highlight w:val="none"/>
              </w:rPr>
              <w:t>项目具体成本测算等与报价合理性相关的书面说明及相关证明材料</w:t>
            </w:r>
            <w:r>
              <w:rPr>
                <w:rFonts w:hint="eastAsia" w:ascii="宋体" w:hAnsi="宋体" w:cs="宋体"/>
                <w:color w:val="000000"/>
                <w:sz w:val="24"/>
                <w:highlight w:val="none"/>
              </w:rPr>
              <w:t>，对投标（响应）价格作出解释，由评审委员会</w:t>
            </w:r>
            <w:r>
              <w:rPr>
                <w:rFonts w:hint="eastAsia" w:ascii="宋体" w:hAnsi="宋体" w:cs="宋体"/>
                <w:b/>
                <w:color w:val="000000"/>
                <w:sz w:val="24"/>
                <w:highlight w:val="none"/>
              </w:rPr>
              <w:t>结合同类产品在主要电商平台的价格、该行业当地薪资水平等情况</w:t>
            </w:r>
            <w:r>
              <w:rPr>
                <w:rFonts w:hint="eastAsia" w:ascii="宋体" w:hAnsi="宋体" w:cs="宋体"/>
                <w:color w:val="000000"/>
                <w:sz w:val="24"/>
                <w:highlight w:val="none"/>
              </w:rPr>
              <w:t>，依据专业经验对供应商报价合理性进行判断。投标（响应）供应商</w:t>
            </w:r>
            <w:r>
              <w:rPr>
                <w:rFonts w:hint="eastAsia" w:ascii="宋体" w:hAnsi="宋体" w:cs="宋体"/>
                <w:b/>
                <w:color w:val="000000"/>
                <w:sz w:val="24"/>
                <w:highlight w:val="none"/>
              </w:rPr>
              <w:t>不提供书面说明、证明材料，或者提供的书面说明、证明材料不能证明其报价合理性的，评审委员会应当将其作为无效投标（响应）处理。</w:t>
            </w:r>
            <w:bookmarkEnd w:id="0"/>
            <w:bookmarkEnd w:id="1"/>
          </w:p>
          <w:p w14:paraId="5EAFCE26">
            <w:pPr>
              <w:pBdr>
                <w:top w:val="none" w:color="000000" w:sz="0" w:space="0"/>
                <w:left w:val="none" w:color="000000" w:sz="0" w:space="0"/>
                <w:bottom w:val="none" w:color="000000" w:sz="0" w:space="0"/>
                <w:right w:val="none" w:color="000000" w:sz="0" w:space="0"/>
              </w:pBdr>
              <w:ind w:firstLine="482"/>
              <w:rPr>
                <w:rFonts w:hint="eastAsia" w:ascii="宋体" w:hAnsi="宋体" w:eastAsia="宋体" w:cs="宋体"/>
                <w:b/>
                <w:bCs/>
                <w:color w:val="000000"/>
                <w:sz w:val="24"/>
                <w:szCs w:val="24"/>
                <w:highlight w:val="none"/>
              </w:rPr>
            </w:pPr>
            <w:r>
              <w:rPr>
                <w:rFonts w:hint="eastAsia" w:ascii="宋体" w:hAnsi="宋体" w:cs="宋体"/>
                <w:b/>
                <w:color w:val="000000"/>
                <w:sz w:val="24"/>
                <w:highlight w:val="none"/>
              </w:rPr>
              <w:t>特别说明：“苏采云”系统通过“江苏省政府采购一体化不见面开标大厅</w:t>
            </w:r>
            <w:r>
              <w:rPr>
                <w:rFonts w:hint="eastAsia" w:ascii="宋体" w:hAnsi="宋体" w:cs="宋体"/>
                <w:b/>
                <w:bCs/>
                <w:color w:val="000000"/>
                <w:sz w:val="24"/>
                <w:highlight w:val="none"/>
              </w:rPr>
              <w:t>”</w:t>
            </w:r>
            <w:r>
              <w:rPr>
                <w:rFonts w:hint="eastAsia" w:ascii="宋体" w:hAnsi="宋体" w:cs="宋体"/>
                <w:b/>
                <w:color w:val="000000"/>
                <w:sz w:val="24"/>
                <w:highlight w:val="none"/>
              </w:rPr>
              <w:t>提醒投标人，投标人自行查看。投标人未及时查看或因自身原因导致未收到信息的，责任自负。</w:t>
            </w:r>
          </w:p>
        </w:tc>
      </w:tr>
      <w:tr w14:paraId="3ADA4A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8" w:hRule="atLeast"/>
          <w:jc w:val="center"/>
        </w:trPr>
        <w:tc>
          <w:tcPr>
            <w:tcW w:w="1225" w:type="dxa"/>
            <w:noWrap w:val="0"/>
            <w:tcMar>
              <w:top w:w="0" w:type="dxa"/>
              <w:left w:w="108" w:type="dxa"/>
              <w:bottom w:w="0" w:type="dxa"/>
              <w:right w:w="108" w:type="dxa"/>
            </w:tcMar>
            <w:vAlign w:val="top"/>
          </w:tcPr>
          <w:p w14:paraId="580D2A62">
            <w:pPr>
              <w:pBdr>
                <w:top w:val="none" w:color="000000" w:sz="0" w:space="0"/>
                <w:left w:val="none" w:color="000000" w:sz="0" w:space="0"/>
                <w:bottom w:val="none" w:color="000000" w:sz="0" w:space="0"/>
                <w:right w:val="none" w:color="000000" w:sz="0" w:space="0"/>
              </w:pBdr>
              <w:jc w:val="center"/>
              <w:rPr>
                <w:rFonts w:hint="eastAsia" w:ascii="宋体" w:hAnsi="宋体" w:eastAsia="宋体" w:cs="宋体"/>
                <w:b/>
                <w:bCs/>
                <w:color w:val="000000"/>
                <w:sz w:val="24"/>
                <w:szCs w:val="24"/>
                <w:highlight w:val="none"/>
                <w:lang w:val="en-US" w:eastAsia="zh-CN" w:bidi="ar-SA"/>
              </w:rPr>
            </w:pPr>
            <w:r>
              <w:rPr>
                <w:rFonts w:hint="eastAsia" w:ascii="宋体" w:hAnsi="宋体" w:eastAsia="宋体" w:cs="宋体"/>
                <w:b/>
                <w:bCs/>
                <w:color w:val="000000"/>
                <w:sz w:val="24"/>
                <w:szCs w:val="24"/>
                <w:highlight w:val="none"/>
              </w:rPr>
              <w:t>七</w:t>
            </w:r>
          </w:p>
        </w:tc>
        <w:tc>
          <w:tcPr>
            <w:tcW w:w="7730" w:type="dxa"/>
            <w:noWrap w:val="0"/>
            <w:tcMar>
              <w:top w:w="0" w:type="dxa"/>
              <w:left w:w="108" w:type="dxa"/>
              <w:bottom w:w="0" w:type="dxa"/>
              <w:right w:w="108" w:type="dxa"/>
            </w:tcMar>
            <w:vAlign w:val="top"/>
          </w:tcPr>
          <w:p w14:paraId="40DFA1AD">
            <w:pPr>
              <w:pBdr>
                <w:top w:val="none" w:color="000000" w:sz="0" w:space="0"/>
                <w:left w:val="none" w:color="000000" w:sz="0" w:space="0"/>
                <w:bottom w:val="none" w:color="000000" w:sz="0" w:space="0"/>
                <w:right w:val="none" w:color="000000" w:sz="0" w:space="0"/>
              </w:pBdr>
              <w:rPr>
                <w:rFonts w:hint="eastAsia" w:ascii="宋体" w:hAnsi="宋体" w:eastAsia="宋体" w:cs="宋体"/>
                <w:b/>
                <w:bCs/>
                <w:color w:val="000000"/>
                <w:sz w:val="24"/>
                <w:szCs w:val="24"/>
                <w:highlight w:val="none"/>
                <w:lang w:val="en-US" w:eastAsia="zh-CN" w:bidi="ar-SA"/>
              </w:rPr>
            </w:pPr>
            <w:r>
              <w:rPr>
                <w:rFonts w:hint="eastAsia" w:ascii="宋体" w:hAnsi="宋体" w:eastAsia="宋体" w:cs="宋体"/>
                <w:b/>
                <w:bCs/>
                <w:color w:val="000000"/>
                <w:sz w:val="24"/>
                <w:szCs w:val="24"/>
                <w:highlight w:val="none"/>
              </w:rPr>
              <w:t>政府采购合同</w:t>
            </w:r>
          </w:p>
        </w:tc>
      </w:tr>
      <w:tr w14:paraId="4EB0B4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2" w:hRule="atLeast"/>
          <w:jc w:val="center"/>
        </w:trPr>
        <w:tc>
          <w:tcPr>
            <w:tcW w:w="1225" w:type="dxa"/>
            <w:noWrap w:val="0"/>
            <w:tcMar>
              <w:top w:w="0" w:type="dxa"/>
              <w:left w:w="108" w:type="dxa"/>
              <w:bottom w:w="0" w:type="dxa"/>
              <w:right w:w="108" w:type="dxa"/>
            </w:tcMar>
            <w:vAlign w:val="top"/>
          </w:tcPr>
          <w:p w14:paraId="7EC1325A">
            <w:pPr>
              <w:pBdr>
                <w:top w:val="none" w:color="000000" w:sz="0" w:space="0"/>
                <w:left w:val="none" w:color="000000" w:sz="0" w:space="0"/>
                <w:bottom w:val="none" w:color="000000" w:sz="0" w:space="0"/>
                <w:right w:val="none" w:color="000000" w:sz="0" w:space="0"/>
              </w:pBdr>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(三十</w:t>
            </w:r>
            <w:r>
              <w:rPr>
                <w:rFonts w:hint="eastAsia" w:ascii="宋体" w:hAnsi="宋体" w:eastAsia="宋体" w:cs="宋体"/>
                <w:color w:val="000000"/>
                <w:sz w:val="24"/>
                <w:szCs w:val="24"/>
                <w:highlight w:val="none"/>
                <w:lang w:val="en-US" w:eastAsia="zh-CN"/>
              </w:rPr>
              <w:t>六</w:t>
            </w:r>
            <w:r>
              <w:rPr>
                <w:rFonts w:hint="eastAsia" w:ascii="宋体" w:hAnsi="宋体" w:eastAsia="宋体" w:cs="宋体"/>
                <w:color w:val="000000"/>
                <w:sz w:val="24"/>
                <w:szCs w:val="24"/>
                <w:highlight w:val="none"/>
              </w:rPr>
              <w:t>)</w:t>
            </w:r>
          </w:p>
        </w:tc>
        <w:tc>
          <w:tcPr>
            <w:tcW w:w="7730" w:type="dxa"/>
            <w:noWrap w:val="0"/>
            <w:tcMar>
              <w:top w:w="0" w:type="dxa"/>
              <w:left w:w="108" w:type="dxa"/>
              <w:bottom w:w="0" w:type="dxa"/>
              <w:right w:w="108" w:type="dxa"/>
            </w:tcMar>
            <w:vAlign w:val="center"/>
          </w:tcPr>
          <w:p w14:paraId="51FFA571">
            <w:pPr>
              <w:pBdr>
                <w:top w:val="none" w:color="000000" w:sz="0" w:space="0"/>
                <w:left w:val="none" w:color="000000" w:sz="0" w:space="0"/>
                <w:bottom w:val="none" w:color="000000" w:sz="0" w:space="0"/>
                <w:right w:val="none" w:color="000000" w:sz="0" w:space="0"/>
              </w:pBdr>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采购人与中标、中标人应当在中标、成交通知书发出之日起30日内，按照采购文件确定的事项签订政府采购合同。</w:t>
            </w:r>
          </w:p>
        </w:tc>
      </w:tr>
      <w:tr w14:paraId="03B41D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25" w:type="dxa"/>
            <w:noWrap w:val="0"/>
            <w:tcMar>
              <w:top w:w="0" w:type="dxa"/>
              <w:left w:w="108" w:type="dxa"/>
              <w:bottom w:w="0" w:type="dxa"/>
              <w:right w:w="108" w:type="dxa"/>
            </w:tcMar>
            <w:vAlign w:val="top"/>
          </w:tcPr>
          <w:p w14:paraId="7B19C6AC">
            <w:pPr>
              <w:pBdr>
                <w:top w:val="none" w:color="000000" w:sz="0" w:space="0"/>
                <w:left w:val="none" w:color="000000" w:sz="0" w:space="0"/>
                <w:bottom w:val="none" w:color="000000" w:sz="0" w:space="0"/>
                <w:right w:val="none" w:color="000000" w:sz="0" w:space="0"/>
              </w:pBdr>
              <w:jc w:val="center"/>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（三十</w:t>
            </w:r>
            <w:r>
              <w:rPr>
                <w:rFonts w:hint="eastAsia" w:ascii="宋体" w:hAnsi="宋体" w:eastAsia="宋体" w:cs="宋体"/>
                <w:b/>
                <w:bCs/>
                <w:color w:val="000000"/>
                <w:sz w:val="24"/>
                <w:szCs w:val="24"/>
                <w:highlight w:val="none"/>
                <w:lang w:val="en-US" w:eastAsia="zh-CN"/>
              </w:rPr>
              <w:t>八</w:t>
            </w:r>
            <w:r>
              <w:rPr>
                <w:rFonts w:hint="eastAsia" w:ascii="宋体" w:hAnsi="宋体" w:eastAsia="宋体" w:cs="宋体"/>
                <w:b/>
                <w:bCs/>
                <w:color w:val="000000"/>
                <w:sz w:val="24"/>
                <w:szCs w:val="24"/>
                <w:highlight w:val="none"/>
              </w:rPr>
              <w:t>）</w:t>
            </w:r>
          </w:p>
        </w:tc>
        <w:tc>
          <w:tcPr>
            <w:tcW w:w="7730" w:type="dxa"/>
            <w:noWrap w:val="0"/>
            <w:tcMar>
              <w:top w:w="0" w:type="dxa"/>
              <w:left w:w="108" w:type="dxa"/>
              <w:bottom w:w="0" w:type="dxa"/>
              <w:right w:w="108" w:type="dxa"/>
            </w:tcMar>
            <w:vAlign w:val="center"/>
          </w:tcPr>
          <w:p w14:paraId="30CB9BE5">
            <w:pPr>
              <w:pBdr>
                <w:top w:val="none" w:color="000000" w:sz="0" w:space="0"/>
                <w:left w:val="none" w:color="000000" w:sz="0" w:space="0"/>
                <w:bottom w:val="none" w:color="000000" w:sz="0" w:space="0"/>
                <w:right w:val="none" w:color="000000" w:sz="0" w:space="0"/>
              </w:pBdr>
              <w:ind w:firstLine="482"/>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履约保证金：10%，以支票、汇票、本票、电汇或者金融机构、担保机构出具的保函等非现金形式缴纳。</w:t>
            </w:r>
          </w:p>
        </w:tc>
      </w:tr>
      <w:tr w14:paraId="1C02B0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175" w:hRule="atLeast"/>
          <w:jc w:val="center"/>
        </w:trPr>
        <w:tc>
          <w:tcPr>
            <w:tcW w:w="1225" w:type="dxa"/>
            <w:noWrap w:val="0"/>
            <w:tcMar>
              <w:top w:w="0" w:type="dxa"/>
              <w:left w:w="108" w:type="dxa"/>
              <w:bottom w:w="0" w:type="dxa"/>
              <w:right w:w="108" w:type="dxa"/>
            </w:tcMar>
            <w:vAlign w:val="top"/>
          </w:tcPr>
          <w:p w14:paraId="369E13B2">
            <w:pPr>
              <w:pBdr>
                <w:top w:val="none" w:color="000000" w:sz="0" w:space="0"/>
                <w:left w:val="none" w:color="000000" w:sz="0" w:space="0"/>
                <w:bottom w:val="none" w:color="000000" w:sz="0" w:space="0"/>
                <w:right w:val="none" w:color="000000" w:sz="0" w:space="0"/>
              </w:pBdr>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w:t>
            </w:r>
            <w:r>
              <w:rPr>
                <w:rFonts w:hint="eastAsia" w:ascii="宋体" w:hAnsi="宋体" w:eastAsia="宋体" w:cs="宋体"/>
                <w:color w:val="000000"/>
                <w:sz w:val="24"/>
                <w:szCs w:val="24"/>
                <w:highlight w:val="none"/>
                <w:lang w:val="en-US" w:eastAsia="zh-CN"/>
              </w:rPr>
              <w:t>四十</w:t>
            </w:r>
            <w:r>
              <w:rPr>
                <w:rFonts w:hint="eastAsia" w:ascii="宋体" w:hAnsi="宋体" w:eastAsia="宋体" w:cs="宋体"/>
                <w:color w:val="000000"/>
                <w:sz w:val="24"/>
                <w:szCs w:val="24"/>
                <w:highlight w:val="none"/>
              </w:rPr>
              <w:t>)</w:t>
            </w:r>
          </w:p>
        </w:tc>
        <w:tc>
          <w:tcPr>
            <w:tcW w:w="7730" w:type="dxa"/>
            <w:noWrap w:val="0"/>
            <w:tcMar>
              <w:top w:w="0" w:type="dxa"/>
              <w:left w:w="108" w:type="dxa"/>
              <w:bottom w:w="0" w:type="dxa"/>
              <w:right w:w="108" w:type="dxa"/>
            </w:tcMar>
            <w:vAlign w:val="top"/>
          </w:tcPr>
          <w:p w14:paraId="13BAB4C4">
            <w:pPr>
              <w:pBdr>
                <w:top w:val="none" w:color="000000" w:sz="0" w:space="0"/>
                <w:left w:val="none" w:color="000000" w:sz="0" w:space="0"/>
                <w:bottom w:val="none" w:color="000000" w:sz="0" w:space="0"/>
                <w:right w:val="none" w:color="000000" w:sz="0" w:space="0"/>
              </w:pBdr>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供应商对政府采购活动事项有疑问的，向采购代理机构提出询问；供应商认为采购文件、采购过程和中标、成交结果使自己的权益受到损害的，可以在知道或者应知其权益受到损害之日起七个工作日内，以书面形式向采购代理机构提出质疑。询问和质疑由采购代理机构依法处理。供应商对同一采购程序环节的质疑应在质疑期内一次性提出。</w:t>
            </w:r>
          </w:p>
          <w:p w14:paraId="2CCFDD88">
            <w:pPr>
              <w:pBdr>
                <w:top w:val="none" w:color="000000" w:sz="0" w:space="0"/>
                <w:left w:val="none" w:color="000000" w:sz="0" w:space="0"/>
                <w:bottom w:val="none" w:color="000000" w:sz="0" w:space="0"/>
                <w:right w:val="none" w:color="000000" w:sz="0" w:space="0"/>
              </w:pBdr>
              <w:ind w:firstLine="480"/>
              <w:rPr>
                <w:rFonts w:hint="default"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rPr>
              <w:t>质疑接收人：</w:t>
            </w:r>
            <w:r>
              <w:rPr>
                <w:rFonts w:hint="eastAsia" w:ascii="宋体" w:hAnsi="宋体" w:cs="宋体"/>
                <w:color w:val="000000"/>
                <w:sz w:val="24"/>
                <w:szCs w:val="24"/>
                <w:highlight w:val="none"/>
                <w:lang w:val="en-US" w:eastAsia="zh-CN"/>
              </w:rPr>
              <w:t>张宇</w:t>
            </w:r>
            <w:r>
              <w:rPr>
                <w:rFonts w:hint="eastAsia" w:ascii="宋体" w:hAnsi="宋体" w:eastAsia="宋体" w:cs="宋体"/>
                <w:color w:val="000000"/>
                <w:sz w:val="24"/>
                <w:szCs w:val="24"/>
                <w:highlight w:val="none"/>
              </w:rPr>
              <w:t xml:space="preserve">      联系电话：0516-</w:t>
            </w:r>
            <w:r>
              <w:rPr>
                <w:rFonts w:hint="eastAsia" w:ascii="宋体" w:hAnsi="宋体" w:cs="宋体"/>
                <w:color w:val="000000"/>
                <w:sz w:val="24"/>
                <w:szCs w:val="24"/>
                <w:highlight w:val="none"/>
                <w:lang w:val="en-US" w:eastAsia="zh-CN"/>
              </w:rPr>
              <w:t>85820003</w:t>
            </w:r>
          </w:p>
          <w:p w14:paraId="7C538EF3">
            <w:pPr>
              <w:pBdr>
                <w:top w:val="none" w:color="000000" w:sz="0" w:space="0"/>
                <w:left w:val="none" w:color="000000" w:sz="0" w:space="0"/>
                <w:bottom w:val="none" w:color="000000" w:sz="0" w:space="0"/>
                <w:right w:val="none" w:color="000000" w:sz="0" w:space="0"/>
              </w:pBdr>
              <w:ind w:firstLine="480"/>
              <w:rPr>
                <w:rFonts w:hint="default"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rPr>
              <w:t>地址：</w:t>
            </w:r>
            <w:r>
              <w:rPr>
                <w:rFonts w:hint="eastAsia" w:ascii="宋体" w:hAnsi="宋体" w:cs="宋体"/>
                <w:color w:val="000000"/>
                <w:sz w:val="24"/>
                <w:szCs w:val="24"/>
                <w:highlight w:val="none"/>
                <w:lang w:val="en-US" w:eastAsia="zh-CN"/>
              </w:rPr>
              <w:t>徐州市云龙区大龙湖金融集聚区E座15层</w:t>
            </w:r>
          </w:p>
        </w:tc>
      </w:tr>
      <w:tr w14:paraId="0981C2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25" w:type="dxa"/>
            <w:vMerge w:val="restart"/>
            <w:noWrap w:val="0"/>
            <w:tcMar>
              <w:top w:w="0" w:type="dxa"/>
              <w:left w:w="108" w:type="dxa"/>
              <w:bottom w:w="0" w:type="dxa"/>
              <w:right w:w="108" w:type="dxa"/>
            </w:tcMar>
            <w:vAlign w:val="top"/>
          </w:tcPr>
          <w:p w14:paraId="5FF96741">
            <w:pPr>
              <w:pBdr>
                <w:top w:val="none" w:color="000000" w:sz="0" w:space="0"/>
                <w:left w:val="none" w:color="000000" w:sz="0" w:space="0"/>
                <w:bottom w:val="none" w:color="000000" w:sz="0" w:space="0"/>
                <w:right w:val="none" w:color="000000" w:sz="0" w:space="0"/>
              </w:pBdr>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附加说明</w:t>
            </w:r>
          </w:p>
        </w:tc>
        <w:tc>
          <w:tcPr>
            <w:tcW w:w="7730" w:type="dxa"/>
            <w:noWrap w:val="0"/>
            <w:tcMar>
              <w:top w:w="0" w:type="dxa"/>
              <w:left w:w="108" w:type="dxa"/>
              <w:bottom w:w="0" w:type="dxa"/>
              <w:right w:w="108" w:type="dxa"/>
            </w:tcMar>
            <w:vAlign w:val="top"/>
          </w:tcPr>
          <w:p w14:paraId="2708CED6">
            <w:pPr>
              <w:keepNext w:val="0"/>
              <w:keepLines w:val="0"/>
              <w:pageBreakBefore w:val="0"/>
              <w:widowControl w:val="0"/>
              <w:pBdr>
                <w:top w:val="none" w:color="000000" w:sz="0" w:space="0"/>
                <w:left w:val="none" w:color="000000" w:sz="0" w:space="0"/>
                <w:bottom w:val="none" w:color="000000" w:sz="0" w:space="0"/>
                <w:right w:val="none" w:color="000000" w:sz="0" w:space="0"/>
              </w:pBdr>
              <w:spacing w:line="240" w:lineRule="auto"/>
              <w:ind w:left="0" w:right="0"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中标人在收到中标通知书时，须向采购人和采购代理机构提交《开标一览表》和《分项价格表》的数据文件（WORD格式）。</w:t>
            </w:r>
          </w:p>
          <w:p w14:paraId="0C61CEE2">
            <w:pPr>
              <w:keepNext w:val="0"/>
              <w:keepLines w:val="0"/>
              <w:pageBreakBefore w:val="0"/>
              <w:widowControl w:val="0"/>
              <w:pBdr>
                <w:top w:val="none" w:color="000000" w:sz="0" w:space="0"/>
                <w:left w:val="none" w:color="000000" w:sz="0" w:space="0"/>
                <w:bottom w:val="none" w:color="000000" w:sz="0" w:space="0"/>
                <w:right w:val="none" w:color="000000" w:sz="0" w:space="0"/>
              </w:pBdr>
              <w:spacing w:line="240" w:lineRule="auto"/>
              <w:ind w:left="0" w:right="0" w:firstLine="480"/>
              <w:rPr>
                <w:rFonts w:hint="default"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rPr>
              <w:t>邮箱：</w:t>
            </w:r>
            <w:r>
              <w:rPr>
                <w:rFonts w:hint="eastAsia" w:ascii="宋体" w:hAnsi="宋体" w:cs="宋体"/>
                <w:color w:val="000000"/>
                <w:sz w:val="24"/>
                <w:szCs w:val="24"/>
                <w:highlight w:val="none"/>
                <w:lang w:val="en-US" w:eastAsia="zh-CN"/>
              </w:rPr>
              <w:t>zez@jstcc.cn</w:t>
            </w:r>
          </w:p>
        </w:tc>
      </w:tr>
      <w:tr w14:paraId="542E9B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25" w:type="dxa"/>
            <w:vMerge w:val="continue"/>
            <w:noWrap w:val="0"/>
            <w:tcMar>
              <w:top w:w="0" w:type="dxa"/>
              <w:left w:w="108" w:type="dxa"/>
              <w:bottom w:w="0" w:type="dxa"/>
              <w:right w:w="108" w:type="dxa"/>
            </w:tcMar>
            <w:vAlign w:val="top"/>
          </w:tcPr>
          <w:p w14:paraId="4F885E1A">
            <w:pPr>
              <w:pBdr>
                <w:top w:val="none" w:color="000000" w:sz="0" w:space="0"/>
                <w:left w:val="none" w:color="000000" w:sz="0" w:space="0"/>
                <w:bottom w:val="none" w:color="000000" w:sz="0" w:space="0"/>
                <w:right w:val="none" w:color="000000" w:sz="0" w:space="0"/>
              </w:pBdr>
              <w:jc w:val="center"/>
              <w:rPr>
                <w:rFonts w:hint="eastAsia" w:ascii="宋体" w:hAnsi="宋体" w:eastAsia="宋体" w:cs="宋体"/>
                <w:color w:val="000000"/>
                <w:sz w:val="24"/>
                <w:szCs w:val="24"/>
                <w:highlight w:val="none"/>
              </w:rPr>
            </w:pPr>
          </w:p>
        </w:tc>
        <w:tc>
          <w:tcPr>
            <w:tcW w:w="7730" w:type="dxa"/>
            <w:noWrap w:val="0"/>
            <w:tcMar>
              <w:top w:w="0" w:type="dxa"/>
              <w:left w:w="108" w:type="dxa"/>
              <w:bottom w:w="0" w:type="dxa"/>
              <w:right w:w="108" w:type="dxa"/>
            </w:tcMar>
            <w:vAlign w:val="top"/>
          </w:tcPr>
          <w:p w14:paraId="644865EC">
            <w:pPr>
              <w:keepNext w:val="0"/>
              <w:keepLines w:val="0"/>
              <w:pageBreakBefore w:val="0"/>
              <w:widowControl w:val="0"/>
              <w:pBdr>
                <w:top w:val="none" w:color="000000" w:sz="0" w:space="0"/>
                <w:left w:val="none" w:color="000000" w:sz="0" w:space="0"/>
                <w:bottom w:val="none" w:color="000000" w:sz="0" w:space="0"/>
                <w:right w:val="none" w:color="000000" w:sz="0" w:space="0"/>
              </w:pBdr>
              <w:spacing w:line="240" w:lineRule="auto"/>
              <w:ind w:left="0" w:right="0"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1、评标中需要投标人对投标文件澄清或者说明的，应当通过“苏采云”系统交换数据电文。在评标期间，请投标人保持在线。</w:t>
            </w:r>
          </w:p>
          <w:p w14:paraId="6A6E9426">
            <w:pPr>
              <w:keepNext w:val="0"/>
              <w:keepLines w:val="0"/>
              <w:pageBreakBefore w:val="0"/>
              <w:widowControl w:val="0"/>
              <w:pBdr>
                <w:top w:val="none" w:color="000000" w:sz="0" w:space="0"/>
                <w:left w:val="none" w:color="000000" w:sz="0" w:space="0"/>
                <w:bottom w:val="none" w:color="000000" w:sz="0" w:space="0"/>
                <w:right w:val="none" w:color="000000" w:sz="0" w:space="0"/>
              </w:pBdr>
              <w:spacing w:line="240" w:lineRule="auto"/>
              <w:ind w:left="0" w:right="0"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2、对于投标文件中含义不明确、同类问题表述不一致或者有明显文字和计算错误的内容，评标委员会通过“苏采云”系统要求投标人作出必要的澄清、说明或者补正，并规定回复时间。</w:t>
            </w:r>
          </w:p>
          <w:p w14:paraId="0BB11CEE">
            <w:pPr>
              <w:keepNext w:val="0"/>
              <w:keepLines w:val="0"/>
              <w:pageBreakBefore w:val="0"/>
              <w:widowControl w:val="0"/>
              <w:pBdr>
                <w:top w:val="none" w:color="000000" w:sz="0" w:space="0"/>
                <w:left w:val="none" w:color="000000" w:sz="0" w:space="0"/>
                <w:bottom w:val="none" w:color="000000" w:sz="0" w:space="0"/>
                <w:right w:val="none" w:color="000000" w:sz="0" w:space="0"/>
              </w:pBdr>
              <w:spacing w:line="240" w:lineRule="auto"/>
              <w:ind w:left="0" w:right="0"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3、投标人的澄清、说明或者补正应当采用通过“苏采云”系统（使用“CA数字证书”,加盖电子签章）形式。投标人没有在规定的回复时间内作出必要的澄清、说明或者补正，评标委员会将认为投标人拒绝作出必要的澄清、说明或者补正，并承担相应的后果和法律责任。</w:t>
            </w:r>
          </w:p>
        </w:tc>
      </w:tr>
      <w:tr w14:paraId="541660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225" w:type="dxa"/>
            <w:noWrap w:val="0"/>
            <w:tcMar>
              <w:top w:w="0" w:type="dxa"/>
              <w:left w:w="108" w:type="dxa"/>
              <w:bottom w:w="0" w:type="dxa"/>
              <w:right w:w="108" w:type="dxa"/>
            </w:tcMar>
            <w:vAlign w:val="top"/>
          </w:tcPr>
          <w:p w14:paraId="24AF089F">
            <w:pPr>
              <w:pBdr>
                <w:top w:val="none" w:color="000000" w:sz="0" w:space="0"/>
                <w:left w:val="none" w:color="000000" w:sz="0" w:space="0"/>
                <w:bottom w:val="none" w:color="000000" w:sz="0" w:space="0"/>
                <w:right w:val="none" w:color="000000" w:sz="0" w:space="0"/>
              </w:pBdr>
              <w:jc w:val="center"/>
              <w:rPr>
                <w:rFonts w:hint="eastAsia" w:ascii="宋体" w:hAnsi="宋体" w:eastAsia="宋体" w:cs="宋体"/>
                <w:color w:val="000000"/>
                <w:sz w:val="24"/>
                <w:szCs w:val="24"/>
                <w:highlight w:val="none"/>
              </w:rPr>
            </w:pPr>
          </w:p>
        </w:tc>
        <w:tc>
          <w:tcPr>
            <w:tcW w:w="7730" w:type="dxa"/>
            <w:noWrap w:val="0"/>
            <w:tcMar>
              <w:top w:w="0" w:type="dxa"/>
              <w:left w:w="108" w:type="dxa"/>
              <w:bottom w:w="0" w:type="dxa"/>
              <w:right w:w="108" w:type="dxa"/>
            </w:tcMar>
            <w:vAlign w:val="top"/>
          </w:tcPr>
          <w:p w14:paraId="1337C515">
            <w:pPr>
              <w:keepNext w:val="0"/>
              <w:keepLines w:val="0"/>
              <w:pageBreakBefore w:val="0"/>
              <w:widowControl w:val="0"/>
              <w:pBdr>
                <w:top w:val="none" w:color="000000" w:sz="0" w:space="0"/>
                <w:left w:val="none" w:color="000000" w:sz="0" w:space="0"/>
                <w:bottom w:val="none" w:color="000000" w:sz="0" w:space="0"/>
                <w:right w:val="none" w:color="000000" w:sz="0" w:space="0"/>
              </w:pBdr>
              <w:spacing w:line="240" w:lineRule="auto"/>
              <w:ind w:left="0" w:right="0"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4、招标文件中如需“授权代表签字或盖章”，供应商可打印成文档。签字或盖章后再扫描上传，最后再电子签章。</w:t>
            </w:r>
          </w:p>
          <w:p w14:paraId="13CFFF4E">
            <w:pPr>
              <w:keepNext w:val="0"/>
              <w:keepLines w:val="0"/>
              <w:pageBreakBefore w:val="0"/>
              <w:widowControl w:val="0"/>
              <w:pBdr>
                <w:top w:val="none" w:color="000000" w:sz="0" w:space="0"/>
                <w:left w:val="none" w:color="000000" w:sz="0" w:space="0"/>
                <w:bottom w:val="none" w:color="000000" w:sz="0" w:space="0"/>
                <w:right w:val="none" w:color="000000" w:sz="0" w:space="0"/>
              </w:pBdr>
              <w:spacing w:line="240" w:lineRule="auto"/>
              <w:ind w:left="0" w:right="0"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5、中标人在收到中标通知书时，须向采购人和采购代理机构提交完整纸质版的投标文件（需盖投标人公章且胶装成册，1正4副本）。</w:t>
            </w:r>
          </w:p>
        </w:tc>
      </w:tr>
    </w:tbl>
    <w:p w14:paraId="725DB8A5">
      <w:pPr>
        <w:pBdr>
          <w:top w:val="none" w:color="000000" w:sz="0" w:space="0"/>
          <w:left w:val="none" w:color="000000" w:sz="0" w:space="0"/>
          <w:bottom w:val="none" w:color="000000" w:sz="0" w:space="0"/>
          <w:right w:val="none" w:color="000000" w:sz="0" w:space="0"/>
        </w:pBdr>
        <w:spacing w:line="239" w:lineRule="atLeast"/>
        <w:ind w:firstLine="600"/>
        <w:rPr>
          <w:rFonts w:hint="eastAsia" w:ascii="宋体" w:hAnsi="宋体" w:eastAsia="宋体" w:cs="宋体"/>
          <w:color w:val="000000"/>
          <w:highlight w:val="none"/>
        </w:rPr>
      </w:pPr>
      <w:r>
        <w:rPr>
          <w:rFonts w:hint="eastAsia" w:ascii="宋体" w:hAnsi="宋体" w:eastAsia="宋体" w:cs="宋体"/>
          <w:color w:val="000000"/>
          <w:sz w:val="30"/>
          <w:highlight w:val="none"/>
        </w:rPr>
        <w:t> </w:t>
      </w:r>
    </w:p>
    <w:p w14:paraId="3FBAE249">
      <w:pPr>
        <w:pBdr>
          <w:top w:val="none" w:color="000000" w:sz="0" w:space="0"/>
          <w:left w:val="none" w:color="000000" w:sz="0" w:space="0"/>
          <w:bottom w:val="none" w:color="000000" w:sz="0" w:space="0"/>
          <w:right w:val="none" w:color="000000" w:sz="0" w:space="0"/>
        </w:pBdr>
        <w:spacing w:line="360" w:lineRule="auto"/>
        <w:ind w:firstLine="600"/>
        <w:rPr>
          <w:rFonts w:hint="eastAsia" w:ascii="宋体" w:hAnsi="宋体" w:eastAsia="宋体" w:cs="宋体"/>
          <w:b/>
          <w:bCs/>
          <w:color w:val="000000"/>
          <w:sz w:val="24"/>
          <w:szCs w:val="24"/>
          <w:highlight w:val="none"/>
        </w:rPr>
        <w:sectPr>
          <w:pgSz w:w="11906" w:h="16838"/>
          <w:pgMar w:top="1440" w:right="1803" w:bottom="1440" w:left="1803" w:header="851" w:footer="992" w:gutter="0"/>
          <w:cols w:space="1701" w:num="1"/>
          <w:docGrid w:linePitch="360" w:charSpace="0"/>
        </w:sectPr>
      </w:pPr>
    </w:p>
    <w:p w14:paraId="4B41A0F5">
      <w:pPr>
        <w:pBdr>
          <w:top w:val="none" w:color="000000" w:sz="0" w:space="0"/>
          <w:left w:val="none" w:color="000000" w:sz="0" w:space="0"/>
          <w:bottom w:val="none" w:color="000000" w:sz="0" w:space="0"/>
          <w:right w:val="none" w:color="000000" w:sz="0" w:space="0"/>
        </w:pBdr>
        <w:spacing w:line="360" w:lineRule="auto"/>
        <w:ind w:firstLine="600"/>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本章附件：招标代理服务收费标准</w:t>
      </w:r>
    </w:p>
    <w:tbl>
      <w:tblPr>
        <w:tblStyle w:val="98"/>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215"/>
        <w:gridCol w:w="3299"/>
      </w:tblGrid>
      <w:tr w14:paraId="3B55E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3062" w:type="pct"/>
            <w:noWrap w:val="0"/>
            <w:tcMar>
              <w:top w:w="0" w:type="dxa"/>
              <w:left w:w="108" w:type="dxa"/>
              <w:bottom w:w="0" w:type="dxa"/>
              <w:right w:w="108" w:type="dxa"/>
            </w:tcMar>
            <w:vAlign w:val="center"/>
          </w:tcPr>
          <w:p w14:paraId="43AF3BB3">
            <w:pPr>
              <w:pBdr>
                <w:top w:val="none" w:color="000000" w:sz="0" w:space="0"/>
                <w:left w:val="none" w:color="000000" w:sz="0" w:space="0"/>
                <w:bottom w:val="none" w:color="000000" w:sz="0" w:space="0"/>
                <w:right w:val="none" w:color="000000" w:sz="0" w:space="0"/>
              </w:pBdr>
              <w:spacing w:line="240"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中标或者成交金额</w:t>
            </w:r>
          </w:p>
        </w:tc>
        <w:tc>
          <w:tcPr>
            <w:tcW w:w="1937" w:type="pct"/>
            <w:noWrap w:val="0"/>
            <w:tcMar>
              <w:top w:w="0" w:type="dxa"/>
              <w:left w:w="108" w:type="dxa"/>
              <w:bottom w:w="0" w:type="dxa"/>
              <w:right w:w="108" w:type="dxa"/>
            </w:tcMar>
            <w:vAlign w:val="center"/>
          </w:tcPr>
          <w:p w14:paraId="4255AFAB">
            <w:pPr>
              <w:pBdr>
                <w:top w:val="none" w:color="000000" w:sz="0" w:space="0"/>
                <w:left w:val="none" w:color="000000" w:sz="0" w:space="0"/>
                <w:bottom w:val="none" w:color="000000" w:sz="0" w:space="0"/>
                <w:right w:val="none" w:color="000000" w:sz="0" w:space="0"/>
              </w:pBdr>
              <w:spacing w:line="240"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费率</w:t>
            </w:r>
          </w:p>
        </w:tc>
      </w:tr>
      <w:tr w14:paraId="29A35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3062" w:type="pct"/>
            <w:noWrap w:val="0"/>
            <w:tcMar>
              <w:top w:w="0" w:type="dxa"/>
              <w:left w:w="108" w:type="dxa"/>
              <w:bottom w:w="0" w:type="dxa"/>
              <w:right w:w="108" w:type="dxa"/>
            </w:tcMar>
            <w:vAlign w:val="center"/>
          </w:tcPr>
          <w:p w14:paraId="45A41E09">
            <w:pPr>
              <w:pBdr>
                <w:top w:val="none" w:color="000000" w:sz="0" w:space="0"/>
                <w:left w:val="none" w:color="000000" w:sz="0" w:space="0"/>
                <w:bottom w:val="none" w:color="000000" w:sz="0" w:space="0"/>
                <w:right w:val="none" w:color="000000" w:sz="0" w:space="0"/>
              </w:pBdr>
              <w:spacing w:line="240"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最低收费金额(每个委托项目)</w:t>
            </w:r>
          </w:p>
        </w:tc>
        <w:tc>
          <w:tcPr>
            <w:tcW w:w="1937" w:type="pct"/>
            <w:noWrap w:val="0"/>
            <w:tcMar>
              <w:top w:w="0" w:type="dxa"/>
              <w:left w:w="108" w:type="dxa"/>
              <w:bottom w:w="0" w:type="dxa"/>
              <w:right w:w="108" w:type="dxa"/>
            </w:tcMar>
            <w:vAlign w:val="center"/>
          </w:tcPr>
          <w:p w14:paraId="6DA5D369">
            <w:pPr>
              <w:pBdr>
                <w:top w:val="none" w:color="000000" w:sz="0" w:space="0"/>
                <w:left w:val="none" w:color="000000" w:sz="0" w:space="0"/>
                <w:bottom w:val="none" w:color="000000" w:sz="0" w:space="0"/>
                <w:right w:val="none" w:color="000000" w:sz="0" w:space="0"/>
              </w:pBdr>
              <w:spacing w:line="240"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5000元</w:t>
            </w:r>
          </w:p>
        </w:tc>
      </w:tr>
      <w:tr w14:paraId="26F11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3062" w:type="pct"/>
            <w:noWrap w:val="0"/>
            <w:tcMar>
              <w:top w:w="0" w:type="dxa"/>
              <w:left w:w="108" w:type="dxa"/>
              <w:bottom w:w="0" w:type="dxa"/>
              <w:right w:w="108" w:type="dxa"/>
            </w:tcMar>
            <w:vAlign w:val="center"/>
          </w:tcPr>
          <w:p w14:paraId="0C489FC5">
            <w:pPr>
              <w:pBdr>
                <w:top w:val="none" w:color="000000" w:sz="0" w:space="0"/>
                <w:left w:val="none" w:color="000000" w:sz="0" w:space="0"/>
                <w:bottom w:val="none" w:color="000000" w:sz="0" w:space="0"/>
                <w:right w:val="none" w:color="000000" w:sz="0" w:space="0"/>
              </w:pBdr>
              <w:spacing w:line="240"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50万元以下(含50万元)</w:t>
            </w:r>
          </w:p>
        </w:tc>
        <w:tc>
          <w:tcPr>
            <w:tcW w:w="1937" w:type="pct"/>
            <w:noWrap w:val="0"/>
            <w:tcMar>
              <w:top w:w="0" w:type="dxa"/>
              <w:left w:w="108" w:type="dxa"/>
              <w:bottom w:w="0" w:type="dxa"/>
              <w:right w:w="108" w:type="dxa"/>
            </w:tcMar>
            <w:vAlign w:val="center"/>
          </w:tcPr>
          <w:p w14:paraId="60111C93">
            <w:pPr>
              <w:pBdr>
                <w:top w:val="none" w:color="000000" w:sz="0" w:space="0"/>
                <w:left w:val="none" w:color="000000" w:sz="0" w:space="0"/>
                <w:bottom w:val="none" w:color="000000" w:sz="0" w:space="0"/>
                <w:right w:val="none" w:color="000000" w:sz="0" w:space="0"/>
              </w:pBdr>
              <w:spacing w:line="240"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1.6%</w:t>
            </w:r>
          </w:p>
        </w:tc>
      </w:tr>
      <w:tr w14:paraId="284FC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3062" w:type="pct"/>
            <w:noWrap w:val="0"/>
            <w:tcMar>
              <w:top w:w="0" w:type="dxa"/>
              <w:left w:w="108" w:type="dxa"/>
              <w:bottom w:w="0" w:type="dxa"/>
              <w:right w:w="108" w:type="dxa"/>
            </w:tcMar>
            <w:vAlign w:val="center"/>
          </w:tcPr>
          <w:p w14:paraId="4D912551">
            <w:pPr>
              <w:pBdr>
                <w:top w:val="none" w:color="000000" w:sz="0" w:space="0"/>
                <w:left w:val="none" w:color="000000" w:sz="0" w:space="0"/>
                <w:bottom w:val="none" w:color="000000" w:sz="0" w:space="0"/>
                <w:right w:val="none" w:color="000000" w:sz="0" w:space="0"/>
              </w:pBdr>
              <w:spacing w:line="240"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50-400万元(含400万元)</w:t>
            </w:r>
          </w:p>
        </w:tc>
        <w:tc>
          <w:tcPr>
            <w:tcW w:w="1937" w:type="pct"/>
            <w:noWrap w:val="0"/>
            <w:tcMar>
              <w:top w:w="0" w:type="dxa"/>
              <w:left w:w="108" w:type="dxa"/>
              <w:bottom w:w="0" w:type="dxa"/>
              <w:right w:w="108" w:type="dxa"/>
            </w:tcMar>
            <w:vAlign w:val="center"/>
          </w:tcPr>
          <w:p w14:paraId="7C03FD0E">
            <w:pPr>
              <w:pBdr>
                <w:top w:val="none" w:color="000000" w:sz="0" w:space="0"/>
                <w:left w:val="none" w:color="000000" w:sz="0" w:space="0"/>
                <w:bottom w:val="none" w:color="000000" w:sz="0" w:space="0"/>
                <w:right w:val="none" w:color="000000" w:sz="0" w:space="0"/>
              </w:pBdr>
              <w:spacing w:line="240"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1.5%</w:t>
            </w:r>
          </w:p>
        </w:tc>
      </w:tr>
      <w:tr w14:paraId="24B92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3062" w:type="pct"/>
            <w:noWrap w:val="0"/>
            <w:tcMar>
              <w:top w:w="0" w:type="dxa"/>
              <w:left w:w="108" w:type="dxa"/>
              <w:bottom w:w="0" w:type="dxa"/>
              <w:right w:w="108" w:type="dxa"/>
            </w:tcMar>
            <w:vAlign w:val="center"/>
          </w:tcPr>
          <w:p w14:paraId="4748AAAF">
            <w:pPr>
              <w:pBdr>
                <w:top w:val="none" w:color="000000" w:sz="0" w:space="0"/>
                <w:left w:val="none" w:color="000000" w:sz="0" w:space="0"/>
                <w:bottom w:val="none" w:color="000000" w:sz="0" w:space="0"/>
                <w:right w:val="none" w:color="000000" w:sz="0" w:space="0"/>
              </w:pBdr>
              <w:spacing w:line="240"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400-1000万元(含1000万元)</w:t>
            </w:r>
          </w:p>
        </w:tc>
        <w:tc>
          <w:tcPr>
            <w:tcW w:w="1937" w:type="pct"/>
            <w:noWrap w:val="0"/>
            <w:tcMar>
              <w:top w:w="0" w:type="dxa"/>
              <w:left w:w="108" w:type="dxa"/>
              <w:bottom w:w="0" w:type="dxa"/>
              <w:right w:w="108" w:type="dxa"/>
            </w:tcMar>
            <w:vAlign w:val="center"/>
          </w:tcPr>
          <w:p w14:paraId="50B7697E">
            <w:pPr>
              <w:pBdr>
                <w:top w:val="none" w:color="000000" w:sz="0" w:space="0"/>
                <w:left w:val="none" w:color="000000" w:sz="0" w:space="0"/>
                <w:bottom w:val="none" w:color="000000" w:sz="0" w:space="0"/>
                <w:right w:val="none" w:color="000000" w:sz="0" w:space="0"/>
              </w:pBdr>
              <w:spacing w:line="240"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1.1%</w:t>
            </w:r>
          </w:p>
        </w:tc>
      </w:tr>
      <w:tr w14:paraId="3339B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3062" w:type="pct"/>
            <w:noWrap w:val="0"/>
            <w:tcMar>
              <w:top w:w="0" w:type="dxa"/>
              <w:left w:w="108" w:type="dxa"/>
              <w:bottom w:w="0" w:type="dxa"/>
              <w:right w:w="108" w:type="dxa"/>
            </w:tcMar>
            <w:vAlign w:val="center"/>
          </w:tcPr>
          <w:p w14:paraId="0CF210F8">
            <w:pPr>
              <w:pBdr>
                <w:top w:val="none" w:color="000000" w:sz="0" w:space="0"/>
                <w:left w:val="none" w:color="000000" w:sz="0" w:space="0"/>
                <w:bottom w:val="none" w:color="000000" w:sz="0" w:space="0"/>
                <w:right w:val="none" w:color="000000" w:sz="0" w:space="0"/>
              </w:pBdr>
              <w:spacing w:line="240"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1000-5000万元(含5000万元)</w:t>
            </w:r>
          </w:p>
        </w:tc>
        <w:tc>
          <w:tcPr>
            <w:tcW w:w="1937" w:type="pct"/>
            <w:noWrap w:val="0"/>
            <w:tcMar>
              <w:top w:w="0" w:type="dxa"/>
              <w:left w:w="108" w:type="dxa"/>
              <w:bottom w:w="0" w:type="dxa"/>
              <w:right w:w="108" w:type="dxa"/>
            </w:tcMar>
            <w:vAlign w:val="center"/>
          </w:tcPr>
          <w:p w14:paraId="62D82DC2">
            <w:pPr>
              <w:pBdr>
                <w:top w:val="none" w:color="000000" w:sz="0" w:space="0"/>
                <w:left w:val="none" w:color="000000" w:sz="0" w:space="0"/>
                <w:bottom w:val="none" w:color="000000" w:sz="0" w:space="0"/>
                <w:right w:val="none" w:color="000000" w:sz="0" w:space="0"/>
              </w:pBdr>
              <w:spacing w:line="240"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0.8%</w:t>
            </w:r>
          </w:p>
        </w:tc>
      </w:tr>
      <w:tr w14:paraId="655B5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3062" w:type="pct"/>
            <w:noWrap w:val="0"/>
            <w:tcMar>
              <w:top w:w="0" w:type="dxa"/>
              <w:left w:w="108" w:type="dxa"/>
              <w:bottom w:w="0" w:type="dxa"/>
              <w:right w:w="108" w:type="dxa"/>
            </w:tcMar>
            <w:vAlign w:val="center"/>
          </w:tcPr>
          <w:p w14:paraId="4970ED88">
            <w:pPr>
              <w:pBdr>
                <w:top w:val="none" w:color="000000" w:sz="0" w:space="0"/>
                <w:left w:val="none" w:color="000000" w:sz="0" w:space="0"/>
                <w:bottom w:val="none" w:color="000000" w:sz="0" w:space="0"/>
                <w:right w:val="none" w:color="000000" w:sz="0" w:space="0"/>
              </w:pBdr>
              <w:spacing w:line="240"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5000-1亿元(含1亿元)</w:t>
            </w:r>
          </w:p>
        </w:tc>
        <w:tc>
          <w:tcPr>
            <w:tcW w:w="1937" w:type="pct"/>
            <w:noWrap w:val="0"/>
            <w:tcMar>
              <w:top w:w="0" w:type="dxa"/>
              <w:left w:w="108" w:type="dxa"/>
              <w:bottom w:w="0" w:type="dxa"/>
              <w:right w:w="108" w:type="dxa"/>
            </w:tcMar>
            <w:vAlign w:val="center"/>
          </w:tcPr>
          <w:p w14:paraId="2950DEBC">
            <w:pPr>
              <w:pBdr>
                <w:top w:val="none" w:color="000000" w:sz="0" w:space="0"/>
                <w:left w:val="none" w:color="000000" w:sz="0" w:space="0"/>
                <w:bottom w:val="none" w:color="000000" w:sz="0" w:space="0"/>
                <w:right w:val="none" w:color="000000" w:sz="0" w:space="0"/>
              </w:pBdr>
              <w:spacing w:line="240"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0.25%</w:t>
            </w:r>
          </w:p>
        </w:tc>
      </w:tr>
      <w:tr w14:paraId="5DA41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3062" w:type="pct"/>
            <w:noWrap w:val="0"/>
            <w:tcMar>
              <w:top w:w="0" w:type="dxa"/>
              <w:left w:w="108" w:type="dxa"/>
              <w:bottom w:w="0" w:type="dxa"/>
              <w:right w:w="108" w:type="dxa"/>
            </w:tcMar>
            <w:vAlign w:val="center"/>
          </w:tcPr>
          <w:p w14:paraId="5D4CE8F5">
            <w:pPr>
              <w:pBdr>
                <w:top w:val="none" w:color="000000" w:sz="0" w:space="0"/>
                <w:left w:val="none" w:color="000000" w:sz="0" w:space="0"/>
                <w:bottom w:val="none" w:color="000000" w:sz="0" w:space="0"/>
                <w:right w:val="none" w:color="000000" w:sz="0" w:space="0"/>
              </w:pBdr>
              <w:spacing w:line="240"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1-10亿元(含10亿元)</w:t>
            </w:r>
          </w:p>
        </w:tc>
        <w:tc>
          <w:tcPr>
            <w:tcW w:w="1937" w:type="pct"/>
            <w:noWrap w:val="0"/>
            <w:tcMar>
              <w:top w:w="0" w:type="dxa"/>
              <w:left w:w="108" w:type="dxa"/>
              <w:bottom w:w="0" w:type="dxa"/>
              <w:right w:w="108" w:type="dxa"/>
            </w:tcMar>
            <w:vAlign w:val="center"/>
          </w:tcPr>
          <w:p w14:paraId="704583B5">
            <w:pPr>
              <w:pBdr>
                <w:top w:val="none" w:color="000000" w:sz="0" w:space="0"/>
                <w:left w:val="none" w:color="000000" w:sz="0" w:space="0"/>
                <w:bottom w:val="none" w:color="000000" w:sz="0" w:space="0"/>
                <w:right w:val="none" w:color="000000" w:sz="0" w:space="0"/>
              </w:pBdr>
              <w:spacing w:line="240"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0.05%</w:t>
            </w:r>
          </w:p>
        </w:tc>
      </w:tr>
      <w:tr w14:paraId="16D82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trPr>
        <w:tc>
          <w:tcPr>
            <w:tcW w:w="3062" w:type="pct"/>
            <w:noWrap w:val="0"/>
            <w:tcMar>
              <w:top w:w="0" w:type="dxa"/>
              <w:left w:w="108" w:type="dxa"/>
              <w:bottom w:w="0" w:type="dxa"/>
              <w:right w:w="108" w:type="dxa"/>
            </w:tcMar>
            <w:vAlign w:val="center"/>
          </w:tcPr>
          <w:p w14:paraId="6FD8A481">
            <w:pPr>
              <w:pBdr>
                <w:top w:val="none" w:color="000000" w:sz="0" w:space="0"/>
                <w:left w:val="none" w:color="000000" w:sz="0" w:space="0"/>
                <w:bottom w:val="none" w:color="000000" w:sz="0" w:space="0"/>
                <w:right w:val="none" w:color="000000" w:sz="0" w:space="0"/>
              </w:pBdr>
              <w:spacing w:line="240"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10-50亿元(含50亿元)</w:t>
            </w:r>
          </w:p>
        </w:tc>
        <w:tc>
          <w:tcPr>
            <w:tcW w:w="1937" w:type="pct"/>
            <w:noWrap w:val="0"/>
            <w:tcMar>
              <w:top w:w="0" w:type="dxa"/>
              <w:left w:w="108" w:type="dxa"/>
              <w:bottom w:w="0" w:type="dxa"/>
              <w:right w:w="108" w:type="dxa"/>
            </w:tcMar>
            <w:vAlign w:val="center"/>
          </w:tcPr>
          <w:p w14:paraId="3B04FA2A">
            <w:pPr>
              <w:pBdr>
                <w:top w:val="none" w:color="000000" w:sz="0" w:space="0"/>
                <w:left w:val="none" w:color="000000" w:sz="0" w:space="0"/>
                <w:bottom w:val="none" w:color="000000" w:sz="0" w:space="0"/>
                <w:right w:val="none" w:color="000000" w:sz="0" w:space="0"/>
              </w:pBdr>
              <w:spacing w:line="240"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0.01%</w:t>
            </w:r>
          </w:p>
        </w:tc>
      </w:tr>
      <w:tr w14:paraId="6D479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trPr>
        <w:tc>
          <w:tcPr>
            <w:tcW w:w="3062" w:type="pct"/>
            <w:noWrap w:val="0"/>
            <w:tcMar>
              <w:top w:w="0" w:type="dxa"/>
              <w:left w:w="108" w:type="dxa"/>
              <w:bottom w:w="0" w:type="dxa"/>
              <w:right w:w="108" w:type="dxa"/>
            </w:tcMar>
            <w:vAlign w:val="center"/>
          </w:tcPr>
          <w:p w14:paraId="5B0675F3">
            <w:pPr>
              <w:pBdr>
                <w:top w:val="none" w:color="000000" w:sz="0" w:space="0"/>
                <w:left w:val="none" w:color="000000" w:sz="0" w:space="0"/>
                <w:bottom w:val="none" w:color="000000" w:sz="0" w:space="0"/>
                <w:right w:val="none" w:color="000000" w:sz="0" w:space="0"/>
              </w:pBdr>
              <w:spacing w:line="240"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50亿元以上</w:t>
            </w:r>
          </w:p>
        </w:tc>
        <w:tc>
          <w:tcPr>
            <w:tcW w:w="1937" w:type="pct"/>
            <w:noWrap w:val="0"/>
            <w:tcMar>
              <w:top w:w="0" w:type="dxa"/>
              <w:left w:w="108" w:type="dxa"/>
              <w:bottom w:w="0" w:type="dxa"/>
              <w:right w:w="108" w:type="dxa"/>
            </w:tcMar>
            <w:vAlign w:val="center"/>
          </w:tcPr>
          <w:p w14:paraId="1453AFB3">
            <w:pPr>
              <w:pBdr>
                <w:top w:val="none" w:color="000000" w:sz="0" w:space="0"/>
                <w:left w:val="none" w:color="000000" w:sz="0" w:space="0"/>
                <w:bottom w:val="none" w:color="000000" w:sz="0" w:space="0"/>
                <w:right w:val="none" w:color="000000" w:sz="0" w:space="0"/>
              </w:pBdr>
              <w:spacing w:line="240"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0.005%</w:t>
            </w:r>
          </w:p>
        </w:tc>
      </w:tr>
    </w:tbl>
    <w:p w14:paraId="54EC737A">
      <w:pPr>
        <w:keepNext w:val="0"/>
        <w:keepLines w:val="0"/>
        <w:pageBreakBefore w:val="0"/>
        <w:widowControl w:val="0"/>
        <w:pBdr>
          <w:top w:val="none" w:color="000000" w:sz="0" w:space="0"/>
          <w:left w:val="none" w:color="000000" w:sz="0" w:space="0"/>
          <w:bottom w:val="none" w:color="000000" w:sz="0" w:space="0"/>
          <w:right w:val="none" w:color="000000" w:sz="0" w:space="0"/>
        </w:pBdr>
        <w:spacing w:line="440" w:lineRule="exac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说明：</w:t>
      </w:r>
    </w:p>
    <w:p w14:paraId="042A6412">
      <w:pPr>
        <w:keepNext w:val="0"/>
        <w:keepLines w:val="0"/>
        <w:pageBreakBefore w:val="0"/>
        <w:widowControl w:val="0"/>
        <w:pBdr>
          <w:top w:val="none" w:color="000000" w:sz="0" w:space="0"/>
          <w:left w:val="none" w:color="000000" w:sz="0" w:space="0"/>
          <w:bottom w:val="none" w:color="000000" w:sz="0" w:space="0"/>
          <w:right w:val="none" w:color="000000" w:sz="0" w:space="0"/>
        </w:pBdr>
        <w:spacing w:line="440" w:lineRule="exac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1、按上表计算的收费为代理服务全过程的收费金额。各社会代理机构不再收取采购文件制作售卖费用。</w:t>
      </w:r>
    </w:p>
    <w:p w14:paraId="5E95F8E8">
      <w:pPr>
        <w:keepNext w:val="0"/>
        <w:keepLines w:val="0"/>
        <w:pageBreakBefore w:val="0"/>
        <w:widowControl w:val="0"/>
        <w:pBdr>
          <w:top w:val="none" w:color="000000" w:sz="0" w:space="0"/>
          <w:left w:val="none" w:color="000000" w:sz="0" w:space="0"/>
          <w:bottom w:val="none" w:color="000000" w:sz="0" w:space="0"/>
          <w:right w:val="none" w:color="000000" w:sz="0" w:space="0"/>
        </w:pBdr>
        <w:spacing w:line="440" w:lineRule="exac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2、代理服务费按差额定率累进法计算。</w:t>
      </w:r>
    </w:p>
    <w:p w14:paraId="601C907E">
      <w:pPr>
        <w:keepNext w:val="0"/>
        <w:keepLines w:val="0"/>
        <w:pageBreakBefore w:val="0"/>
        <w:widowControl w:val="0"/>
        <w:pBdr>
          <w:top w:val="none" w:color="000000" w:sz="0" w:space="0"/>
          <w:left w:val="none" w:color="000000" w:sz="0" w:space="0"/>
          <w:bottom w:val="none" w:color="000000" w:sz="0" w:space="0"/>
          <w:right w:val="none" w:color="000000" w:sz="0" w:space="0"/>
        </w:pBdr>
        <w:spacing w:line="440" w:lineRule="exact"/>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rPr>
        <w:t>3、代理服务费基准金额（按差额定率累进法计算的）=中标金额（按差额定率累进法计算的）*费率（%）</w:t>
      </w:r>
      <w:r>
        <w:rPr>
          <w:rFonts w:hint="eastAsia" w:ascii="宋体" w:hAnsi="宋体" w:eastAsia="宋体" w:cs="宋体"/>
          <w:color w:val="000000"/>
          <w:sz w:val="24"/>
          <w:szCs w:val="24"/>
          <w:highlight w:val="none"/>
          <w:lang w:eastAsia="zh-CN"/>
        </w:rPr>
        <w:t>。</w:t>
      </w:r>
    </w:p>
    <w:p w14:paraId="60CA3654">
      <w:pPr>
        <w:keepNext w:val="0"/>
        <w:keepLines w:val="0"/>
        <w:pageBreakBefore w:val="0"/>
        <w:widowControl w:val="0"/>
        <w:pBdr>
          <w:top w:val="none" w:color="000000" w:sz="0" w:space="0"/>
          <w:left w:val="none" w:color="000000" w:sz="0" w:space="0"/>
          <w:bottom w:val="none" w:color="000000" w:sz="0" w:space="0"/>
          <w:right w:val="none" w:color="000000" w:sz="0" w:space="0"/>
        </w:pBdr>
        <w:spacing w:line="440" w:lineRule="exac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4、代理服务费应收取金额=代理服务费基准金额（按差额定率累进法计算的）的合计数</w:t>
      </w:r>
      <w:r>
        <w:rPr>
          <w:rFonts w:hint="eastAsia" w:ascii="宋体" w:hAnsi="宋体" w:eastAsia="宋体" w:cs="宋体"/>
          <w:color w:val="000000"/>
          <w:sz w:val="24"/>
          <w:szCs w:val="24"/>
          <w:highlight w:val="none"/>
          <w:lang w:val="en-US" w:eastAsia="zh-CN"/>
        </w:rPr>
        <w:t>*51.75%</w:t>
      </w:r>
      <w:r>
        <w:rPr>
          <w:rFonts w:hint="eastAsia" w:ascii="宋体" w:hAnsi="宋体" w:eastAsia="宋体" w:cs="宋体"/>
          <w:color w:val="000000"/>
          <w:sz w:val="24"/>
          <w:szCs w:val="24"/>
          <w:highlight w:val="none"/>
        </w:rPr>
        <w:t>。</w:t>
      </w:r>
    </w:p>
    <w:p w14:paraId="042184B5">
      <w:pPr>
        <w:keepNext w:val="0"/>
        <w:keepLines w:val="0"/>
        <w:pageBreakBefore w:val="0"/>
        <w:widowControl w:val="0"/>
        <w:pBdr>
          <w:top w:val="none" w:color="000000" w:sz="0" w:space="0"/>
          <w:left w:val="none" w:color="000000" w:sz="0" w:space="0"/>
          <w:bottom w:val="none" w:color="000000" w:sz="0" w:space="0"/>
          <w:right w:val="none" w:color="000000" w:sz="0" w:space="0"/>
        </w:pBdr>
        <w:spacing w:line="440" w:lineRule="exac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5、定点类等无金额或事先不能计算出价格总额的项目，按中标（成交）金额100万元计算。</w:t>
      </w:r>
    </w:p>
    <w:p w14:paraId="661AB9A2">
      <w:pPr>
        <w:keepNext w:val="0"/>
        <w:keepLines w:val="0"/>
        <w:pageBreakBefore w:val="0"/>
        <w:widowControl w:val="0"/>
        <w:pBdr>
          <w:top w:val="none" w:color="000000" w:sz="0" w:space="0"/>
          <w:left w:val="none" w:color="000000" w:sz="0" w:space="0"/>
          <w:bottom w:val="none" w:color="000000" w:sz="0" w:space="0"/>
          <w:right w:val="none" w:color="000000" w:sz="0" w:space="0"/>
        </w:pBdr>
        <w:spacing w:line="440" w:lineRule="exac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6、有分包（分标段）项目按</w:t>
      </w:r>
      <w:r>
        <w:rPr>
          <w:rFonts w:hint="eastAsia" w:ascii="宋体" w:hAnsi="宋体" w:eastAsia="宋体" w:cs="宋体"/>
          <w:color w:val="000000"/>
          <w:sz w:val="24"/>
          <w:szCs w:val="24"/>
          <w:highlight w:val="none"/>
          <w:lang w:val="en-US" w:eastAsia="zh-CN"/>
        </w:rPr>
        <w:t>采购包</w:t>
      </w:r>
      <w:r>
        <w:rPr>
          <w:rFonts w:hint="eastAsia" w:ascii="宋体" w:hAnsi="宋体" w:eastAsia="宋体" w:cs="宋体"/>
          <w:color w:val="000000"/>
          <w:sz w:val="24"/>
          <w:szCs w:val="24"/>
          <w:highlight w:val="none"/>
        </w:rPr>
        <w:t>收费。</w:t>
      </w:r>
    </w:p>
    <w:p w14:paraId="0F0CEF5B">
      <w:pPr>
        <w:keepNext w:val="0"/>
        <w:keepLines w:val="0"/>
        <w:pageBreakBefore w:val="0"/>
        <w:widowControl w:val="0"/>
        <w:pBdr>
          <w:top w:val="none" w:color="000000" w:sz="0" w:space="0"/>
          <w:left w:val="none" w:color="000000" w:sz="0" w:space="0"/>
          <w:bottom w:val="none" w:color="000000" w:sz="0" w:space="0"/>
          <w:right w:val="none" w:color="000000" w:sz="0" w:space="0"/>
        </w:pBdr>
        <w:spacing w:line="440" w:lineRule="exac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7、上该表为自行约定的代理服务费标准。</w:t>
      </w:r>
    </w:p>
    <w:p w14:paraId="64087012">
      <w:pPr>
        <w:keepNext w:val="0"/>
        <w:keepLines w:val="0"/>
        <w:pageBreakBefore w:val="0"/>
        <w:widowControl w:val="0"/>
        <w:pBdr>
          <w:top w:val="none" w:color="000000" w:sz="0" w:space="0"/>
          <w:left w:val="none" w:color="000000" w:sz="0" w:space="0"/>
          <w:bottom w:val="none" w:color="000000" w:sz="0" w:space="0"/>
          <w:right w:val="none" w:color="000000" w:sz="0" w:space="0"/>
        </w:pBdr>
        <w:spacing w:line="440" w:lineRule="exact"/>
        <w:rPr>
          <w:rFonts w:hint="eastAsia" w:ascii="宋体" w:hAnsi="宋体" w:eastAsia="宋体" w:cs="宋体"/>
          <w:b w:val="0"/>
          <w:bCs/>
          <w:color w:val="000000"/>
          <w:sz w:val="24"/>
          <w:szCs w:val="24"/>
          <w:highlight w:val="none"/>
        </w:rPr>
      </w:pPr>
      <w:r>
        <w:rPr>
          <w:rFonts w:hint="eastAsia" w:ascii="宋体" w:hAnsi="宋体" w:eastAsia="宋体" w:cs="宋体"/>
          <w:b w:val="0"/>
          <w:bCs/>
          <w:color w:val="000000"/>
          <w:sz w:val="24"/>
          <w:szCs w:val="24"/>
          <w:highlight w:val="none"/>
        </w:rPr>
        <w:t>8、账户信息：</w:t>
      </w:r>
    </w:p>
    <w:p w14:paraId="251F9AB5">
      <w:pPr>
        <w:keepNext w:val="0"/>
        <w:keepLines w:val="0"/>
        <w:pageBreakBefore w:val="0"/>
        <w:widowControl w:val="0"/>
        <w:pBdr>
          <w:top w:val="none" w:color="000000" w:sz="0" w:space="0"/>
          <w:left w:val="none" w:color="000000" w:sz="0" w:space="0"/>
          <w:bottom w:val="none" w:color="000000" w:sz="0" w:space="0"/>
          <w:right w:val="none" w:color="000000" w:sz="0" w:space="0"/>
        </w:pBdr>
        <w:spacing w:line="440" w:lineRule="exact"/>
        <w:rPr>
          <w:rFonts w:hint="eastAsia" w:ascii="宋体" w:hAnsi="宋体" w:eastAsia="宋体" w:cs="宋体"/>
          <w:b w:val="0"/>
          <w:bCs/>
          <w:color w:val="000000"/>
          <w:sz w:val="24"/>
          <w:szCs w:val="24"/>
          <w:highlight w:val="none"/>
        </w:rPr>
      </w:pPr>
      <w:r>
        <w:rPr>
          <w:rFonts w:hint="eastAsia" w:ascii="宋体" w:hAnsi="宋体" w:eastAsia="宋体" w:cs="宋体"/>
          <w:b w:val="0"/>
          <w:bCs/>
          <w:color w:val="000000"/>
          <w:sz w:val="24"/>
          <w:szCs w:val="24"/>
          <w:highlight w:val="none"/>
        </w:rPr>
        <w:t>账户名：江苏省招标中心有限公司</w:t>
      </w:r>
    </w:p>
    <w:p w14:paraId="7FFB0336">
      <w:pPr>
        <w:keepNext w:val="0"/>
        <w:keepLines w:val="0"/>
        <w:pageBreakBefore w:val="0"/>
        <w:widowControl w:val="0"/>
        <w:pBdr>
          <w:top w:val="none" w:color="000000" w:sz="0" w:space="0"/>
          <w:left w:val="none" w:color="000000" w:sz="0" w:space="0"/>
          <w:bottom w:val="none" w:color="000000" w:sz="0" w:space="0"/>
          <w:right w:val="none" w:color="000000" w:sz="0" w:space="0"/>
        </w:pBdr>
        <w:spacing w:line="440" w:lineRule="exact"/>
        <w:rPr>
          <w:rFonts w:hint="eastAsia" w:ascii="宋体" w:hAnsi="宋体" w:eastAsia="宋体" w:cs="宋体"/>
          <w:b w:val="0"/>
          <w:bCs/>
          <w:color w:val="000000"/>
          <w:sz w:val="24"/>
          <w:szCs w:val="24"/>
          <w:highlight w:val="none"/>
        </w:rPr>
      </w:pPr>
      <w:r>
        <w:rPr>
          <w:rFonts w:hint="eastAsia" w:ascii="宋体" w:hAnsi="宋体" w:eastAsia="宋体" w:cs="宋体"/>
          <w:b w:val="0"/>
          <w:bCs/>
          <w:color w:val="000000"/>
          <w:sz w:val="24"/>
          <w:szCs w:val="24"/>
          <w:highlight w:val="none"/>
        </w:rPr>
        <w:t>开户银行：中信银行南京江苏路支行</w:t>
      </w:r>
    </w:p>
    <w:p w14:paraId="001C526D">
      <w:pPr>
        <w:keepNext w:val="0"/>
        <w:keepLines w:val="0"/>
        <w:pageBreakBefore w:val="0"/>
        <w:widowControl w:val="0"/>
        <w:pBdr>
          <w:top w:val="none" w:color="000000" w:sz="0" w:space="0"/>
          <w:left w:val="none" w:color="000000" w:sz="0" w:space="0"/>
          <w:bottom w:val="none" w:color="000000" w:sz="0" w:space="0"/>
          <w:right w:val="none" w:color="000000" w:sz="0" w:space="0"/>
        </w:pBdr>
        <w:spacing w:line="440" w:lineRule="exact"/>
        <w:rPr>
          <w:rFonts w:hint="eastAsia" w:ascii="宋体" w:hAnsi="宋体" w:eastAsia="宋体" w:cs="宋体"/>
          <w:b w:val="0"/>
          <w:bCs/>
          <w:color w:val="000000"/>
          <w:sz w:val="24"/>
          <w:szCs w:val="24"/>
          <w:highlight w:val="none"/>
        </w:rPr>
      </w:pPr>
      <w:r>
        <w:rPr>
          <w:rFonts w:hint="eastAsia" w:ascii="宋体" w:hAnsi="宋体" w:eastAsia="宋体" w:cs="宋体"/>
          <w:b w:val="0"/>
          <w:bCs/>
          <w:color w:val="000000"/>
          <w:sz w:val="24"/>
          <w:szCs w:val="24"/>
          <w:highlight w:val="none"/>
        </w:rPr>
        <w:t>账号：7321810182600023404</w:t>
      </w:r>
    </w:p>
    <w:p w14:paraId="533EBA4D">
      <w:pPr>
        <w:pBdr>
          <w:top w:val="none" w:color="000000" w:sz="0" w:space="0"/>
          <w:left w:val="none" w:color="000000" w:sz="0" w:space="0"/>
          <w:bottom w:val="none" w:color="000000" w:sz="0" w:space="0"/>
          <w:right w:val="none" w:color="000000" w:sz="0" w:space="0"/>
        </w:pBdr>
        <w:spacing w:line="400" w:lineRule="exact"/>
        <w:rPr>
          <w:rFonts w:hint="eastAsia" w:ascii="宋体" w:hAnsi="宋体" w:eastAsia="宋体" w:cs="宋体"/>
          <w:b/>
          <w:color w:val="000000"/>
          <w:sz w:val="28"/>
          <w:szCs w:val="28"/>
          <w:highlight w:val="none"/>
        </w:rPr>
        <w:sectPr>
          <w:pgSz w:w="11906" w:h="16838"/>
          <w:pgMar w:top="1440" w:right="1803" w:bottom="1440" w:left="1803" w:header="851" w:footer="992" w:gutter="0"/>
          <w:cols w:space="1701" w:num="1"/>
          <w:docGrid w:linePitch="360" w:charSpace="0"/>
        </w:sectPr>
      </w:pPr>
    </w:p>
    <w:p w14:paraId="7AC15128">
      <w:pPr>
        <w:numPr>
          <w:ilvl w:val="0"/>
          <w:numId w:val="2"/>
        </w:numPr>
        <w:pBdr>
          <w:top w:val="none" w:color="000000" w:sz="0" w:space="0"/>
          <w:left w:val="none" w:color="000000" w:sz="0" w:space="0"/>
          <w:bottom w:val="none" w:color="000000" w:sz="0" w:space="0"/>
          <w:right w:val="none" w:color="000000" w:sz="0" w:space="0"/>
        </w:pBdr>
        <w:spacing w:line="360" w:lineRule="auto"/>
        <w:jc w:val="center"/>
        <w:rPr>
          <w:rFonts w:hint="eastAsia" w:ascii="宋体" w:hAnsi="宋体" w:eastAsia="宋体" w:cs="宋体"/>
          <w:b/>
          <w:color w:val="000000"/>
          <w:sz w:val="32"/>
          <w:szCs w:val="32"/>
          <w:highlight w:val="none"/>
        </w:rPr>
      </w:pPr>
      <w:r>
        <w:rPr>
          <w:rFonts w:hint="eastAsia" w:ascii="宋体" w:hAnsi="宋体" w:eastAsia="宋体" w:cs="宋体"/>
          <w:b/>
          <w:color w:val="000000"/>
          <w:sz w:val="32"/>
          <w:szCs w:val="32"/>
          <w:highlight w:val="none"/>
        </w:rPr>
        <w:t>评标标准</w:t>
      </w:r>
    </w:p>
    <w:tbl>
      <w:tblPr>
        <w:tblStyle w:val="31"/>
        <w:tblW w:w="896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487"/>
        <w:gridCol w:w="7480"/>
      </w:tblGrid>
      <w:tr w14:paraId="1A2B84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487" w:type="dxa"/>
            <w:noWrap w:val="0"/>
            <w:vAlign w:val="center"/>
          </w:tcPr>
          <w:p w14:paraId="3F08ED7C">
            <w:pPr>
              <w:spacing w:line="240" w:lineRule="auto"/>
              <w:jc w:val="center"/>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评分内容</w:t>
            </w:r>
          </w:p>
        </w:tc>
        <w:tc>
          <w:tcPr>
            <w:tcW w:w="7480" w:type="dxa"/>
            <w:noWrap w:val="0"/>
            <w:vAlign w:val="center"/>
          </w:tcPr>
          <w:p w14:paraId="52FD7D72">
            <w:pPr>
              <w:spacing w:line="240" w:lineRule="auto"/>
              <w:jc w:val="center"/>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评分标准</w:t>
            </w:r>
          </w:p>
        </w:tc>
      </w:tr>
      <w:tr w14:paraId="3F5B00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185" w:hRule="atLeast"/>
          <w:jc w:val="center"/>
        </w:trPr>
        <w:tc>
          <w:tcPr>
            <w:tcW w:w="1487" w:type="dxa"/>
            <w:shd w:val="clear" w:color="auto" w:fill="auto"/>
            <w:noWrap w:val="0"/>
            <w:vAlign w:val="center"/>
          </w:tcPr>
          <w:p w14:paraId="5BF7637D">
            <w:pPr>
              <w:spacing w:line="240" w:lineRule="auto"/>
              <w:jc w:val="center"/>
              <w:rPr>
                <w:rFonts w:hint="eastAsia" w:ascii="宋体" w:hAnsi="宋体" w:eastAsia="宋体" w:cs="宋体"/>
                <w:color w:val="000000"/>
                <w:sz w:val="24"/>
                <w:szCs w:val="24"/>
                <w:highlight w:val="none"/>
                <w:lang w:val="en-US" w:eastAsia="zh-CN" w:bidi="ar-SA"/>
              </w:rPr>
            </w:pPr>
            <w:r>
              <w:rPr>
                <w:rFonts w:hint="eastAsia" w:ascii="宋体" w:hAnsi="宋体" w:eastAsia="宋体" w:cs="宋体"/>
                <w:color w:val="000000"/>
                <w:sz w:val="24"/>
                <w:szCs w:val="24"/>
                <w:highlight w:val="none"/>
              </w:rPr>
              <w:t>投标报价（</w:t>
            </w:r>
            <w:r>
              <w:rPr>
                <w:rFonts w:hint="eastAsia" w:ascii="宋体" w:hAnsi="宋体" w:cs="宋体"/>
                <w:color w:val="000000"/>
                <w:sz w:val="24"/>
                <w:szCs w:val="24"/>
                <w:highlight w:val="none"/>
                <w:lang w:val="en-US" w:eastAsia="zh-CN"/>
              </w:rPr>
              <w:t>8</w:t>
            </w:r>
            <w:r>
              <w:rPr>
                <w:rFonts w:hint="eastAsia" w:ascii="宋体" w:hAnsi="宋体" w:eastAsia="宋体" w:cs="宋体"/>
                <w:color w:val="000000"/>
                <w:sz w:val="24"/>
                <w:szCs w:val="24"/>
                <w:highlight w:val="none"/>
              </w:rPr>
              <w:t>0分）</w:t>
            </w:r>
          </w:p>
        </w:tc>
        <w:tc>
          <w:tcPr>
            <w:tcW w:w="7480" w:type="dxa"/>
            <w:shd w:val="clear" w:color="auto" w:fill="auto"/>
            <w:noWrap w:val="0"/>
            <w:vAlign w:val="center"/>
          </w:tcPr>
          <w:p w14:paraId="22673B8D">
            <w:pPr>
              <w:rPr>
                <w:rFonts w:hint="eastAsia" w:ascii="宋体" w:hAnsi="宋体" w:cs="宋体"/>
                <w:color w:val="000000"/>
                <w:sz w:val="24"/>
                <w:szCs w:val="24"/>
                <w:highlight w:val="none"/>
                <w:lang w:val="en-US" w:eastAsia="zh-CN"/>
              </w:rPr>
            </w:pPr>
            <w:r>
              <w:rPr>
                <w:rFonts w:hint="eastAsia" w:ascii="宋体" w:hAnsi="宋体" w:cs="宋体"/>
                <w:color w:val="000000"/>
                <w:sz w:val="24"/>
                <w:szCs w:val="24"/>
                <w:highlight w:val="none"/>
                <w:lang w:val="en-US" w:eastAsia="zh-CN"/>
              </w:rPr>
              <w:t>各投标人价格得分=最低报价（投标人的最低评审价格）÷各投标人评审价格×80</w:t>
            </w:r>
          </w:p>
          <w:p w14:paraId="725C547A">
            <w:pPr>
              <w:rPr>
                <w:rFonts w:ascii="宋体" w:hAnsi="宋体" w:cs="宋体"/>
                <w:color w:val="000000"/>
                <w:sz w:val="24"/>
                <w:szCs w:val="24"/>
                <w:highlight w:val="none"/>
                <w:lang w:val="en-US" w:eastAsia="zh-CN"/>
              </w:rPr>
            </w:pPr>
            <w:r>
              <w:rPr>
                <w:rFonts w:hint="eastAsia" w:ascii="宋体" w:hAnsi="宋体" w:cs="宋体"/>
                <w:color w:val="000000"/>
                <w:sz w:val="24"/>
                <w:szCs w:val="24"/>
                <w:highlight w:val="none"/>
                <w:lang w:val="en-US" w:eastAsia="zh-CN"/>
              </w:rPr>
              <w:t>注：</w:t>
            </w:r>
          </w:p>
          <w:p w14:paraId="173C6207">
            <w:pPr>
              <w:rPr>
                <w:rFonts w:hint="eastAsia" w:ascii="宋体" w:hAnsi="宋体" w:cs="宋体"/>
                <w:color w:val="000000"/>
                <w:sz w:val="24"/>
                <w:szCs w:val="24"/>
                <w:highlight w:val="none"/>
                <w:lang w:val="en-US" w:eastAsia="zh-CN"/>
              </w:rPr>
            </w:pPr>
            <w:r>
              <w:rPr>
                <w:rFonts w:hint="eastAsia" w:ascii="宋体" w:hAnsi="宋体" w:cs="宋体"/>
                <w:color w:val="000000"/>
                <w:sz w:val="24"/>
                <w:szCs w:val="24"/>
                <w:highlight w:val="none"/>
                <w:lang w:val="en-US" w:eastAsia="zh-CN"/>
              </w:rPr>
              <w:t>1、投标人所投产品全部为小微企业制造或监狱企业、享受政府采购支持政策的残疾人福利性单位制造的（以投标人提供的《分项价格表》、《中小企业声明函》、监狱企业证明文件和《残疾人福利性单位声明函》等相关材料为准），给予10%的价格扣除，用扣除后的价格参加评审。</w:t>
            </w:r>
          </w:p>
          <w:p w14:paraId="66B16035">
            <w:pPr>
              <w:rPr>
                <w:rFonts w:hint="eastAsia" w:ascii="宋体" w:hAnsi="宋体" w:cs="宋体"/>
                <w:color w:val="000000"/>
                <w:sz w:val="24"/>
                <w:szCs w:val="24"/>
                <w:highlight w:val="none"/>
                <w:lang w:val="en-US" w:eastAsia="zh-CN"/>
              </w:rPr>
            </w:pPr>
            <w:r>
              <w:rPr>
                <w:rFonts w:hint="eastAsia" w:ascii="宋体" w:hAnsi="宋体" w:cs="宋体"/>
                <w:color w:val="000000"/>
                <w:sz w:val="24"/>
                <w:szCs w:val="24"/>
                <w:highlight w:val="none"/>
                <w:lang w:val="en-US" w:eastAsia="zh-CN"/>
              </w:rPr>
              <w:t>该投标人的评审价格=《开标一览表》中的“总价”*（100%-10%）</w:t>
            </w:r>
          </w:p>
          <w:p w14:paraId="355506FB">
            <w:pPr>
              <w:rPr>
                <w:rFonts w:hint="eastAsia" w:ascii="宋体" w:hAnsi="宋体" w:cs="宋体"/>
                <w:color w:val="000000"/>
                <w:sz w:val="24"/>
                <w:szCs w:val="24"/>
                <w:highlight w:val="none"/>
                <w:lang w:val="en-US" w:eastAsia="zh-CN"/>
              </w:rPr>
            </w:pPr>
            <w:r>
              <w:rPr>
                <w:rFonts w:hint="eastAsia" w:ascii="宋体" w:hAnsi="宋体" w:cs="宋体"/>
                <w:color w:val="000000"/>
                <w:sz w:val="24"/>
                <w:szCs w:val="24"/>
                <w:highlight w:val="none"/>
                <w:lang w:val="en-US" w:eastAsia="zh-CN"/>
              </w:rPr>
              <w:t>2、政府采购活动中既有本国产品又有非本国产品参与竞争的，依法对本国产品给予价格评审优惠，对本国产品的报价给予20%的价格扣除，用扣除后的价格参与评审。</w:t>
            </w:r>
          </w:p>
          <w:p w14:paraId="5CF3D3B7">
            <w:pPr>
              <w:rPr>
                <w:rFonts w:hint="eastAsia" w:ascii="宋体" w:hAnsi="宋体" w:cs="宋体"/>
                <w:color w:val="000000"/>
                <w:sz w:val="24"/>
                <w:szCs w:val="24"/>
                <w:highlight w:val="none"/>
                <w:lang w:val="en-US" w:eastAsia="zh-CN"/>
              </w:rPr>
            </w:pPr>
            <w:r>
              <w:rPr>
                <w:rFonts w:hint="eastAsia" w:ascii="宋体" w:hAnsi="宋体" w:cs="宋体"/>
                <w:color w:val="000000"/>
                <w:sz w:val="24"/>
                <w:szCs w:val="24"/>
                <w:highlight w:val="none"/>
                <w:lang w:val="en-US" w:eastAsia="zh-CN"/>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3983E340">
            <w:pPr>
              <w:rPr>
                <w:rFonts w:hint="eastAsia" w:ascii="宋体" w:hAnsi="宋体" w:cs="宋体"/>
                <w:color w:val="000000"/>
                <w:sz w:val="24"/>
                <w:szCs w:val="24"/>
                <w:highlight w:val="none"/>
                <w:lang w:val="en-US" w:eastAsia="zh-CN"/>
              </w:rPr>
            </w:pPr>
            <w:r>
              <w:rPr>
                <w:rFonts w:hint="eastAsia" w:ascii="宋体" w:hAnsi="宋体" w:cs="宋体"/>
                <w:color w:val="000000"/>
                <w:sz w:val="24"/>
                <w:szCs w:val="24"/>
                <w:highlight w:val="none"/>
                <w:lang w:val="en-US" w:eastAsia="zh-CN"/>
              </w:rPr>
              <w:t>该投标人的评审价格=《开标一览表》中的“总价”*（100%-20%）</w:t>
            </w:r>
          </w:p>
          <w:p w14:paraId="41928263">
            <w:pPr>
              <w:rPr>
                <w:rFonts w:hint="eastAsia" w:ascii="宋体" w:hAnsi="宋体" w:cs="宋体"/>
                <w:color w:val="000000"/>
                <w:sz w:val="24"/>
                <w:szCs w:val="24"/>
                <w:highlight w:val="none"/>
                <w:lang w:val="en-US" w:eastAsia="zh-CN"/>
              </w:rPr>
            </w:pPr>
            <w:r>
              <w:rPr>
                <w:rFonts w:hint="eastAsia" w:ascii="宋体" w:hAnsi="宋体" w:cs="宋体"/>
                <w:color w:val="000000"/>
                <w:sz w:val="24"/>
                <w:szCs w:val="24"/>
                <w:highlight w:val="none"/>
                <w:lang w:val="en-US" w:eastAsia="zh-CN"/>
              </w:rPr>
              <w:t>3、上述1、2项评审优惠可同时享受，分别在供应商报价基础上予以扣除，用扣除后的价格参与评审，即该投标人的评审价格=《开标一览表》中的“总价”*（100%-30%）。</w:t>
            </w:r>
          </w:p>
          <w:p w14:paraId="117203C5">
            <w:pPr>
              <w:rPr>
                <w:rFonts w:hint="eastAsia" w:ascii="宋体" w:hAnsi="宋体" w:eastAsia="宋体" w:cs="宋体"/>
                <w:color w:val="000000"/>
                <w:sz w:val="24"/>
                <w:szCs w:val="24"/>
                <w:highlight w:val="none"/>
                <w:lang w:val="en-US" w:eastAsia="zh-CN" w:bidi="ar-SA"/>
              </w:rPr>
            </w:pPr>
            <w:r>
              <w:rPr>
                <w:rFonts w:hint="eastAsia" w:ascii="宋体" w:hAnsi="宋体" w:cs="宋体"/>
                <w:color w:val="000000"/>
                <w:sz w:val="24"/>
                <w:szCs w:val="24"/>
                <w:highlight w:val="none"/>
                <w:lang w:val="en-US" w:eastAsia="zh-CN"/>
              </w:rPr>
              <w:t>享受价格评审优惠不改变最终中标价格，政府采购合同仍按照中标供应商的报价签订。</w:t>
            </w:r>
          </w:p>
        </w:tc>
      </w:tr>
      <w:tr w14:paraId="1D7600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1487" w:type="dxa"/>
            <w:shd w:val="clear" w:color="auto" w:fill="auto"/>
            <w:noWrap w:val="0"/>
            <w:vAlign w:val="center"/>
          </w:tcPr>
          <w:p w14:paraId="5E5105DB">
            <w:pPr>
              <w:numPr>
                <w:ilvl w:val="0"/>
                <w:numId w:val="0"/>
              </w:numPr>
              <w:spacing w:line="240" w:lineRule="auto"/>
              <w:ind w:left="0" w:leftChars="0" w:firstLine="0" w:firstLineChars="0"/>
              <w:jc w:val="center"/>
              <w:rPr>
                <w:rFonts w:hint="eastAsia" w:ascii="宋体" w:hAnsi="宋体" w:eastAsia="宋体" w:cs="宋体"/>
                <w:b w:val="0"/>
                <w:bCs w:val="0"/>
                <w:color w:val="000000"/>
                <w:sz w:val="24"/>
                <w:szCs w:val="24"/>
                <w:highlight w:val="none"/>
                <w:lang w:val="en-US" w:eastAsia="zh-CN" w:bidi="ar-SA"/>
              </w:rPr>
            </w:pPr>
            <w:r>
              <w:rPr>
                <w:rFonts w:hint="eastAsia" w:ascii="宋体" w:hAnsi="宋体" w:eastAsia="宋体" w:cs="宋体"/>
                <w:b w:val="0"/>
                <w:bCs w:val="0"/>
                <w:color w:val="000000"/>
                <w:sz w:val="24"/>
                <w:szCs w:val="24"/>
                <w:highlight w:val="none"/>
              </w:rPr>
              <w:t>技术参数（</w:t>
            </w:r>
            <w:r>
              <w:rPr>
                <w:rFonts w:hint="eastAsia" w:ascii="宋体" w:hAnsi="宋体" w:cs="宋体"/>
                <w:b w:val="0"/>
                <w:bCs w:val="0"/>
                <w:color w:val="000000"/>
                <w:sz w:val="24"/>
                <w:szCs w:val="24"/>
                <w:highlight w:val="none"/>
                <w:lang w:val="en-US" w:eastAsia="zh-CN"/>
              </w:rPr>
              <w:t>10</w:t>
            </w:r>
            <w:r>
              <w:rPr>
                <w:rFonts w:hint="eastAsia" w:ascii="宋体" w:hAnsi="宋体" w:eastAsia="宋体" w:cs="宋体"/>
                <w:b w:val="0"/>
                <w:bCs w:val="0"/>
                <w:color w:val="000000"/>
                <w:sz w:val="24"/>
                <w:szCs w:val="24"/>
                <w:highlight w:val="none"/>
              </w:rPr>
              <w:t>分）</w:t>
            </w:r>
          </w:p>
        </w:tc>
        <w:tc>
          <w:tcPr>
            <w:tcW w:w="7480" w:type="dxa"/>
            <w:shd w:val="clear" w:color="auto" w:fill="auto"/>
            <w:noWrap w:val="0"/>
            <w:vAlign w:val="center"/>
          </w:tcPr>
          <w:p w14:paraId="5D15D09F">
            <w:pPr>
              <w:spacing w:line="240" w:lineRule="auto"/>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sz w:val="24"/>
                <w:szCs w:val="24"/>
                <w:highlight w:val="none"/>
                <w:lang w:val="en-US" w:eastAsia="zh-CN"/>
              </w:rPr>
              <w:t>依据投标文件中偏离表、技术规格说明，对招标文件《第六章 采购需求》中全部可考核技术参数的响应情况进行评分。所有指标完全满足招标文件全部可考核技术参数要求的得基准分</w:t>
            </w:r>
            <w:r>
              <w:rPr>
                <w:rFonts w:hint="eastAsia" w:ascii="宋体" w:hAnsi="宋体" w:cs="宋体"/>
                <w:b w:val="0"/>
                <w:bCs w:val="0"/>
                <w:color w:val="000000"/>
                <w:sz w:val="24"/>
                <w:szCs w:val="24"/>
                <w:highlight w:val="none"/>
                <w:lang w:val="en-US" w:eastAsia="zh-CN"/>
              </w:rPr>
              <w:t>8</w:t>
            </w:r>
            <w:r>
              <w:rPr>
                <w:rFonts w:hint="eastAsia" w:ascii="宋体" w:hAnsi="宋体" w:eastAsia="宋体" w:cs="宋体"/>
                <w:b w:val="0"/>
                <w:bCs w:val="0"/>
                <w:color w:val="000000"/>
                <w:sz w:val="24"/>
                <w:szCs w:val="24"/>
                <w:highlight w:val="none"/>
                <w:lang w:val="en-US" w:eastAsia="zh-CN"/>
              </w:rPr>
              <w:t>分；每有1项参数正偏离的，加</w:t>
            </w:r>
            <w:r>
              <w:rPr>
                <w:rFonts w:hint="eastAsia" w:ascii="宋体" w:hAnsi="宋体" w:cs="宋体"/>
                <w:b w:val="0"/>
                <w:bCs w:val="0"/>
                <w:color w:val="000000"/>
                <w:sz w:val="24"/>
                <w:szCs w:val="24"/>
                <w:highlight w:val="none"/>
                <w:lang w:val="en-US" w:eastAsia="zh-CN"/>
              </w:rPr>
              <w:t>0.5</w:t>
            </w:r>
            <w:r>
              <w:rPr>
                <w:rFonts w:hint="eastAsia" w:ascii="宋体" w:hAnsi="宋体" w:eastAsia="宋体" w:cs="宋体"/>
                <w:b w:val="0"/>
                <w:bCs w:val="0"/>
                <w:color w:val="000000"/>
                <w:sz w:val="24"/>
                <w:szCs w:val="24"/>
                <w:highlight w:val="none"/>
                <w:lang w:val="en-US" w:eastAsia="zh-CN"/>
              </w:rPr>
              <w:t>分，每有1项参数不满足或负偏离的，扣</w:t>
            </w:r>
            <w:r>
              <w:rPr>
                <w:rFonts w:hint="eastAsia" w:ascii="宋体" w:hAnsi="宋体" w:cs="宋体"/>
                <w:b w:val="0"/>
                <w:bCs w:val="0"/>
                <w:color w:val="000000"/>
                <w:sz w:val="24"/>
                <w:szCs w:val="24"/>
                <w:highlight w:val="none"/>
                <w:lang w:val="en-US" w:eastAsia="zh-CN"/>
              </w:rPr>
              <w:t>0.4</w:t>
            </w:r>
            <w:r>
              <w:rPr>
                <w:rFonts w:hint="eastAsia" w:ascii="宋体" w:hAnsi="宋体" w:eastAsia="宋体" w:cs="宋体"/>
                <w:b w:val="0"/>
                <w:bCs w:val="0"/>
                <w:color w:val="000000"/>
                <w:sz w:val="24"/>
                <w:szCs w:val="24"/>
                <w:highlight w:val="none"/>
                <w:lang w:val="en-US" w:eastAsia="zh-CN"/>
              </w:rPr>
              <w:t>分。</w:t>
            </w:r>
          </w:p>
          <w:p w14:paraId="2CCAF278">
            <w:pPr>
              <w:spacing w:line="240" w:lineRule="auto"/>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sz w:val="24"/>
                <w:szCs w:val="24"/>
                <w:highlight w:val="none"/>
                <w:lang w:val="en-US" w:eastAsia="zh-CN"/>
              </w:rPr>
              <w:t>本项最低得分0分，最高得分</w:t>
            </w:r>
            <w:r>
              <w:rPr>
                <w:rFonts w:hint="eastAsia" w:ascii="宋体" w:hAnsi="宋体" w:cs="宋体"/>
                <w:b w:val="0"/>
                <w:bCs w:val="0"/>
                <w:color w:val="000000"/>
                <w:sz w:val="24"/>
                <w:szCs w:val="24"/>
                <w:highlight w:val="none"/>
                <w:lang w:val="en-US" w:eastAsia="zh-CN"/>
              </w:rPr>
              <w:t>10</w:t>
            </w:r>
            <w:r>
              <w:rPr>
                <w:rFonts w:hint="eastAsia" w:ascii="宋体" w:hAnsi="宋体" w:eastAsia="宋体" w:cs="宋体"/>
                <w:b w:val="0"/>
                <w:bCs w:val="0"/>
                <w:color w:val="000000"/>
                <w:sz w:val="24"/>
                <w:szCs w:val="24"/>
                <w:highlight w:val="none"/>
                <w:lang w:val="en-US" w:eastAsia="zh-CN"/>
              </w:rPr>
              <w:t>分。</w:t>
            </w:r>
          </w:p>
          <w:p w14:paraId="4AA01A4E">
            <w:pPr>
              <w:spacing w:line="240" w:lineRule="auto"/>
              <w:rPr>
                <w:rFonts w:hint="eastAsia" w:ascii="宋体" w:hAnsi="宋体" w:eastAsia="宋体" w:cs="宋体"/>
                <w:b/>
                <w:bCs/>
                <w:color w:val="000000"/>
                <w:sz w:val="24"/>
                <w:szCs w:val="24"/>
                <w:highlight w:val="none"/>
                <w:lang w:val="en-US" w:eastAsia="zh-CN"/>
              </w:rPr>
            </w:pPr>
            <w:r>
              <w:rPr>
                <w:rFonts w:hint="eastAsia" w:ascii="宋体" w:hAnsi="宋体" w:eastAsia="宋体" w:cs="宋体"/>
                <w:b/>
                <w:bCs/>
                <w:color w:val="000000"/>
                <w:sz w:val="24"/>
                <w:szCs w:val="24"/>
                <w:highlight w:val="none"/>
                <w:lang w:val="en-US" w:eastAsia="zh-CN"/>
              </w:rPr>
              <w:t>注：</w:t>
            </w:r>
          </w:p>
          <w:p w14:paraId="3A6D8E14">
            <w:pPr>
              <w:spacing w:line="240" w:lineRule="auto"/>
              <w:rPr>
                <w:rFonts w:hint="default" w:ascii="宋体" w:hAnsi="宋体" w:eastAsia="宋体" w:cs="宋体"/>
                <w:b w:val="0"/>
                <w:bCs w:val="0"/>
                <w:color w:val="000000"/>
                <w:sz w:val="24"/>
                <w:szCs w:val="24"/>
                <w:highlight w:val="none"/>
                <w:lang w:val="en-US" w:eastAsia="zh-CN" w:bidi="ar-SA"/>
              </w:rPr>
            </w:pPr>
            <w:r>
              <w:rPr>
                <w:rFonts w:hint="eastAsia" w:ascii="宋体" w:hAnsi="宋体" w:eastAsia="宋体" w:cs="宋体"/>
                <w:b/>
                <w:bCs/>
                <w:color w:val="000000"/>
                <w:sz w:val="24"/>
                <w:szCs w:val="24"/>
                <w:highlight w:val="none"/>
                <w:lang w:val="en-US" w:eastAsia="zh-CN"/>
              </w:rPr>
              <w:t>1.未按要求提供对应证明材料的，视为该条参数不满足</w:t>
            </w:r>
            <w:r>
              <w:rPr>
                <w:rFonts w:hint="eastAsia" w:ascii="宋体" w:hAnsi="宋体" w:cs="宋体"/>
                <w:b/>
                <w:bCs/>
                <w:color w:val="000000"/>
                <w:sz w:val="24"/>
                <w:szCs w:val="24"/>
                <w:highlight w:val="none"/>
                <w:lang w:val="en-US" w:eastAsia="zh-CN"/>
              </w:rPr>
              <w:t>。</w:t>
            </w:r>
          </w:p>
        </w:tc>
      </w:tr>
      <w:tr w14:paraId="7FB741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1487" w:type="dxa"/>
            <w:shd w:val="clear" w:color="auto" w:fill="auto"/>
            <w:noWrap w:val="0"/>
            <w:vAlign w:val="center"/>
          </w:tcPr>
          <w:p w14:paraId="60555046">
            <w:pPr>
              <w:numPr>
                <w:ilvl w:val="0"/>
                <w:numId w:val="0"/>
              </w:numPr>
              <w:spacing w:line="240" w:lineRule="auto"/>
              <w:ind w:left="0" w:leftChars="0" w:firstLine="0" w:firstLineChars="0"/>
              <w:jc w:val="center"/>
              <w:rPr>
                <w:rFonts w:hint="eastAsia" w:ascii="宋体" w:hAnsi="宋体" w:eastAsia="宋体" w:cs="宋体"/>
                <w:b w:val="0"/>
                <w:bCs w:val="0"/>
                <w:color w:val="000000"/>
                <w:sz w:val="24"/>
                <w:szCs w:val="24"/>
                <w:highlight w:val="none"/>
                <w:lang w:val="en-US" w:eastAsia="zh-CN" w:bidi="ar-SA"/>
              </w:rPr>
            </w:pPr>
            <w:r>
              <w:rPr>
                <w:rFonts w:hint="eastAsia" w:ascii="宋体" w:hAnsi="宋体" w:eastAsia="宋体" w:cs="宋体"/>
                <w:b w:val="0"/>
                <w:bCs w:val="0"/>
                <w:color w:val="000000"/>
                <w:sz w:val="24"/>
                <w:szCs w:val="24"/>
                <w:highlight w:val="none"/>
                <w:lang w:val="en-US" w:eastAsia="zh-CN"/>
              </w:rPr>
              <w:t>所投产品质量、性能评价（</w:t>
            </w:r>
            <w:r>
              <w:rPr>
                <w:rFonts w:hint="eastAsia" w:ascii="宋体" w:hAnsi="宋体" w:cs="宋体"/>
                <w:b w:val="0"/>
                <w:bCs w:val="0"/>
                <w:color w:val="000000"/>
                <w:sz w:val="24"/>
                <w:szCs w:val="24"/>
                <w:highlight w:val="none"/>
                <w:lang w:val="en-US" w:eastAsia="zh-CN"/>
              </w:rPr>
              <w:t>3</w:t>
            </w:r>
            <w:r>
              <w:rPr>
                <w:rFonts w:hint="eastAsia" w:ascii="宋体" w:hAnsi="宋体" w:eastAsia="宋体" w:cs="宋体"/>
                <w:b w:val="0"/>
                <w:bCs w:val="0"/>
                <w:color w:val="000000"/>
                <w:sz w:val="24"/>
                <w:szCs w:val="24"/>
                <w:highlight w:val="none"/>
                <w:lang w:val="en-US" w:eastAsia="zh-CN"/>
              </w:rPr>
              <w:t>分）</w:t>
            </w:r>
          </w:p>
        </w:tc>
        <w:tc>
          <w:tcPr>
            <w:tcW w:w="7480" w:type="dxa"/>
            <w:shd w:val="clear" w:color="auto" w:fill="auto"/>
            <w:noWrap w:val="0"/>
            <w:vAlign w:val="center"/>
          </w:tcPr>
          <w:p w14:paraId="664343CE">
            <w:pPr>
              <w:spacing w:line="240" w:lineRule="auto"/>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sz w:val="24"/>
                <w:szCs w:val="24"/>
                <w:highlight w:val="none"/>
                <w:lang w:val="en-US" w:eastAsia="zh-CN"/>
              </w:rPr>
              <w:t>根据所投产品实样照片、产品配置、产品品质、医疗机构应用情况等内容，从性能稳定性、质量可靠性、技术先进性方面综合评分。</w:t>
            </w:r>
          </w:p>
          <w:p w14:paraId="421A519F">
            <w:pPr>
              <w:spacing w:line="240" w:lineRule="auto"/>
              <w:rPr>
                <w:rFonts w:hint="eastAsia" w:ascii="宋体" w:hAnsi="宋体" w:cs="宋体"/>
                <w:b w:val="0"/>
                <w:bCs w:val="0"/>
                <w:color w:val="000000"/>
                <w:sz w:val="24"/>
                <w:szCs w:val="24"/>
                <w:highlight w:val="none"/>
                <w:lang w:val="en-US" w:eastAsia="zh-CN"/>
              </w:rPr>
            </w:pPr>
            <w:r>
              <w:rPr>
                <w:rFonts w:hint="eastAsia" w:ascii="宋体" w:hAnsi="宋体" w:eastAsia="宋体" w:cs="宋体"/>
                <w:b w:val="0"/>
                <w:bCs w:val="0"/>
                <w:color w:val="000000"/>
                <w:sz w:val="24"/>
                <w:szCs w:val="24"/>
                <w:highlight w:val="none"/>
                <w:lang w:val="en-US" w:eastAsia="zh-CN"/>
              </w:rPr>
              <w:t>性能稳定性</w:t>
            </w:r>
            <w:r>
              <w:rPr>
                <w:rFonts w:hint="eastAsia" w:ascii="宋体" w:hAnsi="宋体" w:cs="宋体"/>
                <w:b w:val="0"/>
                <w:bCs w:val="0"/>
                <w:color w:val="000000"/>
                <w:sz w:val="24"/>
                <w:szCs w:val="24"/>
                <w:highlight w:val="none"/>
                <w:lang w:val="en-US" w:eastAsia="zh-CN"/>
              </w:rPr>
              <w:t>高、可靠性高、技术先进，得3分；</w:t>
            </w:r>
          </w:p>
          <w:p w14:paraId="0728DAD3">
            <w:pPr>
              <w:spacing w:line="240" w:lineRule="auto"/>
              <w:rPr>
                <w:rFonts w:hint="eastAsia" w:ascii="宋体" w:hAnsi="宋体" w:cs="宋体"/>
                <w:b w:val="0"/>
                <w:bCs w:val="0"/>
                <w:color w:val="000000"/>
                <w:sz w:val="24"/>
                <w:szCs w:val="24"/>
                <w:highlight w:val="none"/>
                <w:lang w:val="en-US" w:eastAsia="zh-CN"/>
              </w:rPr>
            </w:pPr>
            <w:r>
              <w:rPr>
                <w:rFonts w:hint="eastAsia" w:ascii="宋体" w:hAnsi="宋体" w:cs="宋体"/>
                <w:b w:val="0"/>
                <w:bCs w:val="0"/>
                <w:color w:val="000000"/>
                <w:sz w:val="24"/>
                <w:szCs w:val="24"/>
                <w:highlight w:val="none"/>
                <w:lang w:val="en-US" w:eastAsia="zh-CN"/>
              </w:rPr>
              <w:t>性能稳定一般、可靠性一般、技术较先进，得2分；</w:t>
            </w:r>
          </w:p>
          <w:p w14:paraId="2150BD6B">
            <w:pPr>
              <w:spacing w:line="240" w:lineRule="auto"/>
              <w:rPr>
                <w:rFonts w:hint="default" w:ascii="宋体" w:hAnsi="宋体" w:cs="宋体"/>
                <w:b w:val="0"/>
                <w:bCs w:val="0"/>
                <w:color w:val="000000"/>
                <w:sz w:val="24"/>
                <w:szCs w:val="24"/>
                <w:highlight w:val="none"/>
                <w:lang w:val="en-US" w:eastAsia="zh-CN"/>
              </w:rPr>
            </w:pPr>
            <w:r>
              <w:rPr>
                <w:rFonts w:hint="eastAsia" w:ascii="宋体" w:hAnsi="宋体" w:cs="宋体"/>
                <w:b w:val="0"/>
                <w:bCs w:val="0"/>
                <w:color w:val="000000"/>
                <w:sz w:val="24"/>
                <w:szCs w:val="24"/>
                <w:highlight w:val="none"/>
                <w:lang w:val="en-US" w:eastAsia="zh-CN"/>
              </w:rPr>
              <w:t>性能稳定性差、可靠性差、技术落后，得1分；</w:t>
            </w:r>
          </w:p>
          <w:p w14:paraId="43D66133">
            <w:pPr>
              <w:spacing w:line="240" w:lineRule="auto"/>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sz w:val="24"/>
                <w:szCs w:val="24"/>
                <w:highlight w:val="none"/>
                <w:lang w:val="en-US" w:eastAsia="zh-CN"/>
              </w:rPr>
              <w:t>未提供不得分。</w:t>
            </w:r>
          </w:p>
          <w:p w14:paraId="3FE3E01C">
            <w:pPr>
              <w:spacing w:line="240" w:lineRule="auto"/>
              <w:rPr>
                <w:rFonts w:hint="eastAsia" w:ascii="宋体" w:hAnsi="宋体" w:eastAsia="宋体" w:cs="宋体"/>
                <w:b w:val="0"/>
                <w:bCs w:val="0"/>
                <w:color w:val="000000"/>
                <w:sz w:val="24"/>
                <w:szCs w:val="24"/>
                <w:highlight w:val="none"/>
                <w:lang w:val="en-US" w:eastAsia="zh-CN" w:bidi="ar-SA"/>
              </w:rPr>
            </w:pPr>
            <w:r>
              <w:rPr>
                <w:rFonts w:hint="eastAsia" w:ascii="宋体" w:hAnsi="宋体" w:eastAsia="宋体" w:cs="宋体"/>
                <w:b w:val="0"/>
                <w:bCs w:val="0"/>
                <w:color w:val="000000"/>
                <w:sz w:val="24"/>
                <w:szCs w:val="24"/>
                <w:highlight w:val="none"/>
                <w:lang w:val="en-US" w:eastAsia="zh-CN"/>
              </w:rPr>
              <w:t>本项最高得</w:t>
            </w:r>
            <w:r>
              <w:rPr>
                <w:rFonts w:hint="eastAsia" w:ascii="宋体" w:hAnsi="宋体" w:cs="宋体"/>
                <w:b w:val="0"/>
                <w:bCs w:val="0"/>
                <w:color w:val="000000"/>
                <w:sz w:val="24"/>
                <w:szCs w:val="24"/>
                <w:highlight w:val="none"/>
                <w:lang w:val="en-US" w:eastAsia="zh-CN"/>
              </w:rPr>
              <w:t>3</w:t>
            </w:r>
            <w:r>
              <w:rPr>
                <w:rFonts w:hint="eastAsia" w:ascii="宋体" w:hAnsi="宋体" w:eastAsia="宋体" w:cs="宋体"/>
                <w:b w:val="0"/>
                <w:bCs w:val="0"/>
                <w:color w:val="000000"/>
                <w:sz w:val="24"/>
                <w:szCs w:val="24"/>
                <w:highlight w:val="none"/>
                <w:lang w:val="en-US" w:eastAsia="zh-CN"/>
              </w:rPr>
              <w:t>分，最低不得分。</w:t>
            </w:r>
          </w:p>
        </w:tc>
      </w:tr>
      <w:tr w14:paraId="0DDB1E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164" w:hRule="atLeast"/>
          <w:jc w:val="center"/>
        </w:trPr>
        <w:tc>
          <w:tcPr>
            <w:tcW w:w="1487" w:type="dxa"/>
            <w:shd w:val="clear" w:color="auto" w:fill="auto"/>
            <w:noWrap w:val="0"/>
            <w:vAlign w:val="center"/>
          </w:tcPr>
          <w:p w14:paraId="2E78F71B">
            <w:pPr>
              <w:numPr>
                <w:ilvl w:val="0"/>
                <w:numId w:val="0"/>
              </w:numPr>
              <w:spacing w:line="240" w:lineRule="auto"/>
              <w:ind w:left="0" w:leftChars="0" w:firstLine="0" w:firstLineChars="0"/>
              <w:jc w:val="center"/>
              <w:rPr>
                <w:rFonts w:hint="eastAsia" w:ascii="宋体" w:hAnsi="宋体" w:eastAsia="宋体" w:cs="宋体"/>
                <w:b w:val="0"/>
                <w:bCs w:val="0"/>
                <w:color w:val="000000"/>
                <w:sz w:val="24"/>
                <w:szCs w:val="24"/>
                <w:lang w:val="en-US" w:eastAsia="zh-CN" w:bidi="ar-SA"/>
              </w:rPr>
            </w:pPr>
            <w:r>
              <w:rPr>
                <w:rFonts w:hint="eastAsia" w:ascii="宋体" w:hAnsi="宋体" w:eastAsia="宋体" w:cs="宋体"/>
                <w:b w:val="0"/>
                <w:bCs w:val="0"/>
                <w:color w:val="000000"/>
                <w:sz w:val="24"/>
                <w:szCs w:val="24"/>
                <w:lang w:val="en-US" w:eastAsia="zh-CN"/>
              </w:rPr>
              <w:t>项目实施</w:t>
            </w:r>
            <w:r>
              <w:rPr>
                <w:rFonts w:hint="eastAsia" w:ascii="宋体" w:hAnsi="宋体" w:eastAsia="宋体" w:cs="宋体"/>
                <w:b w:val="0"/>
                <w:bCs w:val="0"/>
                <w:color w:val="000000"/>
                <w:sz w:val="24"/>
                <w:szCs w:val="24"/>
              </w:rPr>
              <w:t>方案（</w:t>
            </w:r>
            <w:r>
              <w:rPr>
                <w:rFonts w:hint="eastAsia" w:ascii="宋体" w:hAnsi="宋体" w:cs="宋体"/>
                <w:b w:val="0"/>
                <w:bCs w:val="0"/>
                <w:color w:val="000000"/>
                <w:sz w:val="24"/>
                <w:szCs w:val="24"/>
                <w:lang w:val="en-US" w:eastAsia="zh-CN"/>
              </w:rPr>
              <w:t>3</w:t>
            </w:r>
            <w:r>
              <w:rPr>
                <w:rFonts w:hint="eastAsia" w:ascii="宋体" w:hAnsi="宋体" w:eastAsia="宋体" w:cs="宋体"/>
                <w:b w:val="0"/>
                <w:bCs w:val="0"/>
                <w:color w:val="000000"/>
                <w:sz w:val="24"/>
                <w:szCs w:val="24"/>
              </w:rPr>
              <w:t>分）</w:t>
            </w:r>
          </w:p>
        </w:tc>
        <w:tc>
          <w:tcPr>
            <w:tcW w:w="7480" w:type="dxa"/>
            <w:shd w:val="clear" w:color="auto" w:fill="auto"/>
            <w:noWrap w:val="0"/>
            <w:vAlign w:val="center"/>
          </w:tcPr>
          <w:p w14:paraId="380170E0">
            <w:pPr>
              <w:spacing w:line="240" w:lineRule="auto"/>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对项目实施方案进行评价，内容至少包含人员安排、实施流程、供货的保障措施、供货计划安排、安装调试方案等。</w:t>
            </w:r>
          </w:p>
          <w:p w14:paraId="6BA44954">
            <w:pPr>
              <w:spacing w:line="240" w:lineRule="auto"/>
              <w:rPr>
                <w:rFonts w:hint="eastAsia" w:ascii="宋体" w:hAnsi="宋体" w:cs="宋体"/>
                <w:b w:val="0"/>
                <w:bCs w:val="0"/>
                <w:color w:val="000000"/>
                <w:sz w:val="24"/>
                <w:szCs w:val="24"/>
                <w:lang w:val="en-US" w:eastAsia="zh-CN"/>
              </w:rPr>
            </w:pPr>
            <w:r>
              <w:rPr>
                <w:rFonts w:hint="eastAsia" w:ascii="宋体" w:hAnsi="宋体" w:cs="宋体"/>
                <w:b w:val="0"/>
                <w:bCs w:val="0"/>
                <w:color w:val="000000"/>
                <w:sz w:val="24"/>
                <w:szCs w:val="24"/>
                <w:lang w:val="en-US" w:eastAsia="zh-CN"/>
              </w:rPr>
              <w:t>方案全面、针对性强、可行性强得3分；</w:t>
            </w:r>
          </w:p>
          <w:p w14:paraId="11B466B1">
            <w:pPr>
              <w:spacing w:line="240" w:lineRule="auto"/>
              <w:rPr>
                <w:rFonts w:hint="default" w:ascii="宋体" w:hAnsi="宋体" w:cs="宋体"/>
                <w:b w:val="0"/>
                <w:bCs w:val="0"/>
                <w:color w:val="000000"/>
                <w:sz w:val="24"/>
                <w:szCs w:val="24"/>
                <w:lang w:val="en-US" w:eastAsia="zh-CN"/>
              </w:rPr>
            </w:pPr>
            <w:r>
              <w:rPr>
                <w:rFonts w:hint="eastAsia" w:ascii="宋体" w:hAnsi="宋体" w:cs="宋体"/>
                <w:b w:val="0"/>
                <w:bCs w:val="0"/>
                <w:color w:val="000000"/>
                <w:sz w:val="24"/>
                <w:szCs w:val="24"/>
                <w:lang w:val="en-US" w:eastAsia="zh-CN"/>
              </w:rPr>
              <w:t>方案较全面、针对性及可行性一般，得2分；</w:t>
            </w:r>
          </w:p>
          <w:p w14:paraId="5542D7DE">
            <w:pPr>
              <w:spacing w:line="240" w:lineRule="auto"/>
              <w:rPr>
                <w:rFonts w:hint="eastAsia" w:ascii="宋体" w:hAnsi="宋体" w:cs="宋体"/>
                <w:b w:val="0"/>
                <w:bCs w:val="0"/>
                <w:color w:val="000000"/>
                <w:sz w:val="24"/>
                <w:szCs w:val="24"/>
                <w:lang w:val="en-US" w:eastAsia="zh-CN"/>
              </w:rPr>
            </w:pPr>
            <w:r>
              <w:rPr>
                <w:rFonts w:hint="eastAsia" w:ascii="宋体" w:hAnsi="宋体" w:cs="宋体"/>
                <w:b w:val="0"/>
                <w:bCs w:val="0"/>
                <w:color w:val="000000"/>
                <w:sz w:val="24"/>
                <w:szCs w:val="24"/>
                <w:lang w:val="en-US" w:eastAsia="zh-CN"/>
              </w:rPr>
              <w:t>方案不全面、欠缺针对性及可行性，得1分；</w:t>
            </w:r>
          </w:p>
          <w:p w14:paraId="4BA3ACC5">
            <w:pPr>
              <w:spacing w:line="240" w:lineRule="auto"/>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未提供的不得分。</w:t>
            </w:r>
          </w:p>
          <w:p w14:paraId="2976F0C7">
            <w:pPr>
              <w:spacing w:line="240" w:lineRule="auto"/>
              <w:rPr>
                <w:rFonts w:hint="eastAsia" w:ascii="宋体" w:hAnsi="宋体" w:eastAsia="宋体" w:cs="宋体"/>
                <w:b w:val="0"/>
                <w:bCs w:val="0"/>
                <w:color w:val="000000"/>
                <w:sz w:val="24"/>
                <w:szCs w:val="24"/>
                <w:lang w:val="en-US" w:eastAsia="zh-CN" w:bidi="ar-SA"/>
              </w:rPr>
            </w:pPr>
            <w:r>
              <w:rPr>
                <w:rFonts w:hint="eastAsia" w:ascii="宋体" w:hAnsi="宋体" w:eastAsia="宋体" w:cs="宋体"/>
                <w:b w:val="0"/>
                <w:bCs w:val="0"/>
                <w:color w:val="000000"/>
                <w:sz w:val="24"/>
                <w:szCs w:val="24"/>
                <w:lang w:val="en-US" w:eastAsia="zh-CN"/>
              </w:rPr>
              <w:t>本项最高得</w:t>
            </w:r>
            <w:r>
              <w:rPr>
                <w:rFonts w:hint="eastAsia" w:ascii="宋体" w:hAnsi="宋体" w:cs="宋体"/>
                <w:b w:val="0"/>
                <w:bCs w:val="0"/>
                <w:color w:val="000000"/>
                <w:sz w:val="24"/>
                <w:szCs w:val="24"/>
                <w:lang w:val="en-US" w:eastAsia="zh-CN"/>
              </w:rPr>
              <w:t>3</w:t>
            </w:r>
            <w:r>
              <w:rPr>
                <w:rFonts w:hint="eastAsia" w:ascii="宋体" w:hAnsi="宋体" w:eastAsia="宋体" w:cs="宋体"/>
                <w:b w:val="0"/>
                <w:bCs w:val="0"/>
                <w:color w:val="000000"/>
                <w:sz w:val="24"/>
                <w:szCs w:val="24"/>
                <w:lang w:val="en-US" w:eastAsia="zh-CN"/>
              </w:rPr>
              <w:t>分，最低不得分。</w:t>
            </w:r>
          </w:p>
        </w:tc>
      </w:tr>
      <w:tr w14:paraId="4C1E73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31" w:hRule="atLeast"/>
          <w:jc w:val="center"/>
        </w:trPr>
        <w:tc>
          <w:tcPr>
            <w:tcW w:w="1487" w:type="dxa"/>
            <w:shd w:val="clear" w:color="auto" w:fill="auto"/>
            <w:noWrap w:val="0"/>
            <w:vAlign w:val="center"/>
          </w:tcPr>
          <w:p w14:paraId="03810F50">
            <w:pPr>
              <w:numPr>
                <w:ilvl w:val="0"/>
                <w:numId w:val="0"/>
              </w:numPr>
              <w:spacing w:line="240" w:lineRule="auto"/>
              <w:ind w:left="0" w:leftChars="0" w:firstLine="0" w:firstLineChars="0"/>
              <w:jc w:val="center"/>
              <w:rPr>
                <w:rFonts w:hint="eastAsia" w:ascii="宋体" w:hAnsi="宋体" w:eastAsia="宋体" w:cs="宋体"/>
                <w:b w:val="0"/>
                <w:bCs w:val="0"/>
                <w:color w:val="000000"/>
                <w:sz w:val="24"/>
                <w:szCs w:val="24"/>
                <w:highlight w:val="none"/>
                <w:lang w:val="en-US" w:eastAsia="zh-CN" w:bidi="ar-SA"/>
              </w:rPr>
            </w:pPr>
            <w:r>
              <w:rPr>
                <w:rFonts w:hint="eastAsia" w:ascii="宋体" w:hAnsi="宋体" w:eastAsia="宋体" w:cs="宋体"/>
                <w:b w:val="0"/>
                <w:bCs w:val="0"/>
                <w:color w:val="000000"/>
                <w:sz w:val="24"/>
                <w:szCs w:val="24"/>
                <w:highlight w:val="none"/>
              </w:rPr>
              <w:t>售后服务</w:t>
            </w:r>
            <w:r>
              <w:rPr>
                <w:rFonts w:hint="eastAsia" w:ascii="宋体" w:hAnsi="宋体" w:cs="宋体"/>
                <w:b w:val="0"/>
                <w:bCs w:val="0"/>
                <w:color w:val="000000"/>
                <w:sz w:val="24"/>
                <w:szCs w:val="24"/>
                <w:highlight w:val="none"/>
                <w:lang w:val="en-US" w:eastAsia="zh-CN"/>
              </w:rPr>
              <w:t>及技术培训</w:t>
            </w:r>
            <w:r>
              <w:rPr>
                <w:rFonts w:hint="eastAsia" w:ascii="宋体" w:hAnsi="宋体" w:eastAsia="宋体" w:cs="宋体"/>
                <w:b w:val="0"/>
                <w:bCs w:val="0"/>
                <w:color w:val="000000"/>
                <w:sz w:val="24"/>
                <w:szCs w:val="24"/>
                <w:highlight w:val="none"/>
              </w:rPr>
              <w:t>方案</w:t>
            </w:r>
            <w:r>
              <w:rPr>
                <w:rFonts w:hint="eastAsia" w:ascii="宋体" w:hAnsi="宋体" w:eastAsia="宋体" w:cs="宋体"/>
                <w:b w:val="0"/>
                <w:bCs w:val="0"/>
                <w:color w:val="000000"/>
                <w:sz w:val="24"/>
                <w:szCs w:val="24"/>
                <w:highlight w:val="none"/>
                <w:lang w:eastAsia="zh-CN"/>
              </w:rPr>
              <w:t>（</w:t>
            </w:r>
            <w:r>
              <w:rPr>
                <w:rFonts w:hint="eastAsia" w:ascii="宋体" w:hAnsi="宋体" w:cs="宋体"/>
                <w:b w:val="0"/>
                <w:bCs w:val="0"/>
                <w:color w:val="000000"/>
                <w:sz w:val="24"/>
                <w:szCs w:val="24"/>
                <w:highlight w:val="none"/>
                <w:lang w:val="en-US" w:eastAsia="zh-CN"/>
              </w:rPr>
              <w:t>2</w:t>
            </w:r>
            <w:r>
              <w:rPr>
                <w:rFonts w:hint="eastAsia" w:ascii="宋体" w:hAnsi="宋体" w:eastAsia="宋体" w:cs="宋体"/>
                <w:b w:val="0"/>
                <w:bCs w:val="0"/>
                <w:color w:val="000000"/>
                <w:sz w:val="24"/>
                <w:szCs w:val="24"/>
                <w:highlight w:val="none"/>
                <w:lang w:val="en-US" w:eastAsia="zh-CN"/>
              </w:rPr>
              <w:t>分</w:t>
            </w:r>
            <w:r>
              <w:rPr>
                <w:rFonts w:hint="eastAsia" w:ascii="宋体" w:hAnsi="宋体" w:eastAsia="宋体" w:cs="宋体"/>
                <w:b w:val="0"/>
                <w:bCs w:val="0"/>
                <w:color w:val="000000"/>
                <w:sz w:val="24"/>
                <w:szCs w:val="24"/>
                <w:highlight w:val="none"/>
                <w:lang w:eastAsia="zh-CN"/>
              </w:rPr>
              <w:t>）</w:t>
            </w:r>
          </w:p>
        </w:tc>
        <w:tc>
          <w:tcPr>
            <w:tcW w:w="7480" w:type="dxa"/>
            <w:shd w:val="clear" w:color="auto" w:fill="auto"/>
            <w:noWrap w:val="0"/>
            <w:vAlign w:val="center"/>
          </w:tcPr>
          <w:p w14:paraId="691F930D">
            <w:pPr>
              <w:spacing w:line="240" w:lineRule="auto"/>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sz w:val="24"/>
                <w:szCs w:val="24"/>
                <w:highlight w:val="none"/>
                <w:lang w:val="en-US" w:eastAsia="zh-CN"/>
              </w:rPr>
              <w:t>对售后服务</w:t>
            </w:r>
            <w:r>
              <w:rPr>
                <w:rFonts w:hint="eastAsia" w:ascii="宋体" w:hAnsi="宋体" w:cs="宋体"/>
                <w:b w:val="0"/>
                <w:bCs w:val="0"/>
                <w:color w:val="000000"/>
                <w:sz w:val="24"/>
                <w:szCs w:val="24"/>
                <w:highlight w:val="none"/>
                <w:lang w:val="en-US" w:eastAsia="zh-CN"/>
              </w:rPr>
              <w:t>及技术培训</w:t>
            </w:r>
            <w:r>
              <w:rPr>
                <w:rFonts w:hint="eastAsia" w:ascii="宋体" w:hAnsi="宋体" w:eastAsia="宋体" w:cs="宋体"/>
                <w:b w:val="0"/>
                <w:bCs w:val="0"/>
                <w:color w:val="000000"/>
                <w:sz w:val="24"/>
                <w:szCs w:val="24"/>
                <w:highlight w:val="none"/>
                <w:lang w:val="en-US" w:eastAsia="zh-CN"/>
              </w:rPr>
              <w:t>方案进行评价，内容至少包含售后服务方式、响应时间、应急保障措施</w:t>
            </w:r>
            <w:r>
              <w:rPr>
                <w:rFonts w:hint="eastAsia" w:ascii="宋体" w:hAnsi="宋体" w:cs="宋体"/>
                <w:b w:val="0"/>
                <w:bCs w:val="0"/>
                <w:color w:val="000000"/>
                <w:sz w:val="24"/>
                <w:szCs w:val="24"/>
                <w:highlight w:val="none"/>
                <w:lang w:val="en-US" w:eastAsia="zh-CN"/>
              </w:rPr>
              <w:t>、</w:t>
            </w:r>
            <w:r>
              <w:rPr>
                <w:rFonts w:hint="eastAsia" w:ascii="宋体" w:hAnsi="宋体" w:eastAsia="宋体" w:cs="宋体"/>
                <w:b w:val="0"/>
                <w:bCs w:val="0"/>
                <w:color w:val="000000"/>
                <w:sz w:val="24"/>
                <w:szCs w:val="24"/>
                <w:highlight w:val="none"/>
                <w:lang w:val="en-US" w:eastAsia="zh-CN"/>
              </w:rPr>
              <w:t>培训计划、培训内容、培训方式等。</w:t>
            </w:r>
          </w:p>
          <w:p w14:paraId="20A73F21">
            <w:pPr>
              <w:spacing w:line="240" w:lineRule="auto"/>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sz w:val="24"/>
                <w:szCs w:val="24"/>
                <w:highlight w:val="none"/>
                <w:lang w:val="en-US" w:eastAsia="zh-CN"/>
              </w:rPr>
              <w:t>全面具体详实</w:t>
            </w:r>
            <w:r>
              <w:rPr>
                <w:rFonts w:hint="eastAsia" w:ascii="宋体" w:hAnsi="宋体" w:cs="宋体"/>
                <w:b w:val="0"/>
                <w:bCs w:val="0"/>
                <w:color w:val="000000"/>
                <w:sz w:val="24"/>
                <w:szCs w:val="24"/>
                <w:highlight w:val="none"/>
                <w:lang w:val="en-US" w:eastAsia="zh-CN"/>
              </w:rPr>
              <w:t>、</w:t>
            </w:r>
            <w:r>
              <w:rPr>
                <w:rFonts w:hint="eastAsia" w:ascii="宋体" w:hAnsi="宋体" w:eastAsia="宋体" w:cs="宋体"/>
                <w:b w:val="0"/>
                <w:bCs w:val="0"/>
                <w:color w:val="000000"/>
                <w:sz w:val="24"/>
                <w:szCs w:val="24"/>
                <w:highlight w:val="none"/>
                <w:lang w:val="en-US" w:eastAsia="zh-CN"/>
              </w:rPr>
              <w:t>针对性强</w:t>
            </w:r>
            <w:r>
              <w:rPr>
                <w:rFonts w:hint="eastAsia" w:ascii="宋体" w:hAnsi="宋体" w:cs="宋体"/>
                <w:b w:val="0"/>
                <w:bCs w:val="0"/>
                <w:color w:val="000000"/>
                <w:sz w:val="24"/>
                <w:szCs w:val="24"/>
                <w:highlight w:val="none"/>
                <w:lang w:val="en-US" w:eastAsia="zh-CN"/>
              </w:rPr>
              <w:t>、</w:t>
            </w:r>
            <w:r>
              <w:rPr>
                <w:rFonts w:hint="eastAsia" w:ascii="宋体" w:hAnsi="宋体" w:eastAsia="宋体" w:cs="宋体"/>
                <w:b w:val="0"/>
                <w:bCs w:val="0"/>
                <w:color w:val="000000"/>
                <w:sz w:val="24"/>
                <w:szCs w:val="24"/>
                <w:highlight w:val="none"/>
                <w:lang w:val="en-US" w:eastAsia="zh-CN"/>
              </w:rPr>
              <w:t>符合实际切实可行得</w:t>
            </w:r>
            <w:r>
              <w:rPr>
                <w:rFonts w:hint="eastAsia" w:ascii="宋体" w:hAnsi="宋体" w:cs="宋体"/>
                <w:b w:val="0"/>
                <w:bCs w:val="0"/>
                <w:color w:val="000000"/>
                <w:sz w:val="24"/>
                <w:szCs w:val="24"/>
                <w:highlight w:val="none"/>
                <w:lang w:val="en-US" w:eastAsia="zh-CN"/>
              </w:rPr>
              <w:t>2</w:t>
            </w:r>
            <w:r>
              <w:rPr>
                <w:rFonts w:hint="eastAsia" w:ascii="宋体" w:hAnsi="宋体" w:eastAsia="宋体" w:cs="宋体"/>
                <w:b w:val="0"/>
                <w:bCs w:val="0"/>
                <w:color w:val="000000"/>
                <w:sz w:val="24"/>
                <w:szCs w:val="24"/>
                <w:highlight w:val="none"/>
                <w:lang w:val="en-US" w:eastAsia="zh-CN"/>
              </w:rPr>
              <w:t>分；</w:t>
            </w:r>
          </w:p>
          <w:p w14:paraId="3A1541D9">
            <w:pPr>
              <w:spacing w:line="240" w:lineRule="auto"/>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sz w:val="24"/>
                <w:szCs w:val="24"/>
                <w:highlight w:val="none"/>
                <w:lang w:val="en-US" w:eastAsia="zh-CN"/>
              </w:rPr>
              <w:t>较全面</w:t>
            </w:r>
            <w:r>
              <w:rPr>
                <w:rFonts w:hint="eastAsia" w:ascii="宋体" w:hAnsi="宋体" w:cs="宋体"/>
                <w:b w:val="0"/>
                <w:bCs w:val="0"/>
                <w:color w:val="000000"/>
                <w:sz w:val="24"/>
                <w:szCs w:val="24"/>
                <w:highlight w:val="none"/>
                <w:lang w:val="en-US" w:eastAsia="zh-CN"/>
              </w:rPr>
              <w:t>、</w:t>
            </w:r>
            <w:r>
              <w:rPr>
                <w:rFonts w:hint="eastAsia" w:ascii="宋体" w:hAnsi="宋体" w:eastAsia="宋体" w:cs="宋体"/>
                <w:b w:val="0"/>
                <w:bCs w:val="0"/>
                <w:color w:val="000000"/>
                <w:sz w:val="24"/>
                <w:szCs w:val="24"/>
                <w:highlight w:val="none"/>
                <w:lang w:val="en-US" w:eastAsia="zh-CN"/>
              </w:rPr>
              <w:t>针对性一般</w:t>
            </w:r>
            <w:r>
              <w:rPr>
                <w:rFonts w:hint="eastAsia" w:ascii="宋体" w:hAnsi="宋体" w:cs="宋体"/>
                <w:b w:val="0"/>
                <w:bCs w:val="0"/>
                <w:color w:val="000000"/>
                <w:sz w:val="24"/>
                <w:szCs w:val="24"/>
                <w:highlight w:val="none"/>
                <w:lang w:val="en-US" w:eastAsia="zh-CN"/>
              </w:rPr>
              <w:t>、</w:t>
            </w:r>
            <w:r>
              <w:rPr>
                <w:rFonts w:hint="eastAsia" w:ascii="宋体" w:hAnsi="宋体" w:eastAsia="宋体" w:cs="宋体"/>
                <w:b w:val="0"/>
                <w:bCs w:val="0"/>
                <w:color w:val="000000"/>
                <w:sz w:val="24"/>
                <w:szCs w:val="24"/>
                <w:highlight w:val="none"/>
                <w:lang w:val="en-US" w:eastAsia="zh-CN"/>
              </w:rPr>
              <w:t>较切实可行得</w:t>
            </w:r>
            <w:r>
              <w:rPr>
                <w:rFonts w:hint="eastAsia" w:ascii="宋体" w:hAnsi="宋体" w:cs="宋体"/>
                <w:b w:val="0"/>
                <w:bCs w:val="0"/>
                <w:color w:val="000000"/>
                <w:sz w:val="24"/>
                <w:szCs w:val="24"/>
                <w:highlight w:val="none"/>
                <w:lang w:val="en-US" w:eastAsia="zh-CN"/>
              </w:rPr>
              <w:t>1</w:t>
            </w:r>
            <w:r>
              <w:rPr>
                <w:rFonts w:hint="eastAsia" w:ascii="宋体" w:hAnsi="宋体" w:eastAsia="宋体" w:cs="宋体"/>
                <w:b w:val="0"/>
                <w:bCs w:val="0"/>
                <w:color w:val="000000"/>
                <w:sz w:val="24"/>
                <w:szCs w:val="24"/>
                <w:highlight w:val="none"/>
                <w:lang w:val="en-US" w:eastAsia="zh-CN"/>
              </w:rPr>
              <w:t>分；</w:t>
            </w:r>
          </w:p>
          <w:p w14:paraId="193F9226">
            <w:pPr>
              <w:spacing w:line="240" w:lineRule="auto"/>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sz w:val="24"/>
                <w:szCs w:val="24"/>
                <w:highlight w:val="none"/>
                <w:lang w:val="en-US" w:eastAsia="zh-CN"/>
              </w:rPr>
              <w:t>不太全面</w:t>
            </w:r>
            <w:r>
              <w:rPr>
                <w:rFonts w:hint="eastAsia" w:ascii="宋体" w:hAnsi="宋体" w:cs="宋体"/>
                <w:b w:val="0"/>
                <w:bCs w:val="0"/>
                <w:color w:val="000000"/>
                <w:sz w:val="24"/>
                <w:szCs w:val="24"/>
                <w:highlight w:val="none"/>
                <w:lang w:val="en-US" w:eastAsia="zh-CN"/>
              </w:rPr>
              <w:t>、</w:t>
            </w:r>
            <w:r>
              <w:rPr>
                <w:rFonts w:hint="eastAsia" w:ascii="宋体" w:hAnsi="宋体" w:eastAsia="宋体" w:cs="宋体"/>
                <w:b w:val="0"/>
                <w:bCs w:val="0"/>
                <w:color w:val="000000"/>
                <w:sz w:val="24"/>
                <w:szCs w:val="24"/>
                <w:highlight w:val="none"/>
                <w:lang w:val="en-US" w:eastAsia="zh-CN"/>
              </w:rPr>
              <w:t>欠缺针对性</w:t>
            </w:r>
            <w:r>
              <w:rPr>
                <w:rFonts w:hint="eastAsia" w:ascii="宋体" w:hAnsi="宋体" w:cs="宋体"/>
                <w:b w:val="0"/>
                <w:bCs w:val="0"/>
                <w:color w:val="000000"/>
                <w:sz w:val="24"/>
                <w:szCs w:val="24"/>
                <w:highlight w:val="none"/>
                <w:lang w:val="en-US" w:eastAsia="zh-CN"/>
              </w:rPr>
              <w:t>、欠缺可行性</w:t>
            </w:r>
            <w:r>
              <w:rPr>
                <w:rFonts w:hint="eastAsia" w:ascii="宋体" w:hAnsi="宋体" w:eastAsia="宋体" w:cs="宋体"/>
                <w:b w:val="0"/>
                <w:bCs w:val="0"/>
                <w:color w:val="000000"/>
                <w:sz w:val="24"/>
                <w:szCs w:val="24"/>
                <w:highlight w:val="none"/>
                <w:lang w:val="en-US" w:eastAsia="zh-CN"/>
              </w:rPr>
              <w:t>得</w:t>
            </w:r>
            <w:r>
              <w:rPr>
                <w:rFonts w:hint="eastAsia" w:ascii="宋体" w:hAnsi="宋体" w:cs="宋体"/>
                <w:b w:val="0"/>
                <w:bCs w:val="0"/>
                <w:color w:val="000000"/>
                <w:sz w:val="24"/>
                <w:szCs w:val="24"/>
                <w:highlight w:val="none"/>
                <w:lang w:val="en-US" w:eastAsia="zh-CN"/>
              </w:rPr>
              <w:t>0</w:t>
            </w:r>
            <w:r>
              <w:rPr>
                <w:rFonts w:hint="eastAsia" w:ascii="宋体" w:hAnsi="宋体" w:eastAsia="宋体" w:cs="宋体"/>
                <w:b w:val="0"/>
                <w:bCs w:val="0"/>
                <w:color w:val="000000"/>
                <w:sz w:val="24"/>
                <w:szCs w:val="24"/>
                <w:highlight w:val="none"/>
                <w:lang w:val="en-US" w:eastAsia="zh-CN"/>
              </w:rPr>
              <w:t>分。</w:t>
            </w:r>
          </w:p>
          <w:p w14:paraId="7C7F6F48">
            <w:pPr>
              <w:spacing w:line="240" w:lineRule="auto"/>
              <w:rPr>
                <w:rFonts w:hint="eastAsia" w:ascii="宋体" w:hAnsi="宋体" w:eastAsia="宋体" w:cs="宋体"/>
                <w:b w:val="0"/>
                <w:bCs w:val="0"/>
                <w:color w:val="000000"/>
                <w:sz w:val="24"/>
                <w:szCs w:val="24"/>
                <w:highlight w:val="none"/>
                <w:lang w:val="en-US" w:eastAsia="zh-CN" w:bidi="ar-SA"/>
              </w:rPr>
            </w:pPr>
            <w:r>
              <w:rPr>
                <w:rFonts w:hint="eastAsia" w:ascii="宋体" w:hAnsi="宋体" w:eastAsia="宋体" w:cs="宋体"/>
                <w:b w:val="0"/>
                <w:bCs w:val="0"/>
                <w:color w:val="000000"/>
                <w:sz w:val="24"/>
                <w:szCs w:val="24"/>
                <w:highlight w:val="none"/>
                <w:lang w:val="en-US" w:eastAsia="zh-CN"/>
              </w:rPr>
              <w:t>本项最高得</w:t>
            </w:r>
            <w:r>
              <w:rPr>
                <w:rFonts w:hint="eastAsia" w:ascii="宋体" w:hAnsi="宋体" w:cs="宋体"/>
                <w:b w:val="0"/>
                <w:bCs w:val="0"/>
                <w:color w:val="000000"/>
                <w:sz w:val="24"/>
                <w:szCs w:val="24"/>
                <w:highlight w:val="none"/>
                <w:lang w:val="en-US" w:eastAsia="zh-CN"/>
              </w:rPr>
              <w:t>2</w:t>
            </w:r>
            <w:r>
              <w:rPr>
                <w:rFonts w:hint="eastAsia" w:ascii="宋体" w:hAnsi="宋体" w:eastAsia="宋体" w:cs="宋体"/>
                <w:b w:val="0"/>
                <w:bCs w:val="0"/>
                <w:color w:val="000000"/>
                <w:sz w:val="24"/>
                <w:szCs w:val="24"/>
                <w:highlight w:val="none"/>
                <w:lang w:val="en-US" w:eastAsia="zh-CN"/>
              </w:rPr>
              <w:t>分，最低不得分。</w:t>
            </w:r>
          </w:p>
        </w:tc>
      </w:tr>
      <w:tr w14:paraId="5B54A0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602" w:hRule="atLeast"/>
          <w:jc w:val="center"/>
        </w:trPr>
        <w:tc>
          <w:tcPr>
            <w:tcW w:w="1487" w:type="dxa"/>
            <w:shd w:val="clear" w:color="auto" w:fill="auto"/>
            <w:noWrap w:val="0"/>
            <w:vAlign w:val="center"/>
          </w:tcPr>
          <w:p w14:paraId="1B0994DE">
            <w:pPr>
              <w:spacing w:line="240" w:lineRule="auto"/>
              <w:jc w:val="center"/>
              <w:rPr>
                <w:rFonts w:hint="eastAsia" w:ascii="宋体" w:hAnsi="宋体" w:eastAsia="宋体" w:cs="宋体"/>
                <w:color w:val="000000"/>
                <w:sz w:val="24"/>
                <w:szCs w:val="24"/>
                <w:highlight w:val="none"/>
                <w:lang w:val="en-US" w:eastAsia="zh-CN" w:bidi="ar-SA"/>
              </w:rPr>
            </w:pPr>
            <w:r>
              <w:rPr>
                <w:rFonts w:hint="eastAsia" w:ascii="宋体" w:hAnsi="宋体" w:eastAsia="宋体" w:cs="宋体"/>
                <w:color w:val="000000"/>
                <w:sz w:val="24"/>
                <w:szCs w:val="24"/>
                <w:highlight w:val="none"/>
              </w:rPr>
              <w:t>所报产品为“环境标志产品”(1分)</w:t>
            </w:r>
          </w:p>
        </w:tc>
        <w:tc>
          <w:tcPr>
            <w:tcW w:w="7480" w:type="dxa"/>
            <w:shd w:val="clear" w:color="auto" w:fill="auto"/>
            <w:noWrap w:val="0"/>
            <w:vAlign w:val="center"/>
          </w:tcPr>
          <w:p w14:paraId="053DB869">
            <w:pPr>
              <w:spacing w:line="240" w:lineRule="auto"/>
              <w:rPr>
                <w:rFonts w:hint="eastAsia" w:ascii="宋体" w:hAnsi="宋体" w:eastAsia="宋体" w:cs="宋体"/>
                <w:color w:val="000000"/>
                <w:sz w:val="24"/>
                <w:szCs w:val="24"/>
                <w:highlight w:val="none"/>
                <w:lang w:val="en-US" w:eastAsia="zh-CN" w:bidi="ar-SA"/>
              </w:rPr>
            </w:pPr>
            <w:r>
              <w:rPr>
                <w:rFonts w:hint="eastAsia" w:ascii="宋体" w:hAnsi="宋体" w:eastAsia="宋体" w:cs="宋体"/>
                <w:color w:val="000000"/>
                <w:sz w:val="24"/>
                <w:szCs w:val="24"/>
                <w:highlight w:val="none"/>
              </w:rPr>
              <w:t>投标主要产品（不低于投标总价的60%）取得市场监管总局节能产品、环境标志产品认证结果信息发布平台公布的认证机构出具的、处于有效期之内的环境标志产品认证证书或者提供市场监管总局环境标志产品认证结果信息发布平台获证环境标志产品（处于有效期之内）信息网络打印件的，经评审委员在市场监管总局节能产品、环境标志产品认证结果信息发布平台核查无误，得1分。投标时不须提供原件核查。</w:t>
            </w:r>
          </w:p>
        </w:tc>
      </w:tr>
      <w:tr w14:paraId="0177A5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132" w:hRule="atLeast"/>
          <w:jc w:val="center"/>
        </w:trPr>
        <w:tc>
          <w:tcPr>
            <w:tcW w:w="1487" w:type="dxa"/>
            <w:shd w:val="clear" w:color="auto" w:fill="auto"/>
            <w:noWrap w:val="0"/>
            <w:vAlign w:val="center"/>
          </w:tcPr>
          <w:p w14:paraId="24F29C74">
            <w:pPr>
              <w:spacing w:line="240" w:lineRule="auto"/>
              <w:jc w:val="center"/>
              <w:rPr>
                <w:rFonts w:hint="eastAsia" w:ascii="宋体" w:hAnsi="宋体" w:eastAsia="宋体" w:cs="宋体"/>
                <w:color w:val="000000"/>
                <w:sz w:val="24"/>
                <w:szCs w:val="24"/>
                <w:highlight w:val="none"/>
                <w:lang w:val="en-US" w:eastAsia="zh-CN" w:bidi="ar-SA"/>
              </w:rPr>
            </w:pPr>
            <w:r>
              <w:rPr>
                <w:rFonts w:hint="eastAsia" w:ascii="宋体" w:hAnsi="宋体" w:eastAsia="宋体" w:cs="宋体"/>
                <w:color w:val="000000"/>
                <w:sz w:val="24"/>
                <w:szCs w:val="24"/>
                <w:highlight w:val="none"/>
              </w:rPr>
              <w:t>所报产品为“节能产品”（1分）</w:t>
            </w:r>
          </w:p>
        </w:tc>
        <w:tc>
          <w:tcPr>
            <w:tcW w:w="7480" w:type="dxa"/>
            <w:shd w:val="clear" w:color="auto" w:fill="auto"/>
            <w:noWrap w:val="0"/>
            <w:vAlign w:val="center"/>
          </w:tcPr>
          <w:p w14:paraId="637D2D74">
            <w:pPr>
              <w:spacing w:line="240" w:lineRule="auto"/>
              <w:rPr>
                <w:rFonts w:hint="eastAsia" w:ascii="宋体" w:hAnsi="宋体" w:eastAsia="宋体" w:cs="宋体"/>
                <w:color w:val="000000"/>
                <w:sz w:val="24"/>
                <w:szCs w:val="24"/>
                <w:highlight w:val="none"/>
                <w:lang w:val="en-US" w:eastAsia="zh-CN" w:bidi="ar-SA"/>
              </w:rPr>
            </w:pPr>
            <w:r>
              <w:rPr>
                <w:rFonts w:hint="eastAsia" w:ascii="宋体" w:hAnsi="宋体" w:eastAsia="宋体" w:cs="宋体"/>
                <w:color w:val="000000"/>
                <w:sz w:val="24"/>
                <w:szCs w:val="24"/>
                <w:highlight w:val="none"/>
              </w:rPr>
              <w:t>投标主要产品（不低于投标总价的60%）取得市场监管总局节能产品、环境标志产品认证结果信息发布平台公布的认证机构出具的、处于有效期之内的节能产品认证证书或者提供市场监管总局节能产品、环境标志产品认证结果信息发布平台获证节能产品（处于有效期之内）信息网络打印件的，经评审委员在市场监管总局节能产品、环境标志产品认证结果信息发布平台核查无误，得1分。投标时不须提供原件核查。</w:t>
            </w:r>
          </w:p>
        </w:tc>
      </w:tr>
    </w:tbl>
    <w:p w14:paraId="5579812A">
      <w:pPr>
        <w:pBdr>
          <w:top w:val="none" w:color="000000" w:sz="0" w:space="0"/>
          <w:left w:val="none" w:color="000000" w:sz="0" w:space="0"/>
          <w:bottom w:val="none" w:color="000000" w:sz="0" w:space="0"/>
          <w:right w:val="none" w:color="000000" w:sz="0" w:space="0"/>
        </w:pBdr>
        <w:spacing w:line="519" w:lineRule="atLeast"/>
        <w:ind w:firstLine="600"/>
        <w:rPr>
          <w:rFonts w:hint="eastAsia" w:ascii="宋体" w:hAnsi="宋体" w:eastAsia="宋体" w:cs="宋体"/>
          <w:color w:val="000000"/>
          <w:sz w:val="24"/>
          <w:szCs w:val="24"/>
          <w:highlight w:val="none"/>
        </w:rPr>
        <w:sectPr>
          <w:pgSz w:w="11906" w:h="16838"/>
          <w:pgMar w:top="1440" w:right="1803" w:bottom="1440" w:left="1803" w:header="851" w:footer="992" w:gutter="0"/>
          <w:cols w:space="1701" w:num="1"/>
          <w:docGrid w:linePitch="360" w:charSpace="0"/>
        </w:sectPr>
      </w:pPr>
      <w:r>
        <w:rPr>
          <w:rFonts w:hint="eastAsia" w:ascii="宋体" w:hAnsi="宋体" w:eastAsia="宋体" w:cs="宋体"/>
          <w:color w:val="000000"/>
          <w:sz w:val="24"/>
          <w:szCs w:val="24"/>
          <w:highlight w:val="none"/>
        </w:rPr>
        <w:t>本章说明：本项目采用综合评分法</w:t>
      </w: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lang w:val="en-US" w:eastAsia="zh-CN"/>
        </w:rPr>
        <w:t>结果保留2位小数</w:t>
      </w:r>
    </w:p>
    <w:p w14:paraId="356B5526">
      <w:pPr>
        <w:spacing w:line="360" w:lineRule="auto"/>
        <w:jc w:val="center"/>
        <w:rPr>
          <w:rFonts w:hint="eastAsia" w:ascii="宋体" w:hAnsi="宋体" w:eastAsia="宋体" w:cs="宋体"/>
          <w:b/>
          <w:bCs/>
          <w:color w:val="000000"/>
          <w:sz w:val="32"/>
          <w:szCs w:val="32"/>
          <w:highlight w:val="none"/>
        </w:rPr>
      </w:pPr>
      <w:r>
        <w:rPr>
          <w:rFonts w:hint="eastAsia" w:ascii="宋体" w:hAnsi="宋体" w:eastAsia="宋体" w:cs="宋体"/>
          <w:b/>
          <w:bCs/>
          <w:color w:val="000000"/>
          <w:sz w:val="32"/>
          <w:szCs w:val="32"/>
          <w:highlight w:val="none"/>
        </w:rPr>
        <w:t>第五章 拟签订的合同文本</w:t>
      </w:r>
    </w:p>
    <w:p w14:paraId="00ECF241">
      <w:pPr>
        <w:rPr>
          <w:rFonts w:hint="eastAsia" w:ascii="宋体" w:hAnsi="宋体" w:eastAsia="宋体" w:cs="宋体"/>
          <w:b/>
          <w:color w:val="000000"/>
          <w:sz w:val="52"/>
          <w:szCs w:val="36"/>
          <w:highlight w:val="none"/>
        </w:rPr>
      </w:pPr>
    </w:p>
    <w:p w14:paraId="4B3C1223">
      <w:pPr>
        <w:jc w:val="center"/>
        <w:rPr>
          <w:rFonts w:hint="eastAsia" w:ascii="宋体" w:hAnsi="宋体" w:eastAsia="宋体" w:cs="宋体"/>
          <w:b/>
          <w:color w:val="000000"/>
          <w:sz w:val="72"/>
          <w:szCs w:val="72"/>
          <w:highlight w:val="none"/>
        </w:rPr>
      </w:pPr>
      <w:r>
        <w:rPr>
          <w:rFonts w:hint="eastAsia" w:ascii="宋体" w:hAnsi="宋体" w:eastAsia="宋体" w:cs="宋体"/>
          <w:b/>
          <w:color w:val="000000"/>
          <w:sz w:val="72"/>
          <w:szCs w:val="72"/>
          <w:highlight w:val="none"/>
        </w:rPr>
        <w:t>政 府 采 购 合 同</w:t>
      </w:r>
    </w:p>
    <w:p w14:paraId="664ED174">
      <w:pPr>
        <w:jc w:val="left"/>
        <w:rPr>
          <w:rFonts w:hint="eastAsia" w:ascii="宋体" w:hAnsi="宋体" w:eastAsia="宋体" w:cs="宋体"/>
          <w:b/>
          <w:color w:val="000000"/>
          <w:sz w:val="36"/>
          <w:szCs w:val="36"/>
          <w:highlight w:val="none"/>
        </w:rPr>
      </w:pPr>
    </w:p>
    <w:p w14:paraId="0ED79685">
      <w:pPr>
        <w:spacing w:line="360" w:lineRule="auto"/>
        <w:jc w:val="left"/>
        <w:rPr>
          <w:rFonts w:hint="eastAsia" w:ascii="宋体" w:hAnsi="宋体" w:eastAsia="宋体" w:cs="宋体"/>
          <w:b/>
          <w:color w:val="000000"/>
          <w:sz w:val="32"/>
          <w:szCs w:val="32"/>
          <w:highlight w:val="none"/>
        </w:rPr>
      </w:pPr>
    </w:p>
    <w:p w14:paraId="2EFFC5CE">
      <w:pPr>
        <w:spacing w:line="360" w:lineRule="auto"/>
        <w:jc w:val="left"/>
        <w:rPr>
          <w:rFonts w:hint="eastAsia" w:ascii="宋体" w:hAnsi="宋体" w:eastAsia="宋体" w:cs="宋体"/>
          <w:b/>
          <w:color w:val="000000"/>
          <w:sz w:val="30"/>
          <w:szCs w:val="30"/>
          <w:highlight w:val="none"/>
          <w:lang w:eastAsia="zh-CN"/>
        </w:rPr>
      </w:pPr>
      <w:r>
        <w:rPr>
          <w:rFonts w:hint="eastAsia" w:ascii="宋体" w:hAnsi="宋体" w:eastAsia="宋体" w:cs="宋体"/>
          <w:b/>
          <w:color w:val="000000"/>
          <w:sz w:val="30"/>
          <w:szCs w:val="30"/>
          <w:highlight w:val="none"/>
        </w:rPr>
        <w:t>项目编号：</w:t>
      </w:r>
      <w:r>
        <w:rPr>
          <w:rFonts w:hint="eastAsia" w:ascii="宋体" w:hAnsi="宋体" w:cs="宋体"/>
          <w:b/>
          <w:color w:val="000000"/>
          <w:sz w:val="30"/>
          <w:szCs w:val="30"/>
          <w:highlight w:val="none"/>
          <w:lang w:eastAsia="zh-CN"/>
        </w:rPr>
        <w:t>JSZC-320300-JITC-G2026-0165</w:t>
      </w:r>
    </w:p>
    <w:p w14:paraId="4E011C21">
      <w:pPr>
        <w:spacing w:line="360" w:lineRule="auto"/>
        <w:jc w:val="left"/>
        <w:rPr>
          <w:rFonts w:hint="eastAsia" w:ascii="宋体" w:hAnsi="宋体" w:eastAsia="宋体" w:cs="宋体"/>
          <w:b/>
          <w:color w:val="000000"/>
          <w:sz w:val="30"/>
          <w:szCs w:val="30"/>
          <w:highlight w:val="none"/>
        </w:rPr>
      </w:pPr>
    </w:p>
    <w:p w14:paraId="6E6AE14C">
      <w:pPr>
        <w:spacing w:line="360" w:lineRule="auto"/>
        <w:jc w:val="left"/>
        <w:rPr>
          <w:rFonts w:hint="default" w:ascii="宋体" w:hAnsi="宋体" w:eastAsia="宋体" w:cs="宋体"/>
          <w:b/>
          <w:color w:val="000000"/>
          <w:sz w:val="30"/>
          <w:szCs w:val="30"/>
          <w:highlight w:val="none"/>
          <w:lang w:val="en-US" w:eastAsia="zh-CN"/>
        </w:rPr>
      </w:pPr>
      <w:r>
        <w:rPr>
          <w:rFonts w:hint="eastAsia" w:ascii="宋体" w:hAnsi="宋体" w:eastAsia="宋体" w:cs="宋体"/>
          <w:b/>
          <w:color w:val="000000"/>
          <w:sz w:val="30"/>
          <w:szCs w:val="30"/>
          <w:highlight w:val="none"/>
        </w:rPr>
        <w:t>项目名称：</w:t>
      </w:r>
      <w:r>
        <w:rPr>
          <w:rFonts w:hint="eastAsia" w:ascii="宋体" w:hAnsi="宋体" w:cs="宋体"/>
          <w:b/>
          <w:color w:val="000000"/>
          <w:sz w:val="30"/>
          <w:szCs w:val="30"/>
          <w:highlight w:val="none"/>
          <w:lang w:eastAsia="zh-CN"/>
        </w:rPr>
        <w:t>眼学科手术显微镜</w:t>
      </w:r>
      <w:r>
        <w:rPr>
          <w:rFonts w:hint="eastAsia" w:ascii="宋体" w:hAnsi="宋体" w:cs="宋体"/>
          <w:b/>
          <w:color w:val="000000"/>
          <w:sz w:val="30"/>
          <w:szCs w:val="30"/>
          <w:highlight w:val="none"/>
          <w:lang w:val="en-US" w:eastAsia="zh-CN"/>
        </w:rPr>
        <w:t>设备采购</w:t>
      </w:r>
    </w:p>
    <w:p w14:paraId="26731F7A">
      <w:pPr>
        <w:spacing w:line="360" w:lineRule="auto"/>
        <w:jc w:val="left"/>
        <w:rPr>
          <w:rFonts w:hint="eastAsia" w:ascii="宋体" w:hAnsi="宋体" w:eastAsia="宋体" w:cs="宋体"/>
          <w:b/>
          <w:color w:val="000000"/>
          <w:sz w:val="30"/>
          <w:szCs w:val="30"/>
          <w:highlight w:val="none"/>
        </w:rPr>
      </w:pPr>
    </w:p>
    <w:p w14:paraId="6693E45F">
      <w:pPr>
        <w:spacing w:line="360" w:lineRule="auto"/>
        <w:jc w:val="left"/>
        <w:rPr>
          <w:rFonts w:hint="eastAsia" w:ascii="宋体" w:hAnsi="宋体" w:eastAsia="宋体" w:cs="宋体"/>
          <w:b/>
          <w:color w:val="000000"/>
          <w:sz w:val="30"/>
          <w:szCs w:val="30"/>
          <w:highlight w:val="none"/>
          <w:lang w:eastAsia="zh-CN"/>
        </w:rPr>
      </w:pPr>
      <w:r>
        <w:rPr>
          <w:rFonts w:hint="eastAsia" w:ascii="宋体" w:hAnsi="宋体" w:eastAsia="宋体" w:cs="宋体"/>
          <w:b/>
          <w:color w:val="000000"/>
          <w:sz w:val="30"/>
          <w:szCs w:val="30"/>
          <w:highlight w:val="none"/>
        </w:rPr>
        <w:t>采购单位：</w:t>
      </w:r>
      <w:r>
        <w:rPr>
          <w:rFonts w:hint="eastAsia" w:ascii="宋体" w:hAnsi="宋体" w:eastAsia="宋体" w:cs="宋体"/>
          <w:b/>
          <w:color w:val="000000"/>
          <w:sz w:val="30"/>
          <w:szCs w:val="30"/>
          <w:highlight w:val="none"/>
          <w:lang w:eastAsia="zh-CN"/>
        </w:rPr>
        <w:t>徐州市中医院</w:t>
      </w:r>
    </w:p>
    <w:p w14:paraId="69C87281">
      <w:pPr>
        <w:spacing w:line="360" w:lineRule="auto"/>
        <w:jc w:val="left"/>
        <w:rPr>
          <w:rFonts w:hint="eastAsia" w:ascii="宋体" w:hAnsi="宋体" w:eastAsia="宋体" w:cs="宋体"/>
          <w:b/>
          <w:color w:val="000000"/>
          <w:sz w:val="30"/>
          <w:szCs w:val="30"/>
          <w:highlight w:val="none"/>
        </w:rPr>
      </w:pPr>
    </w:p>
    <w:p w14:paraId="59917A68">
      <w:pPr>
        <w:spacing w:line="360" w:lineRule="auto"/>
        <w:jc w:val="left"/>
        <w:rPr>
          <w:rFonts w:hint="eastAsia" w:ascii="宋体" w:hAnsi="宋体" w:eastAsia="宋体" w:cs="宋体"/>
          <w:b/>
          <w:color w:val="000000"/>
          <w:sz w:val="30"/>
          <w:szCs w:val="30"/>
          <w:highlight w:val="none"/>
        </w:rPr>
      </w:pPr>
      <w:r>
        <w:rPr>
          <w:rFonts w:hint="eastAsia" w:ascii="宋体" w:hAnsi="宋体" w:eastAsia="宋体" w:cs="宋体"/>
          <w:b/>
          <w:color w:val="000000"/>
          <w:sz w:val="30"/>
          <w:szCs w:val="30"/>
          <w:highlight w:val="none"/>
        </w:rPr>
        <w:t>中标供应商（乙方）：</w:t>
      </w:r>
    </w:p>
    <w:p w14:paraId="2978458A">
      <w:pPr>
        <w:spacing w:line="360" w:lineRule="auto"/>
        <w:jc w:val="left"/>
        <w:rPr>
          <w:rFonts w:hint="eastAsia" w:ascii="宋体" w:hAnsi="宋体" w:eastAsia="宋体" w:cs="宋体"/>
          <w:b/>
          <w:color w:val="000000"/>
          <w:sz w:val="30"/>
          <w:szCs w:val="30"/>
          <w:highlight w:val="none"/>
        </w:rPr>
      </w:pPr>
    </w:p>
    <w:p w14:paraId="59025832">
      <w:pPr>
        <w:spacing w:line="360" w:lineRule="auto"/>
        <w:jc w:val="left"/>
        <w:rPr>
          <w:rFonts w:hint="eastAsia" w:ascii="宋体" w:hAnsi="宋体" w:eastAsia="宋体" w:cs="宋体"/>
          <w:b/>
          <w:color w:val="000000"/>
          <w:sz w:val="30"/>
          <w:szCs w:val="30"/>
          <w:highlight w:val="none"/>
        </w:rPr>
      </w:pPr>
      <w:r>
        <w:rPr>
          <w:rFonts w:hint="eastAsia" w:ascii="宋体" w:hAnsi="宋体" w:eastAsia="宋体" w:cs="宋体"/>
          <w:b/>
          <w:color w:val="000000"/>
          <w:sz w:val="30"/>
          <w:szCs w:val="30"/>
          <w:highlight w:val="none"/>
        </w:rPr>
        <w:t>签订日期：    年  月  日</w:t>
      </w:r>
    </w:p>
    <w:p w14:paraId="387C8EFB">
      <w:pPr>
        <w:spacing w:line="360" w:lineRule="auto"/>
        <w:rPr>
          <w:rFonts w:hint="eastAsia" w:ascii="宋体" w:hAnsi="宋体" w:eastAsia="宋体" w:cs="宋体"/>
          <w:b/>
          <w:bCs/>
          <w:color w:val="000000"/>
          <w:sz w:val="24"/>
          <w:highlight w:val="none"/>
        </w:rPr>
      </w:pPr>
    </w:p>
    <w:p w14:paraId="66E5B7A3">
      <w:pPr>
        <w:pStyle w:val="66"/>
        <w:spacing w:after="0" w:line="360" w:lineRule="auto"/>
        <w:ind w:left="0" w:right="0"/>
        <w:rPr>
          <w:rFonts w:hint="eastAsia" w:ascii="宋体" w:hAnsi="宋体" w:eastAsia="宋体" w:cs="宋体"/>
          <w:b/>
          <w:color w:val="000000"/>
          <w:sz w:val="24"/>
          <w:highlight w:val="none"/>
        </w:rPr>
      </w:pPr>
    </w:p>
    <w:p w14:paraId="67F3E8F4">
      <w:pPr>
        <w:pStyle w:val="66"/>
        <w:spacing w:after="0" w:line="360" w:lineRule="auto"/>
        <w:ind w:left="0" w:right="0"/>
        <w:rPr>
          <w:rFonts w:hint="eastAsia" w:ascii="宋体" w:hAnsi="宋体" w:eastAsia="宋体" w:cs="宋体"/>
          <w:b/>
          <w:color w:val="000000"/>
          <w:sz w:val="24"/>
          <w:highlight w:val="none"/>
        </w:rPr>
      </w:pPr>
      <w:r>
        <w:rPr>
          <w:rFonts w:hint="eastAsia" w:ascii="宋体" w:hAnsi="宋体" w:eastAsia="宋体" w:cs="宋体"/>
          <w:b/>
          <w:color w:val="000000"/>
          <w:sz w:val="24"/>
          <w:highlight w:val="none"/>
        </w:rPr>
        <w:t>友情提醒：采购人与中标、成交供应商应当在中标、成交通知书发出之日起三十日内，按照采购文件确定的事项签订政府采购合同。</w:t>
      </w:r>
    </w:p>
    <w:p w14:paraId="13CB8815">
      <w:pPr>
        <w:pStyle w:val="66"/>
        <w:spacing w:after="0" w:line="360" w:lineRule="auto"/>
        <w:ind w:left="0" w:right="0"/>
        <w:rPr>
          <w:rFonts w:hint="eastAsia" w:ascii="宋体" w:hAnsi="宋体" w:eastAsia="宋体" w:cs="宋体"/>
          <w:b/>
          <w:color w:val="000000"/>
          <w:sz w:val="24"/>
          <w:highlight w:val="none"/>
        </w:rPr>
        <w:sectPr>
          <w:pgSz w:w="11906" w:h="16838"/>
          <w:pgMar w:top="1440" w:right="1803" w:bottom="1440" w:left="1803" w:header="851" w:footer="992" w:gutter="0"/>
          <w:cols w:space="1701" w:num="1"/>
          <w:docGrid w:linePitch="360" w:charSpace="0"/>
        </w:sectPr>
      </w:pPr>
      <w:r>
        <w:rPr>
          <w:rFonts w:hint="eastAsia" w:ascii="宋体" w:hAnsi="宋体" w:eastAsia="宋体" w:cs="宋体"/>
          <w:b/>
          <w:color w:val="000000"/>
          <w:sz w:val="24"/>
          <w:highlight w:val="none"/>
        </w:rPr>
        <w:t>采购人应当自政府采购合同签订之日起2个工作日内，将政府采购合同在省级以上人民政府财政部门指定的媒体上公告，但政府采购合同中涉及国家秘密、商业秘密的内容除外。</w:t>
      </w:r>
    </w:p>
    <w:p w14:paraId="3361992B">
      <w:pPr>
        <w:spacing w:line="520" w:lineRule="exact"/>
        <w:ind w:firstLine="420"/>
        <w:jc w:val="center"/>
        <w:rPr>
          <w:rFonts w:hint="eastAsia" w:ascii="宋体" w:hAnsi="宋体" w:cs="宋体"/>
          <w:color w:val="000000"/>
          <w:sz w:val="32"/>
          <w:szCs w:val="32"/>
          <w:highlight w:val="none"/>
        </w:rPr>
      </w:pPr>
      <w:r>
        <w:rPr>
          <w:rFonts w:hint="eastAsia" w:ascii="宋体" w:hAnsi="宋体" w:cs="宋体"/>
          <w:color w:val="000000"/>
          <w:sz w:val="32"/>
          <w:szCs w:val="32"/>
          <w:highlight w:val="none"/>
        </w:rPr>
        <w:t>合同通用条款</w:t>
      </w:r>
    </w:p>
    <w:p w14:paraId="59EF0F9F">
      <w:pPr>
        <w:spacing w:line="520" w:lineRule="exact"/>
        <w:ind w:firstLine="600"/>
        <w:jc w:val="center"/>
        <w:rPr>
          <w:rFonts w:hint="eastAsia" w:ascii="宋体" w:hAnsi="宋体" w:cs="宋体"/>
          <w:color w:val="000000"/>
          <w:sz w:val="24"/>
          <w:highlight w:val="none"/>
        </w:rPr>
      </w:pPr>
    </w:p>
    <w:p w14:paraId="748B1456">
      <w:pPr>
        <w:spacing w:line="520" w:lineRule="exact"/>
        <w:ind w:firstLine="600"/>
        <w:jc w:val="center"/>
        <w:rPr>
          <w:rFonts w:hint="eastAsia" w:ascii="宋体" w:hAnsi="宋体" w:cs="宋体"/>
          <w:color w:val="000000"/>
          <w:sz w:val="28"/>
          <w:szCs w:val="28"/>
          <w:highlight w:val="none"/>
        </w:rPr>
      </w:pPr>
      <w:r>
        <w:rPr>
          <w:rFonts w:hint="eastAsia" w:ascii="宋体" w:hAnsi="宋体" w:cs="宋体"/>
          <w:color w:val="000000"/>
          <w:sz w:val="28"/>
          <w:szCs w:val="28"/>
          <w:highlight w:val="none"/>
        </w:rPr>
        <w:t>目</w:t>
      </w:r>
      <w:r>
        <w:rPr>
          <w:rFonts w:hint="eastAsia" w:ascii="宋体" w:hAnsi="宋体" w:cs="宋体"/>
          <w:color w:val="000000"/>
          <w:sz w:val="28"/>
          <w:szCs w:val="28"/>
          <w:highlight w:val="none"/>
          <w:lang w:val="en-US" w:eastAsia="zh-CN"/>
        </w:rPr>
        <w:t xml:space="preserve"> </w:t>
      </w:r>
      <w:r>
        <w:rPr>
          <w:rFonts w:hint="eastAsia" w:ascii="宋体" w:hAnsi="宋体" w:cs="宋体"/>
          <w:color w:val="000000"/>
          <w:sz w:val="28"/>
          <w:szCs w:val="28"/>
          <w:highlight w:val="none"/>
        </w:rPr>
        <w:t>录</w:t>
      </w:r>
    </w:p>
    <w:p w14:paraId="38E66150">
      <w:pPr>
        <w:spacing w:line="520" w:lineRule="exact"/>
        <w:ind w:firstLine="600"/>
        <w:rPr>
          <w:rFonts w:hint="eastAsia" w:ascii="宋体" w:hAnsi="宋体" w:cs="宋体"/>
          <w:color w:val="000000"/>
          <w:sz w:val="24"/>
          <w:highlight w:val="none"/>
        </w:rPr>
      </w:pPr>
    </w:p>
    <w:p w14:paraId="021B8567">
      <w:pPr>
        <w:spacing w:line="240" w:lineRule="auto"/>
        <w:ind w:firstLine="600"/>
        <w:rPr>
          <w:rFonts w:hint="eastAsia" w:ascii="宋体" w:hAnsi="宋体" w:cs="宋体"/>
          <w:color w:val="000000"/>
          <w:sz w:val="24"/>
          <w:highlight w:val="none"/>
        </w:rPr>
      </w:pPr>
      <w:r>
        <w:rPr>
          <w:rFonts w:hint="eastAsia" w:ascii="宋体" w:hAnsi="宋体" w:cs="宋体"/>
          <w:color w:val="000000"/>
          <w:sz w:val="24"/>
          <w:highlight w:val="none"/>
        </w:rPr>
        <w:t>第一条    定义</w:t>
      </w:r>
    </w:p>
    <w:p w14:paraId="74968D9C">
      <w:pPr>
        <w:spacing w:line="240" w:lineRule="auto"/>
        <w:ind w:firstLine="600"/>
        <w:rPr>
          <w:rFonts w:hint="eastAsia" w:ascii="宋体" w:hAnsi="宋体" w:cs="宋体"/>
          <w:color w:val="000000"/>
          <w:sz w:val="24"/>
          <w:highlight w:val="none"/>
        </w:rPr>
      </w:pPr>
      <w:r>
        <w:rPr>
          <w:rFonts w:hint="eastAsia" w:ascii="宋体" w:hAnsi="宋体" w:cs="宋体"/>
          <w:color w:val="000000"/>
          <w:sz w:val="24"/>
          <w:highlight w:val="none"/>
        </w:rPr>
        <w:t>第二条    合同范围</w:t>
      </w:r>
    </w:p>
    <w:p w14:paraId="494DEC9A">
      <w:pPr>
        <w:spacing w:line="240" w:lineRule="auto"/>
        <w:ind w:firstLine="600"/>
        <w:rPr>
          <w:rFonts w:hint="eastAsia" w:ascii="宋体" w:hAnsi="宋体" w:cs="宋体"/>
          <w:color w:val="000000"/>
          <w:sz w:val="24"/>
          <w:highlight w:val="none"/>
        </w:rPr>
      </w:pPr>
      <w:r>
        <w:rPr>
          <w:rFonts w:hint="eastAsia" w:ascii="宋体" w:hAnsi="宋体" w:cs="宋体"/>
          <w:color w:val="000000"/>
          <w:sz w:val="24"/>
          <w:highlight w:val="none"/>
        </w:rPr>
        <w:t>第三条    价格</w:t>
      </w:r>
    </w:p>
    <w:p w14:paraId="4F60DE95">
      <w:pPr>
        <w:spacing w:line="240" w:lineRule="auto"/>
        <w:ind w:firstLine="600"/>
        <w:rPr>
          <w:rFonts w:hint="eastAsia" w:ascii="宋体" w:hAnsi="宋体" w:cs="宋体"/>
          <w:color w:val="000000"/>
          <w:sz w:val="24"/>
          <w:highlight w:val="none"/>
        </w:rPr>
      </w:pPr>
      <w:r>
        <w:rPr>
          <w:rFonts w:hint="eastAsia" w:ascii="宋体" w:hAnsi="宋体" w:cs="宋体"/>
          <w:color w:val="000000"/>
          <w:sz w:val="24"/>
          <w:highlight w:val="none"/>
        </w:rPr>
        <w:t>第四条    支付</w:t>
      </w:r>
    </w:p>
    <w:p w14:paraId="107C13A7">
      <w:pPr>
        <w:spacing w:line="240" w:lineRule="auto"/>
        <w:ind w:firstLine="600"/>
        <w:rPr>
          <w:rFonts w:hint="eastAsia" w:ascii="宋体" w:hAnsi="宋体" w:cs="宋体"/>
          <w:color w:val="000000"/>
          <w:sz w:val="24"/>
          <w:highlight w:val="none"/>
        </w:rPr>
      </w:pPr>
      <w:r>
        <w:rPr>
          <w:rFonts w:hint="eastAsia" w:ascii="宋体" w:hAnsi="宋体" w:cs="宋体"/>
          <w:color w:val="000000"/>
          <w:sz w:val="24"/>
          <w:highlight w:val="none"/>
        </w:rPr>
        <w:t>第五条    交货</w:t>
      </w:r>
    </w:p>
    <w:p w14:paraId="41C21053">
      <w:pPr>
        <w:spacing w:line="240" w:lineRule="auto"/>
        <w:ind w:firstLine="600"/>
        <w:rPr>
          <w:rFonts w:hint="eastAsia" w:ascii="宋体" w:hAnsi="宋体" w:cs="宋体"/>
          <w:color w:val="000000"/>
          <w:sz w:val="24"/>
          <w:highlight w:val="none"/>
        </w:rPr>
      </w:pPr>
      <w:r>
        <w:rPr>
          <w:rFonts w:hint="eastAsia" w:ascii="宋体" w:hAnsi="宋体" w:cs="宋体"/>
          <w:color w:val="000000"/>
          <w:sz w:val="24"/>
          <w:highlight w:val="none"/>
        </w:rPr>
        <w:t>第六条    包装和标记</w:t>
      </w:r>
    </w:p>
    <w:p w14:paraId="0E093DE3">
      <w:pPr>
        <w:spacing w:line="240" w:lineRule="auto"/>
        <w:ind w:firstLine="600"/>
        <w:rPr>
          <w:rFonts w:hint="eastAsia" w:ascii="宋体" w:hAnsi="宋体" w:cs="宋体"/>
          <w:color w:val="000000"/>
          <w:sz w:val="24"/>
          <w:highlight w:val="none"/>
        </w:rPr>
      </w:pPr>
      <w:r>
        <w:rPr>
          <w:rFonts w:hint="eastAsia" w:ascii="宋体" w:hAnsi="宋体" w:cs="宋体"/>
          <w:color w:val="000000"/>
          <w:sz w:val="24"/>
          <w:highlight w:val="none"/>
        </w:rPr>
        <w:t>第七条    技术资料</w:t>
      </w:r>
    </w:p>
    <w:p w14:paraId="7F4271CE">
      <w:pPr>
        <w:spacing w:line="240" w:lineRule="auto"/>
        <w:ind w:firstLine="600"/>
        <w:rPr>
          <w:rFonts w:hint="eastAsia" w:ascii="宋体" w:hAnsi="宋体" w:cs="宋体"/>
          <w:color w:val="000000"/>
          <w:sz w:val="24"/>
          <w:highlight w:val="none"/>
        </w:rPr>
      </w:pPr>
      <w:r>
        <w:rPr>
          <w:rFonts w:hint="eastAsia" w:ascii="宋体" w:hAnsi="宋体" w:cs="宋体"/>
          <w:color w:val="000000"/>
          <w:sz w:val="24"/>
          <w:highlight w:val="none"/>
        </w:rPr>
        <w:t>第八条    安装</w:t>
      </w:r>
    </w:p>
    <w:p w14:paraId="3F956D86">
      <w:pPr>
        <w:spacing w:line="240" w:lineRule="auto"/>
        <w:ind w:firstLine="600"/>
        <w:rPr>
          <w:rFonts w:hint="eastAsia" w:ascii="宋体" w:hAnsi="宋体" w:cs="宋体"/>
          <w:color w:val="000000"/>
          <w:sz w:val="24"/>
          <w:highlight w:val="none"/>
        </w:rPr>
      </w:pPr>
      <w:r>
        <w:rPr>
          <w:rFonts w:hint="eastAsia" w:ascii="宋体" w:hAnsi="宋体" w:cs="宋体"/>
          <w:color w:val="000000"/>
          <w:sz w:val="24"/>
          <w:highlight w:val="none"/>
        </w:rPr>
        <w:t>第九条    验收</w:t>
      </w:r>
    </w:p>
    <w:p w14:paraId="312AC46D">
      <w:pPr>
        <w:spacing w:line="240" w:lineRule="auto"/>
        <w:ind w:firstLine="600"/>
        <w:rPr>
          <w:rFonts w:hint="eastAsia" w:ascii="宋体" w:hAnsi="宋体" w:cs="宋体"/>
          <w:color w:val="000000"/>
          <w:sz w:val="24"/>
          <w:highlight w:val="none"/>
        </w:rPr>
      </w:pPr>
      <w:r>
        <w:rPr>
          <w:rFonts w:hint="eastAsia" w:ascii="宋体" w:hAnsi="宋体" w:cs="宋体"/>
          <w:color w:val="000000"/>
          <w:sz w:val="24"/>
          <w:highlight w:val="none"/>
        </w:rPr>
        <w:t>第十条    售后服务和技术培训</w:t>
      </w:r>
    </w:p>
    <w:p w14:paraId="0C8AA1C8">
      <w:pPr>
        <w:spacing w:line="240" w:lineRule="auto"/>
        <w:ind w:firstLine="600"/>
        <w:rPr>
          <w:rFonts w:hint="eastAsia" w:ascii="宋体" w:hAnsi="宋体" w:cs="宋体"/>
          <w:color w:val="000000"/>
          <w:sz w:val="24"/>
          <w:highlight w:val="none"/>
        </w:rPr>
      </w:pPr>
      <w:r>
        <w:rPr>
          <w:rFonts w:hint="eastAsia" w:ascii="宋体" w:hAnsi="宋体" w:cs="宋体"/>
          <w:color w:val="000000"/>
          <w:sz w:val="24"/>
          <w:highlight w:val="none"/>
        </w:rPr>
        <w:t>第十一条  索赔</w:t>
      </w:r>
    </w:p>
    <w:p w14:paraId="6E82CCCC">
      <w:pPr>
        <w:spacing w:line="240" w:lineRule="auto"/>
        <w:ind w:firstLine="600"/>
        <w:rPr>
          <w:rFonts w:hint="eastAsia" w:ascii="宋体" w:hAnsi="宋体" w:cs="宋体"/>
          <w:color w:val="000000"/>
          <w:sz w:val="24"/>
          <w:highlight w:val="none"/>
        </w:rPr>
      </w:pPr>
      <w:r>
        <w:rPr>
          <w:rFonts w:hint="eastAsia" w:ascii="宋体" w:hAnsi="宋体" w:cs="宋体"/>
          <w:color w:val="000000"/>
          <w:sz w:val="24"/>
          <w:highlight w:val="none"/>
        </w:rPr>
        <w:t>第十二条  不可抗力</w:t>
      </w:r>
    </w:p>
    <w:p w14:paraId="1BBD3E67">
      <w:pPr>
        <w:spacing w:line="240" w:lineRule="auto"/>
        <w:ind w:firstLine="600"/>
        <w:rPr>
          <w:rFonts w:hint="eastAsia" w:ascii="宋体" w:hAnsi="宋体" w:cs="宋体"/>
          <w:color w:val="000000"/>
          <w:sz w:val="24"/>
          <w:highlight w:val="none"/>
        </w:rPr>
      </w:pPr>
      <w:r>
        <w:rPr>
          <w:rFonts w:hint="eastAsia" w:ascii="宋体" w:hAnsi="宋体" w:cs="宋体"/>
          <w:color w:val="000000"/>
          <w:sz w:val="24"/>
          <w:highlight w:val="none"/>
        </w:rPr>
        <w:t>第十三条  合同的终止</w:t>
      </w:r>
    </w:p>
    <w:p w14:paraId="1B16C763">
      <w:pPr>
        <w:spacing w:line="240" w:lineRule="auto"/>
        <w:ind w:firstLine="600"/>
        <w:rPr>
          <w:rFonts w:hint="eastAsia" w:ascii="宋体" w:hAnsi="宋体" w:cs="宋体"/>
          <w:color w:val="000000"/>
          <w:sz w:val="24"/>
          <w:highlight w:val="none"/>
        </w:rPr>
      </w:pPr>
      <w:r>
        <w:rPr>
          <w:rFonts w:hint="eastAsia" w:ascii="宋体" w:hAnsi="宋体" w:cs="宋体"/>
          <w:color w:val="000000"/>
          <w:sz w:val="24"/>
          <w:highlight w:val="none"/>
        </w:rPr>
        <w:t>第十四条  争议的解决</w:t>
      </w:r>
    </w:p>
    <w:p w14:paraId="58612B3D">
      <w:pPr>
        <w:spacing w:line="240" w:lineRule="auto"/>
        <w:ind w:firstLine="600"/>
        <w:rPr>
          <w:rFonts w:hint="eastAsia" w:ascii="宋体" w:hAnsi="宋体" w:cs="宋体"/>
          <w:color w:val="000000"/>
          <w:sz w:val="24"/>
          <w:highlight w:val="none"/>
        </w:rPr>
      </w:pPr>
      <w:r>
        <w:rPr>
          <w:rFonts w:hint="eastAsia" w:ascii="宋体" w:hAnsi="宋体" w:cs="宋体"/>
          <w:color w:val="000000"/>
          <w:sz w:val="24"/>
          <w:highlight w:val="none"/>
        </w:rPr>
        <w:t>第十五条  适用法律</w:t>
      </w:r>
    </w:p>
    <w:p w14:paraId="5D8E5310">
      <w:pPr>
        <w:spacing w:line="240" w:lineRule="auto"/>
        <w:ind w:firstLine="600"/>
        <w:rPr>
          <w:rFonts w:hint="eastAsia" w:ascii="宋体" w:hAnsi="宋体" w:cs="宋体"/>
          <w:color w:val="000000"/>
          <w:sz w:val="24"/>
          <w:highlight w:val="none"/>
        </w:rPr>
      </w:pPr>
      <w:r>
        <w:rPr>
          <w:rFonts w:hint="eastAsia" w:ascii="宋体" w:hAnsi="宋体" w:cs="宋体"/>
          <w:color w:val="000000"/>
          <w:sz w:val="24"/>
          <w:highlight w:val="none"/>
        </w:rPr>
        <w:t>第十六条  权利保证</w:t>
      </w:r>
    </w:p>
    <w:p w14:paraId="51A97CFD">
      <w:pPr>
        <w:spacing w:line="240" w:lineRule="auto"/>
        <w:ind w:firstLine="600"/>
        <w:rPr>
          <w:rFonts w:hint="eastAsia" w:ascii="宋体" w:hAnsi="宋体" w:cs="宋体"/>
          <w:color w:val="000000"/>
          <w:sz w:val="24"/>
          <w:highlight w:val="none"/>
        </w:rPr>
      </w:pPr>
      <w:r>
        <w:rPr>
          <w:rFonts w:hint="eastAsia" w:ascii="宋体" w:hAnsi="宋体" w:cs="宋体"/>
          <w:color w:val="000000"/>
          <w:sz w:val="24"/>
          <w:highlight w:val="none"/>
        </w:rPr>
        <w:t>第十七条  保密</w:t>
      </w:r>
    </w:p>
    <w:p w14:paraId="644E3B10">
      <w:pPr>
        <w:spacing w:line="240" w:lineRule="auto"/>
        <w:ind w:firstLine="600"/>
        <w:rPr>
          <w:rFonts w:hint="eastAsia" w:ascii="宋体" w:hAnsi="宋体" w:cs="宋体"/>
          <w:color w:val="000000"/>
          <w:sz w:val="24"/>
          <w:highlight w:val="none"/>
        </w:rPr>
      </w:pPr>
      <w:r>
        <w:rPr>
          <w:rFonts w:hint="eastAsia" w:ascii="宋体" w:hAnsi="宋体" w:cs="宋体"/>
          <w:color w:val="000000"/>
          <w:sz w:val="24"/>
          <w:highlight w:val="none"/>
        </w:rPr>
        <w:t>第十八条  合同生效及其他</w:t>
      </w:r>
    </w:p>
    <w:p w14:paraId="3111E399">
      <w:pPr>
        <w:spacing w:line="520" w:lineRule="exact"/>
        <w:rPr>
          <w:rFonts w:hint="eastAsia" w:ascii="宋体" w:hAnsi="宋体" w:cs="宋体"/>
          <w:color w:val="000000"/>
          <w:sz w:val="24"/>
          <w:highlight w:val="none"/>
        </w:rPr>
      </w:pPr>
    </w:p>
    <w:p w14:paraId="4D284CEB">
      <w:pPr>
        <w:spacing w:line="360" w:lineRule="auto"/>
        <w:jc w:val="center"/>
        <w:rPr>
          <w:rFonts w:hint="eastAsia" w:ascii="宋体" w:hAnsi="宋体" w:eastAsia="宋体" w:cs="宋体"/>
          <w:color w:val="000000"/>
          <w:sz w:val="24"/>
          <w:highlight w:val="none"/>
        </w:rPr>
      </w:pPr>
      <w:r>
        <w:rPr>
          <w:rFonts w:hint="eastAsia" w:ascii="宋体" w:hAnsi="宋体" w:cs="宋体"/>
          <w:color w:val="000000"/>
          <w:sz w:val="24"/>
          <w:highlight w:val="none"/>
        </w:rPr>
        <w:br w:type="page" w:clear="all"/>
      </w:r>
      <w:r>
        <w:rPr>
          <w:rFonts w:hint="eastAsia" w:ascii="宋体" w:hAnsi="宋体" w:eastAsia="宋体" w:cs="宋体"/>
          <w:color w:val="000000"/>
          <w:sz w:val="30"/>
          <w:szCs w:val="30"/>
          <w:highlight w:val="none"/>
        </w:rPr>
        <w:t>合同通用条款</w:t>
      </w:r>
    </w:p>
    <w:p w14:paraId="6F96AA54">
      <w:pPr>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第一条  定义</w:t>
      </w:r>
    </w:p>
    <w:p w14:paraId="63B6B3C8">
      <w:pPr>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 xml:space="preserve">除本合同上下文中另有规定外，下列各词语定义如下： </w:t>
      </w:r>
    </w:p>
    <w:p w14:paraId="2A7AE226">
      <w:pPr>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1.1“买方”见《合同专用条款》。</w:t>
      </w:r>
    </w:p>
    <w:p w14:paraId="68789A56">
      <w:pPr>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1.2“卖方”见《合同专用条款》。</w:t>
      </w:r>
    </w:p>
    <w:p w14:paraId="29D40CA8">
      <w:pPr>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1.3“工作现场”见《合同专用条款》。</w:t>
      </w:r>
    </w:p>
    <w:p w14:paraId="5CB66F74">
      <w:pPr>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1.4“合同标的”见合同附件4。</w:t>
      </w:r>
    </w:p>
    <w:p w14:paraId="227C7671">
      <w:pPr>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1.5“技术资料”是指与合同标的的安装、试运行、验收、操作以及维修有关的技术指标、规格、图纸和文件。</w:t>
      </w:r>
    </w:p>
    <w:p w14:paraId="12689E79">
      <w:pPr>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1.6“技术培训”是指在合同标的的安装、试运行、验收、操作、维修以及其他方面卖方给予买方的培训。</w:t>
      </w:r>
    </w:p>
    <w:p w14:paraId="5A8C11EE">
      <w:pPr>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1.7“安装”是指有关合同标的、备件和材料的安装工作。</w:t>
      </w:r>
    </w:p>
    <w:p w14:paraId="675C319B">
      <w:pPr>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1.8“试运行”是指为验明合同标的的技术性能，在安装完毕后对合同标的进行的测试。</w:t>
      </w:r>
    </w:p>
    <w:p w14:paraId="2623F7C1">
      <w:pPr>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1.9“验收”是指根据合同附件2的规定进行的，用以确定合同标的是否达到合同附件2 所规定的技术性能的检验，以及合同标的在达到合同附件2 规定的技术性能之后，买方对合同标的的接受。</w:t>
      </w:r>
    </w:p>
    <w:p w14:paraId="4D15B42B">
      <w:pPr>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1.10“合同货币”见《合同专用条款》。</w:t>
      </w:r>
    </w:p>
    <w:p w14:paraId="7819A1E3">
      <w:pPr>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1.11“合同价格”见合同附件4。</w:t>
      </w:r>
    </w:p>
    <w:p w14:paraId="3C51BB3A">
      <w:pPr>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1.12“合同生效日”见《合同协议书》（合同附件1）第5 条。</w:t>
      </w:r>
    </w:p>
    <w:p w14:paraId="249FD0B7">
      <w:pPr>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1.13“日”是指日历天数。</w:t>
      </w:r>
    </w:p>
    <w:p w14:paraId="0FE6FF10">
      <w:pPr>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1.14“月”是指日历月数。</w:t>
      </w:r>
    </w:p>
    <w:p w14:paraId="13542924">
      <w:pPr>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1.15“采购需求” 见合同附件6。</w:t>
      </w:r>
    </w:p>
    <w:p w14:paraId="03F1AD6E">
      <w:pPr>
        <w:ind w:firstLine="480"/>
        <w:rPr>
          <w:rFonts w:hint="eastAsia" w:ascii="宋体" w:hAnsi="宋体" w:eastAsia="宋体" w:cs="宋体"/>
          <w:color w:val="000000"/>
          <w:sz w:val="24"/>
          <w:highlight w:val="none"/>
        </w:rPr>
      </w:pPr>
    </w:p>
    <w:p w14:paraId="0C23071D">
      <w:pPr>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第二条 合同范围</w:t>
      </w:r>
    </w:p>
    <w:p w14:paraId="738E4168">
      <w:pPr>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2.1买方同意从卖方购买、卖方同意向买方出售和提供的合同标的以及相关售后服务、技术培训和技术资料。</w:t>
      </w:r>
    </w:p>
    <w:p w14:paraId="4F9FF952">
      <w:pPr>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2.2数量：见招标文件第六章《采购需求》中“三、数量要求”。</w:t>
      </w:r>
    </w:p>
    <w:p w14:paraId="568AA945">
      <w:pPr>
        <w:ind w:firstLine="480"/>
        <w:rPr>
          <w:rFonts w:hint="eastAsia" w:ascii="宋体" w:hAnsi="宋体" w:eastAsia="宋体" w:cs="宋体"/>
          <w:color w:val="000000"/>
          <w:sz w:val="24"/>
          <w:highlight w:val="none"/>
        </w:rPr>
      </w:pPr>
    </w:p>
    <w:p w14:paraId="0CFBCC1A">
      <w:pPr>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第三条 价格</w:t>
      </w:r>
    </w:p>
    <w:p w14:paraId="733A1A33">
      <w:pPr>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3.1 合同总价见《合同专用条款》。</w:t>
      </w:r>
    </w:p>
    <w:p w14:paraId="6A800FE8">
      <w:pPr>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3.2 合同总价是固定价格。</w:t>
      </w:r>
    </w:p>
    <w:p w14:paraId="0CE7EADD">
      <w:pPr>
        <w:ind w:firstLine="480"/>
        <w:rPr>
          <w:rFonts w:hint="eastAsia" w:ascii="宋体" w:hAnsi="宋体" w:eastAsia="宋体" w:cs="宋体"/>
          <w:color w:val="000000"/>
          <w:sz w:val="24"/>
          <w:highlight w:val="none"/>
        </w:rPr>
      </w:pPr>
    </w:p>
    <w:p w14:paraId="25093DC2">
      <w:pPr>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第四条 支付（采购资金的支付方式、时间、条件）</w:t>
      </w:r>
    </w:p>
    <w:p w14:paraId="4EA30287">
      <w:pPr>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4.1买方应按照《合同专用条款》的规定进行支付。如果卖方未能按照《合同专用条款》的要求提交支付文件，由此产生的所有责任和发生的所有费用，均由卖方承担。</w:t>
      </w:r>
    </w:p>
    <w:p w14:paraId="5CD98B65">
      <w:pPr>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4.2卖方有义务根据合同的规定向买方支付违约金和/或赔偿金时，买方有权从任何一笔应付款中予以扣除。</w:t>
      </w:r>
    </w:p>
    <w:p w14:paraId="6F08C98F">
      <w:pPr>
        <w:ind w:firstLine="480"/>
        <w:rPr>
          <w:rFonts w:hint="eastAsia" w:ascii="宋体" w:hAnsi="宋体" w:eastAsia="宋体" w:cs="宋体"/>
          <w:color w:val="000000"/>
          <w:sz w:val="24"/>
          <w:highlight w:val="none"/>
        </w:rPr>
      </w:pPr>
    </w:p>
    <w:p w14:paraId="07CEAD9F">
      <w:pPr>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第五条 交货（货物、服务提供的时间、地点、方式）</w:t>
      </w:r>
    </w:p>
    <w:p w14:paraId="78E5BAAD">
      <w:pPr>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5.1交货期限、批次和交货条件见《合同专用条款》。</w:t>
      </w:r>
    </w:p>
    <w:p w14:paraId="3274A064">
      <w:pPr>
        <w:ind w:firstLine="480"/>
        <w:rPr>
          <w:rFonts w:hint="eastAsia" w:ascii="宋体" w:hAnsi="宋体" w:eastAsia="宋体" w:cs="宋体"/>
          <w:strike/>
          <w:color w:val="000000"/>
          <w:sz w:val="24"/>
          <w:highlight w:val="none"/>
        </w:rPr>
      </w:pPr>
      <w:r>
        <w:rPr>
          <w:rFonts w:hint="eastAsia" w:ascii="宋体" w:hAnsi="宋体" w:eastAsia="宋体" w:cs="宋体"/>
          <w:color w:val="000000"/>
          <w:sz w:val="24"/>
          <w:highlight w:val="none"/>
        </w:rPr>
        <w:t>5.2交货地点见《合同专用条款》。</w:t>
      </w:r>
    </w:p>
    <w:p w14:paraId="4AE86D6C">
      <w:pPr>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5.3在《合同专用条款》规定的期限内，卖方应将合同号、合同标的的名称、数量、金额、包装件数以及交货的时间以书面方式通知买方。</w:t>
      </w:r>
    </w:p>
    <w:p w14:paraId="734B13AB">
      <w:pPr>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5.4卖方应按下列规定交付合同标的：</w:t>
      </w:r>
    </w:p>
    <w:p w14:paraId="42FD7D75">
      <w:pPr>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5.4.1卖方负责将合同标的送至《合同专用条款》规定的交货地点。</w:t>
      </w:r>
    </w:p>
    <w:p w14:paraId="52686B4E">
      <w:pPr>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5.4.2买方出具的收据日期是合同标的的实际交货日期。</w:t>
      </w:r>
    </w:p>
    <w:p w14:paraId="04D9DB3B">
      <w:pPr>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5.5如果卖方未能按照合同规定的交货期限交货，卖方应按《合同专用条款》的规定支付违约金或提供其他救济。</w:t>
      </w:r>
    </w:p>
    <w:p w14:paraId="3E590556">
      <w:pPr>
        <w:ind w:firstLine="480"/>
        <w:rPr>
          <w:rFonts w:hint="eastAsia" w:ascii="宋体" w:hAnsi="宋体" w:eastAsia="宋体" w:cs="宋体"/>
          <w:color w:val="000000"/>
          <w:sz w:val="24"/>
          <w:highlight w:val="none"/>
        </w:rPr>
      </w:pPr>
    </w:p>
    <w:p w14:paraId="68EC0ABA">
      <w:pPr>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第六条 包装与标记</w:t>
      </w:r>
    </w:p>
    <w:p w14:paraId="0F917162">
      <w:pPr>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6.1除非合同中另有规定，合同标的应保持产品制造企业原包装完好。</w:t>
      </w:r>
    </w:p>
    <w:p w14:paraId="23986FC0">
      <w:pPr>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 xml:space="preserve">6.2在合同标的的每件包装中都应附有下列单据： </w:t>
      </w:r>
    </w:p>
    <w:p w14:paraId="423ED67C">
      <w:pPr>
        <w:ind w:firstLine="480"/>
        <w:rPr>
          <w:rFonts w:hint="eastAsia" w:ascii="宋体" w:hAnsi="宋体" w:eastAsia="宋体" w:cs="宋体"/>
          <w:strike/>
          <w:color w:val="000000"/>
          <w:sz w:val="24"/>
          <w:highlight w:val="none"/>
        </w:rPr>
      </w:pPr>
      <w:r>
        <w:rPr>
          <w:rFonts w:hint="eastAsia" w:ascii="宋体" w:hAnsi="宋体" w:eastAsia="宋体" w:cs="宋体"/>
          <w:color w:val="000000"/>
          <w:sz w:val="24"/>
          <w:highlight w:val="none"/>
        </w:rPr>
        <w:t xml:space="preserve">A. 装箱明细单； </w:t>
      </w:r>
    </w:p>
    <w:p w14:paraId="619BAB12">
      <w:pPr>
        <w:ind w:firstLine="480"/>
        <w:rPr>
          <w:rFonts w:hint="eastAsia" w:ascii="宋体" w:hAnsi="宋体" w:eastAsia="宋体" w:cs="宋体"/>
          <w:strike/>
          <w:color w:val="000000"/>
          <w:sz w:val="24"/>
          <w:highlight w:val="none"/>
        </w:rPr>
      </w:pPr>
      <w:r>
        <w:rPr>
          <w:rFonts w:hint="eastAsia" w:ascii="宋体" w:hAnsi="宋体" w:eastAsia="宋体" w:cs="宋体"/>
          <w:color w:val="000000"/>
          <w:sz w:val="24"/>
          <w:highlight w:val="none"/>
        </w:rPr>
        <w:t xml:space="preserve">B. 质量合格证； </w:t>
      </w:r>
    </w:p>
    <w:p w14:paraId="5C9EFC98">
      <w:pPr>
        <w:ind w:firstLine="480"/>
        <w:rPr>
          <w:rFonts w:hint="eastAsia" w:ascii="宋体" w:hAnsi="宋体" w:eastAsia="宋体" w:cs="宋体"/>
          <w:strike/>
          <w:color w:val="000000"/>
          <w:sz w:val="24"/>
          <w:highlight w:val="none"/>
        </w:rPr>
      </w:pPr>
      <w:r>
        <w:rPr>
          <w:rFonts w:hint="eastAsia" w:ascii="宋体" w:hAnsi="宋体" w:eastAsia="宋体" w:cs="宋体"/>
          <w:color w:val="000000"/>
          <w:sz w:val="24"/>
          <w:highlight w:val="none"/>
        </w:rPr>
        <w:t>C. 技术资料。</w:t>
      </w:r>
    </w:p>
    <w:p w14:paraId="0E0B3DED">
      <w:pPr>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6.3凡由于对合同标的包装不当或采取防护措施不充分致使合同标的损坏或丢失时，卖方均应负责修理、更换或赔偿。如果因卖方在包装和标记方面发生的错误或混淆不清造成合同标的的误运，卖方应承担由此发生的额外费用。</w:t>
      </w:r>
    </w:p>
    <w:p w14:paraId="34565E4D">
      <w:pPr>
        <w:ind w:firstLine="480"/>
        <w:rPr>
          <w:rFonts w:hint="eastAsia" w:ascii="宋体" w:hAnsi="宋体" w:eastAsia="宋体" w:cs="宋体"/>
          <w:color w:val="000000"/>
          <w:sz w:val="24"/>
          <w:highlight w:val="none"/>
        </w:rPr>
      </w:pPr>
    </w:p>
    <w:p w14:paraId="6A2D9E53">
      <w:pPr>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第七条 技术资料</w:t>
      </w:r>
    </w:p>
    <w:p w14:paraId="2491F646">
      <w:pPr>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7.1 技术资料交付的期限和方式见《合同专用条款》。</w:t>
      </w:r>
    </w:p>
    <w:p w14:paraId="5F8CA14A">
      <w:pPr>
        <w:ind w:firstLine="480"/>
        <w:rPr>
          <w:rFonts w:hint="eastAsia" w:ascii="宋体" w:hAnsi="宋体" w:eastAsia="宋体" w:cs="宋体"/>
          <w:color w:val="000000"/>
          <w:sz w:val="24"/>
          <w:highlight w:val="none"/>
        </w:rPr>
      </w:pPr>
    </w:p>
    <w:p w14:paraId="665203C1">
      <w:pPr>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第八条 安装</w:t>
      </w:r>
    </w:p>
    <w:p w14:paraId="638F1F44">
      <w:pPr>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8.1 合同标的的安装期限见《合同专用条款》。</w:t>
      </w:r>
    </w:p>
    <w:p w14:paraId="3106C4E5">
      <w:pPr>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8.2 项目实施方案见合同附件7。</w:t>
      </w:r>
    </w:p>
    <w:p w14:paraId="35DAF27E">
      <w:pPr>
        <w:ind w:firstLine="480"/>
        <w:rPr>
          <w:rFonts w:hint="eastAsia" w:ascii="宋体" w:hAnsi="宋体" w:eastAsia="宋体" w:cs="宋体"/>
          <w:color w:val="000000"/>
          <w:sz w:val="24"/>
          <w:highlight w:val="none"/>
        </w:rPr>
      </w:pPr>
    </w:p>
    <w:p w14:paraId="053B3CD9">
      <w:pPr>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第九条 验收</w:t>
      </w:r>
    </w:p>
    <w:p w14:paraId="2A14DD26">
      <w:pPr>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9.1合同标的的试运行、验收见《合同专用条款》。</w:t>
      </w:r>
    </w:p>
    <w:p w14:paraId="2A0C5B2D">
      <w:pPr>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9.2如果合同附件2 所规定的所有技术性能在验收中都已经达到，双方应在验收合格后5 日内签署验收书。</w:t>
      </w:r>
    </w:p>
    <w:p w14:paraId="019A866A">
      <w:pPr>
        <w:ind w:firstLine="540"/>
        <w:rPr>
          <w:rFonts w:hint="eastAsia" w:ascii="宋体" w:hAnsi="宋体" w:eastAsia="宋体" w:cs="宋体"/>
          <w:color w:val="000000"/>
          <w:sz w:val="24"/>
          <w:highlight w:val="none"/>
        </w:rPr>
      </w:pPr>
      <w:r>
        <w:rPr>
          <w:rFonts w:hint="eastAsia" w:ascii="宋体" w:hAnsi="宋体" w:eastAsia="宋体" w:cs="宋体"/>
          <w:color w:val="000000"/>
          <w:sz w:val="24"/>
          <w:highlight w:val="none"/>
        </w:rPr>
        <w:t>9.3验收标准（验收要求、验收标准和程序）：见合同附件5。</w:t>
      </w:r>
    </w:p>
    <w:p w14:paraId="2A18B853">
      <w:pPr>
        <w:ind w:firstLine="480"/>
        <w:rPr>
          <w:rFonts w:hint="eastAsia" w:ascii="宋体" w:hAnsi="宋体" w:eastAsia="宋体" w:cs="宋体"/>
          <w:color w:val="000000"/>
          <w:sz w:val="24"/>
          <w:highlight w:val="none"/>
        </w:rPr>
      </w:pPr>
    </w:p>
    <w:p w14:paraId="064CE8AD">
      <w:pPr>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第十条 售后服务和技术培训</w:t>
      </w:r>
    </w:p>
    <w:p w14:paraId="3BD93259">
      <w:pPr>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10.1售后服务和技术培训见合同附件3。</w:t>
      </w:r>
    </w:p>
    <w:p w14:paraId="798EE997">
      <w:pPr>
        <w:ind w:firstLine="480"/>
        <w:rPr>
          <w:rFonts w:hint="eastAsia" w:ascii="宋体" w:hAnsi="宋体" w:eastAsia="宋体" w:cs="宋体"/>
          <w:color w:val="000000"/>
          <w:sz w:val="24"/>
          <w:highlight w:val="none"/>
        </w:rPr>
      </w:pPr>
    </w:p>
    <w:p w14:paraId="37F1C37C">
      <w:pPr>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第十一条 索赔</w:t>
      </w:r>
    </w:p>
    <w:p w14:paraId="23AE4EEA">
      <w:pPr>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11.1如果合同标的在安装、试运行和验收中卖方未能履行其在本合同项下承担的义务，买方有权向卖方提出索赔并寻求《合同专用条款》中规定的救济方式，救济方式包括：</w:t>
      </w:r>
    </w:p>
    <w:p w14:paraId="2B206704">
      <w:pPr>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A. 卖方替换不符合合同规定的合同标的。</w:t>
      </w:r>
    </w:p>
    <w:p w14:paraId="799F799A">
      <w:pPr>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B. 按质量低劣的程度、买方受损害的程度及损失的数额对合同标的进行降价。</w:t>
      </w:r>
    </w:p>
    <w:p w14:paraId="2F5ADC80">
      <w:pPr>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C. 拒收合同标的。</w:t>
      </w:r>
    </w:p>
    <w:p w14:paraId="067BF90C">
      <w:pPr>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D. 赔偿由卖方违约引起的其他损失。</w:t>
      </w:r>
    </w:p>
    <w:p w14:paraId="568393B3">
      <w:pPr>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11.2如果卖方在收到买方索赔要求后未在《合同专用条款》规定的期限内作出书面回复，该索赔要求将被视为已被卖方接受。如卖方未能在买方发出索赔要求后《合同专用条款》规定的期限内或买方同意的延长期限内，按照买方选择的救济方式解决索赔事宜，买方有权从合同总价中扣除索赔金额。</w:t>
      </w:r>
    </w:p>
    <w:p w14:paraId="38AF1CF0">
      <w:pPr>
        <w:ind w:firstLine="480"/>
        <w:rPr>
          <w:rFonts w:hint="eastAsia" w:ascii="宋体" w:hAnsi="宋体" w:eastAsia="宋体" w:cs="宋体"/>
          <w:color w:val="000000"/>
          <w:sz w:val="24"/>
          <w:highlight w:val="none"/>
        </w:rPr>
      </w:pPr>
    </w:p>
    <w:p w14:paraId="38D06749">
      <w:pPr>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第十二条 不可抗力</w:t>
      </w:r>
    </w:p>
    <w:p w14:paraId="359E23CA">
      <w:pPr>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12.1如果合同任何一方受诸如战争、严重的火灾、台风、地震、洪水以及任何其他不能预见、不能避免且不能克服的不可抗力事件的影响而无法履行合同项下的任何义务，受影响的一方应将此类事件的发生以书面方式通知另一方并应在不可抗力事件发生后14 日内将有关部门或机构出具的证明文件提交给另一方。</w:t>
      </w:r>
    </w:p>
    <w:p w14:paraId="2008EFA3">
      <w:pPr>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12.2受不可抗力事件影响的合同一方对于不可抗力事件导致的任何合同义务的迟延履行或不能履行不承担责任。但该方应尽快以书面方式将不可抗力事件结束或其影响消除的情况通知另一方。</w:t>
      </w:r>
    </w:p>
    <w:p w14:paraId="217AAC13">
      <w:pPr>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12.3合同双方应在不可抗力事件结束或其影响消除后立即继续履行其合同义务，如果不可抗力事件的影响持续超过《合同专用条款》规定的期限，合同任何一方均有权发出书面通知终止合同。</w:t>
      </w:r>
    </w:p>
    <w:p w14:paraId="5ADAAA0B">
      <w:pPr>
        <w:ind w:firstLine="480"/>
        <w:rPr>
          <w:rFonts w:hint="eastAsia" w:ascii="宋体" w:hAnsi="宋体" w:eastAsia="宋体" w:cs="宋体"/>
          <w:color w:val="000000"/>
          <w:sz w:val="24"/>
          <w:highlight w:val="none"/>
        </w:rPr>
      </w:pPr>
    </w:p>
    <w:p w14:paraId="0BE40995">
      <w:pPr>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第十三条 合同的终止</w:t>
      </w:r>
    </w:p>
    <w:p w14:paraId="5A7A9A60">
      <w:pPr>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13.1如果卖方有下述违约行为之一或《合同专用条款》中规定的其他违约行为，在不妨碍买方采取其它救济手段的情况下，买方可以向卖方发出书面违约通知，全部或部分地终止合同。</w:t>
      </w:r>
    </w:p>
    <w:p w14:paraId="35CFB8CF">
      <w:pPr>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 xml:space="preserve">A. 卖方在合同规定的交货期限后未能按《合同专用条款》中规定的最终期限交付合同标的和/或技术资料； </w:t>
      </w:r>
    </w:p>
    <w:p w14:paraId="3DD139F4">
      <w:pPr>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 xml:space="preserve">B. 合同标的未能达到合同附件2 规定的技术性能； </w:t>
      </w:r>
    </w:p>
    <w:p w14:paraId="566A016B">
      <w:pPr>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C. 卖方未能履行合同项下任何其它义务，并且在收到买方违约通知后未能按《合同专用条款》中规定的期限对其违约行为作出补救。</w:t>
      </w:r>
    </w:p>
    <w:p w14:paraId="45D04965">
      <w:pPr>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13.2如果一方破产或发生资不抵债的情况,合同另一方有权在任何时候发出书面通知终止合同。此种情况下合同的终止不妨碍或影响行使任何可能的其它救济手段。</w:t>
      </w:r>
    </w:p>
    <w:p w14:paraId="66EC7DE1">
      <w:pPr>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13.3如果买方认定卖方在投标或执行合同中有腐败或欺诈行为,买方有权在任何时候发出书面通知终止合同。</w:t>
      </w:r>
    </w:p>
    <w:p w14:paraId="27140CCB">
      <w:pPr>
        <w:ind w:left="1" w:firstLine="537"/>
        <w:rPr>
          <w:rFonts w:hint="eastAsia" w:ascii="宋体" w:hAnsi="宋体" w:eastAsia="宋体" w:cs="宋体"/>
          <w:color w:val="000000"/>
          <w:sz w:val="24"/>
          <w:highlight w:val="none"/>
        </w:rPr>
      </w:pPr>
      <w:r>
        <w:rPr>
          <w:rFonts w:hint="eastAsia" w:ascii="宋体" w:hAnsi="宋体" w:eastAsia="宋体" w:cs="宋体"/>
          <w:color w:val="000000"/>
          <w:sz w:val="24"/>
          <w:highlight w:val="none"/>
        </w:rPr>
        <w:t>A.“腐败行为”系指在招标、采购和合同执行等过程中，为谋求利益、影响相关人员而提供、给予、接受或索取任何有价物的行为。</w:t>
      </w:r>
    </w:p>
    <w:p w14:paraId="1CEDE1EA">
      <w:pPr>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B.“欺诈行为”系指为了影响招标、采购和合同执行等过程而隐瞒事实，从而给买方造成损害的行为，其中包括投标人之间的串通行为。</w:t>
      </w:r>
    </w:p>
    <w:p w14:paraId="792ED406">
      <w:pPr>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13.4 在买方全部或部分终止合同的情况下，卖方应按《合同专用条款》的规定对买方给予补偿。</w:t>
      </w:r>
    </w:p>
    <w:p w14:paraId="2475B673">
      <w:pPr>
        <w:ind w:firstLine="480"/>
        <w:rPr>
          <w:rFonts w:hint="eastAsia" w:ascii="宋体" w:hAnsi="宋体" w:eastAsia="宋体" w:cs="宋体"/>
          <w:color w:val="000000"/>
          <w:sz w:val="24"/>
          <w:highlight w:val="none"/>
        </w:rPr>
      </w:pPr>
    </w:p>
    <w:p w14:paraId="1E2A1598">
      <w:pPr>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第十四条 争议的解决</w:t>
      </w:r>
    </w:p>
    <w:p w14:paraId="1CE958B0">
      <w:pPr>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14.1 因执行本合同所发生的或者与本合同有关的一切争议由合同双方通过友好协商解决，如果不能协商一致，按《合同专用条款》规定的方式解决。</w:t>
      </w:r>
    </w:p>
    <w:p w14:paraId="02C71DAC">
      <w:pPr>
        <w:ind w:firstLine="480"/>
        <w:rPr>
          <w:rFonts w:hint="eastAsia" w:ascii="宋体" w:hAnsi="宋体" w:eastAsia="宋体" w:cs="宋体"/>
          <w:color w:val="000000"/>
          <w:sz w:val="24"/>
          <w:highlight w:val="none"/>
        </w:rPr>
      </w:pPr>
    </w:p>
    <w:p w14:paraId="174AD63A">
      <w:pPr>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第十五条 适用法律</w:t>
      </w:r>
    </w:p>
    <w:p w14:paraId="3EB851CB">
      <w:pPr>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15.1 本合同的执行和争议的解决适用中华人民共和国的法律并按中华人民共和国的法律进行解释。</w:t>
      </w:r>
    </w:p>
    <w:p w14:paraId="73C830D5">
      <w:pPr>
        <w:spacing w:line="240" w:lineRule="auto"/>
        <w:ind w:firstLine="480"/>
        <w:rPr>
          <w:rFonts w:hint="eastAsia" w:ascii="宋体" w:hAnsi="宋体" w:eastAsia="宋体" w:cs="宋体"/>
          <w:color w:val="000000"/>
          <w:sz w:val="24"/>
          <w:highlight w:val="none"/>
        </w:rPr>
      </w:pPr>
    </w:p>
    <w:p w14:paraId="189F2AAF">
      <w:pPr>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第十六条  权利保证</w:t>
      </w:r>
    </w:p>
    <w:p w14:paraId="47DDA93B">
      <w:pPr>
        <w:spacing w:line="320" w:lineRule="exact"/>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16.1卖方应保证买方在使用合同标的时不受第三方提出侵犯其专利权、版权、商标权或其他权利的起诉。一旦出现侵权，卖方承担全部责任。</w:t>
      </w:r>
    </w:p>
    <w:p w14:paraId="79126647">
      <w:pPr>
        <w:spacing w:line="320" w:lineRule="exact"/>
        <w:ind w:firstLine="480"/>
        <w:rPr>
          <w:rFonts w:hint="eastAsia" w:ascii="宋体" w:hAnsi="宋体" w:eastAsia="宋体" w:cs="宋体"/>
          <w:color w:val="000000"/>
          <w:sz w:val="24"/>
          <w:highlight w:val="none"/>
        </w:rPr>
      </w:pPr>
    </w:p>
    <w:p w14:paraId="4E6BF31E">
      <w:pPr>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 xml:space="preserve">第十七条  保密 </w:t>
      </w:r>
    </w:p>
    <w:p w14:paraId="5D0A9B18">
      <w:pPr>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17.1卖方在本合同履行的过程中，或为履行本合同的需要，从买方所获得的、有关买方和/或属于买方的任何信息包括买方工作方式方法与资料、技术资料、用户名单、发展战略及其他被认为是买方的信息，都是买方的秘密，卖方不得泄露给任何第三方。</w:t>
      </w:r>
    </w:p>
    <w:p w14:paraId="30C32CE3">
      <w:pPr>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17.2上述秘密，卖方只能用于本合同，而且只能由卖方相应的人员使用；没有必要接触的卖方人员，不得接触。</w:t>
      </w:r>
    </w:p>
    <w:p w14:paraId="590AD37E">
      <w:pPr>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17.3卖方应当采取适当有效的方式保护所获取的上述秘密。</w:t>
      </w:r>
    </w:p>
    <w:p w14:paraId="1669E37A">
      <w:pPr>
        <w:spacing w:line="320" w:lineRule="exact"/>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17.4卖方违反本合同所规定的在保密方面的义务，应按合同总价的50%承担违约金或按照实际损失支付赔偿金；买方有权选择以上两种方式之一要求卖方承担违约责任。本违约金和赔偿金的支付义务独立于其它违约义务。</w:t>
      </w:r>
    </w:p>
    <w:p w14:paraId="23B52413">
      <w:pPr>
        <w:spacing w:line="320" w:lineRule="exact"/>
        <w:ind w:firstLine="480"/>
        <w:rPr>
          <w:rFonts w:hint="eastAsia" w:ascii="宋体" w:hAnsi="宋体" w:eastAsia="宋体" w:cs="宋体"/>
          <w:color w:val="000000"/>
          <w:sz w:val="24"/>
          <w:highlight w:val="none"/>
        </w:rPr>
      </w:pPr>
    </w:p>
    <w:p w14:paraId="7C60F59F">
      <w:pPr>
        <w:spacing w:line="320" w:lineRule="exact"/>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第十八条 合同生效及其他</w:t>
      </w:r>
    </w:p>
    <w:p w14:paraId="706CEAFA">
      <w:pPr>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18.1 本合同在合同协议书（合同附件1）规定的条件全部满足后生效。</w:t>
      </w:r>
    </w:p>
    <w:p w14:paraId="7CC0C653">
      <w:pPr>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18.2合同项下全部权利义务履行完毕后，本合同自动失效。合同履行期满后，合同项下任何尚未了结的债权和债务不受合同履行期的影响，债务人仍应向债权人履行其义务。</w:t>
      </w:r>
    </w:p>
    <w:p w14:paraId="2851F503">
      <w:pPr>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18.3 合同双方各自承担与本合同有关的应负税费。</w:t>
      </w:r>
    </w:p>
    <w:p w14:paraId="5E38C24F">
      <w:pPr>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18.4合同双方除非《合同专用条款》另有规定，所有合同文件及相关的修订和合同双方之间的书面联络，应使用中文书就并按中文解释。</w:t>
      </w:r>
    </w:p>
    <w:p w14:paraId="3DE4B551">
      <w:pPr>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18.5对本合同的任何补充、增添或修改以书面方式进行。</w:t>
      </w:r>
    </w:p>
    <w:p w14:paraId="495A7B9E">
      <w:pPr>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18.6没有另一方的事先书面同意，合同任何一方不得将合同项下的任何权利和义务转让给第三方。</w:t>
      </w:r>
    </w:p>
    <w:p w14:paraId="59293A15">
      <w:pPr>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18.7任何一方在执行任何合同条款和条件时准予对方的放松、宽容、延迟、放纵或时间，不得损害、影响或限制该方在合同之下的权利；任何一方对合同的任何违背、任何免责也不应导致对任何后面或延续的合同的免责或弃权。</w:t>
      </w:r>
    </w:p>
    <w:p w14:paraId="77918ADC">
      <w:pPr>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18.8合同条款中的标题和边注仅供参考使用，不应视为合同的一部分，也不影响本文的解释。</w:t>
      </w:r>
    </w:p>
    <w:p w14:paraId="55CC6ED4">
      <w:pPr>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18.9合同构成买方和卖方之间就合同主要内容方面的完整协议，并且取代合同签订前所有关于这方面的通讯、协商、协议(不论是书面的，还是口头的)。</w:t>
      </w:r>
    </w:p>
    <w:p w14:paraId="3B6F880E">
      <w:pPr>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18.10买方应当自政府采购合同签订之日起2个工作日内，将政府采购合同在省级以上人民政府财政部门指定的媒体上公告，但政府采购合同中涉及国家秘密、商业秘密的内容除外。</w:t>
      </w:r>
    </w:p>
    <w:p w14:paraId="6BF4A21B">
      <w:pPr>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18.11合同双方之间的一切联络往来应以书面形式按《合同专用条款》中规定的通讯地址发往合同另一方。有关重要事项的传真应及时用挂号信或快件确认。</w:t>
      </w:r>
    </w:p>
    <w:p w14:paraId="295B8455">
      <w:pPr>
        <w:ind w:firstLine="600"/>
        <w:jc w:val="center"/>
        <w:rPr>
          <w:rFonts w:hint="eastAsia" w:ascii="宋体" w:hAnsi="宋体" w:eastAsia="宋体" w:cs="宋体"/>
          <w:color w:val="000000"/>
          <w:sz w:val="30"/>
          <w:szCs w:val="30"/>
          <w:highlight w:val="none"/>
        </w:rPr>
        <w:sectPr>
          <w:headerReference r:id="rId5" w:type="default"/>
          <w:footerReference r:id="rId6" w:type="default"/>
          <w:pgSz w:w="11906" w:h="16838"/>
          <w:pgMar w:top="1440" w:right="1803" w:bottom="1440" w:left="1803" w:header="851" w:footer="992" w:gutter="0"/>
          <w:cols w:space="1701" w:num="1"/>
          <w:docGrid w:linePitch="360" w:charSpace="0"/>
        </w:sectPr>
      </w:pPr>
    </w:p>
    <w:p w14:paraId="08D23B25">
      <w:pPr>
        <w:spacing w:line="360" w:lineRule="auto"/>
        <w:ind w:firstLine="600"/>
        <w:jc w:val="center"/>
        <w:rPr>
          <w:rFonts w:hint="eastAsia" w:ascii="宋体" w:hAnsi="宋体" w:eastAsia="宋体" w:cs="宋体"/>
          <w:color w:val="000000"/>
          <w:sz w:val="30"/>
          <w:szCs w:val="30"/>
          <w:highlight w:val="none"/>
        </w:rPr>
      </w:pPr>
      <w:r>
        <w:rPr>
          <w:rFonts w:hint="eastAsia" w:ascii="宋体" w:hAnsi="宋体" w:eastAsia="宋体" w:cs="宋体"/>
          <w:color w:val="000000"/>
          <w:sz w:val="30"/>
          <w:szCs w:val="30"/>
          <w:highlight w:val="none"/>
        </w:rPr>
        <w:t>合同专用条款</w:t>
      </w:r>
    </w:p>
    <w:p w14:paraId="42DA87E9">
      <w:pPr>
        <w:jc w:val="center"/>
        <w:rPr>
          <w:rFonts w:hint="eastAsia" w:ascii="宋体" w:hAnsi="宋体" w:eastAsia="宋体" w:cs="宋体"/>
          <w:color w:val="000000"/>
          <w:sz w:val="24"/>
          <w:highlight w:val="none"/>
        </w:rPr>
      </w:pPr>
    </w:p>
    <w:p w14:paraId="53567F66">
      <w:pPr>
        <w:spacing w:line="360" w:lineRule="exact"/>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甲方（买方）：</w:t>
      </w:r>
      <w:r>
        <w:rPr>
          <w:rFonts w:hint="eastAsia" w:ascii="宋体" w:hAnsi="宋体" w:eastAsia="宋体" w:cs="宋体"/>
          <w:color w:val="000000"/>
          <w:sz w:val="24"/>
          <w:highlight w:val="none"/>
          <w:u w:val="single"/>
        </w:rPr>
        <w:t xml:space="preserve">徐州市中医院 </w:t>
      </w:r>
    </w:p>
    <w:p w14:paraId="583513ED">
      <w:pPr>
        <w:spacing w:line="360" w:lineRule="exact"/>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乙方（卖方）：</w:t>
      </w:r>
      <w:r>
        <w:rPr>
          <w:rFonts w:hint="eastAsia" w:ascii="宋体" w:hAnsi="宋体" w:eastAsia="宋体" w:cs="宋体"/>
          <w:color w:val="000000"/>
          <w:sz w:val="24"/>
          <w:highlight w:val="none"/>
          <w:u w:val="single"/>
        </w:rPr>
        <w:t xml:space="preserve">             </w:t>
      </w:r>
      <w:r>
        <w:rPr>
          <w:rFonts w:hint="eastAsia" w:ascii="宋体" w:hAnsi="宋体" w:eastAsia="宋体" w:cs="宋体"/>
          <w:color w:val="000000"/>
          <w:sz w:val="24"/>
          <w:highlight w:val="none"/>
        </w:rPr>
        <w:t xml:space="preserve"> </w:t>
      </w:r>
    </w:p>
    <w:p w14:paraId="295ED861">
      <w:pPr>
        <w:ind w:firstLine="480"/>
        <w:rPr>
          <w:rFonts w:hint="eastAsia" w:ascii="宋体" w:hAnsi="宋体" w:eastAsia="宋体" w:cs="宋体"/>
          <w:color w:val="000000"/>
          <w:sz w:val="24"/>
          <w:highlight w:val="none"/>
        </w:rPr>
      </w:pPr>
    </w:p>
    <w:p w14:paraId="3390EEBA">
      <w:pPr>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《合同专用条款》中的条款项号是与《合同通用条款》中的条款项号对应的，其增加的内容和条款，是对《合同通用条款》的补充、修改和完善，如果有矛盾的话，以《合同专用条款》为准。</w:t>
      </w:r>
    </w:p>
    <w:p w14:paraId="4028F264">
      <w:pPr>
        <w:spacing w:line="440" w:lineRule="exact"/>
        <w:ind w:firstLine="480"/>
        <w:rPr>
          <w:rFonts w:hint="eastAsia" w:ascii="宋体" w:hAnsi="宋体" w:eastAsia="宋体" w:cs="宋体"/>
          <w:color w:val="000000"/>
          <w:sz w:val="24"/>
          <w:highlight w:val="none"/>
        </w:rPr>
      </w:pPr>
      <w:r>
        <w:rPr>
          <w:rFonts w:hint="eastAsia" w:ascii="宋体" w:hAnsi="宋体" w:eastAsia="宋体" w:cs="宋体"/>
          <w:bCs/>
          <w:color w:val="000000"/>
          <w:sz w:val="24"/>
          <w:highlight w:val="none"/>
        </w:rPr>
        <w:t>依照《中华人民共和国民法典》、《中华人民共和国产品质量法》、《医疗器械监督管理条例》等法律法规的相关规定，遵循平等、自愿、公平和诚实信用的原则，双方就设备采购相关事宜达成一致意见，特签订本合同，以明确双方</w:t>
      </w:r>
      <w:r>
        <w:rPr>
          <w:rFonts w:hint="eastAsia" w:ascii="宋体" w:hAnsi="宋体" w:eastAsia="宋体" w:cs="宋体"/>
          <w:color w:val="000000"/>
          <w:sz w:val="24"/>
          <w:highlight w:val="none"/>
        </w:rPr>
        <w:t>的权利、义务，确保合同双方共同执行。</w:t>
      </w:r>
    </w:p>
    <w:p w14:paraId="69CB78BE">
      <w:pPr>
        <w:numPr>
          <w:ilvl w:val="0"/>
          <w:numId w:val="1"/>
        </w:numPr>
        <w:spacing w:line="360" w:lineRule="exact"/>
        <w:rPr>
          <w:rStyle w:val="115"/>
          <w:rFonts w:hint="eastAsia" w:ascii="宋体" w:hAnsi="宋体" w:eastAsia="宋体" w:cs="宋体"/>
          <w:b/>
          <w:color w:val="000000"/>
          <w:sz w:val="24"/>
          <w:highlight w:val="none"/>
        </w:rPr>
      </w:pPr>
      <w:r>
        <w:rPr>
          <w:rFonts w:hint="eastAsia" w:ascii="宋体" w:hAnsi="宋体" w:eastAsia="宋体" w:cs="宋体"/>
          <w:b/>
          <w:color w:val="000000"/>
          <w:sz w:val="24"/>
          <w:highlight w:val="none"/>
        </w:rPr>
        <w:t>合同标的</w:t>
      </w:r>
    </w:p>
    <w:p w14:paraId="05C15881">
      <w:pPr>
        <w:spacing w:line="360" w:lineRule="exact"/>
        <w:ind w:left="426"/>
        <w:rPr>
          <w:rStyle w:val="115"/>
          <w:rFonts w:hint="eastAsia" w:ascii="宋体" w:hAnsi="宋体" w:eastAsia="宋体" w:cs="宋体"/>
          <w:color w:val="000000"/>
          <w:sz w:val="24"/>
          <w:highlight w:val="none"/>
        </w:rPr>
      </w:pPr>
      <w:r>
        <w:rPr>
          <w:rStyle w:val="115"/>
          <w:rFonts w:hint="eastAsia" w:ascii="宋体" w:hAnsi="宋体" w:eastAsia="宋体" w:cs="宋体"/>
          <w:color w:val="000000"/>
          <w:sz w:val="24"/>
          <w:highlight w:val="none"/>
        </w:rPr>
        <w:t>1.1产品名称、型号、规格、数量及价款</w:t>
      </w:r>
    </w:p>
    <w:tbl>
      <w:tblPr>
        <w:tblStyle w:val="31"/>
        <w:tblW w:w="867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843"/>
        <w:gridCol w:w="1273"/>
        <w:gridCol w:w="1101"/>
        <w:gridCol w:w="1088"/>
        <w:gridCol w:w="918"/>
        <w:gridCol w:w="1075"/>
        <w:gridCol w:w="1380"/>
      </w:tblGrid>
      <w:tr w14:paraId="6768D0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9" w:hRule="atLeast"/>
          <w:jc w:val="center"/>
        </w:trPr>
        <w:tc>
          <w:tcPr>
            <w:tcW w:w="1843" w:type="dxa"/>
            <w:noWrap w:val="0"/>
            <w:vAlign w:val="center"/>
          </w:tcPr>
          <w:p w14:paraId="59BF1406">
            <w:pPr>
              <w:jc w:val="center"/>
              <w:rPr>
                <w:rFonts w:hint="eastAsia" w:ascii="宋体" w:hAnsi="宋体" w:eastAsia="宋体" w:cs="宋体"/>
                <w:color w:val="000000"/>
                <w:sz w:val="24"/>
                <w:highlight w:val="none"/>
              </w:rPr>
            </w:pPr>
            <w:r>
              <w:rPr>
                <w:rFonts w:hint="eastAsia" w:ascii="宋体" w:hAnsi="宋体" w:eastAsia="宋体" w:cs="宋体"/>
                <w:color w:val="000000"/>
                <w:sz w:val="24"/>
                <w:highlight w:val="none"/>
                <w:lang w:bidi="ar"/>
              </w:rPr>
              <w:t>产品名称</w:t>
            </w:r>
          </w:p>
        </w:tc>
        <w:tc>
          <w:tcPr>
            <w:tcW w:w="1273" w:type="dxa"/>
            <w:noWrap w:val="0"/>
            <w:vAlign w:val="center"/>
          </w:tcPr>
          <w:p w14:paraId="75C4856A">
            <w:pPr>
              <w:jc w:val="center"/>
              <w:rPr>
                <w:rFonts w:hint="eastAsia" w:ascii="宋体" w:hAnsi="宋体" w:eastAsia="宋体" w:cs="宋体"/>
                <w:color w:val="000000"/>
                <w:sz w:val="24"/>
                <w:highlight w:val="none"/>
              </w:rPr>
            </w:pPr>
            <w:r>
              <w:rPr>
                <w:rFonts w:hint="eastAsia" w:ascii="宋体" w:hAnsi="宋体" w:eastAsia="宋体" w:cs="宋体"/>
                <w:color w:val="000000"/>
                <w:sz w:val="24"/>
                <w:highlight w:val="none"/>
              </w:rPr>
              <w:t>型号</w:t>
            </w:r>
          </w:p>
        </w:tc>
        <w:tc>
          <w:tcPr>
            <w:tcW w:w="1101" w:type="dxa"/>
            <w:noWrap w:val="0"/>
            <w:vAlign w:val="center"/>
          </w:tcPr>
          <w:p w14:paraId="02C6E581">
            <w:pPr>
              <w:jc w:val="center"/>
              <w:rPr>
                <w:rFonts w:hint="eastAsia" w:ascii="宋体" w:hAnsi="宋体" w:eastAsia="宋体" w:cs="宋体"/>
                <w:color w:val="000000"/>
                <w:sz w:val="24"/>
                <w:highlight w:val="none"/>
              </w:rPr>
            </w:pPr>
            <w:r>
              <w:rPr>
                <w:rFonts w:hint="eastAsia" w:ascii="宋体" w:hAnsi="宋体" w:eastAsia="宋体" w:cs="宋体"/>
                <w:color w:val="000000"/>
                <w:sz w:val="24"/>
                <w:highlight w:val="none"/>
                <w:lang w:bidi="ar"/>
              </w:rPr>
              <w:t>单价（元）</w:t>
            </w:r>
          </w:p>
        </w:tc>
        <w:tc>
          <w:tcPr>
            <w:tcW w:w="1088" w:type="dxa"/>
            <w:noWrap w:val="0"/>
            <w:vAlign w:val="center"/>
          </w:tcPr>
          <w:p w14:paraId="59C22B47">
            <w:pPr>
              <w:jc w:val="center"/>
              <w:rPr>
                <w:rFonts w:hint="eastAsia" w:ascii="宋体" w:hAnsi="宋体" w:eastAsia="宋体" w:cs="宋体"/>
                <w:color w:val="000000"/>
                <w:sz w:val="24"/>
                <w:highlight w:val="none"/>
                <w:lang w:bidi="ar"/>
              </w:rPr>
            </w:pPr>
            <w:r>
              <w:rPr>
                <w:rFonts w:hint="eastAsia" w:ascii="宋体" w:hAnsi="宋体" w:eastAsia="宋体" w:cs="宋体"/>
                <w:color w:val="000000"/>
                <w:sz w:val="24"/>
                <w:highlight w:val="none"/>
                <w:lang w:bidi="ar"/>
              </w:rPr>
              <w:t>单位</w:t>
            </w:r>
          </w:p>
        </w:tc>
        <w:tc>
          <w:tcPr>
            <w:tcW w:w="918" w:type="dxa"/>
            <w:noWrap w:val="0"/>
            <w:vAlign w:val="center"/>
          </w:tcPr>
          <w:p w14:paraId="32480C21">
            <w:pPr>
              <w:jc w:val="center"/>
              <w:rPr>
                <w:rFonts w:hint="eastAsia" w:ascii="宋体" w:hAnsi="宋体" w:eastAsia="宋体" w:cs="宋体"/>
                <w:color w:val="000000"/>
                <w:sz w:val="24"/>
                <w:highlight w:val="none"/>
              </w:rPr>
            </w:pPr>
            <w:r>
              <w:rPr>
                <w:rFonts w:hint="eastAsia" w:ascii="宋体" w:hAnsi="宋体" w:eastAsia="宋体" w:cs="宋体"/>
                <w:color w:val="000000"/>
                <w:sz w:val="24"/>
                <w:highlight w:val="none"/>
                <w:lang w:bidi="ar"/>
              </w:rPr>
              <w:t>数量</w:t>
            </w:r>
          </w:p>
        </w:tc>
        <w:tc>
          <w:tcPr>
            <w:tcW w:w="1075" w:type="dxa"/>
            <w:noWrap w:val="0"/>
            <w:vAlign w:val="center"/>
          </w:tcPr>
          <w:p w14:paraId="2FAF3B9E">
            <w:pPr>
              <w:jc w:val="center"/>
              <w:rPr>
                <w:rFonts w:hint="eastAsia" w:ascii="宋体" w:hAnsi="宋体" w:eastAsia="宋体" w:cs="宋体"/>
                <w:color w:val="000000"/>
                <w:sz w:val="24"/>
                <w:highlight w:val="none"/>
              </w:rPr>
            </w:pPr>
            <w:r>
              <w:rPr>
                <w:rFonts w:hint="eastAsia" w:ascii="宋体" w:hAnsi="宋体" w:eastAsia="宋体" w:cs="宋体"/>
                <w:color w:val="000000"/>
                <w:sz w:val="24"/>
                <w:highlight w:val="none"/>
                <w:lang w:bidi="ar"/>
              </w:rPr>
              <w:t>金额（元）</w:t>
            </w:r>
          </w:p>
        </w:tc>
        <w:tc>
          <w:tcPr>
            <w:tcW w:w="1380" w:type="dxa"/>
            <w:noWrap w:val="0"/>
            <w:vAlign w:val="center"/>
          </w:tcPr>
          <w:p w14:paraId="5CBD1706">
            <w:pPr>
              <w:jc w:val="center"/>
              <w:rPr>
                <w:rFonts w:hint="eastAsia" w:ascii="宋体" w:hAnsi="宋体" w:eastAsia="宋体" w:cs="宋体"/>
                <w:color w:val="000000"/>
                <w:sz w:val="24"/>
                <w:highlight w:val="none"/>
                <w:lang w:bidi="ar"/>
              </w:rPr>
            </w:pPr>
            <w:r>
              <w:rPr>
                <w:rFonts w:hint="eastAsia" w:ascii="宋体" w:hAnsi="宋体" w:eastAsia="宋体" w:cs="宋体"/>
                <w:color w:val="000000"/>
                <w:sz w:val="24"/>
                <w:highlight w:val="none"/>
                <w:lang w:bidi="ar"/>
              </w:rPr>
              <w:t>备注</w:t>
            </w:r>
          </w:p>
        </w:tc>
      </w:tr>
      <w:tr w14:paraId="25A0CD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1843" w:type="dxa"/>
            <w:noWrap w:val="0"/>
            <w:vAlign w:val="center"/>
          </w:tcPr>
          <w:p w14:paraId="17B0E529">
            <w:pPr>
              <w:jc w:val="center"/>
              <w:rPr>
                <w:rFonts w:hint="eastAsia" w:ascii="宋体" w:hAnsi="宋体" w:eastAsia="宋体" w:cs="宋体"/>
                <w:color w:val="000000"/>
                <w:sz w:val="24"/>
                <w:highlight w:val="none"/>
                <w:lang w:bidi="ar"/>
              </w:rPr>
            </w:pPr>
          </w:p>
        </w:tc>
        <w:tc>
          <w:tcPr>
            <w:tcW w:w="1273" w:type="dxa"/>
            <w:noWrap w:val="0"/>
            <w:vAlign w:val="center"/>
          </w:tcPr>
          <w:p w14:paraId="44D0B072">
            <w:pPr>
              <w:jc w:val="center"/>
              <w:rPr>
                <w:rFonts w:hint="eastAsia" w:ascii="宋体" w:hAnsi="宋体" w:eastAsia="宋体" w:cs="宋体"/>
                <w:color w:val="000000"/>
                <w:sz w:val="24"/>
                <w:highlight w:val="none"/>
                <w:lang w:bidi="ar"/>
              </w:rPr>
            </w:pPr>
          </w:p>
        </w:tc>
        <w:tc>
          <w:tcPr>
            <w:tcW w:w="1101" w:type="dxa"/>
            <w:noWrap w:val="0"/>
            <w:vAlign w:val="center"/>
          </w:tcPr>
          <w:p w14:paraId="5D1E7EE7">
            <w:pPr>
              <w:jc w:val="center"/>
              <w:rPr>
                <w:rFonts w:hint="eastAsia" w:ascii="宋体" w:hAnsi="宋体" w:eastAsia="宋体" w:cs="宋体"/>
                <w:color w:val="000000"/>
                <w:sz w:val="24"/>
                <w:highlight w:val="none"/>
                <w:lang w:bidi="ar"/>
              </w:rPr>
            </w:pPr>
          </w:p>
        </w:tc>
        <w:tc>
          <w:tcPr>
            <w:tcW w:w="1088" w:type="dxa"/>
            <w:noWrap w:val="0"/>
            <w:vAlign w:val="center"/>
          </w:tcPr>
          <w:p w14:paraId="64AEB1A1">
            <w:pPr>
              <w:jc w:val="center"/>
              <w:rPr>
                <w:rFonts w:hint="eastAsia" w:ascii="宋体" w:hAnsi="宋体" w:eastAsia="宋体" w:cs="宋体"/>
                <w:color w:val="000000"/>
                <w:sz w:val="24"/>
                <w:highlight w:val="none"/>
                <w:lang w:bidi="ar"/>
              </w:rPr>
            </w:pPr>
          </w:p>
        </w:tc>
        <w:tc>
          <w:tcPr>
            <w:tcW w:w="918" w:type="dxa"/>
            <w:noWrap w:val="0"/>
            <w:vAlign w:val="center"/>
          </w:tcPr>
          <w:p w14:paraId="57786E95">
            <w:pPr>
              <w:jc w:val="center"/>
              <w:rPr>
                <w:rFonts w:hint="eastAsia" w:ascii="宋体" w:hAnsi="宋体" w:eastAsia="宋体" w:cs="宋体"/>
                <w:color w:val="000000"/>
                <w:sz w:val="24"/>
                <w:highlight w:val="none"/>
                <w:lang w:bidi="ar"/>
              </w:rPr>
            </w:pPr>
          </w:p>
        </w:tc>
        <w:tc>
          <w:tcPr>
            <w:tcW w:w="1075" w:type="dxa"/>
            <w:noWrap w:val="0"/>
            <w:vAlign w:val="center"/>
          </w:tcPr>
          <w:p w14:paraId="5CF571B6">
            <w:pPr>
              <w:jc w:val="center"/>
              <w:rPr>
                <w:rFonts w:hint="eastAsia" w:ascii="宋体" w:hAnsi="宋体" w:eastAsia="宋体" w:cs="宋体"/>
                <w:color w:val="000000"/>
                <w:sz w:val="24"/>
                <w:highlight w:val="none"/>
                <w:lang w:bidi="ar"/>
              </w:rPr>
            </w:pPr>
          </w:p>
        </w:tc>
        <w:tc>
          <w:tcPr>
            <w:tcW w:w="1380" w:type="dxa"/>
            <w:noWrap w:val="0"/>
            <w:vAlign w:val="center"/>
          </w:tcPr>
          <w:p w14:paraId="37A397EC">
            <w:pPr>
              <w:jc w:val="center"/>
              <w:rPr>
                <w:rFonts w:hint="eastAsia" w:ascii="宋体" w:hAnsi="宋体" w:eastAsia="宋体" w:cs="宋体"/>
                <w:color w:val="000000"/>
                <w:sz w:val="24"/>
                <w:highlight w:val="none"/>
                <w:lang w:bidi="ar"/>
              </w:rPr>
            </w:pPr>
          </w:p>
        </w:tc>
      </w:tr>
      <w:tr w14:paraId="123825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1843" w:type="dxa"/>
            <w:noWrap w:val="0"/>
            <w:vAlign w:val="center"/>
          </w:tcPr>
          <w:p w14:paraId="3FD0DF44">
            <w:pPr>
              <w:jc w:val="center"/>
              <w:rPr>
                <w:rFonts w:hint="eastAsia" w:ascii="宋体" w:hAnsi="宋体" w:eastAsia="宋体" w:cs="宋体"/>
                <w:color w:val="000000"/>
                <w:sz w:val="24"/>
                <w:highlight w:val="none"/>
                <w:lang w:bidi="ar"/>
              </w:rPr>
            </w:pPr>
          </w:p>
        </w:tc>
        <w:tc>
          <w:tcPr>
            <w:tcW w:w="1273" w:type="dxa"/>
            <w:noWrap w:val="0"/>
            <w:vAlign w:val="center"/>
          </w:tcPr>
          <w:p w14:paraId="6907ABE5">
            <w:pPr>
              <w:jc w:val="center"/>
              <w:rPr>
                <w:rFonts w:hint="eastAsia" w:ascii="宋体" w:hAnsi="宋体" w:eastAsia="宋体" w:cs="宋体"/>
                <w:color w:val="000000"/>
                <w:sz w:val="24"/>
                <w:highlight w:val="none"/>
                <w:lang w:bidi="ar"/>
              </w:rPr>
            </w:pPr>
          </w:p>
        </w:tc>
        <w:tc>
          <w:tcPr>
            <w:tcW w:w="1101" w:type="dxa"/>
            <w:noWrap w:val="0"/>
            <w:vAlign w:val="center"/>
          </w:tcPr>
          <w:p w14:paraId="014EC14A">
            <w:pPr>
              <w:jc w:val="center"/>
              <w:rPr>
                <w:rFonts w:hint="eastAsia" w:ascii="宋体" w:hAnsi="宋体" w:eastAsia="宋体" w:cs="宋体"/>
                <w:color w:val="000000"/>
                <w:sz w:val="24"/>
                <w:highlight w:val="none"/>
                <w:lang w:bidi="ar"/>
              </w:rPr>
            </w:pPr>
          </w:p>
        </w:tc>
        <w:tc>
          <w:tcPr>
            <w:tcW w:w="1088" w:type="dxa"/>
            <w:noWrap w:val="0"/>
            <w:vAlign w:val="center"/>
          </w:tcPr>
          <w:p w14:paraId="00F3B4E7">
            <w:pPr>
              <w:jc w:val="center"/>
              <w:rPr>
                <w:rFonts w:hint="eastAsia" w:ascii="宋体" w:hAnsi="宋体" w:eastAsia="宋体" w:cs="宋体"/>
                <w:color w:val="000000"/>
                <w:sz w:val="24"/>
                <w:highlight w:val="none"/>
                <w:lang w:bidi="ar"/>
              </w:rPr>
            </w:pPr>
          </w:p>
        </w:tc>
        <w:tc>
          <w:tcPr>
            <w:tcW w:w="918" w:type="dxa"/>
            <w:noWrap w:val="0"/>
            <w:vAlign w:val="center"/>
          </w:tcPr>
          <w:p w14:paraId="18AB5BFC">
            <w:pPr>
              <w:jc w:val="center"/>
              <w:rPr>
                <w:rFonts w:hint="eastAsia" w:ascii="宋体" w:hAnsi="宋体" w:eastAsia="宋体" w:cs="宋体"/>
                <w:color w:val="000000"/>
                <w:sz w:val="24"/>
                <w:highlight w:val="none"/>
                <w:lang w:bidi="ar"/>
              </w:rPr>
            </w:pPr>
          </w:p>
        </w:tc>
        <w:tc>
          <w:tcPr>
            <w:tcW w:w="1075" w:type="dxa"/>
            <w:noWrap w:val="0"/>
            <w:vAlign w:val="center"/>
          </w:tcPr>
          <w:p w14:paraId="1F252D07">
            <w:pPr>
              <w:jc w:val="center"/>
              <w:rPr>
                <w:rFonts w:hint="eastAsia" w:ascii="宋体" w:hAnsi="宋体" w:eastAsia="宋体" w:cs="宋体"/>
                <w:color w:val="000000"/>
                <w:sz w:val="24"/>
                <w:highlight w:val="none"/>
                <w:lang w:bidi="ar"/>
              </w:rPr>
            </w:pPr>
          </w:p>
        </w:tc>
        <w:tc>
          <w:tcPr>
            <w:tcW w:w="1380" w:type="dxa"/>
            <w:noWrap w:val="0"/>
            <w:vAlign w:val="center"/>
          </w:tcPr>
          <w:p w14:paraId="1C20E0FF">
            <w:pPr>
              <w:jc w:val="center"/>
              <w:rPr>
                <w:rFonts w:hint="eastAsia" w:ascii="宋体" w:hAnsi="宋体" w:eastAsia="宋体" w:cs="宋体"/>
                <w:color w:val="000000"/>
                <w:sz w:val="24"/>
                <w:highlight w:val="none"/>
                <w:lang w:bidi="ar"/>
              </w:rPr>
            </w:pPr>
          </w:p>
        </w:tc>
      </w:tr>
      <w:tr w14:paraId="798870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1843" w:type="dxa"/>
            <w:noWrap w:val="0"/>
            <w:vAlign w:val="center"/>
          </w:tcPr>
          <w:p w14:paraId="01C631D8">
            <w:pPr>
              <w:jc w:val="center"/>
              <w:rPr>
                <w:rFonts w:hint="eastAsia" w:ascii="宋体" w:hAnsi="宋体" w:eastAsia="宋体" w:cs="宋体"/>
                <w:color w:val="000000"/>
                <w:sz w:val="24"/>
                <w:highlight w:val="none"/>
                <w:lang w:bidi="ar"/>
              </w:rPr>
            </w:pPr>
            <w:r>
              <w:rPr>
                <w:rFonts w:hint="eastAsia" w:ascii="宋体" w:hAnsi="宋体" w:eastAsia="宋体" w:cs="宋体"/>
                <w:color w:val="000000"/>
                <w:sz w:val="24"/>
                <w:highlight w:val="none"/>
                <w:lang w:bidi="ar"/>
              </w:rPr>
              <w:t>......</w:t>
            </w:r>
          </w:p>
        </w:tc>
        <w:tc>
          <w:tcPr>
            <w:tcW w:w="1273" w:type="dxa"/>
            <w:noWrap w:val="0"/>
            <w:vAlign w:val="center"/>
          </w:tcPr>
          <w:p w14:paraId="64A30F5B">
            <w:pPr>
              <w:jc w:val="center"/>
              <w:rPr>
                <w:rFonts w:hint="eastAsia" w:ascii="宋体" w:hAnsi="宋体" w:eastAsia="宋体" w:cs="宋体"/>
                <w:color w:val="000000"/>
                <w:sz w:val="24"/>
                <w:highlight w:val="none"/>
                <w:lang w:bidi="ar"/>
              </w:rPr>
            </w:pPr>
          </w:p>
        </w:tc>
        <w:tc>
          <w:tcPr>
            <w:tcW w:w="1101" w:type="dxa"/>
            <w:noWrap w:val="0"/>
            <w:vAlign w:val="center"/>
          </w:tcPr>
          <w:p w14:paraId="11592775">
            <w:pPr>
              <w:jc w:val="center"/>
              <w:rPr>
                <w:rFonts w:hint="eastAsia" w:ascii="宋体" w:hAnsi="宋体" w:eastAsia="宋体" w:cs="宋体"/>
                <w:color w:val="000000"/>
                <w:sz w:val="24"/>
                <w:highlight w:val="none"/>
                <w:lang w:bidi="ar"/>
              </w:rPr>
            </w:pPr>
          </w:p>
        </w:tc>
        <w:tc>
          <w:tcPr>
            <w:tcW w:w="1088" w:type="dxa"/>
            <w:noWrap w:val="0"/>
            <w:vAlign w:val="center"/>
          </w:tcPr>
          <w:p w14:paraId="02AD0B07">
            <w:pPr>
              <w:jc w:val="center"/>
              <w:rPr>
                <w:rFonts w:hint="eastAsia" w:ascii="宋体" w:hAnsi="宋体" w:eastAsia="宋体" w:cs="宋体"/>
                <w:color w:val="000000"/>
                <w:sz w:val="24"/>
                <w:highlight w:val="none"/>
                <w:lang w:bidi="ar"/>
              </w:rPr>
            </w:pPr>
          </w:p>
        </w:tc>
        <w:tc>
          <w:tcPr>
            <w:tcW w:w="918" w:type="dxa"/>
            <w:noWrap w:val="0"/>
            <w:vAlign w:val="center"/>
          </w:tcPr>
          <w:p w14:paraId="5E1E12B6">
            <w:pPr>
              <w:jc w:val="center"/>
              <w:rPr>
                <w:rFonts w:hint="eastAsia" w:ascii="宋体" w:hAnsi="宋体" w:eastAsia="宋体" w:cs="宋体"/>
                <w:color w:val="000000"/>
                <w:sz w:val="24"/>
                <w:highlight w:val="none"/>
                <w:lang w:bidi="ar"/>
              </w:rPr>
            </w:pPr>
          </w:p>
        </w:tc>
        <w:tc>
          <w:tcPr>
            <w:tcW w:w="1075" w:type="dxa"/>
            <w:noWrap w:val="0"/>
            <w:vAlign w:val="center"/>
          </w:tcPr>
          <w:p w14:paraId="69A12D57">
            <w:pPr>
              <w:jc w:val="center"/>
              <w:rPr>
                <w:rFonts w:hint="eastAsia" w:ascii="宋体" w:hAnsi="宋体" w:eastAsia="宋体" w:cs="宋体"/>
                <w:color w:val="000000"/>
                <w:sz w:val="24"/>
                <w:highlight w:val="none"/>
                <w:lang w:bidi="ar"/>
              </w:rPr>
            </w:pPr>
          </w:p>
        </w:tc>
        <w:tc>
          <w:tcPr>
            <w:tcW w:w="1380" w:type="dxa"/>
            <w:noWrap w:val="0"/>
            <w:vAlign w:val="center"/>
          </w:tcPr>
          <w:p w14:paraId="1E11083F">
            <w:pPr>
              <w:jc w:val="center"/>
              <w:rPr>
                <w:rFonts w:hint="eastAsia" w:ascii="宋体" w:hAnsi="宋体" w:eastAsia="宋体" w:cs="宋体"/>
                <w:color w:val="000000"/>
                <w:sz w:val="24"/>
                <w:highlight w:val="none"/>
                <w:lang w:bidi="ar"/>
              </w:rPr>
            </w:pPr>
          </w:p>
        </w:tc>
      </w:tr>
      <w:tr w14:paraId="4B4E88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7" w:hRule="atLeast"/>
          <w:jc w:val="center"/>
        </w:trPr>
        <w:tc>
          <w:tcPr>
            <w:tcW w:w="8678" w:type="dxa"/>
            <w:gridSpan w:val="7"/>
            <w:noWrap w:val="0"/>
            <w:vAlign w:val="center"/>
          </w:tcPr>
          <w:p w14:paraId="5BAC72C0">
            <w:pPr>
              <w:jc w:val="left"/>
              <w:rPr>
                <w:rFonts w:hint="eastAsia" w:ascii="宋体" w:hAnsi="宋体" w:eastAsia="宋体" w:cs="宋体"/>
                <w:color w:val="000000"/>
                <w:sz w:val="24"/>
                <w:highlight w:val="none"/>
                <w:lang w:bidi="ar"/>
              </w:rPr>
            </w:pPr>
            <w:r>
              <w:rPr>
                <w:rFonts w:hint="eastAsia" w:ascii="宋体" w:hAnsi="宋体" w:eastAsia="宋体" w:cs="宋体"/>
                <w:b/>
                <w:color w:val="000000"/>
                <w:sz w:val="24"/>
                <w:highlight w:val="none"/>
                <w:lang w:bidi="ar"/>
              </w:rPr>
              <w:t>合计（大写）：人民币</w:t>
            </w:r>
            <w:r>
              <w:rPr>
                <w:rFonts w:hint="eastAsia" w:ascii="宋体" w:hAnsi="宋体" w:eastAsia="宋体" w:cs="宋体"/>
                <w:b/>
                <w:color w:val="000000"/>
                <w:sz w:val="24"/>
                <w:highlight w:val="none"/>
                <w:u w:val="single"/>
                <w:lang w:bidi="ar"/>
              </w:rPr>
              <w:t xml:space="preserve">       </w:t>
            </w:r>
            <w:r>
              <w:rPr>
                <w:rFonts w:hint="eastAsia" w:ascii="宋体" w:hAnsi="宋体" w:eastAsia="宋体" w:cs="宋体"/>
                <w:b/>
                <w:color w:val="000000"/>
                <w:sz w:val="24"/>
                <w:highlight w:val="none"/>
                <w:lang w:bidi="ar"/>
              </w:rPr>
              <w:t xml:space="preserve">元整 </w:t>
            </w:r>
            <w:r>
              <w:rPr>
                <w:rFonts w:hint="eastAsia" w:ascii="宋体" w:hAnsi="宋体" w:eastAsia="宋体" w:cs="宋体"/>
                <w:b/>
                <w:color w:val="000000"/>
                <w:sz w:val="24"/>
                <w:highlight w:val="none"/>
                <w:u w:val="single"/>
                <w:lang w:bidi="ar"/>
              </w:rPr>
              <w:t xml:space="preserve">       </w:t>
            </w:r>
            <w:r>
              <w:rPr>
                <w:rFonts w:hint="eastAsia" w:ascii="宋体" w:hAnsi="宋体" w:eastAsia="宋体" w:cs="宋体"/>
                <w:b/>
                <w:color w:val="000000"/>
                <w:sz w:val="24"/>
                <w:highlight w:val="none"/>
                <w:lang w:bidi="ar"/>
              </w:rPr>
              <w:t>（含税含运费）</w:t>
            </w:r>
          </w:p>
        </w:tc>
      </w:tr>
    </w:tbl>
    <w:p w14:paraId="385FBFB7">
      <w:pPr>
        <w:rPr>
          <w:rFonts w:hint="eastAsia" w:ascii="宋体" w:hAnsi="宋体" w:eastAsia="宋体" w:cs="宋体"/>
          <w:color w:val="000000"/>
          <w:sz w:val="24"/>
          <w:highlight w:val="none"/>
        </w:rPr>
      </w:pPr>
    </w:p>
    <w:p w14:paraId="6D291283">
      <w:pPr>
        <w:spacing w:line="360" w:lineRule="auto"/>
        <w:ind w:firstLine="360"/>
        <w:rPr>
          <w:rFonts w:hint="eastAsia" w:ascii="宋体" w:hAnsi="宋体" w:eastAsia="宋体" w:cs="宋体"/>
          <w:color w:val="000000"/>
          <w:sz w:val="24"/>
          <w:highlight w:val="none"/>
        </w:rPr>
      </w:pPr>
      <w:r>
        <w:rPr>
          <w:rFonts w:hint="eastAsia" w:ascii="宋体" w:hAnsi="宋体" w:eastAsia="宋体" w:cs="宋体"/>
          <w:color w:val="000000"/>
          <w:sz w:val="24"/>
          <w:highlight w:val="none"/>
        </w:rPr>
        <w:t>本合同采用固定总价合同，包含：设备主材费、辅助材料费、包装费、运费、保险费、装卸费、安装调试、检测、培训、利润、税金等验收合格交付使用之前及保修期内保修服务与备用物件等以及配套器材等所有其他有关各项的含税费用，及合同实施过程中应预见和不可预见费等完成本采购内容所需的一切费用。该总价为验收合格交货价，且不做调整。产品详细配置清单等见附件，附件与本合同有同等法律效力。</w:t>
      </w:r>
    </w:p>
    <w:p w14:paraId="6925E671">
      <w:pPr>
        <w:spacing w:line="360" w:lineRule="auto"/>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1.2乙方应向甲方提供加盖印章的有效营业执照、医疗器械经营许可证，以及医疗器械产品注册与备案手续、产品合格证、使用说明书，进口产品的还应提供进口报关单、商检合格证等。</w:t>
      </w:r>
    </w:p>
    <w:p w14:paraId="3C0EDEC5">
      <w:pPr>
        <w:spacing w:line="360" w:lineRule="auto"/>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1.3乙方所提供的产品应属于财政部颁布的《环境标志产品政府采购品目清单》范围内产品，或属于《节能产品政府采购品目清单》范围内非强制采购产品类别的，应提供产品具有国家确定的认证机构出具的、处于有效期之内的节能产品认证证书和环境标志产品认证证书。</w:t>
      </w:r>
    </w:p>
    <w:p w14:paraId="0017753B">
      <w:pPr>
        <w:pStyle w:val="318"/>
        <w:spacing w:line="360" w:lineRule="auto"/>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 xml:space="preserve">1.4本合同所采购的货物在合同中未有注明参数要求的，均以生产厂家标准配置为准。乙方的销售、安装技术方案必须满足清单中的所有设备、材料、配件和软件等的数量要求，完善配置方案，保证系统功能的完整性，甲方不再为此另行支付任何费用。 </w:t>
      </w:r>
    </w:p>
    <w:p w14:paraId="35B1774C">
      <w:pPr>
        <w:pStyle w:val="318"/>
        <w:spacing w:line="360" w:lineRule="auto"/>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1.5本项目所有设备应包含所有有关互连所需的相关配件，保证其能正常运行，甲方不再为此另行支付任何费用。</w:t>
      </w:r>
    </w:p>
    <w:p w14:paraId="24F42909">
      <w:pPr>
        <w:spacing w:line="360" w:lineRule="auto"/>
        <w:ind w:firstLine="482"/>
        <w:rPr>
          <w:rFonts w:hint="eastAsia" w:ascii="宋体" w:hAnsi="宋体" w:eastAsia="宋体" w:cs="宋体"/>
          <w:b/>
          <w:color w:val="000000"/>
          <w:sz w:val="24"/>
          <w:highlight w:val="none"/>
        </w:rPr>
      </w:pPr>
      <w:r>
        <w:rPr>
          <w:rFonts w:hint="eastAsia" w:ascii="宋体" w:hAnsi="宋体" w:eastAsia="宋体" w:cs="宋体"/>
          <w:b/>
          <w:color w:val="000000"/>
          <w:sz w:val="24"/>
          <w:highlight w:val="none"/>
        </w:rPr>
        <w:t>2.交货方法、交货期限、到货地点及风险转移</w:t>
      </w:r>
    </w:p>
    <w:p w14:paraId="39B88C47">
      <w:pPr>
        <w:pStyle w:val="319"/>
        <w:spacing w:line="360" w:lineRule="auto"/>
        <w:ind w:left="0" w:firstLine="480"/>
        <w:rPr>
          <w:rFonts w:hint="eastAsia" w:ascii="宋体" w:hAnsi="宋体" w:eastAsia="宋体" w:cs="宋体"/>
          <w:bCs/>
          <w:color w:val="000000"/>
          <w:sz w:val="24"/>
          <w:highlight w:val="none"/>
        </w:rPr>
      </w:pPr>
      <w:r>
        <w:rPr>
          <w:rFonts w:hint="eastAsia" w:ascii="宋体" w:hAnsi="宋体" w:eastAsia="宋体" w:cs="宋体"/>
          <w:bCs/>
          <w:color w:val="000000"/>
          <w:sz w:val="24"/>
          <w:highlight w:val="none"/>
        </w:rPr>
        <w:t>2.1交货期：自本合同签订生效之日起</w:t>
      </w:r>
      <w:r>
        <w:rPr>
          <w:rFonts w:hint="eastAsia" w:ascii="宋体" w:hAnsi="宋体" w:eastAsia="宋体" w:cs="宋体"/>
          <w:bCs/>
          <w:color w:val="000000"/>
          <w:sz w:val="24"/>
          <w:highlight w:val="none"/>
          <w:u w:val="single"/>
        </w:rPr>
        <w:t xml:space="preserve">   </w:t>
      </w:r>
      <w:r>
        <w:rPr>
          <w:rFonts w:hint="eastAsia" w:ascii="宋体" w:hAnsi="宋体" w:eastAsia="宋体" w:cs="宋体"/>
          <w:bCs/>
          <w:color w:val="000000"/>
          <w:sz w:val="24"/>
          <w:highlight w:val="none"/>
        </w:rPr>
        <w:t>日内送达甲方指定地点，并安装调试完毕并投入使用。</w:t>
      </w:r>
    </w:p>
    <w:p w14:paraId="207A895B">
      <w:pPr>
        <w:spacing w:line="360" w:lineRule="auto"/>
        <w:ind w:firstLine="420"/>
        <w:rPr>
          <w:rFonts w:hint="eastAsia" w:ascii="宋体" w:hAnsi="宋体" w:eastAsia="宋体" w:cs="宋体"/>
          <w:color w:val="000000"/>
          <w:sz w:val="24"/>
          <w:highlight w:val="none"/>
        </w:rPr>
      </w:pPr>
      <w:r>
        <w:rPr>
          <w:rFonts w:hint="eastAsia" w:ascii="宋体" w:hAnsi="宋体" w:eastAsia="宋体" w:cs="宋体"/>
          <w:b/>
          <w:color w:val="000000"/>
          <w:sz w:val="24"/>
          <w:highlight w:val="none"/>
        </w:rPr>
        <w:t>2.2</w:t>
      </w:r>
      <w:r>
        <w:rPr>
          <w:rFonts w:hint="eastAsia" w:ascii="宋体" w:hAnsi="宋体" w:eastAsia="宋体" w:cs="宋体"/>
          <w:color w:val="000000"/>
          <w:sz w:val="24"/>
          <w:highlight w:val="none"/>
        </w:rPr>
        <w:t>本合同项下货物的运输及保险全部由乙方负责。乙方须采取适于安全、准时完成本合同项下义务的运输措施，将货物运至甲方指定的到货地点；对本合同项下的货物进行全面保险，包括但不限于购买或者要求承运人购买货运保险及任何第三者责任险，并对其在项目现场提供服务、培训的人员进行保险。</w:t>
      </w:r>
    </w:p>
    <w:p w14:paraId="1E5D09B4">
      <w:pPr>
        <w:spacing w:line="360" w:lineRule="auto"/>
        <w:ind w:firstLine="420"/>
        <w:rPr>
          <w:rFonts w:hint="eastAsia" w:ascii="宋体" w:hAnsi="宋体" w:eastAsia="宋体" w:cs="宋体"/>
          <w:color w:val="000000"/>
          <w:sz w:val="24"/>
          <w:highlight w:val="none"/>
        </w:rPr>
      </w:pPr>
      <w:r>
        <w:rPr>
          <w:rFonts w:hint="eastAsia" w:ascii="宋体" w:hAnsi="宋体" w:eastAsia="宋体" w:cs="宋体"/>
          <w:b/>
          <w:color w:val="000000"/>
          <w:sz w:val="24"/>
          <w:highlight w:val="none"/>
        </w:rPr>
        <w:t>2.3</w:t>
      </w:r>
      <w:r>
        <w:rPr>
          <w:rFonts w:hint="eastAsia" w:ascii="宋体" w:hAnsi="宋体" w:eastAsia="宋体" w:cs="宋体"/>
          <w:color w:val="000000"/>
          <w:sz w:val="24"/>
          <w:highlight w:val="none"/>
        </w:rPr>
        <w:t>甲方指定的到货地点：</w:t>
      </w:r>
      <w:r>
        <w:rPr>
          <w:rFonts w:hint="eastAsia" w:ascii="宋体" w:hAnsi="宋体" w:eastAsia="宋体" w:cs="宋体"/>
          <w:color w:val="000000"/>
          <w:sz w:val="24"/>
          <w:highlight w:val="none"/>
          <w:u w:val="single"/>
        </w:rPr>
        <w:t>徐州市中医院</w:t>
      </w:r>
      <w:r>
        <w:rPr>
          <w:rFonts w:hint="eastAsia" w:ascii="宋体" w:hAnsi="宋体" w:eastAsia="宋体" w:cs="宋体"/>
          <w:color w:val="000000"/>
          <w:sz w:val="24"/>
          <w:highlight w:val="none"/>
        </w:rPr>
        <w:t>。</w:t>
      </w:r>
    </w:p>
    <w:p w14:paraId="1DFADB8F">
      <w:pPr>
        <w:spacing w:line="360" w:lineRule="auto"/>
        <w:ind w:firstLine="420"/>
        <w:rPr>
          <w:rFonts w:hint="eastAsia" w:ascii="宋体" w:hAnsi="宋体" w:eastAsia="宋体" w:cs="宋体"/>
          <w:color w:val="000000"/>
          <w:sz w:val="24"/>
          <w:highlight w:val="none"/>
        </w:rPr>
      </w:pPr>
      <w:r>
        <w:rPr>
          <w:rFonts w:hint="eastAsia" w:ascii="宋体" w:hAnsi="宋体" w:eastAsia="宋体" w:cs="宋体"/>
          <w:b/>
          <w:color w:val="000000"/>
          <w:sz w:val="24"/>
          <w:highlight w:val="none"/>
        </w:rPr>
        <w:t>2.4</w:t>
      </w:r>
      <w:r>
        <w:rPr>
          <w:rFonts w:hint="eastAsia" w:ascii="宋体" w:hAnsi="宋体" w:eastAsia="宋体" w:cs="宋体"/>
          <w:color w:val="000000"/>
          <w:sz w:val="24"/>
          <w:highlight w:val="none"/>
        </w:rPr>
        <w:t>在乙方将货物交付甲方指定的交货地点和人员前，货物的毁损、灭失风险完全由乙方承担。</w:t>
      </w:r>
    </w:p>
    <w:p w14:paraId="51909647">
      <w:pPr>
        <w:spacing w:line="360" w:lineRule="auto"/>
        <w:ind w:firstLine="482"/>
        <w:rPr>
          <w:rFonts w:hint="eastAsia" w:ascii="宋体" w:hAnsi="宋体" w:eastAsia="宋体" w:cs="宋体"/>
          <w:color w:val="000000"/>
          <w:sz w:val="24"/>
          <w:highlight w:val="none"/>
        </w:rPr>
      </w:pPr>
      <w:r>
        <w:rPr>
          <w:rFonts w:hint="eastAsia" w:ascii="宋体" w:hAnsi="宋体" w:eastAsia="宋体" w:cs="宋体"/>
          <w:b/>
          <w:color w:val="000000"/>
          <w:sz w:val="24"/>
          <w:highlight w:val="none"/>
        </w:rPr>
        <w:t>3. 货物包装及质量保证</w:t>
      </w:r>
    </w:p>
    <w:p w14:paraId="08E0C4AB">
      <w:pPr>
        <w:spacing w:line="360" w:lineRule="auto"/>
        <w:ind w:firstLine="482"/>
        <w:rPr>
          <w:rFonts w:hint="eastAsia" w:ascii="宋体" w:hAnsi="宋体" w:eastAsia="宋体" w:cs="宋体"/>
          <w:color w:val="000000"/>
          <w:sz w:val="24"/>
          <w:highlight w:val="none"/>
        </w:rPr>
      </w:pPr>
      <w:r>
        <w:rPr>
          <w:rFonts w:hint="eastAsia" w:ascii="宋体" w:hAnsi="宋体" w:eastAsia="宋体" w:cs="宋体"/>
          <w:color w:val="000000"/>
          <w:sz w:val="24"/>
          <w:highlight w:val="none"/>
        </w:rPr>
        <w:t>3.1乙方所供货物必须为生产商原厂包装，且采用国家或专业标准的保护方式进行包装，应使包装适应于远距离运输、防潮、防震、防锈和防粗暴装卸，确保货物安全无损运抵甲方指定的到货地点。由于包装不适当所引起的货物锈蚀、损坏和损失均由乙方承担。每件包装箱内应附一份详细装箱单、货物说明书、质量合格证及其它与本合同项下货物有关的任何单证和资料。</w:t>
      </w:r>
    </w:p>
    <w:p w14:paraId="37448F7F">
      <w:pPr>
        <w:spacing w:line="360" w:lineRule="auto"/>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3.2乙方保证所供货物的设计、制造必须符合中华人民共和国的相关国家标准、行业标准或企业标准（如有）的强制性规定，并满足本合同规定的规格、参数、质量、价格、有效期、售后服务等要求。乙方保证所供设备型号是最新的，且是用上等材料和工艺制成，并严格保持原包装，否则造成的一切损失由乙方负全部责任。</w:t>
      </w:r>
    </w:p>
    <w:p w14:paraId="72DA6785">
      <w:pPr>
        <w:spacing w:line="360" w:lineRule="auto"/>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3.3特别条款：a.所提供医疗器械产品注册证必须真实有效；b.所提供设备上的中文品名、型号及产品说明书所注适用范围必须与医疗器械产品注册证所标明的完全一致；c.国产医疗设备上的铭牌必须标注医疗器械注册证号，进口设备必须提供报关证等相关证件；d.发票上所列品名与型号必须与合同所列品名与型号完全一致；e.其他未提及事项必须符合国家食品药品监督管理局的相关规定。以上条款必须满足，否则由此引起的一切责任由乙方负责。</w:t>
      </w:r>
    </w:p>
    <w:p w14:paraId="0D5CC57F">
      <w:pPr>
        <w:spacing w:line="360" w:lineRule="auto"/>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3.4乙方应保证本合同货物和服务或其任何一部分享有合法专利权、版权、商标权和工业设计权等知识产权，或经第三方合法授权。一旦出现侵权，由乙方负全部责任。</w:t>
      </w:r>
    </w:p>
    <w:p w14:paraId="344D235B">
      <w:pPr>
        <w:spacing w:line="360" w:lineRule="auto"/>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3.5 乙方保证提供的设备在正确安装、正常使用和保养条件下，具有良好性能。货物验收后，在质量保证期内，乙方对由于涉及、工艺或者材料的缺陷所发生的任何不足或故障承担责任，所产生的费用和损失由乙方承担。</w:t>
      </w:r>
    </w:p>
    <w:p w14:paraId="02E5885E">
      <w:pPr>
        <w:spacing w:line="360" w:lineRule="auto"/>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3.6乙方保证所提供设备的技术规格符合甲方采购需求，符合国家有关部门最新颁布的标准及规范。</w:t>
      </w:r>
    </w:p>
    <w:p w14:paraId="7F1435D1">
      <w:pPr>
        <w:spacing w:line="360" w:lineRule="auto"/>
        <w:ind w:firstLine="482"/>
        <w:rPr>
          <w:rFonts w:hint="eastAsia" w:ascii="宋体" w:hAnsi="宋体" w:eastAsia="宋体" w:cs="宋体"/>
          <w:b/>
          <w:color w:val="000000"/>
          <w:sz w:val="24"/>
          <w:highlight w:val="none"/>
        </w:rPr>
      </w:pPr>
      <w:r>
        <w:rPr>
          <w:rFonts w:hint="eastAsia" w:ascii="宋体" w:hAnsi="宋体" w:eastAsia="宋体" w:cs="宋体"/>
          <w:b/>
          <w:color w:val="000000"/>
          <w:sz w:val="24"/>
          <w:highlight w:val="none"/>
        </w:rPr>
        <w:t>4.交货物验收、异议</w:t>
      </w:r>
    </w:p>
    <w:p w14:paraId="52253766">
      <w:pPr>
        <w:spacing w:line="360" w:lineRule="auto"/>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4.1货物到达甲方指定到货地点后</w:t>
      </w:r>
      <w:r>
        <w:rPr>
          <w:rFonts w:hint="eastAsia" w:ascii="宋体" w:hAnsi="宋体" w:eastAsia="宋体" w:cs="宋体"/>
          <w:color w:val="000000"/>
          <w:sz w:val="24"/>
          <w:highlight w:val="none"/>
          <w:u w:val="single"/>
        </w:rPr>
        <w:t xml:space="preserve"> </w:t>
      </w:r>
      <w:r>
        <w:rPr>
          <w:rFonts w:hint="eastAsia" w:ascii="宋体" w:hAnsi="宋体" w:cs="宋体"/>
          <w:color w:val="000000"/>
          <w:sz w:val="24"/>
          <w:highlight w:val="none"/>
          <w:u w:val="single"/>
          <w:lang w:val="en-US" w:eastAsia="zh-CN"/>
        </w:rPr>
        <w:t xml:space="preserve"> </w:t>
      </w:r>
      <w:r>
        <w:rPr>
          <w:rFonts w:hint="eastAsia" w:ascii="宋体" w:hAnsi="宋体" w:eastAsia="宋体" w:cs="宋体"/>
          <w:color w:val="000000"/>
          <w:sz w:val="24"/>
          <w:highlight w:val="none"/>
          <w:u w:val="single"/>
        </w:rPr>
        <w:t xml:space="preserve"> </w:t>
      </w:r>
      <w:r>
        <w:rPr>
          <w:rFonts w:hint="eastAsia" w:ascii="宋体" w:hAnsi="宋体" w:eastAsia="宋体" w:cs="宋体"/>
          <w:color w:val="000000"/>
          <w:sz w:val="24"/>
          <w:highlight w:val="none"/>
        </w:rPr>
        <w:t>日内，甲、乙双方共同进行验收、测试。</w:t>
      </w:r>
    </w:p>
    <w:p w14:paraId="6376E43E">
      <w:pPr>
        <w:spacing w:line="360" w:lineRule="auto"/>
        <w:ind w:firstLine="480"/>
        <w:rPr>
          <w:rFonts w:hint="eastAsia" w:ascii="宋体" w:hAnsi="宋体" w:eastAsia="宋体" w:cs="宋体"/>
          <w:bCs/>
          <w:color w:val="000000"/>
          <w:sz w:val="24"/>
          <w:highlight w:val="none"/>
        </w:rPr>
      </w:pPr>
      <w:r>
        <w:rPr>
          <w:rFonts w:hint="eastAsia" w:ascii="宋体" w:hAnsi="宋体" w:eastAsia="宋体" w:cs="宋体"/>
          <w:bCs/>
          <w:color w:val="000000"/>
          <w:sz w:val="24"/>
          <w:highlight w:val="none"/>
        </w:rPr>
        <w:t>4.2验收标准:（1）货物外形、包装完好；（2）数量无误；（3）货物符合合同要求及标准，产品说明书对货物有质量说明的，也应符合该质量说明；（4）设备均具有食品药品监督管理局颁发的医疗器械注册证。</w:t>
      </w:r>
    </w:p>
    <w:p w14:paraId="06F85D98">
      <w:pPr>
        <w:spacing w:line="360" w:lineRule="auto"/>
        <w:ind w:firstLine="480"/>
        <w:rPr>
          <w:rFonts w:hint="eastAsia" w:ascii="宋体" w:hAnsi="宋体" w:eastAsia="宋体" w:cs="宋体"/>
          <w:bCs/>
          <w:color w:val="000000"/>
          <w:sz w:val="24"/>
          <w:highlight w:val="none"/>
        </w:rPr>
      </w:pPr>
      <w:r>
        <w:rPr>
          <w:rFonts w:hint="eastAsia" w:ascii="宋体" w:hAnsi="宋体" w:eastAsia="宋体" w:cs="宋体"/>
          <w:bCs/>
          <w:color w:val="000000"/>
          <w:sz w:val="24"/>
          <w:highlight w:val="none"/>
        </w:rPr>
        <w:t>4.3 乙方交付设备时须将设备的装箱清单、用户手册、原厂保修卡、随机资料及配给、随机工具、软件密码等交付甲方；乙方未完整交付本款规定单证和工具等的，视为未按照合同约定交货，乙方负责补齐，并视为逾期交货，由乙方承担相关违约责任。</w:t>
      </w:r>
    </w:p>
    <w:p w14:paraId="6E6629AF">
      <w:pPr>
        <w:spacing w:line="360" w:lineRule="auto"/>
        <w:ind w:firstLine="480"/>
        <w:rPr>
          <w:rFonts w:hint="eastAsia" w:ascii="宋体" w:hAnsi="宋体" w:eastAsia="宋体" w:cs="宋体"/>
          <w:color w:val="000000"/>
          <w:sz w:val="24"/>
          <w:highlight w:val="none"/>
        </w:rPr>
      </w:pPr>
      <w:r>
        <w:rPr>
          <w:rFonts w:hint="eastAsia" w:ascii="宋体" w:hAnsi="宋体" w:eastAsia="宋体" w:cs="宋体"/>
          <w:bCs/>
          <w:color w:val="000000"/>
          <w:sz w:val="24"/>
          <w:highlight w:val="none"/>
        </w:rPr>
        <w:t>4.</w:t>
      </w:r>
      <w:r>
        <w:rPr>
          <w:rFonts w:hint="eastAsia" w:ascii="宋体" w:hAnsi="宋体" w:eastAsia="宋体" w:cs="宋体"/>
          <w:color w:val="000000"/>
          <w:sz w:val="24"/>
          <w:highlight w:val="none"/>
        </w:rPr>
        <w:t>4双方在验收中，如果发现货物的品种、型号、规格、数量、质量与本合同附件规定不符，双方应签署书面文件，甲方有权拒付不符合合同规定部分的货款，并在货物验收十五日内向乙方提出书面异议和处理意见；如货物与合同货物不一致，甲方有权拒付全部货款，并解除合同，乙方并承担合同价款20%的违约金责任。</w:t>
      </w:r>
    </w:p>
    <w:p w14:paraId="50452FEB">
      <w:pPr>
        <w:spacing w:line="360" w:lineRule="auto"/>
        <w:ind w:firstLine="480"/>
        <w:rPr>
          <w:rFonts w:hint="eastAsia" w:ascii="宋体" w:hAnsi="宋体" w:eastAsia="宋体" w:cs="宋体"/>
          <w:color w:val="000000"/>
          <w:sz w:val="24"/>
          <w:highlight w:val="none"/>
        </w:rPr>
      </w:pPr>
      <w:r>
        <w:rPr>
          <w:rFonts w:hint="eastAsia" w:ascii="宋体" w:hAnsi="宋体" w:eastAsia="宋体" w:cs="宋体"/>
          <w:bCs/>
          <w:color w:val="000000"/>
          <w:sz w:val="24"/>
          <w:highlight w:val="none"/>
        </w:rPr>
        <w:t>4.</w:t>
      </w:r>
      <w:r>
        <w:rPr>
          <w:rFonts w:hint="eastAsia" w:ascii="宋体" w:hAnsi="宋体" w:eastAsia="宋体" w:cs="宋体"/>
          <w:color w:val="000000"/>
          <w:sz w:val="24"/>
          <w:highlight w:val="none"/>
        </w:rPr>
        <w:t>5如甲方未按规定期限提出书面异议的，视为所交货物符合合同规定，但货物存在隐蔽瑕疵或者对质量保证期另有规定的除外。</w:t>
      </w:r>
    </w:p>
    <w:p w14:paraId="28F9258A">
      <w:pPr>
        <w:spacing w:line="360" w:lineRule="auto"/>
        <w:ind w:firstLine="480"/>
        <w:rPr>
          <w:rFonts w:hint="eastAsia" w:ascii="宋体" w:hAnsi="宋体" w:eastAsia="宋体" w:cs="宋体"/>
          <w:color w:val="000000"/>
          <w:sz w:val="24"/>
          <w:highlight w:val="none"/>
        </w:rPr>
      </w:pPr>
      <w:r>
        <w:rPr>
          <w:rFonts w:hint="eastAsia" w:ascii="宋体" w:hAnsi="宋体" w:eastAsia="宋体" w:cs="宋体"/>
          <w:bCs/>
          <w:color w:val="000000"/>
          <w:sz w:val="24"/>
          <w:highlight w:val="none"/>
        </w:rPr>
        <w:t>4.</w:t>
      </w:r>
      <w:r>
        <w:rPr>
          <w:rFonts w:hint="eastAsia" w:ascii="宋体" w:hAnsi="宋体" w:eastAsia="宋体" w:cs="宋体"/>
          <w:color w:val="000000"/>
          <w:sz w:val="24"/>
          <w:highlight w:val="none"/>
        </w:rPr>
        <w:t>6乙方在接到甲方书面异议后，应在三日内提出处理意见，否则，即视为默认甲方提出的异议和处理意见，乙方应照此执行。</w:t>
      </w:r>
    </w:p>
    <w:p w14:paraId="696E1285">
      <w:pPr>
        <w:pStyle w:val="320"/>
        <w:spacing w:before="0" w:beforeAutospacing="0" w:after="0" w:afterAutospacing="0" w:line="360" w:lineRule="auto"/>
        <w:ind w:left="480"/>
        <w:rPr>
          <w:rFonts w:hint="eastAsia" w:ascii="宋体" w:hAnsi="宋体" w:eastAsia="宋体" w:cs="宋体"/>
          <w:b/>
          <w:color w:val="000000"/>
          <w:szCs w:val="24"/>
          <w:highlight w:val="none"/>
        </w:rPr>
      </w:pPr>
      <w:r>
        <w:rPr>
          <w:rFonts w:hint="eastAsia" w:ascii="宋体" w:hAnsi="宋体" w:eastAsia="宋体" w:cs="宋体"/>
          <w:b/>
          <w:color w:val="000000"/>
          <w:szCs w:val="24"/>
          <w:highlight w:val="none"/>
        </w:rPr>
        <w:t>5. 安装、调试与验收</w:t>
      </w:r>
    </w:p>
    <w:p w14:paraId="01C30A2D">
      <w:pPr>
        <w:spacing w:line="360" w:lineRule="auto"/>
        <w:ind w:firstLine="482"/>
        <w:rPr>
          <w:rFonts w:hint="eastAsia" w:ascii="宋体" w:hAnsi="宋体" w:eastAsia="宋体" w:cs="宋体"/>
          <w:color w:val="000000"/>
          <w:sz w:val="24"/>
          <w:highlight w:val="none"/>
        </w:rPr>
      </w:pPr>
      <w:r>
        <w:rPr>
          <w:rFonts w:hint="eastAsia" w:ascii="宋体" w:hAnsi="宋体" w:eastAsia="宋体" w:cs="宋体"/>
          <w:b/>
          <w:color w:val="000000"/>
          <w:sz w:val="24"/>
          <w:highlight w:val="none"/>
        </w:rPr>
        <w:t>5.</w:t>
      </w:r>
      <w:r>
        <w:rPr>
          <w:rFonts w:hint="eastAsia" w:ascii="宋体" w:hAnsi="宋体" w:eastAsia="宋体" w:cs="宋体"/>
          <w:color w:val="000000"/>
          <w:sz w:val="24"/>
          <w:highlight w:val="none"/>
        </w:rPr>
        <w:t>1设备到货验收后，乙方3日内派具备符合国家规定的具备相应资质的人员到达现场负责设备的免费安装和调试。设备安装时，乙方必须事先与甲方的设备科联系，并与设备科共同参与，否则引起的一切责任由乙方承担。</w:t>
      </w:r>
    </w:p>
    <w:p w14:paraId="7ADF1EC4">
      <w:pPr>
        <w:pStyle w:val="318"/>
        <w:spacing w:line="360" w:lineRule="auto"/>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5.2乙方提供设备安装和维修所需的专用工具和辅助材料。</w:t>
      </w:r>
    </w:p>
    <w:p w14:paraId="3639CF28">
      <w:pPr>
        <w:pStyle w:val="318"/>
        <w:spacing w:line="360" w:lineRule="auto"/>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5.3乙方在安装过程中，必须服从甲方的计划安排和整体协调，遵守甲方有关制度，文明施工。乙方必须充分考虑现场的安装难度及安全性，做好施工现场的安全防护、文明施工工作。安装过程中发生的一切责任及费用由乙方负责，如对其他物品或结构造成损坏必须照价赔偿，甲方有权直接从合同款项中予以扣减。</w:t>
      </w:r>
    </w:p>
    <w:p w14:paraId="7BF6A874">
      <w:pPr>
        <w:spacing w:line="360" w:lineRule="auto"/>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5.3乙方必须提供设备安装、集成及调测服务，安装、调试必须按照国家标准和行业规范进行，并确保调试完成后，设备能够正常运行，达到甲方可正常使用状态。调试的原始记录须经双方签字后作为验收的文件之一。</w:t>
      </w:r>
    </w:p>
    <w:p w14:paraId="3EB3C683">
      <w:pPr>
        <w:spacing w:line="360" w:lineRule="auto"/>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5.4甲方对设备试用后进行验收，乙方派工程师到达现场共同验收工作。乙方需提供设备的出厂检验报告、合格证书、装箱单，并且预先提供验收标准，填写验收报告书，供双方最终确认所用。</w:t>
      </w:r>
    </w:p>
    <w:p w14:paraId="73F0A0F6">
      <w:pPr>
        <w:spacing w:line="360" w:lineRule="auto"/>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5.5验收标准依次序对照适用标准为：1、货物为原制造商制造的全新产品，无污染，无侵权行为、表面无划损、无任何缺陷隐患，在中国境内可依规安全合法使用； 2、符合中华人民共和国国家安全质量标准、环保标准或行业标准；3、符合采购文件和响应承诺中甲方认可的合理最佳配置、参数及各项要求；4、货物来源生产方标准，且必须是有关生产方发布的最新版本的标准。</w:t>
      </w:r>
    </w:p>
    <w:p w14:paraId="5ADED0A3">
      <w:pPr>
        <w:spacing w:line="360" w:lineRule="auto"/>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5.6设备安装、调试产品正常运行后，各项指标和参数应符合验收标准。甲方有权委托中国有资格单位或机构对设备性能、精度进行校核。甲方签字确认的《验收合格证明》为验收合格的唯一凭证。</w:t>
      </w:r>
    </w:p>
    <w:p w14:paraId="32B1B4D3">
      <w:pPr>
        <w:spacing w:line="360" w:lineRule="auto"/>
        <w:ind w:firstLine="480"/>
        <w:jc w:val="left"/>
        <w:rPr>
          <w:rFonts w:hint="eastAsia" w:ascii="宋体" w:hAnsi="宋体" w:eastAsia="宋体" w:cs="宋体"/>
          <w:color w:val="000000"/>
          <w:sz w:val="24"/>
          <w:highlight w:val="none"/>
        </w:rPr>
      </w:pPr>
      <w:r>
        <w:rPr>
          <w:rFonts w:hint="eastAsia" w:ascii="宋体" w:hAnsi="宋体" w:eastAsia="宋体" w:cs="宋体"/>
          <w:color w:val="000000"/>
          <w:sz w:val="24"/>
          <w:highlight w:val="none"/>
        </w:rPr>
        <w:t>5.7乙方免费提供全套技术资料（产品使用手册、维修说明书、操作说明书等），如技术资料不全，甲方有权不支付货款。</w:t>
      </w:r>
    </w:p>
    <w:p w14:paraId="73487AEB">
      <w:pPr>
        <w:spacing w:line="360" w:lineRule="auto"/>
        <w:ind w:firstLine="480"/>
        <w:jc w:val="left"/>
        <w:rPr>
          <w:rFonts w:hint="eastAsia" w:ascii="宋体" w:hAnsi="宋体" w:eastAsia="宋体" w:cs="宋体"/>
          <w:color w:val="000000"/>
          <w:sz w:val="24"/>
          <w:highlight w:val="none"/>
        </w:rPr>
      </w:pPr>
      <w:r>
        <w:rPr>
          <w:rFonts w:hint="eastAsia" w:ascii="宋体" w:hAnsi="宋体" w:eastAsia="宋体" w:cs="宋体"/>
          <w:color w:val="000000"/>
          <w:sz w:val="24"/>
          <w:highlight w:val="none"/>
        </w:rPr>
        <w:t>5.8 如乙方提供的设备设有维修软件密码，乙方应保证无条件地为甲方永久免费打开。</w:t>
      </w:r>
    </w:p>
    <w:p w14:paraId="0D2A28C2">
      <w:pPr>
        <w:spacing w:line="360" w:lineRule="auto"/>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5.9验收中如果发现设备有短缺，损坏、有质量、技术等不符合本合同规定的情形，双方做出详尽的现场记录，并由双方签署确认，由乙方负责解决所出现的问题。乙方应在五日内，按照甲方的要求，采取补足、更换或退货等处理措施，并承担由此发生的一切损失和费用。</w:t>
      </w:r>
    </w:p>
    <w:p w14:paraId="1B9FB6D3">
      <w:pPr>
        <w:spacing w:line="360" w:lineRule="auto"/>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5.10乙方所供设备如验收不合格，根据甲方的要求，乙方必须无条件换货或退货，由此引起的一切损失由乙方承担。</w:t>
      </w:r>
    </w:p>
    <w:p w14:paraId="738DF95A">
      <w:pPr>
        <w:keepNext w:val="0"/>
        <w:keepLines w:val="0"/>
        <w:pageBreakBefore w:val="0"/>
        <w:widowControl/>
        <w:spacing w:line="400" w:lineRule="exact"/>
        <w:ind w:firstLine="482"/>
        <w:jc w:val="left"/>
        <w:rPr>
          <w:rFonts w:hint="eastAsia" w:ascii="宋体" w:hAnsi="宋体" w:cs="宋体"/>
          <w:color w:val="000000"/>
          <w:sz w:val="24"/>
          <w:highlight w:val="none"/>
        </w:rPr>
      </w:pPr>
      <w:r>
        <w:rPr>
          <w:rFonts w:hint="eastAsia" w:ascii="宋体" w:hAnsi="宋体" w:cs="宋体"/>
          <w:b/>
          <w:color w:val="000000"/>
          <w:sz w:val="24"/>
          <w:highlight w:val="none"/>
          <w:lang w:val="en-US" w:eastAsia="zh-CN"/>
        </w:rPr>
        <w:t>6</w:t>
      </w:r>
      <w:r>
        <w:rPr>
          <w:rFonts w:hint="eastAsia" w:ascii="宋体" w:hAnsi="宋体" w:cs="宋体"/>
          <w:b/>
          <w:color w:val="000000"/>
          <w:sz w:val="24"/>
          <w:highlight w:val="none"/>
        </w:rPr>
        <w:t>.付款方式</w:t>
      </w:r>
      <w:r>
        <w:rPr>
          <w:rFonts w:hint="eastAsia" w:ascii="宋体" w:hAnsi="宋体" w:cs="宋体"/>
          <w:color w:val="000000"/>
          <w:sz w:val="24"/>
          <w:highlight w:val="none"/>
        </w:rPr>
        <w:t>（采购资金的支付方式、时间、条件）</w:t>
      </w:r>
    </w:p>
    <w:p w14:paraId="0F9FFB9C">
      <w:pPr>
        <w:keepNext w:val="0"/>
        <w:keepLines w:val="0"/>
        <w:pageBreakBefore w:val="0"/>
        <w:spacing w:line="400" w:lineRule="exact"/>
        <w:ind w:firstLine="562"/>
        <w:rPr>
          <w:rFonts w:hint="eastAsia" w:ascii="宋体" w:hAnsi="宋体" w:cs="宋体"/>
          <w:b/>
          <w:bCs/>
          <w:color w:val="000000"/>
          <w:sz w:val="24"/>
          <w:highlight w:val="none"/>
          <w:lang w:eastAsia="zh-CN"/>
        </w:rPr>
      </w:pPr>
      <w:r>
        <w:rPr>
          <w:rFonts w:hint="eastAsia" w:ascii="宋体" w:hAnsi="宋体" w:cs="宋体"/>
          <w:b/>
          <w:bCs/>
          <w:color w:val="000000"/>
          <w:sz w:val="24"/>
          <w:highlight w:val="none"/>
          <w:lang w:val="en-US" w:eastAsia="zh-CN"/>
        </w:rPr>
        <w:t>6</w:t>
      </w:r>
      <w:r>
        <w:rPr>
          <w:rFonts w:hint="eastAsia" w:ascii="宋体" w:hAnsi="宋体" w:cs="宋体"/>
          <w:b/>
          <w:bCs/>
          <w:color w:val="000000"/>
          <w:sz w:val="24"/>
          <w:highlight w:val="none"/>
        </w:rPr>
        <w:t>.1本合同总金额为人民币大写金额</w:t>
      </w:r>
      <w:r>
        <w:rPr>
          <w:rFonts w:hint="eastAsia" w:ascii="宋体" w:hAnsi="宋体" w:cs="宋体"/>
          <w:b/>
          <w:bCs/>
          <w:color w:val="000000"/>
          <w:sz w:val="24"/>
          <w:highlight w:val="none"/>
          <w:u w:val="single"/>
        </w:rPr>
        <w:t>   </w:t>
      </w:r>
      <w:r>
        <w:rPr>
          <w:rFonts w:hint="eastAsia" w:ascii="宋体" w:hAnsi="宋体" w:cs="宋体"/>
          <w:b/>
          <w:bCs/>
          <w:color w:val="000000"/>
          <w:sz w:val="24"/>
          <w:highlight w:val="none"/>
        </w:rPr>
        <w:t>元（小写金额：</w:t>
      </w:r>
      <w:r>
        <w:rPr>
          <w:rFonts w:hint="eastAsia" w:ascii="宋体" w:hAnsi="宋体" w:cs="宋体"/>
          <w:b/>
          <w:bCs/>
          <w:color w:val="000000"/>
          <w:sz w:val="24"/>
          <w:highlight w:val="none"/>
          <w:u w:val="single"/>
        </w:rPr>
        <w:t>  </w:t>
      </w:r>
      <w:r>
        <w:rPr>
          <w:rFonts w:hint="eastAsia" w:ascii="宋体" w:hAnsi="宋体" w:cs="宋体"/>
          <w:b/>
          <w:bCs/>
          <w:color w:val="000000"/>
          <w:sz w:val="24"/>
          <w:highlight w:val="none"/>
        </w:rPr>
        <w:t>元）</w:t>
      </w:r>
      <w:r>
        <w:rPr>
          <w:rFonts w:hint="eastAsia" w:ascii="宋体" w:hAnsi="宋体" w:cs="宋体"/>
          <w:b/>
          <w:bCs/>
          <w:color w:val="000000"/>
          <w:sz w:val="24"/>
          <w:highlight w:val="none"/>
          <w:lang w:eastAsia="zh-CN"/>
        </w:rPr>
        <w:t>。</w:t>
      </w:r>
    </w:p>
    <w:p w14:paraId="53A2CFBA">
      <w:pPr>
        <w:keepNext w:val="0"/>
        <w:keepLines w:val="0"/>
        <w:pageBreakBefore w:val="0"/>
        <w:spacing w:line="400" w:lineRule="exact"/>
        <w:ind w:firstLine="562"/>
        <w:rPr>
          <w:rFonts w:hint="eastAsia" w:ascii="宋体" w:hAnsi="宋体" w:cs="宋体"/>
          <w:color w:val="000000"/>
          <w:sz w:val="24"/>
          <w:highlight w:val="none"/>
        </w:rPr>
      </w:pPr>
      <w:r>
        <w:rPr>
          <w:rFonts w:hint="eastAsia" w:ascii="宋体" w:hAnsi="宋体" w:cs="宋体"/>
          <w:b/>
          <w:bCs/>
          <w:color w:val="000000"/>
          <w:sz w:val="24"/>
          <w:highlight w:val="none"/>
        </w:rPr>
        <w:t>经双方协商一致，选择以下第</w:t>
      </w:r>
      <w:r>
        <w:rPr>
          <w:rFonts w:hint="eastAsia" w:ascii="宋体" w:hAnsi="宋体" w:cs="宋体"/>
          <w:b/>
          <w:bCs/>
          <w:color w:val="000000"/>
          <w:sz w:val="24"/>
          <w:highlight w:val="none"/>
          <w:u w:val="single"/>
          <w:lang w:val="en-US" w:eastAsia="zh-CN"/>
        </w:rPr>
        <w:t xml:space="preserve"> 三</w:t>
      </w:r>
      <w:r>
        <w:rPr>
          <w:rFonts w:hint="eastAsia" w:ascii="宋体" w:hAnsi="宋体" w:cs="宋体"/>
          <w:b/>
          <w:bCs/>
          <w:color w:val="000000"/>
          <w:sz w:val="24"/>
          <w:highlight w:val="none"/>
          <w:u w:val="single"/>
        </w:rPr>
        <w:t xml:space="preserve"> </w:t>
      </w:r>
      <w:r>
        <w:rPr>
          <w:rFonts w:hint="eastAsia" w:ascii="宋体" w:hAnsi="宋体" w:cs="宋体"/>
          <w:b/>
          <w:bCs/>
          <w:color w:val="000000"/>
          <w:sz w:val="24"/>
          <w:highlight w:val="none"/>
        </w:rPr>
        <w:t>种付款方式：</w:t>
      </w:r>
    </w:p>
    <w:p w14:paraId="609F907A">
      <w:pPr>
        <w:pStyle w:val="321"/>
        <w:keepNext w:val="0"/>
        <w:keepLines w:val="0"/>
        <w:pageBreakBefore w:val="0"/>
        <w:spacing w:line="400" w:lineRule="exact"/>
        <w:ind w:firstLine="568"/>
        <w:rPr>
          <w:rFonts w:hint="eastAsia" w:hAnsi="宋体" w:cs="宋体"/>
          <w:b/>
          <w:bCs/>
          <w:color w:val="000000"/>
          <w:sz w:val="24"/>
          <w:szCs w:val="24"/>
          <w:highlight w:val="none"/>
        </w:rPr>
      </w:pPr>
      <w:r>
        <w:rPr>
          <w:rFonts w:hint="eastAsia" w:hAnsi="宋体" w:cs="宋体"/>
          <w:b/>
          <w:bCs/>
          <w:color w:val="000000"/>
          <w:sz w:val="24"/>
          <w:szCs w:val="24"/>
          <w:highlight w:val="none"/>
        </w:rPr>
        <w:t>付款方式一：提交预付款保函的</w:t>
      </w:r>
    </w:p>
    <w:p w14:paraId="38ECDF30">
      <w:pPr>
        <w:pStyle w:val="321"/>
        <w:keepNext w:val="0"/>
        <w:keepLines w:val="0"/>
        <w:pageBreakBefore w:val="0"/>
        <w:spacing w:line="400" w:lineRule="exact"/>
        <w:ind w:firstLine="565"/>
        <w:rPr>
          <w:rFonts w:hint="eastAsia" w:hAnsi="宋体" w:cs="宋体"/>
          <w:bCs/>
          <w:color w:val="000000"/>
          <w:sz w:val="24"/>
          <w:szCs w:val="24"/>
          <w:highlight w:val="none"/>
        </w:rPr>
      </w:pPr>
      <w:r>
        <w:rPr>
          <w:rFonts w:hint="eastAsia" w:hAnsi="宋体" w:cs="宋体"/>
          <w:bCs/>
          <w:color w:val="000000"/>
          <w:sz w:val="24"/>
          <w:szCs w:val="24"/>
          <w:highlight w:val="none"/>
        </w:rPr>
        <w:t>合同价款的</w:t>
      </w:r>
      <w:r>
        <w:rPr>
          <w:rFonts w:hint="eastAsia" w:hAnsi="宋体" w:cs="宋体"/>
          <w:bCs/>
          <w:color w:val="000000"/>
          <w:sz w:val="24"/>
          <w:szCs w:val="24"/>
          <w:highlight w:val="none"/>
          <w:u w:val="single"/>
        </w:rPr>
        <w:t>百分之</w:t>
      </w:r>
      <w:r>
        <w:rPr>
          <w:rFonts w:hint="eastAsia" w:hAnsi="宋体" w:cs="宋体"/>
          <w:bCs/>
          <w:color w:val="000000"/>
          <w:sz w:val="24"/>
          <w:szCs w:val="24"/>
          <w:highlight w:val="none"/>
          <w:u w:val="single"/>
          <w:lang w:val="en-US" w:eastAsia="zh-CN"/>
        </w:rPr>
        <w:t>三</w:t>
      </w:r>
      <w:r>
        <w:rPr>
          <w:rFonts w:hint="eastAsia" w:hAnsi="宋体" w:cs="宋体"/>
          <w:bCs/>
          <w:color w:val="000000"/>
          <w:sz w:val="24"/>
          <w:szCs w:val="24"/>
          <w:highlight w:val="none"/>
          <w:u w:val="single"/>
        </w:rPr>
        <w:t>十</w:t>
      </w:r>
      <w:r>
        <w:rPr>
          <w:rFonts w:hint="eastAsia" w:hAnsi="宋体" w:cs="宋体"/>
          <w:bCs/>
          <w:color w:val="000000"/>
          <w:sz w:val="24"/>
          <w:szCs w:val="24"/>
          <w:highlight w:val="none"/>
        </w:rPr>
        <w:t>(</w:t>
      </w:r>
      <w:r>
        <w:rPr>
          <w:rFonts w:hint="eastAsia" w:hAnsi="宋体" w:cs="宋体"/>
          <w:bCs/>
          <w:color w:val="000000"/>
          <w:sz w:val="24"/>
          <w:szCs w:val="24"/>
          <w:highlight w:val="none"/>
          <w:u w:val="single"/>
          <w:lang w:val="en-US" w:eastAsia="zh-CN"/>
        </w:rPr>
        <w:t>3</w:t>
      </w:r>
      <w:r>
        <w:rPr>
          <w:rFonts w:hint="eastAsia" w:hAnsi="宋体" w:cs="宋体"/>
          <w:bCs/>
          <w:color w:val="000000"/>
          <w:sz w:val="24"/>
          <w:szCs w:val="24"/>
          <w:highlight w:val="none"/>
          <w:u w:val="single"/>
        </w:rPr>
        <w:t>0%</w:t>
      </w:r>
      <w:r>
        <w:rPr>
          <w:rFonts w:hint="eastAsia" w:hAnsi="宋体" w:cs="宋体"/>
          <w:bCs/>
          <w:color w:val="000000"/>
          <w:sz w:val="24"/>
          <w:szCs w:val="24"/>
          <w:highlight w:val="none"/>
        </w:rPr>
        <w:t>)即￥</w:t>
      </w:r>
      <w:r>
        <w:rPr>
          <w:rFonts w:hint="eastAsia" w:hAnsi="宋体" w:cs="宋体"/>
          <w:bCs/>
          <w:color w:val="000000"/>
          <w:sz w:val="24"/>
          <w:szCs w:val="24"/>
          <w:highlight w:val="none"/>
          <w:u w:val="single"/>
        </w:rPr>
        <w:t xml:space="preserve">     </w:t>
      </w:r>
      <w:r>
        <w:rPr>
          <w:rFonts w:hint="eastAsia" w:hAnsi="宋体" w:cs="宋体"/>
          <w:bCs/>
          <w:color w:val="000000"/>
          <w:sz w:val="24"/>
          <w:szCs w:val="24"/>
          <w:highlight w:val="none"/>
        </w:rPr>
        <w:t>，大写：人民币</w:t>
      </w:r>
      <w:r>
        <w:rPr>
          <w:rFonts w:hint="eastAsia" w:hAnsi="宋体" w:cs="宋体"/>
          <w:bCs/>
          <w:color w:val="000000"/>
          <w:sz w:val="24"/>
          <w:szCs w:val="24"/>
          <w:highlight w:val="none"/>
          <w:u w:val="single"/>
        </w:rPr>
        <w:t xml:space="preserve">     </w:t>
      </w:r>
      <w:r>
        <w:rPr>
          <w:rFonts w:hint="eastAsia" w:hAnsi="宋体" w:cs="宋体"/>
          <w:bCs/>
          <w:color w:val="000000"/>
          <w:sz w:val="24"/>
          <w:szCs w:val="24"/>
          <w:highlight w:val="none"/>
        </w:rPr>
        <w:t>元整，在双方签订合同后，</w:t>
      </w:r>
      <w:r>
        <w:rPr>
          <w:rFonts w:hint="eastAsia" w:hAnsi="宋体" w:cs="宋体"/>
          <w:color w:val="000000"/>
          <w:sz w:val="24"/>
          <w:szCs w:val="24"/>
          <w:highlight w:val="none"/>
        </w:rPr>
        <w:t>乙方提交结算资料，</w:t>
      </w:r>
      <w:r>
        <w:rPr>
          <w:rFonts w:hint="eastAsia" w:hAnsi="宋体" w:cs="宋体"/>
          <w:bCs/>
          <w:color w:val="000000"/>
          <w:sz w:val="24"/>
          <w:szCs w:val="24"/>
          <w:highlight w:val="none"/>
        </w:rPr>
        <w:t>出具等额预付款保函后10个工作日内办理财政资金申请手续，将资金支付到合同约定的乙方账户。</w:t>
      </w:r>
    </w:p>
    <w:p w14:paraId="6A617119">
      <w:pPr>
        <w:pStyle w:val="321"/>
        <w:keepNext w:val="0"/>
        <w:keepLines w:val="0"/>
        <w:pageBreakBefore w:val="0"/>
        <w:spacing w:line="400" w:lineRule="exact"/>
        <w:ind w:firstLine="565"/>
        <w:rPr>
          <w:rFonts w:hint="eastAsia" w:hAnsi="宋体" w:cs="宋体"/>
          <w:color w:val="000000"/>
          <w:sz w:val="24"/>
          <w:szCs w:val="24"/>
          <w:highlight w:val="none"/>
        </w:rPr>
      </w:pPr>
      <w:r>
        <w:rPr>
          <w:rFonts w:hint="eastAsia" w:hAnsi="宋体" w:cs="宋体"/>
          <w:color w:val="000000"/>
          <w:sz w:val="24"/>
          <w:szCs w:val="24"/>
          <w:highlight w:val="none"/>
        </w:rPr>
        <w:t>合同总价的</w:t>
      </w:r>
      <w:r>
        <w:rPr>
          <w:rFonts w:hint="eastAsia" w:hAnsi="宋体" w:cs="宋体"/>
          <w:color w:val="000000"/>
          <w:sz w:val="24"/>
          <w:szCs w:val="24"/>
          <w:highlight w:val="none"/>
          <w:u w:val="single"/>
        </w:rPr>
        <w:t>百分之</w:t>
      </w:r>
      <w:r>
        <w:rPr>
          <w:rFonts w:hint="eastAsia" w:hAnsi="宋体" w:cs="宋体"/>
          <w:color w:val="000000"/>
          <w:sz w:val="24"/>
          <w:szCs w:val="24"/>
          <w:highlight w:val="none"/>
          <w:u w:val="single"/>
          <w:lang w:val="en-US" w:eastAsia="zh-CN"/>
        </w:rPr>
        <w:t>七</w:t>
      </w:r>
      <w:r>
        <w:rPr>
          <w:rFonts w:hint="eastAsia" w:hAnsi="宋体" w:cs="宋体"/>
          <w:color w:val="000000"/>
          <w:sz w:val="24"/>
          <w:szCs w:val="24"/>
          <w:highlight w:val="none"/>
          <w:u w:val="single"/>
        </w:rPr>
        <w:t>十</w:t>
      </w:r>
      <w:r>
        <w:rPr>
          <w:rFonts w:hint="eastAsia" w:hAnsi="宋体" w:cs="宋体"/>
          <w:color w:val="000000"/>
          <w:sz w:val="24"/>
          <w:szCs w:val="24"/>
          <w:highlight w:val="none"/>
        </w:rPr>
        <w:t>(</w:t>
      </w:r>
      <w:r>
        <w:rPr>
          <w:rFonts w:hint="eastAsia" w:hAnsi="宋体" w:cs="宋体"/>
          <w:color w:val="000000"/>
          <w:sz w:val="24"/>
          <w:szCs w:val="24"/>
          <w:highlight w:val="none"/>
          <w:u w:val="single"/>
          <w:lang w:val="en-US" w:eastAsia="zh-CN"/>
        </w:rPr>
        <w:t>7</w:t>
      </w:r>
      <w:r>
        <w:rPr>
          <w:rFonts w:hint="eastAsia" w:hAnsi="宋体" w:cs="宋体"/>
          <w:color w:val="000000"/>
          <w:sz w:val="24"/>
          <w:szCs w:val="24"/>
          <w:highlight w:val="none"/>
          <w:u w:val="single"/>
        </w:rPr>
        <w:t>0</w:t>
      </w:r>
      <w:r>
        <w:rPr>
          <w:rFonts w:hint="eastAsia" w:hAnsi="宋体" w:cs="宋体"/>
          <w:color w:val="000000"/>
          <w:sz w:val="24"/>
          <w:szCs w:val="24"/>
          <w:highlight w:val="none"/>
        </w:rPr>
        <w:t>%)即￥</w:t>
      </w:r>
      <w:r>
        <w:rPr>
          <w:rFonts w:hint="eastAsia" w:hAnsi="宋体" w:cs="宋体"/>
          <w:color w:val="000000"/>
          <w:sz w:val="24"/>
          <w:szCs w:val="24"/>
          <w:highlight w:val="none"/>
          <w:u w:val="single"/>
        </w:rPr>
        <w:t xml:space="preserve">     </w:t>
      </w:r>
      <w:r>
        <w:rPr>
          <w:rFonts w:hint="eastAsia" w:hAnsi="宋体" w:cs="宋体"/>
          <w:bCs/>
          <w:color w:val="000000"/>
          <w:sz w:val="24"/>
          <w:szCs w:val="24"/>
          <w:highlight w:val="none"/>
        </w:rPr>
        <w:t>，</w:t>
      </w:r>
      <w:r>
        <w:rPr>
          <w:rFonts w:hint="eastAsia" w:hAnsi="宋体" w:cs="宋体"/>
          <w:color w:val="000000"/>
          <w:sz w:val="24"/>
          <w:szCs w:val="24"/>
          <w:highlight w:val="none"/>
        </w:rPr>
        <w:t>大写：人民币</w:t>
      </w:r>
      <w:r>
        <w:rPr>
          <w:rFonts w:hint="eastAsia" w:hAnsi="宋体" w:cs="宋体"/>
          <w:color w:val="000000"/>
          <w:sz w:val="24"/>
          <w:szCs w:val="24"/>
          <w:highlight w:val="none"/>
          <w:u w:val="single"/>
        </w:rPr>
        <w:t xml:space="preserve">      </w:t>
      </w:r>
      <w:r>
        <w:rPr>
          <w:rFonts w:hint="eastAsia" w:hAnsi="宋体" w:cs="宋体"/>
          <w:color w:val="000000"/>
          <w:sz w:val="24"/>
          <w:szCs w:val="24"/>
          <w:highlight w:val="none"/>
        </w:rPr>
        <w:t>，合同标的全部交付并安装完毕验收</w:t>
      </w:r>
      <w:r>
        <w:rPr>
          <w:rFonts w:hint="eastAsia" w:hAnsi="宋体" w:cs="宋体"/>
          <w:color w:val="000000"/>
          <w:sz w:val="24"/>
          <w:szCs w:val="24"/>
          <w:highlight w:val="none"/>
          <w:lang w:val="en-US" w:eastAsia="zh-CN"/>
        </w:rPr>
        <w:t>合格且试运行无质量问题后</w:t>
      </w:r>
      <w:r>
        <w:rPr>
          <w:rFonts w:hint="eastAsia" w:hAnsi="宋体" w:cs="宋体"/>
          <w:color w:val="000000"/>
          <w:sz w:val="24"/>
          <w:szCs w:val="24"/>
          <w:highlight w:val="none"/>
        </w:rPr>
        <w:t>，</w:t>
      </w:r>
      <w:bookmarkStart w:id="2" w:name="OLE_LINK5"/>
      <w:r>
        <w:rPr>
          <w:rFonts w:hint="eastAsia" w:hAnsi="宋体" w:cs="宋体"/>
          <w:color w:val="000000"/>
          <w:sz w:val="24"/>
          <w:szCs w:val="24"/>
          <w:highlight w:val="none"/>
        </w:rPr>
        <w:t>乙方提交结算资料，经甲方审核确认后，甲方自收到等额发票后10个工作日内办理财政资金申请手续，将资金支付到合同约定的乙方账户。</w:t>
      </w:r>
      <w:bookmarkEnd w:id="2"/>
    </w:p>
    <w:p w14:paraId="014EECEB">
      <w:pPr>
        <w:keepNext w:val="0"/>
        <w:keepLines w:val="0"/>
        <w:pageBreakBefore w:val="0"/>
        <w:spacing w:line="400" w:lineRule="exact"/>
        <w:ind w:firstLine="560"/>
        <w:rPr>
          <w:rFonts w:hint="eastAsia" w:ascii="宋体" w:hAnsi="宋体" w:cs="宋体"/>
          <w:color w:val="000000"/>
          <w:sz w:val="24"/>
          <w:highlight w:val="none"/>
        </w:rPr>
      </w:pPr>
      <w:r>
        <w:rPr>
          <w:rFonts w:hint="eastAsia" w:ascii="宋体" w:hAnsi="宋体" w:cs="宋体"/>
          <w:color w:val="000000"/>
          <w:sz w:val="24"/>
          <w:highlight w:val="none"/>
        </w:rPr>
        <w:t>乙方需提交的支付文件包括：</w:t>
      </w:r>
    </w:p>
    <w:p w14:paraId="2F5B0AF4">
      <w:pPr>
        <w:keepNext w:val="0"/>
        <w:keepLines w:val="0"/>
        <w:pageBreakBefore w:val="0"/>
        <w:spacing w:line="400" w:lineRule="exact"/>
        <w:ind w:firstLine="560"/>
        <w:rPr>
          <w:rFonts w:hint="eastAsia" w:ascii="宋体" w:hAnsi="宋体" w:cs="宋体"/>
          <w:bCs/>
          <w:color w:val="000000"/>
          <w:sz w:val="24"/>
          <w:highlight w:val="none"/>
        </w:rPr>
      </w:pPr>
      <w:r>
        <w:rPr>
          <w:rFonts w:hint="eastAsia" w:ascii="宋体" w:hAnsi="宋体" w:cs="宋体"/>
          <w:color w:val="000000"/>
          <w:sz w:val="24"/>
          <w:highlight w:val="none"/>
        </w:rPr>
        <w:t>乙方出具的全额正式发票、甲方出具的验收合格证明。</w:t>
      </w:r>
    </w:p>
    <w:p w14:paraId="712ED222">
      <w:pPr>
        <w:keepNext w:val="0"/>
        <w:keepLines w:val="0"/>
        <w:pageBreakBefore w:val="0"/>
        <w:spacing w:line="400" w:lineRule="exact"/>
        <w:ind w:firstLine="565"/>
        <w:rPr>
          <w:rFonts w:hint="eastAsia" w:ascii="宋体" w:hAnsi="宋体" w:cs="宋体"/>
          <w:b/>
          <w:color w:val="000000"/>
          <w:sz w:val="24"/>
          <w:highlight w:val="none"/>
        </w:rPr>
      </w:pPr>
      <w:r>
        <w:rPr>
          <w:rFonts w:hint="eastAsia" w:ascii="宋体" w:hAnsi="宋体" w:cs="宋体"/>
          <w:b/>
          <w:color w:val="000000"/>
          <w:sz w:val="24"/>
          <w:highlight w:val="none"/>
        </w:rPr>
        <w:t>付款方式二：不提交预付款保函的</w:t>
      </w:r>
    </w:p>
    <w:p w14:paraId="4694B63B">
      <w:pPr>
        <w:pStyle w:val="321"/>
        <w:keepNext w:val="0"/>
        <w:keepLines w:val="0"/>
        <w:pageBreakBefore w:val="0"/>
        <w:spacing w:line="400" w:lineRule="exact"/>
        <w:ind w:firstLine="565"/>
        <w:rPr>
          <w:rFonts w:hint="eastAsia" w:hAnsi="宋体" w:cs="宋体"/>
          <w:bCs/>
          <w:color w:val="000000"/>
          <w:sz w:val="24"/>
          <w:szCs w:val="24"/>
          <w:highlight w:val="none"/>
        </w:rPr>
      </w:pPr>
      <w:r>
        <w:rPr>
          <w:rFonts w:hint="eastAsia" w:hAnsi="宋体" w:cs="宋体"/>
          <w:bCs/>
          <w:color w:val="000000"/>
          <w:sz w:val="24"/>
          <w:szCs w:val="24"/>
          <w:highlight w:val="none"/>
        </w:rPr>
        <w:t>合同价款的</w:t>
      </w:r>
      <w:r>
        <w:rPr>
          <w:rFonts w:hint="eastAsia" w:hAnsi="宋体" w:cs="宋体"/>
          <w:bCs/>
          <w:color w:val="000000"/>
          <w:sz w:val="24"/>
          <w:szCs w:val="24"/>
          <w:highlight w:val="none"/>
          <w:u w:val="single"/>
        </w:rPr>
        <w:t>百分之三十</w:t>
      </w:r>
      <w:r>
        <w:rPr>
          <w:rFonts w:hint="eastAsia" w:hAnsi="宋体" w:cs="宋体"/>
          <w:bCs/>
          <w:color w:val="000000"/>
          <w:sz w:val="24"/>
          <w:szCs w:val="24"/>
          <w:highlight w:val="none"/>
        </w:rPr>
        <w:t>(3</w:t>
      </w:r>
      <w:r>
        <w:rPr>
          <w:rFonts w:hint="eastAsia" w:hAnsi="宋体" w:cs="宋体"/>
          <w:bCs/>
          <w:color w:val="000000"/>
          <w:sz w:val="24"/>
          <w:szCs w:val="24"/>
          <w:highlight w:val="none"/>
          <w:u w:val="single"/>
        </w:rPr>
        <w:t>0%</w:t>
      </w:r>
      <w:r>
        <w:rPr>
          <w:rFonts w:hint="eastAsia" w:hAnsi="宋体" w:cs="宋体"/>
          <w:bCs/>
          <w:color w:val="000000"/>
          <w:sz w:val="24"/>
          <w:szCs w:val="24"/>
          <w:highlight w:val="none"/>
        </w:rPr>
        <w:t>)即￥</w:t>
      </w:r>
      <w:r>
        <w:rPr>
          <w:rFonts w:hint="eastAsia" w:hAnsi="宋体" w:cs="宋体"/>
          <w:bCs/>
          <w:color w:val="000000"/>
          <w:sz w:val="24"/>
          <w:szCs w:val="24"/>
          <w:highlight w:val="none"/>
          <w:u w:val="single"/>
        </w:rPr>
        <w:t xml:space="preserve">    </w:t>
      </w:r>
      <w:r>
        <w:rPr>
          <w:rFonts w:hint="eastAsia" w:hAnsi="宋体" w:cs="宋体"/>
          <w:bCs/>
          <w:color w:val="000000"/>
          <w:sz w:val="24"/>
          <w:szCs w:val="24"/>
          <w:highlight w:val="none"/>
        </w:rPr>
        <w:t>，大写：人民币</w:t>
      </w:r>
      <w:r>
        <w:rPr>
          <w:rFonts w:hint="eastAsia" w:hAnsi="宋体" w:cs="宋体"/>
          <w:bCs/>
          <w:color w:val="000000"/>
          <w:sz w:val="24"/>
          <w:szCs w:val="24"/>
          <w:highlight w:val="none"/>
          <w:u w:val="single"/>
        </w:rPr>
        <w:t xml:space="preserve">       </w:t>
      </w:r>
      <w:r>
        <w:rPr>
          <w:rFonts w:hint="eastAsia" w:hAnsi="宋体" w:cs="宋体"/>
          <w:bCs/>
          <w:color w:val="000000"/>
          <w:sz w:val="24"/>
          <w:szCs w:val="24"/>
          <w:highlight w:val="none"/>
        </w:rPr>
        <w:t>，在双方签订合同后并正式发货前</w:t>
      </w:r>
      <w:r>
        <w:rPr>
          <w:rFonts w:hint="eastAsia" w:hAnsi="宋体" w:cs="宋体"/>
          <w:color w:val="000000"/>
          <w:sz w:val="24"/>
          <w:szCs w:val="24"/>
          <w:highlight w:val="none"/>
        </w:rPr>
        <w:t>，乙方提交结算资料，经甲方审核确认后，甲方自收到</w:t>
      </w:r>
      <w:bookmarkStart w:id="3" w:name="OLE_LINK9"/>
      <w:r>
        <w:rPr>
          <w:rFonts w:hint="eastAsia" w:hAnsi="宋体" w:cs="宋体"/>
          <w:color w:val="000000"/>
          <w:sz w:val="24"/>
          <w:szCs w:val="24"/>
          <w:highlight w:val="none"/>
        </w:rPr>
        <w:t>等额发票</w:t>
      </w:r>
      <w:bookmarkEnd w:id="3"/>
      <w:r>
        <w:rPr>
          <w:rFonts w:hint="eastAsia" w:hAnsi="宋体" w:cs="宋体"/>
          <w:color w:val="000000"/>
          <w:sz w:val="24"/>
          <w:szCs w:val="24"/>
          <w:highlight w:val="none"/>
        </w:rPr>
        <w:t>后10个工作日内办理财政资金申请手续，将资金支付到合同约定的乙方账户。</w:t>
      </w:r>
    </w:p>
    <w:p w14:paraId="5753F7A7">
      <w:pPr>
        <w:pStyle w:val="322"/>
        <w:keepNext w:val="0"/>
        <w:keepLines w:val="0"/>
        <w:pageBreakBefore w:val="0"/>
        <w:spacing w:line="400" w:lineRule="exact"/>
        <w:ind w:firstLine="606"/>
        <w:rPr>
          <w:rFonts w:hint="eastAsia" w:hAnsi="宋体" w:cs="宋体"/>
          <w:color w:val="000000"/>
          <w:sz w:val="24"/>
          <w:szCs w:val="24"/>
          <w:highlight w:val="none"/>
        </w:rPr>
      </w:pPr>
      <w:r>
        <w:rPr>
          <w:rFonts w:hint="eastAsia" w:hAnsi="宋体" w:cs="宋体"/>
          <w:color w:val="000000"/>
          <w:sz w:val="24"/>
          <w:szCs w:val="24"/>
          <w:highlight w:val="none"/>
        </w:rPr>
        <w:t>合同总价的</w:t>
      </w:r>
      <w:r>
        <w:rPr>
          <w:rFonts w:hint="eastAsia" w:hAnsi="宋体" w:cs="宋体"/>
          <w:bCs/>
          <w:color w:val="000000"/>
          <w:sz w:val="24"/>
          <w:szCs w:val="24"/>
          <w:highlight w:val="none"/>
          <w:u w:val="single"/>
        </w:rPr>
        <w:t>百分之七十</w:t>
      </w:r>
      <w:r>
        <w:rPr>
          <w:rFonts w:hint="eastAsia" w:hAnsi="宋体" w:cs="宋体"/>
          <w:bCs/>
          <w:color w:val="000000"/>
          <w:sz w:val="24"/>
          <w:szCs w:val="24"/>
          <w:highlight w:val="none"/>
        </w:rPr>
        <w:t>(</w:t>
      </w:r>
      <w:r>
        <w:rPr>
          <w:rFonts w:hint="eastAsia" w:hAnsi="宋体" w:cs="宋体"/>
          <w:bCs/>
          <w:color w:val="000000"/>
          <w:sz w:val="24"/>
          <w:szCs w:val="24"/>
          <w:highlight w:val="none"/>
          <w:u w:val="single"/>
        </w:rPr>
        <w:t>70%</w:t>
      </w:r>
      <w:r>
        <w:rPr>
          <w:rFonts w:hint="eastAsia" w:hAnsi="宋体" w:cs="宋体"/>
          <w:bCs/>
          <w:color w:val="000000"/>
          <w:sz w:val="24"/>
          <w:szCs w:val="24"/>
          <w:highlight w:val="none"/>
        </w:rPr>
        <w:t>)</w:t>
      </w:r>
      <w:r>
        <w:rPr>
          <w:rFonts w:hint="eastAsia" w:hAnsi="宋体" w:cs="宋体"/>
          <w:color w:val="000000"/>
          <w:sz w:val="24"/>
          <w:szCs w:val="24"/>
          <w:highlight w:val="none"/>
        </w:rPr>
        <w:t>即￥</w:t>
      </w:r>
      <w:r>
        <w:rPr>
          <w:rFonts w:hint="eastAsia" w:hAnsi="宋体" w:cs="宋体"/>
          <w:color w:val="000000"/>
          <w:sz w:val="24"/>
          <w:szCs w:val="24"/>
          <w:highlight w:val="none"/>
          <w:u w:val="single"/>
        </w:rPr>
        <w:t xml:space="preserve">      </w:t>
      </w:r>
      <w:r>
        <w:rPr>
          <w:rFonts w:hint="eastAsia" w:hAnsi="宋体" w:cs="宋体"/>
          <w:bCs/>
          <w:color w:val="000000"/>
          <w:sz w:val="24"/>
          <w:szCs w:val="24"/>
          <w:highlight w:val="none"/>
        </w:rPr>
        <w:t>，</w:t>
      </w:r>
      <w:r>
        <w:rPr>
          <w:rFonts w:hint="eastAsia" w:hAnsi="宋体" w:cs="宋体"/>
          <w:color w:val="000000"/>
          <w:sz w:val="24"/>
          <w:szCs w:val="24"/>
          <w:highlight w:val="none"/>
        </w:rPr>
        <w:t>大写：人民币</w:t>
      </w:r>
      <w:r>
        <w:rPr>
          <w:rFonts w:hint="eastAsia" w:hAnsi="宋体" w:cs="宋体"/>
          <w:color w:val="000000"/>
          <w:sz w:val="24"/>
          <w:szCs w:val="24"/>
          <w:highlight w:val="none"/>
          <w:u w:val="single"/>
        </w:rPr>
        <w:t xml:space="preserve">     </w:t>
      </w:r>
      <w:r>
        <w:rPr>
          <w:rFonts w:hint="eastAsia" w:hAnsi="宋体" w:cs="宋体"/>
          <w:color w:val="000000"/>
          <w:sz w:val="24"/>
          <w:szCs w:val="24"/>
          <w:highlight w:val="none"/>
        </w:rPr>
        <w:t>，合同标的全部交付并安装完毕验收合格且试运行无质量问题后，乙方提交结算资料，经甲方审核确认后，甲方自收到等额发票后10个工作日内办理财政资金申请手续，将资金支付到合同约定的乙方账户。</w:t>
      </w:r>
    </w:p>
    <w:p w14:paraId="352A1D0F">
      <w:pPr>
        <w:spacing w:line="360" w:lineRule="auto"/>
        <w:ind w:firstLine="482"/>
        <w:jc w:val="left"/>
        <w:rPr>
          <w:rFonts w:hint="eastAsia" w:ascii="宋体" w:hAnsi="宋体" w:eastAsia="宋体" w:cs="宋体"/>
          <w:b/>
          <w:bCs/>
          <w:color w:val="000000"/>
          <w:sz w:val="24"/>
          <w:highlight w:val="none"/>
          <w:lang w:eastAsia="zh-CN"/>
        </w:rPr>
      </w:pPr>
      <w:r>
        <w:rPr>
          <w:rFonts w:hint="eastAsia" w:ascii="宋体" w:hAnsi="宋体" w:cs="宋体"/>
          <w:b/>
          <w:bCs/>
          <w:color w:val="000000"/>
          <w:sz w:val="24"/>
          <w:highlight w:val="none"/>
          <w:lang w:eastAsia="zh-CN"/>
        </w:rPr>
        <w:t>付款方式</w:t>
      </w:r>
      <w:r>
        <w:rPr>
          <w:rFonts w:hint="eastAsia" w:ascii="宋体" w:hAnsi="宋体" w:cs="宋体"/>
          <w:b/>
          <w:bCs/>
          <w:color w:val="000000"/>
          <w:sz w:val="24"/>
          <w:highlight w:val="none"/>
          <w:lang w:val="en-US" w:eastAsia="zh-CN"/>
        </w:rPr>
        <w:t>三</w:t>
      </w:r>
      <w:r>
        <w:rPr>
          <w:rFonts w:hint="eastAsia" w:ascii="宋体" w:hAnsi="宋体" w:cs="宋体"/>
          <w:b/>
          <w:bCs/>
          <w:color w:val="000000"/>
          <w:sz w:val="24"/>
          <w:highlight w:val="none"/>
          <w:lang w:eastAsia="zh-CN"/>
        </w:rPr>
        <w:t>：乙方明确表示无需预付款的</w:t>
      </w:r>
      <w:r>
        <w:rPr>
          <w:rFonts w:hint="eastAsia" w:ascii="宋体" w:hAnsi="宋体" w:eastAsia="宋体" w:cs="宋体"/>
          <w:color w:val="000000"/>
          <w:sz w:val="24"/>
          <w:highlight w:val="none"/>
        </w:rPr>
        <w:t>（注：此条符合苏财购〔2020〕52号文件要求）</w:t>
      </w:r>
    </w:p>
    <w:p w14:paraId="05E8FB14">
      <w:pPr>
        <w:pStyle w:val="322"/>
        <w:keepNext w:val="0"/>
        <w:keepLines w:val="0"/>
        <w:pageBreakBefore w:val="0"/>
        <w:spacing w:line="400" w:lineRule="exact"/>
        <w:ind w:firstLine="606"/>
        <w:rPr>
          <w:rFonts w:hint="eastAsia" w:hAnsi="宋体" w:cs="宋体"/>
          <w:color w:val="000000"/>
          <w:sz w:val="24"/>
          <w:szCs w:val="24"/>
          <w:highlight w:val="none"/>
        </w:rPr>
      </w:pPr>
      <w:r>
        <w:rPr>
          <w:rFonts w:hint="eastAsia" w:hAnsi="宋体" w:cs="宋体"/>
          <w:color w:val="000000"/>
          <w:sz w:val="24"/>
          <w:szCs w:val="24"/>
          <w:highlight w:val="none"/>
        </w:rPr>
        <w:t>合同总价的</w:t>
      </w:r>
      <w:r>
        <w:rPr>
          <w:rFonts w:hint="eastAsia" w:hAnsi="宋体" w:cs="宋体"/>
          <w:bCs/>
          <w:color w:val="000000"/>
          <w:sz w:val="24"/>
          <w:szCs w:val="24"/>
          <w:highlight w:val="none"/>
          <w:u w:val="single"/>
        </w:rPr>
        <w:t>百分之</w:t>
      </w:r>
      <w:r>
        <w:rPr>
          <w:rFonts w:hint="eastAsia" w:hAnsi="宋体" w:cs="宋体"/>
          <w:bCs/>
          <w:color w:val="000000"/>
          <w:sz w:val="24"/>
          <w:szCs w:val="24"/>
          <w:highlight w:val="none"/>
          <w:u w:val="single"/>
          <w:lang w:val="en-US" w:eastAsia="zh-CN"/>
        </w:rPr>
        <w:t>百</w:t>
      </w:r>
      <w:r>
        <w:rPr>
          <w:rFonts w:hint="eastAsia" w:hAnsi="宋体" w:cs="宋体"/>
          <w:bCs/>
          <w:color w:val="000000"/>
          <w:sz w:val="24"/>
          <w:szCs w:val="24"/>
          <w:highlight w:val="none"/>
        </w:rPr>
        <w:t>(</w:t>
      </w:r>
      <w:r>
        <w:rPr>
          <w:rFonts w:hint="eastAsia" w:hAnsi="宋体" w:cs="宋体"/>
          <w:bCs/>
          <w:color w:val="000000"/>
          <w:sz w:val="24"/>
          <w:szCs w:val="24"/>
          <w:highlight w:val="none"/>
          <w:u w:val="single"/>
          <w:lang w:val="en-US" w:eastAsia="zh-CN"/>
        </w:rPr>
        <w:t>100</w:t>
      </w:r>
      <w:r>
        <w:rPr>
          <w:rFonts w:hint="eastAsia" w:hAnsi="宋体" w:cs="宋体"/>
          <w:bCs/>
          <w:color w:val="000000"/>
          <w:sz w:val="24"/>
          <w:szCs w:val="24"/>
          <w:highlight w:val="none"/>
          <w:u w:val="single"/>
        </w:rPr>
        <w:t>%</w:t>
      </w:r>
      <w:r>
        <w:rPr>
          <w:rFonts w:hint="eastAsia" w:hAnsi="宋体" w:cs="宋体"/>
          <w:bCs/>
          <w:color w:val="000000"/>
          <w:sz w:val="24"/>
          <w:szCs w:val="24"/>
          <w:highlight w:val="none"/>
        </w:rPr>
        <w:t>)</w:t>
      </w:r>
      <w:r>
        <w:rPr>
          <w:rFonts w:hint="eastAsia" w:hAnsi="宋体" w:cs="宋体"/>
          <w:color w:val="000000"/>
          <w:sz w:val="24"/>
          <w:szCs w:val="24"/>
          <w:highlight w:val="none"/>
        </w:rPr>
        <w:t>即￥</w:t>
      </w:r>
      <w:r>
        <w:rPr>
          <w:rFonts w:hint="eastAsia" w:hAnsi="宋体" w:cs="宋体"/>
          <w:color w:val="000000"/>
          <w:sz w:val="24"/>
          <w:szCs w:val="24"/>
          <w:highlight w:val="none"/>
          <w:u w:val="single"/>
        </w:rPr>
        <w:t xml:space="preserve">     </w:t>
      </w:r>
      <w:r>
        <w:rPr>
          <w:rFonts w:hint="eastAsia" w:hAnsi="宋体" w:cs="宋体"/>
          <w:bCs/>
          <w:color w:val="000000"/>
          <w:sz w:val="24"/>
          <w:szCs w:val="24"/>
          <w:highlight w:val="none"/>
        </w:rPr>
        <w:t>，</w:t>
      </w:r>
      <w:r>
        <w:rPr>
          <w:rFonts w:hint="eastAsia" w:hAnsi="宋体" w:cs="宋体"/>
          <w:color w:val="000000"/>
          <w:sz w:val="24"/>
          <w:szCs w:val="24"/>
          <w:highlight w:val="none"/>
        </w:rPr>
        <w:t>大写：人民币</w:t>
      </w:r>
      <w:r>
        <w:rPr>
          <w:rFonts w:hint="eastAsia" w:hAnsi="宋体" w:cs="宋体"/>
          <w:color w:val="000000"/>
          <w:sz w:val="24"/>
          <w:szCs w:val="24"/>
          <w:highlight w:val="none"/>
          <w:u w:val="single"/>
        </w:rPr>
        <w:t xml:space="preserve">     </w:t>
      </w:r>
      <w:r>
        <w:rPr>
          <w:rFonts w:hint="eastAsia" w:hAnsi="宋体" w:cs="宋体"/>
          <w:color w:val="000000"/>
          <w:sz w:val="24"/>
          <w:szCs w:val="24"/>
          <w:highlight w:val="none"/>
        </w:rPr>
        <w:t>，合同标的全部交付并安装完毕验收合格且试运行无质量问题后，乙方提交结算资料，经甲方审核确认后，甲方自收到等额发票后10个工作日内办理财政资金申请手续，将资金支付到合同约定的乙方账户。</w:t>
      </w:r>
    </w:p>
    <w:p w14:paraId="68129D5C">
      <w:pPr>
        <w:keepNext w:val="0"/>
        <w:keepLines w:val="0"/>
        <w:pageBreakBefore w:val="0"/>
        <w:spacing w:line="400" w:lineRule="exact"/>
        <w:ind w:firstLine="560"/>
        <w:rPr>
          <w:rFonts w:hint="eastAsia" w:ascii="宋体" w:hAnsi="宋体" w:cs="宋体"/>
          <w:color w:val="000000"/>
          <w:sz w:val="24"/>
          <w:highlight w:val="none"/>
        </w:rPr>
      </w:pPr>
      <w:r>
        <w:rPr>
          <w:rFonts w:hint="eastAsia" w:ascii="宋体" w:hAnsi="宋体" w:cs="宋体"/>
          <w:color w:val="000000"/>
          <w:sz w:val="24"/>
          <w:highlight w:val="none"/>
        </w:rPr>
        <w:t>乙方需提交的支付文件包括：</w:t>
      </w:r>
    </w:p>
    <w:p w14:paraId="7908D810">
      <w:pPr>
        <w:keepNext w:val="0"/>
        <w:keepLines w:val="0"/>
        <w:pageBreakBefore w:val="0"/>
        <w:spacing w:line="400" w:lineRule="exact"/>
        <w:ind w:firstLine="560"/>
        <w:rPr>
          <w:rFonts w:hint="eastAsia" w:ascii="宋体" w:hAnsi="宋体" w:cs="宋体"/>
          <w:bCs/>
          <w:color w:val="000000"/>
          <w:sz w:val="24"/>
          <w:highlight w:val="none"/>
        </w:rPr>
      </w:pPr>
      <w:r>
        <w:rPr>
          <w:rFonts w:hint="eastAsia" w:ascii="宋体" w:hAnsi="宋体" w:cs="宋体"/>
          <w:color w:val="000000"/>
          <w:sz w:val="24"/>
          <w:highlight w:val="none"/>
        </w:rPr>
        <w:t>乙方出具的全额正式发票、甲方出具的验收合格证明。</w:t>
      </w:r>
    </w:p>
    <w:p w14:paraId="4D42D251">
      <w:pPr>
        <w:keepNext w:val="0"/>
        <w:keepLines w:val="0"/>
        <w:pageBreakBefore w:val="0"/>
        <w:widowControl/>
        <w:spacing w:line="400" w:lineRule="exact"/>
        <w:ind w:firstLine="482"/>
        <w:jc w:val="left"/>
        <w:rPr>
          <w:rFonts w:hint="eastAsia" w:ascii="宋体" w:hAnsi="宋体" w:eastAsia="宋体" w:cs="宋体"/>
          <w:color w:val="000000"/>
          <w:sz w:val="24"/>
          <w:highlight w:val="none"/>
          <w:lang w:eastAsia="zh-CN"/>
        </w:rPr>
      </w:pPr>
      <w:r>
        <w:rPr>
          <w:rFonts w:hint="eastAsia" w:ascii="宋体" w:hAnsi="宋体" w:cs="宋体"/>
          <w:color w:val="000000"/>
          <w:sz w:val="24"/>
          <w:highlight w:val="none"/>
          <w:lang w:val="en-US" w:eastAsia="zh-CN"/>
        </w:rPr>
        <w:t>6</w:t>
      </w:r>
      <w:r>
        <w:rPr>
          <w:rFonts w:hint="eastAsia" w:ascii="宋体" w:hAnsi="宋体" w:cs="宋体"/>
          <w:color w:val="000000"/>
          <w:sz w:val="24"/>
          <w:highlight w:val="none"/>
        </w:rPr>
        <w:t>.2 履约保证金退还的方式、时间、条件和不予退还的情形</w:t>
      </w:r>
      <w:r>
        <w:rPr>
          <w:rFonts w:hint="eastAsia" w:ascii="宋体" w:hAnsi="宋体" w:cs="宋体"/>
          <w:color w:val="000000"/>
          <w:sz w:val="24"/>
          <w:highlight w:val="none"/>
          <w:lang w:eastAsia="zh-CN"/>
        </w:rPr>
        <w:t>：</w:t>
      </w:r>
      <w:r>
        <w:rPr>
          <w:rFonts w:hint="eastAsia" w:ascii="宋体" w:hAnsi="宋体" w:cs="宋体"/>
          <w:color w:val="000000"/>
          <w:sz w:val="24"/>
          <w:highlight w:val="none"/>
        </w:rPr>
        <w:t>无</w:t>
      </w:r>
      <w:r>
        <w:rPr>
          <w:rFonts w:hint="eastAsia" w:ascii="宋体" w:hAnsi="宋体" w:cs="宋体"/>
          <w:color w:val="000000"/>
          <w:sz w:val="24"/>
          <w:highlight w:val="none"/>
          <w:lang w:eastAsia="zh-CN"/>
        </w:rPr>
        <w:t>。</w:t>
      </w:r>
    </w:p>
    <w:p w14:paraId="07650772">
      <w:pPr>
        <w:keepNext w:val="0"/>
        <w:keepLines w:val="0"/>
        <w:pageBreakBefore w:val="0"/>
        <w:widowControl/>
        <w:spacing w:line="400" w:lineRule="exact"/>
        <w:ind w:firstLine="482"/>
        <w:jc w:val="left"/>
        <w:rPr>
          <w:rFonts w:hint="eastAsia" w:ascii="宋体" w:hAnsi="宋体" w:cs="宋体"/>
          <w:color w:val="000000"/>
          <w:sz w:val="24"/>
          <w:highlight w:val="none"/>
        </w:rPr>
      </w:pPr>
      <w:r>
        <w:rPr>
          <w:rFonts w:hint="eastAsia" w:ascii="宋体" w:hAnsi="宋体" w:cs="宋体"/>
          <w:color w:val="000000"/>
          <w:sz w:val="24"/>
          <w:highlight w:val="none"/>
          <w:lang w:val="en-US" w:eastAsia="zh-CN"/>
        </w:rPr>
        <w:t>6</w:t>
      </w:r>
      <w:r>
        <w:rPr>
          <w:rFonts w:hint="eastAsia" w:ascii="宋体" w:hAnsi="宋体" w:cs="宋体"/>
          <w:color w:val="000000"/>
          <w:sz w:val="24"/>
          <w:highlight w:val="none"/>
        </w:rPr>
        <w:t>.3 合同约定的乙方账户：</w:t>
      </w:r>
    </w:p>
    <w:p w14:paraId="13D9632C">
      <w:pPr>
        <w:keepNext w:val="0"/>
        <w:keepLines w:val="0"/>
        <w:pageBreakBefore w:val="0"/>
        <w:widowControl/>
        <w:spacing w:line="400" w:lineRule="exact"/>
        <w:ind w:firstLine="482"/>
        <w:jc w:val="left"/>
        <w:rPr>
          <w:rFonts w:hint="eastAsia" w:ascii="宋体" w:hAnsi="宋体" w:cs="宋体"/>
          <w:color w:val="000000"/>
          <w:sz w:val="24"/>
          <w:highlight w:val="none"/>
        </w:rPr>
      </w:pPr>
      <w:r>
        <w:rPr>
          <w:rFonts w:hint="eastAsia" w:ascii="宋体" w:hAnsi="宋体" w:cs="宋体"/>
          <w:color w:val="000000"/>
          <w:sz w:val="24"/>
          <w:highlight w:val="none"/>
        </w:rPr>
        <w:t>开户银行：</w:t>
      </w:r>
    </w:p>
    <w:p w14:paraId="354B8B3F">
      <w:pPr>
        <w:keepNext w:val="0"/>
        <w:keepLines w:val="0"/>
        <w:pageBreakBefore w:val="0"/>
        <w:widowControl/>
        <w:spacing w:line="400" w:lineRule="exact"/>
        <w:ind w:firstLine="482"/>
        <w:jc w:val="left"/>
        <w:rPr>
          <w:rFonts w:hint="eastAsia" w:ascii="宋体" w:hAnsi="宋体" w:cs="宋体"/>
          <w:color w:val="000000"/>
          <w:sz w:val="24"/>
          <w:highlight w:val="none"/>
        </w:rPr>
      </w:pPr>
      <w:r>
        <w:rPr>
          <w:rFonts w:hint="eastAsia" w:ascii="宋体" w:hAnsi="宋体" w:cs="宋体"/>
          <w:color w:val="000000"/>
          <w:sz w:val="24"/>
          <w:highlight w:val="none"/>
        </w:rPr>
        <w:t>银行帐号：</w:t>
      </w:r>
    </w:p>
    <w:p w14:paraId="2036581B">
      <w:pPr>
        <w:spacing w:line="360" w:lineRule="auto"/>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7.质量保证期及售后服务</w:t>
      </w:r>
    </w:p>
    <w:p w14:paraId="45C1BB58">
      <w:pPr>
        <w:pStyle w:val="323"/>
        <w:shd w:val="clear" w:color="auto" w:fill="auto"/>
        <w:tabs>
          <w:tab w:val="left" w:pos="1009"/>
        </w:tabs>
        <w:spacing w:before="0" w:after="0" w:line="360" w:lineRule="auto"/>
        <w:ind w:firstLine="482"/>
        <w:jc w:val="both"/>
        <w:rPr>
          <w:rFonts w:hint="eastAsia" w:ascii="宋体" w:hAnsi="宋体" w:eastAsia="宋体" w:cs="宋体"/>
          <w:bCs/>
          <w:color w:val="000000"/>
          <w:spacing w:val="0"/>
          <w:sz w:val="24"/>
          <w:szCs w:val="24"/>
          <w:highlight w:val="none"/>
        </w:rPr>
      </w:pPr>
      <w:r>
        <w:rPr>
          <w:rFonts w:hint="eastAsia" w:ascii="宋体" w:hAnsi="宋体" w:eastAsia="宋体" w:cs="宋体"/>
          <w:b/>
          <w:color w:val="000000"/>
          <w:spacing w:val="0"/>
          <w:sz w:val="24"/>
          <w:szCs w:val="24"/>
          <w:highlight w:val="none"/>
        </w:rPr>
        <w:t>7.1质量保证期：</w:t>
      </w:r>
      <w:r>
        <w:rPr>
          <w:rFonts w:hint="eastAsia" w:ascii="宋体" w:hAnsi="宋体" w:eastAsia="宋体" w:cs="宋体"/>
          <w:b/>
          <w:color w:val="000000"/>
          <w:spacing w:val="0"/>
          <w:sz w:val="24"/>
          <w:szCs w:val="24"/>
          <w:highlight w:val="none"/>
          <w:u w:val="single"/>
        </w:rPr>
        <w:t xml:space="preserve">  </w:t>
      </w:r>
      <w:r>
        <w:rPr>
          <w:rFonts w:hint="eastAsia" w:ascii="宋体" w:hAnsi="宋体" w:eastAsia="宋体" w:cs="宋体"/>
          <w:b/>
          <w:color w:val="000000"/>
          <w:spacing w:val="0"/>
          <w:sz w:val="24"/>
          <w:szCs w:val="24"/>
          <w:highlight w:val="none"/>
          <w:u w:val="single"/>
          <w:lang w:val="en-US" w:eastAsia="zh-CN"/>
        </w:rPr>
        <w:t>整机</w:t>
      </w:r>
      <w:r>
        <w:rPr>
          <w:rFonts w:hint="eastAsia" w:ascii="宋体" w:hAnsi="宋体" w:eastAsia="宋体" w:cs="宋体"/>
          <w:b/>
          <w:color w:val="000000"/>
          <w:spacing w:val="0"/>
          <w:sz w:val="24"/>
          <w:szCs w:val="24"/>
          <w:highlight w:val="none"/>
          <w:u w:val="single"/>
        </w:rPr>
        <w:t xml:space="preserve"> </w:t>
      </w:r>
      <w:r>
        <w:rPr>
          <w:rFonts w:hint="eastAsia" w:ascii="宋体" w:hAnsi="宋体" w:eastAsia="宋体" w:cs="宋体"/>
          <w:b/>
          <w:color w:val="000000"/>
          <w:spacing w:val="0"/>
          <w:sz w:val="24"/>
          <w:szCs w:val="24"/>
          <w:highlight w:val="none"/>
        </w:rPr>
        <w:t>质保</w:t>
      </w:r>
      <w:r>
        <w:rPr>
          <w:rFonts w:hint="eastAsia" w:ascii="宋体" w:hAnsi="宋体" w:eastAsia="宋体" w:cs="宋体"/>
          <w:b/>
          <w:color w:val="000000"/>
          <w:spacing w:val="0"/>
          <w:sz w:val="24"/>
          <w:szCs w:val="24"/>
          <w:highlight w:val="none"/>
          <w:u w:val="single"/>
        </w:rPr>
        <w:t xml:space="preserve"> </w:t>
      </w:r>
      <w:r>
        <w:rPr>
          <w:rFonts w:hint="eastAsia" w:ascii="宋体" w:hAnsi="宋体" w:eastAsia="宋体" w:cs="宋体"/>
          <w:b/>
          <w:color w:val="000000"/>
          <w:spacing w:val="0"/>
          <w:sz w:val="24"/>
          <w:szCs w:val="24"/>
          <w:highlight w:val="none"/>
          <w:u w:val="single"/>
          <w:lang w:val="en-US" w:eastAsia="zh-CN"/>
        </w:rPr>
        <w:t>5</w:t>
      </w:r>
      <w:r>
        <w:rPr>
          <w:rFonts w:hint="eastAsia" w:ascii="宋体" w:hAnsi="宋体" w:eastAsia="宋体" w:cs="宋体"/>
          <w:b/>
          <w:color w:val="000000"/>
          <w:spacing w:val="0"/>
          <w:sz w:val="24"/>
          <w:szCs w:val="24"/>
          <w:highlight w:val="none"/>
          <w:u w:val="single"/>
        </w:rPr>
        <w:t xml:space="preserve"> </w:t>
      </w:r>
      <w:r>
        <w:rPr>
          <w:rFonts w:hint="eastAsia" w:ascii="宋体" w:hAnsi="宋体" w:eastAsia="宋体" w:cs="宋体"/>
          <w:b/>
          <w:color w:val="000000"/>
          <w:spacing w:val="0"/>
          <w:sz w:val="24"/>
          <w:szCs w:val="24"/>
          <w:highlight w:val="none"/>
        </w:rPr>
        <w:t>年，从验收合格之日起计算，终身维护。</w:t>
      </w:r>
      <w:r>
        <w:rPr>
          <w:rFonts w:hint="eastAsia" w:ascii="宋体" w:hAnsi="宋体" w:eastAsia="宋体" w:cs="宋体"/>
          <w:bCs/>
          <w:color w:val="000000"/>
          <w:spacing w:val="0"/>
          <w:sz w:val="24"/>
          <w:szCs w:val="24"/>
          <w:highlight w:val="none"/>
        </w:rPr>
        <w:t>任何时候，乙方均不能免除因货物本身的缺陷所应负的责任。在保修期内对设备进行定期维护和保养，年度定期预防性维护保养次数不少于4次，并免费提供维修所需的配件及服务。</w:t>
      </w:r>
    </w:p>
    <w:p w14:paraId="6DD12686">
      <w:pPr>
        <w:pStyle w:val="323"/>
        <w:shd w:val="clear" w:color="auto" w:fill="auto"/>
        <w:tabs>
          <w:tab w:val="left" w:pos="1008"/>
        </w:tabs>
        <w:spacing w:before="0" w:after="0" w:line="360" w:lineRule="auto"/>
        <w:ind w:firstLine="52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val="zh-CN" w:bidi="zh-CN"/>
        </w:rPr>
        <w:t>7.2质保期间如属产品质量引起的配件损坏，一切维修换件保养费用和备品备件，均由乙方免费提供和更换；</w:t>
      </w:r>
    </w:p>
    <w:p w14:paraId="797E30B0">
      <w:pPr>
        <w:pStyle w:val="323"/>
        <w:shd w:val="clear" w:color="auto" w:fill="auto"/>
        <w:tabs>
          <w:tab w:val="left" w:pos="1028"/>
        </w:tabs>
        <w:spacing w:before="0" w:after="0" w:line="360" w:lineRule="auto"/>
        <w:ind w:firstLine="520"/>
        <w:jc w:val="both"/>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bidi="zh-CN"/>
        </w:rPr>
        <w:t>7.3</w:t>
      </w:r>
      <w:r>
        <w:rPr>
          <w:rFonts w:hint="eastAsia" w:ascii="宋体" w:hAnsi="宋体" w:eastAsia="宋体" w:cs="宋体"/>
          <w:color w:val="000000"/>
          <w:sz w:val="24"/>
          <w:szCs w:val="24"/>
          <w:highlight w:val="none"/>
          <w:lang w:val="zh-CN" w:bidi="zh-CN"/>
        </w:rPr>
        <w:t>乙方应按照国家有关法律法规规章和“三包”规定以及合同约定提供售后服务。质保期间如属产品质量引起的配件损坏，乙方将免费提供更换件。质保期间如属甲方操作不当引起的配件或耗材的损坏，乙方将提供免费维修，但更换配件的费用则由甲方负责。</w:t>
      </w:r>
    </w:p>
    <w:p w14:paraId="340CE40E">
      <w:pPr>
        <w:spacing w:line="360" w:lineRule="auto"/>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7.4如设备发生故障，乙方在接到甲方报修电话后</w:t>
      </w:r>
      <w:r>
        <w:rPr>
          <w:rFonts w:hint="eastAsia" w:ascii="宋体" w:hAnsi="宋体" w:cs="宋体"/>
          <w:color w:val="000000"/>
          <w:sz w:val="24"/>
          <w:highlight w:val="none"/>
          <w:u w:val="single"/>
          <w:lang w:val="en-US" w:eastAsia="zh-CN"/>
        </w:rPr>
        <w:t xml:space="preserve">   </w:t>
      </w:r>
      <w:r>
        <w:rPr>
          <w:rFonts w:hint="eastAsia" w:ascii="宋体" w:hAnsi="宋体" w:eastAsia="宋体" w:cs="宋体"/>
          <w:color w:val="000000"/>
          <w:sz w:val="24"/>
          <w:highlight w:val="none"/>
        </w:rPr>
        <w:t>小时内予以响应，</w:t>
      </w:r>
      <w:r>
        <w:rPr>
          <w:rFonts w:hint="eastAsia" w:ascii="宋体" w:hAnsi="宋体" w:cs="宋体"/>
          <w:color w:val="000000"/>
          <w:sz w:val="24"/>
          <w:highlight w:val="none"/>
          <w:u w:val="single"/>
          <w:lang w:val="en-US" w:eastAsia="zh-CN"/>
        </w:rPr>
        <w:t xml:space="preserve">  </w:t>
      </w:r>
      <w:r>
        <w:rPr>
          <w:rFonts w:hint="eastAsia" w:ascii="宋体" w:hAnsi="宋体" w:eastAsia="宋体" w:cs="宋体"/>
          <w:color w:val="000000"/>
          <w:sz w:val="24"/>
          <w:highlight w:val="none"/>
        </w:rPr>
        <w:t>小时内到达现场解决问题。故障不能现场排除的，</w:t>
      </w:r>
      <w:r>
        <w:rPr>
          <w:rFonts w:hint="eastAsia" w:ascii="宋体" w:hAnsi="宋体" w:eastAsia="宋体" w:cs="宋体"/>
          <w:color w:val="000000"/>
          <w:sz w:val="24"/>
          <w:highlight w:val="none"/>
          <w:u w:val="single"/>
          <w:lang w:val="en-US" w:eastAsia="zh-CN"/>
        </w:rPr>
        <w:t xml:space="preserve">  </w:t>
      </w:r>
      <w:r>
        <w:rPr>
          <w:rFonts w:hint="eastAsia" w:ascii="宋体" w:hAnsi="宋体" w:eastAsia="宋体" w:cs="宋体"/>
          <w:color w:val="000000"/>
          <w:sz w:val="24"/>
          <w:highlight w:val="none"/>
        </w:rPr>
        <w:t>日内提供备用机（提供备用机一台，设备故障无法及时处理时备用，备用机所有权归厂家所有），否则甲方可自行采取必要的措施，由此产生的风险和费用由乙方承担。如有特殊情况，乙方应立即电话通知甲方不能响应的原因，在获得甲方同意后，才可推迟响应时间。</w:t>
      </w:r>
    </w:p>
    <w:p w14:paraId="31759940">
      <w:pPr>
        <w:spacing w:line="360" w:lineRule="auto"/>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7.5质保期内，设备如因故障维修超过2天，按1</w:t>
      </w:r>
      <w:r>
        <w:rPr>
          <w:rFonts w:hint="eastAsia" w:ascii="宋体" w:hAnsi="宋体" w:eastAsia="宋体" w:cs="宋体"/>
          <w:color w:val="000000"/>
          <w:sz w:val="24"/>
          <w:highlight w:val="none"/>
          <w:lang w:eastAsia="zh-CN"/>
        </w:rPr>
        <w:t>：</w:t>
      </w:r>
      <w:r>
        <w:rPr>
          <w:rFonts w:hint="eastAsia" w:ascii="宋体" w:hAnsi="宋体" w:eastAsia="宋体" w:cs="宋体"/>
          <w:color w:val="000000"/>
          <w:sz w:val="24"/>
          <w:highlight w:val="none"/>
        </w:rPr>
        <w:t>2延长质保期（具体时间，按天数算）。</w:t>
      </w:r>
    </w:p>
    <w:p w14:paraId="0A1A0523">
      <w:pPr>
        <w:spacing w:line="360" w:lineRule="auto"/>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7.6无论在质保期内还是质保期外，乙方必须上门维修，乙方工程师来甲方维修本设备，必须事先与甲方设备科取得联系，并与甲方工程师共同完成维修工作。乙方未尽到维修质保义务的，甲方可以委托第三方维修，由此产生的费用再加15%的管理费从质保金中扣除，不足部分，甲方有权向乙方追偿。</w:t>
      </w:r>
    </w:p>
    <w:p w14:paraId="7428CAF5">
      <w:pPr>
        <w:spacing w:line="360" w:lineRule="auto"/>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7.7质保期内设备的开机率≥95％（按全年365天计算）。如因设备故障导致开机率达不到95%即347天以上质保期按1: 4（按天算）顺延。（如果因维修导致停机时间过长，其他补偿条款，双方友好协商）。</w:t>
      </w:r>
    </w:p>
    <w:p w14:paraId="5523CD4D">
      <w:pPr>
        <w:spacing w:line="360" w:lineRule="auto"/>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7.8软件终身免费升级，并及时提供设备新功能和临床应用资料。</w:t>
      </w:r>
    </w:p>
    <w:p w14:paraId="2CE9D4DB">
      <w:pPr>
        <w:spacing w:line="360" w:lineRule="auto"/>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7.9质保期后维修时，如更换配件，只收取配件费，且配件费提供优惠价格（不高于八折），不得收取上门服务费及差旅费（需附配件价格清单）。维修好后6个月内，对仪器设备再次发生同样的故障并且需要更换同样零配件时，乙方承诺免费维修及更换零配件。</w:t>
      </w:r>
    </w:p>
    <w:p w14:paraId="78090D5F">
      <w:pPr>
        <w:spacing w:line="360" w:lineRule="auto"/>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7.10质保期后，如甲方需延长保修时间，乙方质保费不得高于第一年销售合同里单台设备全额的5%，年度定期预防性维护保养次数不少于4次。</w:t>
      </w:r>
    </w:p>
    <w:p w14:paraId="35A5B1B8">
      <w:pPr>
        <w:spacing w:line="360" w:lineRule="auto"/>
        <w:ind w:firstLine="482"/>
        <w:rPr>
          <w:rFonts w:hint="eastAsia" w:ascii="宋体" w:hAnsi="宋体" w:eastAsia="宋体" w:cs="宋体"/>
          <w:b/>
          <w:color w:val="000000"/>
          <w:sz w:val="24"/>
          <w:highlight w:val="none"/>
        </w:rPr>
      </w:pPr>
      <w:r>
        <w:rPr>
          <w:rFonts w:hint="eastAsia" w:ascii="宋体" w:hAnsi="宋体" w:eastAsia="宋体" w:cs="宋体"/>
          <w:b/>
          <w:color w:val="000000"/>
          <w:sz w:val="24"/>
          <w:highlight w:val="none"/>
        </w:rPr>
        <w:t>8. 技术培训</w:t>
      </w:r>
    </w:p>
    <w:p w14:paraId="43D7CB36">
      <w:pPr>
        <w:spacing w:line="360" w:lineRule="auto"/>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8.1工程师培训：在安装过程中或安装结束后，乙方工程师或有关人员有义务对甲方工程师人员进行设备的结构和工作原理、日常使用、操作、维护、故障诊断维修基础知识理论培训，解答甲方人员提出的问题，并提供该设备的操作手册（一套）、维修手册（一套）交设备管理处，确保甲方能够对设备、系统有足够的了解，能够独立进行日常操作、管理和维护。所有的培训费用包括差旅、食宿、教材、资料等由乙方负责，均计入合同价中。</w:t>
      </w:r>
    </w:p>
    <w:p w14:paraId="23691BFC">
      <w:pPr>
        <w:spacing w:line="360" w:lineRule="auto"/>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8.2临床培训： 免费提供现场临床培训。</w:t>
      </w:r>
    </w:p>
    <w:p w14:paraId="02C4D4E8">
      <w:pPr>
        <w:spacing w:line="360" w:lineRule="auto"/>
        <w:ind w:firstLine="482"/>
        <w:rPr>
          <w:rFonts w:hint="eastAsia" w:ascii="宋体" w:hAnsi="宋体" w:eastAsia="宋体" w:cs="宋体"/>
          <w:b/>
          <w:color w:val="000000"/>
          <w:sz w:val="24"/>
          <w:highlight w:val="none"/>
        </w:rPr>
      </w:pPr>
      <w:r>
        <w:rPr>
          <w:rFonts w:hint="eastAsia" w:ascii="宋体" w:hAnsi="宋体" w:eastAsia="宋体" w:cs="宋体"/>
          <w:b/>
          <w:color w:val="000000"/>
          <w:sz w:val="24"/>
          <w:highlight w:val="none"/>
        </w:rPr>
        <w:t xml:space="preserve">9．知识产权 </w:t>
      </w:r>
    </w:p>
    <w:p w14:paraId="37C34C87">
      <w:pPr>
        <w:pStyle w:val="318"/>
        <w:spacing w:line="360" w:lineRule="auto"/>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 xml:space="preserve">9.1乙方必须保证，甲方在中华人民共和国境内使用投报货物、资料、技术、服务或其任何一部分时，享有不受限制的无偿使用权，如有第三方向甲方提出侵犯其专利权、商标权或其它知识产权的主张，该责任由乙方承担。 </w:t>
      </w:r>
    </w:p>
    <w:p w14:paraId="30225D23">
      <w:pPr>
        <w:pStyle w:val="318"/>
        <w:spacing w:line="360" w:lineRule="auto"/>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9.2本合同价包含所有应向所有权人支付的专利权、商标权或其它知识产权的一切相关费用。</w:t>
      </w:r>
    </w:p>
    <w:p w14:paraId="7FFAA74A">
      <w:pPr>
        <w:pStyle w:val="318"/>
        <w:spacing w:line="360" w:lineRule="auto"/>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9.3系统软件、通用软件必须是具有在中国境内的合法使用权或版权的正版软件，涉及到第三方提出侵权或知识产权的起诉及支付版税等费用由乙方承担所有责任及费用。</w:t>
      </w:r>
    </w:p>
    <w:p w14:paraId="70714EB8">
      <w:pPr>
        <w:pStyle w:val="318"/>
        <w:spacing w:line="360" w:lineRule="auto"/>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9.4乙方需对所有成果、产品的知识产权负有瑕疵担保责任，因使用未被授权使用的技术、组件、系统软件、通用软件等知识产权问题引起的纠纷所产生的所有责任及费用由乙方自行承担。</w:t>
      </w:r>
    </w:p>
    <w:p w14:paraId="038FFDBC">
      <w:pPr>
        <w:spacing w:line="360" w:lineRule="auto"/>
        <w:ind w:firstLine="482"/>
        <w:rPr>
          <w:rFonts w:hint="eastAsia" w:ascii="宋体" w:hAnsi="宋体" w:eastAsia="宋体" w:cs="宋体"/>
          <w:b/>
          <w:bCs/>
          <w:color w:val="000000"/>
          <w:sz w:val="24"/>
          <w:highlight w:val="none"/>
        </w:rPr>
      </w:pPr>
      <w:r>
        <w:rPr>
          <w:rFonts w:hint="eastAsia" w:ascii="宋体" w:hAnsi="宋体" w:eastAsia="宋体" w:cs="宋体"/>
          <w:b/>
          <w:bCs/>
          <w:color w:val="000000"/>
          <w:sz w:val="24"/>
          <w:highlight w:val="none"/>
        </w:rPr>
        <w:t>10.违约责任</w:t>
      </w:r>
    </w:p>
    <w:p w14:paraId="68ACCD6F">
      <w:pPr>
        <w:spacing w:line="360" w:lineRule="auto"/>
        <w:ind w:firstLine="482"/>
        <w:rPr>
          <w:rFonts w:hint="eastAsia" w:ascii="宋体" w:hAnsi="宋体" w:eastAsia="宋体" w:cs="宋体"/>
          <w:b/>
          <w:color w:val="000000"/>
          <w:sz w:val="24"/>
          <w:highlight w:val="none"/>
        </w:rPr>
      </w:pPr>
      <w:r>
        <w:rPr>
          <w:rFonts w:hint="eastAsia" w:ascii="宋体" w:hAnsi="宋体" w:eastAsia="宋体" w:cs="宋体"/>
          <w:b/>
          <w:color w:val="000000"/>
          <w:sz w:val="24"/>
          <w:highlight w:val="none"/>
        </w:rPr>
        <w:t>10.1乙方的违约责任：</w:t>
      </w:r>
    </w:p>
    <w:p w14:paraId="4338EAA5">
      <w:pPr>
        <w:spacing w:line="360" w:lineRule="auto"/>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10.1.1乙方所交货物品种、型号、规格、质量不符合合同规定的，如果甲方同意使用，应当按质论价；如果甲方不同意使用，应根据货物的具体情况，由乙方在15个工作日内负责更换为符合合同要求的货物，并承担因调换、运输而产生的全部费用。乙方不能在前述时间内完成调换，或者调换后的货物仍不符合合同规定的，甲方有权退货，并要求乙方按合同总货款的20%承担违约金。</w:t>
      </w:r>
    </w:p>
    <w:p w14:paraId="20706BD1">
      <w:pPr>
        <w:spacing w:line="360" w:lineRule="auto"/>
        <w:ind w:firstLine="420"/>
        <w:rPr>
          <w:rFonts w:hint="eastAsia" w:ascii="宋体" w:hAnsi="宋体" w:eastAsia="宋体" w:cs="宋体"/>
          <w:color w:val="000000"/>
          <w:sz w:val="24"/>
          <w:highlight w:val="none"/>
        </w:rPr>
      </w:pPr>
      <w:r>
        <w:rPr>
          <w:rFonts w:hint="eastAsia" w:ascii="宋体" w:hAnsi="宋体" w:eastAsia="宋体" w:cs="宋体"/>
          <w:color w:val="000000"/>
          <w:sz w:val="24"/>
          <w:highlight w:val="none"/>
        </w:rPr>
        <w:t>10.1.2乙方逾期交货的，每逾期7天（不足7天的，按7天计算），按总货款的0.5%支付违约金；逾期交货超过1个月的，甲方有权立即解除本合同，由此给甲方造成的一切损失由乙方承担。乙方提前交货的，甲方接货后，仍可按合同规定的交货时间付款。乙方逾期交货的，应在发货前书面通知甲方，与甲方协商，甲方仍需要的，乙方应继续交货，并按每逾期一日支付合同价款的0.1% 承担逾期交货违约责任；甲方不再需要的，乙方应当在接到通知后合同即解除，并按合同总金额的</w:t>
      </w:r>
      <w:r>
        <w:rPr>
          <w:rFonts w:hint="eastAsia" w:ascii="宋体" w:hAnsi="宋体" w:eastAsia="宋体" w:cs="宋体"/>
          <w:color w:val="000000"/>
          <w:sz w:val="24"/>
          <w:highlight w:val="none"/>
          <w:u w:val="single"/>
        </w:rPr>
        <w:t>百分之十</w:t>
      </w:r>
      <w:r>
        <w:rPr>
          <w:rFonts w:hint="eastAsia" w:ascii="宋体" w:hAnsi="宋体" w:eastAsia="宋体" w:cs="宋体"/>
          <w:color w:val="000000"/>
          <w:sz w:val="24"/>
          <w:highlight w:val="none"/>
        </w:rPr>
        <w:t>向甲方支付违约金，并赔偿因此造成的损失。</w:t>
      </w:r>
    </w:p>
    <w:p w14:paraId="35C59218">
      <w:pPr>
        <w:spacing w:line="360" w:lineRule="auto"/>
        <w:ind w:firstLine="420"/>
        <w:rPr>
          <w:rFonts w:hint="eastAsia" w:ascii="宋体" w:hAnsi="宋体" w:eastAsia="宋体" w:cs="宋体"/>
          <w:color w:val="000000"/>
          <w:sz w:val="24"/>
          <w:highlight w:val="none"/>
        </w:rPr>
      </w:pPr>
      <w:r>
        <w:rPr>
          <w:rFonts w:hint="eastAsia" w:ascii="宋体" w:hAnsi="宋体" w:eastAsia="宋体" w:cs="宋体"/>
          <w:color w:val="000000"/>
          <w:sz w:val="24"/>
          <w:highlight w:val="none"/>
        </w:rPr>
        <w:t>10.1.3乙方不能按本合同要求提供货物的保修服务的，应向甲方偿付合同总价款的5%的违约金并赔偿甲方的损失。如果此等违约造成本合同项下货物的使用目的无法实现的，甲方有权解除合同并主张除违约金以外的损害赔偿。</w:t>
      </w:r>
    </w:p>
    <w:p w14:paraId="78A51A5E">
      <w:pPr>
        <w:spacing w:line="360" w:lineRule="auto"/>
        <w:ind w:firstLine="420"/>
        <w:rPr>
          <w:rFonts w:hint="eastAsia" w:ascii="宋体" w:hAnsi="宋体" w:eastAsia="宋体" w:cs="宋体"/>
          <w:color w:val="000000"/>
          <w:sz w:val="24"/>
          <w:highlight w:val="none"/>
        </w:rPr>
      </w:pPr>
      <w:r>
        <w:rPr>
          <w:rFonts w:hint="eastAsia" w:ascii="宋体" w:hAnsi="宋体" w:eastAsia="宋体" w:cs="宋体"/>
          <w:color w:val="000000"/>
          <w:sz w:val="24"/>
          <w:highlight w:val="none"/>
        </w:rPr>
        <w:t>10.1.4乙方不能按本合同要求提供培训服务的，应向甲方偿付合同总价款的5%的违约金。如果此等违约造成本合同项下货物的使用目的无法实现的，甲方有权解除合同并主张除违约金以外的损害赔偿。</w:t>
      </w:r>
    </w:p>
    <w:p w14:paraId="7F27DA34">
      <w:pPr>
        <w:spacing w:line="360" w:lineRule="auto"/>
        <w:ind w:firstLine="420"/>
        <w:rPr>
          <w:rFonts w:hint="eastAsia" w:ascii="宋体" w:hAnsi="宋体" w:eastAsia="宋体" w:cs="宋体"/>
          <w:color w:val="000000"/>
          <w:sz w:val="24"/>
          <w:highlight w:val="none"/>
        </w:rPr>
      </w:pPr>
      <w:r>
        <w:rPr>
          <w:rFonts w:hint="eastAsia" w:ascii="宋体" w:hAnsi="宋体" w:eastAsia="宋体" w:cs="宋体"/>
          <w:color w:val="000000"/>
          <w:sz w:val="24"/>
          <w:highlight w:val="none"/>
        </w:rPr>
        <w:t>10.1.5乙方不能按本合同要求提供所承诺的服务人员的，应向甲方偿付合同总价款的5%的违约金。如果此等违约造成本合同项下货物的使用目的无法实现的，甲方有权解除合同并主张除违约金以外的损害赔偿。</w:t>
      </w:r>
    </w:p>
    <w:p w14:paraId="4613284A">
      <w:pPr>
        <w:spacing w:line="360" w:lineRule="auto"/>
        <w:ind w:firstLine="420"/>
        <w:rPr>
          <w:rFonts w:hint="eastAsia" w:ascii="宋体" w:hAnsi="宋体" w:eastAsia="宋体" w:cs="宋体"/>
          <w:color w:val="000000"/>
          <w:sz w:val="24"/>
          <w:highlight w:val="none"/>
        </w:rPr>
      </w:pPr>
      <w:r>
        <w:rPr>
          <w:rFonts w:hint="eastAsia" w:ascii="宋体" w:hAnsi="宋体" w:eastAsia="宋体" w:cs="宋体"/>
          <w:color w:val="000000"/>
          <w:sz w:val="24"/>
          <w:highlight w:val="none"/>
        </w:rPr>
        <w:t>10.1.6如果发生声称本合同项下货物侵犯他人专利、版权、商标权或商业秘密等权利而针对甲方提起索赔或诉讼仲裁的情况，乙方应支付由此而产生的全部费用及赔偿金、律师费用。</w:t>
      </w:r>
    </w:p>
    <w:p w14:paraId="4D366940">
      <w:pPr>
        <w:spacing w:line="360" w:lineRule="auto"/>
        <w:ind w:firstLine="420"/>
        <w:rPr>
          <w:rFonts w:hint="eastAsia" w:ascii="宋体" w:hAnsi="宋体" w:eastAsia="宋体" w:cs="宋体"/>
          <w:color w:val="000000"/>
          <w:sz w:val="24"/>
          <w:highlight w:val="none"/>
        </w:rPr>
      </w:pPr>
      <w:r>
        <w:rPr>
          <w:rFonts w:hint="eastAsia" w:ascii="宋体" w:hAnsi="宋体" w:eastAsia="宋体" w:cs="宋体"/>
          <w:color w:val="000000"/>
          <w:sz w:val="24"/>
          <w:highlight w:val="none"/>
        </w:rPr>
        <w:t>10.1.7合同规定应该偿付的违约金、赔偿金和各种经济损失，应当在明确责任后30日内付清，逾期按应支付金额的日万分之五计收利息。依据本合同乙方应向甲方支付前述款项的，甲方有权自行从应付合同总价款中扣除充抵。</w:t>
      </w:r>
    </w:p>
    <w:p w14:paraId="470B3F9A">
      <w:pPr>
        <w:spacing w:line="360" w:lineRule="auto"/>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10.2甲方违约责任：</w:t>
      </w:r>
    </w:p>
    <w:p w14:paraId="0688DADA">
      <w:pPr>
        <w:spacing w:line="360" w:lineRule="auto"/>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10.2.1非乙方供货质量问题，甲方中途不得退货，否则甲方应按合同总额的</w:t>
      </w:r>
      <w:r>
        <w:rPr>
          <w:rFonts w:hint="eastAsia" w:ascii="宋体" w:hAnsi="宋体" w:eastAsia="宋体" w:cs="宋体"/>
          <w:color w:val="000000"/>
          <w:sz w:val="24"/>
          <w:highlight w:val="none"/>
          <w:u w:val="single"/>
        </w:rPr>
        <w:t>百分之十</w:t>
      </w:r>
      <w:r>
        <w:rPr>
          <w:rFonts w:hint="eastAsia" w:ascii="宋体" w:hAnsi="宋体" w:eastAsia="宋体" w:cs="宋体"/>
          <w:color w:val="000000"/>
          <w:sz w:val="24"/>
          <w:highlight w:val="none"/>
        </w:rPr>
        <w:t>向乙方支付违约金。</w:t>
      </w:r>
    </w:p>
    <w:p w14:paraId="5D1FD779">
      <w:pPr>
        <w:spacing w:line="360" w:lineRule="auto"/>
        <w:ind w:firstLine="482"/>
        <w:rPr>
          <w:rFonts w:hint="eastAsia" w:ascii="宋体" w:hAnsi="宋体" w:eastAsia="宋体" w:cs="宋体"/>
          <w:b/>
          <w:color w:val="000000"/>
          <w:sz w:val="24"/>
          <w:highlight w:val="none"/>
        </w:rPr>
      </w:pPr>
      <w:r>
        <w:rPr>
          <w:rFonts w:hint="eastAsia" w:ascii="宋体" w:hAnsi="宋体" w:eastAsia="宋体" w:cs="宋体"/>
          <w:b/>
          <w:color w:val="000000"/>
          <w:sz w:val="24"/>
          <w:highlight w:val="none"/>
        </w:rPr>
        <w:t>11.不可抗力</w:t>
      </w:r>
    </w:p>
    <w:p w14:paraId="163AAB4F">
      <w:pPr>
        <w:spacing w:line="360" w:lineRule="auto"/>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甲乙任何一方由于不可抗力原因不能履行合同时，应及时向对方通报不能履行或不能完全履行的理由，并在合理期限内提供有关机构出具的证明，以减轻可能给对方造成的损失，并根据情况可部分或全部免予承担违约责任。</w:t>
      </w:r>
    </w:p>
    <w:p w14:paraId="344C7102">
      <w:pPr>
        <w:pStyle w:val="320"/>
        <w:spacing w:before="0" w:beforeAutospacing="0" w:after="0" w:afterAutospacing="0" w:line="360" w:lineRule="auto"/>
        <w:ind w:firstLine="472"/>
        <w:rPr>
          <w:rFonts w:hint="eastAsia" w:ascii="宋体" w:hAnsi="宋体" w:eastAsia="宋体" w:cs="宋体"/>
          <w:b/>
          <w:color w:val="000000"/>
          <w:highlight w:val="none"/>
        </w:rPr>
      </w:pPr>
      <w:r>
        <w:rPr>
          <w:rFonts w:hint="eastAsia" w:ascii="宋体" w:hAnsi="宋体" w:eastAsia="宋体" w:cs="宋体"/>
          <w:b/>
          <w:bCs/>
          <w:color w:val="000000"/>
          <w:highlight w:val="none"/>
        </w:rPr>
        <w:t>12.</w:t>
      </w:r>
      <w:r>
        <w:rPr>
          <w:rFonts w:hint="eastAsia" w:ascii="宋体" w:hAnsi="宋体" w:eastAsia="宋体" w:cs="宋体"/>
          <w:b/>
          <w:color w:val="000000"/>
          <w:highlight w:val="none"/>
        </w:rPr>
        <w:t>争议解决方法</w:t>
      </w:r>
    </w:p>
    <w:p w14:paraId="5208E322">
      <w:pPr>
        <w:spacing w:line="360" w:lineRule="auto"/>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甲、乙双方因履行本合同发生争议时，应友好协商；协商不成时，向甲方所在地人民法院提出诉讼。</w:t>
      </w:r>
    </w:p>
    <w:p w14:paraId="6B45B43F">
      <w:pPr>
        <w:spacing w:line="360" w:lineRule="auto"/>
        <w:ind w:firstLine="480"/>
        <w:rPr>
          <w:rFonts w:hint="eastAsia" w:ascii="宋体" w:hAnsi="宋体" w:eastAsia="宋体" w:cs="宋体"/>
          <w:b/>
          <w:bCs/>
          <w:color w:val="000000"/>
          <w:sz w:val="24"/>
          <w:highlight w:val="none"/>
        </w:rPr>
      </w:pPr>
      <w:r>
        <w:rPr>
          <w:rFonts w:hint="eastAsia" w:ascii="宋体" w:hAnsi="宋体" w:eastAsia="宋体" w:cs="宋体"/>
          <w:b/>
          <w:bCs/>
          <w:color w:val="000000"/>
          <w:sz w:val="24"/>
          <w:highlight w:val="none"/>
        </w:rPr>
        <w:t>13.其它</w:t>
      </w:r>
    </w:p>
    <w:p w14:paraId="7CCC7FF4">
      <w:pPr>
        <w:spacing w:line="360" w:lineRule="auto"/>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13.1本合同自双方法定代表人或者授权签字人签字并加盖公章之日起生效。本合同未尽事宜，由甲乙双方另行签订补充协议，补充协议是本合同的组成部分，与本合同具有同等法律效力。</w:t>
      </w:r>
    </w:p>
    <w:p w14:paraId="58186136">
      <w:pPr>
        <w:spacing w:line="360" w:lineRule="auto"/>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13.2本合同壹式</w:t>
      </w:r>
      <w:r>
        <w:rPr>
          <w:rFonts w:hint="eastAsia" w:ascii="宋体" w:hAnsi="宋体" w:eastAsia="宋体" w:cs="宋体"/>
          <w:color w:val="000000"/>
          <w:sz w:val="24"/>
          <w:highlight w:val="none"/>
          <w:u w:val="single"/>
        </w:rPr>
        <w:t>4</w:t>
      </w:r>
      <w:r>
        <w:rPr>
          <w:rFonts w:hint="eastAsia" w:ascii="宋体" w:hAnsi="宋体" w:eastAsia="宋体" w:cs="宋体"/>
          <w:color w:val="000000"/>
          <w:sz w:val="24"/>
          <w:highlight w:val="none"/>
        </w:rPr>
        <w:t>份，甲方执</w:t>
      </w:r>
      <w:r>
        <w:rPr>
          <w:rFonts w:hint="eastAsia" w:ascii="宋体" w:hAnsi="宋体" w:eastAsia="宋体" w:cs="宋体"/>
          <w:color w:val="000000"/>
          <w:sz w:val="24"/>
          <w:highlight w:val="none"/>
          <w:u w:val="single"/>
        </w:rPr>
        <w:t>2</w:t>
      </w:r>
      <w:r>
        <w:rPr>
          <w:rFonts w:hint="eastAsia" w:ascii="宋体" w:hAnsi="宋体" w:eastAsia="宋体" w:cs="宋体"/>
          <w:color w:val="000000"/>
          <w:sz w:val="24"/>
          <w:highlight w:val="none"/>
        </w:rPr>
        <w:t>份，乙方执</w:t>
      </w:r>
      <w:r>
        <w:rPr>
          <w:rFonts w:hint="eastAsia" w:ascii="宋体" w:hAnsi="宋体" w:eastAsia="宋体" w:cs="宋体"/>
          <w:color w:val="000000"/>
          <w:sz w:val="24"/>
          <w:highlight w:val="none"/>
          <w:u w:val="single"/>
        </w:rPr>
        <w:t>1</w:t>
      </w:r>
      <w:r>
        <w:rPr>
          <w:rFonts w:hint="eastAsia" w:ascii="宋体" w:hAnsi="宋体" w:eastAsia="宋体" w:cs="宋体"/>
          <w:color w:val="000000"/>
          <w:sz w:val="24"/>
          <w:highlight w:val="none"/>
        </w:rPr>
        <w:t>份，备案1份。</w:t>
      </w:r>
    </w:p>
    <w:p w14:paraId="71DE9B98">
      <w:pPr>
        <w:spacing w:line="360" w:lineRule="auto"/>
        <w:rPr>
          <w:rFonts w:hint="eastAsia" w:ascii="宋体" w:hAnsi="宋体" w:eastAsia="宋体" w:cs="宋体"/>
          <w:b/>
          <w:bCs/>
          <w:color w:val="000000"/>
          <w:sz w:val="24"/>
          <w:highlight w:val="none"/>
        </w:rPr>
      </w:pPr>
      <w:r>
        <w:rPr>
          <w:rFonts w:hint="eastAsia" w:ascii="宋体" w:hAnsi="宋体" w:eastAsia="宋体" w:cs="宋体"/>
          <w:color w:val="000000"/>
          <w:sz w:val="24"/>
          <w:highlight w:val="none"/>
        </w:rPr>
        <w:t xml:space="preserve">  </w:t>
      </w:r>
      <w:r>
        <w:rPr>
          <w:rFonts w:hint="eastAsia" w:ascii="宋体" w:hAnsi="宋体" w:eastAsia="宋体" w:cs="宋体"/>
          <w:b/>
          <w:bCs/>
          <w:color w:val="000000"/>
          <w:sz w:val="24"/>
          <w:highlight w:val="none"/>
        </w:rPr>
        <w:t xml:space="preserve">  14.合同附件</w:t>
      </w:r>
    </w:p>
    <w:p w14:paraId="1341DF0B">
      <w:pPr>
        <w:spacing w:line="360" w:lineRule="auto"/>
        <w:rPr>
          <w:rFonts w:hint="eastAsia" w:ascii="宋体" w:hAnsi="宋体" w:eastAsia="宋体" w:cs="宋体"/>
          <w:color w:val="000000"/>
          <w:sz w:val="24"/>
          <w:highlight w:val="none"/>
        </w:rPr>
      </w:pPr>
      <w:r>
        <w:rPr>
          <w:rFonts w:hint="eastAsia" w:ascii="宋体" w:hAnsi="宋体" w:eastAsia="宋体" w:cs="宋体"/>
          <w:color w:val="000000"/>
          <w:sz w:val="24"/>
          <w:highlight w:val="none"/>
        </w:rPr>
        <w:t xml:space="preserve">   </w:t>
      </w:r>
    </w:p>
    <w:p w14:paraId="32DCEEEC">
      <w:pPr>
        <w:spacing w:line="360" w:lineRule="auto"/>
        <w:rPr>
          <w:rFonts w:hint="eastAsia" w:ascii="宋体" w:hAnsi="宋体" w:eastAsia="宋体" w:cs="宋体"/>
          <w:color w:val="000000"/>
          <w:sz w:val="24"/>
          <w:highlight w:val="none"/>
        </w:rPr>
      </w:pPr>
      <w:r>
        <w:rPr>
          <w:rFonts w:hint="eastAsia" w:ascii="宋体" w:hAnsi="宋体" w:eastAsia="宋体" w:cs="宋体"/>
          <w:color w:val="000000"/>
          <w:sz w:val="24"/>
          <w:highlight w:val="none"/>
        </w:rPr>
        <w:t xml:space="preserve">    （下页为合同签署页）</w:t>
      </w:r>
    </w:p>
    <w:p w14:paraId="7444D083">
      <w:pPr>
        <w:spacing w:line="360" w:lineRule="auto"/>
        <w:rPr>
          <w:rFonts w:hint="eastAsia" w:ascii="宋体" w:hAnsi="宋体" w:eastAsia="宋体" w:cs="宋体"/>
          <w:color w:val="000000"/>
          <w:sz w:val="24"/>
          <w:highlight w:val="none"/>
        </w:rPr>
      </w:pPr>
    </w:p>
    <w:p w14:paraId="4BA84385">
      <w:pPr>
        <w:spacing w:line="360" w:lineRule="auto"/>
        <w:rPr>
          <w:rFonts w:hint="eastAsia" w:ascii="宋体" w:hAnsi="宋体" w:eastAsia="宋体" w:cs="宋体"/>
          <w:color w:val="000000"/>
          <w:sz w:val="24"/>
          <w:highlight w:val="none"/>
        </w:rPr>
      </w:pPr>
      <w:r>
        <w:rPr>
          <w:rFonts w:hint="eastAsia" w:ascii="宋体" w:hAnsi="宋体" w:eastAsia="宋体" w:cs="宋体"/>
          <w:color w:val="000000"/>
          <w:sz w:val="24"/>
          <w:highlight w:val="none"/>
        </w:rPr>
        <w:t>甲  方：徐州市中医院                 乙 方：</w:t>
      </w:r>
    </w:p>
    <w:p w14:paraId="4EB9D4A1">
      <w:pPr>
        <w:spacing w:line="360" w:lineRule="auto"/>
        <w:rPr>
          <w:rFonts w:hint="eastAsia" w:ascii="宋体" w:hAnsi="宋体" w:eastAsia="宋体" w:cs="宋体"/>
          <w:color w:val="000000"/>
          <w:sz w:val="24"/>
          <w:highlight w:val="none"/>
        </w:rPr>
      </w:pPr>
      <w:r>
        <w:rPr>
          <w:rFonts w:hint="eastAsia" w:ascii="宋体" w:hAnsi="宋体" w:eastAsia="宋体" w:cs="宋体"/>
          <w:color w:val="000000"/>
          <w:sz w:val="24"/>
          <w:highlight w:val="none"/>
        </w:rPr>
        <w:t xml:space="preserve">法定代表人：                         法定代表人：                         </w:t>
      </w:r>
    </w:p>
    <w:p w14:paraId="40332AFE">
      <w:pPr>
        <w:spacing w:line="360" w:lineRule="auto"/>
        <w:rPr>
          <w:rFonts w:hint="eastAsia" w:ascii="宋体" w:hAnsi="宋体" w:eastAsia="宋体" w:cs="宋体"/>
          <w:color w:val="000000"/>
          <w:sz w:val="24"/>
          <w:highlight w:val="none"/>
        </w:rPr>
      </w:pPr>
      <w:r>
        <w:rPr>
          <w:rFonts w:hint="eastAsia" w:ascii="宋体" w:hAnsi="宋体" w:eastAsia="宋体" w:cs="宋体"/>
          <w:color w:val="000000"/>
          <w:sz w:val="24"/>
          <w:highlight w:val="none"/>
        </w:rPr>
        <w:t xml:space="preserve">委托代理人：                         委托代理人: </w:t>
      </w:r>
    </w:p>
    <w:p w14:paraId="64B16349">
      <w:pPr>
        <w:tabs>
          <w:tab w:val="left" w:pos="4671"/>
        </w:tabs>
        <w:spacing w:line="360" w:lineRule="auto"/>
        <w:ind w:left="6000" w:hanging="6000"/>
        <w:jc w:val="left"/>
        <w:rPr>
          <w:rFonts w:hint="eastAsia" w:ascii="宋体" w:hAnsi="宋体" w:eastAsia="宋体" w:cs="宋体"/>
          <w:color w:val="000000"/>
          <w:sz w:val="24"/>
          <w:highlight w:val="none"/>
        </w:rPr>
      </w:pPr>
      <w:r>
        <w:rPr>
          <w:rFonts w:hint="eastAsia" w:ascii="宋体" w:hAnsi="宋体" w:eastAsia="宋体" w:cs="宋体"/>
          <w:color w:val="000000"/>
          <w:sz w:val="24"/>
          <w:highlight w:val="none"/>
        </w:rPr>
        <w:t xml:space="preserve">地址：                               地址： </w:t>
      </w:r>
    </w:p>
    <w:p w14:paraId="1007AF38">
      <w:pPr>
        <w:spacing w:line="360" w:lineRule="auto"/>
        <w:rPr>
          <w:rFonts w:hint="eastAsia" w:ascii="宋体" w:hAnsi="宋体" w:eastAsia="宋体" w:cs="宋体"/>
          <w:color w:val="000000"/>
          <w:sz w:val="24"/>
          <w:highlight w:val="none"/>
        </w:rPr>
      </w:pPr>
      <w:r>
        <w:rPr>
          <w:rFonts w:hint="eastAsia" w:ascii="宋体" w:hAnsi="宋体" w:eastAsia="宋体" w:cs="宋体"/>
          <w:color w:val="000000"/>
          <w:sz w:val="24"/>
          <w:highlight w:val="none"/>
        </w:rPr>
        <w:t>电  话：                             电 话：</w:t>
      </w:r>
    </w:p>
    <w:p w14:paraId="7D966304">
      <w:pPr>
        <w:spacing w:line="360" w:lineRule="auto"/>
        <w:ind w:left="4556" w:hanging="3120"/>
        <w:rPr>
          <w:rFonts w:hint="eastAsia" w:ascii="宋体" w:hAnsi="宋体" w:eastAsia="宋体" w:cs="宋体"/>
          <w:color w:val="000000"/>
          <w:sz w:val="24"/>
          <w:highlight w:val="none"/>
        </w:rPr>
      </w:pPr>
      <w:r>
        <w:rPr>
          <w:rFonts w:hint="eastAsia" w:ascii="宋体" w:hAnsi="宋体" w:eastAsia="宋体" w:cs="宋体"/>
          <w:color w:val="000000"/>
          <w:sz w:val="24"/>
          <w:highlight w:val="none"/>
        </w:rPr>
        <w:t xml:space="preserve">                         开 户 行：</w:t>
      </w:r>
    </w:p>
    <w:p w14:paraId="6E004675">
      <w:pPr>
        <w:spacing w:line="360" w:lineRule="auto"/>
        <w:rPr>
          <w:rFonts w:hint="eastAsia" w:ascii="宋体" w:hAnsi="宋体" w:eastAsia="宋体" w:cs="宋体"/>
          <w:color w:val="000000"/>
          <w:sz w:val="24"/>
          <w:highlight w:val="none"/>
        </w:rPr>
      </w:pPr>
      <w:r>
        <w:rPr>
          <w:rFonts w:hint="eastAsia" w:ascii="宋体" w:hAnsi="宋体" w:eastAsia="宋体" w:cs="宋体"/>
          <w:color w:val="000000"/>
          <w:sz w:val="24"/>
          <w:highlight w:val="none"/>
        </w:rPr>
        <w:t xml:space="preserve">                                     账 号：  </w:t>
      </w:r>
    </w:p>
    <w:p w14:paraId="5B05C14C">
      <w:pPr>
        <w:spacing w:line="360" w:lineRule="auto"/>
        <w:rPr>
          <w:rFonts w:hint="eastAsia" w:ascii="宋体" w:hAnsi="宋体" w:eastAsia="宋体" w:cs="宋体"/>
          <w:color w:val="000000"/>
          <w:sz w:val="24"/>
          <w:highlight w:val="none"/>
        </w:rPr>
      </w:pPr>
      <w:r>
        <w:rPr>
          <w:rFonts w:hint="eastAsia" w:ascii="宋体" w:hAnsi="宋体" w:eastAsia="宋体" w:cs="宋体"/>
          <w:color w:val="000000"/>
          <w:sz w:val="24"/>
          <w:highlight w:val="none"/>
        </w:rPr>
        <w:t xml:space="preserve">签订日期：                           签订日期： </w:t>
      </w:r>
    </w:p>
    <w:p w14:paraId="42BB20BE">
      <w:pPr>
        <w:widowControl/>
        <w:spacing w:line="400" w:lineRule="exact"/>
        <w:ind w:firstLine="600"/>
        <w:jc w:val="center"/>
        <w:rPr>
          <w:rFonts w:hint="eastAsia" w:ascii="宋体" w:hAnsi="宋体" w:cs="宋体"/>
          <w:color w:val="000000"/>
          <w:sz w:val="24"/>
          <w:highlight w:val="none"/>
        </w:rPr>
      </w:pPr>
    </w:p>
    <w:p w14:paraId="545CF521">
      <w:pPr>
        <w:widowControl/>
        <w:spacing w:line="400" w:lineRule="exact"/>
        <w:ind w:firstLine="600"/>
        <w:jc w:val="center"/>
        <w:rPr>
          <w:rFonts w:hint="eastAsia" w:ascii="宋体" w:hAnsi="宋体" w:cs="宋体"/>
          <w:color w:val="000000"/>
          <w:sz w:val="24"/>
          <w:highlight w:val="none"/>
        </w:rPr>
      </w:pPr>
    </w:p>
    <w:p w14:paraId="7320C0F9">
      <w:pPr>
        <w:widowControl/>
        <w:spacing w:line="400" w:lineRule="exact"/>
        <w:ind w:firstLine="600"/>
        <w:jc w:val="center"/>
        <w:rPr>
          <w:rFonts w:hint="eastAsia" w:ascii="宋体" w:hAnsi="宋体" w:cs="宋体"/>
          <w:color w:val="000000"/>
          <w:sz w:val="24"/>
          <w:highlight w:val="none"/>
        </w:rPr>
      </w:pPr>
    </w:p>
    <w:p w14:paraId="1DFC6675">
      <w:pPr>
        <w:widowControl/>
        <w:spacing w:line="360" w:lineRule="auto"/>
        <w:ind w:firstLine="600"/>
        <w:jc w:val="center"/>
        <w:rPr>
          <w:rFonts w:hint="eastAsia" w:ascii="宋体" w:hAnsi="宋体" w:cs="宋体"/>
          <w:b/>
          <w:bCs/>
          <w:color w:val="000000"/>
          <w:sz w:val="32"/>
          <w:szCs w:val="32"/>
          <w:highlight w:val="none"/>
        </w:rPr>
        <w:sectPr>
          <w:headerReference r:id="rId7" w:type="default"/>
          <w:footerReference r:id="rId8" w:type="default"/>
          <w:pgSz w:w="11906" w:h="16838"/>
          <w:pgMar w:top="1440" w:right="1803" w:bottom="1440" w:left="1803" w:header="851" w:footer="992" w:gutter="0"/>
          <w:cols w:space="1701" w:num="1"/>
          <w:docGrid w:linePitch="360" w:charSpace="0"/>
        </w:sectPr>
      </w:pPr>
    </w:p>
    <w:p w14:paraId="7CA73D89">
      <w:pPr>
        <w:widowControl/>
        <w:spacing w:line="360" w:lineRule="auto"/>
        <w:ind w:firstLine="600"/>
        <w:jc w:val="center"/>
        <w:rPr>
          <w:rFonts w:hint="eastAsia" w:ascii="宋体" w:hAnsi="宋体" w:cs="宋体"/>
          <w:color w:val="000000"/>
          <w:sz w:val="24"/>
          <w:highlight w:val="none"/>
        </w:rPr>
      </w:pPr>
      <w:r>
        <w:rPr>
          <w:rFonts w:hint="eastAsia" w:ascii="宋体" w:hAnsi="宋体" w:cs="宋体"/>
          <w:b/>
          <w:bCs/>
          <w:color w:val="000000"/>
          <w:sz w:val="32"/>
          <w:szCs w:val="32"/>
          <w:highlight w:val="none"/>
        </w:rPr>
        <w:t>合同附件</w:t>
      </w:r>
    </w:p>
    <w:p w14:paraId="7A6A5B54">
      <w:pPr>
        <w:widowControl/>
        <w:spacing w:line="360" w:lineRule="auto"/>
        <w:ind w:firstLine="560"/>
        <w:jc w:val="center"/>
        <w:rPr>
          <w:rFonts w:hint="eastAsia" w:ascii="宋体" w:hAnsi="宋体" w:cs="宋体"/>
          <w:color w:val="000000"/>
          <w:sz w:val="28"/>
          <w:szCs w:val="28"/>
          <w:highlight w:val="none"/>
        </w:rPr>
      </w:pPr>
      <w:r>
        <w:rPr>
          <w:rFonts w:hint="eastAsia" w:ascii="宋体" w:hAnsi="宋体" w:cs="宋体"/>
          <w:color w:val="000000"/>
          <w:sz w:val="28"/>
          <w:szCs w:val="28"/>
          <w:highlight w:val="none"/>
        </w:rPr>
        <w:t>目</w:t>
      </w:r>
      <w:r>
        <w:rPr>
          <w:rFonts w:hint="eastAsia" w:ascii="宋体" w:hAnsi="宋体" w:cs="宋体"/>
          <w:color w:val="000000"/>
          <w:sz w:val="28"/>
          <w:szCs w:val="28"/>
          <w:highlight w:val="none"/>
          <w:lang w:val="en-US" w:eastAsia="zh-CN"/>
        </w:rPr>
        <w:t xml:space="preserve"> </w:t>
      </w:r>
      <w:r>
        <w:rPr>
          <w:rFonts w:hint="eastAsia" w:ascii="宋体" w:hAnsi="宋体" w:cs="宋体"/>
          <w:color w:val="000000"/>
          <w:sz w:val="28"/>
          <w:szCs w:val="28"/>
          <w:highlight w:val="none"/>
        </w:rPr>
        <w:t>录</w:t>
      </w:r>
    </w:p>
    <w:p w14:paraId="60295F4D">
      <w:pPr>
        <w:keepNext w:val="0"/>
        <w:keepLines w:val="0"/>
        <w:pageBreakBefore w:val="0"/>
        <w:widowControl/>
        <w:spacing w:line="360" w:lineRule="auto"/>
        <w:jc w:val="left"/>
        <w:rPr>
          <w:rFonts w:hint="eastAsia" w:ascii="宋体" w:hAnsi="宋体" w:cs="宋体"/>
          <w:color w:val="000000"/>
          <w:sz w:val="24"/>
          <w:szCs w:val="24"/>
          <w:highlight w:val="none"/>
        </w:rPr>
      </w:pPr>
      <w:r>
        <w:rPr>
          <w:rFonts w:hint="eastAsia" w:ascii="宋体" w:hAnsi="宋体" w:cs="宋体"/>
          <w:color w:val="000000"/>
          <w:sz w:val="24"/>
          <w:szCs w:val="24"/>
          <w:highlight w:val="none"/>
        </w:rPr>
        <w:t>合同附件1：合同协议书</w:t>
      </w:r>
    </w:p>
    <w:p w14:paraId="7F43FA5C">
      <w:pPr>
        <w:keepNext w:val="0"/>
        <w:keepLines w:val="0"/>
        <w:pageBreakBefore w:val="0"/>
        <w:widowControl/>
        <w:spacing w:line="360" w:lineRule="auto"/>
        <w:jc w:val="left"/>
        <w:rPr>
          <w:rFonts w:hint="eastAsia" w:ascii="宋体" w:hAnsi="宋体" w:cs="宋体"/>
          <w:color w:val="000000"/>
          <w:sz w:val="24"/>
          <w:szCs w:val="24"/>
          <w:highlight w:val="none"/>
        </w:rPr>
      </w:pPr>
      <w:r>
        <w:rPr>
          <w:rFonts w:hint="eastAsia" w:ascii="宋体" w:hAnsi="宋体" w:cs="宋体"/>
          <w:color w:val="000000"/>
          <w:sz w:val="24"/>
          <w:szCs w:val="24"/>
          <w:highlight w:val="none"/>
        </w:rPr>
        <w:t>合同附件2：技术规格和技术性能</w:t>
      </w:r>
    </w:p>
    <w:p w14:paraId="7D15989C">
      <w:pPr>
        <w:keepNext w:val="0"/>
        <w:keepLines w:val="0"/>
        <w:pageBreakBefore w:val="0"/>
        <w:widowControl/>
        <w:spacing w:line="360" w:lineRule="auto"/>
        <w:jc w:val="left"/>
        <w:rPr>
          <w:rFonts w:hint="eastAsia" w:ascii="宋体" w:hAnsi="宋体" w:cs="宋体"/>
          <w:color w:val="000000"/>
          <w:sz w:val="24"/>
          <w:szCs w:val="24"/>
          <w:highlight w:val="none"/>
        </w:rPr>
      </w:pPr>
      <w:r>
        <w:rPr>
          <w:rFonts w:hint="eastAsia" w:ascii="宋体" w:hAnsi="宋体" w:cs="宋体"/>
          <w:color w:val="000000"/>
          <w:sz w:val="24"/>
          <w:szCs w:val="24"/>
          <w:highlight w:val="none"/>
        </w:rPr>
        <w:t>(要求见招标文件第六章《采购需求》；合同见卖方投标文件中《技术规格说明》。)</w:t>
      </w:r>
    </w:p>
    <w:p w14:paraId="43CE42DD">
      <w:pPr>
        <w:keepNext w:val="0"/>
        <w:keepLines w:val="0"/>
        <w:pageBreakBefore w:val="0"/>
        <w:widowControl/>
        <w:spacing w:line="360" w:lineRule="auto"/>
        <w:jc w:val="left"/>
        <w:rPr>
          <w:rFonts w:hint="eastAsia" w:ascii="宋体" w:hAnsi="宋体" w:cs="宋体"/>
          <w:color w:val="000000"/>
          <w:sz w:val="24"/>
          <w:szCs w:val="24"/>
          <w:highlight w:val="none"/>
        </w:rPr>
      </w:pPr>
      <w:r>
        <w:rPr>
          <w:rFonts w:hint="eastAsia" w:ascii="宋体" w:hAnsi="宋体" w:cs="宋体"/>
          <w:color w:val="000000"/>
          <w:sz w:val="24"/>
          <w:szCs w:val="24"/>
          <w:highlight w:val="none"/>
        </w:rPr>
        <w:t>合同附件3：售后服务</w:t>
      </w:r>
    </w:p>
    <w:p w14:paraId="4BE4B82D">
      <w:pPr>
        <w:keepNext w:val="0"/>
        <w:keepLines w:val="0"/>
        <w:pageBreakBefore w:val="0"/>
        <w:widowControl/>
        <w:spacing w:line="360" w:lineRule="auto"/>
        <w:jc w:val="left"/>
        <w:rPr>
          <w:rFonts w:hint="eastAsia" w:ascii="宋体" w:hAnsi="宋体" w:cs="宋体"/>
          <w:color w:val="000000"/>
          <w:sz w:val="24"/>
          <w:szCs w:val="24"/>
          <w:highlight w:val="none"/>
        </w:rPr>
      </w:pPr>
      <w:r>
        <w:rPr>
          <w:rFonts w:hint="eastAsia" w:ascii="宋体" w:hAnsi="宋体" w:cs="宋体"/>
          <w:color w:val="000000"/>
          <w:sz w:val="24"/>
          <w:szCs w:val="24"/>
          <w:highlight w:val="none"/>
        </w:rPr>
        <w:t>(要求见招标文件第六章《采购需求》；合同见卖方投标文件中《售后服务方案》。)</w:t>
      </w:r>
    </w:p>
    <w:p w14:paraId="739B28BA">
      <w:pPr>
        <w:keepNext w:val="0"/>
        <w:keepLines w:val="0"/>
        <w:pageBreakBefore w:val="0"/>
        <w:widowControl/>
        <w:spacing w:line="360" w:lineRule="auto"/>
        <w:jc w:val="left"/>
        <w:rPr>
          <w:rFonts w:hint="eastAsia" w:ascii="宋体" w:hAnsi="宋体" w:cs="宋体"/>
          <w:color w:val="000000"/>
          <w:sz w:val="24"/>
          <w:szCs w:val="24"/>
          <w:highlight w:val="none"/>
        </w:rPr>
      </w:pPr>
      <w:r>
        <w:rPr>
          <w:rFonts w:hint="eastAsia" w:ascii="宋体" w:hAnsi="宋体" w:cs="宋体"/>
          <w:color w:val="000000"/>
          <w:sz w:val="24"/>
          <w:szCs w:val="24"/>
          <w:highlight w:val="none"/>
        </w:rPr>
        <w:t>合同附件4：供货范围和价格清单</w:t>
      </w:r>
    </w:p>
    <w:p w14:paraId="1E7251BE">
      <w:pPr>
        <w:keepNext w:val="0"/>
        <w:keepLines w:val="0"/>
        <w:pageBreakBefore w:val="0"/>
        <w:widowControl/>
        <w:spacing w:line="360" w:lineRule="auto"/>
        <w:jc w:val="left"/>
        <w:rPr>
          <w:rFonts w:hint="eastAsia" w:ascii="宋体" w:hAnsi="宋体" w:cs="宋体"/>
          <w:color w:val="000000"/>
          <w:sz w:val="24"/>
          <w:szCs w:val="24"/>
          <w:highlight w:val="none"/>
        </w:rPr>
      </w:pPr>
      <w:r>
        <w:rPr>
          <w:rFonts w:hint="eastAsia" w:ascii="宋体" w:hAnsi="宋体" w:cs="宋体"/>
          <w:color w:val="000000"/>
          <w:sz w:val="24"/>
          <w:szCs w:val="24"/>
          <w:highlight w:val="none"/>
        </w:rPr>
        <w:t>(要求见招标文件第七章《投标文件相关格式》中《开标一览表》和《分项价格表》；合同见卖方投标文件中《开标一览表》和《分项价格表》。)</w:t>
      </w:r>
    </w:p>
    <w:p w14:paraId="0A42B838">
      <w:pPr>
        <w:keepNext w:val="0"/>
        <w:keepLines w:val="0"/>
        <w:pageBreakBefore w:val="0"/>
        <w:widowControl/>
        <w:spacing w:line="360" w:lineRule="auto"/>
        <w:jc w:val="left"/>
        <w:rPr>
          <w:rFonts w:hint="eastAsia" w:ascii="宋体" w:hAnsi="宋体" w:cs="宋体"/>
          <w:color w:val="000000"/>
          <w:sz w:val="24"/>
          <w:szCs w:val="24"/>
          <w:highlight w:val="none"/>
        </w:rPr>
      </w:pPr>
      <w:r>
        <w:rPr>
          <w:rFonts w:hint="eastAsia" w:ascii="宋体" w:hAnsi="宋体" w:cs="宋体"/>
          <w:color w:val="000000"/>
          <w:sz w:val="24"/>
          <w:szCs w:val="24"/>
          <w:highlight w:val="none"/>
        </w:rPr>
        <w:t>合同附件5：验收标准（验收要求、验收标准和程序）</w:t>
      </w:r>
    </w:p>
    <w:p w14:paraId="1F03AEA0">
      <w:pPr>
        <w:keepNext w:val="0"/>
        <w:keepLines w:val="0"/>
        <w:pageBreakBefore w:val="0"/>
        <w:widowControl/>
        <w:spacing w:line="360" w:lineRule="auto"/>
        <w:jc w:val="left"/>
        <w:rPr>
          <w:rFonts w:hint="eastAsia" w:ascii="宋体" w:hAnsi="宋体" w:cs="宋体"/>
          <w:color w:val="000000"/>
          <w:sz w:val="24"/>
          <w:szCs w:val="24"/>
          <w:highlight w:val="none"/>
        </w:rPr>
      </w:pPr>
      <w:r>
        <w:rPr>
          <w:rFonts w:hint="eastAsia" w:ascii="宋体" w:hAnsi="宋体" w:cs="宋体"/>
          <w:color w:val="000000"/>
          <w:sz w:val="24"/>
          <w:szCs w:val="24"/>
          <w:highlight w:val="none"/>
        </w:rPr>
        <w:t>合同附件6：采购需求</w:t>
      </w:r>
    </w:p>
    <w:p w14:paraId="398DFAF7">
      <w:pPr>
        <w:keepNext w:val="0"/>
        <w:keepLines w:val="0"/>
        <w:pageBreakBefore w:val="0"/>
        <w:widowControl/>
        <w:spacing w:line="360" w:lineRule="auto"/>
        <w:jc w:val="left"/>
        <w:rPr>
          <w:rFonts w:hint="eastAsia" w:ascii="宋体" w:hAnsi="宋体" w:cs="宋体"/>
          <w:color w:val="000000"/>
          <w:sz w:val="24"/>
          <w:szCs w:val="24"/>
          <w:highlight w:val="none"/>
        </w:rPr>
      </w:pPr>
      <w:r>
        <w:rPr>
          <w:rFonts w:hint="eastAsia" w:ascii="宋体" w:hAnsi="宋体" w:cs="宋体"/>
          <w:color w:val="000000"/>
          <w:sz w:val="24"/>
          <w:szCs w:val="24"/>
          <w:highlight w:val="none"/>
        </w:rPr>
        <w:t>(见招标文件第六章《采购需求》。)</w:t>
      </w:r>
    </w:p>
    <w:p w14:paraId="58AD82EF">
      <w:pPr>
        <w:keepNext w:val="0"/>
        <w:keepLines w:val="0"/>
        <w:pageBreakBefore w:val="0"/>
        <w:widowControl/>
        <w:spacing w:line="360" w:lineRule="auto"/>
        <w:jc w:val="left"/>
        <w:rPr>
          <w:rFonts w:hint="eastAsia"/>
          <w:color w:val="000000"/>
          <w:sz w:val="24"/>
          <w:szCs w:val="24"/>
          <w:highlight w:val="none"/>
        </w:rPr>
      </w:pPr>
      <w:r>
        <w:rPr>
          <w:rFonts w:hint="eastAsia"/>
          <w:color w:val="000000"/>
          <w:sz w:val="24"/>
          <w:szCs w:val="24"/>
          <w:highlight w:val="none"/>
        </w:rPr>
        <w:t>合同附件7：医疗卫生机构廉洁购销合同</w:t>
      </w:r>
    </w:p>
    <w:p w14:paraId="46F210EA">
      <w:pPr>
        <w:widowControl/>
        <w:spacing w:line="400" w:lineRule="exact"/>
        <w:ind w:firstLine="600"/>
        <w:jc w:val="center"/>
        <w:rPr>
          <w:rFonts w:hint="eastAsia" w:ascii="宋体" w:hAnsi="宋体" w:cs="宋体"/>
          <w:color w:val="000000"/>
          <w:sz w:val="24"/>
          <w:highlight w:val="none"/>
        </w:rPr>
      </w:pPr>
    </w:p>
    <w:p w14:paraId="141001EB">
      <w:pPr>
        <w:widowControl/>
        <w:spacing w:line="400" w:lineRule="exact"/>
        <w:ind w:firstLine="600"/>
        <w:jc w:val="center"/>
        <w:rPr>
          <w:rFonts w:hint="eastAsia" w:ascii="宋体" w:hAnsi="宋体" w:cs="宋体"/>
          <w:color w:val="000000"/>
          <w:sz w:val="24"/>
          <w:highlight w:val="none"/>
        </w:rPr>
      </w:pPr>
    </w:p>
    <w:p w14:paraId="36EFCEFA">
      <w:pPr>
        <w:widowControl/>
        <w:spacing w:line="400" w:lineRule="exact"/>
        <w:ind w:firstLine="600"/>
        <w:jc w:val="center"/>
        <w:rPr>
          <w:rFonts w:hint="eastAsia" w:ascii="宋体" w:hAnsi="宋体" w:cs="宋体"/>
          <w:color w:val="000000"/>
          <w:sz w:val="24"/>
          <w:highlight w:val="none"/>
        </w:rPr>
      </w:pPr>
    </w:p>
    <w:p w14:paraId="41132E1F">
      <w:pPr>
        <w:widowControl/>
        <w:spacing w:line="400" w:lineRule="exact"/>
        <w:ind w:firstLine="600"/>
        <w:jc w:val="center"/>
        <w:rPr>
          <w:rFonts w:hint="eastAsia" w:ascii="宋体" w:hAnsi="宋体" w:cs="宋体"/>
          <w:color w:val="000000"/>
          <w:sz w:val="24"/>
          <w:highlight w:val="none"/>
        </w:rPr>
      </w:pPr>
    </w:p>
    <w:p w14:paraId="3F81CFE8">
      <w:pPr>
        <w:widowControl/>
        <w:spacing w:line="400" w:lineRule="exact"/>
        <w:ind w:firstLine="600"/>
        <w:jc w:val="center"/>
        <w:rPr>
          <w:rFonts w:hint="eastAsia" w:ascii="宋体" w:hAnsi="宋体" w:cs="宋体"/>
          <w:color w:val="000000"/>
          <w:sz w:val="24"/>
          <w:highlight w:val="none"/>
        </w:rPr>
      </w:pPr>
    </w:p>
    <w:p w14:paraId="4CE80E88">
      <w:pPr>
        <w:widowControl/>
        <w:spacing w:line="400" w:lineRule="exact"/>
        <w:ind w:firstLine="600"/>
        <w:jc w:val="center"/>
        <w:rPr>
          <w:rFonts w:hint="eastAsia" w:ascii="宋体" w:hAnsi="宋体" w:cs="宋体"/>
          <w:color w:val="000000"/>
          <w:sz w:val="24"/>
          <w:highlight w:val="none"/>
        </w:rPr>
      </w:pPr>
    </w:p>
    <w:p w14:paraId="1068B674">
      <w:pPr>
        <w:widowControl/>
        <w:spacing w:line="400" w:lineRule="exact"/>
        <w:ind w:firstLine="600"/>
        <w:jc w:val="center"/>
        <w:rPr>
          <w:rFonts w:hint="eastAsia" w:ascii="宋体" w:hAnsi="宋体" w:cs="宋体"/>
          <w:color w:val="000000"/>
          <w:sz w:val="24"/>
          <w:highlight w:val="none"/>
        </w:rPr>
      </w:pPr>
    </w:p>
    <w:p w14:paraId="14DF79C6">
      <w:pPr>
        <w:widowControl/>
        <w:spacing w:line="400" w:lineRule="exact"/>
        <w:ind w:firstLine="600"/>
        <w:jc w:val="center"/>
        <w:rPr>
          <w:rFonts w:hint="eastAsia" w:ascii="宋体" w:hAnsi="宋体" w:cs="宋体"/>
          <w:color w:val="000000"/>
          <w:sz w:val="24"/>
          <w:highlight w:val="none"/>
        </w:rPr>
        <w:sectPr>
          <w:pgSz w:w="11906" w:h="16838"/>
          <w:pgMar w:top="1440" w:right="1803" w:bottom="1440" w:left="1803" w:header="851" w:footer="992" w:gutter="0"/>
          <w:cols w:space="1701" w:num="1"/>
          <w:docGrid w:linePitch="360" w:charSpace="0"/>
        </w:sectPr>
      </w:pPr>
    </w:p>
    <w:p w14:paraId="18EB266A">
      <w:pPr>
        <w:spacing w:line="360" w:lineRule="auto"/>
        <w:rPr>
          <w:rFonts w:hint="eastAsia" w:ascii="宋体" w:hAnsi="宋体" w:cs="宋体"/>
          <w:b/>
          <w:bCs/>
          <w:color w:val="000000"/>
          <w:sz w:val="24"/>
          <w:highlight w:val="none"/>
        </w:rPr>
      </w:pPr>
      <w:r>
        <w:rPr>
          <w:rFonts w:hint="eastAsia" w:ascii="宋体" w:hAnsi="宋体" w:cs="宋体"/>
          <w:b/>
          <w:bCs/>
          <w:color w:val="000000"/>
          <w:sz w:val="24"/>
          <w:highlight w:val="none"/>
          <w:lang w:val="en-US" w:eastAsia="zh-CN"/>
        </w:rPr>
        <w:t>合同</w:t>
      </w:r>
      <w:r>
        <w:rPr>
          <w:rFonts w:hint="eastAsia" w:ascii="宋体" w:hAnsi="宋体" w:cs="宋体"/>
          <w:b/>
          <w:bCs/>
          <w:color w:val="000000"/>
          <w:sz w:val="24"/>
          <w:highlight w:val="none"/>
        </w:rPr>
        <w:t>附件1：</w:t>
      </w:r>
    </w:p>
    <w:p w14:paraId="33F47898">
      <w:pPr>
        <w:spacing w:line="360" w:lineRule="auto"/>
        <w:jc w:val="center"/>
        <w:rPr>
          <w:rFonts w:hint="eastAsia" w:ascii="宋体" w:hAnsi="宋体" w:cs="宋体"/>
          <w:b/>
          <w:bCs/>
          <w:color w:val="000000"/>
          <w:sz w:val="32"/>
          <w:szCs w:val="32"/>
          <w:highlight w:val="none"/>
        </w:rPr>
      </w:pPr>
      <w:r>
        <w:rPr>
          <w:rFonts w:hint="eastAsia" w:ascii="宋体" w:hAnsi="宋体" w:cs="宋体"/>
          <w:b/>
          <w:bCs/>
          <w:color w:val="000000"/>
          <w:sz w:val="32"/>
          <w:szCs w:val="32"/>
          <w:highlight w:val="none"/>
        </w:rPr>
        <w:t>合同协议书</w:t>
      </w:r>
    </w:p>
    <w:p w14:paraId="0D124A42">
      <w:pPr>
        <w:keepNext w:val="0"/>
        <w:keepLines w:val="0"/>
        <w:pageBreakBefore w:val="0"/>
        <w:widowControl w:val="0"/>
        <w:spacing w:line="360" w:lineRule="exact"/>
        <w:ind w:left="0"/>
        <w:jc w:val="right"/>
        <w:rPr>
          <w:rFonts w:hint="eastAsia" w:ascii="宋体" w:hAnsi="宋体" w:cs="宋体"/>
          <w:color w:val="000000"/>
          <w:sz w:val="24"/>
          <w:highlight w:val="none"/>
        </w:rPr>
      </w:pPr>
      <w:r>
        <w:rPr>
          <w:rFonts w:hint="eastAsia" w:ascii="宋体" w:hAnsi="宋体" w:cs="宋体"/>
          <w:color w:val="000000"/>
          <w:sz w:val="24"/>
          <w:highlight w:val="none"/>
        </w:rPr>
        <w:t xml:space="preserve">合同编号:____________ </w:t>
      </w:r>
    </w:p>
    <w:p w14:paraId="3074C260">
      <w:pPr>
        <w:keepNext w:val="0"/>
        <w:keepLines w:val="0"/>
        <w:pageBreakBefore w:val="0"/>
        <w:widowControl w:val="0"/>
        <w:spacing w:line="360" w:lineRule="exact"/>
        <w:ind w:left="0"/>
        <w:jc w:val="right"/>
        <w:rPr>
          <w:rFonts w:hint="eastAsia" w:ascii="宋体" w:hAnsi="宋体" w:cs="宋体"/>
          <w:color w:val="000000"/>
          <w:sz w:val="24"/>
          <w:highlight w:val="none"/>
        </w:rPr>
      </w:pPr>
      <w:r>
        <w:rPr>
          <w:rFonts w:hint="eastAsia" w:ascii="宋体" w:hAnsi="宋体" w:cs="宋体"/>
          <w:color w:val="000000"/>
          <w:sz w:val="24"/>
          <w:highlight w:val="none"/>
        </w:rPr>
        <w:t xml:space="preserve">签字日期:____________ </w:t>
      </w:r>
    </w:p>
    <w:p w14:paraId="701458C7">
      <w:pPr>
        <w:keepNext w:val="0"/>
        <w:keepLines w:val="0"/>
        <w:pageBreakBefore w:val="0"/>
        <w:widowControl w:val="0"/>
        <w:spacing w:line="360" w:lineRule="exact"/>
        <w:ind w:left="0"/>
        <w:jc w:val="right"/>
        <w:rPr>
          <w:rFonts w:hint="eastAsia" w:ascii="宋体" w:hAnsi="宋体" w:cs="宋体"/>
          <w:color w:val="000000"/>
          <w:sz w:val="24"/>
          <w:highlight w:val="none"/>
        </w:rPr>
      </w:pPr>
      <w:r>
        <w:rPr>
          <w:rFonts w:hint="eastAsia" w:ascii="宋体" w:hAnsi="宋体" w:cs="宋体"/>
          <w:color w:val="000000"/>
          <w:sz w:val="24"/>
          <w:highlight w:val="none"/>
        </w:rPr>
        <w:t xml:space="preserve">签字地点:____________ </w:t>
      </w:r>
    </w:p>
    <w:p w14:paraId="1BD5501A">
      <w:pPr>
        <w:keepNext w:val="0"/>
        <w:keepLines w:val="0"/>
        <w:pageBreakBefore w:val="0"/>
        <w:widowControl w:val="0"/>
        <w:spacing w:line="360" w:lineRule="exact"/>
        <w:ind w:left="0" w:firstLine="480"/>
        <w:rPr>
          <w:rFonts w:hint="eastAsia" w:ascii="宋体" w:hAnsi="宋体" w:cs="宋体"/>
          <w:color w:val="000000"/>
          <w:sz w:val="24"/>
          <w:highlight w:val="none"/>
        </w:rPr>
      </w:pPr>
      <w:r>
        <w:rPr>
          <w:rFonts w:hint="eastAsia" w:ascii="宋体" w:hAnsi="宋体" w:cs="宋体"/>
          <w:color w:val="000000"/>
          <w:sz w:val="24"/>
          <w:highlight w:val="none"/>
          <w:u w:val="single"/>
          <w:lang w:eastAsia="zh-CN"/>
        </w:rPr>
        <w:t>徐州市中医院</w:t>
      </w:r>
      <w:r>
        <w:rPr>
          <w:rFonts w:hint="eastAsia" w:ascii="宋体" w:hAnsi="宋体" w:cs="宋体"/>
          <w:color w:val="000000"/>
          <w:sz w:val="24"/>
          <w:highlight w:val="none"/>
        </w:rPr>
        <w:t>（买方名称）（以下简称“买方”）已接受</w:t>
      </w:r>
      <w:r>
        <w:rPr>
          <w:rFonts w:hint="eastAsia" w:ascii="宋体" w:hAnsi="宋体" w:cs="宋体"/>
          <w:color w:val="000000"/>
          <w:sz w:val="24"/>
          <w:highlight w:val="none"/>
          <w:u w:val="single"/>
        </w:rPr>
        <w:t xml:space="preserve"> </w:t>
      </w:r>
      <w:r>
        <w:rPr>
          <w:rFonts w:hint="eastAsia" w:ascii="宋体" w:hAnsi="宋体" w:cs="宋体"/>
          <w:color w:val="000000"/>
          <w:sz w:val="24"/>
          <w:highlight w:val="none"/>
          <w:u w:val="single"/>
          <w:lang w:val="en-US" w:eastAsia="zh-CN"/>
        </w:rPr>
        <w:t xml:space="preserve">  </w:t>
      </w:r>
      <w:r>
        <w:rPr>
          <w:rFonts w:hint="eastAsia" w:ascii="宋体" w:hAnsi="宋体" w:cs="宋体"/>
          <w:color w:val="000000"/>
          <w:sz w:val="24"/>
          <w:highlight w:val="none"/>
          <w:u w:val="single"/>
        </w:rPr>
        <w:t xml:space="preserve"> </w:t>
      </w:r>
      <w:r>
        <w:rPr>
          <w:rFonts w:hint="eastAsia" w:ascii="宋体" w:hAnsi="宋体" w:cs="宋体"/>
          <w:color w:val="000000"/>
          <w:sz w:val="24"/>
          <w:highlight w:val="none"/>
          <w:u w:val="single"/>
          <w:lang w:val="en-US" w:eastAsia="zh-CN"/>
        </w:rPr>
        <w:t xml:space="preserve"> </w:t>
      </w:r>
      <w:r>
        <w:rPr>
          <w:rFonts w:hint="eastAsia" w:ascii="宋体" w:hAnsi="宋体" w:cs="宋体"/>
          <w:color w:val="000000"/>
          <w:sz w:val="24"/>
          <w:highlight w:val="none"/>
          <w:u w:val="single"/>
        </w:rPr>
        <w:t xml:space="preserve"> </w:t>
      </w:r>
      <w:r>
        <w:rPr>
          <w:rFonts w:hint="eastAsia" w:ascii="宋体" w:hAnsi="宋体" w:cs="宋体"/>
          <w:color w:val="000000"/>
          <w:sz w:val="24"/>
          <w:highlight w:val="none"/>
        </w:rPr>
        <w:t>（卖方名称）（以下简称“卖方”）对</w:t>
      </w:r>
      <w:r>
        <w:rPr>
          <w:rFonts w:hint="eastAsia" w:ascii="宋体" w:hAnsi="宋体" w:cs="宋体"/>
          <w:color w:val="000000"/>
          <w:sz w:val="24"/>
          <w:highlight w:val="none"/>
          <w:u w:val="single"/>
        </w:rPr>
        <w:t xml:space="preserve">   </w:t>
      </w:r>
      <w:r>
        <w:rPr>
          <w:rFonts w:hint="eastAsia" w:ascii="宋体" w:hAnsi="宋体" w:cs="宋体"/>
          <w:color w:val="000000"/>
          <w:sz w:val="24"/>
          <w:highlight w:val="none"/>
          <w:u w:val="single"/>
          <w:lang w:val="en-US" w:eastAsia="zh-CN"/>
        </w:rPr>
        <w:t xml:space="preserve">   </w:t>
      </w:r>
      <w:r>
        <w:rPr>
          <w:rFonts w:hint="eastAsia" w:ascii="宋体" w:hAnsi="宋体" w:cs="宋体"/>
          <w:color w:val="000000"/>
          <w:sz w:val="24"/>
          <w:highlight w:val="none"/>
          <w:u w:val="single"/>
        </w:rPr>
        <w:t xml:space="preserve">  </w:t>
      </w:r>
      <w:r>
        <w:rPr>
          <w:rFonts w:hint="eastAsia" w:ascii="宋体" w:hAnsi="宋体" w:cs="宋体"/>
          <w:color w:val="000000"/>
          <w:sz w:val="24"/>
          <w:highlight w:val="none"/>
        </w:rPr>
        <w:t>（项目名称）（项目编号：</w:t>
      </w:r>
      <w:r>
        <w:rPr>
          <w:rFonts w:hint="eastAsia" w:ascii="宋体" w:hAnsi="宋体" w:cs="宋体"/>
          <w:color w:val="000000"/>
          <w:sz w:val="24"/>
          <w:highlight w:val="none"/>
          <w:u w:val="single"/>
        </w:rPr>
        <w:t xml:space="preserve">  </w:t>
      </w:r>
      <w:r>
        <w:rPr>
          <w:rFonts w:hint="eastAsia" w:ascii="宋体" w:hAnsi="宋体" w:cs="宋体"/>
          <w:color w:val="000000"/>
          <w:sz w:val="24"/>
          <w:highlight w:val="none"/>
          <w:u w:val="single"/>
          <w:lang w:val="en-US" w:eastAsia="zh-CN"/>
        </w:rPr>
        <w:t xml:space="preserve">   </w:t>
      </w:r>
      <w:r>
        <w:rPr>
          <w:rFonts w:hint="eastAsia" w:ascii="宋体" w:hAnsi="宋体" w:cs="宋体"/>
          <w:color w:val="000000"/>
          <w:sz w:val="24"/>
          <w:highlight w:val="none"/>
          <w:u w:val="single"/>
        </w:rPr>
        <w:t xml:space="preserve"> </w:t>
      </w:r>
      <w:r>
        <w:rPr>
          <w:rFonts w:hint="eastAsia" w:ascii="宋体" w:hAnsi="宋体" w:cs="宋体"/>
          <w:color w:val="000000"/>
          <w:sz w:val="24"/>
          <w:highlight w:val="none"/>
        </w:rPr>
        <w:t>）的投标。买方和卖方共同达成如下协议。</w:t>
      </w:r>
    </w:p>
    <w:p w14:paraId="6ACA9961">
      <w:pPr>
        <w:keepNext w:val="0"/>
        <w:keepLines w:val="0"/>
        <w:pageBreakBefore w:val="0"/>
        <w:widowControl w:val="0"/>
        <w:numPr>
          <w:ilvl w:val="0"/>
          <w:numId w:val="3"/>
        </w:numPr>
        <w:spacing w:line="360" w:lineRule="exact"/>
        <w:ind w:left="-360" w:firstLine="720"/>
        <w:rPr>
          <w:rFonts w:hint="eastAsia" w:ascii="宋体" w:hAnsi="宋体" w:cs="宋体"/>
          <w:color w:val="000000"/>
          <w:sz w:val="24"/>
          <w:highlight w:val="none"/>
        </w:rPr>
      </w:pPr>
      <w:r>
        <w:rPr>
          <w:rFonts w:hint="eastAsia" w:ascii="宋体" w:hAnsi="宋体" w:cs="宋体"/>
          <w:color w:val="000000"/>
          <w:sz w:val="24"/>
          <w:highlight w:val="none"/>
        </w:rPr>
        <w:t>本合同协议书中的词语和术语的含义与合同条款中定义的相同。</w:t>
      </w:r>
    </w:p>
    <w:p w14:paraId="673E5C3F">
      <w:pPr>
        <w:keepNext w:val="0"/>
        <w:keepLines w:val="0"/>
        <w:pageBreakBefore w:val="0"/>
        <w:widowControl w:val="0"/>
        <w:spacing w:line="360" w:lineRule="exact"/>
        <w:ind w:left="0" w:firstLine="360"/>
        <w:rPr>
          <w:rFonts w:hint="eastAsia" w:ascii="宋体" w:hAnsi="宋体" w:cs="宋体"/>
          <w:color w:val="000000"/>
          <w:sz w:val="24"/>
          <w:highlight w:val="none"/>
        </w:rPr>
      </w:pPr>
      <w:r>
        <w:rPr>
          <w:rFonts w:hint="eastAsia" w:ascii="宋体" w:hAnsi="宋体" w:cs="宋体"/>
          <w:color w:val="000000"/>
          <w:sz w:val="24"/>
          <w:highlight w:val="none"/>
        </w:rPr>
        <w:t>2. 以下文件应构成买方和卖方之间达成的合同，若各文件之间存在含糊不清或互相冲突之处，优先顺序应按下列文件顺序解释。</w:t>
      </w:r>
    </w:p>
    <w:p w14:paraId="2B601B01">
      <w:pPr>
        <w:keepNext w:val="0"/>
        <w:keepLines w:val="0"/>
        <w:pageBreakBefore w:val="0"/>
        <w:widowControl w:val="0"/>
        <w:spacing w:line="360" w:lineRule="exact"/>
        <w:ind w:left="0"/>
        <w:rPr>
          <w:rFonts w:hint="eastAsia" w:ascii="宋体" w:hAnsi="宋体" w:cs="宋体"/>
          <w:color w:val="000000"/>
          <w:sz w:val="24"/>
          <w:highlight w:val="none"/>
        </w:rPr>
      </w:pPr>
      <w:r>
        <w:rPr>
          <w:rFonts w:hint="eastAsia" w:ascii="宋体" w:hAnsi="宋体" w:cs="宋体"/>
          <w:color w:val="000000"/>
          <w:sz w:val="24"/>
          <w:highlight w:val="none"/>
        </w:rPr>
        <w:t>(1) 合同协议书</w:t>
      </w:r>
    </w:p>
    <w:p w14:paraId="3C1355FD">
      <w:pPr>
        <w:keepNext w:val="0"/>
        <w:keepLines w:val="0"/>
        <w:pageBreakBefore w:val="0"/>
        <w:widowControl w:val="0"/>
        <w:spacing w:line="360" w:lineRule="exact"/>
        <w:ind w:left="0"/>
        <w:rPr>
          <w:rFonts w:hint="eastAsia" w:ascii="宋体" w:hAnsi="宋体" w:cs="宋体"/>
          <w:color w:val="000000"/>
          <w:sz w:val="24"/>
          <w:highlight w:val="none"/>
        </w:rPr>
      </w:pPr>
      <w:r>
        <w:rPr>
          <w:rFonts w:hint="eastAsia" w:ascii="宋体" w:hAnsi="宋体" w:cs="宋体"/>
          <w:color w:val="000000"/>
          <w:sz w:val="24"/>
          <w:highlight w:val="none"/>
        </w:rPr>
        <w:t>(2) 成交通知书</w:t>
      </w:r>
    </w:p>
    <w:p w14:paraId="37811A35">
      <w:pPr>
        <w:keepNext w:val="0"/>
        <w:keepLines w:val="0"/>
        <w:pageBreakBefore w:val="0"/>
        <w:widowControl w:val="0"/>
        <w:spacing w:line="360" w:lineRule="exact"/>
        <w:ind w:left="0"/>
        <w:rPr>
          <w:rFonts w:hint="eastAsia" w:ascii="宋体" w:hAnsi="宋体" w:cs="宋体"/>
          <w:color w:val="000000"/>
          <w:sz w:val="24"/>
          <w:highlight w:val="none"/>
        </w:rPr>
      </w:pPr>
      <w:r>
        <w:rPr>
          <w:rFonts w:hint="eastAsia" w:ascii="宋体" w:hAnsi="宋体" w:cs="宋体"/>
          <w:color w:val="000000"/>
          <w:sz w:val="24"/>
          <w:highlight w:val="none"/>
        </w:rPr>
        <w:t>(3) 合同专用条款</w:t>
      </w:r>
    </w:p>
    <w:p w14:paraId="61006A91">
      <w:pPr>
        <w:keepNext w:val="0"/>
        <w:keepLines w:val="0"/>
        <w:pageBreakBefore w:val="0"/>
        <w:widowControl w:val="0"/>
        <w:spacing w:line="360" w:lineRule="exact"/>
        <w:ind w:left="0"/>
        <w:rPr>
          <w:rFonts w:hint="eastAsia" w:ascii="宋体" w:hAnsi="宋体" w:cs="宋体"/>
          <w:color w:val="000000"/>
          <w:sz w:val="24"/>
          <w:highlight w:val="none"/>
        </w:rPr>
      </w:pPr>
      <w:r>
        <w:rPr>
          <w:rFonts w:hint="eastAsia" w:ascii="宋体" w:hAnsi="宋体" w:cs="宋体"/>
          <w:color w:val="000000"/>
          <w:sz w:val="24"/>
          <w:highlight w:val="none"/>
        </w:rPr>
        <w:t>(4) 合同通用条款</w:t>
      </w:r>
    </w:p>
    <w:p w14:paraId="4917CCCB">
      <w:pPr>
        <w:keepNext w:val="0"/>
        <w:keepLines w:val="0"/>
        <w:pageBreakBefore w:val="0"/>
        <w:widowControl w:val="0"/>
        <w:spacing w:line="360" w:lineRule="exact"/>
        <w:ind w:left="0"/>
        <w:rPr>
          <w:rFonts w:hint="eastAsia" w:ascii="宋体" w:hAnsi="宋体" w:cs="宋体"/>
          <w:color w:val="000000"/>
          <w:sz w:val="24"/>
          <w:highlight w:val="none"/>
        </w:rPr>
      </w:pPr>
      <w:r>
        <w:rPr>
          <w:rFonts w:hint="eastAsia" w:ascii="宋体" w:hAnsi="宋体" w:cs="宋体"/>
          <w:color w:val="000000"/>
          <w:sz w:val="24"/>
          <w:highlight w:val="none"/>
        </w:rPr>
        <w:t>(5) 除合同附件1外的合同附件</w:t>
      </w:r>
    </w:p>
    <w:p w14:paraId="063C81C7">
      <w:pPr>
        <w:keepNext w:val="0"/>
        <w:keepLines w:val="0"/>
        <w:pageBreakBefore w:val="0"/>
        <w:widowControl w:val="0"/>
        <w:spacing w:line="360" w:lineRule="exact"/>
        <w:ind w:left="0"/>
        <w:rPr>
          <w:rFonts w:hint="eastAsia" w:ascii="宋体" w:hAnsi="宋体" w:cs="宋体"/>
          <w:color w:val="000000"/>
          <w:sz w:val="24"/>
          <w:highlight w:val="none"/>
        </w:rPr>
      </w:pPr>
      <w:r>
        <w:rPr>
          <w:rFonts w:hint="eastAsia" w:ascii="宋体" w:hAnsi="宋体" w:cs="宋体"/>
          <w:color w:val="000000"/>
          <w:sz w:val="24"/>
          <w:highlight w:val="none"/>
        </w:rPr>
        <w:t>(6) 其他文件</w:t>
      </w:r>
    </w:p>
    <w:p w14:paraId="0734DB61">
      <w:pPr>
        <w:keepNext w:val="0"/>
        <w:keepLines w:val="0"/>
        <w:pageBreakBefore w:val="0"/>
        <w:widowControl w:val="0"/>
        <w:spacing w:line="360" w:lineRule="exact"/>
        <w:ind w:left="0" w:firstLine="540"/>
        <w:rPr>
          <w:rFonts w:hint="eastAsia" w:ascii="宋体" w:hAnsi="宋体" w:cs="宋体"/>
          <w:color w:val="000000"/>
          <w:sz w:val="24"/>
          <w:highlight w:val="none"/>
        </w:rPr>
      </w:pPr>
      <w:r>
        <w:rPr>
          <w:rFonts w:hint="eastAsia" w:ascii="宋体" w:hAnsi="宋体" w:cs="宋体"/>
          <w:color w:val="000000"/>
          <w:sz w:val="24"/>
          <w:highlight w:val="none"/>
        </w:rPr>
        <w:t>3. 考虑到买方将按照本合同向卖方支付合同价款，卖方在此保证全部按照合同的规定向买方提供合同标的、技术资料、售后服务及技术培训。</w:t>
      </w:r>
    </w:p>
    <w:p w14:paraId="06372056">
      <w:pPr>
        <w:keepNext w:val="0"/>
        <w:keepLines w:val="0"/>
        <w:pageBreakBefore w:val="0"/>
        <w:widowControl w:val="0"/>
        <w:spacing w:line="360" w:lineRule="exact"/>
        <w:ind w:left="0" w:firstLine="540"/>
        <w:rPr>
          <w:rFonts w:hint="eastAsia" w:ascii="宋体" w:hAnsi="宋体" w:cs="宋体"/>
          <w:color w:val="000000"/>
          <w:sz w:val="24"/>
          <w:highlight w:val="none"/>
        </w:rPr>
      </w:pPr>
      <w:r>
        <w:rPr>
          <w:rFonts w:hint="eastAsia" w:ascii="宋体" w:hAnsi="宋体" w:cs="宋体"/>
          <w:color w:val="000000"/>
          <w:sz w:val="24"/>
          <w:highlight w:val="none"/>
        </w:rPr>
        <w:t>4. 考虑到卖方将按合同规定提供合同标的、技术资料、售后服务及技术培训，买方在此保证按照合同规定的时间和方式向卖方支付合同价款。</w:t>
      </w:r>
    </w:p>
    <w:p w14:paraId="4875C51A">
      <w:pPr>
        <w:keepNext w:val="0"/>
        <w:keepLines w:val="0"/>
        <w:pageBreakBefore w:val="0"/>
        <w:widowControl w:val="0"/>
        <w:spacing w:line="360" w:lineRule="exact"/>
        <w:ind w:left="0" w:firstLine="540"/>
        <w:rPr>
          <w:rFonts w:hint="eastAsia" w:ascii="宋体" w:hAnsi="宋体" w:cs="宋体"/>
          <w:color w:val="000000"/>
          <w:sz w:val="24"/>
          <w:highlight w:val="none"/>
        </w:rPr>
      </w:pPr>
      <w:r>
        <w:rPr>
          <w:rFonts w:hint="eastAsia" w:ascii="宋体" w:hAnsi="宋体" w:cs="宋体"/>
          <w:color w:val="000000"/>
          <w:sz w:val="24"/>
          <w:highlight w:val="none"/>
        </w:rPr>
        <w:t xml:space="preserve">5. 本合同在下列条件全部满足后生效，生效日期以下列条件全部满足的最晚日期为准： </w:t>
      </w:r>
    </w:p>
    <w:p w14:paraId="63A97E11">
      <w:pPr>
        <w:keepNext w:val="0"/>
        <w:keepLines w:val="0"/>
        <w:pageBreakBefore w:val="0"/>
        <w:widowControl w:val="0"/>
        <w:spacing w:line="360" w:lineRule="exact"/>
        <w:ind w:firstLine="480"/>
        <w:jc w:val="left"/>
        <w:rPr>
          <w:rFonts w:hint="eastAsia" w:ascii="宋体" w:hAnsi="宋体" w:cs="宋体"/>
          <w:color w:val="000000"/>
          <w:sz w:val="24"/>
          <w:highlight w:val="none"/>
        </w:rPr>
      </w:pPr>
      <w:r>
        <w:rPr>
          <w:rFonts w:hint="eastAsia" w:ascii="宋体" w:hAnsi="宋体" w:cs="宋体"/>
          <w:color w:val="000000"/>
          <w:sz w:val="24"/>
          <w:highlight w:val="none"/>
        </w:rPr>
        <w:t xml:space="preserve">（1）双方加盖公章或合同专用章； </w:t>
      </w:r>
    </w:p>
    <w:p w14:paraId="0D20B529">
      <w:pPr>
        <w:keepNext w:val="0"/>
        <w:keepLines w:val="0"/>
        <w:pageBreakBefore w:val="0"/>
        <w:widowControl w:val="0"/>
        <w:spacing w:line="360" w:lineRule="exact"/>
        <w:ind w:firstLine="480"/>
        <w:jc w:val="left"/>
        <w:rPr>
          <w:rFonts w:hint="eastAsia" w:ascii="宋体" w:hAnsi="宋体" w:cs="宋体"/>
          <w:color w:val="000000"/>
          <w:sz w:val="24"/>
          <w:highlight w:val="none"/>
        </w:rPr>
      </w:pPr>
      <w:r>
        <w:rPr>
          <w:rFonts w:hint="eastAsia" w:ascii="宋体" w:hAnsi="宋体" w:eastAsia="宋体" w:cs="宋体"/>
          <w:color w:val="000000"/>
          <w:sz w:val="24"/>
          <w:highlight w:val="none"/>
        </w:rPr>
        <w:t>（2）甲方收到乙方交纳的人民币___元的履约保证金（合同金额的10%），以支票、汇票、本票</w:t>
      </w:r>
      <w:r>
        <w:rPr>
          <w:rFonts w:hint="eastAsia" w:ascii="宋体" w:hAnsi="宋体" w:cs="宋体"/>
          <w:color w:val="000000"/>
          <w:sz w:val="24"/>
          <w:highlight w:val="none"/>
          <w:lang w:eastAsia="zh-CN"/>
        </w:rPr>
        <w:t>、</w:t>
      </w:r>
      <w:r>
        <w:rPr>
          <w:rFonts w:hint="eastAsia" w:ascii="宋体" w:hAnsi="宋体" w:cs="宋体"/>
          <w:color w:val="000000"/>
          <w:sz w:val="24"/>
          <w:highlight w:val="none"/>
          <w:lang w:val="en-US" w:eastAsia="zh-CN"/>
        </w:rPr>
        <w:t>电汇</w:t>
      </w:r>
      <w:r>
        <w:rPr>
          <w:rFonts w:hint="eastAsia" w:ascii="宋体" w:hAnsi="宋体" w:eastAsia="宋体" w:cs="宋体"/>
          <w:color w:val="000000"/>
          <w:sz w:val="24"/>
          <w:highlight w:val="none"/>
        </w:rPr>
        <w:t>或者金融机构、担保机构出具的保函等非现金形式缴纳。履约保证金在中标供应商按合同履约完成</w:t>
      </w:r>
      <w:r>
        <w:rPr>
          <w:rFonts w:hint="eastAsia" w:ascii="宋体" w:hAnsi="宋体" w:cs="宋体"/>
          <w:color w:val="000000"/>
          <w:sz w:val="24"/>
          <w:highlight w:val="none"/>
          <w:lang w:eastAsia="zh-CN"/>
        </w:rPr>
        <w:t>、</w:t>
      </w:r>
      <w:r>
        <w:rPr>
          <w:rFonts w:hint="eastAsia" w:ascii="宋体" w:hAnsi="宋体" w:cs="宋体"/>
          <w:color w:val="000000"/>
          <w:sz w:val="24"/>
          <w:highlight w:val="none"/>
          <w:lang w:val="en-US" w:eastAsia="zh-CN"/>
        </w:rPr>
        <w:t>试运行</w:t>
      </w:r>
      <w:r>
        <w:rPr>
          <w:rFonts w:hint="eastAsia" w:ascii="宋体" w:hAnsi="宋体" w:eastAsia="宋体" w:cs="宋体"/>
          <w:color w:val="000000"/>
          <w:sz w:val="24"/>
          <w:highlight w:val="none"/>
          <w:lang w:val="en-US" w:eastAsia="zh-CN"/>
        </w:rPr>
        <w:t>后无质量问题</w:t>
      </w:r>
      <w:r>
        <w:rPr>
          <w:rFonts w:hint="eastAsia" w:ascii="宋体" w:hAnsi="宋体" w:eastAsia="宋体" w:cs="宋体"/>
          <w:color w:val="000000"/>
          <w:sz w:val="24"/>
          <w:highlight w:val="none"/>
        </w:rPr>
        <w:t>后无息退还。</w:t>
      </w:r>
    </w:p>
    <w:p w14:paraId="7CE293B4">
      <w:pPr>
        <w:keepNext w:val="0"/>
        <w:keepLines w:val="0"/>
        <w:pageBreakBefore w:val="0"/>
        <w:widowControl w:val="0"/>
        <w:spacing w:line="360" w:lineRule="exact"/>
        <w:ind w:left="0" w:firstLine="480"/>
        <w:rPr>
          <w:rFonts w:hint="eastAsia" w:ascii="宋体" w:hAnsi="宋体" w:cs="宋体"/>
          <w:color w:val="000000"/>
          <w:sz w:val="24"/>
          <w:highlight w:val="none"/>
        </w:rPr>
      </w:pPr>
      <w:r>
        <w:rPr>
          <w:rFonts w:hint="eastAsia" w:ascii="宋体" w:hAnsi="宋体" w:cs="宋体"/>
          <w:color w:val="000000"/>
          <w:sz w:val="24"/>
          <w:highlight w:val="none"/>
        </w:rPr>
        <w:t>6. 合同一式</w:t>
      </w:r>
      <w:r>
        <w:rPr>
          <w:rFonts w:hint="eastAsia" w:ascii="宋体" w:hAnsi="宋体" w:cs="宋体"/>
          <w:color w:val="000000"/>
          <w:sz w:val="24"/>
          <w:highlight w:val="none"/>
          <w:u w:val="single"/>
        </w:rPr>
        <w:t xml:space="preserve"> </w:t>
      </w:r>
      <w:r>
        <w:rPr>
          <w:rFonts w:hint="eastAsia" w:ascii="宋体" w:hAnsi="宋体" w:cs="宋体"/>
          <w:color w:val="000000"/>
          <w:sz w:val="24"/>
          <w:highlight w:val="none"/>
          <w:u w:val="single"/>
          <w:lang w:val="en-US" w:eastAsia="zh-CN"/>
        </w:rPr>
        <w:t xml:space="preserve"> </w:t>
      </w:r>
      <w:r>
        <w:rPr>
          <w:rFonts w:hint="eastAsia" w:ascii="宋体" w:hAnsi="宋体" w:cs="宋体"/>
          <w:color w:val="000000"/>
          <w:sz w:val="24"/>
          <w:highlight w:val="none"/>
          <w:u w:val="single"/>
        </w:rPr>
        <w:t xml:space="preserve"> </w:t>
      </w:r>
      <w:r>
        <w:rPr>
          <w:rFonts w:hint="eastAsia" w:ascii="宋体" w:hAnsi="宋体" w:cs="宋体"/>
          <w:color w:val="000000"/>
          <w:sz w:val="24"/>
          <w:highlight w:val="none"/>
        </w:rPr>
        <w:t>份，具有同等法律效力，买方</w:t>
      </w:r>
      <w:r>
        <w:rPr>
          <w:rFonts w:hint="eastAsia" w:ascii="宋体" w:hAnsi="宋体" w:cs="宋体"/>
          <w:color w:val="000000"/>
          <w:sz w:val="24"/>
          <w:highlight w:val="none"/>
          <w:u w:val="single"/>
          <w:lang w:val="en-US" w:eastAsia="zh-CN"/>
        </w:rPr>
        <w:t xml:space="preserve">  </w:t>
      </w:r>
      <w:r>
        <w:rPr>
          <w:rFonts w:hint="eastAsia" w:ascii="宋体" w:hAnsi="宋体" w:cs="宋体"/>
          <w:color w:val="000000"/>
          <w:sz w:val="24"/>
          <w:highlight w:val="none"/>
          <w:u w:val="single"/>
        </w:rPr>
        <w:t xml:space="preserve"> </w:t>
      </w:r>
      <w:r>
        <w:rPr>
          <w:rFonts w:hint="eastAsia" w:ascii="宋体" w:hAnsi="宋体" w:cs="宋体"/>
          <w:color w:val="000000"/>
          <w:sz w:val="24"/>
          <w:highlight w:val="none"/>
        </w:rPr>
        <w:t>份，卖方</w:t>
      </w:r>
      <w:r>
        <w:rPr>
          <w:rFonts w:hint="eastAsia" w:ascii="宋体" w:hAnsi="宋体" w:cs="宋体"/>
          <w:color w:val="000000"/>
          <w:sz w:val="24"/>
          <w:highlight w:val="none"/>
          <w:u w:val="single"/>
        </w:rPr>
        <w:t xml:space="preserve"> </w:t>
      </w:r>
      <w:r>
        <w:rPr>
          <w:rFonts w:hint="eastAsia" w:ascii="宋体" w:hAnsi="宋体" w:cs="宋体"/>
          <w:color w:val="000000"/>
          <w:sz w:val="24"/>
          <w:highlight w:val="none"/>
          <w:u w:val="single"/>
          <w:lang w:val="en-US" w:eastAsia="zh-CN"/>
        </w:rPr>
        <w:t xml:space="preserve">  </w:t>
      </w:r>
      <w:r>
        <w:rPr>
          <w:rFonts w:hint="eastAsia" w:ascii="宋体" w:hAnsi="宋体" w:cs="宋体"/>
          <w:color w:val="000000"/>
          <w:sz w:val="24"/>
          <w:highlight w:val="none"/>
        </w:rPr>
        <w:t>份。</w:t>
      </w:r>
    </w:p>
    <w:p w14:paraId="78E439CB">
      <w:pPr>
        <w:keepNext w:val="0"/>
        <w:keepLines w:val="0"/>
        <w:pageBreakBefore w:val="0"/>
        <w:widowControl w:val="0"/>
        <w:spacing w:line="360" w:lineRule="exact"/>
        <w:ind w:left="0" w:firstLine="480"/>
        <w:rPr>
          <w:rFonts w:hint="eastAsia" w:ascii="宋体" w:hAnsi="宋体" w:cs="宋体"/>
          <w:color w:val="000000"/>
          <w:sz w:val="24"/>
          <w:highlight w:val="none"/>
        </w:rPr>
      </w:pPr>
      <w:r>
        <w:rPr>
          <w:rFonts w:hint="eastAsia" w:ascii="宋体" w:hAnsi="宋体" w:cs="宋体"/>
          <w:color w:val="000000"/>
          <w:sz w:val="24"/>
          <w:highlight w:val="none"/>
        </w:rPr>
        <w:t>7.本合同其他未尽事宜及与采购文件有矛盾之处，以采购文件[项目编号：</w:t>
      </w:r>
      <w:r>
        <w:rPr>
          <w:rFonts w:hint="eastAsia" w:ascii="宋体" w:hAnsi="宋体" w:cs="宋体"/>
          <w:color w:val="000000"/>
          <w:sz w:val="24"/>
          <w:highlight w:val="none"/>
          <w:u w:val="single"/>
        </w:rPr>
        <w:t xml:space="preserve">  </w:t>
      </w:r>
      <w:r>
        <w:rPr>
          <w:rFonts w:hint="eastAsia" w:ascii="宋体" w:hAnsi="宋体" w:cs="宋体"/>
          <w:color w:val="000000"/>
          <w:sz w:val="24"/>
          <w:highlight w:val="none"/>
          <w:u w:val="single"/>
          <w:lang w:val="en-US" w:eastAsia="zh-CN"/>
        </w:rPr>
        <w:t xml:space="preserve">   </w:t>
      </w:r>
      <w:r>
        <w:rPr>
          <w:rFonts w:hint="eastAsia" w:ascii="宋体" w:hAnsi="宋体" w:cs="宋体"/>
          <w:color w:val="000000"/>
          <w:sz w:val="24"/>
          <w:highlight w:val="none"/>
          <w:u w:val="single"/>
        </w:rPr>
        <w:t xml:space="preserve">  </w:t>
      </w:r>
      <w:r>
        <w:rPr>
          <w:rFonts w:hint="eastAsia" w:ascii="宋体" w:hAnsi="宋体" w:cs="宋体"/>
          <w:color w:val="000000"/>
          <w:sz w:val="24"/>
          <w:highlight w:val="none"/>
        </w:rPr>
        <w:t>]为准。</w:t>
      </w:r>
    </w:p>
    <w:p w14:paraId="5C9B2DFE">
      <w:pPr>
        <w:keepNext w:val="0"/>
        <w:keepLines w:val="0"/>
        <w:pageBreakBefore w:val="0"/>
        <w:widowControl w:val="0"/>
        <w:spacing w:line="360" w:lineRule="exact"/>
        <w:ind w:left="0" w:firstLine="360"/>
        <w:rPr>
          <w:rFonts w:hint="eastAsia" w:ascii="宋体" w:hAnsi="宋体" w:cs="宋体"/>
          <w:color w:val="000000"/>
          <w:sz w:val="24"/>
          <w:highlight w:val="none"/>
        </w:rPr>
      </w:pPr>
      <w:r>
        <w:rPr>
          <w:rFonts w:hint="eastAsia" w:ascii="宋体" w:hAnsi="宋体" w:cs="宋体"/>
          <w:color w:val="000000"/>
          <w:sz w:val="24"/>
          <w:highlight w:val="none"/>
        </w:rPr>
        <w:t>买方和卖方由其正式授权代表于上述所写日期和地点签订本合同。</w:t>
      </w:r>
    </w:p>
    <w:p w14:paraId="2180A1BB">
      <w:pPr>
        <w:keepNext w:val="0"/>
        <w:keepLines w:val="0"/>
        <w:pageBreakBefore w:val="0"/>
        <w:widowControl w:val="0"/>
        <w:spacing w:line="360" w:lineRule="exact"/>
        <w:ind w:left="0"/>
        <w:rPr>
          <w:rFonts w:hint="eastAsia" w:ascii="宋体" w:hAnsi="宋体" w:cs="宋体"/>
          <w:color w:val="000000"/>
          <w:sz w:val="24"/>
          <w:highlight w:val="none"/>
        </w:rPr>
      </w:pPr>
    </w:p>
    <w:p w14:paraId="51B81C49">
      <w:pPr>
        <w:keepNext w:val="0"/>
        <w:keepLines w:val="0"/>
        <w:pageBreakBefore w:val="0"/>
        <w:widowControl w:val="0"/>
        <w:spacing w:line="360" w:lineRule="exact"/>
        <w:ind w:left="0"/>
        <w:rPr>
          <w:rFonts w:hint="eastAsia" w:ascii="宋体" w:hAnsi="宋体" w:cs="宋体"/>
          <w:color w:val="000000"/>
          <w:sz w:val="24"/>
          <w:highlight w:val="none"/>
        </w:rPr>
      </w:pPr>
      <w:r>
        <w:rPr>
          <w:rFonts w:hint="eastAsia" w:ascii="宋体" w:hAnsi="宋体" w:cs="宋体"/>
          <w:color w:val="000000"/>
          <w:sz w:val="24"/>
          <w:highlight w:val="none"/>
        </w:rPr>
        <w:t xml:space="preserve">买方（签章）：____________________________________  </w:t>
      </w:r>
    </w:p>
    <w:p w14:paraId="2D4CAE58">
      <w:pPr>
        <w:keepNext w:val="0"/>
        <w:keepLines w:val="0"/>
        <w:pageBreakBefore w:val="0"/>
        <w:widowControl w:val="0"/>
        <w:spacing w:line="360" w:lineRule="exact"/>
        <w:ind w:left="0"/>
        <w:rPr>
          <w:rFonts w:hint="eastAsia" w:ascii="宋体" w:hAnsi="宋体" w:cs="宋体"/>
          <w:color w:val="000000"/>
          <w:sz w:val="24"/>
          <w:highlight w:val="none"/>
        </w:rPr>
      </w:pPr>
      <w:r>
        <w:rPr>
          <w:rFonts w:hint="eastAsia" w:ascii="宋体" w:hAnsi="宋体" w:cs="宋体"/>
          <w:color w:val="000000"/>
          <w:sz w:val="24"/>
          <w:highlight w:val="none"/>
        </w:rPr>
        <w:t xml:space="preserve">法定代表人或授权代表(签名)： ____________________ </w:t>
      </w:r>
    </w:p>
    <w:p w14:paraId="05FAB023">
      <w:pPr>
        <w:keepNext w:val="0"/>
        <w:keepLines w:val="0"/>
        <w:pageBreakBefore w:val="0"/>
        <w:widowControl w:val="0"/>
        <w:spacing w:line="360" w:lineRule="exact"/>
        <w:ind w:left="0"/>
        <w:rPr>
          <w:rFonts w:hint="eastAsia" w:ascii="宋体" w:hAnsi="宋体" w:cs="宋体"/>
          <w:color w:val="000000"/>
          <w:sz w:val="24"/>
          <w:highlight w:val="none"/>
        </w:rPr>
      </w:pPr>
      <w:r>
        <w:rPr>
          <w:rFonts w:hint="eastAsia" w:ascii="宋体" w:hAnsi="宋体" w:cs="宋体"/>
          <w:color w:val="000000"/>
          <w:sz w:val="24"/>
          <w:highlight w:val="none"/>
        </w:rPr>
        <w:t xml:space="preserve">卖方（签章）： ____________________________________ </w:t>
      </w:r>
    </w:p>
    <w:p w14:paraId="59BD3615">
      <w:pPr>
        <w:keepNext w:val="0"/>
        <w:keepLines w:val="0"/>
        <w:pageBreakBefore w:val="0"/>
        <w:widowControl w:val="0"/>
        <w:spacing w:line="360" w:lineRule="exact"/>
        <w:ind w:left="0"/>
        <w:rPr>
          <w:rFonts w:hint="eastAsia" w:ascii="仿宋_GB2312" w:hAnsi="宋体" w:eastAsia="仿宋_GB2312"/>
          <w:b/>
          <w:color w:val="000000"/>
          <w:sz w:val="30"/>
          <w:szCs w:val="32"/>
          <w:highlight w:val="none"/>
        </w:rPr>
        <w:sectPr>
          <w:pgSz w:w="11906" w:h="16838"/>
          <w:pgMar w:top="1440" w:right="1803" w:bottom="1440" w:left="1803" w:header="851" w:footer="992" w:gutter="0"/>
          <w:cols w:space="1701" w:num="1"/>
          <w:docGrid w:linePitch="360" w:charSpace="0"/>
        </w:sectPr>
      </w:pPr>
      <w:r>
        <w:rPr>
          <w:rFonts w:hint="eastAsia" w:ascii="宋体" w:hAnsi="宋体" w:cs="宋体"/>
          <w:color w:val="000000"/>
          <w:sz w:val="24"/>
          <w:highlight w:val="none"/>
        </w:rPr>
        <w:t xml:space="preserve">法定代表人或授权代表(签名)： ____________________ </w:t>
      </w:r>
    </w:p>
    <w:p w14:paraId="275921CE">
      <w:pPr>
        <w:rPr>
          <w:rFonts w:hint="eastAsia" w:ascii="宋体" w:hAnsi="宋体" w:cs="宋体"/>
          <w:b/>
          <w:color w:val="000000"/>
          <w:sz w:val="24"/>
          <w:highlight w:val="none"/>
        </w:rPr>
      </w:pPr>
      <w:r>
        <w:rPr>
          <w:rFonts w:hint="eastAsia" w:ascii="宋体" w:hAnsi="宋体" w:cs="宋体"/>
          <w:b/>
          <w:color w:val="000000"/>
          <w:sz w:val="24"/>
          <w:highlight w:val="none"/>
          <w:lang w:val="en-US" w:eastAsia="zh-CN"/>
        </w:rPr>
        <w:t>合同</w:t>
      </w:r>
      <w:r>
        <w:rPr>
          <w:rFonts w:hint="eastAsia" w:ascii="宋体" w:hAnsi="宋体" w:cs="宋体"/>
          <w:b/>
          <w:color w:val="000000"/>
          <w:sz w:val="24"/>
          <w:highlight w:val="none"/>
        </w:rPr>
        <w:t>附件</w:t>
      </w:r>
      <w:r>
        <w:rPr>
          <w:rFonts w:hint="eastAsia" w:ascii="宋体" w:hAnsi="宋体" w:cs="宋体"/>
          <w:b/>
          <w:color w:val="000000"/>
          <w:sz w:val="24"/>
          <w:highlight w:val="none"/>
          <w:lang w:val="en-US" w:eastAsia="zh-CN"/>
        </w:rPr>
        <w:t>7</w:t>
      </w:r>
      <w:r>
        <w:rPr>
          <w:rFonts w:hint="eastAsia" w:ascii="宋体" w:hAnsi="宋体" w:cs="宋体"/>
          <w:b/>
          <w:color w:val="000000"/>
          <w:sz w:val="24"/>
          <w:highlight w:val="none"/>
        </w:rPr>
        <w:t>：</w:t>
      </w:r>
    </w:p>
    <w:p w14:paraId="2953212E">
      <w:pPr>
        <w:pStyle w:val="91"/>
        <w:keepNext w:val="0"/>
        <w:keepLines w:val="0"/>
        <w:pageBreakBefore w:val="0"/>
        <w:widowControl/>
        <w:spacing w:before="0" w:beforeAutospacing="0" w:after="0" w:afterAutospacing="0"/>
        <w:jc w:val="center"/>
        <w:rPr>
          <w:rFonts w:hint="eastAsia"/>
          <w:b/>
          <w:bCs/>
          <w:color w:val="000000"/>
          <w:sz w:val="36"/>
          <w:szCs w:val="36"/>
          <w:highlight w:val="none"/>
        </w:rPr>
      </w:pPr>
      <w:r>
        <w:rPr>
          <w:rFonts w:hint="eastAsia"/>
          <w:b/>
          <w:bCs/>
          <w:color w:val="000000"/>
          <w:sz w:val="36"/>
          <w:szCs w:val="36"/>
          <w:highlight w:val="none"/>
        </w:rPr>
        <w:t>医疗卫生机构廉洁购销合同</w:t>
      </w:r>
    </w:p>
    <w:p w14:paraId="3547518E">
      <w:pPr>
        <w:pStyle w:val="91"/>
        <w:keepNext w:val="0"/>
        <w:keepLines w:val="0"/>
        <w:pageBreakBefore w:val="0"/>
        <w:widowControl/>
        <w:spacing w:before="0" w:beforeAutospacing="0" w:after="0" w:afterAutospacing="0" w:line="360" w:lineRule="auto"/>
        <w:rPr>
          <w:rFonts w:hint="eastAsia"/>
          <w:b/>
          <w:color w:val="000000"/>
          <w:highlight w:val="none"/>
        </w:rPr>
      </w:pPr>
    </w:p>
    <w:p w14:paraId="05B971A9">
      <w:pPr>
        <w:pStyle w:val="91"/>
        <w:keepNext w:val="0"/>
        <w:keepLines w:val="0"/>
        <w:pageBreakBefore w:val="0"/>
        <w:widowControl/>
        <w:spacing w:before="0" w:beforeAutospacing="0" w:after="0" w:afterAutospacing="0" w:line="360" w:lineRule="auto"/>
        <w:rPr>
          <w:rFonts w:hint="eastAsia"/>
          <w:color w:val="000000"/>
          <w:highlight w:val="none"/>
        </w:rPr>
      </w:pPr>
      <w:r>
        <w:rPr>
          <w:rFonts w:hint="eastAsia"/>
          <w:b/>
          <w:color w:val="000000"/>
          <w:highlight w:val="none"/>
        </w:rPr>
        <w:t>购货单位</w:t>
      </w:r>
      <w:r>
        <w:rPr>
          <w:rFonts w:hint="eastAsia"/>
          <w:color w:val="000000"/>
          <w:highlight w:val="none"/>
        </w:rPr>
        <w:t>：</w:t>
      </w:r>
      <w:r>
        <w:rPr>
          <w:rFonts w:hint="eastAsia"/>
          <w:color w:val="000000"/>
          <w:highlight w:val="none"/>
          <w:u w:val="single"/>
        </w:rPr>
        <w:t xml:space="preserve">  </w:t>
      </w:r>
      <w:r>
        <w:rPr>
          <w:rFonts w:hint="eastAsia"/>
          <w:color w:val="000000"/>
          <w:highlight w:val="none"/>
          <w:u w:val="single"/>
          <w:lang w:val="en-US" w:eastAsia="zh-CN"/>
        </w:rPr>
        <w:t xml:space="preserve"> </w:t>
      </w:r>
      <w:r>
        <w:rPr>
          <w:rFonts w:hint="eastAsia"/>
          <w:color w:val="000000"/>
          <w:highlight w:val="none"/>
          <w:u w:val="single"/>
          <w:lang w:eastAsia="zh-CN"/>
        </w:rPr>
        <w:t>徐州市中医院</w:t>
      </w:r>
      <w:r>
        <w:rPr>
          <w:rFonts w:hint="eastAsia"/>
          <w:color w:val="000000"/>
          <w:highlight w:val="none"/>
          <w:u w:val="single"/>
        </w:rPr>
        <w:t xml:space="preserve">  </w:t>
      </w:r>
      <w:r>
        <w:rPr>
          <w:rFonts w:hint="eastAsia"/>
          <w:color w:val="000000"/>
          <w:highlight w:val="none"/>
        </w:rPr>
        <w:t xml:space="preserve">（以下简称甲方） </w:t>
      </w:r>
    </w:p>
    <w:p w14:paraId="138885C2">
      <w:pPr>
        <w:pStyle w:val="91"/>
        <w:keepNext w:val="0"/>
        <w:keepLines w:val="0"/>
        <w:pageBreakBefore w:val="0"/>
        <w:widowControl/>
        <w:spacing w:before="0" w:beforeAutospacing="0" w:after="0" w:afterAutospacing="0" w:line="360" w:lineRule="auto"/>
        <w:rPr>
          <w:rFonts w:hint="eastAsia"/>
          <w:color w:val="000000"/>
          <w:highlight w:val="none"/>
        </w:rPr>
      </w:pPr>
      <w:r>
        <w:rPr>
          <w:rFonts w:hint="eastAsia"/>
          <w:b/>
          <w:color w:val="000000"/>
          <w:highlight w:val="none"/>
        </w:rPr>
        <w:t>供货单位</w:t>
      </w:r>
      <w:r>
        <w:rPr>
          <w:rFonts w:hint="eastAsia"/>
          <w:color w:val="000000"/>
          <w:highlight w:val="none"/>
        </w:rPr>
        <w:t>：</w:t>
      </w:r>
      <w:r>
        <w:rPr>
          <w:rFonts w:hint="eastAsia"/>
          <w:color w:val="000000"/>
          <w:highlight w:val="none"/>
          <w:u w:val="single"/>
        </w:rPr>
        <w:t xml:space="preserve">            </w:t>
      </w:r>
      <w:r>
        <w:rPr>
          <w:rFonts w:hint="eastAsia"/>
          <w:color w:val="000000"/>
          <w:highlight w:val="none"/>
          <w:u w:val="single"/>
          <w:lang w:val="en-US" w:eastAsia="zh-CN"/>
        </w:rPr>
        <w:t xml:space="preserve">  </w:t>
      </w:r>
      <w:r>
        <w:rPr>
          <w:rFonts w:hint="eastAsia"/>
          <w:color w:val="000000"/>
          <w:highlight w:val="none"/>
          <w:u w:val="single"/>
        </w:rPr>
        <w:t xml:space="preserve">    </w:t>
      </w:r>
      <w:r>
        <w:rPr>
          <w:rFonts w:hint="eastAsia"/>
          <w:color w:val="000000"/>
          <w:highlight w:val="none"/>
        </w:rPr>
        <w:t xml:space="preserve">（以下简称乙方） </w:t>
      </w:r>
    </w:p>
    <w:p w14:paraId="1F44A06C">
      <w:pPr>
        <w:pStyle w:val="91"/>
        <w:keepNext w:val="0"/>
        <w:keepLines w:val="0"/>
        <w:pageBreakBefore w:val="0"/>
        <w:widowControl/>
        <w:spacing w:before="0" w:beforeAutospacing="0" w:after="0" w:afterAutospacing="0" w:line="360" w:lineRule="auto"/>
        <w:rPr>
          <w:rFonts w:hint="eastAsia"/>
          <w:b/>
          <w:color w:val="000000"/>
          <w:highlight w:val="none"/>
        </w:rPr>
      </w:pPr>
      <w:r>
        <w:rPr>
          <w:rFonts w:hint="eastAsia"/>
          <w:b/>
          <w:color w:val="000000"/>
          <w:highlight w:val="none"/>
        </w:rPr>
        <w:t>合同签署地点：</w:t>
      </w:r>
      <w:r>
        <w:rPr>
          <w:rFonts w:hint="eastAsia"/>
          <w:color w:val="000000"/>
          <w:highlight w:val="none"/>
        </w:rPr>
        <w:t>江苏省徐州市</w:t>
      </w:r>
    </w:p>
    <w:p w14:paraId="5E2CB04B">
      <w:pPr>
        <w:spacing w:line="360" w:lineRule="auto"/>
        <w:ind w:firstLine="480"/>
        <w:rPr>
          <w:rFonts w:hint="eastAsia" w:ascii="宋体" w:hAnsi="宋体" w:cs="宋体"/>
          <w:color w:val="000000"/>
          <w:sz w:val="24"/>
          <w:highlight w:val="none"/>
        </w:rPr>
      </w:pPr>
      <w:r>
        <w:rPr>
          <w:rFonts w:hint="eastAsia" w:ascii="宋体" w:hAnsi="宋体" w:cs="宋体"/>
          <w:color w:val="000000"/>
          <w:sz w:val="24"/>
          <w:highlight w:val="none"/>
        </w:rPr>
        <w:t>为进一步加强医疗卫生行风建设，规范医疗卫生机构医药购销行为，有效防范商业贿赂行为，营造公平交易、诚实守信的购销环境，经甲、乙双方协商，同意签订本合同，并共同遵守：</w:t>
      </w:r>
    </w:p>
    <w:p w14:paraId="6B432F7E">
      <w:pPr>
        <w:spacing w:line="360" w:lineRule="auto"/>
        <w:ind w:firstLine="482"/>
        <w:rPr>
          <w:rFonts w:hint="eastAsia" w:ascii="宋体" w:hAnsi="宋体" w:cs="宋体"/>
          <w:color w:val="000000"/>
          <w:sz w:val="24"/>
          <w:highlight w:val="none"/>
        </w:rPr>
      </w:pPr>
      <w:r>
        <w:rPr>
          <w:rFonts w:hint="eastAsia" w:ascii="宋体" w:hAnsi="宋体" w:cs="宋体"/>
          <w:b/>
          <w:color w:val="000000"/>
          <w:sz w:val="24"/>
          <w:highlight w:val="none"/>
        </w:rPr>
        <w:t>一、</w:t>
      </w:r>
      <w:r>
        <w:rPr>
          <w:rFonts w:hint="eastAsia" w:ascii="宋体" w:hAnsi="宋体" w:cs="宋体"/>
          <w:color w:val="000000"/>
          <w:sz w:val="24"/>
          <w:highlight w:val="none"/>
        </w:rPr>
        <w:t>甲乙双方按照《</w:t>
      </w:r>
      <w:r>
        <w:rPr>
          <w:rFonts w:hint="eastAsia" w:ascii="宋体" w:hAnsi="宋体" w:cs="宋体"/>
          <w:color w:val="000000"/>
          <w:sz w:val="24"/>
          <w:highlight w:val="none"/>
          <w:lang w:val="en-US" w:eastAsia="zh-CN"/>
        </w:rPr>
        <w:t>中华人民共和国民法典</w:t>
      </w:r>
      <w:r>
        <w:rPr>
          <w:rFonts w:hint="eastAsia" w:ascii="宋体" w:hAnsi="宋体" w:cs="宋体"/>
          <w:color w:val="000000"/>
          <w:sz w:val="24"/>
          <w:highlight w:val="none"/>
        </w:rPr>
        <w:t>》及购销合同约定购销药品、医用设备、医用耗材、检测试剂等货物、服务、工程类项目。</w:t>
      </w:r>
    </w:p>
    <w:p w14:paraId="7C4C4C76">
      <w:pPr>
        <w:spacing w:line="360" w:lineRule="auto"/>
        <w:ind w:firstLine="482"/>
        <w:rPr>
          <w:rFonts w:hint="eastAsia" w:ascii="宋体" w:hAnsi="宋体" w:cs="宋体"/>
          <w:color w:val="000000"/>
          <w:sz w:val="24"/>
          <w:highlight w:val="none"/>
        </w:rPr>
      </w:pPr>
      <w:r>
        <w:rPr>
          <w:rFonts w:hint="eastAsia" w:ascii="宋体" w:hAnsi="宋体" w:cs="宋体"/>
          <w:b/>
          <w:color w:val="000000"/>
          <w:sz w:val="24"/>
          <w:highlight w:val="none"/>
        </w:rPr>
        <w:t>二、</w:t>
      </w:r>
      <w:r>
        <w:rPr>
          <w:rFonts w:hint="eastAsia" w:ascii="宋体" w:hAnsi="宋体" w:cs="宋体"/>
          <w:color w:val="000000"/>
          <w:sz w:val="24"/>
          <w:highlight w:val="none"/>
        </w:rPr>
        <w:t>甲方应当严格执行购销合同验收、入库制度，对采购项目及发票进行查验，不得违反有关规定合同外采购、违价采购或从非规定渠道采购。</w:t>
      </w:r>
    </w:p>
    <w:p w14:paraId="07383B61">
      <w:pPr>
        <w:spacing w:line="360" w:lineRule="auto"/>
        <w:ind w:firstLine="482"/>
        <w:rPr>
          <w:rFonts w:hint="eastAsia" w:ascii="宋体" w:hAnsi="宋体" w:cs="宋体"/>
          <w:color w:val="000000"/>
          <w:sz w:val="24"/>
          <w:highlight w:val="none"/>
        </w:rPr>
      </w:pPr>
      <w:r>
        <w:rPr>
          <w:rFonts w:hint="eastAsia" w:ascii="宋体" w:hAnsi="宋体" w:cs="宋体"/>
          <w:b/>
          <w:color w:val="000000"/>
          <w:sz w:val="24"/>
          <w:highlight w:val="none"/>
        </w:rPr>
        <w:t>三、</w:t>
      </w:r>
      <w:r>
        <w:rPr>
          <w:rFonts w:hint="eastAsia" w:ascii="宋体" w:hAnsi="宋体" w:cs="宋体"/>
          <w:color w:val="000000"/>
          <w:sz w:val="24"/>
          <w:highlight w:val="none"/>
        </w:rPr>
        <w:t>甲方严禁接受乙方以任何名义、形式给予的回扣，不得将接受捐赠资助与采购挂钩。甲方工作人员不得参加乙方安排并支付费用的营业性娱乐场所的娱乐活动，不得以任何形式向乙方索要现金、有价证券、支付凭证和贵重礼品等。被迫接受给予的钱物应予退还，无法退还的，有责任如实向有关纪检监察部门反映情况。</w:t>
      </w:r>
    </w:p>
    <w:p w14:paraId="1568315A">
      <w:pPr>
        <w:spacing w:line="360" w:lineRule="auto"/>
        <w:ind w:firstLine="482"/>
        <w:rPr>
          <w:rFonts w:hint="eastAsia" w:ascii="宋体" w:hAnsi="宋体" w:cs="宋体"/>
          <w:color w:val="000000"/>
          <w:sz w:val="24"/>
          <w:highlight w:val="none"/>
        </w:rPr>
      </w:pPr>
      <w:r>
        <w:rPr>
          <w:rFonts w:hint="eastAsia" w:ascii="宋体" w:hAnsi="宋体" w:cs="宋体"/>
          <w:b/>
          <w:color w:val="000000"/>
          <w:sz w:val="24"/>
          <w:highlight w:val="none"/>
        </w:rPr>
        <w:t>四、</w:t>
      </w:r>
      <w:r>
        <w:rPr>
          <w:rFonts w:hint="eastAsia" w:ascii="宋体" w:hAnsi="宋体" w:cs="宋体"/>
          <w:color w:val="000000"/>
          <w:sz w:val="24"/>
          <w:highlight w:val="none"/>
        </w:rPr>
        <w:t>严禁甲方工作人员利用任何途径和方式，为乙方统计医师个人及临床科室有关医药产品用量信息，或为乙方统计提供便利。</w:t>
      </w:r>
    </w:p>
    <w:p w14:paraId="396D0592">
      <w:pPr>
        <w:spacing w:line="360" w:lineRule="auto"/>
        <w:ind w:firstLine="482"/>
        <w:rPr>
          <w:rFonts w:hint="eastAsia" w:ascii="宋体" w:hAnsi="宋体" w:cs="宋体"/>
          <w:color w:val="000000"/>
          <w:sz w:val="24"/>
          <w:highlight w:val="none"/>
        </w:rPr>
      </w:pPr>
      <w:r>
        <w:rPr>
          <w:rFonts w:hint="eastAsia" w:ascii="宋体" w:hAnsi="宋体" w:cs="宋体"/>
          <w:b/>
          <w:color w:val="000000"/>
          <w:sz w:val="24"/>
          <w:highlight w:val="none"/>
        </w:rPr>
        <w:t>五、</w:t>
      </w:r>
      <w:r>
        <w:rPr>
          <w:rFonts w:hint="eastAsia" w:ascii="宋体" w:hAnsi="宋体" w:cs="宋体"/>
          <w:color w:val="000000"/>
          <w:sz w:val="24"/>
          <w:highlight w:val="none"/>
        </w:rPr>
        <w:t>乙方不得以回扣、宴请等方式影响甲方工作人员采购或使用医药产品的选择权，不得在学术活动中提供旅游、超标准支付食宿费用。</w:t>
      </w:r>
    </w:p>
    <w:p w14:paraId="0A51A597">
      <w:pPr>
        <w:spacing w:line="360" w:lineRule="auto"/>
        <w:ind w:firstLine="482"/>
        <w:rPr>
          <w:rFonts w:hint="eastAsia" w:ascii="宋体" w:hAnsi="宋体" w:cs="宋体"/>
          <w:color w:val="000000"/>
          <w:sz w:val="24"/>
          <w:highlight w:val="none"/>
        </w:rPr>
      </w:pPr>
      <w:r>
        <w:rPr>
          <w:rFonts w:hint="eastAsia" w:ascii="宋体" w:hAnsi="宋体" w:cs="宋体"/>
          <w:b/>
          <w:color w:val="000000"/>
          <w:sz w:val="24"/>
          <w:highlight w:val="none"/>
        </w:rPr>
        <w:t>六、</w:t>
      </w:r>
      <w:r>
        <w:rPr>
          <w:rFonts w:hint="eastAsia" w:ascii="宋体" w:hAnsi="宋体" w:cs="宋体"/>
          <w:color w:val="000000"/>
          <w:sz w:val="24"/>
          <w:highlight w:val="none"/>
        </w:rPr>
        <w:t>乙方指定</w:t>
      </w:r>
      <w:r>
        <w:rPr>
          <w:rFonts w:hint="eastAsia" w:ascii="宋体" w:hAnsi="宋体" w:cs="宋体"/>
          <w:color w:val="000000"/>
          <w:sz w:val="24"/>
          <w:highlight w:val="none"/>
          <w:u w:val="single"/>
        </w:rPr>
        <w:t xml:space="preserve">   </w:t>
      </w:r>
      <w:r>
        <w:rPr>
          <w:rFonts w:hint="eastAsia" w:ascii="宋体" w:hAnsi="宋体" w:cs="宋体"/>
          <w:color w:val="000000"/>
          <w:sz w:val="24"/>
          <w:highlight w:val="none"/>
        </w:rPr>
        <w:t>作为销售代表洽谈业务。销售代表必须在工作时间到甲方指定地点联系商谈，不得到住院部、门诊部、医技科室等推销医药产品，不得借故到甲方相关领导、部门负责人及相关工作人员家中访谈并提供任何好处费。</w:t>
      </w:r>
    </w:p>
    <w:p w14:paraId="523B929A">
      <w:pPr>
        <w:spacing w:line="360" w:lineRule="auto"/>
        <w:ind w:firstLine="482"/>
        <w:rPr>
          <w:rFonts w:hint="eastAsia" w:ascii="宋体" w:hAnsi="宋体" w:cs="宋体"/>
          <w:color w:val="000000"/>
          <w:sz w:val="24"/>
          <w:highlight w:val="none"/>
        </w:rPr>
      </w:pPr>
      <w:r>
        <w:rPr>
          <w:rFonts w:hint="eastAsia" w:ascii="宋体" w:hAnsi="宋体" w:cs="宋体"/>
          <w:b/>
          <w:color w:val="000000"/>
          <w:sz w:val="24"/>
          <w:highlight w:val="none"/>
        </w:rPr>
        <w:t>七、</w:t>
      </w:r>
      <w:r>
        <w:rPr>
          <w:rFonts w:hint="eastAsia" w:ascii="宋体" w:hAnsi="宋体" w:cs="宋体"/>
          <w:color w:val="000000"/>
          <w:sz w:val="24"/>
          <w:highlight w:val="none"/>
        </w:rPr>
        <w:t>乙方如违反本合同，一经发现，甲方有权终止购销合同，并向有关卫生计生行政部门报告。如乙方被列入商业贿赂不良记录则严格按照《国家卫生计生委关于建立医药购销领域商业贿赂不良记录的规定》（国卫法制发〔2013〕50号）相关规定处理。</w:t>
      </w:r>
    </w:p>
    <w:p w14:paraId="2D3C74C1">
      <w:pPr>
        <w:spacing w:line="360" w:lineRule="auto"/>
        <w:ind w:firstLine="482"/>
        <w:rPr>
          <w:rFonts w:hint="eastAsia" w:ascii="宋体" w:hAnsi="宋体" w:cs="宋体"/>
          <w:color w:val="000000"/>
          <w:sz w:val="24"/>
          <w:highlight w:val="none"/>
        </w:rPr>
      </w:pPr>
      <w:r>
        <w:rPr>
          <w:rFonts w:hint="eastAsia" w:ascii="宋体" w:hAnsi="宋体" w:cs="宋体"/>
          <w:b/>
          <w:color w:val="000000"/>
          <w:sz w:val="24"/>
          <w:highlight w:val="none"/>
        </w:rPr>
        <w:t>八、</w:t>
      </w:r>
      <w:r>
        <w:rPr>
          <w:rFonts w:hint="eastAsia" w:ascii="宋体" w:hAnsi="宋体" w:cs="宋体"/>
          <w:color w:val="000000"/>
          <w:sz w:val="24"/>
          <w:highlight w:val="none"/>
        </w:rPr>
        <w:t>本合同作为医药产品购销合同的重要组成部分，与购销合同一并执行，具有同等的法律效力。</w:t>
      </w:r>
    </w:p>
    <w:p w14:paraId="6D1D67EF">
      <w:pPr>
        <w:spacing w:line="360" w:lineRule="auto"/>
        <w:ind w:firstLine="482"/>
        <w:rPr>
          <w:rFonts w:hint="eastAsia" w:ascii="宋体" w:hAnsi="宋体" w:cs="宋体"/>
          <w:color w:val="000000"/>
          <w:sz w:val="24"/>
          <w:highlight w:val="none"/>
        </w:rPr>
      </w:pPr>
      <w:r>
        <w:rPr>
          <w:rFonts w:hint="eastAsia" w:ascii="宋体" w:hAnsi="宋体" w:cs="宋体"/>
          <w:b/>
          <w:color w:val="000000"/>
          <w:sz w:val="24"/>
          <w:highlight w:val="none"/>
        </w:rPr>
        <w:t>九、</w:t>
      </w:r>
      <w:r>
        <w:rPr>
          <w:rFonts w:hint="eastAsia" w:ascii="宋体" w:hAnsi="宋体" w:cs="宋体"/>
          <w:color w:val="000000"/>
          <w:sz w:val="24"/>
          <w:highlight w:val="none"/>
        </w:rPr>
        <w:t>本合同一式</w:t>
      </w:r>
      <w:r>
        <w:rPr>
          <w:rFonts w:hint="eastAsia" w:ascii="宋体" w:hAnsi="宋体" w:cs="宋体"/>
          <w:color w:val="000000"/>
          <w:sz w:val="24"/>
          <w:highlight w:val="none"/>
          <w:u w:val="single"/>
        </w:rPr>
        <w:t xml:space="preserve">   </w:t>
      </w:r>
      <w:r>
        <w:rPr>
          <w:rFonts w:hint="eastAsia" w:ascii="宋体" w:hAnsi="宋体" w:cs="宋体"/>
          <w:color w:val="000000"/>
          <w:sz w:val="24"/>
          <w:highlight w:val="none"/>
        </w:rPr>
        <w:t>份，甲方</w:t>
      </w:r>
      <w:r>
        <w:rPr>
          <w:rFonts w:hint="eastAsia" w:ascii="宋体" w:hAnsi="宋体" w:cs="宋体"/>
          <w:color w:val="000000"/>
          <w:sz w:val="24"/>
          <w:highlight w:val="none"/>
          <w:u w:val="single"/>
        </w:rPr>
        <w:t xml:space="preserve">   </w:t>
      </w:r>
      <w:r>
        <w:rPr>
          <w:rFonts w:hint="eastAsia" w:ascii="宋体" w:hAnsi="宋体" w:cs="宋体"/>
          <w:color w:val="000000"/>
          <w:sz w:val="24"/>
          <w:highlight w:val="none"/>
        </w:rPr>
        <w:t>份，乙方</w:t>
      </w:r>
      <w:r>
        <w:rPr>
          <w:rFonts w:hint="eastAsia" w:ascii="宋体" w:hAnsi="宋体" w:cs="宋体"/>
          <w:color w:val="000000"/>
          <w:sz w:val="24"/>
          <w:highlight w:val="none"/>
          <w:u w:val="single"/>
        </w:rPr>
        <w:t xml:space="preserve">   </w:t>
      </w:r>
      <w:r>
        <w:rPr>
          <w:rFonts w:hint="eastAsia" w:ascii="宋体" w:hAnsi="宋体" w:cs="宋体"/>
          <w:color w:val="000000"/>
          <w:sz w:val="24"/>
          <w:highlight w:val="none"/>
        </w:rPr>
        <w:t>份，并从签订之日起生效。</w:t>
      </w:r>
    </w:p>
    <w:p w14:paraId="17E3D5C5">
      <w:pPr>
        <w:spacing w:line="360" w:lineRule="auto"/>
        <w:ind w:firstLine="420"/>
        <w:rPr>
          <w:rFonts w:hint="eastAsia" w:ascii="宋体" w:hAnsi="宋体" w:cs="宋体"/>
          <w:color w:val="000000"/>
          <w:highlight w:val="none"/>
        </w:rPr>
      </w:pPr>
      <w:r>
        <w:rPr>
          <w:rFonts w:hint="eastAsia"/>
          <w:color w:val="000000"/>
          <w:highlight w:val="none"/>
        </w:rPr>
        <mc:AlternateContent>
          <mc:Choice Requires="wps">
            <w:drawing>
              <wp:anchor distT="0" distB="0" distL="114300" distR="114300" simplePos="0" relativeHeight="251660288" behindDoc="0" locked="0" layoutInCell="1" allowOverlap="1">
                <wp:simplePos x="0" y="0"/>
                <wp:positionH relativeFrom="column">
                  <wp:posOffset>-53975</wp:posOffset>
                </wp:positionH>
                <wp:positionV relativeFrom="paragraph">
                  <wp:posOffset>87630</wp:posOffset>
                </wp:positionV>
                <wp:extent cx="5955665" cy="1633855"/>
                <wp:effectExtent l="0" t="0" r="0" b="0"/>
                <wp:wrapNone/>
                <wp:docPr id="7" name="文本框 7"/>
                <wp:cNvGraphicFramePr/>
                <a:graphic xmlns:a="http://schemas.openxmlformats.org/drawingml/2006/main">
                  <a:graphicData uri="http://schemas.microsoft.com/office/word/2010/wordprocessingShape">
                    <wps:wsp>
                      <wps:cNvSpPr txBox="1"/>
                      <wps:spPr bwMode="auto">
                        <a:xfrm>
                          <a:off x="0" y="0"/>
                          <a:ext cx="5955665" cy="1633855"/>
                        </a:xfrm>
                        <a:prstGeom prst="rect">
                          <a:avLst/>
                        </a:prstGeom>
                        <a:solidFill>
                          <a:srgbClr val="FFFFFF"/>
                        </a:solidFill>
                        <a:ln>
                          <a:noFill/>
                        </a:ln>
                      </wps:spPr>
                      <wps:txbx>
                        <w:txbxContent>
                          <w:p w14:paraId="65AB046B">
                            <w:pPr>
                              <w:spacing w:after="120" w:line="360" w:lineRule="auto"/>
                              <w:rPr>
                                <w:rFonts w:hint="eastAsia" w:ascii="宋体" w:hAnsi="宋体" w:cs="宋体"/>
                                <w:sz w:val="24"/>
                              </w:rPr>
                            </w:pPr>
                            <w:r>
                              <w:rPr>
                                <w:rFonts w:hint="eastAsia" w:ascii="宋体" w:hAnsi="宋体" w:cs="宋体"/>
                                <w:b/>
                                <w:sz w:val="24"/>
                              </w:rPr>
                              <w:t>甲方：</w:t>
                            </w:r>
                            <w:r>
                              <w:rPr>
                                <w:rFonts w:hint="eastAsia" w:ascii="宋体" w:hAnsi="宋体" w:cs="宋体"/>
                                <w:b/>
                                <w:sz w:val="24"/>
                                <w:u w:val="single"/>
                              </w:rPr>
                              <w:t xml:space="preserve">                      </w:t>
                            </w:r>
                            <w:r>
                              <w:rPr>
                                <w:rFonts w:hint="eastAsia" w:ascii="宋体" w:hAnsi="宋体" w:cs="宋体"/>
                                <w:b/>
                                <w:sz w:val="24"/>
                              </w:rPr>
                              <w:t>（盖章）    乙方：</w:t>
                            </w:r>
                            <w:r>
                              <w:rPr>
                                <w:rFonts w:hint="eastAsia" w:ascii="宋体" w:hAnsi="宋体" w:cs="宋体"/>
                                <w:b/>
                                <w:sz w:val="24"/>
                                <w:u w:val="single"/>
                              </w:rPr>
                              <w:t xml:space="preserve">                 </w:t>
                            </w:r>
                            <w:r>
                              <w:rPr>
                                <w:rFonts w:hint="eastAsia" w:ascii="宋体" w:hAnsi="宋体" w:cs="宋体"/>
                                <w:b/>
                                <w:sz w:val="24"/>
                              </w:rPr>
                              <w:t>（盖章）</w:t>
                            </w:r>
                          </w:p>
                          <w:p w14:paraId="4A51D9A6">
                            <w:pPr>
                              <w:spacing w:line="360" w:lineRule="auto"/>
                              <w:rPr>
                                <w:rFonts w:hint="eastAsia" w:ascii="宋体" w:hAnsi="宋体" w:cs="宋体"/>
                                <w:sz w:val="24"/>
                              </w:rPr>
                            </w:pPr>
                            <w:r>
                              <w:rPr>
                                <w:rFonts w:hint="eastAsia" w:ascii="宋体" w:hAnsi="宋体" w:cs="宋体"/>
                                <w:b/>
                                <w:sz w:val="24"/>
                              </w:rPr>
                              <w:t>法定代表人</w:t>
                            </w:r>
                            <w:r>
                              <w:rPr>
                                <w:rFonts w:hint="eastAsia" w:ascii="宋体" w:hAnsi="宋体" w:cs="宋体"/>
                                <w:sz w:val="24"/>
                              </w:rPr>
                              <w:t>：</w:t>
                            </w:r>
                            <w:r>
                              <w:rPr>
                                <w:rFonts w:hint="eastAsia" w:ascii="宋体" w:hAnsi="宋体" w:cs="宋体"/>
                                <w:sz w:val="24"/>
                                <w:u w:val="single"/>
                              </w:rPr>
                              <w:t xml:space="preserve">                      </w:t>
                            </w:r>
                            <w:r>
                              <w:rPr>
                                <w:rFonts w:hint="eastAsia" w:ascii="宋体" w:hAnsi="宋体" w:cs="宋体"/>
                                <w:sz w:val="24"/>
                              </w:rPr>
                              <w:t xml:space="preserve">      </w:t>
                            </w:r>
                            <w:r>
                              <w:rPr>
                                <w:rFonts w:hint="eastAsia" w:ascii="宋体" w:hAnsi="宋体" w:cs="宋体"/>
                                <w:b/>
                                <w:sz w:val="24"/>
                              </w:rPr>
                              <w:t>法定代表人</w:t>
                            </w:r>
                            <w:r>
                              <w:rPr>
                                <w:rFonts w:hint="eastAsia" w:ascii="宋体" w:hAnsi="宋体" w:cs="宋体"/>
                                <w:sz w:val="24"/>
                              </w:rPr>
                              <w:t>：</w:t>
                            </w:r>
                            <w:r>
                              <w:rPr>
                                <w:rFonts w:hint="eastAsia" w:ascii="宋体" w:hAnsi="宋体" w:cs="宋体"/>
                                <w:sz w:val="24"/>
                                <w:u w:val="single"/>
                              </w:rPr>
                              <w:t xml:space="preserve">                </w:t>
                            </w:r>
                          </w:p>
                          <w:p w14:paraId="4D46097A">
                            <w:pPr>
                              <w:spacing w:line="360" w:lineRule="auto"/>
                              <w:rPr>
                                <w:rFonts w:hint="eastAsia" w:ascii="宋体" w:hAnsi="宋体" w:cs="宋体"/>
                                <w:b/>
                                <w:sz w:val="24"/>
                              </w:rPr>
                            </w:pPr>
                            <w:r>
                              <w:rPr>
                                <w:rFonts w:hint="eastAsia" w:ascii="宋体" w:hAnsi="宋体" w:cs="宋体"/>
                                <w:b/>
                                <w:sz w:val="24"/>
                              </w:rPr>
                              <w:t>委托代表人</w:t>
                            </w:r>
                            <w:r>
                              <w:rPr>
                                <w:rFonts w:hint="eastAsia" w:ascii="宋体" w:hAnsi="宋体" w:cs="宋体"/>
                                <w:sz w:val="24"/>
                              </w:rPr>
                              <w:t>：</w:t>
                            </w:r>
                            <w:r>
                              <w:rPr>
                                <w:rFonts w:hint="eastAsia" w:ascii="宋体" w:hAnsi="宋体" w:cs="宋体"/>
                                <w:sz w:val="24"/>
                                <w:u w:val="single"/>
                              </w:rPr>
                              <w:t xml:space="preserve">                      </w:t>
                            </w:r>
                            <w:r>
                              <w:rPr>
                                <w:rFonts w:hint="eastAsia" w:ascii="宋体" w:hAnsi="宋体" w:cs="宋体"/>
                                <w:sz w:val="24"/>
                              </w:rPr>
                              <w:t xml:space="preserve">      </w:t>
                            </w:r>
                            <w:r>
                              <w:rPr>
                                <w:rFonts w:hint="eastAsia" w:ascii="宋体" w:hAnsi="宋体" w:cs="宋体"/>
                                <w:b/>
                                <w:sz w:val="24"/>
                              </w:rPr>
                              <w:t>委托代表人</w:t>
                            </w:r>
                            <w:r>
                              <w:rPr>
                                <w:rFonts w:hint="eastAsia" w:ascii="宋体" w:hAnsi="宋体" w:cs="宋体"/>
                                <w:sz w:val="24"/>
                              </w:rPr>
                              <w:t>：</w:t>
                            </w:r>
                            <w:r>
                              <w:rPr>
                                <w:rFonts w:hint="eastAsia" w:ascii="宋体" w:hAnsi="宋体" w:cs="宋体"/>
                                <w:sz w:val="24"/>
                                <w:u w:val="single"/>
                              </w:rPr>
                              <w:t xml:space="preserve">                </w:t>
                            </w:r>
                          </w:p>
                          <w:p w14:paraId="7112D856">
                            <w:pPr>
                              <w:spacing w:line="360" w:lineRule="auto"/>
                              <w:rPr>
                                <w:rFonts w:hint="eastAsia" w:ascii="宋体" w:hAnsi="宋体" w:cs="宋体"/>
                                <w:sz w:val="24"/>
                              </w:rPr>
                            </w:pPr>
                            <w:r>
                              <w:rPr>
                                <w:rFonts w:hint="eastAsia" w:ascii="宋体" w:hAnsi="宋体" w:cs="宋体"/>
                                <w:b/>
                                <w:sz w:val="24"/>
                              </w:rPr>
                              <w:t>日期</w:t>
                            </w:r>
                            <w:r>
                              <w:rPr>
                                <w:rFonts w:hint="eastAsia" w:ascii="宋体" w:hAnsi="宋体" w:cs="宋体"/>
                                <w:sz w:val="24"/>
                              </w:rPr>
                              <w:t>：</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 xml:space="preserve">日     </w:t>
                            </w:r>
                            <w:r>
                              <w:rPr>
                                <w:rFonts w:hint="eastAsia" w:ascii="宋体" w:hAnsi="宋体" w:cs="宋体"/>
                                <w:sz w:val="24"/>
                                <w:lang w:val="en-US" w:eastAsia="zh-CN"/>
                              </w:rPr>
                              <w:t xml:space="preserve">    </w:t>
                            </w:r>
                            <w:r>
                              <w:rPr>
                                <w:rFonts w:hint="eastAsia" w:ascii="宋体" w:hAnsi="宋体" w:cs="宋体"/>
                                <w:b/>
                                <w:sz w:val="24"/>
                              </w:rPr>
                              <w:t>日期</w:t>
                            </w:r>
                            <w:r>
                              <w:rPr>
                                <w:rFonts w:hint="eastAsia" w:ascii="宋体" w:hAnsi="宋体" w:cs="宋体"/>
                                <w:sz w:val="24"/>
                              </w:rPr>
                              <w:t>：</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p>
                          <w:p w14:paraId="3E6CAA33"/>
                        </w:txbxContent>
                      </wps:txbx>
                      <wps:bodyPr wrap="square" upright="1"/>
                    </wps:wsp>
                  </a:graphicData>
                </a:graphic>
              </wp:anchor>
            </w:drawing>
          </mc:Choice>
          <mc:Fallback>
            <w:pict>
              <v:shape id="_x0000_s1026" o:spid="_x0000_s1026" o:spt="202" type="#_x0000_t202" style="position:absolute;left:0pt;margin-left:-4.25pt;margin-top:6.9pt;height:128.65pt;width:468.95pt;z-index:251660288;mso-width-relative:page;mso-height-relative:page;" fillcolor="#FFFFFF" filled="t" stroked="f" coordsize="21600,21600" o:gfxdata="UEsDBAoAAAAAAIdO4kAAAAAAAAAAAAAAAAAEAAAAZHJzL1BLAwQUAAAACACHTuJA20wXT9cAAAAJ&#10;AQAADwAAAGRycy9kb3ducmV2LnhtbE2PQU+DQBCF7yb+h82YeDHtAralIEsTTTReW/sDBpgCkZ0l&#10;7La0/97xpMd57+XN94rd1Q7qQpPvHRuIlxEo4to1PbcGjl/viy0oH5AbHByTgRt52JX3dwXmjZt5&#10;T5dDaJWUsM/RQBfCmGvt644s+qUbicU7uclikHNqdTPhLOV20EkUbbTFnuVDhyO9dVR/H87WwOlz&#10;flpnc/URjul+tXnFPq3czZjHhzh6ARXoGv7C8Isv6FAKU+XO3Hg1GFhs15IU/VkWiJ8l2QpUZSBJ&#10;4xh0Wej/C8ofUEsDBBQAAAAIAIdO4kCaxht11wEAAJQDAAAOAAAAZHJzL2Uyb0RvYy54bWytU82O&#10;0zAQviPxDpbvNO2u0l2ipitBVS78SQsP4DhOYsn2GNtp0heAN+DEhTvP1efYsZMWWC57IAfLM575&#10;Zr5vJpu7UStyEM5LMCVdLZaUCMOhlqYt6edP+xe3lPjATM0UGFHSo/D0bvv82WawhbiCDlQtHEEQ&#10;44vBlrQLwRZZ5nknNPMLsMLgYwNOs4Cma7PasQHRtcqulst1NoCrrQMuvEfvbnqkM6J7CiA0jeRi&#10;B7zXwoQJ1QnFAlLynbSeblO3TSN4+NA0XgSiSopMQzqxCN6reGbbDStax2wn+dwCe0oLjzhpJg0W&#10;vUDtWGCkd/IfKC25Aw9NWHDQ2UQkKYIsVstH2tx3zIrEBaX29iK6/3+w/P3hoyOyLukNJYZpHPjp&#10;+7fTj1+nn1/JTZRnsL7AqHuLcWF8BSMuzdnvo7Ma3kGNeawPkDQYG6ejFsiOYDRKfbxILcZAODrz&#10;l3m+XueUcHxbra+vb/M8omasOKdb58MbAZrES0kdzjLBs8NbH6bQc0is5kHJei+VSoZrq9fKkQPD&#10;ue/TN6P/FaZMDDYQ0ybE6Mki5UhtIh/Gapx1qKA+IuMB96Wk/kvPnKCkt062HXaYZEnJOKxEZV6s&#10;uA1/2qnE759p+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DbTBdP1wAAAAkBAAAPAAAAAAAAAAEA&#10;IAAAACIAAABkcnMvZG93bnJldi54bWxQSwECFAAUAAAACACHTuJAmsYbddcBAACUAwAADgAAAAAA&#10;AAABACAAAAAmAQAAZHJzL2Uyb0RvYy54bWxQSwUGAAAAAAYABgBZAQAAbwUAAAAA&#10;">
                <v:fill on="t" focussize="0,0"/>
                <v:stroke on="f"/>
                <v:imagedata o:title=""/>
                <o:lock v:ext="edit" aspectratio="f"/>
                <v:textbox>
                  <w:txbxContent>
                    <w:p w14:paraId="65AB046B">
                      <w:pPr>
                        <w:spacing w:after="120" w:line="360" w:lineRule="auto"/>
                        <w:rPr>
                          <w:rFonts w:hint="eastAsia" w:ascii="宋体" w:hAnsi="宋体" w:cs="宋体"/>
                          <w:sz w:val="24"/>
                        </w:rPr>
                      </w:pPr>
                      <w:r>
                        <w:rPr>
                          <w:rFonts w:hint="eastAsia" w:ascii="宋体" w:hAnsi="宋体" w:cs="宋体"/>
                          <w:b/>
                          <w:sz w:val="24"/>
                        </w:rPr>
                        <w:t>甲方：</w:t>
                      </w:r>
                      <w:r>
                        <w:rPr>
                          <w:rFonts w:hint="eastAsia" w:ascii="宋体" w:hAnsi="宋体" w:cs="宋体"/>
                          <w:b/>
                          <w:sz w:val="24"/>
                          <w:u w:val="single"/>
                        </w:rPr>
                        <w:t xml:space="preserve">                      </w:t>
                      </w:r>
                      <w:r>
                        <w:rPr>
                          <w:rFonts w:hint="eastAsia" w:ascii="宋体" w:hAnsi="宋体" w:cs="宋体"/>
                          <w:b/>
                          <w:sz w:val="24"/>
                        </w:rPr>
                        <w:t>（盖章）    乙方：</w:t>
                      </w:r>
                      <w:r>
                        <w:rPr>
                          <w:rFonts w:hint="eastAsia" w:ascii="宋体" w:hAnsi="宋体" w:cs="宋体"/>
                          <w:b/>
                          <w:sz w:val="24"/>
                          <w:u w:val="single"/>
                        </w:rPr>
                        <w:t xml:space="preserve">                 </w:t>
                      </w:r>
                      <w:r>
                        <w:rPr>
                          <w:rFonts w:hint="eastAsia" w:ascii="宋体" w:hAnsi="宋体" w:cs="宋体"/>
                          <w:b/>
                          <w:sz w:val="24"/>
                        </w:rPr>
                        <w:t>（盖章）</w:t>
                      </w:r>
                    </w:p>
                    <w:p w14:paraId="4A51D9A6">
                      <w:pPr>
                        <w:spacing w:line="360" w:lineRule="auto"/>
                        <w:rPr>
                          <w:rFonts w:hint="eastAsia" w:ascii="宋体" w:hAnsi="宋体" w:cs="宋体"/>
                          <w:sz w:val="24"/>
                        </w:rPr>
                      </w:pPr>
                      <w:r>
                        <w:rPr>
                          <w:rFonts w:hint="eastAsia" w:ascii="宋体" w:hAnsi="宋体" w:cs="宋体"/>
                          <w:b/>
                          <w:sz w:val="24"/>
                        </w:rPr>
                        <w:t>法定代表人</w:t>
                      </w:r>
                      <w:r>
                        <w:rPr>
                          <w:rFonts w:hint="eastAsia" w:ascii="宋体" w:hAnsi="宋体" w:cs="宋体"/>
                          <w:sz w:val="24"/>
                        </w:rPr>
                        <w:t>：</w:t>
                      </w:r>
                      <w:r>
                        <w:rPr>
                          <w:rFonts w:hint="eastAsia" w:ascii="宋体" w:hAnsi="宋体" w:cs="宋体"/>
                          <w:sz w:val="24"/>
                          <w:u w:val="single"/>
                        </w:rPr>
                        <w:t xml:space="preserve">                      </w:t>
                      </w:r>
                      <w:r>
                        <w:rPr>
                          <w:rFonts w:hint="eastAsia" w:ascii="宋体" w:hAnsi="宋体" w:cs="宋体"/>
                          <w:sz w:val="24"/>
                        </w:rPr>
                        <w:t xml:space="preserve">      </w:t>
                      </w:r>
                      <w:r>
                        <w:rPr>
                          <w:rFonts w:hint="eastAsia" w:ascii="宋体" w:hAnsi="宋体" w:cs="宋体"/>
                          <w:b/>
                          <w:sz w:val="24"/>
                        </w:rPr>
                        <w:t>法定代表人</w:t>
                      </w:r>
                      <w:r>
                        <w:rPr>
                          <w:rFonts w:hint="eastAsia" w:ascii="宋体" w:hAnsi="宋体" w:cs="宋体"/>
                          <w:sz w:val="24"/>
                        </w:rPr>
                        <w:t>：</w:t>
                      </w:r>
                      <w:r>
                        <w:rPr>
                          <w:rFonts w:hint="eastAsia" w:ascii="宋体" w:hAnsi="宋体" w:cs="宋体"/>
                          <w:sz w:val="24"/>
                          <w:u w:val="single"/>
                        </w:rPr>
                        <w:t xml:space="preserve">                </w:t>
                      </w:r>
                    </w:p>
                    <w:p w14:paraId="4D46097A">
                      <w:pPr>
                        <w:spacing w:line="360" w:lineRule="auto"/>
                        <w:rPr>
                          <w:rFonts w:hint="eastAsia" w:ascii="宋体" w:hAnsi="宋体" w:cs="宋体"/>
                          <w:b/>
                          <w:sz w:val="24"/>
                        </w:rPr>
                      </w:pPr>
                      <w:r>
                        <w:rPr>
                          <w:rFonts w:hint="eastAsia" w:ascii="宋体" w:hAnsi="宋体" w:cs="宋体"/>
                          <w:b/>
                          <w:sz w:val="24"/>
                        </w:rPr>
                        <w:t>委托代表人</w:t>
                      </w:r>
                      <w:r>
                        <w:rPr>
                          <w:rFonts w:hint="eastAsia" w:ascii="宋体" w:hAnsi="宋体" w:cs="宋体"/>
                          <w:sz w:val="24"/>
                        </w:rPr>
                        <w:t>：</w:t>
                      </w:r>
                      <w:r>
                        <w:rPr>
                          <w:rFonts w:hint="eastAsia" w:ascii="宋体" w:hAnsi="宋体" w:cs="宋体"/>
                          <w:sz w:val="24"/>
                          <w:u w:val="single"/>
                        </w:rPr>
                        <w:t xml:space="preserve">                      </w:t>
                      </w:r>
                      <w:r>
                        <w:rPr>
                          <w:rFonts w:hint="eastAsia" w:ascii="宋体" w:hAnsi="宋体" w:cs="宋体"/>
                          <w:sz w:val="24"/>
                        </w:rPr>
                        <w:t xml:space="preserve">      </w:t>
                      </w:r>
                      <w:r>
                        <w:rPr>
                          <w:rFonts w:hint="eastAsia" w:ascii="宋体" w:hAnsi="宋体" w:cs="宋体"/>
                          <w:b/>
                          <w:sz w:val="24"/>
                        </w:rPr>
                        <w:t>委托代表人</w:t>
                      </w:r>
                      <w:r>
                        <w:rPr>
                          <w:rFonts w:hint="eastAsia" w:ascii="宋体" w:hAnsi="宋体" w:cs="宋体"/>
                          <w:sz w:val="24"/>
                        </w:rPr>
                        <w:t>：</w:t>
                      </w:r>
                      <w:r>
                        <w:rPr>
                          <w:rFonts w:hint="eastAsia" w:ascii="宋体" w:hAnsi="宋体" w:cs="宋体"/>
                          <w:sz w:val="24"/>
                          <w:u w:val="single"/>
                        </w:rPr>
                        <w:t xml:space="preserve">                </w:t>
                      </w:r>
                    </w:p>
                    <w:p w14:paraId="7112D856">
                      <w:pPr>
                        <w:spacing w:line="360" w:lineRule="auto"/>
                        <w:rPr>
                          <w:rFonts w:hint="eastAsia" w:ascii="宋体" w:hAnsi="宋体" w:cs="宋体"/>
                          <w:sz w:val="24"/>
                        </w:rPr>
                      </w:pPr>
                      <w:r>
                        <w:rPr>
                          <w:rFonts w:hint="eastAsia" w:ascii="宋体" w:hAnsi="宋体" w:cs="宋体"/>
                          <w:b/>
                          <w:sz w:val="24"/>
                        </w:rPr>
                        <w:t>日期</w:t>
                      </w:r>
                      <w:r>
                        <w:rPr>
                          <w:rFonts w:hint="eastAsia" w:ascii="宋体" w:hAnsi="宋体" w:cs="宋体"/>
                          <w:sz w:val="24"/>
                        </w:rPr>
                        <w:t>：</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 xml:space="preserve">日     </w:t>
                      </w:r>
                      <w:r>
                        <w:rPr>
                          <w:rFonts w:hint="eastAsia" w:ascii="宋体" w:hAnsi="宋体" w:cs="宋体"/>
                          <w:sz w:val="24"/>
                          <w:lang w:val="en-US" w:eastAsia="zh-CN"/>
                        </w:rPr>
                        <w:t xml:space="preserve">    </w:t>
                      </w:r>
                      <w:r>
                        <w:rPr>
                          <w:rFonts w:hint="eastAsia" w:ascii="宋体" w:hAnsi="宋体" w:cs="宋体"/>
                          <w:b/>
                          <w:sz w:val="24"/>
                        </w:rPr>
                        <w:t>日期</w:t>
                      </w:r>
                      <w:r>
                        <w:rPr>
                          <w:rFonts w:hint="eastAsia" w:ascii="宋体" w:hAnsi="宋体" w:cs="宋体"/>
                          <w:sz w:val="24"/>
                        </w:rPr>
                        <w:t>：</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p>
                    <w:p w14:paraId="3E6CAA33"/>
                  </w:txbxContent>
                </v:textbox>
              </v:shape>
            </w:pict>
          </mc:Fallback>
        </mc:AlternateContent>
      </w:r>
    </w:p>
    <w:p w14:paraId="13A55853">
      <w:pPr>
        <w:rPr>
          <w:rFonts w:hint="eastAsia" w:ascii="宋体" w:hAnsi="宋体" w:cs="宋体"/>
          <w:color w:val="000000"/>
          <w:highlight w:val="none"/>
        </w:rPr>
      </w:pPr>
    </w:p>
    <w:p w14:paraId="3B3E3D90">
      <w:pPr>
        <w:rPr>
          <w:rFonts w:hint="eastAsia" w:ascii="宋体" w:hAnsi="宋体" w:cs="宋体"/>
          <w:color w:val="000000"/>
          <w:highlight w:val="none"/>
        </w:rPr>
      </w:pPr>
    </w:p>
    <w:p w14:paraId="0BD11B02">
      <w:pPr>
        <w:widowControl/>
        <w:jc w:val="center"/>
        <w:rPr>
          <w:rFonts w:hint="eastAsia" w:ascii="宋体" w:hAnsi="宋体" w:cs="宋体"/>
          <w:b/>
          <w:color w:val="000000"/>
          <w:sz w:val="30"/>
          <w:szCs w:val="30"/>
          <w:highlight w:val="none"/>
        </w:rPr>
      </w:pPr>
    </w:p>
    <w:p w14:paraId="75D8A8F7">
      <w:pPr>
        <w:pStyle w:val="66"/>
        <w:ind w:left="0" w:firstLine="0"/>
        <w:rPr>
          <w:rFonts w:hint="eastAsia"/>
          <w:color w:val="000000"/>
          <w:highlight w:val="none"/>
        </w:rPr>
        <w:sectPr>
          <w:pgSz w:w="11906" w:h="16838"/>
          <w:pgMar w:top="1440" w:right="1803" w:bottom="1440" w:left="1803" w:header="851" w:footer="992" w:gutter="0"/>
          <w:cols w:space="1701" w:num="1"/>
          <w:docGrid w:linePitch="360" w:charSpace="0"/>
        </w:sectPr>
      </w:pPr>
    </w:p>
    <w:p w14:paraId="6A715EBD">
      <w:pPr>
        <w:spacing w:line="360" w:lineRule="auto"/>
        <w:jc w:val="center"/>
        <w:rPr>
          <w:rStyle w:val="283"/>
          <w:rFonts w:hint="eastAsia" w:ascii="宋体" w:hAnsi="宋体" w:eastAsia="宋体" w:cs="宋体"/>
          <w:b/>
          <w:bCs/>
          <w:color w:val="000000"/>
          <w:sz w:val="32"/>
          <w:szCs w:val="32"/>
          <w:highlight w:val="none"/>
        </w:rPr>
      </w:pPr>
      <w:r>
        <w:rPr>
          <w:rFonts w:hint="eastAsia" w:ascii="宋体" w:hAnsi="宋体" w:eastAsia="宋体" w:cs="宋体"/>
          <w:b/>
          <w:color w:val="000000"/>
          <w:sz w:val="32"/>
          <w:szCs w:val="32"/>
          <w:highlight w:val="none"/>
        </w:rPr>
        <w:t>第六章</w:t>
      </w:r>
      <w:r>
        <w:rPr>
          <w:rFonts w:hint="eastAsia" w:ascii="宋体" w:hAnsi="宋体" w:eastAsia="宋体" w:cs="宋体"/>
          <w:b/>
          <w:color w:val="000000"/>
          <w:sz w:val="32"/>
          <w:szCs w:val="32"/>
          <w:highlight w:val="none"/>
          <w:lang w:val="en-US" w:eastAsia="zh-CN"/>
        </w:rPr>
        <w:t xml:space="preserve"> </w:t>
      </w:r>
      <w:r>
        <w:rPr>
          <w:rFonts w:hint="eastAsia" w:ascii="宋体" w:hAnsi="宋体" w:eastAsia="宋体" w:cs="宋体"/>
          <w:b/>
          <w:color w:val="000000"/>
          <w:sz w:val="32"/>
          <w:szCs w:val="32"/>
          <w:highlight w:val="none"/>
        </w:rPr>
        <w:t>采购需求</w:t>
      </w:r>
      <w:bookmarkStart w:id="4" w:name="_Toc322457054"/>
      <w:bookmarkEnd w:id="4"/>
      <w:bookmarkStart w:id="5" w:name="_Toc324452802"/>
      <w:bookmarkEnd w:id="5"/>
    </w:p>
    <w:p w14:paraId="750CA1DD">
      <w:pPr>
        <w:pStyle w:val="310"/>
        <w:keepNext w:val="0"/>
        <w:keepLines w:val="0"/>
        <w:pageBreakBefore w:val="0"/>
        <w:spacing w:line="360" w:lineRule="auto"/>
        <w:jc w:val="left"/>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一、本项目不属于专门面向中小微企业采购的项目，且本项目可以采购进口产品。</w:t>
      </w:r>
    </w:p>
    <w:p w14:paraId="62ED7B70">
      <w:pPr>
        <w:pStyle w:val="310"/>
        <w:keepNext w:val="0"/>
        <w:keepLines w:val="0"/>
        <w:pageBreakBefore w:val="0"/>
        <w:spacing w:line="360" w:lineRule="auto"/>
        <w:jc w:val="left"/>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二、本项目不接受超过人民币</w:t>
      </w:r>
      <w:r>
        <w:rPr>
          <w:rFonts w:hint="eastAsia" w:ascii="宋体" w:hAnsi="宋体" w:eastAsia="宋体" w:cs="宋体"/>
          <w:b/>
          <w:bCs/>
          <w:color w:val="000000"/>
          <w:sz w:val="24"/>
          <w:szCs w:val="24"/>
          <w:highlight w:val="none"/>
          <w:lang w:val="en-US" w:eastAsia="zh-CN"/>
        </w:rPr>
        <w:t>130</w:t>
      </w:r>
      <w:r>
        <w:rPr>
          <w:rFonts w:hint="eastAsia" w:ascii="宋体" w:hAnsi="宋体" w:eastAsia="宋体" w:cs="宋体"/>
          <w:b/>
          <w:bCs/>
          <w:color w:val="000000"/>
          <w:sz w:val="24"/>
          <w:szCs w:val="24"/>
          <w:highlight w:val="none"/>
        </w:rPr>
        <w:t>.00万元（采购项目预算金额）的投标报价。</w:t>
      </w:r>
    </w:p>
    <w:p w14:paraId="74EA62DF">
      <w:pPr>
        <w:pStyle w:val="310"/>
        <w:keepNext w:val="0"/>
        <w:keepLines w:val="0"/>
        <w:pageBreakBefore w:val="0"/>
        <w:spacing w:line="360" w:lineRule="auto"/>
        <w:jc w:val="left"/>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lang w:val="en-US" w:eastAsia="zh-CN"/>
        </w:rPr>
        <w:t>三</w:t>
      </w:r>
      <w:r>
        <w:rPr>
          <w:rFonts w:hint="eastAsia" w:ascii="宋体" w:hAnsi="宋体" w:eastAsia="宋体" w:cs="宋体"/>
          <w:b/>
          <w:bCs/>
          <w:color w:val="000000"/>
          <w:sz w:val="24"/>
          <w:szCs w:val="24"/>
          <w:highlight w:val="none"/>
        </w:rPr>
        <w:t>、项目说明</w:t>
      </w:r>
    </w:p>
    <w:p w14:paraId="21A6D58D">
      <w:pPr>
        <w:pStyle w:val="310"/>
        <w:keepNext w:val="0"/>
        <w:keepLines w:val="0"/>
        <w:pageBreakBefore w:val="0"/>
        <w:spacing w:line="360" w:lineRule="auto"/>
        <w:jc w:val="left"/>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sz w:val="24"/>
          <w:szCs w:val="24"/>
          <w:highlight w:val="none"/>
        </w:rPr>
        <w:t>1</w:t>
      </w:r>
      <w:r>
        <w:rPr>
          <w:rFonts w:hint="eastAsia" w:ascii="宋体" w:hAnsi="宋体" w:eastAsia="宋体" w:cs="宋体"/>
          <w:b w:val="0"/>
          <w:bCs w:val="0"/>
          <w:color w:val="000000"/>
          <w:sz w:val="24"/>
          <w:szCs w:val="24"/>
          <w:highlight w:val="none"/>
          <w:lang w:eastAsia="zh-CN"/>
        </w:rPr>
        <w:t>、</w:t>
      </w:r>
      <w:r>
        <w:rPr>
          <w:rFonts w:hint="eastAsia" w:ascii="宋体" w:hAnsi="宋体" w:eastAsia="宋体" w:cs="宋体"/>
          <w:b w:val="0"/>
          <w:bCs w:val="0"/>
          <w:color w:val="000000"/>
          <w:sz w:val="24"/>
          <w:szCs w:val="24"/>
          <w:highlight w:val="none"/>
        </w:rPr>
        <w:t>采购人：</w:t>
      </w:r>
      <w:r>
        <w:rPr>
          <w:rFonts w:hint="eastAsia" w:ascii="宋体" w:hAnsi="宋体" w:eastAsia="宋体" w:cs="宋体"/>
          <w:b w:val="0"/>
          <w:bCs w:val="0"/>
          <w:color w:val="000000"/>
          <w:sz w:val="24"/>
          <w:szCs w:val="24"/>
          <w:highlight w:val="none"/>
          <w:lang w:eastAsia="zh-CN"/>
        </w:rPr>
        <w:t>徐州市中医院</w:t>
      </w:r>
      <w:r>
        <w:rPr>
          <w:rFonts w:hint="eastAsia" w:ascii="宋体" w:hAnsi="宋体" w:eastAsia="宋体" w:cs="宋体"/>
          <w:b w:val="0"/>
          <w:bCs w:val="0"/>
          <w:color w:val="000000"/>
          <w:sz w:val="24"/>
          <w:szCs w:val="24"/>
          <w:highlight w:val="none"/>
        </w:rPr>
        <w:t>。</w:t>
      </w:r>
    </w:p>
    <w:p w14:paraId="31B924FD">
      <w:pPr>
        <w:pStyle w:val="310"/>
        <w:keepNext w:val="0"/>
        <w:keepLines w:val="0"/>
        <w:pageBreakBefore w:val="0"/>
        <w:spacing w:line="360" w:lineRule="auto"/>
        <w:jc w:val="left"/>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sz w:val="24"/>
          <w:szCs w:val="24"/>
          <w:highlight w:val="none"/>
          <w:lang w:val="en-US" w:eastAsia="zh-CN"/>
        </w:rPr>
        <w:t>2</w:t>
      </w:r>
      <w:r>
        <w:rPr>
          <w:rFonts w:hint="eastAsia" w:ascii="宋体" w:hAnsi="宋体" w:eastAsia="宋体" w:cs="宋体"/>
          <w:b w:val="0"/>
          <w:bCs w:val="0"/>
          <w:color w:val="000000"/>
          <w:sz w:val="24"/>
          <w:szCs w:val="24"/>
          <w:highlight w:val="none"/>
          <w:lang w:eastAsia="zh-CN"/>
        </w:rPr>
        <w:t>、</w:t>
      </w:r>
      <w:r>
        <w:rPr>
          <w:rFonts w:hint="eastAsia" w:ascii="宋体" w:hAnsi="宋体" w:eastAsia="宋体" w:cs="宋体"/>
          <w:b w:val="0"/>
          <w:bCs w:val="0"/>
          <w:color w:val="000000"/>
          <w:sz w:val="24"/>
          <w:szCs w:val="24"/>
          <w:highlight w:val="none"/>
          <w:lang w:val="en-US" w:eastAsia="zh-CN"/>
        </w:rPr>
        <w:t>项目名称</w:t>
      </w:r>
      <w:r>
        <w:rPr>
          <w:rFonts w:hint="eastAsia" w:ascii="宋体" w:hAnsi="宋体" w:eastAsia="宋体" w:cs="宋体"/>
          <w:b w:val="0"/>
          <w:bCs w:val="0"/>
          <w:color w:val="000000"/>
          <w:sz w:val="24"/>
          <w:szCs w:val="24"/>
          <w:highlight w:val="none"/>
        </w:rPr>
        <w:t>：</w:t>
      </w:r>
      <w:r>
        <w:rPr>
          <w:rFonts w:hint="eastAsia" w:ascii="宋体" w:hAnsi="宋体" w:eastAsia="宋体" w:cs="宋体"/>
          <w:b w:val="0"/>
          <w:bCs w:val="0"/>
          <w:color w:val="000000"/>
          <w:sz w:val="24"/>
          <w:szCs w:val="24"/>
          <w:highlight w:val="none"/>
          <w:lang w:eastAsia="zh-CN"/>
        </w:rPr>
        <w:t>眼学科手术显微镜</w:t>
      </w:r>
      <w:r>
        <w:rPr>
          <w:rFonts w:hint="eastAsia" w:ascii="宋体" w:hAnsi="宋体" w:eastAsia="宋体" w:cs="宋体"/>
          <w:b w:val="0"/>
          <w:bCs w:val="0"/>
          <w:color w:val="000000"/>
          <w:sz w:val="24"/>
          <w:szCs w:val="24"/>
          <w:highlight w:val="none"/>
          <w:lang w:val="en-US" w:eastAsia="zh-CN"/>
        </w:rPr>
        <w:t>设备采购</w:t>
      </w:r>
    </w:p>
    <w:p w14:paraId="2C025A5D">
      <w:pPr>
        <w:pStyle w:val="310"/>
        <w:keepNext w:val="0"/>
        <w:keepLines w:val="0"/>
        <w:pageBreakBefore w:val="0"/>
        <w:spacing w:line="360" w:lineRule="auto"/>
        <w:jc w:val="left"/>
        <w:rPr>
          <w:rFonts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sz w:val="24"/>
          <w:szCs w:val="24"/>
          <w:highlight w:val="none"/>
          <w:lang w:val="en-US" w:eastAsia="zh-CN"/>
        </w:rPr>
        <w:t>3、采购包划分：本项目共分为1个采购包。</w:t>
      </w:r>
    </w:p>
    <w:p w14:paraId="5FED029C">
      <w:pPr>
        <w:spacing w:line="360" w:lineRule="auto"/>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sz w:val="24"/>
          <w:szCs w:val="24"/>
          <w:highlight w:val="none"/>
          <w:lang w:val="en-US" w:eastAsia="zh-CN"/>
        </w:rPr>
        <w:t>4、项目概况：因医院医疗保障和日常治疗需要，徐州市中医院拟采购1批</w:t>
      </w:r>
      <w:r>
        <w:rPr>
          <w:rFonts w:hint="eastAsia" w:ascii="宋体" w:hAnsi="宋体" w:cs="宋体"/>
          <w:b w:val="0"/>
          <w:bCs w:val="0"/>
          <w:color w:val="000000"/>
          <w:sz w:val="24"/>
          <w:szCs w:val="24"/>
          <w:highlight w:val="none"/>
          <w:lang w:val="en-US" w:eastAsia="zh-CN"/>
        </w:rPr>
        <w:t>眼学科手术显微镜</w:t>
      </w:r>
      <w:r>
        <w:rPr>
          <w:rFonts w:hint="eastAsia" w:ascii="宋体" w:hAnsi="宋体" w:eastAsia="宋体" w:cs="宋体"/>
          <w:b w:val="0"/>
          <w:bCs w:val="0"/>
          <w:color w:val="000000"/>
          <w:sz w:val="24"/>
          <w:szCs w:val="24"/>
          <w:highlight w:val="none"/>
          <w:lang w:val="en-US" w:eastAsia="zh-CN"/>
        </w:rPr>
        <w:t>。</w:t>
      </w:r>
    </w:p>
    <w:p w14:paraId="35959332">
      <w:pPr>
        <w:spacing w:line="360" w:lineRule="auto"/>
        <w:rPr>
          <w:rFonts w:hint="eastAsia" w:ascii="宋体" w:hAnsi="宋体" w:eastAsia="宋体" w:cs="宋体"/>
          <w:b/>
          <w:color w:val="000000"/>
          <w:sz w:val="24"/>
          <w:szCs w:val="24"/>
          <w:highlight w:val="none"/>
          <w:lang w:val="en-US" w:eastAsia="zh-CN"/>
        </w:rPr>
      </w:pPr>
      <w:r>
        <w:rPr>
          <w:rFonts w:hint="eastAsia" w:ascii="宋体" w:hAnsi="宋体" w:eastAsia="宋体" w:cs="宋体"/>
          <w:b/>
          <w:color w:val="000000"/>
          <w:sz w:val="24"/>
          <w:szCs w:val="24"/>
          <w:highlight w:val="none"/>
          <w:lang w:val="en-US" w:eastAsia="zh-CN"/>
        </w:rPr>
        <w:t>四、投标报价要求：</w:t>
      </w:r>
    </w:p>
    <w:p w14:paraId="1F21C98A">
      <w:pPr>
        <w:keepNext w:val="0"/>
        <w:keepLines w:val="0"/>
        <w:pageBreakBefore w:val="0"/>
        <w:widowControl w:val="0"/>
        <w:tabs>
          <w:tab w:val="left" w:pos="0"/>
        </w:tabs>
        <w:spacing w:line="360" w:lineRule="auto"/>
        <w:ind w:firstLine="0"/>
        <w:rPr>
          <w:rFonts w:hint="eastAsia" w:ascii="宋体" w:hAnsi="宋体" w:eastAsia="宋体" w:cs="宋体"/>
          <w:b/>
          <w:bCs/>
          <w:sz w:val="24"/>
          <w:szCs w:val="24"/>
          <w:highlight w:val="none"/>
          <w:lang w:val="en-US" w:eastAsia="zh-CN"/>
        </w:rPr>
      </w:pPr>
      <w:r>
        <w:rPr>
          <w:rFonts w:hint="eastAsia" w:ascii="宋体" w:hAnsi="宋体" w:eastAsia="宋体" w:cs="宋体"/>
          <w:b/>
          <w:bCs/>
          <w:sz w:val="24"/>
          <w:szCs w:val="24"/>
          <w:highlight w:val="none"/>
          <w:lang w:val="en-US" w:eastAsia="zh-CN"/>
        </w:rPr>
        <w:t>（一）本项目可以采购进口产品。</w:t>
      </w:r>
    </w:p>
    <w:p w14:paraId="3EA0D193">
      <w:pPr>
        <w:keepNext w:val="0"/>
        <w:keepLines w:val="0"/>
        <w:pageBreakBefore w:val="0"/>
        <w:widowControl w:val="0"/>
        <w:tabs>
          <w:tab w:val="left" w:pos="0"/>
        </w:tabs>
        <w:spacing w:line="360" w:lineRule="auto"/>
        <w:ind w:firstLine="0"/>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1、提供进口产品的，投标人应当根据采购项目的要求按人民币报价。该项目已按规定办理进口产品采购审核备案有关手续，接受进口产品（即通过中国海关报关验放进入中国境内且产自关境外的产品）参与投标。投标人负责办理进口产品有关报关等手续及所有相关费用，采购人不再支付额外费用。投标报价所涉及的各项费用（包含全部货物及伴随工程和服务、进出口代理费、海关办证费、报关费、报验费、银行手续费、运杂费、税费、利润、安装调试费、培训费、售后服务费及其他全部费用的总和）由中标人自行结算，采购人不再支付除中标价以外的任何费用。若合同条款中无另行约定,则合同履行期间项目实施相关费用不因市场变化因素而变动。</w:t>
      </w:r>
    </w:p>
    <w:p w14:paraId="5689C24B">
      <w:pPr>
        <w:keepNext w:val="0"/>
        <w:keepLines w:val="0"/>
        <w:pageBreakBefore w:val="0"/>
        <w:widowControl w:val="0"/>
        <w:tabs>
          <w:tab w:val="left" w:pos="0"/>
        </w:tabs>
        <w:spacing w:line="360" w:lineRule="auto"/>
        <w:ind w:firstLine="0"/>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特别提醒：</w:t>
      </w:r>
    </w:p>
    <w:p w14:paraId="539E45AA">
      <w:pPr>
        <w:keepNext w:val="0"/>
        <w:keepLines w:val="0"/>
        <w:pageBreakBefore w:val="0"/>
        <w:widowControl w:val="0"/>
        <w:tabs>
          <w:tab w:val="left" w:pos="0"/>
        </w:tabs>
        <w:spacing w:line="360" w:lineRule="auto"/>
        <w:ind w:firstLine="0"/>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（1）投标人在供货时必须提供（核心产品）制造商或总代理出具的售后服务承诺函原件，否则，不予验收。</w:t>
      </w:r>
    </w:p>
    <w:p w14:paraId="442E8027">
      <w:pPr>
        <w:keepNext w:val="0"/>
        <w:keepLines w:val="0"/>
        <w:pageBreakBefore w:val="0"/>
        <w:widowControl w:val="0"/>
        <w:tabs>
          <w:tab w:val="left" w:pos="0"/>
        </w:tabs>
        <w:spacing w:line="360" w:lineRule="auto"/>
        <w:ind w:firstLine="0"/>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（2）项目以人民币结算，合同价格不受汇率等因素影响，结算时须按照税法相关规定开具与中标价等额的增值税发票。</w:t>
      </w:r>
    </w:p>
    <w:p w14:paraId="3C4D3B53">
      <w:pPr>
        <w:keepNext w:val="0"/>
        <w:keepLines w:val="0"/>
        <w:pageBreakBefore w:val="0"/>
        <w:widowControl w:val="0"/>
        <w:tabs>
          <w:tab w:val="left" w:pos="0"/>
        </w:tabs>
        <w:spacing w:line="360" w:lineRule="auto"/>
        <w:ind w:firstLine="0"/>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（3）该项目要求投标人按采购清单报价；投标报价为采购清单总价。</w:t>
      </w:r>
    </w:p>
    <w:p w14:paraId="459A95AC">
      <w:pPr>
        <w:keepNext w:val="0"/>
        <w:keepLines w:val="0"/>
        <w:pageBreakBefore w:val="0"/>
        <w:widowControl w:val="0"/>
        <w:tabs>
          <w:tab w:val="left" w:pos="0"/>
        </w:tabs>
        <w:spacing w:line="360" w:lineRule="auto"/>
        <w:ind w:firstLine="0"/>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（4）中标供应商在办理报关验放及减免税手续时，不允许利用学校进口产品免税资格夹带采购标的以外的进口产品，所产生的一切后果由中标人承担。</w:t>
      </w:r>
    </w:p>
    <w:p w14:paraId="17650B46">
      <w:pPr>
        <w:keepNext w:val="0"/>
        <w:keepLines w:val="0"/>
        <w:pageBreakBefore w:val="0"/>
        <w:widowControl w:val="0"/>
        <w:tabs>
          <w:tab w:val="left" w:pos="0"/>
        </w:tabs>
        <w:spacing w:line="360" w:lineRule="auto"/>
        <w:ind w:firstLine="0"/>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2、提供国产产品的，投标人应当根据采购项目的要求按人民币报价，“报价”如无特别说明，均指含税价格，发票为增值税专用发票或增值税普通发票（所包含的仪器设备类为增值税专用发票，物资耗材、工程和服务类为增值税普通发票）。投标人报价应包括全部货物及伴随工程和服务的相应价格及相关税费、运输到指定地点的装运费用、安装调试、系统集成、培训、售后服务等其他有关的所有费用，包括但不限于人工、材料、机械、管理、维护、保险、利润、税金、政策性文件规定及合同包含的所有风险、责任等各项应有费用。经评审确认的投标报价除非因特殊原因并经双方协商同意，投标人不得再要求追加任何费用。若合同条款中无另行约定,则合同履行期间项目实施相关费用不因市场变化因素而变动。</w:t>
      </w:r>
    </w:p>
    <w:p w14:paraId="7B68950F">
      <w:pPr>
        <w:keepNext w:val="0"/>
        <w:keepLines w:val="0"/>
        <w:pageBreakBefore w:val="0"/>
        <w:widowControl w:val="0"/>
        <w:tabs>
          <w:tab w:val="left" w:pos="0"/>
        </w:tabs>
        <w:spacing w:line="360" w:lineRule="auto"/>
        <w:ind w:firstLine="0"/>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特别提醒：该项目要求投标人按采购清单报价；投标报价为采购清单总价。</w:t>
      </w:r>
    </w:p>
    <w:p w14:paraId="0BDE06E7">
      <w:pPr>
        <w:spacing w:line="360" w:lineRule="auto"/>
        <w:rPr>
          <w:rFonts w:hint="eastAsia" w:ascii="宋体" w:hAnsi="宋体" w:eastAsia="宋体" w:cs="宋体"/>
          <w:b/>
          <w:color w:val="000000"/>
          <w:sz w:val="24"/>
          <w:szCs w:val="24"/>
          <w:highlight w:val="none"/>
          <w:lang w:val="en-US" w:eastAsia="zh-CN"/>
        </w:rPr>
      </w:pPr>
      <w:r>
        <w:rPr>
          <w:rFonts w:hint="eastAsia" w:ascii="宋体" w:hAnsi="宋体" w:eastAsia="宋体" w:cs="宋体"/>
          <w:b/>
          <w:color w:val="000000"/>
          <w:sz w:val="24"/>
          <w:szCs w:val="24"/>
          <w:highlight w:val="none"/>
          <w:lang w:val="en-US" w:eastAsia="zh-CN"/>
        </w:rPr>
        <w:t>五、</w:t>
      </w:r>
      <w:r>
        <w:rPr>
          <w:rFonts w:hint="eastAsia" w:ascii="宋体" w:hAnsi="宋体" w:cs="宋体"/>
          <w:b/>
          <w:color w:val="000000"/>
          <w:sz w:val="24"/>
          <w:szCs w:val="24"/>
          <w:highlight w:val="none"/>
          <w:lang w:val="en-US" w:eastAsia="zh-CN"/>
        </w:rPr>
        <w:t>配置及</w:t>
      </w:r>
      <w:r>
        <w:rPr>
          <w:rFonts w:hint="eastAsia" w:ascii="宋体" w:hAnsi="宋体" w:eastAsia="宋体" w:cs="宋体"/>
          <w:b/>
          <w:color w:val="000000"/>
          <w:sz w:val="24"/>
          <w:szCs w:val="24"/>
          <w:highlight w:val="none"/>
          <w:lang w:val="en-US" w:eastAsia="zh-CN"/>
        </w:rPr>
        <w:t>技术参数要求：</w:t>
      </w:r>
    </w:p>
    <w:p w14:paraId="788B60B0">
      <w:pPr>
        <w:keepNext w:val="0"/>
        <w:keepLines w:val="0"/>
        <w:pageBreakBefore w:val="0"/>
        <w:widowControl/>
        <w:spacing w:line="360" w:lineRule="auto"/>
        <w:outlineLvl w:val="9"/>
        <w:rPr>
          <w:rFonts w:hint="eastAsia" w:ascii="宋体" w:hAnsi="宋体" w:cs="宋体"/>
          <w:b w:val="0"/>
          <w:bCs w:val="0"/>
          <w:color w:val="000000"/>
          <w:sz w:val="24"/>
          <w:szCs w:val="24"/>
          <w:highlight w:val="none"/>
          <w:lang w:val="en-US" w:eastAsia="zh-CN"/>
        </w:rPr>
      </w:pPr>
      <w:r>
        <w:rPr>
          <w:rFonts w:hint="eastAsia" w:ascii="宋体" w:hAnsi="宋体" w:cs="宋体"/>
          <w:b w:val="0"/>
          <w:bCs w:val="0"/>
          <w:color w:val="000000"/>
          <w:sz w:val="24"/>
          <w:szCs w:val="24"/>
          <w:highlight w:val="none"/>
          <w:lang w:val="en-US" w:eastAsia="zh-CN"/>
        </w:rPr>
        <w:t>1、光学系统：全部复消色差光学系统</w:t>
      </w:r>
    </w:p>
    <w:p w14:paraId="1234FBB0">
      <w:pPr>
        <w:keepNext w:val="0"/>
        <w:keepLines w:val="0"/>
        <w:pageBreakBefore w:val="0"/>
        <w:widowControl/>
        <w:spacing w:line="360" w:lineRule="auto"/>
        <w:outlineLvl w:val="9"/>
        <w:rPr>
          <w:rFonts w:hint="eastAsia" w:ascii="宋体" w:hAnsi="宋体" w:cs="宋体"/>
          <w:b w:val="0"/>
          <w:bCs w:val="0"/>
          <w:color w:val="000000"/>
          <w:sz w:val="24"/>
          <w:szCs w:val="24"/>
          <w:highlight w:val="none"/>
          <w:lang w:val="en-US" w:eastAsia="zh-CN"/>
        </w:rPr>
      </w:pPr>
      <w:r>
        <w:rPr>
          <w:rFonts w:hint="eastAsia" w:ascii="宋体" w:hAnsi="宋体" w:cs="宋体"/>
          <w:b w:val="0"/>
          <w:bCs w:val="0"/>
          <w:color w:val="000000"/>
          <w:sz w:val="24"/>
          <w:szCs w:val="24"/>
          <w:highlight w:val="none"/>
          <w:lang w:val="en-US" w:eastAsia="zh-CN"/>
        </w:rPr>
        <w:t>1.1、具备电动连续变倍系统</w:t>
      </w:r>
    </w:p>
    <w:p w14:paraId="5B9D0C71">
      <w:pPr>
        <w:keepNext w:val="0"/>
        <w:keepLines w:val="0"/>
        <w:pageBreakBefore w:val="0"/>
        <w:widowControl/>
        <w:spacing w:line="360" w:lineRule="auto"/>
        <w:outlineLvl w:val="9"/>
        <w:rPr>
          <w:rFonts w:hint="eastAsia" w:ascii="宋体" w:hAnsi="宋体" w:cs="宋体"/>
          <w:b w:val="0"/>
          <w:bCs w:val="0"/>
          <w:color w:val="000000"/>
          <w:sz w:val="24"/>
          <w:szCs w:val="24"/>
          <w:highlight w:val="none"/>
          <w:lang w:val="en-US" w:eastAsia="zh-CN"/>
        </w:rPr>
      </w:pPr>
      <w:r>
        <w:rPr>
          <w:rFonts w:hint="eastAsia" w:ascii="宋体" w:hAnsi="宋体" w:cs="宋体"/>
          <w:b w:val="0"/>
          <w:bCs w:val="0"/>
          <w:color w:val="000000"/>
          <w:sz w:val="24"/>
          <w:szCs w:val="24"/>
          <w:highlight w:val="none"/>
          <w:lang w:val="en-US" w:eastAsia="zh-CN"/>
        </w:rPr>
        <w:t>1.2、主刀镜双目镜筒：倒像镜全内置在主刀镜内，≥109度倾斜角可调，f=170mm；</w:t>
      </w:r>
    </w:p>
    <w:p w14:paraId="655DAC19">
      <w:pPr>
        <w:keepNext w:val="0"/>
        <w:keepLines w:val="0"/>
        <w:pageBreakBefore w:val="0"/>
        <w:widowControl/>
        <w:spacing w:line="360" w:lineRule="auto"/>
        <w:outlineLvl w:val="9"/>
        <w:rPr>
          <w:rFonts w:hint="eastAsia" w:ascii="宋体" w:hAnsi="宋体" w:cs="宋体"/>
          <w:b w:val="0"/>
          <w:bCs w:val="0"/>
          <w:color w:val="000000"/>
          <w:sz w:val="24"/>
          <w:szCs w:val="24"/>
          <w:highlight w:val="none"/>
          <w:lang w:val="en-US" w:eastAsia="zh-CN"/>
        </w:rPr>
      </w:pPr>
      <w:r>
        <w:rPr>
          <w:rFonts w:hint="eastAsia" w:ascii="宋体" w:hAnsi="宋体" w:cs="宋体"/>
          <w:b w:val="0"/>
          <w:bCs w:val="0"/>
          <w:color w:val="000000"/>
          <w:sz w:val="24"/>
          <w:szCs w:val="24"/>
          <w:highlight w:val="none"/>
          <w:lang w:val="en-US" w:eastAsia="zh-CN"/>
        </w:rPr>
        <w:t>1.3、目镜：10x或12.5x，目镜屈光补偿：≥+5D到-7D（需覆盖该范围）</w:t>
      </w:r>
    </w:p>
    <w:p w14:paraId="7D6DD18F">
      <w:pPr>
        <w:keepNext w:val="0"/>
        <w:keepLines w:val="0"/>
        <w:pageBreakBefore w:val="0"/>
        <w:widowControl/>
        <w:spacing w:line="360" w:lineRule="auto"/>
        <w:outlineLvl w:val="9"/>
        <w:rPr>
          <w:rFonts w:hint="eastAsia" w:ascii="宋体" w:hAnsi="宋体" w:cs="宋体"/>
          <w:b w:val="0"/>
          <w:bCs w:val="0"/>
          <w:color w:val="000000"/>
          <w:sz w:val="24"/>
          <w:szCs w:val="24"/>
          <w:highlight w:val="none"/>
          <w:lang w:val="en-US" w:eastAsia="zh-CN"/>
        </w:rPr>
      </w:pPr>
      <w:r>
        <w:rPr>
          <w:rFonts w:hint="eastAsia" w:ascii="宋体" w:hAnsi="宋体" w:cs="宋体"/>
          <w:b w:val="0"/>
          <w:bCs w:val="0"/>
          <w:color w:val="000000"/>
          <w:sz w:val="24"/>
          <w:szCs w:val="24"/>
          <w:highlight w:val="none"/>
          <w:lang w:val="en-US" w:eastAsia="zh-CN"/>
        </w:rPr>
        <w:t>1.4、物镜：全部复色消差物镜，f=200毫米</w:t>
      </w:r>
    </w:p>
    <w:p w14:paraId="456F612C">
      <w:pPr>
        <w:keepNext w:val="0"/>
        <w:keepLines w:val="0"/>
        <w:pageBreakBefore w:val="0"/>
        <w:widowControl/>
        <w:spacing w:line="360" w:lineRule="auto"/>
        <w:outlineLvl w:val="9"/>
        <w:rPr>
          <w:rFonts w:hint="eastAsia" w:ascii="宋体" w:hAnsi="宋体" w:cs="宋体"/>
          <w:b w:val="0"/>
          <w:bCs w:val="0"/>
          <w:color w:val="000000"/>
          <w:sz w:val="24"/>
          <w:szCs w:val="24"/>
          <w:highlight w:val="none"/>
          <w:lang w:val="en-US" w:eastAsia="zh-CN"/>
        </w:rPr>
      </w:pPr>
      <w:r>
        <w:rPr>
          <w:rFonts w:hint="eastAsia" w:ascii="宋体" w:hAnsi="宋体" w:cs="宋体"/>
          <w:b w:val="0"/>
          <w:bCs w:val="0"/>
          <w:color w:val="000000"/>
          <w:sz w:val="24"/>
          <w:szCs w:val="24"/>
          <w:highlight w:val="none"/>
          <w:lang w:val="en-US" w:eastAsia="zh-CN"/>
        </w:rPr>
        <w:t>1.5、调焦范围：≥50mm，后节景深增强技术，可适配后段玻璃体手术</w:t>
      </w:r>
    </w:p>
    <w:p w14:paraId="75599ED8">
      <w:pPr>
        <w:keepNext w:val="0"/>
        <w:keepLines w:val="0"/>
        <w:pageBreakBefore w:val="0"/>
        <w:widowControl/>
        <w:spacing w:line="360" w:lineRule="auto"/>
        <w:outlineLvl w:val="9"/>
        <w:rPr>
          <w:rFonts w:hint="eastAsia" w:ascii="宋体" w:hAnsi="宋体" w:cs="宋体"/>
          <w:b w:val="0"/>
          <w:bCs w:val="0"/>
          <w:color w:val="000000"/>
          <w:sz w:val="24"/>
          <w:szCs w:val="24"/>
          <w:highlight w:val="none"/>
          <w:lang w:val="en-US" w:eastAsia="zh-CN"/>
        </w:rPr>
      </w:pPr>
      <w:r>
        <w:rPr>
          <w:rFonts w:hint="eastAsia" w:ascii="宋体" w:hAnsi="宋体" w:cs="宋体"/>
          <w:b w:val="0"/>
          <w:bCs w:val="0"/>
          <w:color w:val="000000"/>
          <w:sz w:val="24"/>
          <w:szCs w:val="24"/>
          <w:highlight w:val="none"/>
          <w:lang w:val="en-US" w:eastAsia="zh-CN"/>
        </w:rPr>
        <w:t>1.6助手镜系统：独立光路助手镜，独立调焦变倍</w:t>
      </w:r>
    </w:p>
    <w:p w14:paraId="7270A215">
      <w:pPr>
        <w:keepNext w:val="0"/>
        <w:keepLines w:val="0"/>
        <w:pageBreakBefore w:val="0"/>
        <w:widowControl/>
        <w:spacing w:line="360" w:lineRule="auto"/>
        <w:outlineLvl w:val="9"/>
        <w:rPr>
          <w:rFonts w:hint="eastAsia" w:ascii="宋体" w:hAnsi="宋体" w:cs="宋体"/>
          <w:b w:val="0"/>
          <w:bCs w:val="0"/>
          <w:color w:val="000000"/>
          <w:sz w:val="24"/>
          <w:szCs w:val="24"/>
          <w:highlight w:val="none"/>
          <w:lang w:val="en-US" w:eastAsia="zh-CN"/>
        </w:rPr>
      </w:pPr>
      <w:r>
        <w:rPr>
          <w:rFonts w:hint="eastAsia" w:ascii="宋体" w:hAnsi="宋体" w:cs="宋体"/>
          <w:b w:val="0"/>
          <w:bCs w:val="0"/>
          <w:color w:val="000000"/>
          <w:sz w:val="24"/>
          <w:szCs w:val="24"/>
          <w:highlight w:val="none"/>
          <w:lang w:val="en-US" w:eastAsia="zh-CN"/>
        </w:rPr>
        <w:t>1.7助手镜旋转：直接从左侧旋转到右侧，0--180度旋转，不影响主刀</w:t>
      </w:r>
    </w:p>
    <w:p w14:paraId="2235C922">
      <w:pPr>
        <w:keepNext w:val="0"/>
        <w:keepLines w:val="0"/>
        <w:pageBreakBefore w:val="0"/>
        <w:widowControl/>
        <w:spacing w:line="360" w:lineRule="auto"/>
        <w:outlineLvl w:val="9"/>
        <w:rPr>
          <w:rFonts w:hint="eastAsia" w:ascii="宋体" w:hAnsi="宋体" w:cs="宋体"/>
          <w:b w:val="0"/>
          <w:bCs w:val="0"/>
          <w:color w:val="000000"/>
          <w:sz w:val="24"/>
          <w:szCs w:val="24"/>
          <w:highlight w:val="none"/>
          <w:lang w:val="en-US" w:eastAsia="zh-CN"/>
        </w:rPr>
      </w:pPr>
      <w:r>
        <w:rPr>
          <w:rFonts w:hint="eastAsia" w:ascii="宋体" w:hAnsi="宋体" w:cs="宋体"/>
          <w:b w:val="0"/>
          <w:bCs w:val="0"/>
          <w:color w:val="000000"/>
          <w:sz w:val="24"/>
          <w:szCs w:val="24"/>
          <w:highlight w:val="none"/>
          <w:lang w:val="en-US" w:eastAsia="zh-CN"/>
        </w:rPr>
        <w:t>1.8镜体倾斜：自动锁定齿轮驱动，使用旋钮手动调节倾斜角度±90度</w:t>
      </w:r>
    </w:p>
    <w:p w14:paraId="6E6A57C0">
      <w:pPr>
        <w:keepNext w:val="0"/>
        <w:keepLines w:val="0"/>
        <w:pageBreakBefore w:val="0"/>
        <w:widowControl/>
        <w:spacing w:line="360" w:lineRule="auto"/>
        <w:outlineLvl w:val="9"/>
        <w:rPr>
          <w:rFonts w:hint="eastAsia" w:ascii="宋体" w:hAnsi="宋体" w:cs="宋体"/>
          <w:b w:val="0"/>
          <w:bCs w:val="0"/>
          <w:color w:val="000000"/>
          <w:sz w:val="24"/>
          <w:szCs w:val="24"/>
          <w:highlight w:val="none"/>
          <w:lang w:val="en-US" w:eastAsia="zh-CN"/>
        </w:rPr>
      </w:pPr>
      <w:r>
        <w:rPr>
          <w:rFonts w:hint="eastAsia" w:ascii="宋体" w:hAnsi="宋体" w:cs="宋体"/>
          <w:b w:val="0"/>
          <w:bCs w:val="0"/>
          <w:color w:val="000000"/>
          <w:sz w:val="24"/>
          <w:szCs w:val="24"/>
          <w:highlight w:val="none"/>
          <w:lang w:val="en-US" w:eastAsia="zh-CN"/>
        </w:rPr>
        <w:t>2、XY水平移动:平移范围：≥38mm x 38mm,带有“自动复位”按钮，X-Y水平移动系统自动复位至中心位置</w:t>
      </w:r>
    </w:p>
    <w:p w14:paraId="0995F722">
      <w:pPr>
        <w:keepNext w:val="0"/>
        <w:keepLines w:val="0"/>
        <w:pageBreakBefore w:val="0"/>
        <w:widowControl/>
        <w:spacing w:line="360" w:lineRule="auto"/>
        <w:outlineLvl w:val="9"/>
        <w:rPr>
          <w:rFonts w:hint="eastAsia" w:ascii="宋体" w:hAnsi="宋体" w:cs="宋体"/>
          <w:b w:val="0"/>
          <w:bCs w:val="0"/>
          <w:color w:val="000000"/>
          <w:sz w:val="24"/>
          <w:szCs w:val="24"/>
          <w:highlight w:val="none"/>
          <w:lang w:val="en-US" w:eastAsia="zh-CN"/>
        </w:rPr>
      </w:pPr>
      <w:r>
        <w:rPr>
          <w:rFonts w:hint="eastAsia" w:ascii="宋体" w:hAnsi="宋体" w:cs="宋体"/>
          <w:b w:val="0"/>
          <w:bCs w:val="0"/>
          <w:color w:val="000000"/>
          <w:sz w:val="24"/>
          <w:szCs w:val="24"/>
          <w:highlight w:val="none"/>
          <w:lang w:val="en-US" w:eastAsia="zh-CN"/>
        </w:rPr>
        <w:t>3、照明系统：立体同轴照明系统,双卤素灯光源/LED/氙灯光源</w:t>
      </w:r>
    </w:p>
    <w:p w14:paraId="592619FD">
      <w:pPr>
        <w:keepNext w:val="0"/>
        <w:keepLines w:val="0"/>
        <w:pageBreakBefore w:val="0"/>
        <w:widowControl/>
        <w:spacing w:line="360" w:lineRule="auto"/>
        <w:outlineLvl w:val="9"/>
        <w:rPr>
          <w:rFonts w:hint="eastAsia" w:ascii="宋体" w:hAnsi="宋体" w:cs="宋体"/>
          <w:b w:val="0"/>
          <w:bCs w:val="0"/>
          <w:color w:val="000000"/>
          <w:sz w:val="24"/>
          <w:szCs w:val="24"/>
          <w:highlight w:val="none"/>
          <w:lang w:val="en-US" w:eastAsia="zh-CN"/>
        </w:rPr>
      </w:pPr>
      <w:r>
        <w:rPr>
          <w:rFonts w:hint="eastAsia" w:ascii="宋体" w:hAnsi="宋体" w:cs="宋体"/>
          <w:b w:val="0"/>
          <w:bCs w:val="0"/>
          <w:color w:val="000000"/>
          <w:sz w:val="24"/>
          <w:szCs w:val="24"/>
          <w:highlight w:val="none"/>
          <w:lang w:val="en-US" w:eastAsia="zh-CN"/>
        </w:rPr>
        <w:t>3.1、有备用灯泡：当主照明灯故障时可完全自动切换到备用灯，无需中断手术；</w:t>
      </w:r>
    </w:p>
    <w:p w14:paraId="62CC309A">
      <w:pPr>
        <w:keepNext w:val="0"/>
        <w:keepLines w:val="0"/>
        <w:pageBreakBefore w:val="0"/>
        <w:widowControl/>
        <w:spacing w:line="360" w:lineRule="auto"/>
        <w:outlineLvl w:val="9"/>
        <w:rPr>
          <w:rFonts w:hint="eastAsia" w:ascii="宋体" w:hAnsi="宋体" w:cs="宋体"/>
          <w:b w:val="0"/>
          <w:bCs w:val="0"/>
          <w:color w:val="000000"/>
          <w:sz w:val="24"/>
          <w:szCs w:val="24"/>
          <w:highlight w:val="none"/>
          <w:lang w:val="en-US" w:eastAsia="zh-CN"/>
        </w:rPr>
      </w:pPr>
      <w:r>
        <w:rPr>
          <w:rFonts w:hint="eastAsia" w:ascii="宋体" w:hAnsi="宋体" w:cs="宋体"/>
          <w:b w:val="0"/>
          <w:bCs w:val="0"/>
          <w:color w:val="000000"/>
          <w:sz w:val="24"/>
          <w:szCs w:val="24"/>
          <w:highlight w:val="none"/>
          <w:lang w:val="en-US" w:eastAsia="zh-CN"/>
        </w:rPr>
        <w:t>3.2、光源：冷光源，通过光纤传导</w:t>
      </w:r>
    </w:p>
    <w:p w14:paraId="4375C769">
      <w:pPr>
        <w:keepNext w:val="0"/>
        <w:keepLines w:val="0"/>
        <w:pageBreakBefore w:val="0"/>
        <w:widowControl/>
        <w:spacing w:line="360" w:lineRule="auto"/>
        <w:outlineLvl w:val="9"/>
        <w:rPr>
          <w:rFonts w:hint="eastAsia" w:ascii="宋体" w:hAnsi="宋体" w:cs="宋体"/>
          <w:b w:val="0"/>
          <w:bCs w:val="0"/>
          <w:color w:val="000000"/>
          <w:sz w:val="24"/>
          <w:szCs w:val="24"/>
          <w:highlight w:val="none"/>
          <w:lang w:val="en-US" w:eastAsia="zh-CN"/>
        </w:rPr>
      </w:pPr>
      <w:r>
        <w:rPr>
          <w:rFonts w:hint="eastAsia" w:ascii="宋体" w:hAnsi="宋体" w:cs="宋体"/>
          <w:b w:val="0"/>
          <w:bCs w:val="0"/>
          <w:color w:val="000000"/>
          <w:sz w:val="24"/>
          <w:szCs w:val="24"/>
          <w:highlight w:val="none"/>
          <w:lang w:val="en-US" w:eastAsia="zh-CN"/>
        </w:rPr>
        <w:t>3.3、保护装置：防紫外线滤光片，防红外线保护装置，旋入式视网膜保护装置</w:t>
      </w:r>
    </w:p>
    <w:p w14:paraId="4B96C8CD">
      <w:pPr>
        <w:keepNext w:val="0"/>
        <w:keepLines w:val="0"/>
        <w:pageBreakBefore w:val="0"/>
        <w:widowControl/>
        <w:spacing w:line="360" w:lineRule="auto"/>
        <w:outlineLvl w:val="9"/>
        <w:rPr>
          <w:rFonts w:hint="eastAsia" w:ascii="宋体" w:hAnsi="宋体" w:cs="宋体"/>
          <w:b w:val="0"/>
          <w:bCs w:val="0"/>
          <w:color w:val="000000"/>
          <w:sz w:val="24"/>
          <w:szCs w:val="24"/>
          <w:highlight w:val="none"/>
          <w:lang w:val="en-US" w:eastAsia="zh-CN"/>
        </w:rPr>
      </w:pPr>
      <w:r>
        <w:rPr>
          <w:rFonts w:hint="eastAsia" w:ascii="宋体" w:hAnsi="宋体" w:cs="宋体"/>
          <w:b w:val="0"/>
          <w:bCs w:val="0"/>
          <w:color w:val="000000"/>
          <w:sz w:val="24"/>
          <w:szCs w:val="24"/>
          <w:highlight w:val="none"/>
          <w:lang w:val="en-US" w:eastAsia="zh-CN"/>
        </w:rPr>
        <w:t>4、具有蓝光屏蔽滤光片</w:t>
      </w:r>
    </w:p>
    <w:p w14:paraId="766EDDF7">
      <w:pPr>
        <w:keepNext w:val="0"/>
        <w:keepLines w:val="0"/>
        <w:pageBreakBefore w:val="0"/>
        <w:widowControl/>
        <w:spacing w:line="360" w:lineRule="auto"/>
        <w:outlineLvl w:val="9"/>
        <w:rPr>
          <w:rFonts w:hint="eastAsia" w:ascii="宋体" w:hAnsi="宋体" w:cs="宋体"/>
          <w:b w:val="0"/>
          <w:bCs w:val="0"/>
          <w:color w:val="000000"/>
          <w:sz w:val="24"/>
          <w:szCs w:val="24"/>
          <w:highlight w:val="none"/>
          <w:lang w:val="en-US" w:eastAsia="zh-CN"/>
        </w:rPr>
      </w:pPr>
      <w:r>
        <w:rPr>
          <w:rFonts w:hint="eastAsia" w:ascii="宋体" w:hAnsi="宋体" w:cs="宋体"/>
          <w:b w:val="0"/>
          <w:bCs w:val="0"/>
          <w:color w:val="000000"/>
          <w:sz w:val="24"/>
          <w:szCs w:val="24"/>
          <w:highlight w:val="none"/>
          <w:lang w:val="en-US" w:eastAsia="zh-CN"/>
        </w:rPr>
        <w:t>5、控制面板：≥8组个性化用户参数设置，14功能全封闭防水脚踏</w:t>
      </w:r>
    </w:p>
    <w:p w14:paraId="15C604AA">
      <w:pPr>
        <w:keepNext w:val="0"/>
        <w:keepLines w:val="0"/>
        <w:pageBreakBefore w:val="0"/>
        <w:widowControl/>
        <w:spacing w:line="360" w:lineRule="auto"/>
        <w:outlineLvl w:val="9"/>
        <w:rPr>
          <w:rFonts w:hint="eastAsia" w:ascii="宋体" w:hAnsi="宋体" w:cs="宋体"/>
          <w:b w:val="0"/>
          <w:bCs w:val="0"/>
          <w:color w:val="000000"/>
          <w:sz w:val="24"/>
          <w:szCs w:val="24"/>
          <w:highlight w:val="none"/>
          <w:lang w:val="en-US" w:eastAsia="zh-CN"/>
        </w:rPr>
      </w:pPr>
      <w:r>
        <w:rPr>
          <w:rFonts w:hint="eastAsia" w:ascii="宋体" w:hAnsi="宋体" w:cs="宋体"/>
          <w:b w:val="0"/>
          <w:bCs w:val="0"/>
          <w:color w:val="000000"/>
          <w:sz w:val="24"/>
          <w:szCs w:val="24"/>
          <w:highlight w:val="none"/>
          <w:lang w:val="en-US" w:eastAsia="zh-CN"/>
        </w:rPr>
        <w:t>6、落地式支架，电磁锁，承重≥19Kg</w:t>
      </w:r>
    </w:p>
    <w:p w14:paraId="64497EB8">
      <w:pPr>
        <w:keepNext w:val="0"/>
        <w:keepLines w:val="0"/>
        <w:pageBreakBefore w:val="0"/>
        <w:widowControl/>
        <w:spacing w:line="360" w:lineRule="auto"/>
        <w:outlineLvl w:val="9"/>
        <w:rPr>
          <w:rFonts w:hint="eastAsia" w:ascii="宋体" w:hAnsi="宋体" w:cs="宋体"/>
          <w:b w:val="0"/>
          <w:bCs w:val="0"/>
          <w:color w:val="000000"/>
          <w:sz w:val="24"/>
          <w:szCs w:val="24"/>
          <w:highlight w:val="none"/>
          <w:lang w:val="en-US" w:eastAsia="zh-CN"/>
        </w:rPr>
      </w:pPr>
      <w:r>
        <w:rPr>
          <w:rFonts w:hint="eastAsia" w:ascii="宋体" w:hAnsi="宋体" w:cs="宋体"/>
          <w:b w:val="0"/>
          <w:bCs w:val="0"/>
          <w:color w:val="000000"/>
          <w:sz w:val="24"/>
          <w:szCs w:val="24"/>
          <w:highlight w:val="none"/>
          <w:lang w:val="en-US" w:eastAsia="zh-CN"/>
        </w:rPr>
        <w:t>7、后节手术观察系统：自带同品牌后节手术观察系统，最佳匹配度。观察镜：≥120D，60D。</w:t>
      </w:r>
    </w:p>
    <w:p w14:paraId="72026F0B">
      <w:pPr>
        <w:keepNext w:val="0"/>
        <w:keepLines w:val="0"/>
        <w:pageBreakBefore w:val="0"/>
        <w:widowControl/>
        <w:spacing w:line="360" w:lineRule="auto"/>
        <w:outlineLvl w:val="9"/>
        <w:rPr>
          <w:rFonts w:hint="eastAsia" w:ascii="宋体" w:hAnsi="宋体" w:cs="宋体"/>
          <w:b w:val="0"/>
          <w:bCs w:val="0"/>
          <w:color w:val="000000"/>
          <w:sz w:val="24"/>
          <w:szCs w:val="24"/>
          <w:highlight w:val="none"/>
          <w:lang w:val="en-US" w:eastAsia="zh-CN"/>
        </w:rPr>
      </w:pPr>
      <w:r>
        <w:rPr>
          <w:rFonts w:hint="eastAsia" w:ascii="宋体" w:hAnsi="宋体" w:cs="宋体"/>
          <w:b w:val="0"/>
          <w:bCs w:val="0"/>
          <w:color w:val="000000"/>
          <w:sz w:val="24"/>
          <w:szCs w:val="24"/>
          <w:highlight w:val="none"/>
          <w:lang w:val="en-US" w:eastAsia="zh-CN"/>
        </w:rPr>
        <w:t>7.1、调焦技术：内调焦，调焦过程中观察镜距离患者角膜高度保持不变。</w:t>
      </w:r>
    </w:p>
    <w:p w14:paraId="25D3EC87">
      <w:pPr>
        <w:keepNext w:val="0"/>
        <w:keepLines w:val="0"/>
        <w:pageBreakBefore w:val="0"/>
        <w:widowControl/>
        <w:spacing w:line="360" w:lineRule="auto"/>
        <w:outlineLvl w:val="9"/>
        <w:rPr>
          <w:rFonts w:hint="eastAsia" w:ascii="宋体" w:hAnsi="宋体" w:cs="宋体"/>
          <w:b w:val="0"/>
          <w:bCs w:val="0"/>
          <w:color w:val="000000"/>
          <w:sz w:val="24"/>
          <w:szCs w:val="24"/>
          <w:highlight w:val="none"/>
          <w:lang w:val="en-US" w:eastAsia="zh-CN"/>
        </w:rPr>
      </w:pPr>
      <w:r>
        <w:rPr>
          <w:rFonts w:hint="eastAsia" w:ascii="宋体" w:hAnsi="宋体" w:cs="宋体"/>
          <w:b w:val="0"/>
          <w:bCs w:val="0"/>
          <w:color w:val="000000"/>
          <w:sz w:val="24"/>
          <w:szCs w:val="24"/>
          <w:highlight w:val="none"/>
          <w:lang w:val="en-US" w:eastAsia="zh-CN"/>
        </w:rPr>
        <w:t>7.2、倒像功能：内置倒像镜座。</w:t>
      </w:r>
    </w:p>
    <w:p w14:paraId="352C82FD">
      <w:pPr>
        <w:keepNext w:val="0"/>
        <w:keepLines w:val="0"/>
        <w:pageBreakBefore w:val="0"/>
        <w:widowControl/>
        <w:spacing w:line="360" w:lineRule="auto"/>
        <w:outlineLvl w:val="9"/>
        <w:rPr>
          <w:rFonts w:hint="eastAsia" w:ascii="宋体" w:hAnsi="宋体" w:eastAsia="宋体" w:cs="宋体"/>
          <w:b w:val="0"/>
          <w:bCs w:val="0"/>
          <w:color w:val="000000"/>
          <w:sz w:val="24"/>
          <w:szCs w:val="24"/>
          <w:highlight w:val="none"/>
          <w:lang w:val="en-US" w:eastAsia="zh-CN"/>
        </w:rPr>
      </w:pPr>
      <w:r>
        <w:rPr>
          <w:rFonts w:hint="eastAsia" w:ascii="宋体" w:hAnsi="宋体" w:cs="宋体"/>
          <w:b w:val="0"/>
          <w:bCs w:val="0"/>
          <w:color w:val="000000"/>
          <w:sz w:val="24"/>
          <w:szCs w:val="24"/>
          <w:highlight w:val="none"/>
          <w:lang w:val="en-US" w:eastAsia="zh-CN"/>
        </w:rPr>
        <w:t>8、拓展性：预留高清摄录像系统接口，可拓展。</w:t>
      </w:r>
    </w:p>
    <w:p w14:paraId="3DE56157">
      <w:pPr>
        <w:keepNext w:val="0"/>
        <w:keepLines w:val="0"/>
        <w:pageBreakBefore w:val="0"/>
        <w:widowControl/>
        <w:spacing w:line="360" w:lineRule="auto"/>
        <w:outlineLvl w:val="9"/>
        <w:rPr>
          <w:rFonts w:hint="eastAsia" w:ascii="宋体" w:hAnsi="宋体" w:eastAsia="宋体" w:cs="宋体"/>
          <w:b/>
          <w:bCs/>
          <w:color w:val="000000"/>
          <w:sz w:val="24"/>
          <w:szCs w:val="24"/>
          <w:highlight w:val="none"/>
          <w:lang w:val="en-US" w:eastAsia="zh-CN"/>
        </w:rPr>
      </w:pPr>
      <w:r>
        <w:rPr>
          <w:rFonts w:hint="eastAsia" w:ascii="宋体" w:hAnsi="宋体" w:eastAsia="宋体" w:cs="宋体"/>
          <w:b/>
          <w:bCs/>
          <w:color w:val="000000"/>
          <w:sz w:val="24"/>
          <w:szCs w:val="24"/>
          <w:highlight w:val="none"/>
          <w:lang w:val="en-US" w:eastAsia="zh-CN"/>
        </w:rPr>
        <w:t>六、项目实施要求：</w:t>
      </w:r>
    </w:p>
    <w:p w14:paraId="55486505">
      <w:pPr>
        <w:keepNext w:val="0"/>
        <w:keepLines w:val="0"/>
        <w:pageBreakBefore w:val="0"/>
        <w:widowControl/>
        <w:spacing w:line="360" w:lineRule="auto"/>
        <w:outlineLvl w:val="9"/>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sz w:val="24"/>
          <w:szCs w:val="24"/>
          <w:highlight w:val="none"/>
          <w:lang w:val="en-US" w:eastAsia="zh-CN"/>
        </w:rPr>
        <w:t>1、投标人所投产品应能够至少达到以上技术参数要求，同时明确所投产品的品牌、型号、规格及一些必须说明的技术参数，以及设备配置清单，并提供详细的技术参数及性能说明书。</w:t>
      </w:r>
    </w:p>
    <w:p w14:paraId="1BBE1F24">
      <w:pPr>
        <w:keepNext w:val="0"/>
        <w:keepLines w:val="0"/>
        <w:pageBreakBefore w:val="0"/>
        <w:widowControl/>
        <w:spacing w:line="360" w:lineRule="auto"/>
        <w:outlineLvl w:val="9"/>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sz w:val="24"/>
          <w:szCs w:val="24"/>
          <w:highlight w:val="none"/>
          <w:lang w:val="en-US" w:eastAsia="zh-CN"/>
        </w:rPr>
        <w:t>2、投标人所投货物必须为原厂原装、全新的、符合国家有关质量标准的产品。采购人对设备验收合格后，双方共同签署验收合格证明。验收中发现设备达不到验收标准或合同规定的性能指标，中标人必须更换，并且赔偿由此给采购人造成的损失。验收合格后由中标人按采购人的需求安装在采购人的指定位置。</w:t>
      </w:r>
    </w:p>
    <w:p w14:paraId="38EBED81">
      <w:pPr>
        <w:keepNext w:val="0"/>
        <w:keepLines w:val="0"/>
        <w:pageBreakBefore w:val="0"/>
        <w:widowControl/>
        <w:spacing w:line="360" w:lineRule="auto"/>
        <w:outlineLvl w:val="9"/>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sz w:val="24"/>
          <w:szCs w:val="24"/>
          <w:highlight w:val="none"/>
          <w:lang w:val="en-US" w:eastAsia="zh-CN"/>
        </w:rPr>
        <w:t>3、投标人必须承诺招标文件中提出的全部技术规格与要求，如果以其中某些条款不响应时，应在文件中逐条列出，未列出的视同响应。</w:t>
      </w:r>
    </w:p>
    <w:p w14:paraId="27E2DEED">
      <w:pPr>
        <w:keepNext w:val="0"/>
        <w:keepLines w:val="0"/>
        <w:pageBreakBefore w:val="0"/>
        <w:widowControl/>
        <w:spacing w:line="360" w:lineRule="auto"/>
        <w:outlineLvl w:val="9"/>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sz w:val="24"/>
          <w:szCs w:val="24"/>
          <w:highlight w:val="none"/>
          <w:lang w:val="en-US" w:eastAsia="zh-CN"/>
        </w:rPr>
        <w:t>4、本项目要求投标人在充分理解系统功能的基础上选用符合招标文件要求的设备，投标文件中编写详细的深化方案，提供详细的设备清单。该清单中所列项目必须能够构成完整的可正常运行并满足本招标要求的系统。</w:t>
      </w:r>
    </w:p>
    <w:p w14:paraId="12C1FA1F">
      <w:pPr>
        <w:keepNext w:val="0"/>
        <w:keepLines w:val="0"/>
        <w:pageBreakBefore w:val="0"/>
        <w:widowControl/>
        <w:spacing w:line="360" w:lineRule="auto"/>
        <w:outlineLvl w:val="9"/>
        <w:rPr>
          <w:rFonts w:hint="eastAsia" w:ascii="宋体" w:hAnsi="宋体" w:eastAsia="宋体" w:cs="宋体"/>
          <w:b/>
          <w:bCs/>
          <w:color w:val="000000"/>
          <w:sz w:val="24"/>
          <w:szCs w:val="24"/>
          <w:highlight w:val="none"/>
          <w:lang w:val="en-US" w:eastAsia="zh-CN"/>
        </w:rPr>
      </w:pPr>
      <w:r>
        <w:rPr>
          <w:rFonts w:hint="eastAsia" w:ascii="宋体" w:hAnsi="宋体" w:eastAsia="宋体" w:cs="宋体"/>
          <w:b/>
          <w:bCs/>
          <w:color w:val="000000"/>
          <w:sz w:val="24"/>
          <w:szCs w:val="24"/>
          <w:highlight w:val="none"/>
          <w:lang w:val="en-US" w:eastAsia="zh-CN"/>
        </w:rPr>
        <w:t>5、交付时间：合同生效后，</w:t>
      </w:r>
      <w:r>
        <w:rPr>
          <w:rFonts w:hint="eastAsia" w:ascii="宋体" w:hAnsi="宋体" w:cs="宋体"/>
          <w:b/>
          <w:bCs/>
          <w:color w:val="000000"/>
          <w:sz w:val="24"/>
          <w:szCs w:val="24"/>
          <w:highlight w:val="none"/>
          <w:lang w:val="en-US" w:eastAsia="zh-CN"/>
        </w:rPr>
        <w:t>15</w:t>
      </w:r>
      <w:r>
        <w:rPr>
          <w:rFonts w:hint="eastAsia" w:ascii="宋体" w:hAnsi="宋体" w:eastAsia="宋体" w:cs="宋体"/>
          <w:b/>
          <w:bCs/>
          <w:color w:val="000000"/>
          <w:sz w:val="24"/>
          <w:szCs w:val="24"/>
          <w:highlight w:val="none"/>
          <w:lang w:val="en-US" w:eastAsia="zh-CN"/>
        </w:rPr>
        <w:t>日历天内完成交付并安装调试完毕并投入使用。</w:t>
      </w:r>
    </w:p>
    <w:p w14:paraId="26CF2D03">
      <w:pPr>
        <w:keepNext w:val="0"/>
        <w:keepLines w:val="0"/>
        <w:pageBreakBefore w:val="0"/>
        <w:widowControl/>
        <w:spacing w:line="360" w:lineRule="auto"/>
        <w:outlineLvl w:val="9"/>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bCs/>
          <w:color w:val="000000"/>
          <w:sz w:val="24"/>
          <w:szCs w:val="24"/>
          <w:highlight w:val="none"/>
          <w:lang w:val="en-US" w:eastAsia="zh-CN"/>
        </w:rPr>
        <w:t>说明：本“交付时间要求”为不允许偏离的实质性要求和条件，如有偏离，在符合性审查时按照响应无效处理。</w:t>
      </w:r>
    </w:p>
    <w:p w14:paraId="322C4331">
      <w:pPr>
        <w:keepNext w:val="0"/>
        <w:keepLines w:val="0"/>
        <w:pageBreakBefore w:val="0"/>
        <w:widowControl/>
        <w:spacing w:line="360" w:lineRule="auto"/>
        <w:outlineLvl w:val="9"/>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sz w:val="24"/>
          <w:szCs w:val="24"/>
          <w:highlight w:val="none"/>
          <w:lang w:val="en-US" w:eastAsia="zh-CN"/>
        </w:rPr>
        <w:t>6、投标人承担安装或维修的专用设备和人员的安全责任。投标人中标后应及时安装调试，安装调试期间采购人的使用人员协助配合；安装调试完毕，中标人需组织采购人使用人员进行使用及日常维护等的培训。</w:t>
      </w:r>
    </w:p>
    <w:p w14:paraId="24887B7B">
      <w:pPr>
        <w:keepNext w:val="0"/>
        <w:keepLines w:val="0"/>
        <w:pageBreakBefore w:val="0"/>
        <w:widowControl/>
        <w:spacing w:line="360" w:lineRule="auto"/>
        <w:outlineLvl w:val="9"/>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sz w:val="24"/>
          <w:szCs w:val="24"/>
          <w:highlight w:val="none"/>
          <w:lang w:val="en-US" w:eastAsia="zh-CN"/>
        </w:rPr>
        <w:t>7、验收时需提供全部的技术资料（产品中/英文说明书、中文操作手册和产品合格证书）。</w:t>
      </w:r>
    </w:p>
    <w:p w14:paraId="60A8DFEA">
      <w:pPr>
        <w:keepNext w:val="0"/>
        <w:keepLines w:val="0"/>
        <w:pageBreakBefore w:val="0"/>
        <w:widowControl/>
        <w:spacing w:line="360" w:lineRule="auto"/>
        <w:outlineLvl w:val="9"/>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sz w:val="24"/>
          <w:szCs w:val="24"/>
          <w:highlight w:val="none"/>
          <w:lang w:val="en-US" w:eastAsia="zh-CN"/>
        </w:rPr>
        <w:t>8、投标人应保证所提供设备涉及到的知识产权和所提供的软件、技术资料是合法取得，并享有完整的知识产权，不会因为采购人的使用而被责令停止使用、追偿或要求赔偿损失，如出现此情况，一切经济和法律责任均由投标人承担。</w:t>
      </w:r>
    </w:p>
    <w:p w14:paraId="7FB63ECB">
      <w:pPr>
        <w:keepNext w:val="0"/>
        <w:keepLines w:val="0"/>
        <w:pageBreakBefore w:val="0"/>
        <w:widowControl/>
        <w:spacing w:line="360" w:lineRule="auto"/>
        <w:outlineLvl w:val="9"/>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sz w:val="24"/>
          <w:szCs w:val="24"/>
          <w:highlight w:val="none"/>
          <w:lang w:val="en-US" w:eastAsia="zh-CN"/>
        </w:rPr>
        <w:t>9、投标人安装调试时采取必要的安全措施，如有意外或事故发生，由中标人（合同卖方）负全部责任。</w:t>
      </w:r>
    </w:p>
    <w:p w14:paraId="2ABED185">
      <w:pPr>
        <w:keepNext w:val="0"/>
        <w:keepLines w:val="0"/>
        <w:pageBreakBefore w:val="0"/>
        <w:widowControl/>
        <w:spacing w:line="360" w:lineRule="auto"/>
        <w:outlineLvl w:val="9"/>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sz w:val="24"/>
          <w:szCs w:val="24"/>
          <w:highlight w:val="none"/>
          <w:lang w:val="en-US" w:eastAsia="zh-CN"/>
        </w:rPr>
        <w:t>10、投标人应指派专人全面负责项目的管理、项目协调、项目控制、质量监督等各项管理工作。</w:t>
      </w:r>
    </w:p>
    <w:p w14:paraId="4930368B">
      <w:pPr>
        <w:keepNext w:val="0"/>
        <w:keepLines w:val="0"/>
        <w:pageBreakBefore w:val="0"/>
        <w:widowControl/>
        <w:spacing w:line="360" w:lineRule="auto"/>
        <w:outlineLvl w:val="9"/>
        <w:rPr>
          <w:rFonts w:hint="eastAsia" w:ascii="宋体" w:hAnsi="宋体" w:eastAsia="宋体" w:cs="宋体"/>
          <w:b/>
          <w:bCs/>
          <w:color w:val="000000"/>
          <w:sz w:val="24"/>
          <w:szCs w:val="24"/>
          <w:highlight w:val="none"/>
          <w:lang w:val="en-US" w:eastAsia="zh-CN"/>
        </w:rPr>
      </w:pPr>
      <w:r>
        <w:rPr>
          <w:rFonts w:hint="eastAsia" w:ascii="宋体" w:hAnsi="宋体" w:eastAsia="宋体" w:cs="宋体"/>
          <w:b/>
          <w:bCs/>
          <w:color w:val="000000"/>
          <w:sz w:val="24"/>
          <w:szCs w:val="24"/>
          <w:highlight w:val="none"/>
          <w:lang w:val="en-US" w:eastAsia="zh-CN"/>
        </w:rPr>
        <w:t>七、验收标准</w:t>
      </w:r>
    </w:p>
    <w:p w14:paraId="6CB9AFB4">
      <w:pPr>
        <w:keepNext w:val="0"/>
        <w:keepLines w:val="0"/>
        <w:pageBreakBefore w:val="0"/>
        <w:widowControl/>
        <w:spacing w:line="360" w:lineRule="auto"/>
        <w:outlineLvl w:val="9"/>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sz w:val="24"/>
          <w:szCs w:val="24"/>
          <w:highlight w:val="none"/>
          <w:lang w:val="en-US" w:eastAsia="zh-CN"/>
        </w:rPr>
        <w:t>1、验收依据：相关国家标准、行业标准。</w:t>
      </w:r>
    </w:p>
    <w:p w14:paraId="1095F776">
      <w:pPr>
        <w:keepNext w:val="0"/>
        <w:keepLines w:val="0"/>
        <w:pageBreakBefore w:val="0"/>
        <w:widowControl/>
        <w:spacing w:line="360" w:lineRule="auto"/>
        <w:outlineLvl w:val="9"/>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sz w:val="24"/>
          <w:szCs w:val="24"/>
          <w:highlight w:val="none"/>
          <w:lang w:val="en-US" w:eastAsia="zh-CN"/>
        </w:rPr>
        <w:t>2、验收的时间、方式、程序要求：见招标文件第五章《拟签订的合同文本》。</w:t>
      </w:r>
    </w:p>
    <w:p w14:paraId="479E357E">
      <w:pPr>
        <w:keepNext w:val="0"/>
        <w:keepLines w:val="0"/>
        <w:pageBreakBefore w:val="0"/>
        <w:widowControl/>
        <w:spacing w:line="360" w:lineRule="auto"/>
        <w:outlineLvl w:val="9"/>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sz w:val="24"/>
          <w:szCs w:val="24"/>
          <w:highlight w:val="none"/>
          <w:lang w:val="en-US" w:eastAsia="zh-CN"/>
        </w:rPr>
        <w:t>3、验收标准：以投标文件和投标人（合同乙方（中标人），下同）的澄清、说明或者更正为验收标准；投标人的投标文件和投标人的澄清、说明或者更正不明确的，以《招标文件》相关要求为验收标准；投标人的投标文件和投标人的澄清、说明或者更正和《招标文件》相关要求都不明确的，按国家相关标准；以上都不明确的，以通常标准为准。</w:t>
      </w:r>
    </w:p>
    <w:p w14:paraId="1DB1A7CC">
      <w:pPr>
        <w:keepNext w:val="0"/>
        <w:keepLines w:val="0"/>
        <w:pageBreakBefore w:val="0"/>
        <w:widowControl/>
        <w:spacing w:line="360" w:lineRule="auto"/>
        <w:outlineLvl w:val="9"/>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sz w:val="24"/>
          <w:szCs w:val="24"/>
          <w:highlight w:val="none"/>
          <w:lang w:val="en-US" w:eastAsia="zh-CN"/>
        </w:rPr>
        <w:t>4、验收程序：合同标的全部交付并安装完毕后，乙方可向甲方书面提出验收要求，甲方在接到书面要求后进行验收，如果验收因乙方原因发生迟延和在其它情况下发生额外费用，甲方有权就因迟延发生的损害和损失和任何额外费用请求赔偿。</w:t>
      </w:r>
    </w:p>
    <w:p w14:paraId="2E00B1B4">
      <w:pPr>
        <w:keepNext w:val="0"/>
        <w:keepLines w:val="0"/>
        <w:pageBreakBefore w:val="0"/>
        <w:widowControl/>
        <w:spacing w:line="360" w:lineRule="auto"/>
        <w:outlineLvl w:val="9"/>
        <w:rPr>
          <w:rFonts w:hint="eastAsia" w:ascii="宋体" w:hAnsi="宋体" w:eastAsia="宋体" w:cs="宋体"/>
          <w:b/>
          <w:bCs/>
          <w:color w:val="000000"/>
          <w:sz w:val="24"/>
          <w:szCs w:val="24"/>
          <w:highlight w:val="none"/>
          <w:lang w:val="en-US" w:eastAsia="zh-CN"/>
        </w:rPr>
      </w:pPr>
      <w:r>
        <w:rPr>
          <w:rFonts w:hint="eastAsia" w:ascii="宋体" w:hAnsi="宋体" w:eastAsia="宋体" w:cs="宋体"/>
          <w:b/>
          <w:bCs/>
          <w:color w:val="000000"/>
          <w:sz w:val="24"/>
          <w:szCs w:val="24"/>
          <w:highlight w:val="none"/>
          <w:lang w:val="en-US" w:eastAsia="zh-CN"/>
        </w:rPr>
        <w:t>八、售后服务要求</w:t>
      </w:r>
    </w:p>
    <w:p w14:paraId="07A2FE1C">
      <w:pPr>
        <w:keepNext w:val="0"/>
        <w:keepLines w:val="0"/>
        <w:pageBreakBefore w:val="0"/>
        <w:widowControl/>
        <w:spacing w:line="360" w:lineRule="auto"/>
        <w:outlineLvl w:val="9"/>
        <w:rPr>
          <w:rFonts w:hint="eastAsia" w:ascii="宋体" w:hAnsi="宋体" w:eastAsia="宋体" w:cs="宋体"/>
          <w:b/>
          <w:bCs/>
          <w:color w:val="000000"/>
          <w:sz w:val="24"/>
          <w:szCs w:val="24"/>
          <w:highlight w:val="none"/>
          <w:lang w:val="en-US" w:eastAsia="zh-CN"/>
        </w:rPr>
      </w:pPr>
      <w:r>
        <w:rPr>
          <w:rFonts w:hint="eastAsia" w:ascii="宋体" w:hAnsi="宋体" w:eastAsia="宋体" w:cs="宋体"/>
          <w:b/>
          <w:bCs/>
          <w:color w:val="000000"/>
          <w:sz w:val="24"/>
          <w:szCs w:val="24"/>
          <w:highlight w:val="none"/>
          <w:lang w:val="en-US" w:eastAsia="zh-CN"/>
        </w:rPr>
        <w:t>1、质保期</w:t>
      </w:r>
      <w:r>
        <w:rPr>
          <w:rFonts w:hint="eastAsia" w:ascii="宋体" w:hAnsi="宋体" w:cs="宋体"/>
          <w:b/>
          <w:bCs/>
          <w:color w:val="000000"/>
          <w:sz w:val="24"/>
          <w:szCs w:val="24"/>
          <w:highlight w:val="none"/>
          <w:lang w:val="en-US" w:eastAsia="zh-CN"/>
        </w:rPr>
        <w:t>要求</w:t>
      </w:r>
      <w:r>
        <w:rPr>
          <w:rFonts w:hint="eastAsia" w:ascii="宋体" w:hAnsi="宋体" w:eastAsia="宋体" w:cs="宋体"/>
          <w:b/>
          <w:bCs/>
          <w:color w:val="000000"/>
          <w:sz w:val="24"/>
          <w:szCs w:val="24"/>
          <w:highlight w:val="none"/>
          <w:lang w:val="en-US" w:eastAsia="zh-CN"/>
        </w:rPr>
        <w:t>：提供原厂不少于</w:t>
      </w:r>
      <w:r>
        <w:rPr>
          <w:rFonts w:hint="eastAsia" w:ascii="宋体" w:hAnsi="宋体" w:cs="宋体"/>
          <w:b/>
          <w:bCs/>
          <w:color w:val="000000"/>
          <w:sz w:val="24"/>
          <w:szCs w:val="24"/>
          <w:highlight w:val="none"/>
          <w:lang w:val="en-US" w:eastAsia="zh-CN"/>
        </w:rPr>
        <w:t>5</w:t>
      </w:r>
      <w:r>
        <w:rPr>
          <w:rFonts w:hint="eastAsia" w:ascii="宋体" w:hAnsi="宋体" w:eastAsia="宋体" w:cs="宋体"/>
          <w:b/>
          <w:bCs/>
          <w:color w:val="000000"/>
          <w:sz w:val="24"/>
          <w:szCs w:val="24"/>
          <w:highlight w:val="none"/>
          <w:lang w:val="en-US" w:eastAsia="zh-CN"/>
        </w:rPr>
        <w:t>年免费质保（自最终验收合格之日起，开始进入质保期）。</w:t>
      </w:r>
    </w:p>
    <w:p w14:paraId="0049CD1A">
      <w:pPr>
        <w:keepNext w:val="0"/>
        <w:keepLines w:val="0"/>
        <w:pageBreakBefore w:val="0"/>
        <w:widowControl/>
        <w:spacing w:line="360" w:lineRule="auto"/>
        <w:outlineLvl w:val="9"/>
        <w:rPr>
          <w:rFonts w:hint="eastAsia" w:ascii="宋体" w:hAnsi="宋体" w:eastAsia="宋体" w:cs="宋体"/>
          <w:b/>
          <w:bCs/>
          <w:color w:val="000000"/>
          <w:sz w:val="24"/>
          <w:szCs w:val="24"/>
          <w:highlight w:val="none"/>
          <w:lang w:val="en-US" w:eastAsia="zh-CN"/>
        </w:rPr>
      </w:pPr>
      <w:r>
        <w:rPr>
          <w:rFonts w:hint="eastAsia" w:ascii="宋体" w:hAnsi="宋体" w:eastAsia="宋体" w:cs="宋体"/>
          <w:b/>
          <w:bCs/>
          <w:color w:val="000000"/>
          <w:sz w:val="24"/>
          <w:szCs w:val="24"/>
          <w:highlight w:val="none"/>
          <w:lang w:val="en-US" w:eastAsia="zh-CN"/>
        </w:rPr>
        <w:t>说明：本“1、质保期要求”为不允许偏离的实质性要求和条件，如有偏离，在符合性审查时按照响应无效处理。</w:t>
      </w:r>
    </w:p>
    <w:p w14:paraId="2D1977D3">
      <w:pPr>
        <w:keepNext w:val="0"/>
        <w:keepLines w:val="0"/>
        <w:pageBreakBefore w:val="0"/>
        <w:widowControl/>
        <w:numPr>
          <w:ilvl w:val="0"/>
          <w:numId w:val="0"/>
        </w:numPr>
        <w:spacing w:line="360" w:lineRule="auto"/>
        <w:outlineLvl w:val="9"/>
        <w:rPr>
          <w:rFonts w:hint="eastAsia" w:ascii="宋体" w:hAnsi="宋体" w:eastAsia="宋体" w:cs="宋体"/>
          <w:b w:val="0"/>
          <w:bCs w:val="0"/>
          <w:color w:val="000000"/>
          <w:sz w:val="24"/>
          <w:szCs w:val="24"/>
          <w:highlight w:val="none"/>
          <w:lang w:val="en-US" w:eastAsia="zh-CN"/>
        </w:rPr>
      </w:pPr>
      <w:r>
        <w:rPr>
          <w:rFonts w:hint="eastAsia" w:ascii="宋体" w:hAnsi="宋体" w:cs="宋体"/>
          <w:b w:val="0"/>
          <w:bCs w:val="0"/>
          <w:color w:val="000000"/>
          <w:sz w:val="24"/>
          <w:szCs w:val="24"/>
          <w:highlight w:val="none"/>
          <w:lang w:val="en-US" w:eastAsia="zh-CN"/>
        </w:rPr>
        <w:t>2、</w:t>
      </w:r>
      <w:r>
        <w:rPr>
          <w:rFonts w:hint="eastAsia" w:ascii="宋体" w:hAnsi="宋体" w:eastAsia="宋体" w:cs="宋体"/>
          <w:b w:val="0"/>
          <w:bCs w:val="0"/>
          <w:color w:val="000000"/>
          <w:sz w:val="24"/>
          <w:szCs w:val="24"/>
          <w:highlight w:val="none"/>
          <w:lang w:val="en-US" w:eastAsia="zh-CN"/>
        </w:rPr>
        <w:t>质保期内提供7×24小时服务，对采购人所提出的维修要求做出实质性响应，并提供应急策略；严格按照招标文件要求及时供货，并向采购人提供及时的完善的售前、售中、售后服务</w:t>
      </w:r>
      <w:r>
        <w:rPr>
          <w:rFonts w:hint="eastAsia" w:ascii="宋体" w:hAnsi="宋体" w:cs="宋体"/>
          <w:b w:val="0"/>
          <w:bCs w:val="0"/>
          <w:color w:val="000000"/>
          <w:sz w:val="24"/>
          <w:szCs w:val="24"/>
          <w:highlight w:val="none"/>
          <w:lang w:val="en-US" w:eastAsia="zh-CN"/>
        </w:rPr>
        <w:t>。</w:t>
      </w:r>
      <w:r>
        <w:rPr>
          <w:rFonts w:hint="eastAsia" w:ascii="宋体" w:hAnsi="宋体" w:eastAsia="宋体" w:cs="宋体"/>
          <w:b w:val="0"/>
          <w:bCs w:val="0"/>
          <w:color w:val="000000"/>
          <w:sz w:val="24"/>
          <w:szCs w:val="24"/>
          <w:highlight w:val="none"/>
          <w:lang w:val="en-US" w:eastAsia="zh-CN"/>
        </w:rPr>
        <w:t>保修期外维修仅收取成本费、不额外收取人工费</w:t>
      </w:r>
      <w:r>
        <w:rPr>
          <w:rFonts w:hint="eastAsia" w:ascii="宋体" w:hAnsi="宋体" w:cs="宋体"/>
          <w:b w:val="0"/>
          <w:bCs w:val="0"/>
          <w:color w:val="000000"/>
          <w:sz w:val="24"/>
          <w:szCs w:val="24"/>
          <w:highlight w:val="none"/>
          <w:lang w:val="en-US" w:eastAsia="zh-CN"/>
        </w:rPr>
        <w:t>。</w:t>
      </w:r>
      <w:r>
        <w:rPr>
          <w:rFonts w:hint="eastAsia" w:ascii="宋体" w:hAnsi="宋体" w:eastAsia="宋体" w:cs="宋体"/>
          <w:b w:val="0"/>
          <w:bCs w:val="0"/>
          <w:color w:val="000000"/>
          <w:sz w:val="24"/>
          <w:szCs w:val="24"/>
          <w:highlight w:val="none"/>
          <w:lang w:val="en-US" w:eastAsia="zh-CN"/>
        </w:rPr>
        <w:t>在质保期内，对采购人所提出的维修要求做出实质性响应，并提供应急策略；严格按照招标文件要求及时供货，并向采购人提供及时的完善的售前、售中、售后服务。</w:t>
      </w:r>
    </w:p>
    <w:p w14:paraId="5B0D9831">
      <w:pPr>
        <w:keepNext w:val="0"/>
        <w:keepLines w:val="0"/>
        <w:pageBreakBefore w:val="0"/>
        <w:widowControl/>
        <w:spacing w:line="360" w:lineRule="auto"/>
        <w:outlineLvl w:val="9"/>
        <w:rPr>
          <w:rFonts w:hint="eastAsia" w:ascii="宋体" w:hAnsi="宋体" w:eastAsia="宋体" w:cs="宋体"/>
          <w:b w:val="0"/>
          <w:bCs w:val="0"/>
          <w:color w:val="000000"/>
          <w:sz w:val="24"/>
          <w:szCs w:val="24"/>
          <w:highlight w:val="none"/>
          <w:lang w:val="en-US" w:eastAsia="zh-CN"/>
        </w:rPr>
      </w:pPr>
      <w:r>
        <w:rPr>
          <w:rFonts w:hint="eastAsia" w:ascii="宋体" w:hAnsi="宋体" w:cs="宋体"/>
          <w:b w:val="0"/>
          <w:bCs w:val="0"/>
          <w:color w:val="000000"/>
          <w:sz w:val="24"/>
          <w:szCs w:val="24"/>
          <w:highlight w:val="none"/>
          <w:lang w:val="en-US" w:eastAsia="zh-CN"/>
        </w:rPr>
        <w:t>3</w:t>
      </w:r>
      <w:r>
        <w:rPr>
          <w:rFonts w:hint="eastAsia" w:ascii="宋体" w:hAnsi="宋体" w:eastAsia="宋体" w:cs="宋体"/>
          <w:b w:val="0"/>
          <w:bCs w:val="0"/>
          <w:color w:val="000000"/>
          <w:sz w:val="24"/>
          <w:szCs w:val="24"/>
          <w:highlight w:val="none"/>
          <w:lang w:val="en-US" w:eastAsia="zh-CN"/>
        </w:rPr>
        <w:t>、软件维保服务要求：</w:t>
      </w:r>
    </w:p>
    <w:p w14:paraId="6D09B575">
      <w:pPr>
        <w:keepNext w:val="0"/>
        <w:keepLines w:val="0"/>
        <w:pageBreakBefore w:val="0"/>
        <w:widowControl/>
        <w:spacing w:line="360" w:lineRule="auto"/>
        <w:outlineLvl w:val="9"/>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sz w:val="24"/>
          <w:szCs w:val="24"/>
          <w:highlight w:val="none"/>
          <w:lang w:val="en-US" w:eastAsia="zh-CN"/>
        </w:rPr>
        <w:t>系统bug引起的问题，中标人负责提供维护升级进行修复；系统使用过程中，系统异常导致的无法使用协助排查并处理；按照采购人经营调整需求，提供系统配置调整建议；紧急问题，及时提供应急方案，降低影响。</w:t>
      </w:r>
    </w:p>
    <w:p w14:paraId="78AFE6B4">
      <w:pPr>
        <w:keepNext w:val="0"/>
        <w:keepLines w:val="0"/>
        <w:pageBreakBefore w:val="0"/>
        <w:widowControl/>
        <w:spacing w:line="360" w:lineRule="auto"/>
        <w:outlineLvl w:val="9"/>
        <w:rPr>
          <w:rFonts w:hint="eastAsia" w:ascii="宋体" w:hAnsi="宋体" w:eastAsia="宋体" w:cs="宋体"/>
          <w:b w:val="0"/>
          <w:bCs w:val="0"/>
          <w:color w:val="000000"/>
          <w:sz w:val="24"/>
          <w:szCs w:val="24"/>
          <w:highlight w:val="none"/>
          <w:lang w:val="en-US" w:eastAsia="zh-CN"/>
        </w:rPr>
      </w:pPr>
      <w:r>
        <w:rPr>
          <w:rFonts w:hint="eastAsia" w:ascii="宋体" w:hAnsi="宋体" w:cs="宋体"/>
          <w:b w:val="0"/>
          <w:bCs w:val="0"/>
          <w:color w:val="000000"/>
          <w:sz w:val="24"/>
          <w:szCs w:val="24"/>
          <w:highlight w:val="none"/>
          <w:lang w:val="en-US" w:eastAsia="zh-CN"/>
        </w:rPr>
        <w:t>4</w:t>
      </w:r>
      <w:r>
        <w:rPr>
          <w:rFonts w:hint="eastAsia" w:ascii="宋体" w:hAnsi="宋体" w:eastAsia="宋体" w:cs="宋体"/>
          <w:b w:val="0"/>
          <w:bCs w:val="0"/>
          <w:color w:val="000000"/>
          <w:sz w:val="24"/>
          <w:szCs w:val="24"/>
          <w:highlight w:val="none"/>
          <w:lang w:val="en-US" w:eastAsia="zh-CN"/>
        </w:rPr>
        <w:t>、硬件服务要求：</w:t>
      </w:r>
    </w:p>
    <w:p w14:paraId="3505E39F">
      <w:pPr>
        <w:keepNext w:val="0"/>
        <w:keepLines w:val="0"/>
        <w:pageBreakBefore w:val="0"/>
        <w:widowControl/>
        <w:spacing w:line="360" w:lineRule="auto"/>
        <w:outlineLvl w:val="9"/>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sz w:val="24"/>
          <w:szCs w:val="24"/>
          <w:highlight w:val="none"/>
          <w:lang w:val="en-US" w:eastAsia="zh-CN"/>
        </w:rPr>
        <w:t>中标人负责安装以及调试；维保期内，设备出现故障、异常现象或任何异常问题，中标人负责排查以及更换。中标人负责为采购人提供全面的技术支持，帮助采购人及时解决使用中遇到的技术问题。中标人维护人员在采购人授权后，可通过远程连接进入采购人的系统帮助采购人解决问题。中标人可远程连接采购人的系统来进行运维操作，确保系统采购人系统正常运行。 </w:t>
      </w:r>
    </w:p>
    <w:p w14:paraId="2D48C77E">
      <w:pPr>
        <w:keepNext w:val="0"/>
        <w:keepLines w:val="0"/>
        <w:pageBreakBefore w:val="0"/>
        <w:widowControl/>
        <w:numPr>
          <w:ilvl w:val="0"/>
          <w:numId w:val="0"/>
        </w:numPr>
        <w:spacing w:line="360" w:lineRule="auto"/>
        <w:outlineLvl w:val="9"/>
        <w:rPr>
          <w:rFonts w:hint="eastAsia" w:ascii="宋体" w:hAnsi="宋体" w:eastAsia="宋体" w:cs="宋体"/>
          <w:b w:val="0"/>
          <w:bCs w:val="0"/>
          <w:color w:val="000000"/>
          <w:sz w:val="24"/>
          <w:szCs w:val="24"/>
          <w:highlight w:val="none"/>
          <w:lang w:val="en-US" w:eastAsia="zh-CN"/>
        </w:rPr>
      </w:pPr>
      <w:r>
        <w:rPr>
          <w:rFonts w:hint="eastAsia" w:ascii="宋体" w:hAnsi="宋体" w:cs="宋体"/>
          <w:b w:val="0"/>
          <w:bCs w:val="0"/>
          <w:color w:val="000000"/>
          <w:sz w:val="24"/>
          <w:szCs w:val="24"/>
          <w:highlight w:val="none"/>
          <w:lang w:val="en-US" w:eastAsia="zh-CN"/>
        </w:rPr>
        <w:t>5、</w:t>
      </w:r>
      <w:r>
        <w:rPr>
          <w:rFonts w:hint="eastAsia" w:ascii="宋体" w:hAnsi="宋体" w:eastAsia="宋体" w:cs="宋体"/>
          <w:b w:val="0"/>
          <w:bCs w:val="0"/>
          <w:color w:val="000000"/>
          <w:sz w:val="24"/>
          <w:szCs w:val="24"/>
          <w:highlight w:val="none"/>
          <w:lang w:val="en-US" w:eastAsia="zh-CN"/>
        </w:rPr>
        <w:t>培训要求：对系统操作人员和系统管理人员进行培训，培训内容主要包括应急指挥信息系统、融合通信系统以及信息化硬件产品等的工作原理、系统组成、系统操作，并结合需要，对系统管理人员进行系统传输特性、验收、测试方法、验收技术标准和其它相关技术要求的培训。</w:t>
      </w:r>
    </w:p>
    <w:p w14:paraId="6376AB24">
      <w:pPr>
        <w:spacing w:line="360" w:lineRule="auto"/>
        <w:rPr>
          <w:rFonts w:hint="eastAsia" w:ascii="宋体" w:hAnsi="宋体" w:eastAsia="宋体" w:cs="宋体"/>
          <w:b/>
          <w:color w:val="000000"/>
          <w:sz w:val="24"/>
          <w:szCs w:val="24"/>
          <w:highlight w:val="none"/>
        </w:rPr>
      </w:pPr>
      <w:r>
        <w:rPr>
          <w:rFonts w:hint="eastAsia" w:ascii="宋体" w:hAnsi="宋体" w:eastAsia="宋体" w:cs="宋体"/>
          <w:b/>
          <w:color w:val="000000"/>
          <w:sz w:val="24"/>
          <w:szCs w:val="24"/>
          <w:highlight w:val="none"/>
          <w:lang w:val="en-US" w:eastAsia="zh-CN"/>
        </w:rPr>
        <w:t>九</w:t>
      </w:r>
      <w:r>
        <w:rPr>
          <w:rFonts w:hint="eastAsia" w:ascii="宋体" w:hAnsi="宋体" w:eastAsia="宋体" w:cs="宋体"/>
          <w:b/>
          <w:color w:val="000000"/>
          <w:sz w:val="24"/>
          <w:szCs w:val="24"/>
          <w:highlight w:val="none"/>
        </w:rPr>
        <w:t>、其他要求：见招标文件第五章《拟签订的合同文本》。</w:t>
      </w:r>
    </w:p>
    <w:p w14:paraId="5380EA2B">
      <w:pPr>
        <w:keepNext w:val="0"/>
        <w:keepLines w:val="0"/>
        <w:pageBreakBefore/>
        <w:widowControl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sz w:val="32"/>
          <w:highlight w:val="none"/>
        </w:rPr>
      </w:pPr>
      <w:r>
        <w:rPr>
          <w:rFonts w:hint="eastAsia" w:ascii="宋体" w:hAnsi="宋体" w:eastAsia="宋体" w:cs="宋体"/>
          <w:b/>
          <w:color w:val="000000"/>
          <w:sz w:val="30"/>
          <w:highlight w:val="none"/>
        </w:rPr>
        <w:t>第七章</w:t>
      </w:r>
      <w:r>
        <w:rPr>
          <w:rFonts w:hint="eastAsia" w:ascii="宋体" w:hAnsi="宋体" w:eastAsia="宋体" w:cs="宋体"/>
          <w:b/>
          <w:color w:val="000000"/>
          <w:sz w:val="30"/>
          <w:highlight w:val="none"/>
          <w:lang w:val="en-US" w:eastAsia="zh-CN"/>
        </w:rPr>
        <w:t xml:space="preserve"> </w:t>
      </w:r>
      <w:r>
        <w:rPr>
          <w:rFonts w:hint="eastAsia" w:ascii="宋体" w:hAnsi="宋体" w:eastAsia="宋体" w:cs="宋体"/>
          <w:b/>
          <w:color w:val="000000"/>
          <w:sz w:val="30"/>
          <w:highlight w:val="none"/>
        </w:rPr>
        <w:t>投标文件相关格式</w:t>
      </w:r>
    </w:p>
    <w:p w14:paraId="576C01C8">
      <w:pPr>
        <w:pBdr>
          <w:top w:val="none" w:color="000000" w:sz="0" w:space="0"/>
          <w:left w:val="none" w:color="000000" w:sz="0" w:space="0"/>
          <w:bottom w:val="none" w:color="000000" w:sz="0" w:space="0"/>
          <w:right w:val="none" w:color="000000" w:sz="0" w:space="0"/>
        </w:pBdr>
        <w:spacing w:line="360" w:lineRule="auto"/>
        <w:ind w:firstLine="640"/>
        <w:jc w:val="center"/>
        <w:rPr>
          <w:rFonts w:hint="eastAsia" w:ascii="宋体" w:hAnsi="宋体" w:eastAsia="宋体" w:cs="宋体"/>
          <w:b/>
          <w:bCs/>
          <w:color w:val="000000"/>
          <w:sz w:val="32"/>
          <w:szCs w:val="32"/>
          <w:highlight w:val="none"/>
        </w:rPr>
      </w:pPr>
      <w:r>
        <w:rPr>
          <w:rFonts w:hint="eastAsia" w:ascii="宋体" w:hAnsi="宋体" w:eastAsia="宋体" w:cs="宋体"/>
          <w:b/>
          <w:bCs/>
          <w:color w:val="000000"/>
          <w:sz w:val="32"/>
          <w:szCs w:val="32"/>
          <w:highlight w:val="none"/>
        </w:rPr>
        <w:t>一、投标函格式</w:t>
      </w:r>
    </w:p>
    <w:p w14:paraId="0D1415B4">
      <w:pPr>
        <w:keepNext w:val="0"/>
        <w:keepLines w:val="0"/>
        <w:pageBreakBefore w:val="0"/>
        <w:widowControl w:val="0"/>
        <w:pBdr>
          <w:top w:val="none" w:color="000000" w:sz="0" w:space="0"/>
          <w:left w:val="none" w:color="000000" w:sz="0" w:space="0"/>
          <w:bottom w:val="none" w:color="000000" w:sz="0" w:space="0"/>
          <w:right w:val="none" w:color="000000" w:sz="0" w:space="0"/>
        </w:pBdr>
        <w:spacing w:line="460" w:lineRule="exact"/>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rPr>
        <w:t>致：</w:t>
      </w:r>
      <w:r>
        <w:rPr>
          <w:rFonts w:hint="eastAsia" w:ascii="宋体" w:hAnsi="宋体" w:eastAsia="宋体" w:cs="宋体"/>
          <w:color w:val="000000"/>
          <w:sz w:val="24"/>
          <w:szCs w:val="24"/>
          <w:highlight w:val="none"/>
          <w:u w:val="single"/>
          <w:lang w:eastAsia="zh-CN"/>
        </w:rPr>
        <w:t>徐州市中医院</w:t>
      </w:r>
    </w:p>
    <w:p w14:paraId="27D5BD92">
      <w:pPr>
        <w:keepNext w:val="0"/>
        <w:keepLines w:val="0"/>
        <w:pageBreakBefore w:val="0"/>
        <w:widowControl w:val="0"/>
        <w:pBdr>
          <w:top w:val="none" w:color="000000" w:sz="0" w:space="0"/>
          <w:left w:val="none" w:color="000000" w:sz="0" w:space="0"/>
          <w:bottom w:val="none" w:color="000000" w:sz="0" w:space="0"/>
          <w:right w:val="none" w:color="000000" w:sz="0" w:space="0"/>
        </w:pBdr>
        <w:spacing w:line="460" w:lineRule="exact"/>
        <w:ind w:firstLine="6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根据</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项目[项目编号：</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]招标文件，</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(姓名)代表我方</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（投标人的名称）全权处理本次投标的有关事宜。</w:t>
      </w:r>
    </w:p>
    <w:p w14:paraId="3319D9F4">
      <w:pPr>
        <w:keepNext w:val="0"/>
        <w:keepLines w:val="0"/>
        <w:pageBreakBefore w:val="0"/>
        <w:widowControl w:val="0"/>
        <w:pBdr>
          <w:top w:val="none" w:color="000000" w:sz="0" w:space="0"/>
          <w:left w:val="none" w:color="000000" w:sz="0" w:space="0"/>
          <w:bottom w:val="none" w:color="000000" w:sz="0" w:space="0"/>
          <w:right w:val="none" w:color="000000" w:sz="0" w:space="0"/>
        </w:pBdr>
        <w:spacing w:line="460" w:lineRule="exact"/>
        <w:ind w:firstLine="6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 xml:space="preserve">据此函，投标人承诺并同意如下： </w:t>
      </w:r>
    </w:p>
    <w:p w14:paraId="4B3535C8">
      <w:pPr>
        <w:keepNext w:val="0"/>
        <w:keepLines w:val="0"/>
        <w:pageBreakBefore w:val="0"/>
        <w:widowControl w:val="0"/>
        <w:pBdr>
          <w:top w:val="none" w:color="000000" w:sz="0" w:space="0"/>
          <w:left w:val="none" w:color="000000" w:sz="0" w:space="0"/>
          <w:bottom w:val="none" w:color="000000" w:sz="0" w:space="0"/>
          <w:right w:val="none" w:color="000000" w:sz="0" w:space="0"/>
        </w:pBdr>
        <w:spacing w:line="440" w:lineRule="exact"/>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 投标人唯一投标报价见《开标一览表》。</w:t>
      </w:r>
    </w:p>
    <w:p w14:paraId="016C5ED7">
      <w:pPr>
        <w:keepNext w:val="0"/>
        <w:keepLines w:val="0"/>
        <w:pageBreakBefore w:val="0"/>
        <w:widowControl w:val="0"/>
        <w:pBdr>
          <w:top w:val="none" w:color="000000" w:sz="0" w:space="0"/>
          <w:left w:val="none" w:color="000000" w:sz="0" w:space="0"/>
          <w:bottom w:val="none" w:color="000000" w:sz="0" w:space="0"/>
          <w:right w:val="none" w:color="000000" w:sz="0" w:space="0"/>
        </w:pBdr>
        <w:spacing w:line="440" w:lineRule="exact"/>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2. 投标人将按招标文件的规定履行合同责任和义务。</w:t>
      </w:r>
    </w:p>
    <w:p w14:paraId="6B9C9E28">
      <w:pPr>
        <w:keepNext w:val="0"/>
        <w:keepLines w:val="0"/>
        <w:pageBreakBefore w:val="0"/>
        <w:widowControl w:val="0"/>
        <w:pBdr>
          <w:top w:val="none" w:color="000000" w:sz="0" w:space="0"/>
          <w:left w:val="none" w:color="000000" w:sz="0" w:space="0"/>
          <w:bottom w:val="none" w:color="000000" w:sz="0" w:space="0"/>
          <w:right w:val="none" w:color="000000" w:sz="0" w:space="0"/>
        </w:pBdr>
        <w:spacing w:line="440" w:lineRule="exact"/>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3. 投标人已详细审查全部招标文件，包括第[插入编号] [补遗书][如果有的话]。投标人完全理解并同意放弃对这方面有不明及误解的权力。</w:t>
      </w:r>
    </w:p>
    <w:p w14:paraId="2F0397CE">
      <w:pPr>
        <w:keepNext w:val="0"/>
        <w:keepLines w:val="0"/>
        <w:pageBreakBefore w:val="0"/>
        <w:widowControl w:val="0"/>
        <w:pBdr>
          <w:top w:val="none" w:color="000000" w:sz="0" w:space="0"/>
          <w:left w:val="none" w:color="000000" w:sz="0" w:space="0"/>
          <w:bottom w:val="none" w:color="000000" w:sz="0" w:space="0"/>
          <w:right w:val="none" w:color="000000" w:sz="0" w:space="0"/>
        </w:pBdr>
        <w:spacing w:line="440" w:lineRule="exact"/>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4. 投标有效期为开标之日后90天。</w:t>
      </w:r>
    </w:p>
    <w:p w14:paraId="4506CDB1">
      <w:pPr>
        <w:keepNext w:val="0"/>
        <w:keepLines w:val="0"/>
        <w:pageBreakBefore w:val="0"/>
        <w:widowControl w:val="0"/>
        <w:pBdr>
          <w:top w:val="none" w:color="000000" w:sz="0" w:space="0"/>
          <w:left w:val="none" w:color="000000" w:sz="0" w:space="0"/>
          <w:bottom w:val="none" w:color="000000" w:sz="0" w:space="0"/>
          <w:right w:val="none" w:color="000000" w:sz="0" w:space="0"/>
        </w:pBdr>
        <w:spacing w:line="440" w:lineRule="exact"/>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5</w:t>
      </w:r>
      <w:r>
        <w:rPr>
          <w:rFonts w:hint="eastAsia" w:ascii="宋体" w:hAnsi="宋体" w:eastAsia="宋体" w:cs="宋体"/>
          <w:color w:val="000000"/>
          <w:sz w:val="24"/>
          <w:szCs w:val="24"/>
          <w:highlight w:val="none"/>
        </w:rPr>
        <w:t>. 投标人同意提供按照贵方可能要求的与其投标有关的一切数据或资料，完全理解贵方不一定接受最低价的投标或收到的任何投标。</w:t>
      </w:r>
    </w:p>
    <w:p w14:paraId="3E0FA0E5">
      <w:pPr>
        <w:keepNext w:val="0"/>
        <w:keepLines w:val="0"/>
        <w:pageBreakBefore w:val="0"/>
        <w:widowControl w:val="0"/>
        <w:pBdr>
          <w:top w:val="none" w:color="000000" w:sz="0" w:space="0"/>
          <w:left w:val="none" w:color="000000" w:sz="0" w:space="0"/>
          <w:bottom w:val="none" w:color="000000" w:sz="0" w:space="0"/>
          <w:right w:val="none" w:color="000000" w:sz="0" w:space="0"/>
        </w:pBdr>
        <w:spacing w:line="440" w:lineRule="exact"/>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6</w:t>
      </w:r>
      <w:r>
        <w:rPr>
          <w:rFonts w:hint="eastAsia" w:ascii="宋体" w:hAnsi="宋体" w:eastAsia="宋体" w:cs="宋体"/>
          <w:color w:val="000000"/>
          <w:sz w:val="24"/>
          <w:szCs w:val="24"/>
          <w:highlight w:val="none"/>
        </w:rPr>
        <w:t>. 投标人同意按照招标文件规定支付招标代理服务费。</w:t>
      </w:r>
    </w:p>
    <w:p w14:paraId="5B5F4A0B">
      <w:pPr>
        <w:keepNext w:val="0"/>
        <w:keepLines w:val="0"/>
        <w:pageBreakBefore w:val="0"/>
        <w:widowControl w:val="0"/>
        <w:pBdr>
          <w:top w:val="none" w:color="000000" w:sz="0" w:space="0"/>
          <w:left w:val="none" w:color="000000" w:sz="0" w:space="0"/>
          <w:bottom w:val="none" w:color="000000" w:sz="0" w:space="0"/>
          <w:right w:val="none" w:color="000000" w:sz="0" w:space="0"/>
        </w:pBdr>
        <w:spacing w:line="440" w:lineRule="exact"/>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7、采购人或采购代理机构有权将我单位本项目投标文件中的《开标一览表》和《分项价格表》予以公示，公示的方式由采购人或采购代理机构确定。如我单位被确定为中标供应商，采购人或采购代理机构有权将我单位本项目投标文件中的《中小企业声明函》（如有）、《残疾人福利性单位声明函》（如有）和《关于符合本国产品标准的声明函》（如有）或财政部会同有关部门规定的符合本国产品标准的有关证明文件（如有）作为《中标（成交）结果公告》的附件予以公告。</w:t>
      </w:r>
    </w:p>
    <w:p w14:paraId="6A2E46CF">
      <w:pPr>
        <w:keepNext w:val="0"/>
        <w:keepLines w:val="0"/>
        <w:pageBreakBefore w:val="0"/>
        <w:widowControl w:val="0"/>
        <w:pBdr>
          <w:top w:val="none" w:color="000000" w:sz="0" w:space="0"/>
          <w:left w:val="none" w:color="000000" w:sz="0" w:space="0"/>
          <w:bottom w:val="none" w:color="000000" w:sz="0" w:space="0"/>
          <w:right w:val="none" w:color="000000" w:sz="0" w:space="0"/>
        </w:pBdr>
        <w:spacing w:line="440" w:lineRule="exact"/>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8</w:t>
      </w:r>
      <w:r>
        <w:rPr>
          <w:rFonts w:hint="eastAsia" w:ascii="宋体" w:hAnsi="宋体" w:eastAsia="宋体" w:cs="宋体"/>
          <w:color w:val="000000"/>
          <w:sz w:val="24"/>
          <w:szCs w:val="24"/>
          <w:highlight w:val="none"/>
        </w:rPr>
        <w:t>. 采购人有权对投标人投标文件的真实性进行核实，如投标人不能在采购人规定的时间内向采购人提供有效的证明文件，将被采购人视为放弃中标资格。</w:t>
      </w:r>
    </w:p>
    <w:p w14:paraId="62D74EC2">
      <w:pPr>
        <w:keepNext w:val="0"/>
        <w:keepLines w:val="0"/>
        <w:pageBreakBefore w:val="0"/>
        <w:widowControl w:val="0"/>
        <w:pBdr>
          <w:top w:val="none" w:color="000000" w:sz="0" w:space="0"/>
          <w:left w:val="none" w:color="000000" w:sz="0" w:space="0"/>
          <w:bottom w:val="none" w:color="000000" w:sz="0" w:space="0"/>
          <w:right w:val="none" w:color="000000" w:sz="0" w:space="0"/>
        </w:pBdr>
        <w:spacing w:line="440" w:lineRule="exact"/>
        <w:ind w:firstLine="48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9</w:t>
      </w:r>
      <w:r>
        <w:rPr>
          <w:rFonts w:hint="eastAsia" w:ascii="宋体" w:hAnsi="宋体" w:eastAsia="宋体" w:cs="宋体"/>
          <w:color w:val="000000"/>
          <w:sz w:val="24"/>
          <w:szCs w:val="24"/>
          <w:highlight w:val="none"/>
        </w:rPr>
        <w:t>. 与本投标有关的一切正式往来信函请寄：</w:t>
      </w:r>
    </w:p>
    <w:p w14:paraId="0C3D1364">
      <w:pPr>
        <w:keepNext w:val="0"/>
        <w:keepLines w:val="0"/>
        <w:pageBreakBefore w:val="0"/>
        <w:widowControl w:val="0"/>
        <w:pBdr>
          <w:top w:val="none" w:color="000000" w:sz="0" w:space="0"/>
          <w:left w:val="none" w:color="000000" w:sz="0" w:space="0"/>
          <w:bottom w:val="none" w:color="000000" w:sz="0" w:space="0"/>
          <w:right w:val="none" w:color="000000" w:sz="0" w:space="0"/>
        </w:pBdr>
        <w:spacing w:line="460" w:lineRule="exact"/>
        <w:ind w:firstLine="1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 xml:space="preserve">地址： </w:t>
      </w:r>
    </w:p>
    <w:p w14:paraId="64AED5E6">
      <w:pPr>
        <w:keepNext w:val="0"/>
        <w:keepLines w:val="0"/>
        <w:pageBreakBefore w:val="0"/>
        <w:widowControl w:val="0"/>
        <w:pBdr>
          <w:top w:val="none" w:color="000000" w:sz="0" w:space="0"/>
          <w:left w:val="none" w:color="000000" w:sz="0" w:space="0"/>
          <w:bottom w:val="none" w:color="000000" w:sz="0" w:space="0"/>
          <w:right w:val="none" w:color="000000" w:sz="0" w:space="0"/>
        </w:pBdr>
        <w:spacing w:line="460" w:lineRule="exact"/>
        <w:ind w:firstLine="1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 xml:space="preserve">电话： </w:t>
      </w:r>
    </w:p>
    <w:p w14:paraId="3CE8FCE2">
      <w:pPr>
        <w:keepNext w:val="0"/>
        <w:keepLines w:val="0"/>
        <w:pageBreakBefore w:val="0"/>
        <w:widowControl w:val="0"/>
        <w:pBdr>
          <w:top w:val="none" w:color="000000" w:sz="0" w:space="0"/>
          <w:left w:val="none" w:color="000000" w:sz="0" w:space="0"/>
          <w:bottom w:val="none" w:color="000000" w:sz="0" w:space="0"/>
          <w:right w:val="none" w:color="000000" w:sz="0" w:space="0"/>
        </w:pBdr>
        <w:spacing w:line="460" w:lineRule="exact"/>
        <w:ind w:firstLine="1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 xml:space="preserve">传真： </w:t>
      </w:r>
    </w:p>
    <w:p w14:paraId="7421FE0D">
      <w:pPr>
        <w:keepNext w:val="0"/>
        <w:keepLines w:val="0"/>
        <w:pageBreakBefore w:val="0"/>
        <w:widowControl w:val="0"/>
        <w:pBdr>
          <w:top w:val="none" w:color="000000" w:sz="0" w:space="0"/>
          <w:left w:val="none" w:color="000000" w:sz="0" w:space="0"/>
          <w:bottom w:val="none" w:color="000000" w:sz="0" w:space="0"/>
          <w:right w:val="none" w:color="000000" w:sz="0" w:space="0"/>
        </w:pBdr>
        <w:spacing w:line="440" w:lineRule="exact"/>
        <w:ind w:firstLine="336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投标人：</w:t>
      </w:r>
      <w:r>
        <w:rPr>
          <w:rFonts w:hint="eastAsia" w:ascii="宋体" w:hAnsi="宋体" w:eastAsia="宋体" w:cs="宋体"/>
          <w:color w:val="000000"/>
          <w:sz w:val="24"/>
          <w:szCs w:val="24"/>
          <w:highlight w:val="none"/>
          <w:u w:val="single"/>
        </w:rPr>
        <w:t>      </w:t>
      </w:r>
      <w:r>
        <w:rPr>
          <w:rFonts w:hint="eastAsia" w:ascii="宋体" w:hAnsi="宋体" w:eastAsia="宋体" w:cs="宋体"/>
          <w:color w:val="000000"/>
          <w:sz w:val="24"/>
          <w:szCs w:val="24"/>
          <w:highlight w:val="none"/>
        </w:rPr>
        <w:t>（电子签章）</w:t>
      </w:r>
    </w:p>
    <w:p w14:paraId="4F26F6D6">
      <w:pPr>
        <w:keepNext w:val="0"/>
        <w:keepLines w:val="0"/>
        <w:pageBreakBefore w:val="0"/>
        <w:widowControl w:val="0"/>
        <w:pBdr>
          <w:top w:val="none" w:color="000000" w:sz="0" w:space="0"/>
          <w:left w:val="none" w:color="000000" w:sz="0" w:space="0"/>
          <w:bottom w:val="none" w:color="000000" w:sz="0" w:space="0"/>
          <w:right w:val="none" w:color="000000" w:sz="0" w:space="0"/>
        </w:pBdr>
        <w:spacing w:line="440" w:lineRule="exact"/>
        <w:ind w:firstLine="336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日期：  年 月 日</w:t>
      </w:r>
    </w:p>
    <w:p w14:paraId="3293B490">
      <w:pPr>
        <w:pBdr>
          <w:top w:val="none" w:color="000000" w:sz="0" w:space="0"/>
          <w:left w:val="none" w:color="000000" w:sz="0" w:space="0"/>
          <w:bottom w:val="none" w:color="000000" w:sz="0" w:space="0"/>
          <w:right w:val="none" w:color="000000" w:sz="0" w:space="0"/>
        </w:pBdr>
        <w:rPr>
          <w:rFonts w:hint="eastAsia" w:ascii="宋体" w:hAnsi="宋体" w:eastAsia="宋体" w:cs="宋体"/>
          <w:color w:val="000000"/>
          <w:highlight w:val="none"/>
        </w:rPr>
      </w:pPr>
      <w:r>
        <w:rPr>
          <w:rFonts w:hint="eastAsia" w:ascii="宋体" w:hAnsi="宋体" w:eastAsia="宋体" w:cs="宋体"/>
          <w:color w:val="000000"/>
          <w:highlight w:val="none"/>
        </w:rPr>
        <w:br w:type="page" w:clear="all"/>
      </w:r>
    </w:p>
    <w:p w14:paraId="3AF222B6">
      <w:pPr>
        <w:pBdr>
          <w:top w:val="none" w:color="000000" w:sz="0" w:space="0"/>
          <w:left w:val="none" w:color="000000" w:sz="0" w:space="0"/>
          <w:bottom w:val="none" w:color="000000" w:sz="0" w:space="0"/>
          <w:right w:val="none" w:color="000000" w:sz="0" w:space="0"/>
        </w:pBdr>
        <w:spacing w:line="360" w:lineRule="auto"/>
        <w:ind w:firstLine="640"/>
        <w:jc w:val="center"/>
        <w:rPr>
          <w:rFonts w:hint="eastAsia" w:ascii="宋体" w:hAnsi="宋体" w:eastAsia="宋体" w:cs="宋体"/>
          <w:b/>
          <w:bCs/>
          <w:color w:val="000000"/>
          <w:sz w:val="32"/>
          <w:szCs w:val="32"/>
          <w:highlight w:val="none"/>
          <w:lang w:val="en-US" w:eastAsia="zh-CN"/>
        </w:rPr>
      </w:pPr>
      <w:r>
        <w:rPr>
          <w:rFonts w:hint="eastAsia" w:ascii="宋体" w:hAnsi="宋体" w:eastAsia="宋体" w:cs="宋体"/>
          <w:b/>
          <w:bCs/>
          <w:color w:val="000000"/>
          <w:sz w:val="32"/>
          <w:szCs w:val="32"/>
          <w:highlight w:val="none"/>
        </w:rPr>
        <w:t>二、开标一览表格式</w:t>
      </w:r>
      <w:r>
        <w:rPr>
          <w:rFonts w:hint="eastAsia" w:ascii="宋体" w:hAnsi="宋体" w:eastAsia="宋体" w:cs="宋体"/>
          <w:b/>
          <w:bCs/>
          <w:color w:val="000000"/>
          <w:sz w:val="32"/>
          <w:szCs w:val="32"/>
          <w:highlight w:val="none"/>
          <w:lang w:val="en-US" w:eastAsia="zh-CN"/>
        </w:rPr>
        <w:t xml:space="preserve"> </w:t>
      </w:r>
    </w:p>
    <w:p w14:paraId="0AE44871">
      <w:pPr>
        <w:widowControl/>
        <w:pBdr>
          <w:top w:val="none" w:color="000000" w:sz="0" w:space="0"/>
          <w:left w:val="none" w:color="000000" w:sz="0" w:space="0"/>
          <w:bottom w:val="none" w:color="000000" w:sz="0" w:space="0"/>
          <w:right w:val="none" w:color="000000" w:sz="0" w:space="0"/>
        </w:pBdr>
        <w:spacing w:after="0" w:line="360" w:lineRule="auto"/>
        <w:ind w:firstLine="480"/>
        <w:jc w:val="center"/>
        <w:rPr>
          <w:rFonts w:hint="eastAsia" w:ascii="宋体" w:hAnsi="宋体" w:cs="宋体"/>
          <w:color w:val="000000"/>
          <w:sz w:val="24"/>
          <w:szCs w:val="24"/>
          <w:highlight w:val="none"/>
        </w:rPr>
      </w:pPr>
    </w:p>
    <w:p w14:paraId="0DCFA0A4">
      <w:pPr>
        <w:widowControl/>
        <w:pBdr>
          <w:top w:val="none" w:color="000000" w:sz="0" w:space="0"/>
          <w:left w:val="none" w:color="000000" w:sz="0" w:space="0"/>
          <w:bottom w:val="none" w:color="000000" w:sz="0" w:space="0"/>
          <w:right w:val="none" w:color="000000" w:sz="0" w:space="0"/>
        </w:pBdr>
        <w:spacing w:after="0" w:line="360" w:lineRule="auto"/>
        <w:ind w:firstLine="480"/>
        <w:jc w:val="center"/>
        <w:rPr>
          <w:rFonts w:hint="eastAsia" w:ascii="宋体" w:hAnsi="宋体" w:cs="宋体"/>
          <w:color w:val="000000"/>
          <w:sz w:val="24"/>
          <w:szCs w:val="24"/>
          <w:highlight w:val="none"/>
        </w:rPr>
      </w:pPr>
    </w:p>
    <w:p w14:paraId="3A6DBF24">
      <w:pPr>
        <w:widowControl/>
        <w:pBdr>
          <w:top w:val="none" w:color="000000" w:sz="0" w:space="0"/>
          <w:left w:val="none" w:color="000000" w:sz="0" w:space="0"/>
          <w:bottom w:val="none" w:color="000000" w:sz="0" w:space="0"/>
          <w:right w:val="none" w:color="000000" w:sz="0" w:space="0"/>
        </w:pBdr>
        <w:spacing w:after="0" w:line="360" w:lineRule="auto"/>
        <w:ind w:firstLine="480"/>
        <w:jc w:val="center"/>
        <w:rPr>
          <w:rFonts w:hint="eastAsia" w:ascii="宋体" w:hAnsi="宋体" w:cs="宋体"/>
          <w:color w:val="000000"/>
          <w:sz w:val="24"/>
          <w:szCs w:val="24"/>
          <w:highlight w:val="none"/>
        </w:rPr>
      </w:pPr>
    </w:p>
    <w:p w14:paraId="0FE4D9AA">
      <w:pPr>
        <w:widowControl/>
        <w:pBdr>
          <w:top w:val="none" w:color="000000" w:sz="0" w:space="0"/>
          <w:left w:val="none" w:color="000000" w:sz="0" w:space="0"/>
          <w:bottom w:val="none" w:color="000000" w:sz="0" w:space="0"/>
          <w:right w:val="none" w:color="000000" w:sz="0" w:space="0"/>
        </w:pBdr>
        <w:spacing w:after="0" w:line="360" w:lineRule="auto"/>
        <w:ind w:firstLine="480"/>
        <w:jc w:val="center"/>
        <w:rPr>
          <w:rFonts w:ascii="宋体" w:hAnsi="宋体" w:eastAsia="宋体" w:cs="仿宋"/>
          <w:color w:val="000000"/>
          <w:sz w:val="24"/>
          <w:szCs w:val="24"/>
          <w:highlight w:val="none"/>
          <w:lang w:eastAsia="zh-CN"/>
        </w:rPr>
      </w:pPr>
      <w:r>
        <w:rPr>
          <w:rFonts w:hint="eastAsia" w:ascii="宋体" w:hAnsi="宋体" w:cs="宋体"/>
          <w:color w:val="000000"/>
          <w:sz w:val="24"/>
          <w:szCs w:val="24"/>
          <w:highlight w:val="none"/>
        </w:rPr>
        <w:t> </w:t>
      </w:r>
      <w:r>
        <w:rPr>
          <w:rFonts w:hint="eastAsia" w:ascii="宋体" w:hAnsi="宋体" w:eastAsia="宋体" w:cs="宋体"/>
          <w:i/>
          <w:iCs/>
          <w:color w:val="000000"/>
          <w:sz w:val="24"/>
          <w:szCs w:val="24"/>
          <w:highlight w:val="none"/>
          <w:u w:val="single"/>
          <w:lang w:eastAsia="en-US"/>
        </w:rPr>
        <w:t>政府采购客户端工具输入报价自动生成</w:t>
      </w:r>
    </w:p>
    <w:p w14:paraId="13335157">
      <w:pPr>
        <w:pBdr>
          <w:top w:val="none" w:color="000000" w:sz="0" w:space="0"/>
          <w:left w:val="none" w:color="000000" w:sz="0" w:space="0"/>
          <w:bottom w:val="none" w:color="000000" w:sz="0" w:space="0"/>
          <w:right w:val="none" w:color="000000" w:sz="0" w:space="0"/>
        </w:pBdr>
        <w:spacing w:line="360" w:lineRule="auto"/>
        <w:ind w:firstLine="600"/>
        <w:jc w:val="center"/>
        <w:rPr>
          <w:rFonts w:hint="eastAsia" w:ascii="宋体" w:hAnsi="宋体" w:eastAsia="宋体" w:cs="宋体"/>
          <w:b/>
          <w:bCs/>
          <w:color w:val="000000"/>
          <w:sz w:val="32"/>
          <w:szCs w:val="32"/>
          <w:highlight w:val="none"/>
        </w:rPr>
        <w:sectPr>
          <w:headerReference r:id="rId9" w:type="default"/>
          <w:footerReference r:id="rId10" w:type="default"/>
          <w:pgSz w:w="11906" w:h="16838"/>
          <w:pgMar w:top="1440" w:right="1803" w:bottom="1440" w:left="1803" w:header="851" w:footer="992" w:gutter="0"/>
          <w:cols w:space="1701" w:num="1"/>
          <w:docGrid w:linePitch="360" w:charSpace="0"/>
        </w:sectPr>
      </w:pPr>
    </w:p>
    <w:p w14:paraId="54D47D48">
      <w:pPr>
        <w:pBdr>
          <w:top w:val="none" w:color="000000" w:sz="0" w:space="0"/>
          <w:left w:val="none" w:color="000000" w:sz="0" w:space="0"/>
          <w:bottom w:val="none" w:color="000000" w:sz="0" w:space="0"/>
          <w:right w:val="none" w:color="000000" w:sz="0" w:space="0"/>
        </w:pBdr>
        <w:spacing w:line="360" w:lineRule="auto"/>
        <w:ind w:firstLine="600"/>
        <w:jc w:val="center"/>
        <w:rPr>
          <w:rFonts w:hint="eastAsia" w:ascii="宋体" w:hAnsi="宋体" w:eastAsia="宋体" w:cs="宋体"/>
          <w:b/>
          <w:bCs/>
          <w:color w:val="000000"/>
          <w:sz w:val="32"/>
          <w:szCs w:val="32"/>
          <w:highlight w:val="none"/>
        </w:rPr>
      </w:pPr>
      <w:r>
        <w:rPr>
          <w:rFonts w:hint="eastAsia" w:ascii="宋体" w:hAnsi="宋体" w:eastAsia="宋体" w:cs="宋体"/>
          <w:b/>
          <w:bCs/>
          <w:color w:val="000000"/>
          <w:sz w:val="32"/>
          <w:szCs w:val="32"/>
          <w:highlight w:val="none"/>
        </w:rPr>
        <w:t>三、分项价格表格式</w:t>
      </w:r>
    </w:p>
    <w:p w14:paraId="5052FEEB">
      <w:pPr>
        <w:pBdr>
          <w:top w:val="none" w:color="000000" w:sz="0" w:space="0"/>
          <w:left w:val="none" w:color="000000" w:sz="0" w:space="0"/>
          <w:bottom w:val="none" w:color="000000" w:sz="0" w:space="0"/>
          <w:right w:val="none" w:color="000000" w:sz="0" w:space="0"/>
        </w:pBdr>
        <w:spacing w:line="479" w:lineRule="atLeast"/>
        <w:ind w:firstLine="600"/>
        <w:rPr>
          <w:rFonts w:hint="eastAsia" w:ascii="宋体" w:hAnsi="宋体" w:eastAsia="宋体" w:cs="宋体"/>
          <w:color w:val="000000"/>
          <w:sz w:val="30"/>
          <w:highlight w:val="none"/>
        </w:rPr>
      </w:pPr>
    </w:p>
    <w:p w14:paraId="6A2A7CBF">
      <w:pPr>
        <w:spacing w:line="360" w:lineRule="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项目编号：</w:t>
      </w:r>
    </w:p>
    <w:p w14:paraId="4F766A83">
      <w:pP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项目名称：</w:t>
      </w:r>
    </w:p>
    <w:p w14:paraId="78AED346">
      <w:pPr>
        <w:jc w:val="righ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 xml:space="preserve">          　 货币单位：人民币元</w:t>
      </w:r>
    </w:p>
    <w:p w14:paraId="4FBC8AEF">
      <w:pPr>
        <w:ind w:firstLine="3120"/>
        <w:rPr>
          <w:rFonts w:hint="eastAsia" w:ascii="宋体" w:hAnsi="宋体" w:eastAsia="宋体" w:cs="宋体"/>
          <w:color w:val="000000"/>
          <w:sz w:val="24"/>
          <w:szCs w:val="24"/>
          <w:highlight w:val="none"/>
        </w:rPr>
      </w:pPr>
    </w:p>
    <w:tbl>
      <w:tblPr>
        <w:tblStyle w:val="31"/>
        <w:tblW w:w="9839" w:type="dxa"/>
        <w:jc w:val="center"/>
        <w:tblBorders>
          <w:top w:val="single" w:color="000000" w:sz="8" w:space="0"/>
          <w:left w:val="single" w:color="000000" w:sz="8"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0" w:type="dxa"/>
          <w:right w:w="15" w:type="dxa"/>
        </w:tblCellMar>
      </w:tblPr>
      <w:tblGrid>
        <w:gridCol w:w="505"/>
        <w:gridCol w:w="975"/>
        <w:gridCol w:w="1005"/>
        <w:gridCol w:w="1346"/>
        <w:gridCol w:w="1999"/>
        <w:gridCol w:w="750"/>
        <w:gridCol w:w="862"/>
        <w:gridCol w:w="807"/>
        <w:gridCol w:w="806"/>
        <w:gridCol w:w="784"/>
      </w:tblGrid>
      <w:tr w14:paraId="660D3B8F">
        <w:tblPrEx>
          <w:tblBorders>
            <w:top w:val="single" w:color="000000" w:sz="8" w:space="0"/>
            <w:left w:val="single" w:color="000000" w:sz="8"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583" w:hRule="atLeast"/>
          <w:jc w:val="center"/>
        </w:trPr>
        <w:tc>
          <w:tcPr>
            <w:tcW w:w="505" w:type="dxa"/>
            <w:noWrap w:val="0"/>
            <w:tcMar>
              <w:top w:w="15" w:type="dxa"/>
              <w:left w:w="15" w:type="dxa"/>
              <w:bottom w:w="0" w:type="dxa"/>
              <w:right w:w="15" w:type="dxa"/>
            </w:tcMar>
            <w:vAlign w:val="center"/>
          </w:tcPr>
          <w:p w14:paraId="2D2A35C2">
            <w:pPr>
              <w:jc w:val="center"/>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序号</w:t>
            </w:r>
          </w:p>
        </w:tc>
        <w:tc>
          <w:tcPr>
            <w:tcW w:w="975" w:type="dxa"/>
            <w:noWrap w:val="0"/>
            <w:tcMar>
              <w:top w:w="15" w:type="dxa"/>
              <w:left w:w="15" w:type="dxa"/>
              <w:bottom w:w="0" w:type="dxa"/>
              <w:right w:w="15" w:type="dxa"/>
            </w:tcMar>
            <w:vAlign w:val="center"/>
          </w:tcPr>
          <w:p w14:paraId="518A8981">
            <w:pPr>
              <w:jc w:val="center"/>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名称</w:t>
            </w:r>
          </w:p>
        </w:tc>
        <w:tc>
          <w:tcPr>
            <w:tcW w:w="1005" w:type="dxa"/>
            <w:noWrap w:val="0"/>
            <w:tcMar>
              <w:top w:w="15" w:type="dxa"/>
              <w:left w:w="15" w:type="dxa"/>
              <w:bottom w:w="0" w:type="dxa"/>
              <w:right w:w="15" w:type="dxa"/>
            </w:tcMar>
            <w:vAlign w:val="center"/>
          </w:tcPr>
          <w:p w14:paraId="17EAC542">
            <w:pPr>
              <w:jc w:val="center"/>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品牌、规格、型号</w:t>
            </w:r>
          </w:p>
        </w:tc>
        <w:tc>
          <w:tcPr>
            <w:tcW w:w="1346" w:type="dxa"/>
            <w:noWrap w:val="0"/>
            <w:tcMar>
              <w:top w:w="15" w:type="dxa"/>
              <w:left w:w="15" w:type="dxa"/>
              <w:bottom w:w="0" w:type="dxa"/>
              <w:right w:w="15" w:type="dxa"/>
            </w:tcMar>
            <w:vAlign w:val="center"/>
          </w:tcPr>
          <w:p w14:paraId="78663C46">
            <w:pPr>
              <w:jc w:val="center"/>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产品制造企业名称（全称）</w:t>
            </w:r>
          </w:p>
        </w:tc>
        <w:tc>
          <w:tcPr>
            <w:tcW w:w="1999" w:type="dxa"/>
            <w:noWrap w:val="0"/>
            <w:tcMar>
              <w:top w:w="15" w:type="dxa"/>
              <w:left w:w="15" w:type="dxa"/>
              <w:bottom w:w="0" w:type="dxa"/>
              <w:right w:w="15" w:type="dxa"/>
            </w:tcMar>
            <w:vAlign w:val="center"/>
          </w:tcPr>
          <w:p w14:paraId="535DE4BC">
            <w:pPr>
              <w:jc w:val="center"/>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产品制造企业的划分（大型、中型、小型、微型、监狱企业、享受政府采购支持政策的残疾人福利性单位）</w:t>
            </w:r>
          </w:p>
        </w:tc>
        <w:tc>
          <w:tcPr>
            <w:tcW w:w="750" w:type="dxa"/>
            <w:noWrap w:val="0"/>
            <w:tcMar>
              <w:top w:w="15" w:type="dxa"/>
              <w:left w:w="15" w:type="dxa"/>
              <w:bottom w:w="0" w:type="dxa"/>
              <w:right w:w="15" w:type="dxa"/>
            </w:tcMar>
            <w:vAlign w:val="center"/>
          </w:tcPr>
          <w:p w14:paraId="37FF817D">
            <w:pPr>
              <w:jc w:val="center"/>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数量</w:t>
            </w:r>
          </w:p>
        </w:tc>
        <w:tc>
          <w:tcPr>
            <w:tcW w:w="862" w:type="dxa"/>
            <w:noWrap w:val="0"/>
            <w:tcMar>
              <w:top w:w="15" w:type="dxa"/>
              <w:left w:w="15" w:type="dxa"/>
              <w:bottom w:w="0" w:type="dxa"/>
              <w:right w:w="15" w:type="dxa"/>
            </w:tcMar>
            <w:vAlign w:val="center"/>
          </w:tcPr>
          <w:p w14:paraId="40D5350B">
            <w:pPr>
              <w:jc w:val="center"/>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数量单位</w:t>
            </w:r>
          </w:p>
        </w:tc>
        <w:tc>
          <w:tcPr>
            <w:tcW w:w="807" w:type="dxa"/>
            <w:noWrap w:val="0"/>
            <w:tcMar>
              <w:top w:w="15" w:type="dxa"/>
              <w:left w:w="15" w:type="dxa"/>
              <w:bottom w:w="0" w:type="dxa"/>
              <w:right w:w="15" w:type="dxa"/>
            </w:tcMar>
            <w:vAlign w:val="center"/>
          </w:tcPr>
          <w:p w14:paraId="6AD36D13">
            <w:pPr>
              <w:jc w:val="center"/>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单价</w:t>
            </w:r>
          </w:p>
        </w:tc>
        <w:tc>
          <w:tcPr>
            <w:tcW w:w="806" w:type="dxa"/>
            <w:noWrap w:val="0"/>
            <w:vAlign w:val="center"/>
          </w:tcPr>
          <w:p w14:paraId="03413A4D">
            <w:pPr>
              <w:jc w:val="center"/>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总价</w:t>
            </w:r>
          </w:p>
        </w:tc>
        <w:tc>
          <w:tcPr>
            <w:tcW w:w="784" w:type="dxa"/>
            <w:noWrap w:val="0"/>
            <w:tcMar>
              <w:top w:w="15" w:type="dxa"/>
              <w:left w:w="15" w:type="dxa"/>
              <w:bottom w:w="0" w:type="dxa"/>
              <w:right w:w="15" w:type="dxa"/>
            </w:tcMar>
            <w:vAlign w:val="center"/>
          </w:tcPr>
          <w:p w14:paraId="361E1677">
            <w:pPr>
              <w:jc w:val="center"/>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备注</w:t>
            </w:r>
          </w:p>
        </w:tc>
      </w:tr>
      <w:tr w14:paraId="1EF9D08C">
        <w:tblPrEx>
          <w:tblBorders>
            <w:top w:val="single" w:color="000000" w:sz="8" w:space="0"/>
            <w:left w:val="single" w:color="000000" w:sz="8"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300" w:hRule="atLeast"/>
          <w:jc w:val="center"/>
        </w:trPr>
        <w:tc>
          <w:tcPr>
            <w:tcW w:w="505" w:type="dxa"/>
            <w:noWrap w:val="0"/>
            <w:tcMar>
              <w:top w:w="15" w:type="dxa"/>
              <w:left w:w="15" w:type="dxa"/>
              <w:bottom w:w="0" w:type="dxa"/>
              <w:right w:w="15" w:type="dxa"/>
            </w:tcMar>
            <w:vAlign w:val="bottom"/>
          </w:tcPr>
          <w:p w14:paraId="094F0256">
            <w:pPr>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w:t>
            </w:r>
          </w:p>
        </w:tc>
        <w:tc>
          <w:tcPr>
            <w:tcW w:w="975" w:type="dxa"/>
            <w:noWrap w:val="0"/>
            <w:tcMar>
              <w:top w:w="15" w:type="dxa"/>
              <w:left w:w="15" w:type="dxa"/>
              <w:bottom w:w="0" w:type="dxa"/>
              <w:right w:w="15" w:type="dxa"/>
            </w:tcMar>
            <w:vAlign w:val="bottom"/>
          </w:tcPr>
          <w:p w14:paraId="0E2E3011">
            <w:pPr>
              <w:jc w:val="center"/>
              <w:rPr>
                <w:rFonts w:hint="eastAsia" w:ascii="宋体" w:hAnsi="宋体" w:eastAsia="宋体" w:cs="宋体"/>
                <w:color w:val="000000"/>
                <w:sz w:val="24"/>
                <w:szCs w:val="24"/>
                <w:highlight w:val="none"/>
              </w:rPr>
            </w:pPr>
          </w:p>
        </w:tc>
        <w:tc>
          <w:tcPr>
            <w:tcW w:w="1005" w:type="dxa"/>
            <w:noWrap w:val="0"/>
            <w:tcMar>
              <w:top w:w="15" w:type="dxa"/>
              <w:left w:w="15" w:type="dxa"/>
              <w:bottom w:w="0" w:type="dxa"/>
              <w:right w:w="15" w:type="dxa"/>
            </w:tcMar>
            <w:vAlign w:val="bottom"/>
          </w:tcPr>
          <w:p w14:paraId="1536F96D">
            <w:pPr>
              <w:jc w:val="center"/>
              <w:rPr>
                <w:rFonts w:hint="eastAsia" w:ascii="宋体" w:hAnsi="宋体" w:eastAsia="宋体" w:cs="宋体"/>
                <w:color w:val="000000"/>
                <w:sz w:val="24"/>
                <w:szCs w:val="24"/>
                <w:highlight w:val="none"/>
              </w:rPr>
            </w:pPr>
          </w:p>
        </w:tc>
        <w:tc>
          <w:tcPr>
            <w:tcW w:w="1346" w:type="dxa"/>
            <w:noWrap w:val="0"/>
            <w:tcMar>
              <w:top w:w="15" w:type="dxa"/>
              <w:left w:w="15" w:type="dxa"/>
              <w:bottom w:w="0" w:type="dxa"/>
              <w:right w:w="15" w:type="dxa"/>
            </w:tcMar>
            <w:vAlign w:val="top"/>
          </w:tcPr>
          <w:p w14:paraId="6988B90A">
            <w:pPr>
              <w:jc w:val="center"/>
              <w:rPr>
                <w:rFonts w:hint="eastAsia" w:ascii="宋体" w:hAnsi="宋体" w:eastAsia="宋体" w:cs="宋体"/>
                <w:color w:val="000000"/>
                <w:sz w:val="24"/>
                <w:szCs w:val="24"/>
                <w:highlight w:val="none"/>
              </w:rPr>
            </w:pPr>
          </w:p>
        </w:tc>
        <w:tc>
          <w:tcPr>
            <w:tcW w:w="1999" w:type="dxa"/>
            <w:noWrap w:val="0"/>
            <w:tcMar>
              <w:top w:w="15" w:type="dxa"/>
              <w:left w:w="15" w:type="dxa"/>
              <w:bottom w:w="0" w:type="dxa"/>
              <w:right w:w="15" w:type="dxa"/>
            </w:tcMar>
            <w:vAlign w:val="top"/>
          </w:tcPr>
          <w:p w14:paraId="6201ADD2">
            <w:pPr>
              <w:jc w:val="center"/>
              <w:rPr>
                <w:rFonts w:hint="eastAsia" w:ascii="宋体" w:hAnsi="宋体" w:eastAsia="宋体" w:cs="宋体"/>
                <w:color w:val="000000"/>
                <w:sz w:val="24"/>
                <w:szCs w:val="24"/>
                <w:highlight w:val="none"/>
              </w:rPr>
            </w:pPr>
          </w:p>
        </w:tc>
        <w:tc>
          <w:tcPr>
            <w:tcW w:w="750" w:type="dxa"/>
            <w:noWrap w:val="0"/>
            <w:tcMar>
              <w:top w:w="15" w:type="dxa"/>
              <w:left w:w="15" w:type="dxa"/>
              <w:bottom w:w="0" w:type="dxa"/>
              <w:right w:w="15" w:type="dxa"/>
            </w:tcMar>
            <w:vAlign w:val="bottom"/>
          </w:tcPr>
          <w:p w14:paraId="7DEA7DCB">
            <w:pPr>
              <w:jc w:val="center"/>
              <w:rPr>
                <w:rFonts w:hint="eastAsia" w:ascii="宋体" w:hAnsi="宋体" w:eastAsia="宋体" w:cs="宋体"/>
                <w:color w:val="000000"/>
                <w:sz w:val="24"/>
                <w:szCs w:val="24"/>
                <w:highlight w:val="none"/>
              </w:rPr>
            </w:pPr>
          </w:p>
        </w:tc>
        <w:tc>
          <w:tcPr>
            <w:tcW w:w="862" w:type="dxa"/>
            <w:noWrap w:val="0"/>
            <w:tcMar>
              <w:top w:w="15" w:type="dxa"/>
              <w:left w:w="15" w:type="dxa"/>
              <w:bottom w:w="0" w:type="dxa"/>
              <w:right w:w="15" w:type="dxa"/>
            </w:tcMar>
            <w:vAlign w:val="bottom"/>
          </w:tcPr>
          <w:p w14:paraId="2C1FAA79">
            <w:pPr>
              <w:jc w:val="center"/>
              <w:rPr>
                <w:rFonts w:hint="eastAsia" w:ascii="宋体" w:hAnsi="宋体" w:eastAsia="宋体" w:cs="宋体"/>
                <w:color w:val="000000"/>
                <w:sz w:val="24"/>
                <w:szCs w:val="24"/>
                <w:highlight w:val="none"/>
              </w:rPr>
            </w:pPr>
          </w:p>
        </w:tc>
        <w:tc>
          <w:tcPr>
            <w:tcW w:w="807" w:type="dxa"/>
            <w:noWrap w:val="0"/>
            <w:tcMar>
              <w:top w:w="15" w:type="dxa"/>
              <w:left w:w="15" w:type="dxa"/>
              <w:bottom w:w="0" w:type="dxa"/>
              <w:right w:w="15" w:type="dxa"/>
            </w:tcMar>
            <w:vAlign w:val="bottom"/>
          </w:tcPr>
          <w:p w14:paraId="5A33D8F8">
            <w:pPr>
              <w:jc w:val="center"/>
              <w:rPr>
                <w:rFonts w:hint="eastAsia" w:ascii="宋体" w:hAnsi="宋体" w:eastAsia="宋体" w:cs="宋体"/>
                <w:color w:val="000000"/>
                <w:sz w:val="24"/>
                <w:szCs w:val="24"/>
                <w:highlight w:val="none"/>
              </w:rPr>
            </w:pPr>
          </w:p>
        </w:tc>
        <w:tc>
          <w:tcPr>
            <w:tcW w:w="806" w:type="dxa"/>
            <w:noWrap w:val="0"/>
            <w:vAlign w:val="top"/>
          </w:tcPr>
          <w:p w14:paraId="5D6A0AE2">
            <w:pPr>
              <w:jc w:val="center"/>
              <w:rPr>
                <w:rFonts w:hint="eastAsia" w:ascii="宋体" w:hAnsi="宋体" w:eastAsia="宋体" w:cs="宋体"/>
                <w:color w:val="000000"/>
                <w:sz w:val="24"/>
                <w:szCs w:val="24"/>
                <w:highlight w:val="none"/>
              </w:rPr>
            </w:pPr>
          </w:p>
        </w:tc>
        <w:tc>
          <w:tcPr>
            <w:tcW w:w="784" w:type="dxa"/>
            <w:noWrap w:val="0"/>
            <w:tcMar>
              <w:top w:w="15" w:type="dxa"/>
              <w:left w:w="15" w:type="dxa"/>
              <w:bottom w:w="0" w:type="dxa"/>
              <w:right w:w="15" w:type="dxa"/>
            </w:tcMar>
            <w:vAlign w:val="bottom"/>
          </w:tcPr>
          <w:p w14:paraId="7E2F6FB6">
            <w:pPr>
              <w:jc w:val="center"/>
              <w:rPr>
                <w:rFonts w:hint="eastAsia" w:ascii="宋体" w:hAnsi="宋体" w:eastAsia="宋体" w:cs="宋体"/>
                <w:color w:val="000000"/>
                <w:sz w:val="24"/>
                <w:szCs w:val="24"/>
                <w:highlight w:val="none"/>
              </w:rPr>
            </w:pPr>
          </w:p>
        </w:tc>
      </w:tr>
      <w:tr w14:paraId="56BEE5E7">
        <w:tblPrEx>
          <w:tblBorders>
            <w:top w:val="single" w:color="000000" w:sz="8" w:space="0"/>
            <w:left w:val="single" w:color="000000" w:sz="8"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214" w:hRule="atLeast"/>
          <w:jc w:val="center"/>
        </w:trPr>
        <w:tc>
          <w:tcPr>
            <w:tcW w:w="505" w:type="dxa"/>
            <w:noWrap w:val="0"/>
            <w:tcMar>
              <w:top w:w="15" w:type="dxa"/>
              <w:left w:w="15" w:type="dxa"/>
              <w:bottom w:w="0" w:type="dxa"/>
              <w:right w:w="15" w:type="dxa"/>
            </w:tcMar>
            <w:vAlign w:val="bottom"/>
          </w:tcPr>
          <w:p w14:paraId="4F15438E">
            <w:pPr>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2</w:t>
            </w:r>
          </w:p>
        </w:tc>
        <w:tc>
          <w:tcPr>
            <w:tcW w:w="975" w:type="dxa"/>
            <w:noWrap w:val="0"/>
            <w:tcMar>
              <w:top w:w="15" w:type="dxa"/>
              <w:left w:w="15" w:type="dxa"/>
              <w:bottom w:w="0" w:type="dxa"/>
              <w:right w:w="15" w:type="dxa"/>
            </w:tcMar>
            <w:vAlign w:val="bottom"/>
          </w:tcPr>
          <w:p w14:paraId="0ECCFA80">
            <w:pPr>
              <w:jc w:val="center"/>
              <w:rPr>
                <w:rFonts w:hint="eastAsia" w:ascii="宋体" w:hAnsi="宋体" w:eastAsia="宋体" w:cs="宋体"/>
                <w:color w:val="000000"/>
                <w:sz w:val="24"/>
                <w:szCs w:val="24"/>
                <w:highlight w:val="none"/>
              </w:rPr>
            </w:pPr>
          </w:p>
        </w:tc>
        <w:tc>
          <w:tcPr>
            <w:tcW w:w="1005" w:type="dxa"/>
            <w:noWrap w:val="0"/>
            <w:tcMar>
              <w:top w:w="15" w:type="dxa"/>
              <w:left w:w="15" w:type="dxa"/>
              <w:bottom w:w="0" w:type="dxa"/>
              <w:right w:w="15" w:type="dxa"/>
            </w:tcMar>
            <w:vAlign w:val="bottom"/>
          </w:tcPr>
          <w:p w14:paraId="46BC903F">
            <w:pPr>
              <w:jc w:val="center"/>
              <w:rPr>
                <w:rFonts w:hint="eastAsia" w:ascii="宋体" w:hAnsi="宋体" w:eastAsia="宋体" w:cs="宋体"/>
                <w:color w:val="000000"/>
                <w:sz w:val="24"/>
                <w:szCs w:val="24"/>
                <w:highlight w:val="none"/>
              </w:rPr>
            </w:pPr>
          </w:p>
        </w:tc>
        <w:tc>
          <w:tcPr>
            <w:tcW w:w="1346" w:type="dxa"/>
            <w:noWrap w:val="0"/>
            <w:tcMar>
              <w:top w:w="15" w:type="dxa"/>
              <w:left w:w="15" w:type="dxa"/>
              <w:bottom w:w="0" w:type="dxa"/>
              <w:right w:w="15" w:type="dxa"/>
            </w:tcMar>
            <w:vAlign w:val="top"/>
          </w:tcPr>
          <w:p w14:paraId="3AC699ED">
            <w:pPr>
              <w:jc w:val="center"/>
              <w:rPr>
                <w:rFonts w:hint="eastAsia" w:ascii="宋体" w:hAnsi="宋体" w:eastAsia="宋体" w:cs="宋体"/>
                <w:color w:val="000000"/>
                <w:sz w:val="24"/>
                <w:szCs w:val="24"/>
                <w:highlight w:val="none"/>
              </w:rPr>
            </w:pPr>
          </w:p>
        </w:tc>
        <w:tc>
          <w:tcPr>
            <w:tcW w:w="1999" w:type="dxa"/>
            <w:noWrap w:val="0"/>
            <w:tcMar>
              <w:top w:w="15" w:type="dxa"/>
              <w:left w:w="15" w:type="dxa"/>
              <w:bottom w:w="0" w:type="dxa"/>
              <w:right w:w="15" w:type="dxa"/>
            </w:tcMar>
            <w:vAlign w:val="top"/>
          </w:tcPr>
          <w:p w14:paraId="42F9F1A6">
            <w:pPr>
              <w:jc w:val="center"/>
              <w:rPr>
                <w:rFonts w:hint="eastAsia" w:ascii="宋体" w:hAnsi="宋体" w:eastAsia="宋体" w:cs="宋体"/>
                <w:color w:val="000000"/>
                <w:sz w:val="24"/>
                <w:szCs w:val="24"/>
                <w:highlight w:val="none"/>
              </w:rPr>
            </w:pPr>
          </w:p>
        </w:tc>
        <w:tc>
          <w:tcPr>
            <w:tcW w:w="750" w:type="dxa"/>
            <w:noWrap w:val="0"/>
            <w:tcMar>
              <w:top w:w="15" w:type="dxa"/>
              <w:left w:w="15" w:type="dxa"/>
              <w:bottom w:w="0" w:type="dxa"/>
              <w:right w:w="15" w:type="dxa"/>
            </w:tcMar>
            <w:vAlign w:val="bottom"/>
          </w:tcPr>
          <w:p w14:paraId="2B262125">
            <w:pPr>
              <w:jc w:val="center"/>
              <w:rPr>
                <w:rFonts w:hint="eastAsia" w:ascii="宋体" w:hAnsi="宋体" w:eastAsia="宋体" w:cs="宋体"/>
                <w:color w:val="000000"/>
                <w:sz w:val="24"/>
                <w:szCs w:val="24"/>
                <w:highlight w:val="none"/>
              </w:rPr>
            </w:pPr>
          </w:p>
        </w:tc>
        <w:tc>
          <w:tcPr>
            <w:tcW w:w="862" w:type="dxa"/>
            <w:noWrap w:val="0"/>
            <w:tcMar>
              <w:top w:w="15" w:type="dxa"/>
              <w:left w:w="15" w:type="dxa"/>
              <w:bottom w:w="0" w:type="dxa"/>
              <w:right w:w="15" w:type="dxa"/>
            </w:tcMar>
            <w:vAlign w:val="bottom"/>
          </w:tcPr>
          <w:p w14:paraId="3E5E0265">
            <w:pPr>
              <w:jc w:val="center"/>
              <w:rPr>
                <w:rFonts w:hint="eastAsia" w:ascii="宋体" w:hAnsi="宋体" w:eastAsia="宋体" w:cs="宋体"/>
                <w:color w:val="000000"/>
                <w:sz w:val="24"/>
                <w:szCs w:val="24"/>
                <w:highlight w:val="none"/>
              </w:rPr>
            </w:pPr>
          </w:p>
        </w:tc>
        <w:tc>
          <w:tcPr>
            <w:tcW w:w="807" w:type="dxa"/>
            <w:noWrap w:val="0"/>
            <w:tcMar>
              <w:top w:w="15" w:type="dxa"/>
              <w:left w:w="15" w:type="dxa"/>
              <w:bottom w:w="0" w:type="dxa"/>
              <w:right w:w="15" w:type="dxa"/>
            </w:tcMar>
            <w:vAlign w:val="bottom"/>
          </w:tcPr>
          <w:p w14:paraId="74A383EC">
            <w:pPr>
              <w:jc w:val="center"/>
              <w:rPr>
                <w:rFonts w:hint="eastAsia" w:ascii="宋体" w:hAnsi="宋体" w:eastAsia="宋体" w:cs="宋体"/>
                <w:color w:val="000000"/>
                <w:sz w:val="24"/>
                <w:szCs w:val="24"/>
                <w:highlight w:val="none"/>
              </w:rPr>
            </w:pPr>
          </w:p>
        </w:tc>
        <w:tc>
          <w:tcPr>
            <w:tcW w:w="806" w:type="dxa"/>
            <w:noWrap w:val="0"/>
            <w:vAlign w:val="top"/>
          </w:tcPr>
          <w:p w14:paraId="4ECB84DB">
            <w:pPr>
              <w:jc w:val="center"/>
              <w:rPr>
                <w:rFonts w:hint="eastAsia" w:ascii="宋体" w:hAnsi="宋体" w:eastAsia="宋体" w:cs="宋体"/>
                <w:color w:val="000000"/>
                <w:sz w:val="24"/>
                <w:szCs w:val="24"/>
                <w:highlight w:val="none"/>
              </w:rPr>
            </w:pPr>
          </w:p>
        </w:tc>
        <w:tc>
          <w:tcPr>
            <w:tcW w:w="784" w:type="dxa"/>
            <w:noWrap w:val="0"/>
            <w:tcMar>
              <w:top w:w="15" w:type="dxa"/>
              <w:left w:w="15" w:type="dxa"/>
              <w:bottom w:w="0" w:type="dxa"/>
              <w:right w:w="15" w:type="dxa"/>
            </w:tcMar>
            <w:vAlign w:val="bottom"/>
          </w:tcPr>
          <w:p w14:paraId="1FB8A25B">
            <w:pPr>
              <w:jc w:val="center"/>
              <w:rPr>
                <w:rFonts w:hint="eastAsia" w:ascii="宋体" w:hAnsi="宋体" w:eastAsia="宋体" w:cs="宋体"/>
                <w:color w:val="000000"/>
                <w:sz w:val="24"/>
                <w:szCs w:val="24"/>
                <w:highlight w:val="none"/>
              </w:rPr>
            </w:pPr>
          </w:p>
        </w:tc>
      </w:tr>
      <w:tr w14:paraId="394A6C3C">
        <w:tblPrEx>
          <w:tblBorders>
            <w:top w:val="single" w:color="000000" w:sz="8" w:space="0"/>
            <w:left w:val="single" w:color="000000" w:sz="8"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214" w:hRule="atLeast"/>
          <w:jc w:val="center"/>
        </w:trPr>
        <w:tc>
          <w:tcPr>
            <w:tcW w:w="505" w:type="dxa"/>
            <w:noWrap w:val="0"/>
            <w:tcMar>
              <w:top w:w="15" w:type="dxa"/>
              <w:left w:w="15" w:type="dxa"/>
              <w:bottom w:w="0" w:type="dxa"/>
              <w:right w:w="15" w:type="dxa"/>
            </w:tcMar>
            <w:vAlign w:val="bottom"/>
          </w:tcPr>
          <w:p w14:paraId="3D4D3AEF">
            <w:pPr>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3</w:t>
            </w:r>
          </w:p>
        </w:tc>
        <w:tc>
          <w:tcPr>
            <w:tcW w:w="975" w:type="dxa"/>
            <w:noWrap w:val="0"/>
            <w:tcMar>
              <w:top w:w="15" w:type="dxa"/>
              <w:left w:w="15" w:type="dxa"/>
              <w:bottom w:w="0" w:type="dxa"/>
              <w:right w:w="15" w:type="dxa"/>
            </w:tcMar>
            <w:vAlign w:val="bottom"/>
          </w:tcPr>
          <w:p w14:paraId="0579EFBE">
            <w:pPr>
              <w:jc w:val="center"/>
              <w:rPr>
                <w:rFonts w:hint="eastAsia" w:ascii="宋体" w:hAnsi="宋体" w:eastAsia="宋体" w:cs="宋体"/>
                <w:color w:val="000000"/>
                <w:sz w:val="24"/>
                <w:szCs w:val="24"/>
                <w:highlight w:val="none"/>
              </w:rPr>
            </w:pPr>
          </w:p>
        </w:tc>
        <w:tc>
          <w:tcPr>
            <w:tcW w:w="1005" w:type="dxa"/>
            <w:noWrap w:val="0"/>
            <w:tcMar>
              <w:top w:w="15" w:type="dxa"/>
              <w:left w:w="15" w:type="dxa"/>
              <w:bottom w:w="0" w:type="dxa"/>
              <w:right w:w="15" w:type="dxa"/>
            </w:tcMar>
            <w:vAlign w:val="bottom"/>
          </w:tcPr>
          <w:p w14:paraId="08327493">
            <w:pPr>
              <w:jc w:val="center"/>
              <w:rPr>
                <w:rFonts w:hint="eastAsia" w:ascii="宋体" w:hAnsi="宋体" w:eastAsia="宋体" w:cs="宋体"/>
                <w:color w:val="000000"/>
                <w:sz w:val="24"/>
                <w:szCs w:val="24"/>
                <w:highlight w:val="none"/>
              </w:rPr>
            </w:pPr>
          </w:p>
        </w:tc>
        <w:tc>
          <w:tcPr>
            <w:tcW w:w="1346" w:type="dxa"/>
            <w:noWrap w:val="0"/>
            <w:tcMar>
              <w:top w:w="15" w:type="dxa"/>
              <w:left w:w="15" w:type="dxa"/>
              <w:bottom w:w="0" w:type="dxa"/>
              <w:right w:w="15" w:type="dxa"/>
            </w:tcMar>
            <w:vAlign w:val="top"/>
          </w:tcPr>
          <w:p w14:paraId="0CF663AC">
            <w:pPr>
              <w:jc w:val="center"/>
              <w:rPr>
                <w:rFonts w:hint="eastAsia" w:ascii="宋体" w:hAnsi="宋体" w:eastAsia="宋体" w:cs="宋体"/>
                <w:color w:val="000000"/>
                <w:sz w:val="24"/>
                <w:szCs w:val="24"/>
                <w:highlight w:val="none"/>
              </w:rPr>
            </w:pPr>
          </w:p>
        </w:tc>
        <w:tc>
          <w:tcPr>
            <w:tcW w:w="1999" w:type="dxa"/>
            <w:noWrap w:val="0"/>
            <w:tcMar>
              <w:top w:w="15" w:type="dxa"/>
              <w:left w:w="15" w:type="dxa"/>
              <w:bottom w:w="0" w:type="dxa"/>
              <w:right w:w="15" w:type="dxa"/>
            </w:tcMar>
            <w:vAlign w:val="top"/>
          </w:tcPr>
          <w:p w14:paraId="781B8409">
            <w:pPr>
              <w:jc w:val="center"/>
              <w:rPr>
                <w:rFonts w:hint="eastAsia" w:ascii="宋体" w:hAnsi="宋体" w:eastAsia="宋体" w:cs="宋体"/>
                <w:color w:val="000000"/>
                <w:sz w:val="24"/>
                <w:szCs w:val="24"/>
                <w:highlight w:val="none"/>
              </w:rPr>
            </w:pPr>
          </w:p>
        </w:tc>
        <w:tc>
          <w:tcPr>
            <w:tcW w:w="750" w:type="dxa"/>
            <w:noWrap w:val="0"/>
            <w:tcMar>
              <w:top w:w="15" w:type="dxa"/>
              <w:left w:w="15" w:type="dxa"/>
              <w:bottom w:w="0" w:type="dxa"/>
              <w:right w:w="15" w:type="dxa"/>
            </w:tcMar>
            <w:vAlign w:val="bottom"/>
          </w:tcPr>
          <w:p w14:paraId="12D7738D">
            <w:pPr>
              <w:jc w:val="center"/>
              <w:rPr>
                <w:rFonts w:hint="eastAsia" w:ascii="宋体" w:hAnsi="宋体" w:eastAsia="宋体" w:cs="宋体"/>
                <w:color w:val="000000"/>
                <w:sz w:val="24"/>
                <w:szCs w:val="24"/>
                <w:highlight w:val="none"/>
              </w:rPr>
            </w:pPr>
          </w:p>
        </w:tc>
        <w:tc>
          <w:tcPr>
            <w:tcW w:w="862" w:type="dxa"/>
            <w:noWrap w:val="0"/>
            <w:tcMar>
              <w:top w:w="15" w:type="dxa"/>
              <w:left w:w="15" w:type="dxa"/>
              <w:bottom w:w="0" w:type="dxa"/>
              <w:right w:w="15" w:type="dxa"/>
            </w:tcMar>
            <w:vAlign w:val="bottom"/>
          </w:tcPr>
          <w:p w14:paraId="632242E0">
            <w:pPr>
              <w:jc w:val="center"/>
              <w:rPr>
                <w:rFonts w:hint="eastAsia" w:ascii="宋体" w:hAnsi="宋体" w:eastAsia="宋体" w:cs="宋体"/>
                <w:color w:val="000000"/>
                <w:sz w:val="24"/>
                <w:szCs w:val="24"/>
                <w:highlight w:val="none"/>
              </w:rPr>
            </w:pPr>
          </w:p>
        </w:tc>
        <w:tc>
          <w:tcPr>
            <w:tcW w:w="807" w:type="dxa"/>
            <w:noWrap w:val="0"/>
            <w:tcMar>
              <w:top w:w="15" w:type="dxa"/>
              <w:left w:w="15" w:type="dxa"/>
              <w:bottom w:w="0" w:type="dxa"/>
              <w:right w:w="15" w:type="dxa"/>
            </w:tcMar>
            <w:vAlign w:val="bottom"/>
          </w:tcPr>
          <w:p w14:paraId="58770A7B">
            <w:pPr>
              <w:jc w:val="center"/>
              <w:rPr>
                <w:rFonts w:hint="eastAsia" w:ascii="宋体" w:hAnsi="宋体" w:eastAsia="宋体" w:cs="宋体"/>
                <w:color w:val="000000"/>
                <w:sz w:val="24"/>
                <w:szCs w:val="24"/>
                <w:highlight w:val="none"/>
              </w:rPr>
            </w:pPr>
          </w:p>
        </w:tc>
        <w:tc>
          <w:tcPr>
            <w:tcW w:w="806" w:type="dxa"/>
            <w:noWrap w:val="0"/>
            <w:vAlign w:val="top"/>
          </w:tcPr>
          <w:p w14:paraId="0FB62280">
            <w:pPr>
              <w:jc w:val="center"/>
              <w:rPr>
                <w:rFonts w:hint="eastAsia" w:ascii="宋体" w:hAnsi="宋体" w:eastAsia="宋体" w:cs="宋体"/>
                <w:color w:val="000000"/>
                <w:sz w:val="24"/>
                <w:szCs w:val="24"/>
                <w:highlight w:val="none"/>
              </w:rPr>
            </w:pPr>
          </w:p>
        </w:tc>
        <w:tc>
          <w:tcPr>
            <w:tcW w:w="784" w:type="dxa"/>
            <w:noWrap w:val="0"/>
            <w:tcMar>
              <w:top w:w="15" w:type="dxa"/>
              <w:left w:w="15" w:type="dxa"/>
              <w:bottom w:w="0" w:type="dxa"/>
              <w:right w:w="15" w:type="dxa"/>
            </w:tcMar>
            <w:vAlign w:val="bottom"/>
          </w:tcPr>
          <w:p w14:paraId="2797BA10">
            <w:pPr>
              <w:jc w:val="center"/>
              <w:rPr>
                <w:rFonts w:hint="eastAsia" w:ascii="宋体" w:hAnsi="宋体" w:eastAsia="宋体" w:cs="宋体"/>
                <w:color w:val="000000"/>
                <w:sz w:val="24"/>
                <w:szCs w:val="24"/>
                <w:highlight w:val="none"/>
              </w:rPr>
            </w:pPr>
          </w:p>
        </w:tc>
      </w:tr>
      <w:tr w14:paraId="6DD13F09">
        <w:tblPrEx>
          <w:tblBorders>
            <w:top w:val="single" w:color="000000" w:sz="8" w:space="0"/>
            <w:left w:val="single" w:color="000000" w:sz="8"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322" w:hRule="atLeast"/>
          <w:jc w:val="center"/>
        </w:trPr>
        <w:tc>
          <w:tcPr>
            <w:tcW w:w="505" w:type="dxa"/>
            <w:noWrap w:val="0"/>
            <w:tcMar>
              <w:top w:w="15" w:type="dxa"/>
              <w:left w:w="15" w:type="dxa"/>
              <w:bottom w:w="0" w:type="dxa"/>
              <w:right w:w="15" w:type="dxa"/>
            </w:tcMar>
            <w:vAlign w:val="bottom"/>
          </w:tcPr>
          <w:p w14:paraId="748430A3">
            <w:pPr>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4</w:t>
            </w:r>
          </w:p>
        </w:tc>
        <w:tc>
          <w:tcPr>
            <w:tcW w:w="975" w:type="dxa"/>
            <w:noWrap w:val="0"/>
            <w:tcMar>
              <w:top w:w="15" w:type="dxa"/>
              <w:left w:w="15" w:type="dxa"/>
              <w:bottom w:w="0" w:type="dxa"/>
              <w:right w:w="15" w:type="dxa"/>
            </w:tcMar>
            <w:vAlign w:val="bottom"/>
          </w:tcPr>
          <w:p w14:paraId="65E8C2F8">
            <w:pPr>
              <w:jc w:val="center"/>
              <w:rPr>
                <w:rFonts w:hint="eastAsia" w:ascii="宋体" w:hAnsi="宋体" w:eastAsia="宋体" w:cs="宋体"/>
                <w:color w:val="000000"/>
                <w:sz w:val="24"/>
                <w:szCs w:val="24"/>
                <w:highlight w:val="none"/>
              </w:rPr>
            </w:pPr>
          </w:p>
        </w:tc>
        <w:tc>
          <w:tcPr>
            <w:tcW w:w="1005" w:type="dxa"/>
            <w:noWrap w:val="0"/>
            <w:tcMar>
              <w:top w:w="15" w:type="dxa"/>
              <w:left w:w="15" w:type="dxa"/>
              <w:bottom w:w="0" w:type="dxa"/>
              <w:right w:w="15" w:type="dxa"/>
            </w:tcMar>
            <w:vAlign w:val="bottom"/>
          </w:tcPr>
          <w:p w14:paraId="7FC4B3F8">
            <w:pPr>
              <w:jc w:val="center"/>
              <w:rPr>
                <w:rFonts w:hint="eastAsia" w:ascii="宋体" w:hAnsi="宋体" w:eastAsia="宋体" w:cs="宋体"/>
                <w:color w:val="000000"/>
                <w:sz w:val="24"/>
                <w:szCs w:val="24"/>
                <w:highlight w:val="none"/>
              </w:rPr>
            </w:pPr>
          </w:p>
        </w:tc>
        <w:tc>
          <w:tcPr>
            <w:tcW w:w="1346" w:type="dxa"/>
            <w:noWrap w:val="0"/>
            <w:tcMar>
              <w:top w:w="15" w:type="dxa"/>
              <w:left w:w="15" w:type="dxa"/>
              <w:bottom w:w="0" w:type="dxa"/>
              <w:right w:w="15" w:type="dxa"/>
            </w:tcMar>
            <w:vAlign w:val="top"/>
          </w:tcPr>
          <w:p w14:paraId="47D8A227">
            <w:pPr>
              <w:jc w:val="center"/>
              <w:rPr>
                <w:rFonts w:hint="eastAsia" w:ascii="宋体" w:hAnsi="宋体" w:eastAsia="宋体" w:cs="宋体"/>
                <w:color w:val="000000"/>
                <w:sz w:val="24"/>
                <w:szCs w:val="24"/>
                <w:highlight w:val="none"/>
              </w:rPr>
            </w:pPr>
          </w:p>
        </w:tc>
        <w:tc>
          <w:tcPr>
            <w:tcW w:w="1999" w:type="dxa"/>
            <w:noWrap w:val="0"/>
            <w:tcMar>
              <w:top w:w="15" w:type="dxa"/>
              <w:left w:w="15" w:type="dxa"/>
              <w:bottom w:w="0" w:type="dxa"/>
              <w:right w:w="15" w:type="dxa"/>
            </w:tcMar>
            <w:vAlign w:val="top"/>
          </w:tcPr>
          <w:p w14:paraId="1181B35D">
            <w:pPr>
              <w:jc w:val="center"/>
              <w:rPr>
                <w:rFonts w:hint="eastAsia" w:ascii="宋体" w:hAnsi="宋体" w:eastAsia="宋体" w:cs="宋体"/>
                <w:color w:val="000000"/>
                <w:sz w:val="24"/>
                <w:szCs w:val="24"/>
                <w:highlight w:val="none"/>
              </w:rPr>
            </w:pPr>
          </w:p>
        </w:tc>
        <w:tc>
          <w:tcPr>
            <w:tcW w:w="750" w:type="dxa"/>
            <w:noWrap w:val="0"/>
            <w:tcMar>
              <w:top w:w="15" w:type="dxa"/>
              <w:left w:w="15" w:type="dxa"/>
              <w:bottom w:w="0" w:type="dxa"/>
              <w:right w:w="15" w:type="dxa"/>
            </w:tcMar>
            <w:vAlign w:val="bottom"/>
          </w:tcPr>
          <w:p w14:paraId="2711C4B5">
            <w:pPr>
              <w:jc w:val="center"/>
              <w:rPr>
                <w:rFonts w:hint="eastAsia" w:ascii="宋体" w:hAnsi="宋体" w:eastAsia="宋体" w:cs="宋体"/>
                <w:color w:val="000000"/>
                <w:sz w:val="24"/>
                <w:szCs w:val="24"/>
                <w:highlight w:val="none"/>
              </w:rPr>
            </w:pPr>
          </w:p>
        </w:tc>
        <w:tc>
          <w:tcPr>
            <w:tcW w:w="862" w:type="dxa"/>
            <w:noWrap w:val="0"/>
            <w:tcMar>
              <w:top w:w="15" w:type="dxa"/>
              <w:left w:w="15" w:type="dxa"/>
              <w:bottom w:w="0" w:type="dxa"/>
              <w:right w:w="15" w:type="dxa"/>
            </w:tcMar>
            <w:vAlign w:val="bottom"/>
          </w:tcPr>
          <w:p w14:paraId="151DD23F">
            <w:pPr>
              <w:jc w:val="center"/>
              <w:rPr>
                <w:rFonts w:hint="eastAsia" w:ascii="宋体" w:hAnsi="宋体" w:eastAsia="宋体" w:cs="宋体"/>
                <w:color w:val="000000"/>
                <w:sz w:val="24"/>
                <w:szCs w:val="24"/>
                <w:highlight w:val="none"/>
              </w:rPr>
            </w:pPr>
          </w:p>
        </w:tc>
        <w:tc>
          <w:tcPr>
            <w:tcW w:w="807" w:type="dxa"/>
            <w:noWrap w:val="0"/>
            <w:tcMar>
              <w:top w:w="15" w:type="dxa"/>
              <w:left w:w="15" w:type="dxa"/>
              <w:bottom w:w="0" w:type="dxa"/>
              <w:right w:w="15" w:type="dxa"/>
            </w:tcMar>
            <w:vAlign w:val="bottom"/>
          </w:tcPr>
          <w:p w14:paraId="308B8DC3">
            <w:pPr>
              <w:jc w:val="center"/>
              <w:rPr>
                <w:rFonts w:hint="eastAsia" w:ascii="宋体" w:hAnsi="宋体" w:eastAsia="宋体" w:cs="宋体"/>
                <w:color w:val="000000"/>
                <w:sz w:val="24"/>
                <w:szCs w:val="24"/>
                <w:highlight w:val="none"/>
              </w:rPr>
            </w:pPr>
          </w:p>
        </w:tc>
        <w:tc>
          <w:tcPr>
            <w:tcW w:w="806" w:type="dxa"/>
            <w:noWrap w:val="0"/>
            <w:vAlign w:val="top"/>
          </w:tcPr>
          <w:p w14:paraId="55A77745">
            <w:pPr>
              <w:jc w:val="center"/>
              <w:rPr>
                <w:rFonts w:hint="eastAsia" w:ascii="宋体" w:hAnsi="宋体" w:eastAsia="宋体" w:cs="宋体"/>
                <w:color w:val="000000"/>
                <w:sz w:val="24"/>
                <w:szCs w:val="24"/>
                <w:highlight w:val="none"/>
              </w:rPr>
            </w:pPr>
          </w:p>
        </w:tc>
        <w:tc>
          <w:tcPr>
            <w:tcW w:w="784" w:type="dxa"/>
            <w:noWrap w:val="0"/>
            <w:tcMar>
              <w:top w:w="15" w:type="dxa"/>
              <w:left w:w="15" w:type="dxa"/>
              <w:bottom w:w="0" w:type="dxa"/>
              <w:right w:w="15" w:type="dxa"/>
            </w:tcMar>
            <w:vAlign w:val="bottom"/>
          </w:tcPr>
          <w:p w14:paraId="1EAA8F32">
            <w:pPr>
              <w:jc w:val="center"/>
              <w:rPr>
                <w:rFonts w:hint="eastAsia" w:ascii="宋体" w:hAnsi="宋体" w:eastAsia="宋体" w:cs="宋体"/>
                <w:color w:val="000000"/>
                <w:sz w:val="24"/>
                <w:szCs w:val="24"/>
                <w:highlight w:val="none"/>
              </w:rPr>
            </w:pPr>
          </w:p>
        </w:tc>
      </w:tr>
      <w:tr w14:paraId="444A036F">
        <w:tblPrEx>
          <w:tblBorders>
            <w:top w:val="single" w:color="000000" w:sz="8" w:space="0"/>
            <w:left w:val="single" w:color="000000" w:sz="8"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285" w:hRule="atLeast"/>
          <w:jc w:val="center"/>
        </w:trPr>
        <w:tc>
          <w:tcPr>
            <w:tcW w:w="505" w:type="dxa"/>
            <w:noWrap w:val="0"/>
            <w:tcMar>
              <w:top w:w="15" w:type="dxa"/>
              <w:left w:w="15" w:type="dxa"/>
              <w:bottom w:w="0" w:type="dxa"/>
              <w:right w:w="15" w:type="dxa"/>
            </w:tcMar>
            <w:vAlign w:val="bottom"/>
          </w:tcPr>
          <w:p w14:paraId="7D8D7A90">
            <w:pPr>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5</w:t>
            </w:r>
          </w:p>
        </w:tc>
        <w:tc>
          <w:tcPr>
            <w:tcW w:w="975" w:type="dxa"/>
            <w:noWrap w:val="0"/>
            <w:tcMar>
              <w:top w:w="15" w:type="dxa"/>
              <w:left w:w="15" w:type="dxa"/>
              <w:bottom w:w="0" w:type="dxa"/>
              <w:right w:w="15" w:type="dxa"/>
            </w:tcMar>
            <w:vAlign w:val="bottom"/>
          </w:tcPr>
          <w:p w14:paraId="232637E5">
            <w:pPr>
              <w:jc w:val="center"/>
              <w:rPr>
                <w:rFonts w:hint="eastAsia" w:ascii="宋体" w:hAnsi="宋体" w:eastAsia="宋体" w:cs="宋体"/>
                <w:color w:val="000000"/>
                <w:sz w:val="24"/>
                <w:szCs w:val="24"/>
                <w:highlight w:val="none"/>
              </w:rPr>
            </w:pPr>
          </w:p>
        </w:tc>
        <w:tc>
          <w:tcPr>
            <w:tcW w:w="1005" w:type="dxa"/>
            <w:noWrap w:val="0"/>
            <w:tcMar>
              <w:top w:w="15" w:type="dxa"/>
              <w:left w:w="15" w:type="dxa"/>
              <w:bottom w:w="0" w:type="dxa"/>
              <w:right w:w="15" w:type="dxa"/>
            </w:tcMar>
            <w:vAlign w:val="bottom"/>
          </w:tcPr>
          <w:p w14:paraId="721FEEDF">
            <w:pPr>
              <w:jc w:val="center"/>
              <w:rPr>
                <w:rFonts w:hint="eastAsia" w:ascii="宋体" w:hAnsi="宋体" w:eastAsia="宋体" w:cs="宋体"/>
                <w:color w:val="000000"/>
                <w:sz w:val="24"/>
                <w:szCs w:val="24"/>
                <w:highlight w:val="none"/>
              </w:rPr>
            </w:pPr>
          </w:p>
        </w:tc>
        <w:tc>
          <w:tcPr>
            <w:tcW w:w="1346" w:type="dxa"/>
            <w:noWrap w:val="0"/>
            <w:tcMar>
              <w:top w:w="15" w:type="dxa"/>
              <w:left w:w="15" w:type="dxa"/>
              <w:bottom w:w="0" w:type="dxa"/>
              <w:right w:w="15" w:type="dxa"/>
            </w:tcMar>
            <w:vAlign w:val="top"/>
          </w:tcPr>
          <w:p w14:paraId="1ECEDDA0">
            <w:pPr>
              <w:jc w:val="center"/>
              <w:rPr>
                <w:rFonts w:hint="eastAsia" w:ascii="宋体" w:hAnsi="宋体" w:eastAsia="宋体" w:cs="宋体"/>
                <w:color w:val="000000"/>
                <w:sz w:val="24"/>
                <w:szCs w:val="24"/>
                <w:highlight w:val="none"/>
              </w:rPr>
            </w:pPr>
          </w:p>
        </w:tc>
        <w:tc>
          <w:tcPr>
            <w:tcW w:w="1999" w:type="dxa"/>
            <w:noWrap w:val="0"/>
            <w:tcMar>
              <w:top w:w="15" w:type="dxa"/>
              <w:left w:w="15" w:type="dxa"/>
              <w:bottom w:w="0" w:type="dxa"/>
              <w:right w:w="15" w:type="dxa"/>
            </w:tcMar>
            <w:vAlign w:val="top"/>
          </w:tcPr>
          <w:p w14:paraId="104E3A86">
            <w:pPr>
              <w:jc w:val="center"/>
              <w:rPr>
                <w:rFonts w:hint="eastAsia" w:ascii="宋体" w:hAnsi="宋体" w:eastAsia="宋体" w:cs="宋体"/>
                <w:color w:val="000000"/>
                <w:sz w:val="24"/>
                <w:szCs w:val="24"/>
                <w:highlight w:val="none"/>
              </w:rPr>
            </w:pPr>
          </w:p>
        </w:tc>
        <w:tc>
          <w:tcPr>
            <w:tcW w:w="750" w:type="dxa"/>
            <w:noWrap w:val="0"/>
            <w:tcMar>
              <w:top w:w="15" w:type="dxa"/>
              <w:left w:w="15" w:type="dxa"/>
              <w:bottom w:w="0" w:type="dxa"/>
              <w:right w:w="15" w:type="dxa"/>
            </w:tcMar>
            <w:vAlign w:val="bottom"/>
          </w:tcPr>
          <w:p w14:paraId="4C2780DD">
            <w:pPr>
              <w:jc w:val="center"/>
              <w:rPr>
                <w:rFonts w:hint="eastAsia" w:ascii="宋体" w:hAnsi="宋体" w:eastAsia="宋体" w:cs="宋体"/>
                <w:color w:val="000000"/>
                <w:sz w:val="24"/>
                <w:szCs w:val="24"/>
                <w:highlight w:val="none"/>
              </w:rPr>
            </w:pPr>
          </w:p>
        </w:tc>
        <w:tc>
          <w:tcPr>
            <w:tcW w:w="862" w:type="dxa"/>
            <w:noWrap w:val="0"/>
            <w:tcMar>
              <w:top w:w="15" w:type="dxa"/>
              <w:left w:w="15" w:type="dxa"/>
              <w:bottom w:w="0" w:type="dxa"/>
              <w:right w:w="15" w:type="dxa"/>
            </w:tcMar>
            <w:vAlign w:val="bottom"/>
          </w:tcPr>
          <w:p w14:paraId="1E5F78E5">
            <w:pPr>
              <w:jc w:val="center"/>
              <w:rPr>
                <w:rFonts w:hint="eastAsia" w:ascii="宋体" w:hAnsi="宋体" w:eastAsia="宋体" w:cs="宋体"/>
                <w:color w:val="000000"/>
                <w:sz w:val="24"/>
                <w:szCs w:val="24"/>
                <w:highlight w:val="none"/>
              </w:rPr>
            </w:pPr>
          </w:p>
        </w:tc>
        <w:tc>
          <w:tcPr>
            <w:tcW w:w="807" w:type="dxa"/>
            <w:noWrap w:val="0"/>
            <w:tcMar>
              <w:top w:w="15" w:type="dxa"/>
              <w:left w:w="15" w:type="dxa"/>
              <w:bottom w:w="0" w:type="dxa"/>
              <w:right w:w="15" w:type="dxa"/>
            </w:tcMar>
            <w:vAlign w:val="bottom"/>
          </w:tcPr>
          <w:p w14:paraId="267819C3">
            <w:pPr>
              <w:jc w:val="center"/>
              <w:rPr>
                <w:rFonts w:hint="eastAsia" w:ascii="宋体" w:hAnsi="宋体" w:eastAsia="宋体" w:cs="宋体"/>
                <w:color w:val="000000"/>
                <w:sz w:val="24"/>
                <w:szCs w:val="24"/>
                <w:highlight w:val="none"/>
              </w:rPr>
            </w:pPr>
          </w:p>
        </w:tc>
        <w:tc>
          <w:tcPr>
            <w:tcW w:w="806" w:type="dxa"/>
            <w:noWrap w:val="0"/>
            <w:vAlign w:val="top"/>
          </w:tcPr>
          <w:p w14:paraId="51C55D56">
            <w:pPr>
              <w:jc w:val="center"/>
              <w:rPr>
                <w:rFonts w:hint="eastAsia" w:ascii="宋体" w:hAnsi="宋体" w:eastAsia="宋体" w:cs="宋体"/>
                <w:color w:val="000000"/>
                <w:sz w:val="24"/>
                <w:szCs w:val="24"/>
                <w:highlight w:val="none"/>
              </w:rPr>
            </w:pPr>
          </w:p>
        </w:tc>
        <w:tc>
          <w:tcPr>
            <w:tcW w:w="784" w:type="dxa"/>
            <w:noWrap w:val="0"/>
            <w:tcMar>
              <w:top w:w="15" w:type="dxa"/>
              <w:left w:w="15" w:type="dxa"/>
              <w:bottom w:w="0" w:type="dxa"/>
              <w:right w:w="15" w:type="dxa"/>
            </w:tcMar>
            <w:vAlign w:val="bottom"/>
          </w:tcPr>
          <w:p w14:paraId="6F92908C">
            <w:pPr>
              <w:jc w:val="center"/>
              <w:rPr>
                <w:rFonts w:hint="eastAsia" w:ascii="宋体" w:hAnsi="宋体" w:eastAsia="宋体" w:cs="宋体"/>
                <w:color w:val="000000"/>
                <w:sz w:val="24"/>
                <w:szCs w:val="24"/>
                <w:highlight w:val="none"/>
              </w:rPr>
            </w:pPr>
          </w:p>
        </w:tc>
      </w:tr>
      <w:tr w14:paraId="52BAC9C2">
        <w:tblPrEx>
          <w:tblBorders>
            <w:top w:val="single" w:color="000000" w:sz="8" w:space="0"/>
            <w:left w:val="single" w:color="000000" w:sz="8"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285" w:hRule="atLeast"/>
          <w:jc w:val="center"/>
        </w:trPr>
        <w:tc>
          <w:tcPr>
            <w:tcW w:w="505" w:type="dxa"/>
            <w:noWrap w:val="0"/>
            <w:tcMar>
              <w:top w:w="15" w:type="dxa"/>
              <w:left w:w="15" w:type="dxa"/>
              <w:bottom w:w="0" w:type="dxa"/>
              <w:right w:w="15" w:type="dxa"/>
            </w:tcMar>
            <w:vAlign w:val="bottom"/>
          </w:tcPr>
          <w:p w14:paraId="4DF90D0D">
            <w:pPr>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6</w:t>
            </w:r>
          </w:p>
        </w:tc>
        <w:tc>
          <w:tcPr>
            <w:tcW w:w="975" w:type="dxa"/>
            <w:noWrap w:val="0"/>
            <w:tcMar>
              <w:top w:w="15" w:type="dxa"/>
              <w:left w:w="15" w:type="dxa"/>
              <w:bottom w:w="0" w:type="dxa"/>
              <w:right w:w="15" w:type="dxa"/>
            </w:tcMar>
            <w:vAlign w:val="bottom"/>
          </w:tcPr>
          <w:p w14:paraId="304C6154">
            <w:pPr>
              <w:jc w:val="center"/>
              <w:rPr>
                <w:rFonts w:hint="eastAsia" w:ascii="宋体" w:hAnsi="宋体" w:eastAsia="宋体" w:cs="宋体"/>
                <w:color w:val="000000"/>
                <w:sz w:val="24"/>
                <w:szCs w:val="24"/>
                <w:highlight w:val="none"/>
              </w:rPr>
            </w:pPr>
          </w:p>
        </w:tc>
        <w:tc>
          <w:tcPr>
            <w:tcW w:w="1005" w:type="dxa"/>
            <w:noWrap w:val="0"/>
            <w:tcMar>
              <w:top w:w="15" w:type="dxa"/>
              <w:left w:w="15" w:type="dxa"/>
              <w:bottom w:w="0" w:type="dxa"/>
              <w:right w:w="15" w:type="dxa"/>
            </w:tcMar>
            <w:vAlign w:val="bottom"/>
          </w:tcPr>
          <w:p w14:paraId="574707FB">
            <w:pPr>
              <w:jc w:val="center"/>
              <w:rPr>
                <w:rFonts w:hint="eastAsia" w:ascii="宋体" w:hAnsi="宋体" w:eastAsia="宋体" w:cs="宋体"/>
                <w:color w:val="000000"/>
                <w:sz w:val="24"/>
                <w:szCs w:val="24"/>
                <w:highlight w:val="none"/>
              </w:rPr>
            </w:pPr>
          </w:p>
        </w:tc>
        <w:tc>
          <w:tcPr>
            <w:tcW w:w="1346" w:type="dxa"/>
            <w:noWrap w:val="0"/>
            <w:tcMar>
              <w:top w:w="15" w:type="dxa"/>
              <w:left w:w="15" w:type="dxa"/>
              <w:bottom w:w="0" w:type="dxa"/>
              <w:right w:w="15" w:type="dxa"/>
            </w:tcMar>
            <w:vAlign w:val="top"/>
          </w:tcPr>
          <w:p w14:paraId="50C2C65F">
            <w:pPr>
              <w:jc w:val="center"/>
              <w:rPr>
                <w:rFonts w:hint="eastAsia" w:ascii="宋体" w:hAnsi="宋体" w:eastAsia="宋体" w:cs="宋体"/>
                <w:color w:val="000000"/>
                <w:sz w:val="24"/>
                <w:szCs w:val="24"/>
                <w:highlight w:val="none"/>
              </w:rPr>
            </w:pPr>
          </w:p>
        </w:tc>
        <w:tc>
          <w:tcPr>
            <w:tcW w:w="1999" w:type="dxa"/>
            <w:noWrap w:val="0"/>
            <w:tcMar>
              <w:top w:w="15" w:type="dxa"/>
              <w:left w:w="15" w:type="dxa"/>
              <w:bottom w:w="0" w:type="dxa"/>
              <w:right w:w="15" w:type="dxa"/>
            </w:tcMar>
            <w:vAlign w:val="top"/>
          </w:tcPr>
          <w:p w14:paraId="4A4EB4F3">
            <w:pPr>
              <w:jc w:val="center"/>
              <w:rPr>
                <w:rFonts w:hint="eastAsia" w:ascii="宋体" w:hAnsi="宋体" w:eastAsia="宋体" w:cs="宋体"/>
                <w:color w:val="000000"/>
                <w:sz w:val="24"/>
                <w:szCs w:val="24"/>
                <w:highlight w:val="none"/>
              </w:rPr>
            </w:pPr>
          </w:p>
        </w:tc>
        <w:tc>
          <w:tcPr>
            <w:tcW w:w="750" w:type="dxa"/>
            <w:noWrap w:val="0"/>
            <w:tcMar>
              <w:top w:w="15" w:type="dxa"/>
              <w:left w:w="15" w:type="dxa"/>
              <w:bottom w:w="0" w:type="dxa"/>
              <w:right w:w="15" w:type="dxa"/>
            </w:tcMar>
            <w:vAlign w:val="bottom"/>
          </w:tcPr>
          <w:p w14:paraId="5FD6EE8F">
            <w:pPr>
              <w:jc w:val="center"/>
              <w:rPr>
                <w:rFonts w:hint="eastAsia" w:ascii="宋体" w:hAnsi="宋体" w:eastAsia="宋体" w:cs="宋体"/>
                <w:color w:val="000000"/>
                <w:sz w:val="24"/>
                <w:szCs w:val="24"/>
                <w:highlight w:val="none"/>
              </w:rPr>
            </w:pPr>
          </w:p>
        </w:tc>
        <w:tc>
          <w:tcPr>
            <w:tcW w:w="862" w:type="dxa"/>
            <w:noWrap w:val="0"/>
            <w:tcMar>
              <w:top w:w="15" w:type="dxa"/>
              <w:left w:w="15" w:type="dxa"/>
              <w:bottom w:w="0" w:type="dxa"/>
              <w:right w:w="15" w:type="dxa"/>
            </w:tcMar>
            <w:vAlign w:val="bottom"/>
          </w:tcPr>
          <w:p w14:paraId="65ED7631">
            <w:pPr>
              <w:jc w:val="center"/>
              <w:rPr>
                <w:rFonts w:hint="eastAsia" w:ascii="宋体" w:hAnsi="宋体" w:eastAsia="宋体" w:cs="宋体"/>
                <w:color w:val="000000"/>
                <w:sz w:val="24"/>
                <w:szCs w:val="24"/>
                <w:highlight w:val="none"/>
              </w:rPr>
            </w:pPr>
          </w:p>
        </w:tc>
        <w:tc>
          <w:tcPr>
            <w:tcW w:w="807" w:type="dxa"/>
            <w:noWrap w:val="0"/>
            <w:tcMar>
              <w:top w:w="15" w:type="dxa"/>
              <w:left w:w="15" w:type="dxa"/>
              <w:bottom w:w="0" w:type="dxa"/>
              <w:right w:w="15" w:type="dxa"/>
            </w:tcMar>
            <w:vAlign w:val="bottom"/>
          </w:tcPr>
          <w:p w14:paraId="1C5AE2CE">
            <w:pPr>
              <w:jc w:val="center"/>
              <w:rPr>
                <w:rFonts w:hint="eastAsia" w:ascii="宋体" w:hAnsi="宋体" w:eastAsia="宋体" w:cs="宋体"/>
                <w:color w:val="000000"/>
                <w:sz w:val="24"/>
                <w:szCs w:val="24"/>
                <w:highlight w:val="none"/>
              </w:rPr>
            </w:pPr>
          </w:p>
        </w:tc>
        <w:tc>
          <w:tcPr>
            <w:tcW w:w="806" w:type="dxa"/>
            <w:noWrap w:val="0"/>
            <w:vAlign w:val="top"/>
          </w:tcPr>
          <w:p w14:paraId="34FF5B9F">
            <w:pPr>
              <w:jc w:val="center"/>
              <w:rPr>
                <w:rFonts w:hint="eastAsia" w:ascii="宋体" w:hAnsi="宋体" w:eastAsia="宋体" w:cs="宋体"/>
                <w:color w:val="000000"/>
                <w:sz w:val="24"/>
                <w:szCs w:val="24"/>
                <w:highlight w:val="none"/>
              </w:rPr>
            </w:pPr>
          </w:p>
        </w:tc>
        <w:tc>
          <w:tcPr>
            <w:tcW w:w="784" w:type="dxa"/>
            <w:noWrap w:val="0"/>
            <w:tcMar>
              <w:top w:w="15" w:type="dxa"/>
              <w:left w:w="15" w:type="dxa"/>
              <w:bottom w:w="0" w:type="dxa"/>
              <w:right w:w="15" w:type="dxa"/>
            </w:tcMar>
            <w:vAlign w:val="bottom"/>
          </w:tcPr>
          <w:p w14:paraId="1E22FC87">
            <w:pPr>
              <w:jc w:val="center"/>
              <w:rPr>
                <w:rFonts w:hint="eastAsia" w:ascii="宋体" w:hAnsi="宋体" w:eastAsia="宋体" w:cs="宋体"/>
                <w:color w:val="000000"/>
                <w:sz w:val="24"/>
                <w:szCs w:val="24"/>
                <w:highlight w:val="none"/>
              </w:rPr>
            </w:pPr>
          </w:p>
        </w:tc>
      </w:tr>
      <w:tr w14:paraId="32129FB5">
        <w:tblPrEx>
          <w:tblBorders>
            <w:top w:val="single" w:color="000000" w:sz="8" w:space="0"/>
            <w:left w:val="single" w:color="000000" w:sz="8"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trHeight w:val="499" w:hRule="atLeast"/>
          <w:jc w:val="center"/>
        </w:trPr>
        <w:tc>
          <w:tcPr>
            <w:tcW w:w="3831" w:type="dxa"/>
            <w:gridSpan w:val="4"/>
            <w:noWrap w:val="0"/>
            <w:tcMar>
              <w:top w:w="15" w:type="dxa"/>
              <w:left w:w="15" w:type="dxa"/>
              <w:bottom w:w="0" w:type="dxa"/>
              <w:right w:w="15" w:type="dxa"/>
            </w:tcMar>
            <w:vAlign w:val="bottom"/>
          </w:tcPr>
          <w:p w14:paraId="0A005D3A">
            <w:pPr>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总价合计（即《开标一览表》中的“总价”）</w:t>
            </w:r>
          </w:p>
        </w:tc>
        <w:tc>
          <w:tcPr>
            <w:tcW w:w="6008" w:type="dxa"/>
            <w:gridSpan w:val="6"/>
            <w:noWrap w:val="0"/>
            <w:vAlign w:val="top"/>
          </w:tcPr>
          <w:p w14:paraId="3A29E4B2">
            <w:pPr>
              <w:jc w:val="center"/>
              <w:rPr>
                <w:rFonts w:hint="eastAsia" w:ascii="宋体" w:hAnsi="宋体" w:eastAsia="宋体" w:cs="宋体"/>
                <w:color w:val="000000"/>
                <w:sz w:val="24"/>
                <w:szCs w:val="24"/>
                <w:highlight w:val="none"/>
              </w:rPr>
            </w:pPr>
          </w:p>
        </w:tc>
      </w:tr>
    </w:tbl>
    <w:p w14:paraId="36BA949F">
      <w:pPr>
        <w:rPr>
          <w:rFonts w:hint="eastAsia" w:ascii="宋体" w:hAnsi="宋体" w:eastAsia="宋体" w:cs="宋体"/>
          <w:color w:val="000000"/>
          <w:sz w:val="24"/>
          <w:szCs w:val="24"/>
          <w:highlight w:val="none"/>
        </w:rPr>
      </w:pPr>
    </w:p>
    <w:p w14:paraId="334CC4EC">
      <w:pPr>
        <w:spacing w:line="300" w:lineRule="auto"/>
        <w:ind w:firstLine="364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投标人：</w:t>
      </w:r>
      <w:r>
        <w:rPr>
          <w:rFonts w:hint="eastAsia" w:ascii="宋体" w:hAnsi="宋体" w:eastAsia="宋体" w:cs="宋体"/>
          <w:color w:val="000000"/>
          <w:sz w:val="24"/>
          <w:szCs w:val="24"/>
          <w:highlight w:val="none"/>
          <w:u w:val="single"/>
        </w:rPr>
        <w:t>      </w:t>
      </w:r>
      <w:r>
        <w:rPr>
          <w:rFonts w:hint="eastAsia" w:ascii="宋体" w:hAnsi="宋体" w:eastAsia="宋体" w:cs="宋体"/>
          <w:color w:val="000000"/>
          <w:sz w:val="24"/>
          <w:szCs w:val="24"/>
          <w:highlight w:val="none"/>
        </w:rPr>
        <w:t>（电子签章）</w:t>
      </w:r>
    </w:p>
    <w:p w14:paraId="6B23FF2E">
      <w:pPr>
        <w:spacing w:line="360" w:lineRule="auto"/>
        <w:ind w:firstLine="364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日期：   年  月  日</w:t>
      </w:r>
    </w:p>
    <w:p w14:paraId="4EF6BF10">
      <w:pPr>
        <w:rPr>
          <w:rFonts w:hint="eastAsia" w:ascii="宋体" w:hAnsi="宋体" w:eastAsia="宋体" w:cs="宋体"/>
          <w:color w:val="000000"/>
          <w:sz w:val="24"/>
          <w:szCs w:val="24"/>
          <w:highlight w:val="none"/>
        </w:rPr>
      </w:pPr>
    </w:p>
    <w:p w14:paraId="5D91E51A">
      <w:pPr>
        <w:widowControl/>
        <w:ind w:firstLine="560"/>
        <w:jc w:val="left"/>
        <w:rPr>
          <w:rFonts w:hint="eastAsia" w:ascii="宋体" w:hAnsi="宋体" w:eastAsia="宋体" w:cs="宋体"/>
          <w:color w:val="000000"/>
          <w:sz w:val="24"/>
          <w:szCs w:val="24"/>
          <w:highlight w:val="none"/>
        </w:rPr>
      </w:pPr>
    </w:p>
    <w:p w14:paraId="2CB1F701">
      <w:pPr>
        <w:widowControl/>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注：</w:t>
      </w:r>
    </w:p>
    <w:p w14:paraId="54FAD09E">
      <w:pPr>
        <w:widowControl/>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1、如果不提供详细分项报价将视为没有实质性响应招标文件。</w:t>
      </w:r>
    </w:p>
    <w:p w14:paraId="4D16AC5D">
      <w:pPr>
        <w:widowControl/>
        <w:numPr>
          <w:ilvl w:val="0"/>
          <w:numId w:val="0"/>
        </w:numPr>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2、</w:t>
      </w:r>
      <w:r>
        <w:rPr>
          <w:rFonts w:hint="eastAsia" w:ascii="宋体" w:hAnsi="宋体" w:eastAsia="宋体" w:cs="宋体"/>
          <w:color w:val="000000"/>
          <w:sz w:val="24"/>
          <w:szCs w:val="24"/>
          <w:highlight w:val="none"/>
        </w:rPr>
        <w:t>投标人对以上数据的真实性负责。</w:t>
      </w:r>
    </w:p>
    <w:p w14:paraId="0C3CE523">
      <w:pPr>
        <w:widowControl/>
        <w:jc w:val="left"/>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采购人或采购代理机构有权将以上内容进行公示。</w:t>
      </w:r>
    </w:p>
    <w:p w14:paraId="4385482E">
      <w:pPr>
        <w:pBdr>
          <w:top w:val="none" w:color="000000" w:sz="0" w:space="0"/>
          <w:left w:val="none" w:color="000000" w:sz="0" w:space="0"/>
          <w:bottom w:val="none" w:color="000000" w:sz="0" w:space="0"/>
          <w:right w:val="none" w:color="000000" w:sz="0" w:space="0"/>
        </w:pBdr>
        <w:spacing w:line="479" w:lineRule="atLeast"/>
        <w:ind w:firstLine="560"/>
        <w:jc w:val="center"/>
        <w:rPr>
          <w:rFonts w:hint="eastAsia" w:ascii="宋体" w:hAnsi="宋体" w:eastAsia="宋体" w:cs="宋体"/>
          <w:color w:val="000000"/>
          <w:highlight w:val="none"/>
        </w:rPr>
      </w:pPr>
      <w:r>
        <w:rPr>
          <w:rFonts w:hint="eastAsia" w:ascii="宋体" w:hAnsi="宋体" w:eastAsia="宋体" w:cs="宋体"/>
          <w:color w:val="000000"/>
          <w:highlight w:val="none"/>
        </w:rPr>
        <w:br w:type="page" w:clear="all"/>
      </w:r>
    </w:p>
    <w:p w14:paraId="74B09EE6">
      <w:pPr>
        <w:pBdr>
          <w:top w:val="none" w:color="000000" w:sz="0" w:space="0"/>
          <w:left w:val="none" w:color="000000" w:sz="0" w:space="0"/>
          <w:bottom w:val="none" w:color="000000" w:sz="0" w:space="0"/>
          <w:right w:val="none" w:color="000000" w:sz="0" w:space="0"/>
        </w:pBdr>
        <w:spacing w:line="360" w:lineRule="auto"/>
        <w:jc w:val="center"/>
        <w:rPr>
          <w:rFonts w:hint="eastAsia" w:ascii="宋体" w:hAnsi="宋体" w:eastAsia="宋体" w:cs="宋体"/>
          <w:b/>
          <w:bCs/>
          <w:color w:val="000000"/>
          <w:sz w:val="32"/>
          <w:szCs w:val="32"/>
          <w:highlight w:val="none"/>
        </w:rPr>
      </w:pPr>
      <w:r>
        <w:rPr>
          <w:rFonts w:hint="eastAsia" w:ascii="宋体" w:hAnsi="宋体" w:eastAsia="宋体" w:cs="宋体"/>
          <w:b/>
          <w:bCs/>
          <w:color w:val="000000"/>
          <w:sz w:val="32"/>
          <w:szCs w:val="32"/>
          <w:highlight w:val="none"/>
        </w:rPr>
        <w:t>四、偏离表格式</w:t>
      </w:r>
    </w:p>
    <w:p w14:paraId="07B9C6B6">
      <w:pPr>
        <w:pBdr>
          <w:top w:val="none" w:color="000000" w:sz="0" w:space="0"/>
          <w:left w:val="none" w:color="000000" w:sz="0" w:space="0"/>
          <w:bottom w:val="none" w:color="000000" w:sz="0" w:space="0"/>
          <w:right w:val="none" w:color="000000" w:sz="0" w:space="0"/>
        </w:pBdr>
        <w:spacing w:line="479" w:lineRule="atLeas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项目编号：</w:t>
      </w:r>
    </w:p>
    <w:p w14:paraId="251B2E57">
      <w:pPr>
        <w:pBdr>
          <w:top w:val="none" w:color="000000" w:sz="0" w:space="0"/>
          <w:left w:val="none" w:color="000000" w:sz="0" w:space="0"/>
          <w:bottom w:val="none" w:color="000000" w:sz="0" w:space="0"/>
          <w:right w:val="none" w:color="000000" w:sz="0" w:space="0"/>
        </w:pBdr>
        <w:spacing w:line="479" w:lineRule="atLeas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项目名称：</w:t>
      </w:r>
    </w:p>
    <w:tbl>
      <w:tblPr>
        <w:tblStyle w:val="98"/>
        <w:tblW w:w="8516"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44"/>
        <w:gridCol w:w="1514"/>
        <w:gridCol w:w="1500"/>
        <w:gridCol w:w="1681"/>
        <w:gridCol w:w="1380"/>
        <w:gridCol w:w="1597"/>
      </w:tblGrid>
      <w:tr w14:paraId="10F8BB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trPr>
        <w:tc>
          <w:tcPr>
            <w:tcW w:w="844" w:type="dxa"/>
            <w:noWrap w:val="0"/>
            <w:tcMar>
              <w:top w:w="0" w:type="dxa"/>
              <w:left w:w="108" w:type="dxa"/>
              <w:bottom w:w="0" w:type="dxa"/>
              <w:right w:w="108" w:type="dxa"/>
            </w:tcMar>
            <w:vAlign w:val="center"/>
          </w:tcPr>
          <w:p w14:paraId="418A1184">
            <w:pPr>
              <w:pBdr>
                <w:top w:val="none" w:color="000000" w:sz="0" w:space="0"/>
                <w:left w:val="none" w:color="000000" w:sz="0" w:space="0"/>
                <w:bottom w:val="none" w:color="000000" w:sz="0" w:space="0"/>
                <w:right w:val="none" w:color="000000" w:sz="0" w:space="0"/>
              </w:pBdr>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序号</w:t>
            </w:r>
          </w:p>
        </w:tc>
        <w:tc>
          <w:tcPr>
            <w:tcW w:w="1514" w:type="dxa"/>
            <w:noWrap w:val="0"/>
            <w:tcMar>
              <w:top w:w="0" w:type="dxa"/>
              <w:left w:w="108" w:type="dxa"/>
              <w:bottom w:w="0" w:type="dxa"/>
              <w:right w:w="108" w:type="dxa"/>
            </w:tcMar>
            <w:vAlign w:val="center"/>
          </w:tcPr>
          <w:p w14:paraId="0A63A929">
            <w:pPr>
              <w:pBdr>
                <w:top w:val="none" w:color="000000" w:sz="0" w:space="0"/>
                <w:left w:val="none" w:color="000000" w:sz="0" w:space="0"/>
                <w:bottom w:val="none" w:color="000000" w:sz="0" w:space="0"/>
                <w:right w:val="none" w:color="000000" w:sz="0" w:space="0"/>
              </w:pBdr>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偏离内容</w:t>
            </w:r>
          </w:p>
        </w:tc>
        <w:tc>
          <w:tcPr>
            <w:tcW w:w="1500" w:type="dxa"/>
            <w:noWrap w:val="0"/>
            <w:tcMar>
              <w:top w:w="0" w:type="dxa"/>
              <w:left w:w="108" w:type="dxa"/>
              <w:bottom w:w="0" w:type="dxa"/>
              <w:right w:w="108" w:type="dxa"/>
            </w:tcMar>
            <w:vAlign w:val="center"/>
          </w:tcPr>
          <w:p w14:paraId="55E15738">
            <w:pPr>
              <w:pBdr>
                <w:top w:val="none" w:color="000000" w:sz="0" w:space="0"/>
                <w:left w:val="none" w:color="000000" w:sz="0" w:space="0"/>
                <w:bottom w:val="none" w:color="000000" w:sz="0" w:space="0"/>
                <w:right w:val="none" w:color="000000" w:sz="0" w:space="0"/>
              </w:pBdr>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招标文件的要求</w:t>
            </w:r>
          </w:p>
        </w:tc>
        <w:tc>
          <w:tcPr>
            <w:tcW w:w="1681" w:type="dxa"/>
            <w:noWrap w:val="0"/>
            <w:tcMar>
              <w:top w:w="0" w:type="dxa"/>
              <w:left w:w="108" w:type="dxa"/>
              <w:bottom w:w="0" w:type="dxa"/>
              <w:right w:w="108" w:type="dxa"/>
            </w:tcMar>
            <w:vAlign w:val="center"/>
          </w:tcPr>
          <w:p w14:paraId="2DC0D02C">
            <w:pPr>
              <w:pBdr>
                <w:top w:val="none" w:color="000000" w:sz="0" w:space="0"/>
                <w:left w:val="none" w:color="000000" w:sz="0" w:space="0"/>
                <w:bottom w:val="none" w:color="000000" w:sz="0" w:space="0"/>
                <w:right w:val="none" w:color="000000" w:sz="0" w:space="0"/>
              </w:pBdr>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投标文件中的内容</w:t>
            </w:r>
          </w:p>
        </w:tc>
        <w:tc>
          <w:tcPr>
            <w:tcW w:w="1380" w:type="dxa"/>
            <w:noWrap w:val="0"/>
            <w:tcMar>
              <w:top w:w="0" w:type="dxa"/>
              <w:left w:w="108" w:type="dxa"/>
              <w:bottom w:w="0" w:type="dxa"/>
              <w:right w:w="108" w:type="dxa"/>
            </w:tcMar>
            <w:vAlign w:val="center"/>
          </w:tcPr>
          <w:p w14:paraId="5BE17B35">
            <w:pPr>
              <w:pBdr>
                <w:top w:val="none" w:color="000000" w:sz="0" w:space="0"/>
                <w:left w:val="none" w:color="000000" w:sz="0" w:space="0"/>
                <w:bottom w:val="none" w:color="000000" w:sz="0" w:space="0"/>
                <w:right w:val="none" w:color="000000" w:sz="0" w:space="0"/>
              </w:pBdr>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（正/负/无）偏离</w:t>
            </w:r>
          </w:p>
        </w:tc>
        <w:tc>
          <w:tcPr>
            <w:tcW w:w="1597" w:type="dxa"/>
            <w:noWrap w:val="0"/>
            <w:tcMar>
              <w:top w:w="0" w:type="dxa"/>
              <w:left w:w="108" w:type="dxa"/>
              <w:bottom w:w="0" w:type="dxa"/>
              <w:right w:w="108" w:type="dxa"/>
            </w:tcMar>
            <w:vAlign w:val="center"/>
          </w:tcPr>
          <w:p w14:paraId="0E90C9BC">
            <w:pPr>
              <w:pBdr>
                <w:top w:val="none" w:color="000000" w:sz="0" w:space="0"/>
                <w:left w:val="none" w:color="000000" w:sz="0" w:space="0"/>
                <w:bottom w:val="none" w:color="000000" w:sz="0" w:space="0"/>
                <w:right w:val="none" w:color="000000" w:sz="0" w:space="0"/>
              </w:pBdr>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说明</w:t>
            </w:r>
          </w:p>
        </w:tc>
      </w:tr>
      <w:tr w14:paraId="1EE4E5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trPr>
        <w:tc>
          <w:tcPr>
            <w:tcW w:w="844" w:type="dxa"/>
            <w:noWrap w:val="0"/>
            <w:tcMar>
              <w:top w:w="0" w:type="dxa"/>
              <w:left w:w="108" w:type="dxa"/>
              <w:bottom w:w="0" w:type="dxa"/>
              <w:right w:w="108" w:type="dxa"/>
            </w:tcMar>
            <w:vAlign w:val="top"/>
          </w:tcPr>
          <w:p w14:paraId="026AE523">
            <w:pPr>
              <w:pBdr>
                <w:top w:val="none" w:color="000000" w:sz="0" w:space="0"/>
                <w:left w:val="none" w:color="000000" w:sz="0" w:space="0"/>
                <w:bottom w:val="none" w:color="000000" w:sz="0" w:space="0"/>
                <w:right w:val="none" w:color="000000" w:sz="0" w:space="0"/>
              </w:pBd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 </w:t>
            </w:r>
          </w:p>
        </w:tc>
        <w:tc>
          <w:tcPr>
            <w:tcW w:w="1514" w:type="dxa"/>
            <w:noWrap w:val="0"/>
            <w:tcMar>
              <w:top w:w="0" w:type="dxa"/>
              <w:left w:w="108" w:type="dxa"/>
              <w:bottom w:w="0" w:type="dxa"/>
              <w:right w:w="108" w:type="dxa"/>
            </w:tcMar>
            <w:vAlign w:val="top"/>
          </w:tcPr>
          <w:p w14:paraId="5AE3CC7B">
            <w:pPr>
              <w:pBdr>
                <w:top w:val="none" w:color="000000" w:sz="0" w:space="0"/>
                <w:left w:val="none" w:color="000000" w:sz="0" w:space="0"/>
                <w:bottom w:val="none" w:color="000000" w:sz="0" w:space="0"/>
                <w:right w:val="none" w:color="000000" w:sz="0" w:space="0"/>
              </w:pBd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 </w:t>
            </w:r>
          </w:p>
        </w:tc>
        <w:tc>
          <w:tcPr>
            <w:tcW w:w="1500" w:type="dxa"/>
            <w:noWrap w:val="0"/>
            <w:tcMar>
              <w:top w:w="0" w:type="dxa"/>
              <w:left w:w="108" w:type="dxa"/>
              <w:bottom w:w="0" w:type="dxa"/>
              <w:right w:w="108" w:type="dxa"/>
            </w:tcMar>
            <w:vAlign w:val="top"/>
          </w:tcPr>
          <w:p w14:paraId="153CB7F4">
            <w:pPr>
              <w:pBdr>
                <w:top w:val="none" w:color="000000" w:sz="0" w:space="0"/>
                <w:left w:val="none" w:color="000000" w:sz="0" w:space="0"/>
                <w:bottom w:val="none" w:color="000000" w:sz="0" w:space="0"/>
                <w:right w:val="none" w:color="000000" w:sz="0" w:space="0"/>
              </w:pBd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 </w:t>
            </w:r>
          </w:p>
        </w:tc>
        <w:tc>
          <w:tcPr>
            <w:tcW w:w="1681" w:type="dxa"/>
            <w:noWrap w:val="0"/>
            <w:tcMar>
              <w:top w:w="0" w:type="dxa"/>
              <w:left w:w="108" w:type="dxa"/>
              <w:bottom w:w="0" w:type="dxa"/>
              <w:right w:w="108" w:type="dxa"/>
            </w:tcMar>
            <w:vAlign w:val="top"/>
          </w:tcPr>
          <w:p w14:paraId="1F17CA93">
            <w:pPr>
              <w:pBdr>
                <w:top w:val="none" w:color="000000" w:sz="0" w:space="0"/>
                <w:left w:val="none" w:color="000000" w:sz="0" w:space="0"/>
                <w:bottom w:val="none" w:color="000000" w:sz="0" w:space="0"/>
                <w:right w:val="none" w:color="000000" w:sz="0" w:space="0"/>
              </w:pBd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 </w:t>
            </w:r>
          </w:p>
        </w:tc>
        <w:tc>
          <w:tcPr>
            <w:tcW w:w="1380" w:type="dxa"/>
            <w:noWrap w:val="0"/>
            <w:tcMar>
              <w:top w:w="0" w:type="dxa"/>
              <w:left w:w="108" w:type="dxa"/>
              <w:bottom w:w="0" w:type="dxa"/>
              <w:right w:w="108" w:type="dxa"/>
            </w:tcMar>
            <w:vAlign w:val="top"/>
          </w:tcPr>
          <w:p w14:paraId="6CA46932">
            <w:pPr>
              <w:pBdr>
                <w:top w:val="none" w:color="000000" w:sz="0" w:space="0"/>
                <w:left w:val="none" w:color="000000" w:sz="0" w:space="0"/>
                <w:bottom w:val="none" w:color="000000" w:sz="0" w:space="0"/>
                <w:right w:val="none" w:color="000000" w:sz="0" w:space="0"/>
              </w:pBd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 </w:t>
            </w:r>
          </w:p>
        </w:tc>
        <w:tc>
          <w:tcPr>
            <w:tcW w:w="1597" w:type="dxa"/>
            <w:noWrap w:val="0"/>
            <w:tcMar>
              <w:top w:w="0" w:type="dxa"/>
              <w:left w:w="108" w:type="dxa"/>
              <w:bottom w:w="0" w:type="dxa"/>
              <w:right w:w="108" w:type="dxa"/>
            </w:tcMar>
            <w:vAlign w:val="top"/>
          </w:tcPr>
          <w:p w14:paraId="5BB9B12E">
            <w:pPr>
              <w:pBdr>
                <w:top w:val="none" w:color="000000" w:sz="0" w:space="0"/>
                <w:left w:val="none" w:color="000000" w:sz="0" w:space="0"/>
                <w:bottom w:val="none" w:color="000000" w:sz="0" w:space="0"/>
                <w:right w:val="none" w:color="000000" w:sz="0" w:space="0"/>
              </w:pBd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 </w:t>
            </w:r>
          </w:p>
        </w:tc>
      </w:tr>
      <w:tr w14:paraId="2BF1E3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trPr>
        <w:tc>
          <w:tcPr>
            <w:tcW w:w="844" w:type="dxa"/>
            <w:noWrap w:val="0"/>
            <w:tcMar>
              <w:top w:w="0" w:type="dxa"/>
              <w:left w:w="108" w:type="dxa"/>
              <w:bottom w:w="0" w:type="dxa"/>
              <w:right w:w="108" w:type="dxa"/>
            </w:tcMar>
            <w:vAlign w:val="top"/>
          </w:tcPr>
          <w:p w14:paraId="2D5255C2">
            <w:pPr>
              <w:pBdr>
                <w:top w:val="none" w:color="000000" w:sz="0" w:space="0"/>
                <w:left w:val="none" w:color="000000" w:sz="0" w:space="0"/>
                <w:bottom w:val="none" w:color="000000" w:sz="0" w:space="0"/>
                <w:right w:val="none" w:color="000000" w:sz="0" w:space="0"/>
              </w:pBd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 </w:t>
            </w:r>
          </w:p>
        </w:tc>
        <w:tc>
          <w:tcPr>
            <w:tcW w:w="1514" w:type="dxa"/>
            <w:noWrap w:val="0"/>
            <w:tcMar>
              <w:top w:w="0" w:type="dxa"/>
              <w:left w:w="108" w:type="dxa"/>
              <w:bottom w:w="0" w:type="dxa"/>
              <w:right w:w="108" w:type="dxa"/>
            </w:tcMar>
            <w:vAlign w:val="top"/>
          </w:tcPr>
          <w:p w14:paraId="2E081286">
            <w:pPr>
              <w:pBdr>
                <w:top w:val="none" w:color="000000" w:sz="0" w:space="0"/>
                <w:left w:val="none" w:color="000000" w:sz="0" w:space="0"/>
                <w:bottom w:val="none" w:color="000000" w:sz="0" w:space="0"/>
                <w:right w:val="none" w:color="000000" w:sz="0" w:space="0"/>
              </w:pBd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 </w:t>
            </w:r>
          </w:p>
        </w:tc>
        <w:tc>
          <w:tcPr>
            <w:tcW w:w="1500" w:type="dxa"/>
            <w:noWrap w:val="0"/>
            <w:tcMar>
              <w:top w:w="0" w:type="dxa"/>
              <w:left w:w="108" w:type="dxa"/>
              <w:bottom w:w="0" w:type="dxa"/>
              <w:right w:w="108" w:type="dxa"/>
            </w:tcMar>
            <w:vAlign w:val="top"/>
          </w:tcPr>
          <w:p w14:paraId="44AF1E97">
            <w:pPr>
              <w:pBdr>
                <w:top w:val="none" w:color="000000" w:sz="0" w:space="0"/>
                <w:left w:val="none" w:color="000000" w:sz="0" w:space="0"/>
                <w:bottom w:val="none" w:color="000000" w:sz="0" w:space="0"/>
                <w:right w:val="none" w:color="000000" w:sz="0" w:space="0"/>
              </w:pBd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 </w:t>
            </w:r>
          </w:p>
        </w:tc>
        <w:tc>
          <w:tcPr>
            <w:tcW w:w="1681" w:type="dxa"/>
            <w:noWrap w:val="0"/>
            <w:tcMar>
              <w:top w:w="0" w:type="dxa"/>
              <w:left w:w="108" w:type="dxa"/>
              <w:bottom w:w="0" w:type="dxa"/>
              <w:right w:w="108" w:type="dxa"/>
            </w:tcMar>
            <w:vAlign w:val="top"/>
          </w:tcPr>
          <w:p w14:paraId="4711E845">
            <w:pPr>
              <w:pBdr>
                <w:top w:val="none" w:color="000000" w:sz="0" w:space="0"/>
                <w:left w:val="none" w:color="000000" w:sz="0" w:space="0"/>
                <w:bottom w:val="none" w:color="000000" w:sz="0" w:space="0"/>
                <w:right w:val="none" w:color="000000" w:sz="0" w:space="0"/>
              </w:pBd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 </w:t>
            </w:r>
          </w:p>
        </w:tc>
        <w:tc>
          <w:tcPr>
            <w:tcW w:w="1380" w:type="dxa"/>
            <w:noWrap w:val="0"/>
            <w:tcMar>
              <w:top w:w="0" w:type="dxa"/>
              <w:left w:w="108" w:type="dxa"/>
              <w:bottom w:w="0" w:type="dxa"/>
              <w:right w:w="108" w:type="dxa"/>
            </w:tcMar>
            <w:vAlign w:val="top"/>
          </w:tcPr>
          <w:p w14:paraId="1722AED0">
            <w:pPr>
              <w:pBdr>
                <w:top w:val="none" w:color="000000" w:sz="0" w:space="0"/>
                <w:left w:val="none" w:color="000000" w:sz="0" w:space="0"/>
                <w:bottom w:val="none" w:color="000000" w:sz="0" w:space="0"/>
                <w:right w:val="none" w:color="000000" w:sz="0" w:space="0"/>
              </w:pBd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 </w:t>
            </w:r>
          </w:p>
        </w:tc>
        <w:tc>
          <w:tcPr>
            <w:tcW w:w="1597" w:type="dxa"/>
            <w:noWrap w:val="0"/>
            <w:tcMar>
              <w:top w:w="0" w:type="dxa"/>
              <w:left w:w="108" w:type="dxa"/>
              <w:bottom w:w="0" w:type="dxa"/>
              <w:right w:w="108" w:type="dxa"/>
            </w:tcMar>
            <w:vAlign w:val="top"/>
          </w:tcPr>
          <w:p w14:paraId="17051CFE">
            <w:pPr>
              <w:pBdr>
                <w:top w:val="none" w:color="000000" w:sz="0" w:space="0"/>
                <w:left w:val="none" w:color="000000" w:sz="0" w:space="0"/>
                <w:bottom w:val="none" w:color="000000" w:sz="0" w:space="0"/>
                <w:right w:val="none" w:color="000000" w:sz="0" w:space="0"/>
              </w:pBd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 </w:t>
            </w:r>
          </w:p>
        </w:tc>
      </w:tr>
      <w:tr w14:paraId="6296CA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trPr>
        <w:tc>
          <w:tcPr>
            <w:tcW w:w="844" w:type="dxa"/>
            <w:noWrap w:val="0"/>
            <w:tcMar>
              <w:top w:w="0" w:type="dxa"/>
              <w:left w:w="108" w:type="dxa"/>
              <w:bottom w:w="0" w:type="dxa"/>
              <w:right w:w="108" w:type="dxa"/>
            </w:tcMar>
            <w:vAlign w:val="top"/>
          </w:tcPr>
          <w:p w14:paraId="3BEC9B72">
            <w:pPr>
              <w:pBdr>
                <w:top w:val="none" w:color="000000" w:sz="0" w:space="0"/>
                <w:left w:val="none" w:color="000000" w:sz="0" w:space="0"/>
                <w:bottom w:val="none" w:color="000000" w:sz="0" w:space="0"/>
                <w:right w:val="none" w:color="000000" w:sz="0" w:space="0"/>
              </w:pBd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 </w:t>
            </w:r>
          </w:p>
        </w:tc>
        <w:tc>
          <w:tcPr>
            <w:tcW w:w="1514" w:type="dxa"/>
            <w:noWrap w:val="0"/>
            <w:tcMar>
              <w:top w:w="0" w:type="dxa"/>
              <w:left w:w="108" w:type="dxa"/>
              <w:bottom w:w="0" w:type="dxa"/>
              <w:right w:w="108" w:type="dxa"/>
            </w:tcMar>
            <w:vAlign w:val="top"/>
          </w:tcPr>
          <w:p w14:paraId="2636AB03">
            <w:pPr>
              <w:pBdr>
                <w:top w:val="none" w:color="000000" w:sz="0" w:space="0"/>
                <w:left w:val="none" w:color="000000" w:sz="0" w:space="0"/>
                <w:bottom w:val="none" w:color="000000" w:sz="0" w:space="0"/>
                <w:right w:val="none" w:color="000000" w:sz="0" w:space="0"/>
              </w:pBd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 </w:t>
            </w:r>
          </w:p>
        </w:tc>
        <w:tc>
          <w:tcPr>
            <w:tcW w:w="1500" w:type="dxa"/>
            <w:noWrap w:val="0"/>
            <w:tcMar>
              <w:top w:w="0" w:type="dxa"/>
              <w:left w:w="108" w:type="dxa"/>
              <w:bottom w:w="0" w:type="dxa"/>
              <w:right w:w="108" w:type="dxa"/>
            </w:tcMar>
            <w:vAlign w:val="top"/>
          </w:tcPr>
          <w:p w14:paraId="62B74C88">
            <w:pPr>
              <w:pBdr>
                <w:top w:val="none" w:color="000000" w:sz="0" w:space="0"/>
                <w:left w:val="none" w:color="000000" w:sz="0" w:space="0"/>
                <w:bottom w:val="none" w:color="000000" w:sz="0" w:space="0"/>
                <w:right w:val="none" w:color="000000" w:sz="0" w:space="0"/>
              </w:pBd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 </w:t>
            </w:r>
          </w:p>
        </w:tc>
        <w:tc>
          <w:tcPr>
            <w:tcW w:w="1681" w:type="dxa"/>
            <w:noWrap w:val="0"/>
            <w:tcMar>
              <w:top w:w="0" w:type="dxa"/>
              <w:left w:w="108" w:type="dxa"/>
              <w:bottom w:w="0" w:type="dxa"/>
              <w:right w:w="108" w:type="dxa"/>
            </w:tcMar>
            <w:vAlign w:val="top"/>
          </w:tcPr>
          <w:p w14:paraId="6FF54F06">
            <w:pPr>
              <w:pBdr>
                <w:top w:val="none" w:color="000000" w:sz="0" w:space="0"/>
                <w:left w:val="none" w:color="000000" w:sz="0" w:space="0"/>
                <w:bottom w:val="none" w:color="000000" w:sz="0" w:space="0"/>
                <w:right w:val="none" w:color="000000" w:sz="0" w:space="0"/>
              </w:pBd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 </w:t>
            </w:r>
          </w:p>
        </w:tc>
        <w:tc>
          <w:tcPr>
            <w:tcW w:w="1380" w:type="dxa"/>
            <w:noWrap w:val="0"/>
            <w:tcMar>
              <w:top w:w="0" w:type="dxa"/>
              <w:left w:w="108" w:type="dxa"/>
              <w:bottom w:w="0" w:type="dxa"/>
              <w:right w:w="108" w:type="dxa"/>
            </w:tcMar>
            <w:vAlign w:val="top"/>
          </w:tcPr>
          <w:p w14:paraId="02E03513">
            <w:pPr>
              <w:pBdr>
                <w:top w:val="none" w:color="000000" w:sz="0" w:space="0"/>
                <w:left w:val="none" w:color="000000" w:sz="0" w:space="0"/>
                <w:bottom w:val="none" w:color="000000" w:sz="0" w:space="0"/>
                <w:right w:val="none" w:color="000000" w:sz="0" w:space="0"/>
              </w:pBd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 </w:t>
            </w:r>
          </w:p>
        </w:tc>
        <w:tc>
          <w:tcPr>
            <w:tcW w:w="1597" w:type="dxa"/>
            <w:noWrap w:val="0"/>
            <w:tcMar>
              <w:top w:w="0" w:type="dxa"/>
              <w:left w:w="108" w:type="dxa"/>
              <w:bottom w:w="0" w:type="dxa"/>
              <w:right w:w="108" w:type="dxa"/>
            </w:tcMar>
            <w:vAlign w:val="top"/>
          </w:tcPr>
          <w:p w14:paraId="1D4E4A65">
            <w:pPr>
              <w:pBdr>
                <w:top w:val="none" w:color="000000" w:sz="0" w:space="0"/>
                <w:left w:val="none" w:color="000000" w:sz="0" w:space="0"/>
                <w:bottom w:val="none" w:color="000000" w:sz="0" w:space="0"/>
                <w:right w:val="none" w:color="000000" w:sz="0" w:space="0"/>
              </w:pBd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 </w:t>
            </w:r>
          </w:p>
        </w:tc>
      </w:tr>
      <w:tr w14:paraId="1D1C4E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trPr>
        <w:tc>
          <w:tcPr>
            <w:tcW w:w="844" w:type="dxa"/>
            <w:noWrap w:val="0"/>
            <w:tcMar>
              <w:top w:w="0" w:type="dxa"/>
              <w:left w:w="108" w:type="dxa"/>
              <w:bottom w:w="0" w:type="dxa"/>
              <w:right w:w="108" w:type="dxa"/>
            </w:tcMar>
            <w:vAlign w:val="top"/>
          </w:tcPr>
          <w:p w14:paraId="653A5B81">
            <w:pPr>
              <w:pBdr>
                <w:top w:val="none" w:color="000000" w:sz="0" w:space="0"/>
                <w:left w:val="none" w:color="000000" w:sz="0" w:space="0"/>
                <w:bottom w:val="none" w:color="000000" w:sz="0" w:space="0"/>
                <w:right w:val="none" w:color="000000" w:sz="0" w:space="0"/>
              </w:pBd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 </w:t>
            </w:r>
          </w:p>
        </w:tc>
        <w:tc>
          <w:tcPr>
            <w:tcW w:w="1514" w:type="dxa"/>
            <w:noWrap w:val="0"/>
            <w:tcMar>
              <w:top w:w="0" w:type="dxa"/>
              <w:left w:w="108" w:type="dxa"/>
              <w:bottom w:w="0" w:type="dxa"/>
              <w:right w:w="108" w:type="dxa"/>
            </w:tcMar>
            <w:vAlign w:val="top"/>
          </w:tcPr>
          <w:p w14:paraId="27C3DEC6">
            <w:pPr>
              <w:pBdr>
                <w:top w:val="none" w:color="000000" w:sz="0" w:space="0"/>
                <w:left w:val="none" w:color="000000" w:sz="0" w:space="0"/>
                <w:bottom w:val="none" w:color="000000" w:sz="0" w:space="0"/>
                <w:right w:val="none" w:color="000000" w:sz="0" w:space="0"/>
              </w:pBd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 </w:t>
            </w:r>
          </w:p>
        </w:tc>
        <w:tc>
          <w:tcPr>
            <w:tcW w:w="1500" w:type="dxa"/>
            <w:noWrap w:val="0"/>
            <w:tcMar>
              <w:top w:w="0" w:type="dxa"/>
              <w:left w:w="108" w:type="dxa"/>
              <w:bottom w:w="0" w:type="dxa"/>
              <w:right w:w="108" w:type="dxa"/>
            </w:tcMar>
            <w:vAlign w:val="top"/>
          </w:tcPr>
          <w:p w14:paraId="4C54E960">
            <w:pPr>
              <w:pBdr>
                <w:top w:val="none" w:color="000000" w:sz="0" w:space="0"/>
                <w:left w:val="none" w:color="000000" w:sz="0" w:space="0"/>
                <w:bottom w:val="none" w:color="000000" w:sz="0" w:space="0"/>
                <w:right w:val="none" w:color="000000" w:sz="0" w:space="0"/>
              </w:pBd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 </w:t>
            </w:r>
          </w:p>
        </w:tc>
        <w:tc>
          <w:tcPr>
            <w:tcW w:w="1681" w:type="dxa"/>
            <w:noWrap w:val="0"/>
            <w:tcMar>
              <w:top w:w="0" w:type="dxa"/>
              <w:left w:w="108" w:type="dxa"/>
              <w:bottom w:w="0" w:type="dxa"/>
              <w:right w:w="108" w:type="dxa"/>
            </w:tcMar>
            <w:vAlign w:val="top"/>
          </w:tcPr>
          <w:p w14:paraId="0BA36B8D">
            <w:pPr>
              <w:pBdr>
                <w:top w:val="none" w:color="000000" w:sz="0" w:space="0"/>
                <w:left w:val="none" w:color="000000" w:sz="0" w:space="0"/>
                <w:bottom w:val="none" w:color="000000" w:sz="0" w:space="0"/>
                <w:right w:val="none" w:color="000000" w:sz="0" w:space="0"/>
              </w:pBd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 </w:t>
            </w:r>
          </w:p>
        </w:tc>
        <w:tc>
          <w:tcPr>
            <w:tcW w:w="1380" w:type="dxa"/>
            <w:noWrap w:val="0"/>
            <w:tcMar>
              <w:top w:w="0" w:type="dxa"/>
              <w:left w:w="108" w:type="dxa"/>
              <w:bottom w:w="0" w:type="dxa"/>
              <w:right w:w="108" w:type="dxa"/>
            </w:tcMar>
            <w:vAlign w:val="top"/>
          </w:tcPr>
          <w:p w14:paraId="77B34B68">
            <w:pPr>
              <w:pBdr>
                <w:top w:val="none" w:color="000000" w:sz="0" w:space="0"/>
                <w:left w:val="none" w:color="000000" w:sz="0" w:space="0"/>
                <w:bottom w:val="none" w:color="000000" w:sz="0" w:space="0"/>
                <w:right w:val="none" w:color="000000" w:sz="0" w:space="0"/>
              </w:pBd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 </w:t>
            </w:r>
          </w:p>
        </w:tc>
        <w:tc>
          <w:tcPr>
            <w:tcW w:w="1597" w:type="dxa"/>
            <w:noWrap w:val="0"/>
            <w:tcMar>
              <w:top w:w="0" w:type="dxa"/>
              <w:left w:w="108" w:type="dxa"/>
              <w:bottom w:w="0" w:type="dxa"/>
              <w:right w:w="108" w:type="dxa"/>
            </w:tcMar>
            <w:vAlign w:val="top"/>
          </w:tcPr>
          <w:p w14:paraId="10BC9E74">
            <w:pPr>
              <w:pBdr>
                <w:top w:val="none" w:color="000000" w:sz="0" w:space="0"/>
                <w:left w:val="none" w:color="000000" w:sz="0" w:space="0"/>
                <w:bottom w:val="none" w:color="000000" w:sz="0" w:space="0"/>
                <w:right w:val="none" w:color="000000" w:sz="0" w:space="0"/>
              </w:pBd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 </w:t>
            </w:r>
          </w:p>
        </w:tc>
      </w:tr>
      <w:tr w14:paraId="5FD2BA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trPr>
        <w:tc>
          <w:tcPr>
            <w:tcW w:w="844" w:type="dxa"/>
            <w:noWrap w:val="0"/>
            <w:tcMar>
              <w:top w:w="0" w:type="dxa"/>
              <w:left w:w="108" w:type="dxa"/>
              <w:bottom w:w="0" w:type="dxa"/>
              <w:right w:w="108" w:type="dxa"/>
            </w:tcMar>
            <w:vAlign w:val="top"/>
          </w:tcPr>
          <w:p w14:paraId="58B3590E">
            <w:pPr>
              <w:pBdr>
                <w:top w:val="none" w:color="000000" w:sz="0" w:space="0"/>
                <w:left w:val="none" w:color="000000" w:sz="0" w:space="0"/>
                <w:bottom w:val="none" w:color="000000" w:sz="0" w:space="0"/>
                <w:right w:val="none" w:color="000000" w:sz="0" w:space="0"/>
              </w:pBd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 </w:t>
            </w:r>
          </w:p>
        </w:tc>
        <w:tc>
          <w:tcPr>
            <w:tcW w:w="1514" w:type="dxa"/>
            <w:noWrap w:val="0"/>
            <w:tcMar>
              <w:top w:w="0" w:type="dxa"/>
              <w:left w:w="108" w:type="dxa"/>
              <w:bottom w:w="0" w:type="dxa"/>
              <w:right w:w="108" w:type="dxa"/>
            </w:tcMar>
            <w:vAlign w:val="top"/>
          </w:tcPr>
          <w:p w14:paraId="7D9076D7">
            <w:pPr>
              <w:pBdr>
                <w:top w:val="none" w:color="000000" w:sz="0" w:space="0"/>
                <w:left w:val="none" w:color="000000" w:sz="0" w:space="0"/>
                <w:bottom w:val="none" w:color="000000" w:sz="0" w:space="0"/>
                <w:right w:val="none" w:color="000000" w:sz="0" w:space="0"/>
              </w:pBd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 </w:t>
            </w:r>
          </w:p>
        </w:tc>
        <w:tc>
          <w:tcPr>
            <w:tcW w:w="1500" w:type="dxa"/>
            <w:noWrap w:val="0"/>
            <w:tcMar>
              <w:top w:w="0" w:type="dxa"/>
              <w:left w:w="108" w:type="dxa"/>
              <w:bottom w:w="0" w:type="dxa"/>
              <w:right w:w="108" w:type="dxa"/>
            </w:tcMar>
            <w:vAlign w:val="top"/>
          </w:tcPr>
          <w:p w14:paraId="617DB022">
            <w:pPr>
              <w:pBdr>
                <w:top w:val="none" w:color="000000" w:sz="0" w:space="0"/>
                <w:left w:val="none" w:color="000000" w:sz="0" w:space="0"/>
                <w:bottom w:val="none" w:color="000000" w:sz="0" w:space="0"/>
                <w:right w:val="none" w:color="000000" w:sz="0" w:space="0"/>
              </w:pBd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 </w:t>
            </w:r>
          </w:p>
        </w:tc>
        <w:tc>
          <w:tcPr>
            <w:tcW w:w="1681" w:type="dxa"/>
            <w:noWrap w:val="0"/>
            <w:tcMar>
              <w:top w:w="0" w:type="dxa"/>
              <w:left w:w="108" w:type="dxa"/>
              <w:bottom w:w="0" w:type="dxa"/>
              <w:right w:w="108" w:type="dxa"/>
            </w:tcMar>
            <w:vAlign w:val="top"/>
          </w:tcPr>
          <w:p w14:paraId="0B360D36">
            <w:pPr>
              <w:pBdr>
                <w:top w:val="none" w:color="000000" w:sz="0" w:space="0"/>
                <w:left w:val="none" w:color="000000" w:sz="0" w:space="0"/>
                <w:bottom w:val="none" w:color="000000" w:sz="0" w:space="0"/>
                <w:right w:val="none" w:color="000000" w:sz="0" w:space="0"/>
              </w:pBd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 </w:t>
            </w:r>
          </w:p>
        </w:tc>
        <w:tc>
          <w:tcPr>
            <w:tcW w:w="1380" w:type="dxa"/>
            <w:noWrap w:val="0"/>
            <w:tcMar>
              <w:top w:w="0" w:type="dxa"/>
              <w:left w:w="108" w:type="dxa"/>
              <w:bottom w:w="0" w:type="dxa"/>
              <w:right w:w="108" w:type="dxa"/>
            </w:tcMar>
            <w:vAlign w:val="top"/>
          </w:tcPr>
          <w:p w14:paraId="0473EFC2">
            <w:pPr>
              <w:pBdr>
                <w:top w:val="none" w:color="000000" w:sz="0" w:space="0"/>
                <w:left w:val="none" w:color="000000" w:sz="0" w:space="0"/>
                <w:bottom w:val="none" w:color="000000" w:sz="0" w:space="0"/>
                <w:right w:val="none" w:color="000000" w:sz="0" w:space="0"/>
              </w:pBd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 </w:t>
            </w:r>
          </w:p>
        </w:tc>
        <w:tc>
          <w:tcPr>
            <w:tcW w:w="1597" w:type="dxa"/>
            <w:noWrap w:val="0"/>
            <w:tcMar>
              <w:top w:w="0" w:type="dxa"/>
              <w:left w:w="108" w:type="dxa"/>
              <w:bottom w:w="0" w:type="dxa"/>
              <w:right w:w="108" w:type="dxa"/>
            </w:tcMar>
            <w:vAlign w:val="top"/>
          </w:tcPr>
          <w:p w14:paraId="7BB0D514">
            <w:pPr>
              <w:pBdr>
                <w:top w:val="none" w:color="000000" w:sz="0" w:space="0"/>
                <w:left w:val="none" w:color="000000" w:sz="0" w:space="0"/>
                <w:bottom w:val="none" w:color="000000" w:sz="0" w:space="0"/>
                <w:right w:val="none" w:color="000000" w:sz="0" w:space="0"/>
              </w:pBd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 </w:t>
            </w:r>
          </w:p>
        </w:tc>
      </w:tr>
      <w:tr w14:paraId="45874B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trPr>
        <w:tc>
          <w:tcPr>
            <w:tcW w:w="844" w:type="dxa"/>
            <w:noWrap w:val="0"/>
            <w:tcMar>
              <w:top w:w="0" w:type="dxa"/>
              <w:left w:w="108" w:type="dxa"/>
              <w:bottom w:w="0" w:type="dxa"/>
              <w:right w:w="108" w:type="dxa"/>
            </w:tcMar>
            <w:vAlign w:val="top"/>
          </w:tcPr>
          <w:p w14:paraId="3CE148AC">
            <w:pPr>
              <w:pBdr>
                <w:top w:val="none" w:color="000000" w:sz="0" w:space="0"/>
                <w:left w:val="none" w:color="000000" w:sz="0" w:space="0"/>
                <w:bottom w:val="none" w:color="000000" w:sz="0" w:space="0"/>
                <w:right w:val="none" w:color="000000" w:sz="0" w:space="0"/>
              </w:pBd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 </w:t>
            </w:r>
          </w:p>
        </w:tc>
        <w:tc>
          <w:tcPr>
            <w:tcW w:w="1514" w:type="dxa"/>
            <w:noWrap w:val="0"/>
            <w:tcMar>
              <w:top w:w="0" w:type="dxa"/>
              <w:left w:w="108" w:type="dxa"/>
              <w:bottom w:w="0" w:type="dxa"/>
              <w:right w:w="108" w:type="dxa"/>
            </w:tcMar>
            <w:vAlign w:val="top"/>
          </w:tcPr>
          <w:p w14:paraId="6D800186">
            <w:pPr>
              <w:pBdr>
                <w:top w:val="none" w:color="000000" w:sz="0" w:space="0"/>
                <w:left w:val="none" w:color="000000" w:sz="0" w:space="0"/>
                <w:bottom w:val="none" w:color="000000" w:sz="0" w:space="0"/>
                <w:right w:val="none" w:color="000000" w:sz="0" w:space="0"/>
              </w:pBd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 </w:t>
            </w:r>
          </w:p>
        </w:tc>
        <w:tc>
          <w:tcPr>
            <w:tcW w:w="1500" w:type="dxa"/>
            <w:noWrap w:val="0"/>
            <w:tcMar>
              <w:top w:w="0" w:type="dxa"/>
              <w:left w:w="108" w:type="dxa"/>
              <w:bottom w:w="0" w:type="dxa"/>
              <w:right w:w="108" w:type="dxa"/>
            </w:tcMar>
            <w:vAlign w:val="top"/>
          </w:tcPr>
          <w:p w14:paraId="669B8E19">
            <w:pPr>
              <w:pBdr>
                <w:top w:val="none" w:color="000000" w:sz="0" w:space="0"/>
                <w:left w:val="none" w:color="000000" w:sz="0" w:space="0"/>
                <w:bottom w:val="none" w:color="000000" w:sz="0" w:space="0"/>
                <w:right w:val="none" w:color="000000" w:sz="0" w:space="0"/>
              </w:pBd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 </w:t>
            </w:r>
          </w:p>
        </w:tc>
        <w:tc>
          <w:tcPr>
            <w:tcW w:w="1681" w:type="dxa"/>
            <w:noWrap w:val="0"/>
            <w:tcMar>
              <w:top w:w="0" w:type="dxa"/>
              <w:left w:w="108" w:type="dxa"/>
              <w:bottom w:w="0" w:type="dxa"/>
              <w:right w:w="108" w:type="dxa"/>
            </w:tcMar>
            <w:vAlign w:val="top"/>
          </w:tcPr>
          <w:p w14:paraId="1B86B22A">
            <w:pPr>
              <w:pBdr>
                <w:top w:val="none" w:color="000000" w:sz="0" w:space="0"/>
                <w:left w:val="none" w:color="000000" w:sz="0" w:space="0"/>
                <w:bottom w:val="none" w:color="000000" w:sz="0" w:space="0"/>
                <w:right w:val="none" w:color="000000" w:sz="0" w:space="0"/>
              </w:pBd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 </w:t>
            </w:r>
          </w:p>
        </w:tc>
        <w:tc>
          <w:tcPr>
            <w:tcW w:w="1380" w:type="dxa"/>
            <w:noWrap w:val="0"/>
            <w:tcMar>
              <w:top w:w="0" w:type="dxa"/>
              <w:left w:w="108" w:type="dxa"/>
              <w:bottom w:w="0" w:type="dxa"/>
              <w:right w:w="108" w:type="dxa"/>
            </w:tcMar>
            <w:vAlign w:val="top"/>
          </w:tcPr>
          <w:p w14:paraId="5E680524">
            <w:pPr>
              <w:pBdr>
                <w:top w:val="none" w:color="000000" w:sz="0" w:space="0"/>
                <w:left w:val="none" w:color="000000" w:sz="0" w:space="0"/>
                <w:bottom w:val="none" w:color="000000" w:sz="0" w:space="0"/>
                <w:right w:val="none" w:color="000000" w:sz="0" w:space="0"/>
              </w:pBd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 </w:t>
            </w:r>
          </w:p>
        </w:tc>
        <w:tc>
          <w:tcPr>
            <w:tcW w:w="1597" w:type="dxa"/>
            <w:noWrap w:val="0"/>
            <w:tcMar>
              <w:top w:w="0" w:type="dxa"/>
              <w:left w:w="108" w:type="dxa"/>
              <w:bottom w:w="0" w:type="dxa"/>
              <w:right w:w="108" w:type="dxa"/>
            </w:tcMar>
            <w:vAlign w:val="top"/>
          </w:tcPr>
          <w:p w14:paraId="19365D6C">
            <w:pPr>
              <w:pBdr>
                <w:top w:val="none" w:color="000000" w:sz="0" w:space="0"/>
                <w:left w:val="none" w:color="000000" w:sz="0" w:space="0"/>
                <w:bottom w:val="none" w:color="000000" w:sz="0" w:space="0"/>
                <w:right w:val="none" w:color="000000" w:sz="0" w:space="0"/>
              </w:pBd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 </w:t>
            </w:r>
          </w:p>
        </w:tc>
      </w:tr>
      <w:tr w14:paraId="6CA27A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trPr>
        <w:tc>
          <w:tcPr>
            <w:tcW w:w="844" w:type="dxa"/>
            <w:noWrap w:val="0"/>
            <w:tcMar>
              <w:top w:w="0" w:type="dxa"/>
              <w:left w:w="108" w:type="dxa"/>
              <w:bottom w:w="0" w:type="dxa"/>
              <w:right w:w="108" w:type="dxa"/>
            </w:tcMar>
            <w:vAlign w:val="top"/>
          </w:tcPr>
          <w:p w14:paraId="79446D59">
            <w:pPr>
              <w:pBdr>
                <w:top w:val="none" w:color="000000" w:sz="0" w:space="0"/>
                <w:left w:val="none" w:color="000000" w:sz="0" w:space="0"/>
                <w:bottom w:val="none" w:color="000000" w:sz="0" w:space="0"/>
                <w:right w:val="none" w:color="000000" w:sz="0" w:space="0"/>
              </w:pBdr>
              <w:rPr>
                <w:rFonts w:hint="eastAsia" w:ascii="宋体" w:hAnsi="宋体" w:eastAsia="宋体" w:cs="宋体"/>
                <w:color w:val="000000"/>
                <w:sz w:val="24"/>
                <w:szCs w:val="24"/>
                <w:highlight w:val="none"/>
              </w:rPr>
            </w:pPr>
          </w:p>
        </w:tc>
        <w:tc>
          <w:tcPr>
            <w:tcW w:w="1514" w:type="dxa"/>
            <w:noWrap w:val="0"/>
            <w:tcMar>
              <w:top w:w="0" w:type="dxa"/>
              <w:left w:w="108" w:type="dxa"/>
              <w:bottom w:w="0" w:type="dxa"/>
              <w:right w:w="108" w:type="dxa"/>
            </w:tcMar>
            <w:vAlign w:val="top"/>
          </w:tcPr>
          <w:p w14:paraId="027ED4B8">
            <w:pPr>
              <w:pBdr>
                <w:top w:val="none" w:color="000000" w:sz="0" w:space="0"/>
                <w:left w:val="none" w:color="000000" w:sz="0" w:space="0"/>
                <w:bottom w:val="none" w:color="000000" w:sz="0" w:space="0"/>
                <w:right w:val="none" w:color="000000" w:sz="0" w:space="0"/>
              </w:pBdr>
              <w:rPr>
                <w:rFonts w:hint="eastAsia" w:ascii="宋体" w:hAnsi="宋体" w:eastAsia="宋体" w:cs="宋体"/>
                <w:color w:val="000000"/>
                <w:sz w:val="24"/>
                <w:szCs w:val="24"/>
                <w:highlight w:val="none"/>
              </w:rPr>
            </w:pPr>
          </w:p>
        </w:tc>
        <w:tc>
          <w:tcPr>
            <w:tcW w:w="1500" w:type="dxa"/>
            <w:noWrap w:val="0"/>
            <w:tcMar>
              <w:top w:w="0" w:type="dxa"/>
              <w:left w:w="108" w:type="dxa"/>
              <w:bottom w:w="0" w:type="dxa"/>
              <w:right w:w="108" w:type="dxa"/>
            </w:tcMar>
            <w:vAlign w:val="top"/>
          </w:tcPr>
          <w:p w14:paraId="22A721A1">
            <w:pPr>
              <w:pBdr>
                <w:top w:val="none" w:color="000000" w:sz="0" w:space="0"/>
                <w:left w:val="none" w:color="000000" w:sz="0" w:space="0"/>
                <w:bottom w:val="none" w:color="000000" w:sz="0" w:space="0"/>
                <w:right w:val="none" w:color="000000" w:sz="0" w:space="0"/>
              </w:pBdr>
              <w:rPr>
                <w:rFonts w:hint="eastAsia" w:ascii="宋体" w:hAnsi="宋体" w:eastAsia="宋体" w:cs="宋体"/>
                <w:color w:val="000000"/>
                <w:sz w:val="24"/>
                <w:szCs w:val="24"/>
                <w:highlight w:val="none"/>
              </w:rPr>
            </w:pPr>
          </w:p>
        </w:tc>
        <w:tc>
          <w:tcPr>
            <w:tcW w:w="1681" w:type="dxa"/>
            <w:noWrap w:val="0"/>
            <w:tcMar>
              <w:top w:w="0" w:type="dxa"/>
              <w:left w:w="108" w:type="dxa"/>
              <w:bottom w:w="0" w:type="dxa"/>
              <w:right w:w="108" w:type="dxa"/>
            </w:tcMar>
            <w:vAlign w:val="top"/>
          </w:tcPr>
          <w:p w14:paraId="15530900">
            <w:pPr>
              <w:pBdr>
                <w:top w:val="none" w:color="000000" w:sz="0" w:space="0"/>
                <w:left w:val="none" w:color="000000" w:sz="0" w:space="0"/>
                <w:bottom w:val="none" w:color="000000" w:sz="0" w:space="0"/>
                <w:right w:val="none" w:color="000000" w:sz="0" w:space="0"/>
              </w:pBdr>
              <w:rPr>
                <w:rFonts w:hint="eastAsia" w:ascii="宋体" w:hAnsi="宋体" w:eastAsia="宋体" w:cs="宋体"/>
                <w:color w:val="000000"/>
                <w:sz w:val="24"/>
                <w:szCs w:val="24"/>
                <w:highlight w:val="none"/>
              </w:rPr>
            </w:pPr>
          </w:p>
        </w:tc>
        <w:tc>
          <w:tcPr>
            <w:tcW w:w="1380" w:type="dxa"/>
            <w:noWrap w:val="0"/>
            <w:tcMar>
              <w:top w:w="0" w:type="dxa"/>
              <w:left w:w="108" w:type="dxa"/>
              <w:bottom w:w="0" w:type="dxa"/>
              <w:right w:w="108" w:type="dxa"/>
            </w:tcMar>
            <w:vAlign w:val="top"/>
          </w:tcPr>
          <w:p w14:paraId="785C2906">
            <w:pPr>
              <w:pBdr>
                <w:top w:val="none" w:color="000000" w:sz="0" w:space="0"/>
                <w:left w:val="none" w:color="000000" w:sz="0" w:space="0"/>
                <w:bottom w:val="none" w:color="000000" w:sz="0" w:space="0"/>
                <w:right w:val="none" w:color="000000" w:sz="0" w:space="0"/>
              </w:pBdr>
              <w:rPr>
                <w:rFonts w:hint="eastAsia" w:ascii="宋体" w:hAnsi="宋体" w:eastAsia="宋体" w:cs="宋体"/>
                <w:color w:val="000000"/>
                <w:sz w:val="24"/>
                <w:szCs w:val="24"/>
                <w:highlight w:val="none"/>
              </w:rPr>
            </w:pPr>
          </w:p>
        </w:tc>
        <w:tc>
          <w:tcPr>
            <w:tcW w:w="1597" w:type="dxa"/>
            <w:noWrap w:val="0"/>
            <w:tcMar>
              <w:top w:w="0" w:type="dxa"/>
              <w:left w:w="108" w:type="dxa"/>
              <w:bottom w:w="0" w:type="dxa"/>
              <w:right w:w="108" w:type="dxa"/>
            </w:tcMar>
            <w:vAlign w:val="top"/>
          </w:tcPr>
          <w:p w14:paraId="7ADAEBE5">
            <w:pPr>
              <w:pBdr>
                <w:top w:val="none" w:color="000000" w:sz="0" w:space="0"/>
                <w:left w:val="none" w:color="000000" w:sz="0" w:space="0"/>
                <w:bottom w:val="none" w:color="000000" w:sz="0" w:space="0"/>
                <w:right w:val="none" w:color="000000" w:sz="0" w:space="0"/>
              </w:pBdr>
              <w:rPr>
                <w:rFonts w:hint="eastAsia" w:ascii="宋体" w:hAnsi="宋体" w:eastAsia="宋体" w:cs="宋体"/>
                <w:color w:val="000000"/>
                <w:sz w:val="24"/>
                <w:szCs w:val="24"/>
                <w:highlight w:val="none"/>
              </w:rPr>
            </w:pPr>
          </w:p>
        </w:tc>
      </w:tr>
      <w:tr w14:paraId="53917E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trPr>
        <w:tc>
          <w:tcPr>
            <w:tcW w:w="844" w:type="dxa"/>
            <w:noWrap w:val="0"/>
            <w:tcMar>
              <w:top w:w="0" w:type="dxa"/>
              <w:left w:w="108" w:type="dxa"/>
              <w:bottom w:w="0" w:type="dxa"/>
              <w:right w:w="108" w:type="dxa"/>
            </w:tcMar>
            <w:vAlign w:val="top"/>
          </w:tcPr>
          <w:p w14:paraId="5E814A32">
            <w:pPr>
              <w:pBdr>
                <w:top w:val="none" w:color="000000" w:sz="0" w:space="0"/>
                <w:left w:val="none" w:color="000000" w:sz="0" w:space="0"/>
                <w:bottom w:val="none" w:color="000000" w:sz="0" w:space="0"/>
                <w:right w:val="none" w:color="000000" w:sz="0" w:space="0"/>
              </w:pBdr>
              <w:rPr>
                <w:rFonts w:hint="eastAsia" w:ascii="宋体" w:hAnsi="宋体" w:eastAsia="宋体" w:cs="宋体"/>
                <w:color w:val="000000"/>
                <w:sz w:val="24"/>
                <w:szCs w:val="24"/>
                <w:highlight w:val="none"/>
              </w:rPr>
            </w:pPr>
          </w:p>
        </w:tc>
        <w:tc>
          <w:tcPr>
            <w:tcW w:w="1514" w:type="dxa"/>
            <w:noWrap w:val="0"/>
            <w:tcMar>
              <w:top w:w="0" w:type="dxa"/>
              <w:left w:w="108" w:type="dxa"/>
              <w:bottom w:w="0" w:type="dxa"/>
              <w:right w:w="108" w:type="dxa"/>
            </w:tcMar>
            <w:vAlign w:val="top"/>
          </w:tcPr>
          <w:p w14:paraId="1AD9670A">
            <w:pPr>
              <w:pBdr>
                <w:top w:val="none" w:color="000000" w:sz="0" w:space="0"/>
                <w:left w:val="none" w:color="000000" w:sz="0" w:space="0"/>
                <w:bottom w:val="none" w:color="000000" w:sz="0" w:space="0"/>
                <w:right w:val="none" w:color="000000" w:sz="0" w:space="0"/>
              </w:pBdr>
              <w:rPr>
                <w:rFonts w:hint="eastAsia" w:ascii="宋体" w:hAnsi="宋体" w:eastAsia="宋体" w:cs="宋体"/>
                <w:color w:val="000000"/>
                <w:sz w:val="24"/>
                <w:szCs w:val="24"/>
                <w:highlight w:val="none"/>
              </w:rPr>
            </w:pPr>
          </w:p>
        </w:tc>
        <w:tc>
          <w:tcPr>
            <w:tcW w:w="1500" w:type="dxa"/>
            <w:noWrap w:val="0"/>
            <w:tcMar>
              <w:top w:w="0" w:type="dxa"/>
              <w:left w:w="108" w:type="dxa"/>
              <w:bottom w:w="0" w:type="dxa"/>
              <w:right w:w="108" w:type="dxa"/>
            </w:tcMar>
            <w:vAlign w:val="top"/>
          </w:tcPr>
          <w:p w14:paraId="6547DE78">
            <w:pPr>
              <w:pBdr>
                <w:top w:val="none" w:color="000000" w:sz="0" w:space="0"/>
                <w:left w:val="none" w:color="000000" w:sz="0" w:space="0"/>
                <w:bottom w:val="none" w:color="000000" w:sz="0" w:space="0"/>
                <w:right w:val="none" w:color="000000" w:sz="0" w:space="0"/>
              </w:pBdr>
              <w:rPr>
                <w:rFonts w:hint="eastAsia" w:ascii="宋体" w:hAnsi="宋体" w:eastAsia="宋体" w:cs="宋体"/>
                <w:color w:val="000000"/>
                <w:sz w:val="24"/>
                <w:szCs w:val="24"/>
                <w:highlight w:val="none"/>
              </w:rPr>
            </w:pPr>
          </w:p>
        </w:tc>
        <w:tc>
          <w:tcPr>
            <w:tcW w:w="1681" w:type="dxa"/>
            <w:noWrap w:val="0"/>
            <w:tcMar>
              <w:top w:w="0" w:type="dxa"/>
              <w:left w:w="108" w:type="dxa"/>
              <w:bottom w:w="0" w:type="dxa"/>
              <w:right w:w="108" w:type="dxa"/>
            </w:tcMar>
            <w:vAlign w:val="top"/>
          </w:tcPr>
          <w:p w14:paraId="0EC2537D">
            <w:pPr>
              <w:pBdr>
                <w:top w:val="none" w:color="000000" w:sz="0" w:space="0"/>
                <w:left w:val="none" w:color="000000" w:sz="0" w:space="0"/>
                <w:bottom w:val="none" w:color="000000" w:sz="0" w:space="0"/>
                <w:right w:val="none" w:color="000000" w:sz="0" w:space="0"/>
              </w:pBdr>
              <w:rPr>
                <w:rFonts w:hint="eastAsia" w:ascii="宋体" w:hAnsi="宋体" w:eastAsia="宋体" w:cs="宋体"/>
                <w:color w:val="000000"/>
                <w:sz w:val="24"/>
                <w:szCs w:val="24"/>
                <w:highlight w:val="none"/>
              </w:rPr>
            </w:pPr>
          </w:p>
        </w:tc>
        <w:tc>
          <w:tcPr>
            <w:tcW w:w="1380" w:type="dxa"/>
            <w:noWrap w:val="0"/>
            <w:tcMar>
              <w:top w:w="0" w:type="dxa"/>
              <w:left w:w="108" w:type="dxa"/>
              <w:bottom w:w="0" w:type="dxa"/>
              <w:right w:w="108" w:type="dxa"/>
            </w:tcMar>
            <w:vAlign w:val="top"/>
          </w:tcPr>
          <w:p w14:paraId="256F1450">
            <w:pPr>
              <w:pBdr>
                <w:top w:val="none" w:color="000000" w:sz="0" w:space="0"/>
                <w:left w:val="none" w:color="000000" w:sz="0" w:space="0"/>
                <w:bottom w:val="none" w:color="000000" w:sz="0" w:space="0"/>
                <w:right w:val="none" w:color="000000" w:sz="0" w:space="0"/>
              </w:pBdr>
              <w:rPr>
                <w:rFonts w:hint="eastAsia" w:ascii="宋体" w:hAnsi="宋体" w:eastAsia="宋体" w:cs="宋体"/>
                <w:color w:val="000000"/>
                <w:sz w:val="24"/>
                <w:szCs w:val="24"/>
                <w:highlight w:val="none"/>
              </w:rPr>
            </w:pPr>
          </w:p>
        </w:tc>
        <w:tc>
          <w:tcPr>
            <w:tcW w:w="1597" w:type="dxa"/>
            <w:noWrap w:val="0"/>
            <w:tcMar>
              <w:top w:w="0" w:type="dxa"/>
              <w:left w:w="108" w:type="dxa"/>
              <w:bottom w:w="0" w:type="dxa"/>
              <w:right w:w="108" w:type="dxa"/>
            </w:tcMar>
            <w:vAlign w:val="top"/>
          </w:tcPr>
          <w:p w14:paraId="414E9B30">
            <w:pPr>
              <w:pBdr>
                <w:top w:val="none" w:color="000000" w:sz="0" w:space="0"/>
                <w:left w:val="none" w:color="000000" w:sz="0" w:space="0"/>
                <w:bottom w:val="none" w:color="000000" w:sz="0" w:space="0"/>
                <w:right w:val="none" w:color="000000" w:sz="0" w:space="0"/>
              </w:pBdr>
              <w:rPr>
                <w:rFonts w:hint="eastAsia" w:ascii="宋体" w:hAnsi="宋体" w:eastAsia="宋体" w:cs="宋体"/>
                <w:color w:val="000000"/>
                <w:sz w:val="24"/>
                <w:szCs w:val="24"/>
                <w:highlight w:val="none"/>
              </w:rPr>
            </w:pPr>
          </w:p>
        </w:tc>
      </w:tr>
      <w:tr w14:paraId="5A4AEC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trPr>
        <w:tc>
          <w:tcPr>
            <w:tcW w:w="844" w:type="dxa"/>
            <w:noWrap w:val="0"/>
            <w:tcMar>
              <w:top w:w="0" w:type="dxa"/>
              <w:left w:w="108" w:type="dxa"/>
              <w:bottom w:w="0" w:type="dxa"/>
              <w:right w:w="108" w:type="dxa"/>
            </w:tcMar>
            <w:vAlign w:val="top"/>
          </w:tcPr>
          <w:p w14:paraId="108DE391">
            <w:pPr>
              <w:pBdr>
                <w:top w:val="none" w:color="000000" w:sz="0" w:space="0"/>
                <w:left w:val="none" w:color="000000" w:sz="0" w:space="0"/>
                <w:bottom w:val="none" w:color="000000" w:sz="0" w:space="0"/>
                <w:right w:val="none" w:color="000000" w:sz="0" w:space="0"/>
              </w:pBdr>
              <w:rPr>
                <w:rFonts w:hint="eastAsia" w:ascii="宋体" w:hAnsi="宋体" w:eastAsia="宋体" w:cs="宋体"/>
                <w:color w:val="000000"/>
                <w:sz w:val="24"/>
                <w:szCs w:val="24"/>
                <w:highlight w:val="none"/>
              </w:rPr>
            </w:pPr>
          </w:p>
        </w:tc>
        <w:tc>
          <w:tcPr>
            <w:tcW w:w="1514" w:type="dxa"/>
            <w:noWrap w:val="0"/>
            <w:tcMar>
              <w:top w:w="0" w:type="dxa"/>
              <w:left w:w="108" w:type="dxa"/>
              <w:bottom w:w="0" w:type="dxa"/>
              <w:right w:w="108" w:type="dxa"/>
            </w:tcMar>
            <w:vAlign w:val="top"/>
          </w:tcPr>
          <w:p w14:paraId="06B3EB06">
            <w:pPr>
              <w:pBdr>
                <w:top w:val="none" w:color="000000" w:sz="0" w:space="0"/>
                <w:left w:val="none" w:color="000000" w:sz="0" w:space="0"/>
                <w:bottom w:val="none" w:color="000000" w:sz="0" w:space="0"/>
                <w:right w:val="none" w:color="000000" w:sz="0" w:space="0"/>
              </w:pBdr>
              <w:rPr>
                <w:rFonts w:hint="eastAsia" w:ascii="宋体" w:hAnsi="宋体" w:eastAsia="宋体" w:cs="宋体"/>
                <w:color w:val="000000"/>
                <w:sz w:val="24"/>
                <w:szCs w:val="24"/>
                <w:highlight w:val="none"/>
              </w:rPr>
            </w:pPr>
          </w:p>
        </w:tc>
        <w:tc>
          <w:tcPr>
            <w:tcW w:w="1500" w:type="dxa"/>
            <w:noWrap w:val="0"/>
            <w:tcMar>
              <w:top w:w="0" w:type="dxa"/>
              <w:left w:w="108" w:type="dxa"/>
              <w:bottom w:w="0" w:type="dxa"/>
              <w:right w:w="108" w:type="dxa"/>
            </w:tcMar>
            <w:vAlign w:val="top"/>
          </w:tcPr>
          <w:p w14:paraId="4B8FE26D">
            <w:pPr>
              <w:pBdr>
                <w:top w:val="none" w:color="000000" w:sz="0" w:space="0"/>
                <w:left w:val="none" w:color="000000" w:sz="0" w:space="0"/>
                <w:bottom w:val="none" w:color="000000" w:sz="0" w:space="0"/>
                <w:right w:val="none" w:color="000000" w:sz="0" w:space="0"/>
              </w:pBdr>
              <w:rPr>
                <w:rFonts w:hint="eastAsia" w:ascii="宋体" w:hAnsi="宋体" w:eastAsia="宋体" w:cs="宋体"/>
                <w:color w:val="000000"/>
                <w:sz w:val="24"/>
                <w:szCs w:val="24"/>
                <w:highlight w:val="none"/>
              </w:rPr>
            </w:pPr>
          </w:p>
        </w:tc>
        <w:tc>
          <w:tcPr>
            <w:tcW w:w="1681" w:type="dxa"/>
            <w:noWrap w:val="0"/>
            <w:tcMar>
              <w:top w:w="0" w:type="dxa"/>
              <w:left w:w="108" w:type="dxa"/>
              <w:bottom w:w="0" w:type="dxa"/>
              <w:right w:w="108" w:type="dxa"/>
            </w:tcMar>
            <w:vAlign w:val="top"/>
          </w:tcPr>
          <w:p w14:paraId="3B7FCA1A">
            <w:pPr>
              <w:pBdr>
                <w:top w:val="none" w:color="000000" w:sz="0" w:space="0"/>
                <w:left w:val="none" w:color="000000" w:sz="0" w:space="0"/>
                <w:bottom w:val="none" w:color="000000" w:sz="0" w:space="0"/>
                <w:right w:val="none" w:color="000000" w:sz="0" w:space="0"/>
              </w:pBdr>
              <w:rPr>
                <w:rFonts w:hint="eastAsia" w:ascii="宋体" w:hAnsi="宋体" w:eastAsia="宋体" w:cs="宋体"/>
                <w:color w:val="000000"/>
                <w:sz w:val="24"/>
                <w:szCs w:val="24"/>
                <w:highlight w:val="none"/>
              </w:rPr>
            </w:pPr>
          </w:p>
        </w:tc>
        <w:tc>
          <w:tcPr>
            <w:tcW w:w="1380" w:type="dxa"/>
            <w:noWrap w:val="0"/>
            <w:tcMar>
              <w:top w:w="0" w:type="dxa"/>
              <w:left w:w="108" w:type="dxa"/>
              <w:bottom w:w="0" w:type="dxa"/>
              <w:right w:w="108" w:type="dxa"/>
            </w:tcMar>
            <w:vAlign w:val="top"/>
          </w:tcPr>
          <w:p w14:paraId="44CDC1A3">
            <w:pPr>
              <w:pBdr>
                <w:top w:val="none" w:color="000000" w:sz="0" w:space="0"/>
                <w:left w:val="none" w:color="000000" w:sz="0" w:space="0"/>
                <w:bottom w:val="none" w:color="000000" w:sz="0" w:space="0"/>
                <w:right w:val="none" w:color="000000" w:sz="0" w:space="0"/>
              </w:pBdr>
              <w:rPr>
                <w:rFonts w:hint="eastAsia" w:ascii="宋体" w:hAnsi="宋体" w:eastAsia="宋体" w:cs="宋体"/>
                <w:color w:val="000000"/>
                <w:sz w:val="24"/>
                <w:szCs w:val="24"/>
                <w:highlight w:val="none"/>
              </w:rPr>
            </w:pPr>
          </w:p>
        </w:tc>
        <w:tc>
          <w:tcPr>
            <w:tcW w:w="1597" w:type="dxa"/>
            <w:noWrap w:val="0"/>
            <w:tcMar>
              <w:top w:w="0" w:type="dxa"/>
              <w:left w:w="108" w:type="dxa"/>
              <w:bottom w:w="0" w:type="dxa"/>
              <w:right w:w="108" w:type="dxa"/>
            </w:tcMar>
            <w:vAlign w:val="top"/>
          </w:tcPr>
          <w:p w14:paraId="41FC8B4F">
            <w:pPr>
              <w:pBdr>
                <w:top w:val="none" w:color="000000" w:sz="0" w:space="0"/>
                <w:left w:val="none" w:color="000000" w:sz="0" w:space="0"/>
                <w:bottom w:val="none" w:color="000000" w:sz="0" w:space="0"/>
                <w:right w:val="none" w:color="000000" w:sz="0" w:space="0"/>
              </w:pBdr>
              <w:rPr>
                <w:rFonts w:hint="eastAsia" w:ascii="宋体" w:hAnsi="宋体" w:eastAsia="宋体" w:cs="宋体"/>
                <w:color w:val="000000"/>
                <w:sz w:val="24"/>
                <w:szCs w:val="24"/>
                <w:highlight w:val="none"/>
              </w:rPr>
            </w:pPr>
          </w:p>
        </w:tc>
      </w:tr>
    </w:tbl>
    <w:p w14:paraId="092FF7EA">
      <w:pPr>
        <w:pBdr>
          <w:top w:val="none" w:color="000000" w:sz="0" w:space="0"/>
          <w:left w:val="none" w:color="000000" w:sz="0" w:space="0"/>
          <w:bottom w:val="none" w:color="000000" w:sz="0" w:space="0"/>
          <w:right w:val="none" w:color="000000" w:sz="0" w:space="0"/>
        </w:pBdr>
        <w:rPr>
          <w:rFonts w:hint="eastAsia" w:ascii="宋体" w:hAnsi="宋体" w:eastAsia="宋体" w:cs="宋体"/>
          <w:color w:val="000000"/>
          <w:sz w:val="24"/>
          <w:szCs w:val="24"/>
          <w:highlight w:val="none"/>
          <w:lang w:val="en-US" w:eastAsia="zh-CN"/>
        </w:rPr>
      </w:pPr>
      <w:r>
        <w:rPr>
          <w:rFonts w:hint="eastAsia" w:ascii="宋体" w:hAnsi="宋体" w:eastAsia="宋体" w:cs="宋体"/>
          <w:b/>
          <w:color w:val="000000"/>
          <w:sz w:val="24"/>
          <w:szCs w:val="24"/>
          <w:highlight w:val="none"/>
        </w:rPr>
        <w:t>注</w:t>
      </w:r>
      <w:r>
        <w:rPr>
          <w:rFonts w:hint="eastAsia" w:ascii="宋体" w:hAnsi="宋体" w:eastAsia="宋体" w:cs="宋体"/>
          <w:color w:val="000000"/>
          <w:sz w:val="24"/>
          <w:szCs w:val="24"/>
          <w:highlight w:val="none"/>
        </w:rPr>
        <w:t>：投标人的投标文件中的内容与招标文件（含招标文件的澄清或者修改的内容）的要求不同时，逐条列在偏离表中，否则将认为投标人接受招标文件的要求</w:t>
      </w:r>
      <w:r>
        <w:rPr>
          <w:rFonts w:hint="eastAsia" w:ascii="宋体" w:hAnsi="宋体" w:eastAsia="宋体" w:cs="宋体"/>
          <w:color w:val="000000"/>
          <w:sz w:val="24"/>
          <w:szCs w:val="24"/>
          <w:highlight w:val="none"/>
          <w:lang w:val="en-US" w:eastAsia="zh-CN"/>
        </w:rPr>
        <w:t>。</w:t>
      </w:r>
    </w:p>
    <w:p w14:paraId="5218BA69">
      <w:pPr>
        <w:pBdr>
          <w:top w:val="none" w:color="000000" w:sz="0" w:space="0"/>
          <w:left w:val="none" w:color="000000" w:sz="0" w:space="0"/>
          <w:bottom w:val="none" w:color="000000" w:sz="0" w:space="0"/>
          <w:right w:val="none" w:color="000000" w:sz="0" w:space="0"/>
        </w:pBdr>
        <w:spacing w:line="71" w:lineRule="atLeast"/>
        <w:ind w:firstLine="2850"/>
        <w:rPr>
          <w:rFonts w:hint="eastAsia" w:ascii="宋体" w:hAnsi="宋体" w:eastAsia="宋体" w:cs="宋体"/>
          <w:color w:val="000000"/>
          <w:sz w:val="24"/>
          <w:szCs w:val="24"/>
          <w:highlight w:val="none"/>
        </w:rPr>
      </w:pPr>
    </w:p>
    <w:p w14:paraId="4B8B71CF">
      <w:pPr>
        <w:pBdr>
          <w:top w:val="none" w:color="000000" w:sz="0" w:space="0"/>
          <w:left w:val="none" w:color="000000" w:sz="0" w:space="0"/>
          <w:bottom w:val="none" w:color="000000" w:sz="0" w:space="0"/>
          <w:right w:val="none" w:color="000000" w:sz="0" w:space="0"/>
        </w:pBdr>
        <w:spacing w:line="71" w:lineRule="atLeas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投标人：</w:t>
      </w:r>
      <w:r>
        <w:rPr>
          <w:rFonts w:hint="eastAsia" w:ascii="宋体" w:hAnsi="宋体" w:eastAsia="宋体" w:cs="宋体"/>
          <w:color w:val="000000"/>
          <w:sz w:val="24"/>
          <w:szCs w:val="24"/>
          <w:highlight w:val="none"/>
          <w:u w:val="single"/>
        </w:rPr>
        <w:t>    </w:t>
      </w:r>
      <w:r>
        <w:rPr>
          <w:rFonts w:hint="eastAsia" w:ascii="宋体" w:hAnsi="宋体" w:eastAsia="宋体" w:cs="宋体"/>
          <w:color w:val="000000"/>
          <w:sz w:val="24"/>
          <w:szCs w:val="24"/>
          <w:highlight w:val="none"/>
        </w:rPr>
        <w:t>（电子签章）</w:t>
      </w:r>
    </w:p>
    <w:p w14:paraId="46F76118">
      <w:pPr>
        <w:pBdr>
          <w:top w:val="none" w:color="000000" w:sz="0" w:space="0"/>
          <w:left w:val="none" w:color="000000" w:sz="0" w:space="0"/>
          <w:bottom w:val="none" w:color="000000" w:sz="0" w:space="0"/>
          <w:right w:val="none" w:color="000000" w:sz="0" w:space="0"/>
        </w:pBdr>
        <w:spacing w:line="85" w:lineRule="atLeast"/>
        <w:ind w:firstLine="39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 </w:t>
      </w:r>
    </w:p>
    <w:p w14:paraId="2241EA14">
      <w:pPr>
        <w:pBdr>
          <w:top w:val="none" w:color="000000" w:sz="0" w:space="0"/>
          <w:left w:val="none" w:color="000000" w:sz="0" w:space="0"/>
          <w:bottom w:val="none" w:color="000000" w:sz="0" w:space="0"/>
          <w:right w:val="none" w:color="000000" w:sz="0" w:space="0"/>
        </w:pBdr>
        <w:spacing w:line="85" w:lineRule="atLeas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日期： 年 月 日</w:t>
      </w:r>
    </w:p>
    <w:p w14:paraId="3FF7A75E">
      <w:pPr>
        <w:pBdr>
          <w:top w:val="none" w:color="000000" w:sz="0" w:space="0"/>
          <w:left w:val="none" w:color="000000" w:sz="0" w:space="0"/>
          <w:bottom w:val="none" w:color="000000" w:sz="0" w:space="0"/>
          <w:right w:val="none" w:color="000000" w:sz="0" w:space="0"/>
        </w:pBdr>
        <w:spacing w:line="479" w:lineRule="atLeast"/>
        <w:ind w:firstLine="600"/>
        <w:rPr>
          <w:rFonts w:hint="eastAsia" w:ascii="宋体" w:hAnsi="宋体" w:eastAsia="宋体" w:cs="宋体"/>
          <w:color w:val="000000"/>
          <w:highlight w:val="none"/>
        </w:rPr>
      </w:pPr>
      <w:r>
        <w:rPr>
          <w:rFonts w:hint="eastAsia" w:ascii="宋体" w:hAnsi="宋体" w:eastAsia="宋体" w:cs="宋体"/>
          <w:color w:val="000000"/>
          <w:sz w:val="30"/>
          <w:highlight w:val="none"/>
        </w:rPr>
        <w:t xml:space="preserve">  </w:t>
      </w:r>
    </w:p>
    <w:p w14:paraId="3B3E0B1F">
      <w:pPr>
        <w:pBdr>
          <w:top w:val="none" w:color="000000" w:sz="0" w:space="0"/>
          <w:left w:val="none" w:color="000000" w:sz="0" w:space="0"/>
          <w:bottom w:val="none" w:color="000000" w:sz="0" w:space="0"/>
          <w:right w:val="none" w:color="000000" w:sz="0" w:space="0"/>
        </w:pBdr>
        <w:spacing w:line="479" w:lineRule="atLeast"/>
        <w:jc w:val="center"/>
        <w:rPr>
          <w:rFonts w:hint="eastAsia" w:ascii="宋体" w:hAnsi="宋体" w:eastAsia="宋体" w:cs="宋体"/>
          <w:b/>
          <w:bCs/>
          <w:color w:val="000000"/>
          <w:sz w:val="32"/>
          <w:szCs w:val="32"/>
          <w:highlight w:val="none"/>
        </w:rPr>
        <w:sectPr>
          <w:pgSz w:w="11906" w:h="16838"/>
          <w:pgMar w:top="1440" w:right="1803" w:bottom="1440" w:left="1803" w:header="851" w:footer="992" w:gutter="0"/>
          <w:cols w:space="1701" w:num="1"/>
          <w:docGrid w:linePitch="360" w:charSpace="0"/>
        </w:sectPr>
      </w:pPr>
    </w:p>
    <w:p w14:paraId="39A6D7B0">
      <w:pPr>
        <w:pBdr>
          <w:top w:val="none" w:color="000000" w:sz="0" w:space="0"/>
          <w:left w:val="none" w:color="000000" w:sz="0" w:space="0"/>
          <w:bottom w:val="none" w:color="000000" w:sz="0" w:space="0"/>
          <w:right w:val="none" w:color="000000" w:sz="0" w:space="0"/>
        </w:pBdr>
        <w:spacing w:line="360" w:lineRule="auto"/>
        <w:jc w:val="center"/>
        <w:rPr>
          <w:rFonts w:hint="eastAsia" w:ascii="宋体" w:hAnsi="宋体" w:eastAsia="宋体" w:cs="宋体"/>
          <w:color w:val="000000"/>
          <w:sz w:val="28"/>
          <w:szCs w:val="28"/>
          <w:highlight w:val="none"/>
        </w:rPr>
      </w:pPr>
      <w:r>
        <w:rPr>
          <w:rFonts w:hint="eastAsia" w:ascii="宋体" w:hAnsi="宋体" w:eastAsia="宋体" w:cs="宋体"/>
          <w:b/>
          <w:bCs/>
          <w:color w:val="000000"/>
          <w:sz w:val="32"/>
          <w:szCs w:val="32"/>
          <w:highlight w:val="none"/>
        </w:rPr>
        <w:t>五、授权委托书格式</w:t>
      </w:r>
    </w:p>
    <w:p w14:paraId="54767437">
      <w:pPr>
        <w:pBdr>
          <w:top w:val="none" w:color="000000" w:sz="0" w:space="0"/>
          <w:left w:val="none" w:color="000000" w:sz="0" w:space="0"/>
          <w:bottom w:val="none" w:color="000000" w:sz="0" w:space="0"/>
          <w:right w:val="none" w:color="000000" w:sz="0" w:space="0"/>
        </w:pBdr>
        <w:spacing w:line="360" w:lineRule="auto"/>
        <w:jc w:val="center"/>
        <w:rPr>
          <w:rFonts w:hint="eastAsia" w:ascii="宋体" w:hAnsi="宋体" w:eastAsia="宋体" w:cs="宋体"/>
          <w:b/>
          <w:bCs/>
          <w:color w:val="auto"/>
          <w:sz w:val="30"/>
          <w:szCs w:val="30"/>
          <w:highlight w:val="none"/>
        </w:rPr>
      </w:pPr>
      <w:r>
        <w:rPr>
          <w:rFonts w:hint="eastAsia" w:ascii="宋体" w:hAnsi="宋体" w:eastAsia="宋体" w:cs="宋体"/>
          <w:b/>
          <w:bCs/>
          <w:color w:val="auto"/>
          <w:sz w:val="30"/>
          <w:szCs w:val="30"/>
          <w:highlight w:val="none"/>
        </w:rPr>
        <w:t>（一）授权委托书</w:t>
      </w:r>
    </w:p>
    <w:p w14:paraId="7056485C">
      <w:pPr>
        <w:pBdr>
          <w:top w:val="none" w:color="000000" w:sz="0" w:space="0"/>
          <w:left w:val="none" w:color="000000" w:sz="0" w:space="0"/>
          <w:bottom w:val="none" w:color="000000" w:sz="0" w:space="0"/>
          <w:right w:val="none" w:color="000000" w:sz="0" w:space="0"/>
        </w:pBd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委托人：</w:t>
      </w:r>
    </w:p>
    <w:p w14:paraId="68BC891E">
      <w:pPr>
        <w:pBdr>
          <w:top w:val="none" w:color="000000" w:sz="0" w:space="0"/>
          <w:left w:val="none" w:color="000000" w:sz="0" w:space="0"/>
          <w:bottom w:val="none" w:color="000000" w:sz="0" w:space="0"/>
          <w:right w:val="none" w:color="000000" w:sz="0" w:space="0"/>
        </w:pBd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地址：</w:t>
      </w:r>
    </w:p>
    <w:p w14:paraId="54328CDC">
      <w:pPr>
        <w:pBdr>
          <w:top w:val="none" w:color="000000" w:sz="0" w:space="0"/>
          <w:left w:val="none" w:color="000000" w:sz="0" w:space="0"/>
          <w:bottom w:val="none" w:color="000000" w:sz="0" w:space="0"/>
          <w:right w:val="none" w:color="000000" w:sz="0" w:space="0"/>
        </w:pBd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法定代表人：               职务：</w:t>
      </w:r>
    </w:p>
    <w:p w14:paraId="5FD9F22B">
      <w:pPr>
        <w:pBdr>
          <w:top w:val="none" w:color="000000" w:sz="0" w:space="0"/>
          <w:left w:val="none" w:color="000000" w:sz="0" w:space="0"/>
          <w:bottom w:val="none" w:color="000000" w:sz="0" w:space="0"/>
          <w:right w:val="none" w:color="000000" w:sz="0" w:space="0"/>
        </w:pBd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统一社会信用代码：</w:t>
      </w:r>
    </w:p>
    <w:p w14:paraId="73C22D47">
      <w:pPr>
        <w:pBdr>
          <w:top w:val="none" w:color="000000" w:sz="0" w:space="0"/>
          <w:left w:val="none" w:color="000000" w:sz="0" w:space="0"/>
          <w:bottom w:val="none" w:color="000000" w:sz="0" w:space="0"/>
          <w:right w:val="none" w:color="000000" w:sz="0" w:space="0"/>
        </w:pBd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受托人：        性别：男（女）</w:t>
      </w:r>
    </w:p>
    <w:p w14:paraId="78312401">
      <w:pPr>
        <w:pBdr>
          <w:top w:val="none" w:color="000000" w:sz="0" w:space="0"/>
          <w:left w:val="none" w:color="000000" w:sz="0" w:space="0"/>
          <w:bottom w:val="none" w:color="000000" w:sz="0" w:space="0"/>
          <w:right w:val="none" w:color="000000" w:sz="0" w:space="0"/>
        </w:pBd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年龄：  岁      民族：  族</w:t>
      </w:r>
    </w:p>
    <w:p w14:paraId="1532EC19">
      <w:pPr>
        <w:pBdr>
          <w:top w:val="none" w:color="000000" w:sz="0" w:space="0"/>
          <w:left w:val="none" w:color="000000" w:sz="0" w:space="0"/>
          <w:bottom w:val="none" w:color="000000" w:sz="0" w:space="0"/>
          <w:right w:val="none" w:color="000000" w:sz="0" w:space="0"/>
        </w:pBd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职务：</w:t>
      </w:r>
    </w:p>
    <w:p w14:paraId="138A80BE">
      <w:pPr>
        <w:pBdr>
          <w:top w:val="none" w:color="000000" w:sz="0" w:space="0"/>
          <w:left w:val="none" w:color="000000" w:sz="0" w:space="0"/>
          <w:bottom w:val="none" w:color="000000" w:sz="0" w:space="0"/>
          <w:right w:val="none" w:color="000000" w:sz="0" w:space="0"/>
        </w:pBd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身份证号：</w:t>
      </w:r>
    </w:p>
    <w:p w14:paraId="5F65C46E">
      <w:pPr>
        <w:pBdr>
          <w:top w:val="none" w:color="000000" w:sz="0" w:space="0"/>
          <w:left w:val="none" w:color="000000" w:sz="0" w:space="0"/>
          <w:bottom w:val="none" w:color="000000" w:sz="0" w:space="0"/>
          <w:right w:val="none" w:color="000000" w:sz="0" w:space="0"/>
        </w:pBdr>
        <w:spacing w:line="360" w:lineRule="auto"/>
        <w:ind w:firstLine="6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兹委托（</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）全权代表我企业（公司）参与（</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）项目（项目编号：</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w:t>
      </w:r>
      <w:r>
        <w:rPr>
          <w:rFonts w:hint="eastAsia" w:ascii="宋体" w:hAnsi="宋体" w:eastAsia="宋体" w:cs="宋体"/>
          <w:color w:val="auto"/>
          <w:sz w:val="28"/>
          <w:szCs w:val="28"/>
          <w:highlight w:val="none"/>
          <w:lang w:val="en-US" w:eastAsia="zh-CN"/>
        </w:rPr>
        <w:t>采购包</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的招、投标活动及签订合同。（</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）以我企业（公司）名义所为的法律行为及签署的文件，我企业（公司）均予以认可。有关法律责任均由我企业（公司）承担。（</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）无转委托权。</w:t>
      </w:r>
    </w:p>
    <w:p w14:paraId="13A39331">
      <w:pPr>
        <w:pBdr>
          <w:top w:val="none" w:color="000000" w:sz="0" w:space="0"/>
          <w:left w:val="none" w:color="000000" w:sz="0" w:space="0"/>
          <w:bottom w:val="none" w:color="000000" w:sz="0" w:space="0"/>
          <w:right w:val="none" w:color="000000" w:sz="0" w:space="0"/>
        </w:pBdr>
        <w:spacing w:line="360" w:lineRule="auto"/>
        <w:ind w:firstLine="6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委托期限自</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年</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月</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日起至</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年</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月</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日止。</w:t>
      </w:r>
    </w:p>
    <w:p w14:paraId="2FF3B2EC">
      <w:pPr>
        <w:pBdr>
          <w:top w:val="none" w:color="000000" w:sz="0" w:space="0"/>
          <w:left w:val="none" w:color="000000" w:sz="0" w:space="0"/>
          <w:bottom w:val="none" w:color="000000" w:sz="0" w:space="0"/>
          <w:right w:val="none" w:color="000000" w:sz="0" w:space="0"/>
        </w:pBdr>
        <w:spacing w:line="360" w:lineRule="auto"/>
        <w:ind w:firstLine="63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特此授权委托。</w:t>
      </w:r>
    </w:p>
    <w:p w14:paraId="0A0CC9D9">
      <w:pPr>
        <w:pBdr>
          <w:top w:val="none" w:color="000000" w:sz="0" w:space="0"/>
          <w:left w:val="none" w:color="000000" w:sz="0" w:space="0"/>
          <w:bottom w:val="none" w:color="000000" w:sz="0" w:space="0"/>
          <w:right w:val="none" w:color="000000" w:sz="0" w:space="0"/>
        </w:pBdr>
        <w:spacing w:line="360" w:lineRule="auto"/>
        <w:ind w:firstLine="600"/>
        <w:rPr>
          <w:rFonts w:hint="eastAsia" w:ascii="宋体" w:hAnsi="宋体" w:eastAsia="宋体" w:cs="宋体"/>
          <w:color w:val="auto"/>
          <w:sz w:val="28"/>
          <w:szCs w:val="28"/>
          <w:highlight w:val="none"/>
        </w:rPr>
      </w:pPr>
    </w:p>
    <w:p w14:paraId="573A742C">
      <w:pPr>
        <w:pBdr>
          <w:top w:val="none" w:color="000000" w:sz="0" w:space="0"/>
          <w:left w:val="none" w:color="000000" w:sz="0" w:space="0"/>
          <w:bottom w:val="none" w:color="000000" w:sz="0" w:space="0"/>
          <w:right w:val="none" w:color="000000" w:sz="0" w:space="0"/>
        </w:pBdr>
        <w:spacing w:line="360" w:lineRule="auto"/>
        <w:ind w:firstLine="600"/>
        <w:rPr>
          <w:rFonts w:hint="eastAsia" w:ascii="宋体" w:hAnsi="宋体" w:eastAsia="宋体" w:cs="宋体"/>
          <w:color w:val="auto"/>
          <w:sz w:val="28"/>
          <w:szCs w:val="28"/>
          <w:highlight w:val="none"/>
        </w:rPr>
      </w:pPr>
      <w:r>
        <w:rPr>
          <w:rFonts w:hint="eastAsia" w:ascii="宋体" w:hAnsi="宋体" w:eastAsia="宋体" w:cs="宋体"/>
          <w:b/>
          <w:bCs/>
          <w:color w:val="auto"/>
          <w:sz w:val="28"/>
          <w:szCs w:val="28"/>
          <w:highlight w:val="none"/>
        </w:rPr>
        <w:t>委托人（电子签章）：</w:t>
      </w:r>
    </w:p>
    <w:p w14:paraId="6883EBDE">
      <w:pPr>
        <w:pBdr>
          <w:top w:val="none" w:color="000000" w:sz="0" w:space="0"/>
          <w:left w:val="none" w:color="000000" w:sz="0" w:space="0"/>
          <w:bottom w:val="none" w:color="000000" w:sz="0" w:space="0"/>
          <w:right w:val="none" w:color="000000" w:sz="0" w:space="0"/>
        </w:pBdr>
        <w:spacing w:line="360" w:lineRule="auto"/>
        <w:ind w:firstLine="600"/>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 xml:space="preserve">法定代表人（签字或盖章）： </w:t>
      </w:r>
    </w:p>
    <w:p w14:paraId="68D54EC0">
      <w:pPr>
        <w:pBdr>
          <w:top w:val="none" w:color="000000" w:sz="0" w:space="0"/>
          <w:left w:val="none" w:color="000000" w:sz="0" w:space="0"/>
          <w:bottom w:val="none" w:color="000000" w:sz="0" w:space="0"/>
          <w:right w:val="none" w:color="000000" w:sz="0" w:space="0"/>
        </w:pBdr>
        <w:spacing w:line="360" w:lineRule="auto"/>
        <w:ind w:firstLine="600"/>
        <w:rPr>
          <w:rFonts w:hint="eastAsia" w:ascii="宋体" w:hAnsi="宋体" w:eastAsia="宋体" w:cs="宋体"/>
          <w:color w:val="auto"/>
          <w:sz w:val="28"/>
          <w:szCs w:val="28"/>
          <w:highlight w:val="none"/>
        </w:rPr>
      </w:pPr>
      <w:r>
        <w:rPr>
          <w:rFonts w:hint="eastAsia" w:ascii="宋体" w:hAnsi="宋体" w:eastAsia="宋体" w:cs="宋体"/>
          <w:b/>
          <w:bCs/>
          <w:color w:val="auto"/>
          <w:sz w:val="28"/>
          <w:szCs w:val="28"/>
          <w:highlight w:val="none"/>
        </w:rPr>
        <w:t>受托人（签字或盖章）：</w:t>
      </w:r>
    </w:p>
    <w:p w14:paraId="636E50AE">
      <w:pPr>
        <w:pStyle w:val="15"/>
        <w:spacing w:line="360" w:lineRule="auto"/>
        <w:ind w:left="0" w:firstLine="602"/>
        <w:rPr>
          <w:rFonts w:hint="eastAsia" w:ascii="宋体" w:hAnsi="宋体" w:eastAsia="宋体" w:cs="宋体"/>
          <w:color w:val="auto"/>
          <w:sz w:val="28"/>
          <w:szCs w:val="28"/>
          <w:highlight w:val="none"/>
        </w:rPr>
      </w:pPr>
      <w:r>
        <w:rPr>
          <w:rFonts w:hint="eastAsia" w:ascii="宋体" w:hAnsi="宋体" w:eastAsia="宋体" w:cs="宋体"/>
          <w:b/>
          <w:bCs/>
          <w:color w:val="auto"/>
          <w:sz w:val="28"/>
          <w:szCs w:val="28"/>
          <w:highlight w:val="none"/>
        </w:rPr>
        <w:t>受托人联系方式：</w:t>
      </w:r>
      <w:r>
        <w:rPr>
          <w:rFonts w:hint="eastAsia" w:ascii="宋体" w:hAnsi="宋体" w:eastAsia="宋体" w:cs="宋体"/>
          <w:b/>
          <w:bCs/>
          <w:color w:val="auto"/>
          <w:sz w:val="28"/>
          <w:szCs w:val="28"/>
          <w:highlight w:val="none"/>
          <w:lang w:val="en-US" w:eastAsia="zh-CN"/>
        </w:rPr>
        <w:t xml:space="preserve">                   </w:t>
      </w:r>
      <w:r>
        <w:rPr>
          <w:rFonts w:hint="eastAsia" w:ascii="宋体" w:hAnsi="宋体" w:eastAsia="宋体" w:cs="宋体"/>
          <w:b/>
          <w:bCs/>
          <w:color w:val="auto"/>
          <w:sz w:val="28"/>
          <w:szCs w:val="28"/>
          <w:highlight w:val="none"/>
        </w:rPr>
        <w:t>邮箱：</w:t>
      </w:r>
    </w:p>
    <w:p w14:paraId="07F34BE5">
      <w:pPr>
        <w:pBdr>
          <w:top w:val="none" w:color="000000" w:sz="0" w:space="0"/>
          <w:left w:val="none" w:color="000000" w:sz="0" w:space="0"/>
          <w:bottom w:val="none" w:color="000000" w:sz="0" w:space="0"/>
          <w:right w:val="none" w:color="000000" w:sz="0" w:space="0"/>
        </w:pBdr>
        <w:spacing w:line="360" w:lineRule="auto"/>
        <w:ind w:right="600" w:firstLine="6150"/>
        <w:rPr>
          <w:rFonts w:hint="eastAsia" w:ascii="宋体" w:hAnsi="宋体" w:eastAsia="宋体" w:cs="宋体"/>
          <w:b/>
          <w:bCs/>
          <w:color w:val="auto"/>
          <w:sz w:val="28"/>
          <w:szCs w:val="28"/>
          <w:highlight w:val="none"/>
        </w:rPr>
      </w:pPr>
      <w:r>
        <w:rPr>
          <w:rFonts w:hint="eastAsia" w:ascii="宋体" w:hAnsi="宋体" w:eastAsia="宋体" w:cs="宋体"/>
          <w:color w:val="auto"/>
          <w:sz w:val="28"/>
          <w:szCs w:val="28"/>
          <w:highlight w:val="none"/>
        </w:rPr>
        <w:t xml:space="preserve">年  月 日 </w:t>
      </w:r>
    </w:p>
    <w:p w14:paraId="6435654D">
      <w:pPr>
        <w:pBdr>
          <w:top w:val="none" w:color="000000" w:sz="0" w:space="0"/>
          <w:left w:val="none" w:color="000000" w:sz="0" w:space="0"/>
          <w:bottom w:val="none" w:color="000000" w:sz="0" w:space="0"/>
          <w:right w:val="none" w:color="000000" w:sz="0" w:space="0"/>
        </w:pBdr>
        <w:spacing w:line="360" w:lineRule="auto"/>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(受托人身份证扫描件附后)</w:t>
      </w:r>
    </w:p>
    <w:p w14:paraId="4BE535C7">
      <w:pPr>
        <w:pBdr>
          <w:top w:val="none" w:color="000000" w:sz="0" w:space="0"/>
          <w:left w:val="none" w:color="000000" w:sz="0" w:space="0"/>
          <w:bottom w:val="none" w:color="000000" w:sz="0" w:space="0"/>
          <w:right w:val="none" w:color="000000" w:sz="0" w:space="0"/>
        </w:pBdr>
        <w:spacing w:before="100" w:after="100" w:line="479" w:lineRule="atLeast"/>
        <w:jc w:val="center"/>
        <w:rPr>
          <w:rFonts w:hint="eastAsia" w:ascii="宋体" w:hAnsi="宋体" w:eastAsia="宋体" w:cs="宋体"/>
          <w:b/>
          <w:bCs/>
          <w:color w:val="auto"/>
          <w:sz w:val="28"/>
          <w:szCs w:val="28"/>
          <w:highlight w:val="none"/>
        </w:rPr>
        <w:sectPr>
          <w:pgSz w:w="11906" w:h="16838"/>
          <w:pgMar w:top="1440" w:right="1803" w:bottom="1440" w:left="1803" w:header="851" w:footer="992" w:gutter="0"/>
          <w:cols w:space="720" w:num="1"/>
          <w:docGrid w:linePitch="360" w:charSpace="0"/>
        </w:sectPr>
      </w:pPr>
    </w:p>
    <w:p w14:paraId="3FB4154C">
      <w:pPr>
        <w:pBdr>
          <w:top w:val="none" w:color="000000" w:sz="0" w:space="0"/>
          <w:left w:val="none" w:color="000000" w:sz="0" w:space="0"/>
          <w:bottom w:val="none" w:color="000000" w:sz="0" w:space="0"/>
          <w:right w:val="none" w:color="000000" w:sz="0" w:space="0"/>
        </w:pBdr>
        <w:spacing w:line="360" w:lineRule="auto"/>
        <w:jc w:val="center"/>
        <w:rPr>
          <w:rFonts w:hint="eastAsia" w:ascii="宋体" w:hAnsi="宋体" w:eastAsia="宋体" w:cs="宋体"/>
          <w:b/>
          <w:bCs/>
          <w:color w:val="auto"/>
          <w:sz w:val="30"/>
          <w:szCs w:val="30"/>
          <w:highlight w:val="none"/>
        </w:rPr>
      </w:pPr>
      <w:r>
        <w:rPr>
          <w:rFonts w:hint="eastAsia" w:ascii="宋体" w:hAnsi="宋体" w:eastAsia="宋体" w:cs="宋体"/>
          <w:b/>
          <w:bCs/>
          <w:color w:val="auto"/>
          <w:sz w:val="30"/>
          <w:szCs w:val="30"/>
          <w:highlight w:val="none"/>
        </w:rPr>
        <w:t>（二）法定代表人身份证明书</w:t>
      </w:r>
    </w:p>
    <w:p w14:paraId="567D473A">
      <w:pPr>
        <w:pStyle w:val="22"/>
        <w:rPr>
          <w:rFonts w:hint="eastAsia" w:ascii="宋体" w:hAnsi="宋体" w:eastAsia="宋体" w:cs="宋体"/>
          <w:color w:val="auto"/>
          <w:sz w:val="28"/>
          <w:szCs w:val="28"/>
          <w:highlight w:val="none"/>
        </w:rPr>
      </w:pPr>
    </w:p>
    <w:p w14:paraId="37B10EF9">
      <w:pPr>
        <w:pStyle w:val="137"/>
        <w:tabs>
          <w:tab w:val="left" w:pos="720"/>
          <w:tab w:val="left" w:pos="900"/>
        </w:tabs>
        <w:spacing w:line="500" w:lineRule="exact"/>
        <w:ind w:firstLine="480"/>
        <w:rPr>
          <w:rFonts w:hint="eastAsia" w:ascii="宋体" w:hAnsi="宋体" w:eastAsia="宋体" w:cs="宋体"/>
          <w:color w:val="auto"/>
          <w:sz w:val="28"/>
          <w:szCs w:val="28"/>
          <w:highlight w:val="none"/>
        </w:rPr>
      </w:pPr>
    </w:p>
    <w:p w14:paraId="0AD66EF6">
      <w:pPr>
        <w:pStyle w:val="137"/>
        <w:tabs>
          <w:tab w:val="left" w:pos="720"/>
          <w:tab w:val="left" w:pos="900"/>
        </w:tabs>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单位名称：</w:t>
      </w:r>
    </w:p>
    <w:p w14:paraId="1F87829B">
      <w:pPr>
        <w:pStyle w:val="137"/>
        <w:tabs>
          <w:tab w:val="left" w:pos="720"/>
          <w:tab w:val="left" w:pos="900"/>
        </w:tabs>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地址：</w:t>
      </w:r>
    </w:p>
    <w:p w14:paraId="7FF5CB6C">
      <w:pPr>
        <w:pStyle w:val="137"/>
        <w:tabs>
          <w:tab w:val="left" w:pos="720"/>
          <w:tab w:val="left" w:pos="900"/>
        </w:tabs>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姓名：            性别：    </w:t>
      </w:r>
    </w:p>
    <w:p w14:paraId="4E4F3699">
      <w:pPr>
        <w:pStyle w:val="137"/>
        <w:tabs>
          <w:tab w:val="left" w:pos="720"/>
          <w:tab w:val="left" w:pos="900"/>
        </w:tabs>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身份证号：        职务：</w:t>
      </w:r>
    </w:p>
    <w:p w14:paraId="4ED63B40">
      <w:pPr>
        <w:pStyle w:val="137"/>
        <w:spacing w:line="360" w:lineRule="auto"/>
        <w:ind w:firstLine="960"/>
        <w:rPr>
          <w:rFonts w:hint="eastAsia" w:ascii="宋体" w:hAnsi="宋体" w:eastAsia="宋体" w:cs="宋体"/>
          <w:color w:val="auto"/>
          <w:sz w:val="28"/>
          <w:szCs w:val="28"/>
          <w:highlight w:val="none"/>
          <w:u w:val="single"/>
        </w:rPr>
      </w:pPr>
    </w:p>
    <w:p w14:paraId="470E8443">
      <w:pPr>
        <w:pStyle w:val="137"/>
        <w:spacing w:line="360" w:lineRule="auto"/>
        <w:ind w:firstLine="6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系我企业（公司）的法定代表人。</w:t>
      </w:r>
    </w:p>
    <w:p w14:paraId="61D1B406">
      <w:pPr>
        <w:pStyle w:val="137"/>
        <w:tabs>
          <w:tab w:val="left" w:pos="720"/>
          <w:tab w:val="left" w:pos="900"/>
        </w:tabs>
        <w:spacing w:line="360" w:lineRule="auto"/>
        <w:rPr>
          <w:rFonts w:hint="eastAsia" w:ascii="宋体" w:hAnsi="宋体" w:eastAsia="宋体" w:cs="宋体"/>
          <w:color w:val="auto"/>
          <w:sz w:val="28"/>
          <w:szCs w:val="28"/>
          <w:highlight w:val="none"/>
        </w:rPr>
      </w:pPr>
    </w:p>
    <w:p w14:paraId="7C7869EC">
      <w:pPr>
        <w:pStyle w:val="137"/>
        <w:tabs>
          <w:tab w:val="left" w:pos="720"/>
          <w:tab w:val="left" w:pos="900"/>
        </w:tabs>
        <w:spacing w:line="360" w:lineRule="auto"/>
        <w:ind w:firstLine="48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特此证明。</w:t>
      </w:r>
    </w:p>
    <w:p w14:paraId="583DE12A">
      <w:pPr>
        <w:pStyle w:val="137"/>
        <w:tabs>
          <w:tab w:val="left" w:pos="720"/>
          <w:tab w:val="left" w:pos="900"/>
        </w:tabs>
        <w:spacing w:line="360" w:lineRule="auto"/>
        <w:ind w:firstLine="480"/>
        <w:rPr>
          <w:rFonts w:hint="eastAsia" w:ascii="宋体" w:hAnsi="宋体" w:eastAsia="宋体" w:cs="宋体"/>
          <w:color w:val="auto"/>
          <w:sz w:val="28"/>
          <w:szCs w:val="28"/>
          <w:highlight w:val="none"/>
        </w:rPr>
      </w:pPr>
    </w:p>
    <w:p w14:paraId="2A81D962">
      <w:pPr>
        <w:pBdr>
          <w:top w:val="none" w:color="000000" w:sz="0" w:space="0"/>
          <w:left w:val="none" w:color="000000" w:sz="0" w:space="0"/>
          <w:bottom w:val="none" w:color="000000" w:sz="0" w:space="0"/>
          <w:right w:val="none" w:color="000000" w:sz="0" w:space="0"/>
        </w:pBdr>
        <w:spacing w:line="71" w:lineRule="atLeast"/>
        <w:rPr>
          <w:rFonts w:hint="eastAsia" w:ascii="宋体" w:hAnsi="宋体" w:eastAsia="宋体" w:cs="宋体"/>
          <w:color w:val="auto"/>
          <w:sz w:val="28"/>
          <w:szCs w:val="28"/>
          <w:highlight w:val="none"/>
        </w:rPr>
      </w:pPr>
    </w:p>
    <w:p w14:paraId="1E9A0630">
      <w:pPr>
        <w:pBdr>
          <w:top w:val="none" w:color="000000" w:sz="0" w:space="0"/>
          <w:left w:val="none" w:color="000000" w:sz="0" w:space="0"/>
          <w:bottom w:val="none" w:color="000000" w:sz="0" w:space="0"/>
          <w:right w:val="none" w:color="000000" w:sz="0" w:space="0"/>
        </w:pBdr>
        <w:spacing w:line="71" w:lineRule="atLeas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投标人：</w:t>
      </w:r>
      <w:r>
        <w:rPr>
          <w:rFonts w:hint="eastAsia" w:ascii="宋体" w:hAnsi="宋体" w:eastAsia="宋体" w:cs="宋体"/>
          <w:color w:val="auto"/>
          <w:sz w:val="28"/>
          <w:szCs w:val="28"/>
          <w:highlight w:val="none"/>
          <w:u w:val="single"/>
          <w:lang w:val="en-US" w:eastAsia="zh-CN"/>
        </w:rPr>
        <w:t xml:space="preserve">         </w:t>
      </w:r>
      <w:r>
        <w:rPr>
          <w:rFonts w:hint="eastAsia" w:ascii="宋体" w:hAnsi="宋体" w:eastAsia="宋体" w:cs="宋体"/>
          <w:color w:val="auto"/>
          <w:sz w:val="28"/>
          <w:szCs w:val="28"/>
          <w:highlight w:val="none"/>
        </w:rPr>
        <w:t>（电子签章）</w:t>
      </w:r>
    </w:p>
    <w:p w14:paraId="7FA75744">
      <w:pPr>
        <w:pBdr>
          <w:top w:val="none" w:color="000000" w:sz="0" w:space="0"/>
          <w:left w:val="none" w:color="000000" w:sz="0" w:space="0"/>
          <w:bottom w:val="none" w:color="000000" w:sz="0" w:space="0"/>
          <w:right w:val="none" w:color="000000" w:sz="0" w:space="0"/>
        </w:pBdr>
        <w:spacing w:line="85" w:lineRule="atLeas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 </w:t>
      </w:r>
    </w:p>
    <w:p w14:paraId="605EFF17">
      <w:pPr>
        <w:pBdr>
          <w:top w:val="none" w:color="000000" w:sz="0" w:space="0"/>
          <w:left w:val="none" w:color="000000" w:sz="0" w:space="0"/>
          <w:bottom w:val="none" w:color="000000" w:sz="0" w:space="0"/>
          <w:right w:val="none" w:color="000000" w:sz="0" w:space="0"/>
        </w:pBdr>
        <w:spacing w:line="85" w:lineRule="atLeas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法定代表人（签字或盖章）：</w:t>
      </w:r>
    </w:p>
    <w:p w14:paraId="464EF197">
      <w:pPr>
        <w:pBdr>
          <w:top w:val="none" w:color="000000" w:sz="0" w:space="0"/>
          <w:left w:val="none" w:color="000000" w:sz="0" w:space="0"/>
          <w:bottom w:val="none" w:color="000000" w:sz="0" w:space="0"/>
          <w:right w:val="none" w:color="000000" w:sz="0" w:space="0"/>
        </w:pBdr>
        <w:spacing w:line="85" w:lineRule="atLeast"/>
        <w:rPr>
          <w:rFonts w:hint="eastAsia" w:ascii="宋体" w:hAnsi="宋体" w:eastAsia="宋体" w:cs="宋体"/>
          <w:color w:val="auto"/>
          <w:sz w:val="28"/>
          <w:szCs w:val="28"/>
          <w:highlight w:val="none"/>
        </w:rPr>
      </w:pPr>
    </w:p>
    <w:p w14:paraId="1414B07C">
      <w:pPr>
        <w:pBdr>
          <w:top w:val="none" w:color="000000" w:sz="0" w:space="0"/>
          <w:left w:val="none" w:color="000000" w:sz="0" w:space="0"/>
          <w:bottom w:val="none" w:color="000000" w:sz="0" w:space="0"/>
          <w:right w:val="none" w:color="000000" w:sz="0" w:space="0"/>
        </w:pBdr>
        <w:spacing w:line="85" w:lineRule="atLeas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日期： 年 月 日</w:t>
      </w:r>
    </w:p>
    <w:p w14:paraId="7F191029">
      <w:pPr>
        <w:pStyle w:val="137"/>
        <w:tabs>
          <w:tab w:val="left" w:pos="720"/>
          <w:tab w:val="left" w:pos="900"/>
        </w:tabs>
        <w:spacing w:line="360" w:lineRule="auto"/>
        <w:jc w:val="right"/>
        <w:rPr>
          <w:rFonts w:hint="eastAsia" w:ascii="宋体" w:hAnsi="宋体" w:eastAsia="宋体" w:cs="宋体"/>
          <w:color w:val="auto"/>
          <w:sz w:val="28"/>
          <w:szCs w:val="28"/>
          <w:highlight w:val="none"/>
        </w:rPr>
      </w:pPr>
    </w:p>
    <w:p w14:paraId="571A68BE">
      <w:pPr>
        <w:pStyle w:val="137"/>
        <w:spacing w:line="360" w:lineRule="auto"/>
        <w:rPr>
          <w:rFonts w:hint="eastAsia" w:ascii="宋体" w:hAnsi="宋体" w:eastAsia="宋体" w:cs="宋体"/>
          <w:color w:val="auto"/>
          <w:sz w:val="28"/>
          <w:szCs w:val="28"/>
          <w:highlight w:val="none"/>
        </w:rPr>
      </w:pPr>
    </w:p>
    <w:p w14:paraId="024CCA1D">
      <w:pPr>
        <w:pBdr>
          <w:top w:val="none" w:color="000000" w:sz="0" w:space="0"/>
          <w:left w:val="none" w:color="000000" w:sz="0" w:space="0"/>
          <w:bottom w:val="none" w:color="000000" w:sz="0" w:space="0"/>
          <w:right w:val="none" w:color="000000" w:sz="0" w:space="0"/>
        </w:pBdr>
        <w:spacing w:before="100" w:after="100" w:line="479" w:lineRule="atLeast"/>
        <w:ind w:firstLine="600"/>
        <w:jc w:val="center"/>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(法定代表人身份证原件扫描件附后）</w:t>
      </w:r>
    </w:p>
    <w:p w14:paraId="4772DB95">
      <w:pPr>
        <w:pBdr>
          <w:top w:val="none" w:color="000000" w:sz="0" w:space="0"/>
          <w:left w:val="none" w:color="000000" w:sz="0" w:space="0"/>
          <w:bottom w:val="none" w:color="000000" w:sz="0" w:space="0"/>
          <w:right w:val="none" w:color="000000" w:sz="0" w:space="0"/>
        </w:pBdr>
        <w:spacing w:before="100" w:after="100" w:line="479" w:lineRule="atLeast"/>
        <w:ind w:firstLine="600"/>
        <w:jc w:val="center"/>
        <w:rPr>
          <w:rFonts w:hint="eastAsia" w:ascii="宋体" w:hAnsi="宋体" w:eastAsia="宋体" w:cs="宋体"/>
          <w:b/>
          <w:bCs/>
          <w:color w:val="auto"/>
          <w:sz w:val="30"/>
          <w:szCs w:val="30"/>
          <w:highlight w:val="none"/>
        </w:rPr>
      </w:pPr>
    </w:p>
    <w:p w14:paraId="3B3BCD30">
      <w:pPr>
        <w:pBdr>
          <w:top w:val="none" w:color="000000" w:sz="0" w:space="0"/>
          <w:left w:val="none" w:color="000000" w:sz="0" w:space="0"/>
          <w:bottom w:val="none" w:color="000000" w:sz="0" w:space="0"/>
          <w:right w:val="none" w:color="000000" w:sz="0" w:space="0"/>
        </w:pBdr>
        <w:spacing w:before="100" w:after="100" w:line="479" w:lineRule="atLeast"/>
        <w:jc w:val="center"/>
        <w:rPr>
          <w:rFonts w:hint="eastAsia" w:ascii="宋体" w:hAnsi="宋体" w:eastAsia="宋体" w:cs="宋体"/>
          <w:b/>
          <w:bCs/>
          <w:color w:val="000000"/>
          <w:sz w:val="28"/>
          <w:szCs w:val="28"/>
          <w:highlight w:val="none"/>
        </w:rPr>
        <w:sectPr>
          <w:pgSz w:w="11906" w:h="16838"/>
          <w:pgMar w:top="1440" w:right="1803" w:bottom="1440" w:left="1803" w:header="851" w:footer="992" w:gutter="0"/>
          <w:cols w:space="1701" w:num="1"/>
          <w:docGrid w:linePitch="360" w:charSpace="0"/>
        </w:sectPr>
      </w:pPr>
      <w:r>
        <w:rPr>
          <w:rFonts w:ascii="宋体" w:hAnsi="宋体"/>
          <w:b/>
          <w:bCs/>
          <w:color w:val="auto"/>
          <w:sz w:val="28"/>
          <w:szCs w:val="28"/>
          <w:highlight w:val="none"/>
        </w:rPr>
        <w:t>特别提醒：文件中如需“</w:t>
      </w:r>
      <w:r>
        <w:rPr>
          <w:rFonts w:hint="eastAsia" w:ascii="宋体" w:hAnsi="宋体"/>
          <w:b/>
          <w:bCs/>
          <w:color w:val="auto"/>
          <w:sz w:val="28"/>
          <w:szCs w:val="28"/>
          <w:highlight w:val="none"/>
        </w:rPr>
        <w:t>法定代表人或授权委托人</w:t>
      </w:r>
      <w:r>
        <w:rPr>
          <w:rFonts w:ascii="宋体" w:hAnsi="宋体"/>
          <w:b/>
          <w:bCs/>
          <w:color w:val="auto"/>
          <w:sz w:val="28"/>
          <w:szCs w:val="28"/>
          <w:highlight w:val="none"/>
        </w:rPr>
        <w:t>签字或盖章”，</w:t>
      </w:r>
      <w:r>
        <w:rPr>
          <w:rFonts w:hint="eastAsia" w:ascii="宋体" w:hAnsi="宋体"/>
          <w:b/>
          <w:bCs/>
          <w:color w:val="auto"/>
          <w:sz w:val="28"/>
          <w:szCs w:val="28"/>
          <w:highlight w:val="none"/>
        </w:rPr>
        <w:t>投标人</w:t>
      </w:r>
      <w:r>
        <w:rPr>
          <w:rFonts w:ascii="宋体" w:hAnsi="宋体"/>
          <w:b/>
          <w:bCs/>
          <w:color w:val="auto"/>
          <w:sz w:val="28"/>
          <w:szCs w:val="28"/>
          <w:highlight w:val="none"/>
        </w:rPr>
        <w:t>可打印成文档，签字或盖章后再扫描上传，最后再电子签章。</w:t>
      </w:r>
    </w:p>
    <w:p w14:paraId="480CEA2F">
      <w:pPr>
        <w:pBdr>
          <w:top w:val="none" w:color="000000" w:sz="0" w:space="0"/>
          <w:left w:val="none" w:color="000000" w:sz="0" w:space="0"/>
          <w:bottom w:val="none" w:color="000000" w:sz="0" w:space="0"/>
          <w:right w:val="none" w:color="000000" w:sz="0" w:space="0"/>
        </w:pBdr>
        <w:spacing w:before="100" w:after="100" w:line="360" w:lineRule="auto"/>
        <w:ind w:firstLine="600"/>
        <w:jc w:val="center"/>
        <w:rPr>
          <w:rFonts w:hint="eastAsia" w:ascii="宋体" w:hAnsi="宋体" w:eastAsia="宋体" w:cs="宋体"/>
          <w:b/>
          <w:bCs/>
          <w:color w:val="000000"/>
          <w:sz w:val="32"/>
          <w:szCs w:val="32"/>
          <w:highlight w:val="none"/>
        </w:rPr>
      </w:pPr>
      <w:r>
        <w:rPr>
          <w:rFonts w:hint="eastAsia" w:ascii="宋体" w:hAnsi="宋体" w:eastAsia="宋体" w:cs="宋体"/>
          <w:b/>
          <w:bCs/>
          <w:color w:val="000000"/>
          <w:sz w:val="32"/>
          <w:szCs w:val="32"/>
          <w:highlight w:val="none"/>
        </w:rPr>
        <w:t>六、中小企业声明函格式</w:t>
      </w:r>
    </w:p>
    <w:p w14:paraId="1A99A182">
      <w:pPr>
        <w:pBdr>
          <w:top w:val="none" w:color="000000" w:sz="0" w:space="0"/>
          <w:left w:val="none" w:color="000000" w:sz="0" w:space="0"/>
          <w:bottom w:val="none" w:color="000000" w:sz="0" w:space="0"/>
          <w:right w:val="none" w:color="000000" w:sz="0" w:space="0"/>
        </w:pBdr>
        <w:spacing w:before="100" w:after="100" w:line="240" w:lineRule="auto"/>
        <w:rPr>
          <w:rFonts w:hint="eastAsia" w:ascii="宋体" w:hAnsi="宋体" w:eastAsia="宋体" w:cs="宋体"/>
          <w:color w:val="000000"/>
          <w:sz w:val="28"/>
          <w:szCs w:val="28"/>
          <w:highlight w:val="none"/>
        </w:rPr>
      </w:pPr>
      <w:r>
        <w:rPr>
          <w:rFonts w:hint="eastAsia" w:ascii="宋体" w:hAnsi="宋体" w:eastAsia="宋体" w:cs="宋体"/>
          <w:color w:val="000000"/>
          <w:sz w:val="28"/>
          <w:szCs w:val="28"/>
          <w:highlight w:val="none"/>
        </w:rPr>
        <w:t>项目编号：</w:t>
      </w:r>
    </w:p>
    <w:p w14:paraId="00AE2146">
      <w:pPr>
        <w:pBdr>
          <w:top w:val="none" w:color="000000" w:sz="0" w:space="0"/>
          <w:left w:val="none" w:color="000000" w:sz="0" w:space="0"/>
          <w:bottom w:val="none" w:color="000000" w:sz="0" w:space="0"/>
          <w:right w:val="none" w:color="000000" w:sz="0" w:space="0"/>
        </w:pBdr>
        <w:spacing w:before="100" w:after="100" w:line="240" w:lineRule="auto"/>
        <w:rPr>
          <w:rFonts w:hint="eastAsia" w:ascii="宋体" w:hAnsi="宋体" w:eastAsia="宋体" w:cs="宋体"/>
          <w:color w:val="000000"/>
          <w:sz w:val="28"/>
          <w:szCs w:val="28"/>
          <w:highlight w:val="none"/>
        </w:rPr>
      </w:pPr>
      <w:r>
        <w:rPr>
          <w:rFonts w:hint="eastAsia" w:ascii="宋体" w:hAnsi="宋体" w:eastAsia="宋体" w:cs="宋体"/>
          <w:color w:val="000000"/>
          <w:sz w:val="28"/>
          <w:szCs w:val="28"/>
          <w:highlight w:val="none"/>
        </w:rPr>
        <w:t>项目名称：</w:t>
      </w:r>
    </w:p>
    <w:p w14:paraId="6BFC9BF9">
      <w:pPr>
        <w:spacing w:line="240" w:lineRule="auto"/>
        <w:ind w:firstLine="480"/>
        <w:rPr>
          <w:rFonts w:hint="eastAsia" w:ascii="宋体" w:hAnsi="宋体" w:eastAsia="宋体" w:cs="宋体"/>
          <w:color w:val="000000"/>
          <w:sz w:val="28"/>
          <w:szCs w:val="28"/>
          <w:highlight w:val="none"/>
        </w:rPr>
      </w:pPr>
      <w:r>
        <w:rPr>
          <w:rFonts w:hint="eastAsia" w:ascii="宋体" w:hAnsi="宋体" w:eastAsia="宋体" w:cs="宋体"/>
          <w:color w:val="000000"/>
          <w:sz w:val="28"/>
          <w:szCs w:val="28"/>
          <w:highlight w:val="none"/>
        </w:rPr>
        <w:t>本公司郑重声明，根据《政府采购促进中小企业发展管理办法》（财库[2020]46号）的规定，本公司参加（</w:t>
      </w:r>
      <w:r>
        <w:rPr>
          <w:rFonts w:hint="eastAsia" w:ascii="宋体" w:hAnsi="宋体" w:eastAsia="宋体" w:cs="宋体"/>
          <w:color w:val="000000"/>
          <w:sz w:val="28"/>
          <w:szCs w:val="28"/>
          <w:highlight w:val="none"/>
          <w:u w:val="single"/>
          <w:lang w:eastAsia="zh-CN"/>
        </w:rPr>
        <w:t>徐州市中医院</w:t>
      </w:r>
      <w:r>
        <w:rPr>
          <w:rFonts w:hint="eastAsia" w:ascii="宋体" w:hAnsi="宋体" w:eastAsia="宋体" w:cs="宋体"/>
          <w:color w:val="000000"/>
          <w:sz w:val="28"/>
          <w:szCs w:val="28"/>
          <w:highlight w:val="none"/>
        </w:rPr>
        <w:t>）的（</w:t>
      </w:r>
      <w:r>
        <w:rPr>
          <w:rFonts w:hint="eastAsia" w:ascii="宋体" w:hAnsi="宋体" w:cs="宋体"/>
          <w:color w:val="000000"/>
          <w:sz w:val="28"/>
          <w:szCs w:val="28"/>
          <w:highlight w:val="none"/>
          <w:u w:val="single"/>
          <w:lang w:eastAsia="zh-CN"/>
        </w:rPr>
        <w:t>眼学科手术显微镜</w:t>
      </w:r>
      <w:r>
        <w:rPr>
          <w:rFonts w:hint="eastAsia" w:ascii="宋体" w:hAnsi="宋体" w:cs="宋体"/>
          <w:color w:val="000000"/>
          <w:sz w:val="28"/>
          <w:szCs w:val="28"/>
          <w:highlight w:val="none"/>
          <w:u w:val="single"/>
          <w:lang w:val="en-US" w:eastAsia="zh-CN"/>
        </w:rPr>
        <w:t>设备采购</w:t>
      </w:r>
      <w:r>
        <w:rPr>
          <w:rFonts w:hint="eastAsia" w:ascii="宋体" w:hAnsi="宋体" w:eastAsia="宋体" w:cs="宋体"/>
          <w:color w:val="000000"/>
          <w:sz w:val="28"/>
          <w:szCs w:val="28"/>
          <w:highlight w:val="none"/>
        </w:rPr>
        <w:t>）采购活动，提供的货物全部由符合政策要求的中小企业制造。相关企业的具体情况如下：</w:t>
      </w:r>
    </w:p>
    <w:p w14:paraId="53967A80">
      <w:pPr>
        <w:pStyle w:val="65"/>
        <w:spacing w:line="240" w:lineRule="auto"/>
        <w:ind w:left="0" w:firstLine="560"/>
        <w:rPr>
          <w:rFonts w:hint="eastAsia" w:ascii="宋体" w:hAnsi="宋体" w:eastAsia="宋体" w:cs="宋体"/>
          <w:color w:val="000000"/>
          <w:sz w:val="28"/>
          <w:szCs w:val="28"/>
          <w:highlight w:val="none"/>
        </w:rPr>
      </w:pPr>
      <w:r>
        <w:rPr>
          <w:rFonts w:hint="eastAsia" w:ascii="宋体" w:hAnsi="宋体" w:eastAsia="宋体" w:cs="宋体"/>
          <w:color w:val="000000"/>
          <w:sz w:val="28"/>
          <w:szCs w:val="28"/>
          <w:highlight w:val="none"/>
        </w:rPr>
        <w:t>1.（</w:t>
      </w:r>
      <w:r>
        <w:rPr>
          <w:rFonts w:hint="eastAsia" w:ascii="宋体" w:hAnsi="宋体" w:cs="宋体"/>
          <w:color w:val="000000"/>
          <w:sz w:val="28"/>
          <w:szCs w:val="28"/>
          <w:highlight w:val="none"/>
          <w:u w:val="single"/>
          <w:lang w:val="en-US" w:eastAsia="zh-CN"/>
        </w:rPr>
        <w:t xml:space="preserve">                 </w:t>
      </w:r>
      <w:r>
        <w:rPr>
          <w:rFonts w:hint="eastAsia" w:ascii="宋体" w:hAnsi="宋体" w:eastAsia="宋体" w:cs="宋体"/>
          <w:color w:val="000000"/>
          <w:sz w:val="28"/>
          <w:szCs w:val="28"/>
          <w:highlight w:val="none"/>
        </w:rPr>
        <w:t>），属于（</w:t>
      </w:r>
      <w:r>
        <w:rPr>
          <w:rFonts w:hint="eastAsia" w:ascii="宋体" w:hAnsi="宋体" w:eastAsia="宋体" w:cs="宋体"/>
          <w:color w:val="000000"/>
          <w:sz w:val="28"/>
          <w:szCs w:val="28"/>
          <w:highlight w:val="none"/>
          <w:u w:val="single"/>
        </w:rPr>
        <w:t>工业</w:t>
      </w:r>
      <w:r>
        <w:rPr>
          <w:rFonts w:hint="eastAsia" w:ascii="宋体" w:hAnsi="宋体" w:eastAsia="宋体" w:cs="宋体"/>
          <w:color w:val="000000"/>
          <w:sz w:val="28"/>
          <w:szCs w:val="28"/>
          <w:highlight w:val="none"/>
        </w:rPr>
        <w:t>）行业；制造商为（</w:t>
      </w:r>
      <w:r>
        <w:rPr>
          <w:rFonts w:hint="eastAsia" w:ascii="宋体" w:hAnsi="宋体" w:eastAsia="宋体" w:cs="宋体"/>
          <w:color w:val="000000"/>
          <w:sz w:val="28"/>
          <w:szCs w:val="28"/>
          <w:highlight w:val="none"/>
          <w:u w:val="single"/>
        </w:rPr>
        <w:t xml:space="preserve">   </w:t>
      </w:r>
      <w:r>
        <w:rPr>
          <w:rFonts w:hint="eastAsia" w:ascii="宋体" w:hAnsi="宋体" w:eastAsia="宋体" w:cs="宋体"/>
          <w:color w:val="000000"/>
          <w:sz w:val="28"/>
          <w:szCs w:val="28"/>
          <w:highlight w:val="none"/>
        </w:rPr>
        <w:t>）（企业名称），从业人员（</w:t>
      </w:r>
      <w:r>
        <w:rPr>
          <w:rFonts w:hint="eastAsia" w:ascii="宋体" w:hAnsi="宋体" w:eastAsia="宋体" w:cs="宋体"/>
          <w:color w:val="000000"/>
          <w:sz w:val="28"/>
          <w:szCs w:val="28"/>
          <w:highlight w:val="none"/>
          <w:u w:val="single"/>
        </w:rPr>
        <w:t xml:space="preserve">   </w:t>
      </w:r>
      <w:r>
        <w:rPr>
          <w:rFonts w:hint="eastAsia" w:ascii="宋体" w:hAnsi="宋体" w:eastAsia="宋体" w:cs="宋体"/>
          <w:color w:val="000000"/>
          <w:sz w:val="28"/>
          <w:szCs w:val="28"/>
          <w:highlight w:val="none"/>
        </w:rPr>
        <w:t>）人，营业收入为（</w:t>
      </w:r>
      <w:r>
        <w:rPr>
          <w:rFonts w:hint="eastAsia" w:ascii="宋体" w:hAnsi="宋体" w:eastAsia="宋体" w:cs="宋体"/>
          <w:color w:val="000000"/>
          <w:sz w:val="28"/>
          <w:szCs w:val="28"/>
          <w:highlight w:val="none"/>
          <w:u w:val="single"/>
        </w:rPr>
        <w:t xml:space="preserve">   </w:t>
      </w:r>
      <w:r>
        <w:rPr>
          <w:rFonts w:hint="eastAsia" w:ascii="宋体" w:hAnsi="宋体" w:eastAsia="宋体" w:cs="宋体"/>
          <w:color w:val="000000"/>
          <w:sz w:val="28"/>
          <w:szCs w:val="28"/>
          <w:highlight w:val="none"/>
        </w:rPr>
        <w:t>万元），资产总额为（</w:t>
      </w:r>
      <w:r>
        <w:rPr>
          <w:rFonts w:hint="eastAsia" w:ascii="宋体" w:hAnsi="宋体" w:eastAsia="宋体" w:cs="宋体"/>
          <w:color w:val="000000"/>
          <w:sz w:val="28"/>
          <w:szCs w:val="28"/>
          <w:highlight w:val="none"/>
          <w:u w:val="single"/>
        </w:rPr>
        <w:t xml:space="preserve">  </w:t>
      </w:r>
      <w:r>
        <w:rPr>
          <w:rFonts w:hint="eastAsia" w:ascii="宋体" w:hAnsi="宋体" w:eastAsia="宋体" w:cs="宋体"/>
          <w:color w:val="000000"/>
          <w:sz w:val="28"/>
          <w:szCs w:val="28"/>
          <w:highlight w:val="none"/>
          <w:u w:val="single"/>
          <w:lang w:val="en-US" w:eastAsia="zh-CN"/>
        </w:rPr>
        <w:t xml:space="preserve"> </w:t>
      </w:r>
      <w:r>
        <w:rPr>
          <w:rFonts w:hint="eastAsia" w:ascii="宋体" w:hAnsi="宋体" w:eastAsia="宋体" w:cs="宋体"/>
          <w:color w:val="000000"/>
          <w:sz w:val="28"/>
          <w:szCs w:val="28"/>
          <w:highlight w:val="none"/>
        </w:rPr>
        <w:t>万元），属于</w:t>
      </w:r>
      <w:r>
        <w:rPr>
          <w:rFonts w:hint="eastAsia" w:ascii="宋体" w:hAnsi="宋体" w:eastAsia="宋体" w:cs="宋体"/>
          <w:color w:val="000000"/>
          <w:sz w:val="28"/>
          <w:szCs w:val="28"/>
          <w:highlight w:val="none"/>
          <w:u w:val="single"/>
          <w:lang w:val="en-US" w:eastAsia="zh-CN"/>
        </w:rPr>
        <w:t xml:space="preserve">   </w:t>
      </w:r>
      <w:r>
        <w:rPr>
          <w:rFonts w:hint="eastAsia" w:ascii="宋体" w:hAnsi="宋体" w:eastAsia="宋体" w:cs="宋体"/>
          <w:color w:val="000000"/>
          <w:sz w:val="28"/>
          <w:szCs w:val="28"/>
          <w:highlight w:val="none"/>
        </w:rPr>
        <w:t>（</w:t>
      </w:r>
      <w:r>
        <w:rPr>
          <w:rFonts w:hint="eastAsia" w:ascii="宋体" w:hAnsi="宋体" w:eastAsia="宋体" w:cs="宋体"/>
          <w:color w:val="000000"/>
          <w:sz w:val="28"/>
          <w:szCs w:val="28"/>
          <w:highlight w:val="none"/>
          <w:lang w:val="en-US" w:eastAsia="zh-CN"/>
        </w:rPr>
        <w:t>□</w:t>
      </w:r>
      <w:r>
        <w:rPr>
          <w:rFonts w:hint="eastAsia" w:ascii="宋体" w:hAnsi="宋体" w:eastAsia="宋体" w:cs="宋体"/>
          <w:color w:val="000000"/>
          <w:sz w:val="28"/>
          <w:szCs w:val="28"/>
          <w:highlight w:val="none"/>
        </w:rPr>
        <w:t>中型企业、</w:t>
      </w:r>
      <w:r>
        <w:rPr>
          <w:rFonts w:hint="eastAsia" w:ascii="宋体" w:hAnsi="宋体" w:eastAsia="宋体" w:cs="宋体"/>
          <w:color w:val="000000"/>
          <w:sz w:val="28"/>
          <w:szCs w:val="28"/>
          <w:highlight w:val="none"/>
          <w:lang w:val="en-US" w:eastAsia="zh-CN"/>
        </w:rPr>
        <w:t>□</w:t>
      </w:r>
      <w:r>
        <w:rPr>
          <w:rFonts w:hint="eastAsia" w:ascii="宋体" w:hAnsi="宋体" w:eastAsia="宋体" w:cs="宋体"/>
          <w:color w:val="000000"/>
          <w:sz w:val="28"/>
          <w:szCs w:val="28"/>
          <w:highlight w:val="none"/>
        </w:rPr>
        <w:t>小型企业、</w:t>
      </w:r>
      <w:r>
        <w:rPr>
          <w:rFonts w:hint="eastAsia" w:ascii="宋体" w:hAnsi="宋体" w:eastAsia="宋体" w:cs="宋体"/>
          <w:color w:val="000000"/>
          <w:sz w:val="28"/>
          <w:szCs w:val="28"/>
          <w:highlight w:val="none"/>
          <w:lang w:val="en-US" w:eastAsia="zh-CN"/>
        </w:rPr>
        <w:t>□</w:t>
      </w:r>
      <w:r>
        <w:rPr>
          <w:rFonts w:hint="eastAsia" w:ascii="宋体" w:hAnsi="宋体" w:eastAsia="宋体" w:cs="宋体"/>
          <w:color w:val="000000"/>
          <w:sz w:val="28"/>
          <w:szCs w:val="28"/>
          <w:highlight w:val="none"/>
        </w:rPr>
        <w:t>微型企业，</w:t>
      </w:r>
      <w:r>
        <w:rPr>
          <w:rFonts w:hint="eastAsia" w:ascii="宋体" w:hAnsi="宋体" w:eastAsia="宋体" w:cs="宋体"/>
          <w:color w:val="FF0000"/>
          <w:sz w:val="28"/>
          <w:szCs w:val="28"/>
          <w:highlight w:val="none"/>
          <w:lang w:eastAsia="zh-CN"/>
        </w:rPr>
        <w:t>请填写或勾选！</w:t>
      </w:r>
      <w:r>
        <w:rPr>
          <w:rFonts w:hint="eastAsia" w:ascii="宋体" w:hAnsi="宋体" w:eastAsia="宋体" w:cs="宋体"/>
          <w:color w:val="000000"/>
          <w:sz w:val="28"/>
          <w:szCs w:val="28"/>
          <w:highlight w:val="none"/>
        </w:rPr>
        <w:t>）；</w:t>
      </w:r>
    </w:p>
    <w:p w14:paraId="4AB41850">
      <w:pPr>
        <w:pStyle w:val="65"/>
        <w:spacing w:line="240" w:lineRule="auto"/>
        <w:ind w:left="0" w:firstLine="560"/>
        <w:rPr>
          <w:rFonts w:hint="eastAsia" w:ascii="宋体" w:hAnsi="宋体" w:eastAsia="宋体" w:cs="宋体"/>
          <w:color w:val="000000"/>
          <w:sz w:val="28"/>
          <w:szCs w:val="28"/>
          <w:highlight w:val="none"/>
        </w:rPr>
      </w:pPr>
      <w:r>
        <w:rPr>
          <w:rFonts w:hint="eastAsia" w:ascii="宋体" w:hAnsi="宋体" w:cs="宋体"/>
          <w:color w:val="000000"/>
          <w:sz w:val="28"/>
          <w:szCs w:val="28"/>
          <w:highlight w:val="none"/>
          <w:lang w:val="en-US" w:eastAsia="zh-CN"/>
        </w:rPr>
        <w:t>2</w:t>
      </w:r>
      <w:r>
        <w:rPr>
          <w:rFonts w:hint="eastAsia" w:ascii="宋体" w:hAnsi="宋体" w:eastAsia="宋体" w:cs="宋体"/>
          <w:color w:val="000000"/>
          <w:sz w:val="28"/>
          <w:szCs w:val="28"/>
          <w:highlight w:val="none"/>
        </w:rPr>
        <w:t>.（</w:t>
      </w:r>
      <w:r>
        <w:rPr>
          <w:rFonts w:hint="eastAsia" w:ascii="宋体" w:hAnsi="宋体" w:cs="宋体"/>
          <w:color w:val="000000"/>
          <w:sz w:val="28"/>
          <w:szCs w:val="28"/>
          <w:highlight w:val="none"/>
          <w:u w:val="single"/>
          <w:lang w:val="en-US" w:eastAsia="zh-CN"/>
        </w:rPr>
        <w:t xml:space="preserve">                      </w:t>
      </w:r>
      <w:r>
        <w:rPr>
          <w:rFonts w:hint="eastAsia" w:ascii="宋体" w:hAnsi="宋体" w:eastAsia="宋体" w:cs="宋体"/>
          <w:color w:val="000000"/>
          <w:sz w:val="28"/>
          <w:szCs w:val="28"/>
          <w:highlight w:val="none"/>
        </w:rPr>
        <w:t>），属于（</w:t>
      </w:r>
      <w:r>
        <w:rPr>
          <w:rFonts w:hint="eastAsia" w:ascii="宋体" w:hAnsi="宋体" w:eastAsia="宋体" w:cs="宋体"/>
          <w:color w:val="000000"/>
          <w:sz w:val="28"/>
          <w:szCs w:val="28"/>
          <w:highlight w:val="none"/>
          <w:u w:val="single"/>
        </w:rPr>
        <w:t>工业</w:t>
      </w:r>
      <w:r>
        <w:rPr>
          <w:rFonts w:hint="eastAsia" w:ascii="宋体" w:hAnsi="宋体" w:eastAsia="宋体" w:cs="宋体"/>
          <w:color w:val="000000"/>
          <w:sz w:val="28"/>
          <w:szCs w:val="28"/>
          <w:highlight w:val="none"/>
        </w:rPr>
        <w:t>）行业；制造商为（</w:t>
      </w:r>
      <w:r>
        <w:rPr>
          <w:rFonts w:hint="eastAsia" w:ascii="宋体" w:hAnsi="宋体" w:eastAsia="宋体" w:cs="宋体"/>
          <w:color w:val="000000"/>
          <w:sz w:val="28"/>
          <w:szCs w:val="28"/>
          <w:highlight w:val="none"/>
          <w:u w:val="single"/>
        </w:rPr>
        <w:t xml:space="preserve">   </w:t>
      </w:r>
      <w:r>
        <w:rPr>
          <w:rFonts w:hint="eastAsia" w:ascii="宋体" w:hAnsi="宋体" w:eastAsia="宋体" w:cs="宋体"/>
          <w:color w:val="000000"/>
          <w:sz w:val="28"/>
          <w:szCs w:val="28"/>
          <w:highlight w:val="none"/>
        </w:rPr>
        <w:t>）（企业名称），从业人员（</w:t>
      </w:r>
      <w:r>
        <w:rPr>
          <w:rFonts w:hint="eastAsia" w:ascii="宋体" w:hAnsi="宋体" w:eastAsia="宋体" w:cs="宋体"/>
          <w:color w:val="000000"/>
          <w:sz w:val="28"/>
          <w:szCs w:val="28"/>
          <w:highlight w:val="none"/>
          <w:u w:val="single"/>
        </w:rPr>
        <w:t xml:space="preserve">   </w:t>
      </w:r>
      <w:r>
        <w:rPr>
          <w:rFonts w:hint="eastAsia" w:ascii="宋体" w:hAnsi="宋体" w:eastAsia="宋体" w:cs="宋体"/>
          <w:color w:val="000000"/>
          <w:sz w:val="28"/>
          <w:szCs w:val="28"/>
          <w:highlight w:val="none"/>
        </w:rPr>
        <w:t>）人，营业收入为（</w:t>
      </w:r>
      <w:r>
        <w:rPr>
          <w:rFonts w:hint="eastAsia" w:ascii="宋体" w:hAnsi="宋体" w:eastAsia="宋体" w:cs="宋体"/>
          <w:color w:val="000000"/>
          <w:sz w:val="28"/>
          <w:szCs w:val="28"/>
          <w:highlight w:val="none"/>
          <w:u w:val="single"/>
        </w:rPr>
        <w:t xml:space="preserve">   </w:t>
      </w:r>
      <w:r>
        <w:rPr>
          <w:rFonts w:hint="eastAsia" w:ascii="宋体" w:hAnsi="宋体" w:eastAsia="宋体" w:cs="宋体"/>
          <w:color w:val="000000"/>
          <w:sz w:val="28"/>
          <w:szCs w:val="28"/>
          <w:highlight w:val="none"/>
        </w:rPr>
        <w:t>万元），资产总额为（</w:t>
      </w:r>
      <w:r>
        <w:rPr>
          <w:rFonts w:hint="eastAsia" w:ascii="宋体" w:hAnsi="宋体" w:eastAsia="宋体" w:cs="宋体"/>
          <w:color w:val="000000"/>
          <w:sz w:val="28"/>
          <w:szCs w:val="28"/>
          <w:highlight w:val="none"/>
          <w:u w:val="single"/>
        </w:rPr>
        <w:t xml:space="preserve">  </w:t>
      </w:r>
      <w:r>
        <w:rPr>
          <w:rFonts w:hint="eastAsia" w:ascii="宋体" w:hAnsi="宋体" w:eastAsia="宋体" w:cs="宋体"/>
          <w:color w:val="000000"/>
          <w:sz w:val="28"/>
          <w:szCs w:val="28"/>
          <w:highlight w:val="none"/>
          <w:u w:val="single"/>
          <w:lang w:val="en-US" w:eastAsia="zh-CN"/>
        </w:rPr>
        <w:t xml:space="preserve"> </w:t>
      </w:r>
      <w:r>
        <w:rPr>
          <w:rFonts w:hint="eastAsia" w:ascii="宋体" w:hAnsi="宋体" w:eastAsia="宋体" w:cs="宋体"/>
          <w:color w:val="000000"/>
          <w:sz w:val="28"/>
          <w:szCs w:val="28"/>
          <w:highlight w:val="none"/>
        </w:rPr>
        <w:t>万元），属于</w:t>
      </w:r>
      <w:r>
        <w:rPr>
          <w:rFonts w:hint="eastAsia" w:ascii="宋体" w:hAnsi="宋体" w:eastAsia="宋体" w:cs="宋体"/>
          <w:color w:val="000000"/>
          <w:sz w:val="28"/>
          <w:szCs w:val="28"/>
          <w:highlight w:val="none"/>
          <w:u w:val="single"/>
          <w:lang w:val="en-US" w:eastAsia="zh-CN"/>
        </w:rPr>
        <w:t xml:space="preserve">   </w:t>
      </w:r>
      <w:r>
        <w:rPr>
          <w:rFonts w:hint="eastAsia" w:ascii="宋体" w:hAnsi="宋体" w:eastAsia="宋体" w:cs="宋体"/>
          <w:color w:val="000000"/>
          <w:sz w:val="28"/>
          <w:szCs w:val="28"/>
          <w:highlight w:val="none"/>
        </w:rPr>
        <w:t>（</w:t>
      </w:r>
      <w:r>
        <w:rPr>
          <w:rFonts w:hint="eastAsia" w:ascii="宋体" w:hAnsi="宋体" w:eastAsia="宋体" w:cs="宋体"/>
          <w:color w:val="000000"/>
          <w:sz w:val="28"/>
          <w:szCs w:val="28"/>
          <w:highlight w:val="none"/>
          <w:lang w:val="en-US" w:eastAsia="zh-CN"/>
        </w:rPr>
        <w:t>□</w:t>
      </w:r>
      <w:r>
        <w:rPr>
          <w:rFonts w:hint="eastAsia" w:ascii="宋体" w:hAnsi="宋体" w:eastAsia="宋体" w:cs="宋体"/>
          <w:color w:val="000000"/>
          <w:sz w:val="28"/>
          <w:szCs w:val="28"/>
          <w:highlight w:val="none"/>
        </w:rPr>
        <w:t>中型企业、</w:t>
      </w:r>
      <w:r>
        <w:rPr>
          <w:rFonts w:hint="eastAsia" w:ascii="宋体" w:hAnsi="宋体" w:eastAsia="宋体" w:cs="宋体"/>
          <w:color w:val="000000"/>
          <w:sz w:val="28"/>
          <w:szCs w:val="28"/>
          <w:highlight w:val="none"/>
          <w:lang w:val="en-US" w:eastAsia="zh-CN"/>
        </w:rPr>
        <w:t>□</w:t>
      </w:r>
      <w:r>
        <w:rPr>
          <w:rFonts w:hint="eastAsia" w:ascii="宋体" w:hAnsi="宋体" w:eastAsia="宋体" w:cs="宋体"/>
          <w:color w:val="000000"/>
          <w:sz w:val="28"/>
          <w:szCs w:val="28"/>
          <w:highlight w:val="none"/>
        </w:rPr>
        <w:t>小型企业、</w:t>
      </w:r>
      <w:r>
        <w:rPr>
          <w:rFonts w:hint="eastAsia" w:ascii="宋体" w:hAnsi="宋体" w:eastAsia="宋体" w:cs="宋体"/>
          <w:color w:val="000000"/>
          <w:sz w:val="28"/>
          <w:szCs w:val="28"/>
          <w:highlight w:val="none"/>
          <w:lang w:val="en-US" w:eastAsia="zh-CN"/>
        </w:rPr>
        <w:t>□</w:t>
      </w:r>
      <w:r>
        <w:rPr>
          <w:rFonts w:hint="eastAsia" w:ascii="宋体" w:hAnsi="宋体" w:eastAsia="宋体" w:cs="宋体"/>
          <w:color w:val="000000"/>
          <w:sz w:val="28"/>
          <w:szCs w:val="28"/>
          <w:highlight w:val="none"/>
        </w:rPr>
        <w:t>微型企业，</w:t>
      </w:r>
      <w:r>
        <w:rPr>
          <w:rFonts w:hint="eastAsia" w:ascii="宋体" w:hAnsi="宋体" w:eastAsia="宋体" w:cs="宋体"/>
          <w:color w:val="FF0000"/>
          <w:sz w:val="28"/>
          <w:szCs w:val="28"/>
          <w:highlight w:val="none"/>
          <w:lang w:eastAsia="zh-CN"/>
        </w:rPr>
        <w:t>请填写或勾选！</w:t>
      </w:r>
      <w:r>
        <w:rPr>
          <w:rFonts w:hint="eastAsia" w:ascii="宋体" w:hAnsi="宋体" w:eastAsia="宋体" w:cs="宋体"/>
          <w:color w:val="000000"/>
          <w:sz w:val="28"/>
          <w:szCs w:val="28"/>
          <w:highlight w:val="none"/>
        </w:rPr>
        <w:t>）；</w:t>
      </w:r>
    </w:p>
    <w:p w14:paraId="13638C2F">
      <w:pPr>
        <w:pStyle w:val="65"/>
        <w:spacing w:line="240" w:lineRule="auto"/>
        <w:ind w:left="0" w:firstLine="560"/>
        <w:rPr>
          <w:rFonts w:hint="eastAsia" w:ascii="宋体" w:hAnsi="宋体" w:eastAsia="宋体" w:cs="宋体"/>
          <w:color w:val="000000"/>
          <w:sz w:val="28"/>
          <w:szCs w:val="28"/>
          <w:highlight w:val="none"/>
        </w:rPr>
      </w:pPr>
      <w:r>
        <w:rPr>
          <w:rFonts w:hint="eastAsia" w:ascii="宋体" w:hAnsi="宋体" w:eastAsia="宋体" w:cs="宋体"/>
          <w:color w:val="000000"/>
          <w:sz w:val="28"/>
          <w:szCs w:val="28"/>
          <w:highlight w:val="none"/>
        </w:rPr>
        <w:t>......</w:t>
      </w:r>
    </w:p>
    <w:p w14:paraId="4002222F">
      <w:pPr>
        <w:pStyle w:val="65"/>
        <w:keepNext w:val="0"/>
        <w:keepLines w:val="0"/>
        <w:pageBreakBefore w:val="0"/>
        <w:widowControl w:val="0"/>
        <w:spacing w:line="240" w:lineRule="auto"/>
        <w:ind w:left="0" w:firstLine="560"/>
        <w:rPr>
          <w:rFonts w:hint="eastAsia" w:ascii="宋体" w:hAnsi="宋体" w:eastAsia="宋体" w:cs="宋体"/>
          <w:color w:val="000000"/>
          <w:sz w:val="28"/>
          <w:szCs w:val="28"/>
          <w:highlight w:val="none"/>
        </w:rPr>
      </w:pPr>
      <w:r>
        <w:rPr>
          <w:rFonts w:hint="eastAsia" w:ascii="宋体" w:hAnsi="宋体" w:eastAsia="宋体" w:cs="宋体"/>
          <w:color w:val="000000"/>
          <w:sz w:val="28"/>
          <w:szCs w:val="28"/>
          <w:highlight w:val="none"/>
        </w:rPr>
        <w:t>以上企业，不属于大企业的分支机构，不存在控股股东为大企业的情形，也不存在与大企业的负责人为同一人的情形。</w:t>
      </w:r>
    </w:p>
    <w:p w14:paraId="3B7A1024">
      <w:pPr>
        <w:keepNext w:val="0"/>
        <w:keepLines w:val="0"/>
        <w:pageBreakBefore w:val="0"/>
        <w:widowControl w:val="0"/>
        <w:spacing w:line="240" w:lineRule="auto"/>
        <w:ind w:firstLine="560"/>
        <w:rPr>
          <w:rFonts w:hint="eastAsia" w:ascii="宋体" w:hAnsi="宋体" w:eastAsia="宋体" w:cs="宋体"/>
          <w:color w:val="000000"/>
          <w:sz w:val="28"/>
          <w:szCs w:val="28"/>
          <w:highlight w:val="none"/>
        </w:rPr>
      </w:pPr>
      <w:r>
        <w:rPr>
          <w:rFonts w:hint="eastAsia" w:ascii="宋体" w:hAnsi="宋体" w:eastAsia="宋体" w:cs="宋体"/>
          <w:color w:val="000000"/>
          <w:sz w:val="28"/>
          <w:szCs w:val="28"/>
          <w:highlight w:val="none"/>
        </w:rPr>
        <w:t>本企业对上述声明内容的真实性负责。如有虚假，将依法承担相应责任。</w:t>
      </w:r>
    </w:p>
    <w:p w14:paraId="4D1F9367">
      <w:pPr>
        <w:pStyle w:val="65"/>
        <w:spacing w:line="240" w:lineRule="auto"/>
        <w:rPr>
          <w:rFonts w:hint="eastAsia" w:ascii="宋体" w:hAnsi="宋体" w:eastAsia="宋体" w:cs="宋体"/>
          <w:b/>
          <w:bCs/>
          <w:color w:val="000000"/>
          <w:sz w:val="28"/>
          <w:szCs w:val="28"/>
          <w:highlight w:val="none"/>
        </w:rPr>
      </w:pPr>
    </w:p>
    <w:p w14:paraId="7B963E86">
      <w:pPr>
        <w:pStyle w:val="65"/>
        <w:spacing w:line="240" w:lineRule="auto"/>
        <w:rPr>
          <w:rFonts w:hint="eastAsia" w:ascii="宋体" w:hAnsi="宋体" w:eastAsia="宋体" w:cs="宋体"/>
          <w:b/>
          <w:bCs/>
          <w:color w:val="000000"/>
          <w:sz w:val="28"/>
          <w:szCs w:val="28"/>
          <w:highlight w:val="none"/>
        </w:rPr>
      </w:pPr>
      <w:r>
        <w:rPr>
          <w:rFonts w:hint="eastAsia" w:ascii="宋体" w:hAnsi="宋体" w:eastAsia="宋体" w:cs="宋体"/>
          <w:b/>
          <w:bCs/>
          <w:color w:val="000000"/>
          <w:sz w:val="28"/>
          <w:szCs w:val="28"/>
          <w:highlight w:val="none"/>
        </w:rPr>
        <w:t>企业名称（电子签章）：</w:t>
      </w:r>
    </w:p>
    <w:p w14:paraId="6E8E1AEB">
      <w:pPr>
        <w:pStyle w:val="65"/>
        <w:spacing w:line="240" w:lineRule="auto"/>
        <w:rPr>
          <w:rFonts w:hint="eastAsia" w:ascii="宋体" w:hAnsi="宋体" w:eastAsia="宋体" w:cs="宋体"/>
          <w:b/>
          <w:bCs/>
          <w:color w:val="000000"/>
          <w:sz w:val="28"/>
          <w:szCs w:val="28"/>
          <w:highlight w:val="none"/>
        </w:rPr>
      </w:pPr>
      <w:r>
        <w:rPr>
          <w:rFonts w:hint="eastAsia" w:ascii="宋体" w:hAnsi="宋体" w:eastAsia="宋体" w:cs="宋体"/>
          <w:b/>
          <w:bCs/>
          <w:color w:val="000000"/>
          <w:sz w:val="28"/>
          <w:szCs w:val="28"/>
          <w:highlight w:val="none"/>
        </w:rPr>
        <w:t>日期：  年  月  日</w:t>
      </w:r>
    </w:p>
    <w:p w14:paraId="45743CD7">
      <w:pPr>
        <w:pStyle w:val="65"/>
        <w:spacing w:after="0" w:line="240" w:lineRule="auto"/>
        <w:ind w:left="0"/>
        <w:jc w:val="left"/>
        <w:rPr>
          <w:rFonts w:hint="eastAsia" w:ascii="宋体" w:hAnsi="宋体" w:eastAsia="宋体" w:cs="宋体"/>
          <w:b/>
          <w:bCs/>
          <w:color w:val="000000"/>
          <w:sz w:val="28"/>
          <w:szCs w:val="28"/>
          <w:highlight w:val="none"/>
        </w:rPr>
      </w:pPr>
    </w:p>
    <w:p w14:paraId="1756E815">
      <w:pPr>
        <w:pStyle w:val="65"/>
        <w:keepNext w:val="0"/>
        <w:keepLines w:val="0"/>
        <w:pageBreakBefore w:val="0"/>
        <w:spacing w:after="0" w:line="240" w:lineRule="auto"/>
        <w:ind w:left="0"/>
        <w:jc w:val="left"/>
        <w:rPr>
          <w:rFonts w:hint="eastAsia" w:ascii="宋体" w:hAnsi="宋体" w:eastAsia="宋体" w:cs="宋体"/>
          <w:b/>
          <w:bCs/>
          <w:color w:val="000000"/>
          <w:sz w:val="24"/>
          <w:szCs w:val="24"/>
          <w:highlight w:val="none"/>
        </w:rPr>
      </w:pPr>
    </w:p>
    <w:p w14:paraId="0B559F5A">
      <w:pPr>
        <w:pStyle w:val="65"/>
        <w:keepNext w:val="0"/>
        <w:keepLines w:val="0"/>
        <w:pageBreakBefore w:val="0"/>
        <w:spacing w:after="0" w:line="240" w:lineRule="auto"/>
        <w:ind w:left="0"/>
        <w:jc w:val="left"/>
        <w:rPr>
          <w:rFonts w:hint="eastAsia" w:ascii="宋体" w:hAnsi="宋体" w:eastAsia="宋体" w:cs="宋体"/>
          <w:b/>
          <w:bCs/>
          <w:color w:val="000000"/>
          <w:sz w:val="24"/>
          <w:szCs w:val="24"/>
          <w:highlight w:val="none"/>
        </w:rPr>
      </w:pPr>
    </w:p>
    <w:p w14:paraId="377515FF">
      <w:pPr>
        <w:pStyle w:val="65"/>
        <w:keepNext w:val="0"/>
        <w:keepLines w:val="0"/>
        <w:pageBreakBefore w:val="0"/>
        <w:spacing w:after="0" w:line="240" w:lineRule="auto"/>
        <w:ind w:left="0"/>
        <w:jc w:val="left"/>
        <w:rPr>
          <w:rFonts w:hint="eastAsia" w:ascii="宋体" w:hAnsi="宋体" w:eastAsia="宋体" w:cs="宋体"/>
          <w:b/>
          <w:bCs/>
          <w:color w:val="000000"/>
          <w:sz w:val="24"/>
          <w:szCs w:val="24"/>
          <w:highlight w:val="none"/>
        </w:rPr>
      </w:pPr>
    </w:p>
    <w:p w14:paraId="520E591C">
      <w:pPr>
        <w:pStyle w:val="65"/>
        <w:keepNext w:val="0"/>
        <w:keepLines w:val="0"/>
        <w:pageBreakBefore w:val="0"/>
        <w:spacing w:after="0" w:line="240" w:lineRule="auto"/>
        <w:ind w:left="0"/>
        <w:jc w:val="left"/>
        <w:rPr>
          <w:rFonts w:hint="eastAsia" w:ascii="宋体" w:hAnsi="宋体" w:eastAsia="宋体" w:cs="宋体"/>
          <w:b/>
          <w:bCs/>
          <w:color w:val="000000"/>
          <w:sz w:val="24"/>
          <w:szCs w:val="24"/>
          <w:highlight w:val="none"/>
        </w:rPr>
      </w:pPr>
    </w:p>
    <w:p w14:paraId="4A51E387">
      <w:pPr>
        <w:pStyle w:val="65"/>
        <w:keepNext w:val="0"/>
        <w:keepLines w:val="0"/>
        <w:pageBreakBefore w:val="0"/>
        <w:spacing w:after="0" w:line="240" w:lineRule="auto"/>
        <w:ind w:left="0"/>
        <w:jc w:val="left"/>
        <w:rPr>
          <w:rFonts w:hint="eastAsia" w:ascii="宋体" w:hAnsi="宋体" w:eastAsia="宋体" w:cs="宋体"/>
          <w:b/>
          <w:bCs/>
          <w:color w:val="000000"/>
          <w:sz w:val="24"/>
          <w:szCs w:val="24"/>
          <w:highlight w:val="none"/>
        </w:rPr>
      </w:pPr>
    </w:p>
    <w:p w14:paraId="657544D5">
      <w:pPr>
        <w:pStyle w:val="65"/>
        <w:keepNext w:val="0"/>
        <w:keepLines w:val="0"/>
        <w:pageBreakBefore w:val="0"/>
        <w:spacing w:after="0" w:line="240" w:lineRule="auto"/>
        <w:ind w:left="0"/>
        <w:jc w:val="left"/>
        <w:rPr>
          <w:rFonts w:hint="eastAsia" w:ascii="宋体" w:hAnsi="宋体" w:eastAsia="宋体" w:cs="宋体"/>
          <w:b/>
          <w:bCs/>
          <w:color w:val="000000"/>
          <w:sz w:val="24"/>
          <w:szCs w:val="24"/>
          <w:highlight w:val="none"/>
        </w:rPr>
      </w:pPr>
    </w:p>
    <w:p w14:paraId="48EF95FB">
      <w:pPr>
        <w:pStyle w:val="65"/>
        <w:keepNext w:val="0"/>
        <w:keepLines w:val="0"/>
        <w:pageBreakBefore w:val="0"/>
        <w:spacing w:after="0" w:line="240" w:lineRule="auto"/>
        <w:ind w:left="0"/>
        <w:jc w:val="left"/>
        <w:rPr>
          <w:rFonts w:hint="eastAsia" w:ascii="宋体" w:hAnsi="宋体" w:eastAsia="宋体" w:cs="宋体"/>
          <w:b/>
          <w:bCs/>
          <w:color w:val="000000"/>
          <w:sz w:val="24"/>
          <w:szCs w:val="24"/>
          <w:highlight w:val="none"/>
        </w:rPr>
      </w:pPr>
    </w:p>
    <w:p w14:paraId="38C849B8">
      <w:pPr>
        <w:pStyle w:val="65"/>
        <w:keepNext w:val="0"/>
        <w:keepLines w:val="0"/>
        <w:pageBreakBefore w:val="0"/>
        <w:spacing w:after="0" w:line="240" w:lineRule="auto"/>
        <w:ind w:left="0"/>
        <w:jc w:val="left"/>
        <w:rPr>
          <w:rFonts w:hint="eastAsia" w:ascii="宋体" w:hAnsi="宋体" w:eastAsia="宋体" w:cs="宋体"/>
          <w:b/>
          <w:bCs/>
          <w:color w:val="000000"/>
          <w:sz w:val="24"/>
          <w:szCs w:val="24"/>
          <w:highlight w:val="none"/>
        </w:rPr>
      </w:pPr>
    </w:p>
    <w:p w14:paraId="4C8621D3">
      <w:pPr>
        <w:pStyle w:val="65"/>
        <w:keepNext w:val="0"/>
        <w:keepLines w:val="0"/>
        <w:pageBreakBefore w:val="0"/>
        <w:spacing w:after="0" w:line="240" w:lineRule="auto"/>
        <w:ind w:left="0"/>
        <w:jc w:val="left"/>
        <w:rPr>
          <w:rFonts w:hint="eastAsia" w:ascii="宋体" w:hAnsi="宋体" w:eastAsia="宋体" w:cs="宋体"/>
          <w:b/>
          <w:bCs/>
          <w:color w:val="000000"/>
          <w:sz w:val="24"/>
          <w:szCs w:val="24"/>
          <w:highlight w:val="none"/>
        </w:rPr>
      </w:pPr>
    </w:p>
    <w:p w14:paraId="2D6A5C0F">
      <w:pPr>
        <w:pStyle w:val="65"/>
        <w:keepNext w:val="0"/>
        <w:keepLines w:val="0"/>
        <w:pageBreakBefore w:val="0"/>
        <w:spacing w:after="0" w:line="240" w:lineRule="auto"/>
        <w:ind w:left="0"/>
        <w:jc w:val="left"/>
        <w:rPr>
          <w:rFonts w:hint="eastAsia" w:ascii="宋体" w:hAnsi="宋体" w:eastAsia="宋体" w:cs="宋体"/>
          <w:b/>
          <w:bCs/>
          <w:color w:val="000000"/>
          <w:sz w:val="24"/>
          <w:szCs w:val="24"/>
          <w:highlight w:val="none"/>
        </w:rPr>
      </w:pPr>
    </w:p>
    <w:p w14:paraId="6C6DE3D2">
      <w:pPr>
        <w:pStyle w:val="65"/>
        <w:keepNext w:val="0"/>
        <w:keepLines w:val="0"/>
        <w:pageBreakBefore w:val="0"/>
        <w:spacing w:after="0" w:line="240" w:lineRule="auto"/>
        <w:ind w:left="0"/>
        <w:jc w:val="left"/>
        <w:rPr>
          <w:rFonts w:hint="eastAsia" w:ascii="宋体" w:hAnsi="宋体" w:eastAsia="宋体" w:cs="宋体"/>
          <w:b/>
          <w:bCs/>
          <w:color w:val="000000"/>
          <w:sz w:val="24"/>
          <w:szCs w:val="24"/>
          <w:highlight w:val="none"/>
        </w:rPr>
      </w:pPr>
    </w:p>
    <w:p w14:paraId="71A3520A">
      <w:pPr>
        <w:pStyle w:val="65"/>
        <w:keepNext w:val="0"/>
        <w:keepLines w:val="0"/>
        <w:pageBreakBefore w:val="0"/>
        <w:spacing w:after="0" w:line="240" w:lineRule="auto"/>
        <w:ind w:left="0"/>
        <w:jc w:val="left"/>
        <w:rPr>
          <w:rFonts w:hint="eastAsia" w:ascii="宋体" w:hAnsi="宋体" w:eastAsia="宋体" w:cs="宋体"/>
          <w:b/>
          <w:bCs/>
          <w:color w:val="000000"/>
          <w:sz w:val="24"/>
          <w:szCs w:val="24"/>
          <w:highlight w:val="none"/>
        </w:rPr>
      </w:pPr>
    </w:p>
    <w:p w14:paraId="65B6BE3A">
      <w:pPr>
        <w:pStyle w:val="65"/>
        <w:keepNext w:val="0"/>
        <w:keepLines w:val="0"/>
        <w:pageBreakBefore w:val="0"/>
        <w:spacing w:after="0" w:line="240" w:lineRule="auto"/>
        <w:ind w:left="0"/>
        <w:jc w:val="left"/>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说明：</w:t>
      </w:r>
    </w:p>
    <w:p w14:paraId="741DC0CC">
      <w:pPr>
        <w:pStyle w:val="65"/>
        <w:keepNext w:val="0"/>
        <w:keepLines w:val="0"/>
        <w:pageBreakBefore w:val="0"/>
        <w:spacing w:after="0" w:line="240" w:lineRule="auto"/>
        <w:ind w:left="0"/>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1、中小微企业的划分具体以《政府采购促进中小企业发展管理办法》（财库﹝2020﹞46号）和《工业和信息化部、国家统计局、国家发展和改革委员会、财政部关于印发中小企业划型标准规定的通知》（工信部联企业[2011]300号）的规定为准。</w:t>
      </w:r>
    </w:p>
    <w:p w14:paraId="7CCCE6B4">
      <w:pPr>
        <w:pStyle w:val="65"/>
        <w:keepNext w:val="0"/>
        <w:keepLines w:val="0"/>
        <w:pageBreakBefore w:val="0"/>
        <w:spacing w:after="0" w:line="240" w:lineRule="auto"/>
        <w:ind w:left="0"/>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2、从业人员、营业收入、资产总额填报供应商上一年度数据，无上一年度数据的新成立企业可不填报。</w:t>
      </w:r>
    </w:p>
    <w:p w14:paraId="2B2BEAA8">
      <w:pPr>
        <w:pStyle w:val="65"/>
        <w:keepNext w:val="0"/>
        <w:keepLines w:val="0"/>
        <w:pageBreakBefore w:val="0"/>
        <w:spacing w:after="0" w:line="240" w:lineRule="auto"/>
        <w:ind w:left="0"/>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3、中标、成交供应商为小型、微型企业的，采购人或者其委托的采购代理机构有权随中标、成交结果同时公告其《中小企业声明函》，接受社会监督。</w:t>
      </w:r>
    </w:p>
    <w:p w14:paraId="5D18CBAE">
      <w:pPr>
        <w:pStyle w:val="65"/>
        <w:keepNext w:val="0"/>
        <w:keepLines w:val="0"/>
        <w:pageBreakBefore w:val="0"/>
        <w:spacing w:after="0" w:line="240" w:lineRule="auto"/>
        <w:ind w:left="0"/>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4、执行江苏省财政厅关于进一步加大政府采购支持中小企业力度的通知（苏财购〔2022〕45号）的规定。</w:t>
      </w:r>
    </w:p>
    <w:p w14:paraId="3253F288">
      <w:pPr>
        <w:pStyle w:val="65"/>
        <w:keepNext w:val="0"/>
        <w:keepLines w:val="0"/>
        <w:pageBreakBefore w:val="0"/>
        <w:spacing w:after="0" w:line="240" w:lineRule="auto"/>
        <w:ind w:left="0"/>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5、供应商提供的《中小企业声明函》与事实不符的，依照</w:t>
      </w:r>
      <w:r>
        <w:rPr>
          <w:rFonts w:hint="eastAsia" w:ascii="宋体" w:hAnsi="宋体" w:eastAsia="宋体" w:cs="宋体"/>
          <w:b/>
          <w:bCs/>
          <w:color w:val="000000"/>
          <w:sz w:val="24"/>
          <w:szCs w:val="24"/>
          <w:highlight w:val="none"/>
          <w:lang w:eastAsia="zh-CN"/>
        </w:rPr>
        <w:t>《中华人民共和国政府采购法》</w:t>
      </w:r>
      <w:r>
        <w:rPr>
          <w:rFonts w:hint="eastAsia" w:ascii="宋体" w:hAnsi="宋体" w:eastAsia="宋体" w:cs="宋体"/>
          <w:b/>
          <w:bCs/>
          <w:color w:val="000000"/>
          <w:sz w:val="24"/>
          <w:szCs w:val="24"/>
          <w:highlight w:val="none"/>
        </w:rPr>
        <w:t>第七十七条第一款的规定追究法律责任。</w:t>
      </w:r>
    </w:p>
    <w:p w14:paraId="604EE36F">
      <w:pPr>
        <w:keepNext w:val="0"/>
        <w:keepLines w:val="0"/>
        <w:pageBreakBefore w:val="0"/>
        <w:widowControl/>
        <w:spacing w:line="240" w:lineRule="auto"/>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为方便中小企业和社会各界使用自测结果，小程序增加自测结果打印功能，测试者可按照小程序填写测试企业有关信息并完成自测后，保存自测结果自行打印。如有疑问，可与市工信局中小企业综合协调处咨询联系。联系电话：0516-83861958</w:t>
      </w:r>
    </w:p>
    <w:p w14:paraId="6D4DEADD">
      <w:pPr>
        <w:pStyle w:val="58"/>
        <w:jc w:val="center"/>
        <w:rPr>
          <w:rFonts w:hint="eastAsia" w:ascii="宋体" w:hAnsi="宋体" w:eastAsia="宋体" w:cs="宋体"/>
          <w:color w:val="000000"/>
          <w:sz w:val="24"/>
          <w:highlight w:val="none"/>
        </w:rPr>
      </w:pPr>
      <w:r>
        <w:rPr>
          <w:rFonts w:hint="eastAsia" w:ascii="宋体" w:hAnsi="宋体" w:eastAsia="宋体" w:cs="宋体"/>
          <w:color w:val="000000"/>
          <w:sz w:val="24"/>
          <w:highlight w:val="none"/>
        </w:rPr>
        <w:drawing>
          <wp:inline distT="0" distB="0" distL="0" distR="0">
            <wp:extent cx="1580515" cy="2409825"/>
            <wp:effectExtent l="0" t="0" r="635" b="9525"/>
            <wp:docPr id="8" name="图片 8"/>
            <wp:cNvGraphicFramePr/>
            <a:graphic xmlns:a="http://schemas.openxmlformats.org/drawingml/2006/main">
              <a:graphicData uri="http://schemas.openxmlformats.org/drawingml/2006/picture">
                <pic:pic xmlns:pic="http://schemas.openxmlformats.org/drawingml/2006/picture">
                  <pic:nvPicPr>
                    <pic:cNvPr id="8" name="图片 8"/>
                    <pic:cNvPicPr/>
                  </pic:nvPicPr>
                  <pic:blipFill>
                    <a:blip r:embed="rId13"/>
                    <a:stretch>
                      <a:fillRect/>
                    </a:stretch>
                  </pic:blipFill>
                  <pic:spPr>
                    <a:xfrm>
                      <a:off x="0" y="0"/>
                      <a:ext cx="1580515" cy="2409825"/>
                    </a:xfrm>
                    <a:prstGeom prst="rect">
                      <a:avLst/>
                    </a:prstGeom>
                    <a:noFill/>
                    <a:ln>
                      <a:noFill/>
                    </a:ln>
                  </pic:spPr>
                </pic:pic>
              </a:graphicData>
            </a:graphic>
          </wp:inline>
        </w:drawing>
      </w:r>
    </w:p>
    <w:p w14:paraId="7B52F9B1">
      <w:pPr>
        <w:pBdr>
          <w:top w:val="none" w:color="000000" w:sz="0" w:space="0"/>
          <w:left w:val="none" w:color="000000" w:sz="0" w:space="0"/>
          <w:bottom w:val="none" w:color="000000" w:sz="0" w:space="0"/>
          <w:right w:val="none" w:color="000000" w:sz="0" w:space="0"/>
        </w:pBdr>
        <w:spacing w:line="479" w:lineRule="atLeast"/>
        <w:ind w:firstLine="600"/>
        <w:jc w:val="center"/>
        <w:rPr>
          <w:rFonts w:hint="eastAsia" w:ascii="宋体" w:hAnsi="宋体" w:eastAsia="宋体" w:cs="宋体"/>
          <w:color w:val="000000"/>
          <w:highlight w:val="none"/>
        </w:rPr>
      </w:pPr>
      <w:r>
        <w:rPr>
          <w:rFonts w:hint="eastAsia" w:ascii="宋体" w:hAnsi="宋体" w:eastAsia="宋体" w:cs="宋体"/>
          <w:color w:val="000000"/>
          <w:highlight w:val="none"/>
        </w:rPr>
        <w:br w:type="page" w:clear="all"/>
      </w:r>
    </w:p>
    <w:p w14:paraId="2BDB59AF">
      <w:pPr>
        <w:pBdr>
          <w:top w:val="none" w:color="000000" w:sz="0" w:space="0"/>
          <w:left w:val="none" w:color="000000" w:sz="0" w:space="0"/>
          <w:bottom w:val="none" w:color="000000" w:sz="0" w:space="0"/>
          <w:right w:val="none" w:color="000000" w:sz="0" w:space="0"/>
        </w:pBdr>
        <w:spacing w:line="360" w:lineRule="auto"/>
        <w:ind w:firstLine="600"/>
        <w:jc w:val="center"/>
        <w:rPr>
          <w:rFonts w:hint="eastAsia" w:ascii="宋体" w:hAnsi="宋体" w:eastAsia="宋体" w:cs="宋体"/>
          <w:b/>
          <w:bCs/>
          <w:color w:val="000000"/>
          <w:sz w:val="32"/>
          <w:szCs w:val="32"/>
          <w:highlight w:val="none"/>
        </w:rPr>
      </w:pPr>
      <w:r>
        <w:rPr>
          <w:rFonts w:hint="eastAsia" w:ascii="宋体" w:hAnsi="宋体" w:eastAsia="宋体" w:cs="宋体"/>
          <w:b/>
          <w:bCs/>
          <w:color w:val="000000"/>
          <w:sz w:val="32"/>
          <w:szCs w:val="32"/>
          <w:highlight w:val="none"/>
        </w:rPr>
        <w:t>七、残疾人福利性单位声明函格式</w:t>
      </w:r>
    </w:p>
    <w:p w14:paraId="7F1C56C0">
      <w:pPr>
        <w:pBdr>
          <w:top w:val="none" w:color="000000" w:sz="0" w:space="0"/>
          <w:left w:val="none" w:color="000000" w:sz="0" w:space="0"/>
          <w:bottom w:val="none" w:color="000000" w:sz="0" w:space="0"/>
          <w:right w:val="none" w:color="000000" w:sz="0" w:space="0"/>
        </w:pBdr>
        <w:spacing w:line="479" w:lineRule="atLeast"/>
        <w:rPr>
          <w:rFonts w:hint="eastAsia" w:ascii="宋体" w:hAnsi="宋体" w:eastAsia="宋体" w:cs="宋体"/>
          <w:color w:val="000000"/>
          <w:spacing w:val="6"/>
          <w:sz w:val="28"/>
          <w:szCs w:val="28"/>
          <w:highlight w:val="none"/>
        </w:rPr>
      </w:pPr>
    </w:p>
    <w:p w14:paraId="7AFF1279">
      <w:pPr>
        <w:pBdr>
          <w:top w:val="none" w:color="000000" w:sz="0" w:space="0"/>
          <w:left w:val="none" w:color="000000" w:sz="0" w:space="0"/>
          <w:bottom w:val="none" w:color="000000" w:sz="0" w:space="0"/>
          <w:right w:val="none" w:color="000000" w:sz="0" w:space="0"/>
        </w:pBdr>
        <w:spacing w:line="360" w:lineRule="auto"/>
        <w:rPr>
          <w:rFonts w:hint="eastAsia" w:ascii="宋体" w:hAnsi="宋体" w:eastAsia="宋体" w:cs="宋体"/>
          <w:color w:val="000000"/>
          <w:sz w:val="28"/>
          <w:szCs w:val="28"/>
          <w:highlight w:val="none"/>
        </w:rPr>
      </w:pPr>
      <w:r>
        <w:rPr>
          <w:rFonts w:hint="eastAsia" w:ascii="宋体" w:hAnsi="宋体" w:eastAsia="宋体" w:cs="宋体"/>
          <w:color w:val="000000"/>
          <w:spacing w:val="6"/>
          <w:sz w:val="28"/>
          <w:szCs w:val="28"/>
          <w:highlight w:val="none"/>
        </w:rPr>
        <w:t>项目编号：</w:t>
      </w:r>
    </w:p>
    <w:p w14:paraId="7C016B03">
      <w:pPr>
        <w:pBdr>
          <w:top w:val="none" w:color="000000" w:sz="0" w:space="0"/>
          <w:left w:val="none" w:color="000000" w:sz="0" w:space="0"/>
          <w:bottom w:val="none" w:color="000000" w:sz="0" w:space="0"/>
          <w:right w:val="none" w:color="000000" w:sz="0" w:space="0"/>
        </w:pBdr>
        <w:spacing w:line="360" w:lineRule="auto"/>
        <w:rPr>
          <w:rFonts w:hint="eastAsia" w:ascii="宋体" w:hAnsi="宋体" w:eastAsia="宋体" w:cs="宋体"/>
          <w:color w:val="000000"/>
          <w:sz w:val="28"/>
          <w:szCs w:val="28"/>
          <w:highlight w:val="none"/>
        </w:rPr>
      </w:pPr>
      <w:r>
        <w:rPr>
          <w:rFonts w:hint="eastAsia" w:ascii="宋体" w:hAnsi="宋体" w:eastAsia="宋体" w:cs="宋体"/>
          <w:color w:val="000000"/>
          <w:spacing w:val="6"/>
          <w:sz w:val="28"/>
          <w:szCs w:val="28"/>
          <w:highlight w:val="none"/>
        </w:rPr>
        <w:t>项目名称：</w:t>
      </w:r>
    </w:p>
    <w:p w14:paraId="6ECE0AAA">
      <w:pPr>
        <w:pBdr>
          <w:top w:val="none" w:color="000000" w:sz="0" w:space="0"/>
          <w:left w:val="none" w:color="000000" w:sz="0" w:space="0"/>
          <w:bottom w:val="none" w:color="000000" w:sz="0" w:space="0"/>
          <w:right w:val="none" w:color="000000" w:sz="0" w:space="0"/>
        </w:pBdr>
        <w:spacing w:line="360" w:lineRule="auto"/>
        <w:ind w:firstLine="624"/>
        <w:rPr>
          <w:rFonts w:hint="eastAsia" w:ascii="宋体" w:hAnsi="宋体" w:eastAsia="宋体" w:cs="宋体"/>
          <w:color w:val="000000"/>
          <w:spacing w:val="6"/>
          <w:sz w:val="28"/>
          <w:szCs w:val="28"/>
          <w:highlight w:val="none"/>
        </w:rPr>
      </w:pPr>
    </w:p>
    <w:p w14:paraId="6A3C7E28">
      <w:pPr>
        <w:pBdr>
          <w:top w:val="none" w:color="000000" w:sz="0" w:space="0"/>
          <w:left w:val="none" w:color="000000" w:sz="0" w:space="0"/>
          <w:bottom w:val="none" w:color="000000" w:sz="0" w:space="0"/>
          <w:right w:val="none" w:color="000000" w:sz="0" w:space="0"/>
        </w:pBdr>
        <w:spacing w:line="360" w:lineRule="auto"/>
        <w:ind w:firstLine="624"/>
        <w:rPr>
          <w:rFonts w:hint="eastAsia" w:ascii="宋体" w:hAnsi="宋体" w:eastAsia="宋体" w:cs="宋体"/>
          <w:color w:val="000000"/>
          <w:sz w:val="28"/>
          <w:szCs w:val="28"/>
          <w:highlight w:val="none"/>
        </w:rPr>
      </w:pPr>
      <w:r>
        <w:rPr>
          <w:rFonts w:hint="eastAsia" w:ascii="宋体" w:hAnsi="宋体" w:eastAsia="宋体" w:cs="宋体"/>
          <w:color w:val="000000"/>
          <w:spacing w:val="6"/>
          <w:sz w:val="28"/>
          <w:szCs w:val="28"/>
          <w:highlight w:val="none"/>
        </w:rPr>
        <w:t>本单位郑重声明，根据《财政部 民政部 中国残疾人联合会关于促进残疾人就业政府采购政策的通知》（财库</w:t>
      </w:r>
      <w:r>
        <w:rPr>
          <w:rFonts w:hint="eastAsia" w:ascii="宋体" w:hAnsi="宋体" w:eastAsia="宋体" w:cs="宋体"/>
          <w:color w:val="000000"/>
          <w:sz w:val="28"/>
          <w:szCs w:val="28"/>
          <w:highlight w:val="none"/>
        </w:rPr>
        <w:t>〔2017〕 141</w:t>
      </w:r>
      <w:r>
        <w:rPr>
          <w:rFonts w:hint="eastAsia" w:ascii="宋体" w:hAnsi="宋体" w:eastAsia="宋体" w:cs="宋体"/>
          <w:color w:val="000000"/>
          <w:spacing w:val="6"/>
          <w:sz w:val="28"/>
          <w:szCs w:val="28"/>
          <w:highlight w:val="none"/>
        </w:rPr>
        <w:t>号）的规定，本单位为符合条件的残疾人福利性单位，且本单位参加</w:t>
      </w:r>
      <w:r>
        <w:rPr>
          <w:rFonts w:hint="eastAsia" w:ascii="宋体" w:hAnsi="宋体" w:eastAsia="宋体" w:cs="宋体"/>
          <w:color w:val="000000"/>
          <w:sz w:val="28"/>
          <w:szCs w:val="28"/>
          <w:highlight w:val="none"/>
          <w:u w:val="single"/>
          <w:lang w:val="en-US" w:eastAsia="zh-CN"/>
        </w:rPr>
        <w:t xml:space="preserve">    </w:t>
      </w:r>
      <w:r>
        <w:rPr>
          <w:rFonts w:hint="eastAsia" w:ascii="宋体" w:hAnsi="宋体" w:eastAsia="宋体" w:cs="宋体"/>
          <w:color w:val="000000"/>
          <w:spacing w:val="6"/>
          <w:sz w:val="28"/>
          <w:szCs w:val="28"/>
          <w:highlight w:val="none"/>
        </w:rPr>
        <w:t>单位的</w:t>
      </w:r>
      <w:r>
        <w:rPr>
          <w:rFonts w:hint="eastAsia" w:ascii="宋体" w:hAnsi="宋体" w:eastAsia="宋体" w:cs="宋体"/>
          <w:color w:val="000000"/>
          <w:sz w:val="28"/>
          <w:szCs w:val="28"/>
          <w:highlight w:val="none"/>
          <w:u w:val="single"/>
          <w:lang w:val="en-US" w:eastAsia="zh-CN"/>
        </w:rPr>
        <w:t xml:space="preserve">       </w:t>
      </w:r>
      <w:r>
        <w:rPr>
          <w:rFonts w:hint="eastAsia" w:ascii="宋体" w:hAnsi="宋体" w:eastAsia="宋体" w:cs="宋体"/>
          <w:color w:val="000000"/>
          <w:spacing w:val="6"/>
          <w:sz w:val="28"/>
          <w:szCs w:val="28"/>
          <w:highlight w:val="none"/>
        </w:rPr>
        <w:t>项目采购活动提供本单位制造的货物（由本单位承担工程/提供服务），或者提供其他残疾人福利性单位制造的货物（不包括使用非残疾人福利性单位注册商标的货物）。</w:t>
      </w:r>
    </w:p>
    <w:p w14:paraId="0E34AB46">
      <w:pPr>
        <w:pBdr>
          <w:top w:val="none" w:color="000000" w:sz="0" w:space="0"/>
          <w:left w:val="none" w:color="000000" w:sz="0" w:space="0"/>
          <w:bottom w:val="none" w:color="000000" w:sz="0" w:space="0"/>
          <w:right w:val="none" w:color="000000" w:sz="0" w:space="0"/>
        </w:pBdr>
        <w:spacing w:line="360" w:lineRule="auto"/>
        <w:ind w:firstLine="624"/>
        <w:rPr>
          <w:rFonts w:hint="eastAsia" w:ascii="宋体" w:hAnsi="宋体" w:eastAsia="宋体" w:cs="宋体"/>
          <w:color w:val="000000"/>
          <w:sz w:val="28"/>
          <w:szCs w:val="28"/>
          <w:highlight w:val="none"/>
        </w:rPr>
      </w:pPr>
      <w:r>
        <w:rPr>
          <w:rFonts w:hint="eastAsia" w:ascii="宋体" w:hAnsi="宋体" w:eastAsia="宋体" w:cs="宋体"/>
          <w:color w:val="000000"/>
          <w:spacing w:val="6"/>
          <w:sz w:val="28"/>
          <w:szCs w:val="28"/>
          <w:highlight w:val="none"/>
        </w:rPr>
        <w:t>本单位对上述声明的真实性负责。如有虚假，将依法承担相应责任。</w:t>
      </w:r>
    </w:p>
    <w:p w14:paraId="04CF17DB">
      <w:pPr>
        <w:pBdr>
          <w:top w:val="none" w:color="000000" w:sz="0" w:space="0"/>
          <w:left w:val="none" w:color="000000" w:sz="0" w:space="0"/>
          <w:bottom w:val="none" w:color="000000" w:sz="0" w:space="0"/>
          <w:right w:val="none" w:color="000000" w:sz="0" w:space="0"/>
        </w:pBdr>
        <w:spacing w:line="360" w:lineRule="auto"/>
        <w:ind w:firstLine="624"/>
        <w:rPr>
          <w:rFonts w:hint="eastAsia" w:ascii="宋体" w:hAnsi="宋体" w:eastAsia="宋体" w:cs="宋体"/>
          <w:color w:val="000000"/>
          <w:sz w:val="28"/>
          <w:szCs w:val="28"/>
          <w:highlight w:val="none"/>
        </w:rPr>
      </w:pPr>
      <w:r>
        <w:rPr>
          <w:rFonts w:hint="eastAsia" w:ascii="宋体" w:hAnsi="宋体" w:eastAsia="宋体" w:cs="宋体"/>
          <w:color w:val="000000"/>
          <w:spacing w:val="6"/>
          <w:sz w:val="28"/>
          <w:szCs w:val="28"/>
          <w:highlight w:val="none"/>
        </w:rPr>
        <w:t> </w:t>
      </w:r>
    </w:p>
    <w:p w14:paraId="4DCE6E6C">
      <w:pPr>
        <w:pBdr>
          <w:top w:val="none" w:color="000000" w:sz="0" w:space="0"/>
          <w:left w:val="none" w:color="000000" w:sz="0" w:space="0"/>
          <w:bottom w:val="none" w:color="000000" w:sz="0" w:space="0"/>
          <w:right w:val="none" w:color="000000" w:sz="0" w:space="0"/>
        </w:pBdr>
        <w:spacing w:line="360" w:lineRule="auto"/>
        <w:ind w:firstLine="624"/>
        <w:rPr>
          <w:rFonts w:hint="eastAsia" w:ascii="宋体" w:hAnsi="宋体" w:eastAsia="宋体" w:cs="宋体"/>
          <w:color w:val="000000"/>
          <w:sz w:val="28"/>
          <w:szCs w:val="28"/>
          <w:highlight w:val="none"/>
        </w:rPr>
      </w:pPr>
      <w:r>
        <w:rPr>
          <w:rFonts w:hint="eastAsia" w:ascii="宋体" w:hAnsi="宋体" w:eastAsia="宋体" w:cs="宋体"/>
          <w:color w:val="000000"/>
          <w:spacing w:val="6"/>
          <w:sz w:val="28"/>
          <w:szCs w:val="28"/>
          <w:highlight w:val="none"/>
        </w:rPr>
        <w:t> </w:t>
      </w:r>
    </w:p>
    <w:p w14:paraId="3C5F8DBA">
      <w:pPr>
        <w:pBdr>
          <w:top w:val="none" w:color="000000" w:sz="0" w:space="0"/>
          <w:left w:val="none" w:color="000000" w:sz="0" w:space="0"/>
          <w:bottom w:val="none" w:color="000000" w:sz="0" w:space="0"/>
          <w:right w:val="none" w:color="000000" w:sz="0" w:space="0"/>
        </w:pBdr>
        <w:spacing w:line="360" w:lineRule="auto"/>
        <w:rPr>
          <w:rFonts w:hint="eastAsia" w:ascii="宋体" w:hAnsi="宋体" w:eastAsia="宋体" w:cs="宋体"/>
          <w:color w:val="000000"/>
          <w:sz w:val="28"/>
          <w:szCs w:val="28"/>
          <w:highlight w:val="none"/>
        </w:rPr>
      </w:pPr>
      <w:r>
        <w:rPr>
          <w:rFonts w:hint="eastAsia" w:ascii="宋体" w:hAnsi="宋体" w:eastAsia="宋体" w:cs="宋体"/>
          <w:color w:val="000000"/>
          <w:sz w:val="28"/>
          <w:szCs w:val="28"/>
          <w:highlight w:val="none"/>
        </w:rPr>
        <w:t>投标人：</w:t>
      </w:r>
      <w:r>
        <w:rPr>
          <w:rFonts w:hint="eastAsia" w:ascii="宋体" w:hAnsi="宋体" w:eastAsia="宋体" w:cs="宋体"/>
          <w:color w:val="000000"/>
          <w:sz w:val="28"/>
          <w:szCs w:val="28"/>
          <w:highlight w:val="none"/>
          <w:u w:val="single"/>
          <w:lang w:val="en-US" w:eastAsia="zh-CN"/>
        </w:rPr>
        <w:t xml:space="preserve">           </w:t>
      </w:r>
      <w:r>
        <w:rPr>
          <w:rFonts w:hint="eastAsia" w:ascii="宋体" w:hAnsi="宋体" w:eastAsia="宋体" w:cs="宋体"/>
          <w:color w:val="000000"/>
          <w:sz w:val="28"/>
          <w:szCs w:val="28"/>
          <w:highlight w:val="none"/>
        </w:rPr>
        <w:t>（电子签章）</w:t>
      </w:r>
    </w:p>
    <w:p w14:paraId="374625F3">
      <w:pPr>
        <w:pBdr>
          <w:top w:val="none" w:color="000000" w:sz="0" w:space="0"/>
          <w:left w:val="none" w:color="000000" w:sz="0" w:space="0"/>
          <w:bottom w:val="none" w:color="000000" w:sz="0" w:space="0"/>
          <w:right w:val="none" w:color="000000" w:sz="0" w:space="0"/>
        </w:pBdr>
        <w:spacing w:line="360" w:lineRule="auto"/>
        <w:ind w:firstLine="4500"/>
        <w:rPr>
          <w:rFonts w:hint="eastAsia" w:ascii="宋体" w:hAnsi="宋体" w:eastAsia="宋体" w:cs="宋体"/>
          <w:color w:val="000000"/>
          <w:sz w:val="28"/>
          <w:szCs w:val="28"/>
          <w:highlight w:val="none"/>
        </w:rPr>
      </w:pPr>
      <w:r>
        <w:rPr>
          <w:rFonts w:hint="eastAsia" w:ascii="宋体" w:hAnsi="宋体" w:eastAsia="宋体" w:cs="宋体"/>
          <w:color w:val="000000"/>
          <w:sz w:val="28"/>
          <w:szCs w:val="28"/>
          <w:highlight w:val="none"/>
        </w:rPr>
        <w:t> </w:t>
      </w:r>
    </w:p>
    <w:p w14:paraId="1BF66476">
      <w:pPr>
        <w:pBdr>
          <w:top w:val="none" w:color="000000" w:sz="0" w:space="0"/>
          <w:left w:val="none" w:color="000000" w:sz="0" w:space="0"/>
          <w:bottom w:val="none" w:color="000000" w:sz="0" w:space="0"/>
          <w:right w:val="none" w:color="000000" w:sz="0" w:space="0"/>
        </w:pBdr>
        <w:spacing w:line="360" w:lineRule="auto"/>
        <w:rPr>
          <w:rFonts w:hint="eastAsia" w:ascii="宋体" w:hAnsi="宋体" w:eastAsia="宋体" w:cs="宋体"/>
          <w:color w:val="000000"/>
          <w:sz w:val="28"/>
          <w:szCs w:val="28"/>
          <w:highlight w:val="none"/>
        </w:rPr>
      </w:pPr>
      <w:r>
        <w:rPr>
          <w:rFonts w:hint="eastAsia" w:ascii="宋体" w:hAnsi="宋体" w:eastAsia="宋体" w:cs="宋体"/>
          <w:color w:val="000000"/>
          <w:sz w:val="28"/>
          <w:szCs w:val="28"/>
          <w:highlight w:val="none"/>
        </w:rPr>
        <w:t>日期： 年 月 日</w:t>
      </w:r>
    </w:p>
    <w:p w14:paraId="067491D5">
      <w:pPr>
        <w:pBdr>
          <w:top w:val="none" w:color="000000" w:sz="0" w:space="0"/>
          <w:left w:val="none" w:color="000000" w:sz="0" w:space="0"/>
          <w:bottom w:val="none" w:color="000000" w:sz="0" w:space="0"/>
          <w:right w:val="none" w:color="000000" w:sz="0" w:space="0"/>
        </w:pBdr>
        <w:spacing w:line="479" w:lineRule="atLeast"/>
        <w:ind w:firstLine="4500"/>
        <w:rPr>
          <w:rFonts w:hint="eastAsia" w:ascii="宋体" w:hAnsi="宋体" w:eastAsia="宋体" w:cs="宋体"/>
          <w:color w:val="000000"/>
          <w:highlight w:val="none"/>
        </w:rPr>
      </w:pPr>
      <w:r>
        <w:rPr>
          <w:rFonts w:hint="eastAsia" w:ascii="宋体" w:hAnsi="宋体" w:eastAsia="宋体" w:cs="宋体"/>
          <w:color w:val="000000"/>
          <w:sz w:val="30"/>
          <w:highlight w:val="none"/>
        </w:rPr>
        <w:t> </w:t>
      </w:r>
    </w:p>
    <w:p w14:paraId="21DBEEF3">
      <w:pPr>
        <w:pBdr>
          <w:top w:val="none" w:color="000000" w:sz="0" w:space="0"/>
          <w:left w:val="none" w:color="000000" w:sz="0" w:space="0"/>
          <w:bottom w:val="none" w:color="000000" w:sz="0" w:space="0"/>
          <w:right w:val="none" w:color="000000" w:sz="0" w:space="0"/>
        </w:pBdr>
        <w:spacing w:line="479" w:lineRule="atLeast"/>
        <w:ind w:firstLine="600"/>
        <w:rPr>
          <w:rFonts w:hint="eastAsia" w:ascii="宋体" w:hAnsi="宋体" w:eastAsia="宋体" w:cs="宋体"/>
          <w:color w:val="000000"/>
          <w:highlight w:val="none"/>
        </w:rPr>
      </w:pPr>
      <w:r>
        <w:rPr>
          <w:rFonts w:hint="eastAsia" w:ascii="宋体" w:hAnsi="宋体" w:eastAsia="宋体" w:cs="宋体"/>
          <w:color w:val="000000"/>
          <w:sz w:val="30"/>
          <w:highlight w:val="none"/>
        </w:rPr>
        <w:t> </w:t>
      </w:r>
    </w:p>
    <w:p w14:paraId="4408161D">
      <w:pPr>
        <w:pBdr>
          <w:top w:val="none" w:color="000000" w:sz="0" w:space="0"/>
          <w:left w:val="none" w:color="000000" w:sz="0" w:space="0"/>
          <w:bottom w:val="none" w:color="000000" w:sz="0" w:space="0"/>
          <w:right w:val="none" w:color="000000" w:sz="0" w:space="0"/>
        </w:pBdr>
        <w:spacing w:line="479" w:lineRule="atLeast"/>
        <w:ind w:firstLine="600"/>
        <w:jc w:val="center"/>
        <w:rPr>
          <w:rFonts w:hint="eastAsia" w:ascii="宋体" w:hAnsi="宋体" w:eastAsia="宋体" w:cs="宋体"/>
          <w:color w:val="000000"/>
          <w:highlight w:val="none"/>
        </w:rPr>
      </w:pPr>
      <w:r>
        <w:rPr>
          <w:rFonts w:hint="eastAsia" w:ascii="宋体" w:hAnsi="宋体" w:eastAsia="宋体" w:cs="宋体"/>
          <w:color w:val="000000"/>
          <w:highlight w:val="none"/>
        </w:rPr>
        <w:br w:type="page" w:clear="all"/>
      </w:r>
    </w:p>
    <w:p w14:paraId="13AAB402">
      <w:pPr>
        <w:pBdr>
          <w:top w:val="none" w:color="000000" w:sz="0" w:space="0"/>
          <w:left w:val="none" w:color="000000" w:sz="0" w:space="0"/>
          <w:bottom w:val="none" w:color="000000" w:sz="0" w:space="0"/>
          <w:right w:val="none" w:color="000000" w:sz="0" w:space="0"/>
        </w:pBdr>
        <w:spacing w:line="360" w:lineRule="auto"/>
        <w:jc w:val="center"/>
        <w:rPr>
          <w:rFonts w:hint="eastAsia" w:ascii="宋体" w:hAnsi="宋体" w:eastAsia="宋体" w:cs="宋体"/>
          <w:b/>
          <w:bCs/>
          <w:color w:val="000000"/>
          <w:sz w:val="32"/>
          <w:szCs w:val="32"/>
          <w:highlight w:val="none"/>
        </w:rPr>
      </w:pPr>
      <w:r>
        <w:rPr>
          <w:rFonts w:hint="eastAsia" w:ascii="宋体" w:hAnsi="宋体" w:eastAsia="宋体" w:cs="宋体"/>
          <w:b/>
          <w:bCs/>
          <w:color w:val="000000"/>
          <w:sz w:val="32"/>
          <w:szCs w:val="32"/>
          <w:highlight w:val="none"/>
        </w:rPr>
        <w:t>八、投标人参加政府采购活动前3年内在经营活动中没有重大违法记录的书面声明格式</w:t>
      </w:r>
    </w:p>
    <w:p w14:paraId="4CF9AC50">
      <w:pPr>
        <w:pBdr>
          <w:top w:val="none" w:color="000000" w:sz="0" w:space="0"/>
          <w:left w:val="none" w:color="000000" w:sz="0" w:space="0"/>
          <w:bottom w:val="none" w:color="000000" w:sz="0" w:space="0"/>
          <w:right w:val="none" w:color="000000" w:sz="0" w:space="0"/>
        </w:pBdr>
        <w:spacing w:line="479" w:lineRule="atLeast"/>
        <w:ind w:firstLine="600"/>
        <w:rPr>
          <w:rFonts w:hint="eastAsia" w:ascii="宋体" w:hAnsi="宋体" w:eastAsia="宋体" w:cs="宋体"/>
          <w:color w:val="000000"/>
          <w:highlight w:val="none"/>
        </w:rPr>
      </w:pPr>
      <w:r>
        <w:rPr>
          <w:rFonts w:hint="eastAsia" w:ascii="宋体" w:hAnsi="宋体" w:eastAsia="宋体" w:cs="宋体"/>
          <w:color w:val="000000"/>
          <w:sz w:val="30"/>
          <w:highlight w:val="none"/>
        </w:rPr>
        <w:t> </w:t>
      </w:r>
    </w:p>
    <w:p w14:paraId="4B001736">
      <w:pPr>
        <w:pBdr>
          <w:top w:val="none" w:color="000000" w:sz="0" w:space="0"/>
          <w:left w:val="none" w:color="000000" w:sz="0" w:space="0"/>
          <w:bottom w:val="none" w:color="000000" w:sz="0" w:space="0"/>
          <w:right w:val="none" w:color="000000" w:sz="0" w:space="0"/>
        </w:pBdr>
        <w:spacing w:line="360" w:lineRule="auto"/>
        <w:ind w:firstLine="600"/>
        <w:rPr>
          <w:rFonts w:hint="eastAsia" w:ascii="宋体" w:hAnsi="宋体" w:eastAsia="宋体" w:cs="宋体"/>
          <w:color w:val="000000"/>
          <w:sz w:val="28"/>
          <w:szCs w:val="28"/>
          <w:highlight w:val="none"/>
        </w:rPr>
      </w:pPr>
      <w:r>
        <w:rPr>
          <w:rFonts w:hint="eastAsia" w:ascii="宋体" w:hAnsi="宋体" w:eastAsia="宋体" w:cs="宋体"/>
          <w:color w:val="000000"/>
          <w:sz w:val="28"/>
          <w:szCs w:val="28"/>
          <w:highlight w:val="none"/>
        </w:rPr>
        <w:t>我单位在参加</w:t>
      </w:r>
      <w:r>
        <w:rPr>
          <w:rFonts w:hint="eastAsia" w:ascii="宋体" w:hAnsi="宋体" w:cs="宋体"/>
          <w:color w:val="000000"/>
          <w:sz w:val="28"/>
          <w:szCs w:val="28"/>
          <w:highlight w:val="none"/>
          <w:u w:val="single"/>
          <w:lang w:eastAsia="zh-CN"/>
        </w:rPr>
        <w:t>眼学科手术显微镜</w:t>
      </w:r>
      <w:r>
        <w:rPr>
          <w:rFonts w:hint="eastAsia" w:ascii="宋体" w:hAnsi="宋体" w:cs="宋体"/>
          <w:color w:val="000000"/>
          <w:sz w:val="28"/>
          <w:szCs w:val="28"/>
          <w:highlight w:val="none"/>
          <w:u w:val="single"/>
          <w:lang w:val="en-US" w:eastAsia="zh-CN"/>
        </w:rPr>
        <w:t>设备采购</w:t>
      </w:r>
      <w:r>
        <w:rPr>
          <w:rFonts w:hint="eastAsia" w:ascii="宋体" w:hAnsi="宋体" w:eastAsia="宋体" w:cs="宋体"/>
          <w:color w:val="000000"/>
          <w:sz w:val="28"/>
          <w:szCs w:val="28"/>
          <w:highlight w:val="none"/>
          <w:u w:val="none"/>
        </w:rPr>
        <w:t>项目</w:t>
      </w:r>
      <w:r>
        <w:rPr>
          <w:rFonts w:hint="eastAsia" w:ascii="宋体" w:hAnsi="宋体" w:eastAsia="宋体" w:cs="宋体"/>
          <w:color w:val="000000"/>
          <w:sz w:val="28"/>
          <w:szCs w:val="28"/>
          <w:highlight w:val="none"/>
        </w:rPr>
        <w:t>（项目编号：</w:t>
      </w:r>
      <w:r>
        <w:rPr>
          <w:rFonts w:hint="eastAsia" w:ascii="宋体" w:hAnsi="宋体" w:cs="宋体"/>
          <w:color w:val="000000"/>
          <w:sz w:val="28"/>
          <w:szCs w:val="28"/>
          <w:highlight w:val="none"/>
          <w:u w:val="single"/>
          <w:lang w:val="en-US" w:eastAsia="zh-CN"/>
        </w:rPr>
        <w:t xml:space="preserve">                      </w:t>
      </w:r>
      <w:r>
        <w:rPr>
          <w:rFonts w:hint="eastAsia" w:ascii="宋体" w:hAnsi="宋体" w:eastAsia="宋体" w:cs="宋体"/>
          <w:color w:val="000000"/>
          <w:sz w:val="28"/>
          <w:szCs w:val="28"/>
          <w:highlight w:val="none"/>
        </w:rPr>
        <w:t>）政府采购活动前3年内，在经营活动中没有重大违法记录。重大违法记录是指因违法经营受到刑事处罚或者责令停产停业、吊销许可证或者执照、较大数额罚款等行政处罚。</w:t>
      </w:r>
    </w:p>
    <w:p w14:paraId="200F9552">
      <w:pPr>
        <w:pBdr>
          <w:top w:val="none" w:color="000000" w:sz="0" w:space="0"/>
          <w:left w:val="none" w:color="000000" w:sz="0" w:space="0"/>
          <w:bottom w:val="none" w:color="000000" w:sz="0" w:space="0"/>
          <w:right w:val="none" w:color="000000" w:sz="0" w:space="0"/>
        </w:pBdr>
        <w:spacing w:line="360" w:lineRule="auto"/>
        <w:ind w:firstLine="600"/>
        <w:rPr>
          <w:rFonts w:hint="eastAsia" w:ascii="宋体" w:hAnsi="宋体" w:eastAsia="宋体" w:cs="宋体"/>
          <w:color w:val="000000"/>
          <w:sz w:val="28"/>
          <w:szCs w:val="28"/>
          <w:highlight w:val="none"/>
        </w:rPr>
      </w:pPr>
      <w:r>
        <w:rPr>
          <w:rFonts w:hint="eastAsia" w:ascii="宋体" w:hAnsi="宋体" w:eastAsia="宋体" w:cs="宋体"/>
          <w:color w:val="000000"/>
          <w:sz w:val="28"/>
          <w:szCs w:val="28"/>
          <w:highlight w:val="none"/>
        </w:rPr>
        <w:t>我单位对上述声明的真实性负责。如有虚假，将依法承担相应责任。</w:t>
      </w:r>
    </w:p>
    <w:p w14:paraId="14F7CD9D">
      <w:pPr>
        <w:pBdr>
          <w:top w:val="none" w:color="000000" w:sz="0" w:space="0"/>
          <w:left w:val="none" w:color="000000" w:sz="0" w:space="0"/>
          <w:bottom w:val="none" w:color="000000" w:sz="0" w:space="0"/>
          <w:right w:val="none" w:color="000000" w:sz="0" w:space="0"/>
        </w:pBdr>
        <w:spacing w:line="360" w:lineRule="auto"/>
        <w:rPr>
          <w:rFonts w:hint="eastAsia" w:ascii="宋体" w:hAnsi="宋体" w:eastAsia="宋体" w:cs="宋体"/>
          <w:color w:val="000000"/>
          <w:sz w:val="28"/>
          <w:szCs w:val="28"/>
          <w:highlight w:val="none"/>
        </w:rPr>
      </w:pPr>
      <w:r>
        <w:rPr>
          <w:rFonts w:hint="eastAsia" w:ascii="宋体" w:hAnsi="宋体" w:eastAsia="宋体" w:cs="宋体"/>
          <w:color w:val="000000"/>
          <w:sz w:val="28"/>
          <w:szCs w:val="28"/>
          <w:highlight w:val="none"/>
        </w:rPr>
        <w:t> </w:t>
      </w:r>
    </w:p>
    <w:p w14:paraId="2C31A291">
      <w:pPr>
        <w:pBdr>
          <w:top w:val="none" w:color="000000" w:sz="0" w:space="0"/>
          <w:left w:val="none" w:color="000000" w:sz="0" w:space="0"/>
          <w:bottom w:val="none" w:color="000000" w:sz="0" w:space="0"/>
          <w:right w:val="none" w:color="000000" w:sz="0" w:space="0"/>
        </w:pBdr>
        <w:spacing w:line="360" w:lineRule="auto"/>
        <w:rPr>
          <w:rFonts w:hint="eastAsia" w:ascii="宋体" w:hAnsi="宋体" w:eastAsia="宋体" w:cs="宋体"/>
          <w:color w:val="000000"/>
          <w:sz w:val="28"/>
          <w:szCs w:val="28"/>
          <w:highlight w:val="none"/>
        </w:rPr>
      </w:pPr>
      <w:r>
        <w:rPr>
          <w:rFonts w:hint="eastAsia" w:ascii="宋体" w:hAnsi="宋体" w:eastAsia="宋体" w:cs="宋体"/>
          <w:color w:val="000000"/>
          <w:sz w:val="28"/>
          <w:szCs w:val="28"/>
          <w:highlight w:val="none"/>
        </w:rPr>
        <w:t> </w:t>
      </w:r>
    </w:p>
    <w:p w14:paraId="0C1E0980">
      <w:pPr>
        <w:pBdr>
          <w:top w:val="none" w:color="000000" w:sz="0" w:space="0"/>
          <w:left w:val="none" w:color="000000" w:sz="0" w:space="0"/>
          <w:bottom w:val="none" w:color="000000" w:sz="0" w:space="0"/>
          <w:right w:val="none" w:color="000000" w:sz="0" w:space="0"/>
        </w:pBdr>
        <w:spacing w:line="360" w:lineRule="auto"/>
        <w:rPr>
          <w:rFonts w:hint="eastAsia" w:ascii="宋体" w:hAnsi="宋体" w:eastAsia="宋体" w:cs="宋体"/>
          <w:color w:val="000000"/>
          <w:sz w:val="28"/>
          <w:szCs w:val="28"/>
          <w:highlight w:val="none"/>
        </w:rPr>
      </w:pPr>
      <w:r>
        <w:rPr>
          <w:rFonts w:hint="eastAsia" w:ascii="宋体" w:hAnsi="宋体" w:eastAsia="宋体" w:cs="宋体"/>
          <w:color w:val="000000"/>
          <w:sz w:val="28"/>
          <w:szCs w:val="28"/>
          <w:highlight w:val="none"/>
        </w:rPr>
        <w:t>投标人：</w:t>
      </w:r>
      <w:r>
        <w:rPr>
          <w:rFonts w:hint="eastAsia" w:ascii="宋体" w:hAnsi="宋体" w:eastAsia="宋体" w:cs="宋体"/>
          <w:color w:val="000000"/>
          <w:sz w:val="28"/>
          <w:szCs w:val="28"/>
          <w:highlight w:val="none"/>
          <w:u w:val="single"/>
          <w:lang w:val="en-US" w:eastAsia="zh-CN"/>
        </w:rPr>
        <w:t xml:space="preserve">         </w:t>
      </w:r>
      <w:r>
        <w:rPr>
          <w:rFonts w:hint="eastAsia" w:ascii="宋体" w:hAnsi="宋体" w:eastAsia="宋体" w:cs="宋体"/>
          <w:color w:val="000000"/>
          <w:sz w:val="28"/>
          <w:szCs w:val="28"/>
          <w:highlight w:val="none"/>
        </w:rPr>
        <w:t>（电子签章）</w:t>
      </w:r>
    </w:p>
    <w:p w14:paraId="1FACC7F1">
      <w:pPr>
        <w:pBdr>
          <w:top w:val="none" w:color="000000" w:sz="0" w:space="0"/>
          <w:left w:val="none" w:color="000000" w:sz="0" w:space="0"/>
          <w:bottom w:val="none" w:color="000000" w:sz="0" w:space="0"/>
          <w:right w:val="none" w:color="000000" w:sz="0" w:space="0"/>
        </w:pBdr>
        <w:spacing w:line="360" w:lineRule="auto"/>
        <w:ind w:firstLine="4500"/>
        <w:rPr>
          <w:rFonts w:hint="eastAsia" w:ascii="宋体" w:hAnsi="宋体" w:eastAsia="宋体" w:cs="宋体"/>
          <w:color w:val="000000"/>
          <w:sz w:val="28"/>
          <w:szCs w:val="28"/>
          <w:highlight w:val="none"/>
        </w:rPr>
      </w:pPr>
      <w:r>
        <w:rPr>
          <w:rFonts w:hint="eastAsia" w:ascii="宋体" w:hAnsi="宋体" w:eastAsia="宋体" w:cs="宋体"/>
          <w:color w:val="000000"/>
          <w:sz w:val="28"/>
          <w:szCs w:val="28"/>
          <w:highlight w:val="none"/>
        </w:rPr>
        <w:t> </w:t>
      </w:r>
    </w:p>
    <w:p w14:paraId="50ED6CEF">
      <w:pPr>
        <w:pBdr>
          <w:top w:val="none" w:color="000000" w:sz="0" w:space="0"/>
          <w:left w:val="none" w:color="000000" w:sz="0" w:space="0"/>
          <w:bottom w:val="none" w:color="000000" w:sz="0" w:space="0"/>
          <w:right w:val="none" w:color="000000" w:sz="0" w:space="0"/>
        </w:pBdr>
        <w:spacing w:line="360" w:lineRule="auto"/>
        <w:rPr>
          <w:rFonts w:hint="eastAsia" w:ascii="宋体" w:hAnsi="宋体" w:eastAsia="宋体" w:cs="宋体"/>
          <w:color w:val="000000"/>
          <w:sz w:val="28"/>
          <w:szCs w:val="28"/>
          <w:highlight w:val="none"/>
        </w:rPr>
      </w:pPr>
      <w:r>
        <w:rPr>
          <w:rFonts w:hint="eastAsia" w:ascii="宋体" w:hAnsi="宋体" w:eastAsia="宋体" w:cs="宋体"/>
          <w:color w:val="000000"/>
          <w:sz w:val="28"/>
          <w:szCs w:val="28"/>
          <w:highlight w:val="none"/>
        </w:rPr>
        <w:t>日期： 年 月 日</w:t>
      </w:r>
    </w:p>
    <w:p w14:paraId="45FFDAD5">
      <w:pPr>
        <w:pBdr>
          <w:top w:val="none" w:color="000000" w:sz="0" w:space="0"/>
          <w:left w:val="none" w:color="000000" w:sz="0" w:space="0"/>
          <w:bottom w:val="none" w:color="000000" w:sz="0" w:space="0"/>
          <w:right w:val="none" w:color="000000" w:sz="0" w:space="0"/>
        </w:pBdr>
        <w:spacing w:line="85" w:lineRule="atLeast"/>
        <w:jc w:val="center"/>
        <w:rPr>
          <w:rFonts w:hint="eastAsia" w:ascii="宋体" w:hAnsi="宋体" w:eastAsia="宋体" w:cs="宋体"/>
          <w:color w:val="000000"/>
          <w:highlight w:val="none"/>
        </w:rPr>
      </w:pPr>
      <w:r>
        <w:rPr>
          <w:rFonts w:hint="eastAsia" w:ascii="宋体" w:hAnsi="宋体" w:eastAsia="宋体" w:cs="宋体"/>
          <w:b/>
          <w:color w:val="000000"/>
          <w:sz w:val="24"/>
          <w:highlight w:val="none"/>
        </w:rPr>
        <w:t> </w:t>
      </w:r>
    </w:p>
    <w:p w14:paraId="234D0544">
      <w:pPr>
        <w:pBdr>
          <w:top w:val="none" w:color="000000" w:sz="0" w:space="0"/>
          <w:left w:val="none" w:color="000000" w:sz="0" w:space="0"/>
          <w:bottom w:val="none" w:color="000000" w:sz="0" w:space="0"/>
          <w:right w:val="none" w:color="000000" w:sz="0" w:space="0"/>
        </w:pBdr>
        <w:spacing w:line="85" w:lineRule="atLeast"/>
        <w:jc w:val="center"/>
        <w:rPr>
          <w:rFonts w:hint="eastAsia" w:ascii="宋体" w:hAnsi="宋体" w:eastAsia="宋体" w:cs="宋体"/>
          <w:color w:val="000000"/>
          <w:highlight w:val="none"/>
        </w:rPr>
      </w:pPr>
      <w:r>
        <w:rPr>
          <w:rFonts w:hint="eastAsia" w:ascii="宋体" w:hAnsi="宋体" w:eastAsia="宋体" w:cs="宋体"/>
          <w:b/>
          <w:color w:val="000000"/>
          <w:sz w:val="24"/>
          <w:highlight w:val="none"/>
        </w:rPr>
        <w:t> </w:t>
      </w:r>
    </w:p>
    <w:p w14:paraId="153A2396">
      <w:pPr>
        <w:pBdr>
          <w:top w:val="none" w:color="000000" w:sz="0" w:space="0"/>
          <w:left w:val="none" w:color="000000" w:sz="0" w:space="0"/>
          <w:bottom w:val="none" w:color="000000" w:sz="0" w:space="0"/>
          <w:right w:val="none" w:color="000000" w:sz="0" w:space="0"/>
        </w:pBdr>
        <w:spacing w:line="85" w:lineRule="atLeast"/>
        <w:jc w:val="center"/>
        <w:rPr>
          <w:rFonts w:hint="eastAsia" w:ascii="宋体" w:hAnsi="宋体" w:eastAsia="宋体" w:cs="宋体"/>
          <w:color w:val="000000"/>
          <w:highlight w:val="none"/>
        </w:rPr>
      </w:pPr>
      <w:r>
        <w:rPr>
          <w:rFonts w:hint="eastAsia" w:ascii="宋体" w:hAnsi="宋体" w:eastAsia="宋体" w:cs="宋体"/>
          <w:b/>
          <w:color w:val="000000"/>
          <w:sz w:val="24"/>
          <w:highlight w:val="none"/>
        </w:rPr>
        <w:t> </w:t>
      </w:r>
    </w:p>
    <w:p w14:paraId="2232A87F">
      <w:pPr>
        <w:pBdr>
          <w:top w:val="none" w:color="000000" w:sz="0" w:space="0"/>
          <w:left w:val="none" w:color="000000" w:sz="0" w:space="0"/>
          <w:bottom w:val="none" w:color="000000" w:sz="0" w:space="0"/>
          <w:right w:val="none" w:color="000000" w:sz="0" w:space="0"/>
        </w:pBdr>
        <w:spacing w:line="85" w:lineRule="atLeast"/>
        <w:jc w:val="center"/>
        <w:rPr>
          <w:rFonts w:hint="eastAsia" w:ascii="宋体" w:hAnsi="宋体" w:eastAsia="宋体" w:cs="宋体"/>
          <w:color w:val="000000"/>
          <w:highlight w:val="none"/>
        </w:rPr>
      </w:pPr>
      <w:r>
        <w:rPr>
          <w:rFonts w:hint="eastAsia" w:ascii="宋体" w:hAnsi="宋体" w:eastAsia="宋体" w:cs="宋体"/>
          <w:b/>
          <w:color w:val="000000"/>
          <w:sz w:val="24"/>
          <w:highlight w:val="none"/>
        </w:rPr>
        <w:t> </w:t>
      </w:r>
    </w:p>
    <w:p w14:paraId="333B4BD2">
      <w:pPr>
        <w:pBdr>
          <w:top w:val="none" w:color="000000" w:sz="0" w:space="0"/>
          <w:left w:val="none" w:color="000000" w:sz="0" w:space="0"/>
          <w:bottom w:val="none" w:color="000000" w:sz="0" w:space="0"/>
          <w:right w:val="none" w:color="000000" w:sz="0" w:space="0"/>
        </w:pBdr>
        <w:spacing w:line="85" w:lineRule="atLeast"/>
        <w:jc w:val="center"/>
        <w:rPr>
          <w:rFonts w:hint="eastAsia" w:ascii="宋体" w:hAnsi="宋体" w:eastAsia="宋体" w:cs="宋体"/>
          <w:color w:val="000000"/>
          <w:highlight w:val="none"/>
        </w:rPr>
      </w:pPr>
      <w:r>
        <w:rPr>
          <w:rFonts w:hint="eastAsia" w:ascii="宋体" w:hAnsi="宋体" w:eastAsia="宋体" w:cs="宋体"/>
          <w:b/>
          <w:color w:val="000000"/>
          <w:sz w:val="24"/>
          <w:highlight w:val="none"/>
        </w:rPr>
        <w:t> </w:t>
      </w:r>
    </w:p>
    <w:p w14:paraId="5AD0DE56">
      <w:pPr>
        <w:pBdr>
          <w:top w:val="none" w:color="000000" w:sz="0" w:space="0"/>
          <w:left w:val="none" w:color="000000" w:sz="0" w:space="0"/>
          <w:bottom w:val="none" w:color="000000" w:sz="0" w:space="0"/>
          <w:right w:val="none" w:color="000000" w:sz="0" w:space="0"/>
        </w:pBdr>
        <w:spacing w:line="85" w:lineRule="atLeast"/>
        <w:jc w:val="center"/>
        <w:rPr>
          <w:rFonts w:hint="eastAsia" w:ascii="宋体" w:hAnsi="宋体" w:eastAsia="宋体" w:cs="宋体"/>
          <w:color w:val="000000"/>
          <w:highlight w:val="none"/>
        </w:rPr>
      </w:pPr>
      <w:r>
        <w:rPr>
          <w:rFonts w:hint="eastAsia" w:ascii="宋体" w:hAnsi="宋体" w:eastAsia="宋体" w:cs="宋体"/>
          <w:b/>
          <w:color w:val="000000"/>
          <w:sz w:val="24"/>
          <w:highlight w:val="none"/>
        </w:rPr>
        <w:t> </w:t>
      </w:r>
    </w:p>
    <w:p w14:paraId="2202B271">
      <w:pPr>
        <w:pBdr>
          <w:top w:val="none" w:color="000000" w:sz="0" w:space="0"/>
          <w:left w:val="none" w:color="000000" w:sz="0" w:space="0"/>
          <w:bottom w:val="none" w:color="000000" w:sz="0" w:space="0"/>
          <w:right w:val="none" w:color="000000" w:sz="0" w:space="0"/>
        </w:pBdr>
        <w:spacing w:line="85" w:lineRule="atLeast"/>
        <w:jc w:val="center"/>
        <w:rPr>
          <w:rFonts w:hint="eastAsia" w:ascii="宋体" w:hAnsi="宋体" w:eastAsia="宋体" w:cs="宋体"/>
          <w:color w:val="000000"/>
          <w:highlight w:val="none"/>
        </w:rPr>
      </w:pPr>
      <w:r>
        <w:rPr>
          <w:rFonts w:hint="eastAsia" w:ascii="宋体" w:hAnsi="宋体" w:eastAsia="宋体" w:cs="宋体"/>
          <w:b/>
          <w:color w:val="000000"/>
          <w:sz w:val="24"/>
          <w:highlight w:val="none"/>
        </w:rPr>
        <w:t> </w:t>
      </w:r>
    </w:p>
    <w:p w14:paraId="075476A9">
      <w:pPr>
        <w:pBdr>
          <w:top w:val="none" w:color="000000" w:sz="0" w:space="0"/>
          <w:left w:val="none" w:color="000000" w:sz="0" w:space="0"/>
          <w:bottom w:val="none" w:color="000000" w:sz="0" w:space="0"/>
          <w:right w:val="none" w:color="000000" w:sz="0" w:space="0"/>
        </w:pBdr>
        <w:spacing w:line="85" w:lineRule="atLeast"/>
        <w:jc w:val="center"/>
        <w:rPr>
          <w:rFonts w:hint="eastAsia" w:ascii="宋体" w:hAnsi="宋体" w:eastAsia="宋体" w:cs="宋体"/>
          <w:color w:val="000000"/>
          <w:highlight w:val="none"/>
        </w:rPr>
      </w:pPr>
      <w:r>
        <w:rPr>
          <w:rFonts w:hint="eastAsia" w:ascii="宋体" w:hAnsi="宋体" w:eastAsia="宋体" w:cs="宋体"/>
          <w:b/>
          <w:color w:val="000000"/>
          <w:sz w:val="24"/>
          <w:highlight w:val="none"/>
        </w:rPr>
        <w:t> </w:t>
      </w:r>
    </w:p>
    <w:p w14:paraId="1330AACF">
      <w:pPr>
        <w:pBdr>
          <w:top w:val="none" w:color="000000" w:sz="0" w:space="0"/>
          <w:left w:val="none" w:color="000000" w:sz="0" w:space="0"/>
          <w:bottom w:val="none" w:color="000000" w:sz="0" w:space="0"/>
          <w:right w:val="none" w:color="000000" w:sz="0" w:space="0"/>
        </w:pBdr>
        <w:spacing w:line="85" w:lineRule="atLeast"/>
        <w:jc w:val="center"/>
        <w:rPr>
          <w:rFonts w:hint="eastAsia" w:ascii="宋体" w:hAnsi="宋体" w:eastAsia="宋体" w:cs="宋体"/>
          <w:color w:val="000000"/>
          <w:highlight w:val="none"/>
        </w:rPr>
      </w:pPr>
      <w:r>
        <w:rPr>
          <w:rFonts w:hint="eastAsia" w:ascii="宋体" w:hAnsi="宋体" w:eastAsia="宋体" w:cs="宋体"/>
          <w:b/>
          <w:color w:val="000000"/>
          <w:sz w:val="24"/>
          <w:highlight w:val="none"/>
        </w:rPr>
        <w:t> </w:t>
      </w:r>
    </w:p>
    <w:p w14:paraId="0E8FBA5B">
      <w:pPr>
        <w:pBdr>
          <w:top w:val="none" w:color="000000" w:sz="0" w:space="0"/>
          <w:left w:val="none" w:color="000000" w:sz="0" w:space="0"/>
          <w:bottom w:val="none" w:color="000000" w:sz="0" w:space="0"/>
          <w:right w:val="none" w:color="000000" w:sz="0" w:space="0"/>
        </w:pBdr>
        <w:spacing w:line="85" w:lineRule="atLeast"/>
        <w:jc w:val="center"/>
        <w:rPr>
          <w:rFonts w:hint="eastAsia" w:ascii="宋体" w:hAnsi="宋体" w:eastAsia="宋体" w:cs="宋体"/>
          <w:color w:val="000000"/>
          <w:highlight w:val="none"/>
        </w:rPr>
      </w:pPr>
      <w:r>
        <w:rPr>
          <w:rFonts w:hint="eastAsia" w:ascii="宋体" w:hAnsi="宋体" w:eastAsia="宋体" w:cs="宋体"/>
          <w:b/>
          <w:color w:val="000000"/>
          <w:sz w:val="24"/>
          <w:highlight w:val="none"/>
        </w:rPr>
        <w:t> </w:t>
      </w:r>
    </w:p>
    <w:p w14:paraId="6849C635">
      <w:pPr>
        <w:pBdr>
          <w:top w:val="none" w:color="000000" w:sz="0" w:space="0"/>
          <w:left w:val="none" w:color="000000" w:sz="0" w:space="0"/>
          <w:bottom w:val="none" w:color="000000" w:sz="0" w:space="0"/>
          <w:right w:val="none" w:color="000000" w:sz="0" w:space="0"/>
        </w:pBdr>
        <w:spacing w:line="85" w:lineRule="atLeast"/>
        <w:jc w:val="center"/>
        <w:rPr>
          <w:rFonts w:hint="eastAsia" w:ascii="宋体" w:hAnsi="宋体" w:eastAsia="宋体" w:cs="宋体"/>
          <w:color w:val="000000"/>
          <w:highlight w:val="none"/>
        </w:rPr>
      </w:pPr>
      <w:r>
        <w:rPr>
          <w:rFonts w:hint="eastAsia" w:ascii="宋体" w:hAnsi="宋体" w:eastAsia="宋体" w:cs="宋体"/>
          <w:b/>
          <w:color w:val="000000"/>
          <w:sz w:val="24"/>
          <w:highlight w:val="none"/>
        </w:rPr>
        <w:t> </w:t>
      </w:r>
    </w:p>
    <w:p w14:paraId="08486D80">
      <w:pPr>
        <w:pBdr>
          <w:top w:val="none" w:color="000000" w:sz="0" w:space="0"/>
          <w:left w:val="none" w:color="000000" w:sz="0" w:space="0"/>
          <w:bottom w:val="none" w:color="000000" w:sz="0" w:space="0"/>
          <w:right w:val="none" w:color="000000" w:sz="0" w:space="0"/>
        </w:pBdr>
        <w:spacing w:line="85" w:lineRule="atLeast"/>
        <w:jc w:val="center"/>
        <w:rPr>
          <w:rFonts w:hint="eastAsia" w:ascii="宋体" w:hAnsi="宋体" w:eastAsia="宋体" w:cs="宋体"/>
          <w:color w:val="000000"/>
          <w:highlight w:val="none"/>
        </w:rPr>
      </w:pPr>
      <w:r>
        <w:rPr>
          <w:rFonts w:hint="eastAsia" w:ascii="宋体" w:hAnsi="宋体" w:eastAsia="宋体" w:cs="宋体"/>
          <w:b/>
          <w:color w:val="000000"/>
          <w:sz w:val="24"/>
          <w:highlight w:val="none"/>
        </w:rPr>
        <w:t> </w:t>
      </w:r>
    </w:p>
    <w:p w14:paraId="1C86B1B5">
      <w:pPr>
        <w:pBdr>
          <w:top w:val="none" w:color="000000" w:sz="0" w:space="0"/>
          <w:left w:val="none" w:color="000000" w:sz="0" w:space="0"/>
          <w:bottom w:val="none" w:color="000000" w:sz="0" w:space="0"/>
          <w:right w:val="none" w:color="000000" w:sz="0" w:space="0"/>
        </w:pBdr>
        <w:spacing w:line="85" w:lineRule="atLeast"/>
        <w:jc w:val="center"/>
        <w:rPr>
          <w:rFonts w:hint="eastAsia" w:ascii="宋体" w:hAnsi="宋体" w:eastAsia="宋体" w:cs="宋体"/>
          <w:color w:val="000000"/>
          <w:highlight w:val="none"/>
        </w:rPr>
      </w:pPr>
      <w:r>
        <w:rPr>
          <w:rFonts w:hint="eastAsia" w:ascii="宋体" w:hAnsi="宋体" w:eastAsia="宋体" w:cs="宋体"/>
          <w:b/>
          <w:color w:val="000000"/>
          <w:sz w:val="24"/>
          <w:highlight w:val="none"/>
        </w:rPr>
        <w:t> </w:t>
      </w:r>
    </w:p>
    <w:p w14:paraId="6F3B102A">
      <w:pPr>
        <w:pBdr>
          <w:top w:val="none" w:color="000000" w:sz="0" w:space="0"/>
          <w:left w:val="none" w:color="000000" w:sz="0" w:space="0"/>
          <w:bottom w:val="none" w:color="000000" w:sz="0" w:space="0"/>
          <w:right w:val="none" w:color="000000" w:sz="0" w:space="0"/>
        </w:pBdr>
        <w:spacing w:line="85" w:lineRule="atLeast"/>
        <w:jc w:val="center"/>
        <w:rPr>
          <w:rFonts w:hint="eastAsia" w:ascii="宋体" w:hAnsi="宋体" w:eastAsia="宋体" w:cs="宋体"/>
          <w:color w:val="000000"/>
          <w:highlight w:val="none"/>
        </w:rPr>
      </w:pPr>
      <w:r>
        <w:rPr>
          <w:rFonts w:hint="eastAsia" w:ascii="宋体" w:hAnsi="宋体" w:eastAsia="宋体" w:cs="宋体"/>
          <w:b/>
          <w:color w:val="000000"/>
          <w:sz w:val="24"/>
          <w:highlight w:val="none"/>
        </w:rPr>
        <w:t> </w:t>
      </w:r>
    </w:p>
    <w:p w14:paraId="03A68BA8">
      <w:pPr>
        <w:pBdr>
          <w:top w:val="none" w:color="000000" w:sz="0" w:space="0"/>
          <w:left w:val="none" w:color="000000" w:sz="0" w:space="0"/>
          <w:bottom w:val="none" w:color="000000" w:sz="0" w:space="0"/>
          <w:right w:val="none" w:color="000000" w:sz="0" w:space="0"/>
        </w:pBdr>
        <w:spacing w:line="85" w:lineRule="atLeast"/>
        <w:jc w:val="center"/>
        <w:rPr>
          <w:rFonts w:hint="eastAsia" w:ascii="宋体" w:hAnsi="宋体" w:eastAsia="宋体" w:cs="宋体"/>
          <w:color w:val="000000"/>
          <w:highlight w:val="none"/>
        </w:rPr>
      </w:pPr>
      <w:r>
        <w:rPr>
          <w:rFonts w:hint="eastAsia" w:ascii="宋体" w:hAnsi="宋体" w:eastAsia="宋体" w:cs="宋体"/>
          <w:b/>
          <w:color w:val="000000"/>
          <w:sz w:val="24"/>
          <w:highlight w:val="none"/>
        </w:rPr>
        <w:t> </w:t>
      </w:r>
    </w:p>
    <w:p w14:paraId="3636467B">
      <w:pPr>
        <w:pBdr>
          <w:top w:val="none" w:color="000000" w:sz="0" w:space="0"/>
          <w:left w:val="none" w:color="000000" w:sz="0" w:space="0"/>
          <w:bottom w:val="none" w:color="000000" w:sz="0" w:space="0"/>
          <w:right w:val="none" w:color="000000" w:sz="0" w:space="0"/>
        </w:pBdr>
        <w:spacing w:line="479" w:lineRule="atLeast"/>
        <w:ind w:firstLine="600"/>
        <w:jc w:val="center"/>
        <w:rPr>
          <w:rFonts w:hint="eastAsia" w:ascii="宋体" w:hAnsi="宋体" w:eastAsia="宋体" w:cs="宋体"/>
          <w:color w:val="000000"/>
          <w:sz w:val="30"/>
          <w:highlight w:val="none"/>
        </w:rPr>
        <w:sectPr>
          <w:pgSz w:w="11906" w:h="16838"/>
          <w:pgMar w:top="1440" w:right="1803" w:bottom="1440" w:left="1803" w:header="851" w:footer="992" w:gutter="0"/>
          <w:cols w:space="1701" w:num="1"/>
          <w:docGrid w:linePitch="360" w:charSpace="0"/>
        </w:sectPr>
      </w:pPr>
    </w:p>
    <w:p w14:paraId="1839D6D6">
      <w:pPr>
        <w:pBdr>
          <w:top w:val="none" w:color="000000" w:sz="0" w:space="0"/>
          <w:left w:val="none" w:color="000000" w:sz="0" w:space="0"/>
          <w:bottom w:val="none" w:color="000000" w:sz="0" w:space="0"/>
          <w:right w:val="none" w:color="000000" w:sz="0" w:space="0"/>
        </w:pBdr>
        <w:spacing w:line="360" w:lineRule="auto"/>
        <w:jc w:val="center"/>
        <w:rPr>
          <w:rFonts w:hint="eastAsia"/>
          <w:color w:val="000000"/>
          <w:highlight w:val="none"/>
        </w:rPr>
      </w:pPr>
      <w:r>
        <w:rPr>
          <w:rFonts w:hint="eastAsia" w:ascii="宋体" w:hAnsi="宋体" w:eastAsia="宋体" w:cs="宋体"/>
          <w:b/>
          <w:bCs/>
          <w:color w:val="000000"/>
          <w:sz w:val="32"/>
          <w:szCs w:val="32"/>
          <w:highlight w:val="none"/>
          <w:lang w:val="en-US" w:eastAsia="zh-CN"/>
        </w:rPr>
        <w:t>九、关于符合本国产品标准的声明函</w:t>
      </w:r>
      <w:r>
        <w:rPr>
          <w:rFonts w:hint="eastAsia"/>
          <w:color w:val="000000"/>
          <w:highlight w:val="none"/>
        </w:rPr>
        <w:t> </w:t>
      </w:r>
    </w:p>
    <w:p w14:paraId="07ACC25C">
      <w:pPr>
        <w:pStyle w:val="91"/>
        <w:keepNext w:val="0"/>
        <w:keepLines w:val="0"/>
        <w:pageBreakBefore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0" w:beforeAutospacing="0" w:after="0" w:afterAutospacing="0" w:line="240" w:lineRule="auto"/>
        <w:ind w:right="0"/>
        <w:jc w:val="both"/>
        <w:rPr>
          <w:rFonts w:hint="eastAsia" w:ascii="宋体" w:hAnsi="宋体" w:eastAsia="宋体" w:cs="宋体"/>
          <w:b/>
          <w:bCs/>
          <w:color w:val="000000"/>
          <w:sz w:val="24"/>
          <w:szCs w:val="24"/>
          <w:highlight w:val="none"/>
          <w:lang w:val="en-US" w:eastAsia="zh-CN"/>
        </w:rPr>
      </w:pPr>
    </w:p>
    <w:p w14:paraId="2DA5E561">
      <w:pPr>
        <w:pStyle w:val="91"/>
        <w:keepNext w:val="0"/>
        <w:keepLines w:val="0"/>
        <w:pageBreakBefore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0" w:beforeAutospacing="0" w:after="0" w:afterAutospacing="0" w:line="288" w:lineRule="auto"/>
        <w:ind w:left="0" w:right="0" w:firstLine="420"/>
        <w:rPr>
          <w:rFonts w:hint="eastAsia" w:ascii="宋体" w:hAnsi="宋体" w:eastAsia="宋体" w:cs="宋体"/>
          <w:i w:val="0"/>
          <w:iCs w:val="0"/>
          <w:caps w:val="0"/>
          <w:color w:val="000000"/>
          <w:spacing w:val="0"/>
          <w:sz w:val="24"/>
          <w:szCs w:val="24"/>
          <w:highlight w:val="none"/>
        </w:rPr>
      </w:pPr>
      <w:r>
        <w:rPr>
          <w:rFonts w:hint="eastAsia" w:ascii="宋体" w:hAnsi="宋体" w:eastAsia="宋体" w:cs="宋体"/>
          <w:i w:val="0"/>
          <w:iCs w:val="0"/>
          <w:caps w:val="0"/>
          <w:color w:val="000000"/>
          <w:spacing w:val="0"/>
          <w:sz w:val="24"/>
          <w:szCs w:val="24"/>
          <w:highlight w:val="none"/>
          <w:shd w:val="clear" w:color="auto" w:fill="FFFFFF"/>
          <w:vertAlign w:val="baseline"/>
        </w:rPr>
        <w:t>本公司（单位）郑重声明，根据《国务院办公厅关于在政府采购中实施本国产品标准及相关政策的通知》（国办发〔2025〕34号）的规定，本公司（单位）提供的以下产品属于本国产品。具体情况如下：</w:t>
      </w:r>
    </w:p>
    <w:p w14:paraId="0D78FB6C">
      <w:pPr>
        <w:pStyle w:val="91"/>
        <w:keepNext w:val="0"/>
        <w:keepLines w:val="0"/>
        <w:pageBreakBefore w:val="0"/>
        <w:widowControl/>
        <w:numPr>
          <w:ilvl w:val="0"/>
          <w:numId w:val="0"/>
        </w:numPr>
        <w:suppressLineNumbers w:val="0"/>
        <w:pBdr>
          <w:top w:val="none" w:color="000000" w:sz="0" w:space="0"/>
          <w:left w:val="none" w:color="000000" w:sz="0" w:space="0"/>
          <w:bottom w:val="none" w:color="000000" w:sz="0" w:space="0"/>
          <w:right w:val="none" w:color="000000" w:sz="0" w:space="0"/>
        </w:pBdr>
        <w:shd w:val="clear" w:color="auto" w:fill="FFFFFF"/>
        <w:spacing w:before="0" w:beforeAutospacing="0" w:after="0" w:afterAutospacing="0" w:line="288" w:lineRule="auto"/>
        <w:ind w:left="0" w:right="0" w:firstLine="420"/>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val="en-US" w:eastAsia="zh-CN" w:bidi="ar-SA"/>
        </w:rPr>
        <w:t>1</w:t>
      </w:r>
      <w:r>
        <w:rPr>
          <w:rFonts w:hint="eastAsia" w:cs="宋体"/>
          <w:color w:val="000000"/>
          <w:sz w:val="24"/>
          <w:szCs w:val="24"/>
          <w:highlight w:val="none"/>
          <w:lang w:val="en-US" w:eastAsia="zh-CN" w:bidi="ar-SA"/>
        </w:rPr>
        <w:t>、</w:t>
      </w:r>
      <w:r>
        <w:rPr>
          <w:rFonts w:ascii="宋体" w:hAnsi="宋体" w:eastAsia="宋体" w:cs="宋体"/>
          <w:b/>
          <w:bCs/>
          <w:color w:val="000000"/>
          <w:sz w:val="24"/>
          <w:szCs w:val="24"/>
          <w:highlight w:val="none"/>
          <w:u w:val="single"/>
        </w:rPr>
        <w:t>（</w:t>
      </w:r>
      <w:r>
        <w:rPr>
          <w:rFonts w:hint="eastAsia" w:cs="宋体"/>
          <w:b/>
          <w:bCs/>
          <w:color w:val="000000"/>
          <w:sz w:val="24"/>
          <w:szCs w:val="24"/>
          <w:highlight w:val="none"/>
          <w:u w:val="single"/>
          <w:lang w:val="en-US" w:eastAsia="zh-CN"/>
        </w:rPr>
        <w:t xml:space="preserve"> 产品名称       </w:t>
      </w:r>
      <w:r>
        <w:rPr>
          <w:rFonts w:ascii="宋体" w:hAnsi="宋体" w:eastAsia="宋体" w:cs="宋体"/>
          <w:b/>
          <w:bCs/>
          <w:color w:val="000000"/>
          <w:sz w:val="24"/>
          <w:szCs w:val="24"/>
          <w:highlight w:val="none"/>
          <w:u w:val="single"/>
        </w:rPr>
        <w:t>）</w:t>
      </w:r>
      <w:r>
        <w:rPr>
          <w:rFonts w:ascii="宋体" w:hAnsi="宋体" w:eastAsia="宋体" w:cs="宋体"/>
          <w:b/>
          <w:bCs/>
          <w:color w:val="000000"/>
          <w:sz w:val="24"/>
          <w:szCs w:val="24"/>
          <w:highlight w:val="none"/>
          <w:vertAlign w:val="superscript"/>
        </w:rPr>
        <w:t>1</w:t>
      </w:r>
      <w:r>
        <w:rPr>
          <w:rFonts w:ascii="宋体" w:hAnsi="宋体" w:eastAsia="宋体" w:cs="宋体"/>
          <w:color w:val="000000"/>
          <w:sz w:val="24"/>
          <w:szCs w:val="24"/>
          <w:highlight w:val="none"/>
        </w:rPr>
        <w:t>，生产厂为</w:t>
      </w:r>
      <w:r>
        <w:rPr>
          <w:rFonts w:ascii="宋体" w:hAnsi="宋体" w:eastAsia="宋体" w:cs="宋体"/>
          <w:color w:val="000000"/>
          <w:sz w:val="24"/>
          <w:szCs w:val="24"/>
          <w:highlight w:val="none"/>
          <w:u w:val="single"/>
        </w:rPr>
        <w:t>（</w:t>
      </w:r>
      <w:r>
        <w:rPr>
          <w:rFonts w:ascii="宋体" w:hAnsi="宋体" w:eastAsia="宋体" w:cs="宋体"/>
          <w:b/>
          <w:bCs/>
          <w:color w:val="000000"/>
          <w:sz w:val="24"/>
          <w:szCs w:val="24"/>
          <w:highlight w:val="none"/>
          <w:u w:val="single"/>
        </w:rPr>
        <w:t>厂名</w:t>
      </w:r>
      <w:r>
        <w:rPr>
          <w:rFonts w:ascii="宋体" w:hAnsi="宋体" w:eastAsia="宋体" w:cs="宋体"/>
          <w:color w:val="000000"/>
          <w:sz w:val="24"/>
          <w:szCs w:val="24"/>
          <w:highlight w:val="none"/>
          <w:u w:val="single"/>
        </w:rPr>
        <w:t>）</w:t>
      </w:r>
      <w:r>
        <w:rPr>
          <w:rFonts w:ascii="宋体" w:hAnsi="宋体" w:eastAsia="宋体" w:cs="宋体"/>
          <w:b/>
          <w:bCs/>
          <w:color w:val="000000"/>
          <w:sz w:val="24"/>
          <w:szCs w:val="24"/>
          <w:highlight w:val="none"/>
          <w:vertAlign w:val="superscript"/>
        </w:rPr>
        <w:t>2</w:t>
      </w:r>
      <w:r>
        <w:rPr>
          <w:rFonts w:ascii="宋体" w:hAnsi="宋体" w:eastAsia="宋体" w:cs="宋体"/>
          <w:color w:val="000000"/>
          <w:sz w:val="24"/>
          <w:szCs w:val="24"/>
          <w:highlight w:val="none"/>
        </w:rPr>
        <w:t>，厂址为</w:t>
      </w:r>
      <w:r>
        <w:rPr>
          <w:rFonts w:ascii="宋体" w:hAnsi="宋体" w:eastAsia="宋体" w:cs="宋体"/>
          <w:color w:val="000000"/>
          <w:sz w:val="24"/>
          <w:szCs w:val="24"/>
          <w:highlight w:val="none"/>
          <w:u w:val="single"/>
        </w:rPr>
        <w:t>（</w:t>
      </w:r>
      <w:r>
        <w:rPr>
          <w:rFonts w:ascii="宋体" w:hAnsi="宋体" w:eastAsia="宋体" w:cs="宋体"/>
          <w:b/>
          <w:bCs/>
          <w:color w:val="000000"/>
          <w:sz w:val="24"/>
          <w:szCs w:val="24"/>
          <w:highlight w:val="none"/>
          <w:u w:val="single"/>
        </w:rPr>
        <w:t>生产厂址</w:t>
      </w:r>
      <w:r>
        <w:rPr>
          <w:rFonts w:ascii="宋体" w:hAnsi="宋体" w:eastAsia="宋体" w:cs="宋体"/>
          <w:color w:val="000000"/>
          <w:sz w:val="24"/>
          <w:szCs w:val="24"/>
          <w:highlight w:val="none"/>
          <w:u w:val="single"/>
        </w:rPr>
        <w:t>）</w:t>
      </w:r>
      <w:r>
        <w:rPr>
          <w:rFonts w:ascii="宋体" w:hAnsi="宋体" w:eastAsia="宋体" w:cs="宋体"/>
          <w:color w:val="000000"/>
          <w:sz w:val="24"/>
          <w:szCs w:val="24"/>
          <w:highlight w:val="none"/>
        </w:rPr>
        <w:t>。</w:t>
      </w:r>
      <w:r>
        <w:rPr>
          <w:rFonts w:ascii="宋体" w:hAnsi="宋体" w:eastAsia="宋体" w:cs="宋体"/>
          <w:color w:val="000000"/>
          <w:sz w:val="24"/>
          <w:szCs w:val="24"/>
          <w:highlight w:val="none"/>
          <w:u w:val="single"/>
        </w:rPr>
        <w:t xml:space="preserve"> / </w:t>
      </w:r>
      <w:r>
        <w:rPr>
          <w:rFonts w:ascii="宋体" w:hAnsi="宋体" w:eastAsia="宋体" w:cs="宋体"/>
          <w:color w:val="000000"/>
          <w:sz w:val="24"/>
          <w:szCs w:val="24"/>
          <w:highlight w:val="none"/>
        </w:rPr>
        <w:t>的中国境内生产的组件成本占比≥</w:t>
      </w:r>
      <w:r>
        <w:rPr>
          <w:rFonts w:ascii="宋体" w:hAnsi="宋体" w:eastAsia="宋体" w:cs="宋体"/>
          <w:color w:val="000000"/>
          <w:sz w:val="24"/>
          <w:szCs w:val="24"/>
          <w:highlight w:val="none"/>
          <w:u w:val="single"/>
        </w:rPr>
        <w:t xml:space="preserve">  /  </w:t>
      </w:r>
      <w:r>
        <w:rPr>
          <w:rFonts w:ascii="宋体" w:hAnsi="宋体" w:eastAsia="宋体" w:cs="宋体"/>
          <w:b/>
          <w:bCs/>
          <w:color w:val="000000"/>
          <w:sz w:val="24"/>
          <w:szCs w:val="24"/>
          <w:highlight w:val="none"/>
          <w:vertAlign w:val="superscript"/>
        </w:rPr>
        <w:t>3</w:t>
      </w:r>
      <w:r>
        <w:rPr>
          <w:rFonts w:ascii="宋体" w:hAnsi="宋体" w:eastAsia="宋体" w:cs="宋体"/>
          <w:color w:val="000000"/>
          <w:sz w:val="24"/>
          <w:szCs w:val="24"/>
          <w:highlight w:val="none"/>
        </w:rPr>
        <w:t>。</w:t>
      </w:r>
      <w:r>
        <w:rPr>
          <w:rFonts w:ascii="宋体" w:hAnsi="宋体" w:eastAsia="宋体" w:cs="宋体"/>
          <w:color w:val="000000"/>
          <w:sz w:val="24"/>
          <w:szCs w:val="24"/>
          <w:highlight w:val="none"/>
          <w:u w:val="single"/>
        </w:rPr>
        <w:t xml:space="preserve">  /  </w:t>
      </w:r>
      <w:r>
        <w:rPr>
          <w:rFonts w:ascii="宋体" w:hAnsi="宋体" w:eastAsia="宋体" w:cs="宋体"/>
          <w:color w:val="000000"/>
          <w:sz w:val="24"/>
          <w:szCs w:val="24"/>
          <w:highlight w:val="none"/>
        </w:rPr>
        <w:t>的</w:t>
      </w:r>
      <w:r>
        <w:rPr>
          <w:rFonts w:ascii="宋体" w:hAnsi="宋体" w:eastAsia="宋体" w:cs="宋体"/>
          <w:color w:val="000000"/>
          <w:sz w:val="24"/>
          <w:szCs w:val="24"/>
          <w:highlight w:val="none"/>
          <w:u w:val="single"/>
        </w:rPr>
        <w:t xml:space="preserve">  /  </w:t>
      </w:r>
      <w:r>
        <w:rPr>
          <w:rFonts w:ascii="宋体" w:hAnsi="宋体" w:eastAsia="宋体" w:cs="宋体"/>
          <w:b/>
          <w:bCs/>
          <w:color w:val="000000"/>
          <w:sz w:val="24"/>
          <w:szCs w:val="24"/>
          <w:highlight w:val="none"/>
          <w:vertAlign w:val="superscript"/>
        </w:rPr>
        <w:t>4</w:t>
      </w:r>
      <w:r>
        <w:rPr>
          <w:rFonts w:ascii="宋体" w:hAnsi="宋体" w:eastAsia="宋体" w:cs="宋体"/>
          <w:color w:val="000000"/>
          <w:sz w:val="24"/>
          <w:szCs w:val="24"/>
          <w:highlight w:val="none"/>
        </w:rPr>
        <w:t>在中国境内生产。</w:t>
      </w:r>
      <w:r>
        <w:rPr>
          <w:rFonts w:ascii="宋体" w:hAnsi="宋体" w:eastAsia="宋体" w:cs="宋体"/>
          <w:color w:val="000000"/>
          <w:sz w:val="24"/>
          <w:szCs w:val="24"/>
          <w:highlight w:val="none"/>
          <w:u w:val="single"/>
        </w:rPr>
        <w:t xml:space="preserve">  /  </w:t>
      </w:r>
      <w:r>
        <w:rPr>
          <w:rFonts w:ascii="宋体" w:hAnsi="宋体" w:eastAsia="宋体" w:cs="宋体"/>
          <w:color w:val="000000"/>
          <w:sz w:val="24"/>
          <w:szCs w:val="24"/>
          <w:highlight w:val="none"/>
        </w:rPr>
        <w:t>的</w:t>
      </w:r>
      <w:r>
        <w:rPr>
          <w:rFonts w:ascii="宋体" w:hAnsi="宋体" w:eastAsia="宋体" w:cs="宋体"/>
          <w:color w:val="000000"/>
          <w:sz w:val="24"/>
          <w:szCs w:val="24"/>
          <w:highlight w:val="none"/>
          <w:u w:val="single"/>
        </w:rPr>
        <w:t xml:space="preserve">  /  </w:t>
      </w:r>
      <w:r>
        <w:rPr>
          <w:rFonts w:ascii="宋体" w:hAnsi="宋体" w:eastAsia="宋体" w:cs="宋体"/>
          <w:b/>
          <w:bCs/>
          <w:color w:val="000000"/>
          <w:sz w:val="24"/>
          <w:szCs w:val="24"/>
          <w:highlight w:val="none"/>
          <w:vertAlign w:val="superscript"/>
        </w:rPr>
        <w:t>5</w:t>
      </w:r>
      <w:r>
        <w:rPr>
          <w:rFonts w:ascii="宋体" w:hAnsi="宋体" w:eastAsia="宋体" w:cs="宋体"/>
          <w:color w:val="000000"/>
          <w:sz w:val="24"/>
          <w:szCs w:val="24"/>
          <w:highlight w:val="none"/>
        </w:rPr>
        <w:t>在中国境内完成</w:t>
      </w:r>
      <w:r>
        <w:rPr>
          <w:rFonts w:hint="eastAsia" w:ascii="宋体" w:hAnsi="宋体" w:eastAsia="宋体" w:cs="宋体"/>
          <w:color w:val="000000"/>
          <w:sz w:val="24"/>
          <w:szCs w:val="24"/>
          <w:highlight w:val="none"/>
          <w:lang w:eastAsia="zh-CN"/>
        </w:rPr>
        <w:t>。</w:t>
      </w:r>
    </w:p>
    <w:p w14:paraId="23AC460B">
      <w:pPr>
        <w:pStyle w:val="91"/>
        <w:keepNext w:val="0"/>
        <w:keepLines w:val="0"/>
        <w:pageBreakBefore w:val="0"/>
        <w:widowControl/>
        <w:numPr>
          <w:ilvl w:val="0"/>
          <w:numId w:val="0"/>
        </w:numPr>
        <w:suppressLineNumbers w:val="0"/>
        <w:pBdr>
          <w:top w:val="none" w:color="000000" w:sz="0" w:space="0"/>
          <w:left w:val="none" w:color="000000" w:sz="0" w:space="0"/>
          <w:bottom w:val="none" w:color="000000" w:sz="0" w:space="0"/>
          <w:right w:val="none" w:color="000000" w:sz="0" w:space="0"/>
        </w:pBdr>
        <w:shd w:val="clear" w:color="auto" w:fill="FFFFFF"/>
        <w:spacing w:before="0" w:beforeAutospacing="0" w:after="0" w:afterAutospacing="0" w:line="288" w:lineRule="auto"/>
        <w:ind w:left="0" w:right="0" w:firstLine="420"/>
        <w:rPr>
          <w:rFonts w:hint="eastAsia" w:ascii="宋体" w:hAnsi="宋体" w:eastAsia="宋体" w:cs="宋体"/>
          <w:color w:val="000000"/>
          <w:sz w:val="24"/>
          <w:szCs w:val="24"/>
          <w:highlight w:val="none"/>
          <w:lang w:eastAsia="zh-CN"/>
        </w:rPr>
      </w:pPr>
      <w:r>
        <w:rPr>
          <w:rFonts w:hint="eastAsia" w:cs="宋体"/>
          <w:color w:val="000000"/>
          <w:sz w:val="24"/>
          <w:szCs w:val="24"/>
          <w:highlight w:val="none"/>
          <w:lang w:val="en-US" w:eastAsia="zh-CN" w:bidi="ar-SA"/>
        </w:rPr>
        <w:t>2、</w:t>
      </w:r>
      <w:r>
        <w:rPr>
          <w:rFonts w:ascii="宋体" w:hAnsi="宋体" w:eastAsia="宋体" w:cs="宋体"/>
          <w:b/>
          <w:bCs/>
          <w:color w:val="000000"/>
          <w:sz w:val="24"/>
          <w:szCs w:val="24"/>
          <w:highlight w:val="none"/>
          <w:u w:val="single"/>
        </w:rPr>
        <w:t>（</w:t>
      </w:r>
      <w:r>
        <w:rPr>
          <w:rFonts w:hint="eastAsia" w:cs="宋体"/>
          <w:b/>
          <w:bCs/>
          <w:color w:val="000000"/>
          <w:sz w:val="24"/>
          <w:szCs w:val="24"/>
          <w:highlight w:val="none"/>
          <w:u w:val="single"/>
          <w:lang w:val="en-US" w:eastAsia="zh-CN"/>
        </w:rPr>
        <w:t xml:space="preserve"> 产品名称       </w:t>
      </w:r>
      <w:r>
        <w:rPr>
          <w:rFonts w:ascii="宋体" w:hAnsi="宋体" w:eastAsia="宋体" w:cs="宋体"/>
          <w:b/>
          <w:bCs/>
          <w:color w:val="000000"/>
          <w:sz w:val="24"/>
          <w:szCs w:val="24"/>
          <w:highlight w:val="none"/>
          <w:u w:val="single"/>
        </w:rPr>
        <w:t>）</w:t>
      </w:r>
      <w:r>
        <w:rPr>
          <w:rFonts w:ascii="宋体" w:hAnsi="宋体" w:eastAsia="宋体" w:cs="宋体"/>
          <w:b/>
          <w:bCs/>
          <w:color w:val="000000"/>
          <w:sz w:val="24"/>
          <w:szCs w:val="24"/>
          <w:highlight w:val="none"/>
          <w:vertAlign w:val="superscript"/>
        </w:rPr>
        <w:t>1</w:t>
      </w:r>
      <w:r>
        <w:rPr>
          <w:rFonts w:ascii="宋体" w:hAnsi="宋体" w:eastAsia="宋体" w:cs="宋体"/>
          <w:color w:val="000000"/>
          <w:sz w:val="24"/>
          <w:szCs w:val="24"/>
          <w:highlight w:val="none"/>
        </w:rPr>
        <w:t>，生产厂为</w:t>
      </w:r>
      <w:r>
        <w:rPr>
          <w:rFonts w:ascii="宋体" w:hAnsi="宋体" w:eastAsia="宋体" w:cs="宋体"/>
          <w:color w:val="000000"/>
          <w:sz w:val="24"/>
          <w:szCs w:val="24"/>
          <w:highlight w:val="none"/>
          <w:u w:val="single"/>
        </w:rPr>
        <w:t>（</w:t>
      </w:r>
      <w:r>
        <w:rPr>
          <w:rFonts w:ascii="宋体" w:hAnsi="宋体" w:eastAsia="宋体" w:cs="宋体"/>
          <w:b/>
          <w:bCs/>
          <w:color w:val="000000"/>
          <w:sz w:val="24"/>
          <w:szCs w:val="24"/>
          <w:highlight w:val="none"/>
          <w:u w:val="single"/>
        </w:rPr>
        <w:t>厂名</w:t>
      </w:r>
      <w:r>
        <w:rPr>
          <w:rFonts w:ascii="宋体" w:hAnsi="宋体" w:eastAsia="宋体" w:cs="宋体"/>
          <w:color w:val="000000"/>
          <w:sz w:val="24"/>
          <w:szCs w:val="24"/>
          <w:highlight w:val="none"/>
          <w:u w:val="single"/>
        </w:rPr>
        <w:t>）</w:t>
      </w:r>
      <w:r>
        <w:rPr>
          <w:rFonts w:ascii="宋体" w:hAnsi="宋体" w:eastAsia="宋体" w:cs="宋体"/>
          <w:b/>
          <w:bCs/>
          <w:color w:val="000000"/>
          <w:sz w:val="24"/>
          <w:szCs w:val="24"/>
          <w:highlight w:val="none"/>
          <w:vertAlign w:val="superscript"/>
        </w:rPr>
        <w:t>2</w:t>
      </w:r>
      <w:r>
        <w:rPr>
          <w:rFonts w:ascii="宋体" w:hAnsi="宋体" w:eastAsia="宋体" w:cs="宋体"/>
          <w:color w:val="000000"/>
          <w:sz w:val="24"/>
          <w:szCs w:val="24"/>
          <w:highlight w:val="none"/>
        </w:rPr>
        <w:t>，厂址为</w:t>
      </w:r>
      <w:r>
        <w:rPr>
          <w:rFonts w:ascii="宋体" w:hAnsi="宋体" w:eastAsia="宋体" w:cs="宋体"/>
          <w:color w:val="000000"/>
          <w:sz w:val="24"/>
          <w:szCs w:val="24"/>
          <w:highlight w:val="none"/>
          <w:u w:val="single"/>
        </w:rPr>
        <w:t>（</w:t>
      </w:r>
      <w:r>
        <w:rPr>
          <w:rFonts w:ascii="宋体" w:hAnsi="宋体" w:eastAsia="宋体" w:cs="宋体"/>
          <w:b/>
          <w:bCs/>
          <w:color w:val="000000"/>
          <w:sz w:val="24"/>
          <w:szCs w:val="24"/>
          <w:highlight w:val="none"/>
          <w:u w:val="single"/>
        </w:rPr>
        <w:t>生产厂址</w:t>
      </w:r>
      <w:r>
        <w:rPr>
          <w:rFonts w:ascii="宋体" w:hAnsi="宋体" w:eastAsia="宋体" w:cs="宋体"/>
          <w:color w:val="000000"/>
          <w:sz w:val="24"/>
          <w:szCs w:val="24"/>
          <w:highlight w:val="none"/>
          <w:u w:val="single"/>
        </w:rPr>
        <w:t>）</w:t>
      </w:r>
      <w:r>
        <w:rPr>
          <w:rFonts w:ascii="宋体" w:hAnsi="宋体" w:eastAsia="宋体" w:cs="宋体"/>
          <w:color w:val="000000"/>
          <w:sz w:val="24"/>
          <w:szCs w:val="24"/>
          <w:highlight w:val="none"/>
        </w:rPr>
        <w:t>。</w:t>
      </w:r>
      <w:r>
        <w:rPr>
          <w:rFonts w:ascii="宋体" w:hAnsi="宋体" w:eastAsia="宋体" w:cs="宋体"/>
          <w:color w:val="000000"/>
          <w:sz w:val="24"/>
          <w:szCs w:val="24"/>
          <w:highlight w:val="none"/>
          <w:u w:val="single"/>
        </w:rPr>
        <w:t xml:space="preserve"> / </w:t>
      </w:r>
      <w:r>
        <w:rPr>
          <w:rFonts w:ascii="宋体" w:hAnsi="宋体" w:eastAsia="宋体" w:cs="宋体"/>
          <w:color w:val="000000"/>
          <w:sz w:val="24"/>
          <w:szCs w:val="24"/>
          <w:highlight w:val="none"/>
        </w:rPr>
        <w:t>的中国境内生产的组件成本占比≥</w:t>
      </w:r>
      <w:r>
        <w:rPr>
          <w:rFonts w:ascii="宋体" w:hAnsi="宋体" w:eastAsia="宋体" w:cs="宋体"/>
          <w:color w:val="000000"/>
          <w:sz w:val="24"/>
          <w:szCs w:val="24"/>
          <w:highlight w:val="none"/>
          <w:u w:val="single"/>
        </w:rPr>
        <w:t xml:space="preserve">  /  </w:t>
      </w:r>
      <w:r>
        <w:rPr>
          <w:rFonts w:ascii="宋体" w:hAnsi="宋体" w:eastAsia="宋体" w:cs="宋体"/>
          <w:b/>
          <w:bCs/>
          <w:color w:val="000000"/>
          <w:sz w:val="24"/>
          <w:szCs w:val="24"/>
          <w:highlight w:val="none"/>
          <w:vertAlign w:val="superscript"/>
        </w:rPr>
        <w:t>3</w:t>
      </w:r>
      <w:r>
        <w:rPr>
          <w:rFonts w:ascii="宋体" w:hAnsi="宋体" w:eastAsia="宋体" w:cs="宋体"/>
          <w:color w:val="000000"/>
          <w:sz w:val="24"/>
          <w:szCs w:val="24"/>
          <w:highlight w:val="none"/>
        </w:rPr>
        <w:t>。</w:t>
      </w:r>
      <w:r>
        <w:rPr>
          <w:rFonts w:ascii="宋体" w:hAnsi="宋体" w:eastAsia="宋体" w:cs="宋体"/>
          <w:color w:val="000000"/>
          <w:sz w:val="24"/>
          <w:szCs w:val="24"/>
          <w:highlight w:val="none"/>
          <w:u w:val="single"/>
        </w:rPr>
        <w:t xml:space="preserve">  /  </w:t>
      </w:r>
      <w:r>
        <w:rPr>
          <w:rFonts w:ascii="宋体" w:hAnsi="宋体" w:eastAsia="宋体" w:cs="宋体"/>
          <w:color w:val="000000"/>
          <w:sz w:val="24"/>
          <w:szCs w:val="24"/>
          <w:highlight w:val="none"/>
        </w:rPr>
        <w:t>的</w:t>
      </w:r>
      <w:r>
        <w:rPr>
          <w:rFonts w:ascii="宋体" w:hAnsi="宋体" w:eastAsia="宋体" w:cs="宋体"/>
          <w:color w:val="000000"/>
          <w:sz w:val="24"/>
          <w:szCs w:val="24"/>
          <w:highlight w:val="none"/>
          <w:u w:val="single"/>
        </w:rPr>
        <w:t xml:space="preserve">  /  </w:t>
      </w:r>
      <w:r>
        <w:rPr>
          <w:rFonts w:ascii="宋体" w:hAnsi="宋体" w:eastAsia="宋体" w:cs="宋体"/>
          <w:b/>
          <w:bCs/>
          <w:color w:val="000000"/>
          <w:sz w:val="24"/>
          <w:szCs w:val="24"/>
          <w:highlight w:val="none"/>
          <w:vertAlign w:val="superscript"/>
        </w:rPr>
        <w:t>4</w:t>
      </w:r>
      <w:r>
        <w:rPr>
          <w:rFonts w:ascii="宋体" w:hAnsi="宋体" w:eastAsia="宋体" w:cs="宋体"/>
          <w:color w:val="000000"/>
          <w:sz w:val="24"/>
          <w:szCs w:val="24"/>
          <w:highlight w:val="none"/>
        </w:rPr>
        <w:t>在中国境内生产。</w:t>
      </w:r>
      <w:r>
        <w:rPr>
          <w:rFonts w:ascii="宋体" w:hAnsi="宋体" w:eastAsia="宋体" w:cs="宋体"/>
          <w:color w:val="000000"/>
          <w:sz w:val="24"/>
          <w:szCs w:val="24"/>
          <w:highlight w:val="none"/>
          <w:u w:val="single"/>
        </w:rPr>
        <w:t xml:space="preserve">  /  </w:t>
      </w:r>
      <w:r>
        <w:rPr>
          <w:rFonts w:ascii="宋体" w:hAnsi="宋体" w:eastAsia="宋体" w:cs="宋体"/>
          <w:color w:val="000000"/>
          <w:sz w:val="24"/>
          <w:szCs w:val="24"/>
          <w:highlight w:val="none"/>
        </w:rPr>
        <w:t>的</w:t>
      </w:r>
      <w:r>
        <w:rPr>
          <w:rFonts w:ascii="宋体" w:hAnsi="宋体" w:eastAsia="宋体" w:cs="宋体"/>
          <w:color w:val="000000"/>
          <w:sz w:val="24"/>
          <w:szCs w:val="24"/>
          <w:highlight w:val="none"/>
          <w:u w:val="single"/>
        </w:rPr>
        <w:t xml:space="preserve">  /  </w:t>
      </w:r>
      <w:r>
        <w:rPr>
          <w:rFonts w:ascii="宋体" w:hAnsi="宋体" w:eastAsia="宋体" w:cs="宋体"/>
          <w:b/>
          <w:bCs/>
          <w:color w:val="000000"/>
          <w:sz w:val="24"/>
          <w:szCs w:val="24"/>
          <w:highlight w:val="none"/>
          <w:vertAlign w:val="superscript"/>
        </w:rPr>
        <w:t>5</w:t>
      </w:r>
      <w:r>
        <w:rPr>
          <w:rFonts w:ascii="宋体" w:hAnsi="宋体" w:eastAsia="宋体" w:cs="宋体"/>
          <w:color w:val="000000"/>
          <w:sz w:val="24"/>
          <w:szCs w:val="24"/>
          <w:highlight w:val="none"/>
        </w:rPr>
        <w:t>在中国境内完成</w:t>
      </w:r>
      <w:r>
        <w:rPr>
          <w:rFonts w:hint="eastAsia" w:ascii="宋体" w:hAnsi="宋体" w:eastAsia="宋体" w:cs="宋体"/>
          <w:color w:val="000000"/>
          <w:sz w:val="24"/>
          <w:szCs w:val="24"/>
          <w:highlight w:val="none"/>
          <w:lang w:eastAsia="zh-CN"/>
        </w:rPr>
        <w:t>。</w:t>
      </w:r>
    </w:p>
    <w:p w14:paraId="7D2D2B06">
      <w:pPr>
        <w:pStyle w:val="91"/>
        <w:keepNext w:val="0"/>
        <w:keepLines w:val="0"/>
        <w:pageBreakBefore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0" w:beforeAutospacing="0" w:after="0" w:afterAutospacing="0" w:line="288" w:lineRule="auto"/>
        <w:ind w:left="0" w:right="0" w:firstLine="420"/>
        <w:rPr>
          <w:rFonts w:hint="eastAsia" w:ascii="宋体" w:hAnsi="宋体" w:eastAsia="宋体" w:cs="宋体"/>
          <w:i w:val="0"/>
          <w:iCs w:val="0"/>
          <w:caps w:val="0"/>
          <w:color w:val="000000"/>
          <w:spacing w:val="0"/>
          <w:sz w:val="24"/>
          <w:szCs w:val="24"/>
          <w:highlight w:val="none"/>
        </w:rPr>
      </w:pPr>
      <w:r>
        <w:rPr>
          <w:rFonts w:hint="eastAsia" w:ascii="宋体" w:hAnsi="宋体" w:eastAsia="宋体" w:cs="宋体"/>
          <w:i w:val="0"/>
          <w:iCs w:val="0"/>
          <w:caps w:val="0"/>
          <w:color w:val="000000"/>
          <w:spacing w:val="0"/>
          <w:sz w:val="24"/>
          <w:szCs w:val="24"/>
          <w:highlight w:val="none"/>
          <w:shd w:val="clear" w:color="auto" w:fill="FFFFFF"/>
          <w:vertAlign w:val="baseline"/>
        </w:rPr>
        <w:t>……</w:t>
      </w:r>
    </w:p>
    <w:p w14:paraId="22B7B7B9">
      <w:pPr>
        <w:pStyle w:val="91"/>
        <w:keepNext w:val="0"/>
        <w:keepLines w:val="0"/>
        <w:pageBreakBefore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0" w:beforeAutospacing="0" w:after="0" w:afterAutospacing="0" w:line="288" w:lineRule="auto"/>
        <w:ind w:left="0" w:right="0" w:firstLine="420"/>
        <w:rPr>
          <w:rFonts w:hint="eastAsia" w:ascii="宋体" w:hAnsi="宋体" w:eastAsia="宋体" w:cs="宋体"/>
          <w:i w:val="0"/>
          <w:iCs w:val="0"/>
          <w:caps w:val="0"/>
          <w:color w:val="000000"/>
          <w:spacing w:val="0"/>
          <w:sz w:val="24"/>
          <w:szCs w:val="24"/>
          <w:highlight w:val="none"/>
        </w:rPr>
      </w:pPr>
      <w:r>
        <w:rPr>
          <w:rFonts w:hint="eastAsia" w:ascii="宋体" w:hAnsi="宋体" w:eastAsia="宋体" w:cs="宋体"/>
          <w:i w:val="0"/>
          <w:iCs w:val="0"/>
          <w:caps w:val="0"/>
          <w:color w:val="000000"/>
          <w:spacing w:val="0"/>
          <w:sz w:val="24"/>
          <w:szCs w:val="24"/>
          <w:highlight w:val="none"/>
          <w:shd w:val="clear" w:color="auto" w:fill="FFFFFF"/>
          <w:vertAlign w:val="baseline"/>
        </w:rPr>
        <w:t>本公司（单位）对上述声明内容的真实性负责。如有虚假，愿承担相应法律责任。</w:t>
      </w:r>
    </w:p>
    <w:p w14:paraId="13858008">
      <w:pPr>
        <w:pStyle w:val="91"/>
        <w:keepNext w:val="0"/>
        <w:keepLines w:val="0"/>
        <w:pageBreakBefore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0" w:beforeAutospacing="0" w:after="0" w:afterAutospacing="0" w:line="288" w:lineRule="auto"/>
        <w:ind w:left="0" w:right="0" w:firstLine="0"/>
        <w:rPr>
          <w:rFonts w:hint="eastAsia" w:ascii="宋体" w:hAnsi="宋体" w:eastAsia="宋体" w:cs="宋体"/>
          <w:i w:val="0"/>
          <w:iCs w:val="0"/>
          <w:caps w:val="0"/>
          <w:color w:val="000000"/>
          <w:spacing w:val="0"/>
          <w:sz w:val="24"/>
          <w:szCs w:val="24"/>
          <w:highlight w:val="none"/>
        </w:rPr>
      </w:pPr>
      <w:r>
        <w:rPr>
          <w:rFonts w:hint="eastAsia" w:ascii="宋体" w:hAnsi="宋体" w:eastAsia="宋体" w:cs="宋体"/>
          <w:i w:val="0"/>
          <w:iCs w:val="0"/>
          <w:caps w:val="0"/>
          <w:color w:val="000000"/>
          <w:spacing w:val="0"/>
          <w:sz w:val="24"/>
          <w:szCs w:val="24"/>
          <w:highlight w:val="none"/>
          <w:shd w:val="clear" w:color="auto" w:fill="FFFFFF"/>
          <w:vertAlign w:val="baseline"/>
        </w:rPr>
        <w:t> </w:t>
      </w:r>
    </w:p>
    <w:p w14:paraId="70326CEE">
      <w:pPr>
        <w:pStyle w:val="91"/>
        <w:keepNext w:val="0"/>
        <w:keepLines w:val="0"/>
        <w:pageBreakBefore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0" w:beforeAutospacing="0" w:after="0" w:afterAutospacing="0" w:line="288" w:lineRule="auto"/>
        <w:ind w:left="0" w:right="0" w:firstLine="0"/>
        <w:jc w:val="both"/>
        <w:rPr>
          <w:rFonts w:hint="eastAsia" w:ascii="宋体" w:hAnsi="宋体" w:eastAsia="宋体" w:cs="宋体"/>
          <w:b/>
          <w:bCs/>
          <w:i w:val="0"/>
          <w:iCs w:val="0"/>
          <w:caps w:val="0"/>
          <w:color w:val="000000"/>
          <w:spacing w:val="0"/>
          <w:sz w:val="24"/>
          <w:szCs w:val="24"/>
          <w:highlight w:val="none"/>
        </w:rPr>
      </w:pPr>
      <w:r>
        <w:rPr>
          <w:rFonts w:hint="eastAsia" w:ascii="宋体" w:hAnsi="宋体" w:eastAsia="宋体" w:cs="宋体"/>
          <w:b/>
          <w:bCs/>
          <w:i w:val="0"/>
          <w:iCs w:val="0"/>
          <w:caps w:val="0"/>
          <w:color w:val="000000"/>
          <w:spacing w:val="0"/>
          <w:sz w:val="24"/>
          <w:szCs w:val="24"/>
          <w:highlight w:val="none"/>
          <w:shd w:val="clear" w:color="auto" w:fill="FFFFFF"/>
          <w:vertAlign w:val="baseline"/>
        </w:rPr>
        <w:t>公司（单位）名称（</w:t>
      </w:r>
      <w:r>
        <w:rPr>
          <w:rFonts w:hint="eastAsia" w:ascii="宋体" w:hAnsi="宋体" w:cs="宋体"/>
          <w:b/>
          <w:bCs/>
          <w:i w:val="0"/>
          <w:iCs w:val="0"/>
          <w:caps w:val="0"/>
          <w:color w:val="000000"/>
          <w:spacing w:val="0"/>
          <w:sz w:val="24"/>
          <w:szCs w:val="24"/>
          <w:highlight w:val="none"/>
          <w:shd w:val="clear" w:color="auto" w:fill="FFFFFF"/>
          <w:vertAlign w:val="baseline"/>
          <w:lang w:val="en-US" w:eastAsia="zh-CN"/>
        </w:rPr>
        <w:t>电子签章</w:t>
      </w:r>
      <w:r>
        <w:rPr>
          <w:rFonts w:hint="eastAsia" w:ascii="宋体" w:hAnsi="宋体" w:eastAsia="宋体" w:cs="宋体"/>
          <w:b/>
          <w:bCs/>
          <w:i w:val="0"/>
          <w:iCs w:val="0"/>
          <w:caps w:val="0"/>
          <w:color w:val="000000"/>
          <w:spacing w:val="0"/>
          <w:sz w:val="24"/>
          <w:szCs w:val="24"/>
          <w:highlight w:val="none"/>
          <w:shd w:val="clear" w:color="auto" w:fill="FFFFFF"/>
          <w:vertAlign w:val="baseline"/>
        </w:rPr>
        <w:t>）：　        </w:t>
      </w:r>
    </w:p>
    <w:p w14:paraId="6A2ACBA8">
      <w:pPr>
        <w:pStyle w:val="91"/>
        <w:keepNext w:val="0"/>
        <w:keepLines w:val="0"/>
        <w:pageBreakBefore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0" w:beforeAutospacing="0" w:after="0" w:afterAutospacing="0" w:line="288" w:lineRule="auto"/>
        <w:ind w:left="0" w:right="0" w:firstLine="0"/>
        <w:jc w:val="both"/>
        <w:rPr>
          <w:rFonts w:hint="eastAsia" w:ascii="宋体" w:hAnsi="宋体" w:eastAsia="宋体" w:cs="宋体"/>
          <w:b/>
          <w:bCs/>
          <w:i w:val="0"/>
          <w:iCs w:val="0"/>
          <w:caps w:val="0"/>
          <w:color w:val="000000"/>
          <w:spacing w:val="0"/>
          <w:sz w:val="24"/>
          <w:szCs w:val="24"/>
          <w:highlight w:val="none"/>
          <w:shd w:val="clear" w:color="auto" w:fill="FFFFFF"/>
          <w:vertAlign w:val="baseline"/>
        </w:rPr>
      </w:pPr>
    </w:p>
    <w:p w14:paraId="692F65A7">
      <w:pPr>
        <w:pStyle w:val="91"/>
        <w:keepNext w:val="0"/>
        <w:keepLines w:val="0"/>
        <w:pageBreakBefore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0" w:beforeAutospacing="0" w:after="0" w:afterAutospacing="0" w:line="288" w:lineRule="auto"/>
        <w:ind w:left="0" w:right="0" w:firstLine="0"/>
        <w:jc w:val="both"/>
        <w:rPr>
          <w:rFonts w:hint="eastAsia" w:ascii="宋体" w:hAnsi="宋体" w:eastAsia="宋体" w:cs="宋体"/>
          <w:b/>
          <w:bCs/>
          <w:i w:val="0"/>
          <w:iCs w:val="0"/>
          <w:caps w:val="0"/>
          <w:color w:val="000000"/>
          <w:spacing w:val="0"/>
          <w:sz w:val="24"/>
          <w:szCs w:val="24"/>
          <w:highlight w:val="none"/>
        </w:rPr>
      </w:pPr>
      <w:r>
        <w:rPr>
          <w:rFonts w:hint="eastAsia" w:ascii="宋体" w:hAnsi="宋体" w:eastAsia="宋体" w:cs="宋体"/>
          <w:b/>
          <w:bCs/>
          <w:i w:val="0"/>
          <w:iCs w:val="0"/>
          <w:caps w:val="0"/>
          <w:color w:val="000000"/>
          <w:spacing w:val="0"/>
          <w:sz w:val="24"/>
          <w:szCs w:val="24"/>
          <w:highlight w:val="none"/>
          <w:shd w:val="clear" w:color="auto" w:fill="FFFFFF"/>
          <w:vertAlign w:val="baseline"/>
        </w:rPr>
        <w:t>日期：</w:t>
      </w:r>
      <w:r>
        <w:rPr>
          <w:rFonts w:hint="eastAsia" w:cs="宋体"/>
          <w:b/>
          <w:bCs/>
          <w:i w:val="0"/>
          <w:iCs w:val="0"/>
          <w:caps w:val="0"/>
          <w:color w:val="000000"/>
          <w:spacing w:val="0"/>
          <w:sz w:val="24"/>
          <w:szCs w:val="24"/>
          <w:highlight w:val="none"/>
          <w:shd w:val="clear" w:color="auto" w:fill="FFFFFF"/>
          <w:vertAlign w:val="baseline"/>
          <w:lang w:val="en-US" w:eastAsia="zh-CN"/>
        </w:rPr>
        <w:t xml:space="preserve">  </w:t>
      </w:r>
      <w:r>
        <w:rPr>
          <w:rFonts w:hint="eastAsia" w:ascii="宋体" w:hAnsi="宋体" w:eastAsia="宋体" w:cs="宋体"/>
          <w:b/>
          <w:bCs/>
          <w:i w:val="0"/>
          <w:iCs w:val="0"/>
          <w:caps w:val="0"/>
          <w:color w:val="000000"/>
          <w:spacing w:val="0"/>
          <w:sz w:val="24"/>
          <w:szCs w:val="24"/>
          <w:highlight w:val="none"/>
          <w:shd w:val="clear" w:color="auto" w:fill="FFFFFF"/>
          <w:vertAlign w:val="baseline"/>
        </w:rPr>
        <w:t>年</w:t>
      </w:r>
      <w:r>
        <w:rPr>
          <w:rFonts w:hint="eastAsia" w:cs="宋体"/>
          <w:b/>
          <w:bCs/>
          <w:i w:val="0"/>
          <w:iCs w:val="0"/>
          <w:caps w:val="0"/>
          <w:color w:val="000000"/>
          <w:spacing w:val="0"/>
          <w:sz w:val="24"/>
          <w:szCs w:val="24"/>
          <w:highlight w:val="none"/>
          <w:shd w:val="clear" w:color="auto" w:fill="FFFFFF"/>
          <w:vertAlign w:val="baseline"/>
          <w:lang w:val="en-US" w:eastAsia="zh-CN"/>
        </w:rPr>
        <w:t xml:space="preserve">  </w:t>
      </w:r>
      <w:r>
        <w:rPr>
          <w:rFonts w:hint="eastAsia" w:ascii="宋体" w:hAnsi="宋体" w:eastAsia="宋体" w:cs="宋体"/>
          <w:b/>
          <w:bCs/>
          <w:i w:val="0"/>
          <w:iCs w:val="0"/>
          <w:caps w:val="0"/>
          <w:color w:val="000000"/>
          <w:spacing w:val="0"/>
          <w:sz w:val="24"/>
          <w:szCs w:val="24"/>
          <w:highlight w:val="none"/>
          <w:shd w:val="clear" w:color="auto" w:fill="FFFFFF"/>
          <w:vertAlign w:val="baseline"/>
        </w:rPr>
        <w:t>月</w:t>
      </w:r>
      <w:r>
        <w:rPr>
          <w:rFonts w:hint="eastAsia" w:cs="宋体"/>
          <w:b/>
          <w:bCs/>
          <w:i w:val="0"/>
          <w:iCs w:val="0"/>
          <w:caps w:val="0"/>
          <w:color w:val="000000"/>
          <w:spacing w:val="0"/>
          <w:sz w:val="24"/>
          <w:szCs w:val="24"/>
          <w:highlight w:val="none"/>
          <w:shd w:val="clear" w:color="auto" w:fill="FFFFFF"/>
          <w:vertAlign w:val="baseline"/>
          <w:lang w:val="en-US" w:eastAsia="zh-CN"/>
        </w:rPr>
        <w:t xml:space="preserve">  </w:t>
      </w:r>
      <w:r>
        <w:rPr>
          <w:rFonts w:hint="eastAsia" w:ascii="宋体" w:hAnsi="宋体" w:eastAsia="宋体" w:cs="宋体"/>
          <w:b/>
          <w:bCs/>
          <w:i w:val="0"/>
          <w:iCs w:val="0"/>
          <w:caps w:val="0"/>
          <w:color w:val="000000"/>
          <w:spacing w:val="0"/>
          <w:sz w:val="24"/>
          <w:szCs w:val="24"/>
          <w:highlight w:val="none"/>
          <w:shd w:val="clear" w:color="auto" w:fill="FFFFFF"/>
          <w:vertAlign w:val="baseline"/>
        </w:rPr>
        <w:t>日</w:t>
      </w:r>
    </w:p>
    <w:p w14:paraId="3E3EC654">
      <w:pPr>
        <w:pStyle w:val="91"/>
        <w:keepNext w:val="0"/>
        <w:keepLines w:val="0"/>
        <w:pageBreakBefore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line="288" w:lineRule="auto"/>
        <w:ind w:right="0"/>
        <w:rPr>
          <w:rFonts w:hint="eastAsia" w:cs="宋体"/>
          <w:i w:val="0"/>
          <w:iCs w:val="0"/>
          <w:caps w:val="0"/>
          <w:color w:val="000000"/>
          <w:spacing w:val="0"/>
          <w:sz w:val="24"/>
          <w:szCs w:val="24"/>
          <w:highlight w:val="none"/>
          <w:shd w:val="clear" w:color="auto" w:fill="FFFFFF"/>
          <w:vertAlign w:val="baseline"/>
          <w:lang w:val="en-US" w:eastAsia="zh-CN"/>
        </w:rPr>
      </w:pPr>
      <w:r>
        <w:rPr>
          <w:rFonts w:hint="eastAsia" w:cs="宋体"/>
          <w:i w:val="0"/>
          <w:iCs w:val="0"/>
          <w:caps w:val="0"/>
          <w:color w:val="000000"/>
          <w:spacing w:val="0"/>
          <w:sz w:val="24"/>
          <w:szCs w:val="24"/>
          <w:highlight w:val="none"/>
          <w:shd w:val="clear" w:color="auto" w:fill="FFFFFF"/>
          <w:vertAlign w:val="baseline"/>
          <w:lang w:val="en-US" w:eastAsia="zh-CN"/>
        </w:rPr>
        <w:t>注：</w:t>
      </w:r>
    </w:p>
    <w:p w14:paraId="40A9EF66">
      <w:pPr>
        <w:pStyle w:val="91"/>
        <w:keepNext w:val="0"/>
        <w:keepLines w:val="0"/>
        <w:pageBreakBefore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line="288" w:lineRule="auto"/>
        <w:ind w:left="0" w:right="0" w:firstLine="420"/>
        <w:rPr>
          <w:rFonts w:hint="eastAsia" w:ascii="宋体" w:hAnsi="宋体" w:eastAsia="宋体" w:cs="宋体"/>
          <w:i w:val="0"/>
          <w:iCs w:val="0"/>
          <w:caps w:val="0"/>
          <w:color w:val="000000"/>
          <w:spacing w:val="0"/>
          <w:sz w:val="24"/>
          <w:szCs w:val="24"/>
          <w:highlight w:val="none"/>
        </w:rPr>
      </w:pPr>
      <w:r>
        <w:rPr>
          <w:rFonts w:hint="eastAsia" w:ascii="宋体" w:hAnsi="宋体" w:eastAsia="宋体" w:cs="宋体"/>
          <w:i w:val="0"/>
          <w:iCs w:val="0"/>
          <w:caps w:val="0"/>
          <w:color w:val="000000"/>
          <w:spacing w:val="0"/>
          <w:sz w:val="24"/>
          <w:szCs w:val="24"/>
          <w:highlight w:val="none"/>
          <w:shd w:val="clear" w:color="auto" w:fill="FFFFFF"/>
          <w:vertAlign w:val="baseline"/>
        </w:rPr>
        <w:t>1.产品如有型号，请在“产品名称”栏一并填写。</w:t>
      </w:r>
    </w:p>
    <w:p w14:paraId="74FCDA1B">
      <w:pPr>
        <w:pStyle w:val="91"/>
        <w:keepNext w:val="0"/>
        <w:keepLines w:val="0"/>
        <w:pageBreakBefore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line="288" w:lineRule="auto"/>
        <w:ind w:left="0" w:right="0" w:firstLine="420"/>
        <w:rPr>
          <w:rFonts w:hint="eastAsia" w:ascii="宋体" w:hAnsi="宋体" w:eastAsia="宋体" w:cs="宋体"/>
          <w:i w:val="0"/>
          <w:iCs w:val="0"/>
          <w:caps w:val="0"/>
          <w:color w:val="000000"/>
          <w:spacing w:val="0"/>
          <w:sz w:val="24"/>
          <w:szCs w:val="24"/>
          <w:highlight w:val="none"/>
        </w:rPr>
      </w:pPr>
      <w:r>
        <w:rPr>
          <w:rFonts w:hint="eastAsia" w:ascii="宋体" w:hAnsi="宋体" w:eastAsia="宋体" w:cs="宋体"/>
          <w:i w:val="0"/>
          <w:iCs w:val="0"/>
          <w:caps w:val="0"/>
          <w:color w:val="000000"/>
          <w:spacing w:val="0"/>
          <w:sz w:val="24"/>
          <w:szCs w:val="24"/>
          <w:highlight w:val="none"/>
          <w:shd w:val="clear" w:color="auto" w:fill="FFFFFF"/>
          <w:vertAlign w:val="baseline"/>
        </w:rPr>
        <w:t>2.生产厂名与厂址应与生产厂营业执照载明的相关信息保持一致。</w:t>
      </w:r>
    </w:p>
    <w:p w14:paraId="12CC6A85">
      <w:pPr>
        <w:pStyle w:val="91"/>
        <w:keepNext w:val="0"/>
        <w:keepLines w:val="0"/>
        <w:pageBreakBefore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line="288" w:lineRule="auto"/>
        <w:ind w:left="0" w:right="0" w:firstLine="420"/>
        <w:rPr>
          <w:rFonts w:hint="eastAsia" w:ascii="宋体" w:hAnsi="宋体" w:eastAsia="宋体" w:cs="宋体"/>
          <w:i w:val="0"/>
          <w:iCs w:val="0"/>
          <w:caps w:val="0"/>
          <w:color w:val="000000"/>
          <w:spacing w:val="0"/>
          <w:sz w:val="24"/>
          <w:szCs w:val="24"/>
          <w:highlight w:val="none"/>
        </w:rPr>
      </w:pPr>
      <w:r>
        <w:rPr>
          <w:rFonts w:hint="eastAsia" w:ascii="宋体" w:hAnsi="宋体" w:eastAsia="宋体" w:cs="宋体"/>
          <w:i w:val="0"/>
          <w:iCs w:val="0"/>
          <w:caps w:val="0"/>
          <w:color w:val="000000"/>
          <w:spacing w:val="0"/>
          <w:sz w:val="24"/>
          <w:szCs w:val="24"/>
          <w:highlight w:val="none"/>
          <w:shd w:val="clear" w:color="auto" w:fill="FFFFFF"/>
          <w:vertAlign w:val="baseline"/>
        </w:rPr>
        <w:t>3.该产品的中国境内生产的组件成本占比相关要求实施前，“规定比例”栏可不填，下同。</w:t>
      </w:r>
    </w:p>
    <w:p w14:paraId="5C6CF1C6">
      <w:pPr>
        <w:pStyle w:val="91"/>
        <w:keepNext w:val="0"/>
        <w:keepLines w:val="0"/>
        <w:pageBreakBefore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line="288" w:lineRule="auto"/>
        <w:ind w:left="0" w:right="0" w:firstLine="420"/>
        <w:rPr>
          <w:rFonts w:hint="eastAsia" w:ascii="宋体" w:hAnsi="宋体" w:eastAsia="宋体" w:cs="宋体"/>
          <w:i w:val="0"/>
          <w:iCs w:val="0"/>
          <w:caps w:val="0"/>
          <w:color w:val="000000"/>
          <w:spacing w:val="0"/>
          <w:sz w:val="24"/>
          <w:szCs w:val="24"/>
          <w:highlight w:val="none"/>
        </w:rPr>
      </w:pPr>
      <w:r>
        <w:rPr>
          <w:rFonts w:hint="eastAsia" w:ascii="宋体" w:hAnsi="宋体" w:eastAsia="宋体" w:cs="宋体"/>
          <w:i w:val="0"/>
          <w:iCs w:val="0"/>
          <w:caps w:val="0"/>
          <w:color w:val="000000"/>
          <w:spacing w:val="0"/>
          <w:sz w:val="24"/>
          <w:szCs w:val="24"/>
          <w:highlight w:val="none"/>
          <w:shd w:val="clear" w:color="auto" w:fill="FFFFFF"/>
          <w:vertAlign w:val="baseline"/>
        </w:rPr>
        <w:t>4.该产品的关键组件要求实施前，“关键组件”栏可不填，下同。</w:t>
      </w:r>
    </w:p>
    <w:p w14:paraId="244E066D">
      <w:pPr>
        <w:pStyle w:val="91"/>
        <w:keepNext w:val="0"/>
        <w:keepLines w:val="0"/>
        <w:pageBreakBefore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line="288" w:lineRule="auto"/>
        <w:ind w:left="0" w:right="0" w:firstLine="420"/>
        <w:rPr>
          <w:rFonts w:hint="eastAsia" w:ascii="宋体" w:hAnsi="宋体" w:eastAsia="宋体" w:cs="宋体"/>
          <w:color w:val="000000"/>
          <w:sz w:val="24"/>
          <w:szCs w:val="24"/>
          <w:highlight w:val="none"/>
          <w:lang w:val="en-US" w:eastAsia="zh-CN"/>
        </w:rPr>
      </w:pPr>
      <w:r>
        <w:rPr>
          <w:rFonts w:hint="eastAsia" w:ascii="宋体" w:hAnsi="宋体" w:eastAsia="宋体" w:cs="宋体"/>
          <w:i w:val="0"/>
          <w:iCs w:val="0"/>
          <w:caps w:val="0"/>
          <w:color w:val="000000"/>
          <w:spacing w:val="0"/>
          <w:sz w:val="24"/>
          <w:szCs w:val="24"/>
          <w:highlight w:val="none"/>
          <w:shd w:val="clear" w:color="auto" w:fill="FFFFFF"/>
          <w:vertAlign w:val="baseline"/>
        </w:rPr>
        <w:t>5.该产品的关键工序要求实施前，“关键工序”栏可不填，下同。</w:t>
      </w:r>
    </w:p>
    <w:p w14:paraId="4552D8FD">
      <w:pPr>
        <w:pStyle w:val="91"/>
        <w:keepNext w:val="0"/>
        <w:keepLines w:val="0"/>
        <w:pageBreakBefore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line="288" w:lineRule="auto"/>
        <w:ind w:left="0" w:right="0" w:firstLine="420"/>
        <w:rPr>
          <w:rFonts w:hint="eastAsia" w:ascii="宋体" w:hAnsi="宋体" w:eastAsia="宋体" w:cs="宋体"/>
          <w:i w:val="0"/>
          <w:iCs w:val="0"/>
          <w:caps w:val="0"/>
          <w:color w:val="000000"/>
          <w:spacing w:val="0"/>
          <w:sz w:val="24"/>
          <w:szCs w:val="24"/>
          <w:highlight w:val="none"/>
          <w:shd w:val="clear" w:color="auto" w:fill="FFFFFF"/>
          <w:vertAlign w:val="baseline"/>
          <w:lang w:val="en-US" w:eastAsia="zh-CN"/>
        </w:rPr>
        <w:sectPr>
          <w:pgSz w:w="11906" w:h="16838"/>
          <w:pgMar w:top="1440" w:right="1803" w:bottom="1440" w:left="1803" w:header="851" w:footer="992" w:gutter="0"/>
          <w:cols w:space="1701" w:num="1"/>
          <w:docGrid w:linePitch="360" w:charSpace="0"/>
        </w:sectPr>
      </w:pPr>
      <w:r>
        <w:rPr>
          <w:rFonts w:hint="eastAsia" w:ascii="宋体" w:hAnsi="宋体" w:cs="宋体"/>
          <w:color w:val="000000"/>
          <w:sz w:val="24"/>
          <w:szCs w:val="24"/>
          <w:highlight w:val="none"/>
          <w:lang w:val="en-US" w:eastAsia="zh-CN"/>
        </w:rPr>
        <w:t>6</w:t>
      </w:r>
      <w:r>
        <w:rPr>
          <w:rFonts w:ascii="宋体" w:hAnsi="宋体" w:eastAsia="宋体" w:cs="宋体"/>
          <w:color w:val="000000"/>
          <w:sz w:val="24"/>
          <w:szCs w:val="24"/>
          <w:highlight w:val="none"/>
        </w:rPr>
        <w:t>.《声明函》中标注“</w:t>
      </w:r>
      <w:r>
        <w:rPr>
          <w:rFonts w:ascii="宋体" w:hAnsi="宋体" w:eastAsia="宋体" w:cs="宋体"/>
          <w:color w:val="000000"/>
          <w:sz w:val="24"/>
          <w:szCs w:val="24"/>
          <w:highlight w:val="none"/>
          <w:u w:val="single"/>
        </w:rPr>
        <w:t>  / </w:t>
      </w:r>
      <w:r>
        <w:rPr>
          <w:rFonts w:ascii="宋体" w:hAnsi="宋体" w:eastAsia="宋体" w:cs="宋体"/>
          <w:color w:val="000000"/>
          <w:sz w:val="24"/>
          <w:szCs w:val="24"/>
          <w:highlight w:val="none"/>
        </w:rPr>
        <w:t>”的地方无需填写</w:t>
      </w:r>
      <w:r>
        <w:rPr>
          <w:rFonts w:hint="eastAsia" w:cs="宋体"/>
          <w:color w:val="000000"/>
          <w:sz w:val="24"/>
          <w:szCs w:val="24"/>
          <w:highlight w:val="none"/>
          <w:lang w:eastAsia="zh-CN"/>
        </w:rPr>
        <w:t>。</w:t>
      </w:r>
    </w:p>
    <w:p w14:paraId="37860CB4">
      <w:pPr>
        <w:pBdr>
          <w:top w:val="none" w:color="000000" w:sz="0" w:space="0"/>
          <w:left w:val="none" w:color="000000" w:sz="0" w:space="0"/>
          <w:bottom w:val="none" w:color="000000" w:sz="0" w:space="0"/>
          <w:right w:val="none" w:color="000000" w:sz="0" w:space="0"/>
        </w:pBdr>
        <w:spacing w:line="360" w:lineRule="auto"/>
        <w:jc w:val="center"/>
        <w:rPr>
          <w:rFonts w:hint="eastAsia" w:ascii="宋体" w:hAnsi="宋体" w:eastAsia="宋体" w:cs="宋体"/>
          <w:b/>
          <w:bCs/>
          <w:color w:val="000000"/>
          <w:sz w:val="32"/>
          <w:szCs w:val="32"/>
          <w:highlight w:val="none"/>
        </w:rPr>
      </w:pPr>
      <w:r>
        <w:rPr>
          <w:rFonts w:hint="eastAsia" w:ascii="宋体" w:hAnsi="宋体" w:eastAsia="宋体" w:cs="宋体"/>
          <w:b/>
          <w:bCs/>
          <w:color w:val="000000"/>
          <w:sz w:val="32"/>
          <w:szCs w:val="32"/>
          <w:highlight w:val="none"/>
          <w:lang w:val="en-US" w:eastAsia="zh-CN"/>
        </w:rPr>
        <w:t>十</w:t>
      </w:r>
      <w:r>
        <w:rPr>
          <w:rFonts w:hint="eastAsia" w:ascii="宋体" w:hAnsi="宋体" w:eastAsia="宋体" w:cs="宋体"/>
          <w:b/>
          <w:bCs/>
          <w:color w:val="000000"/>
          <w:sz w:val="32"/>
          <w:szCs w:val="32"/>
          <w:highlight w:val="none"/>
        </w:rPr>
        <w:t>、预付款保函支付条款模板</w:t>
      </w:r>
    </w:p>
    <w:p w14:paraId="61D9F6F7">
      <w:pPr>
        <w:pBdr>
          <w:top w:val="none" w:color="000000" w:sz="0" w:space="0"/>
          <w:left w:val="none" w:color="000000" w:sz="0" w:space="0"/>
          <w:bottom w:val="none" w:color="000000" w:sz="0" w:space="0"/>
          <w:right w:val="none" w:color="000000" w:sz="0" w:space="0"/>
        </w:pBdr>
        <w:spacing w:line="360" w:lineRule="auto"/>
        <w:rPr>
          <w:rFonts w:hint="eastAsia" w:ascii="宋体" w:hAnsi="宋体" w:eastAsia="宋体" w:cs="宋体"/>
          <w:b/>
          <w:color w:val="000000"/>
          <w:sz w:val="24"/>
          <w:szCs w:val="24"/>
          <w:highlight w:val="none"/>
        </w:rPr>
      </w:pPr>
    </w:p>
    <w:p w14:paraId="599B5D4E">
      <w:pPr>
        <w:keepNext w:val="0"/>
        <w:keepLines w:val="0"/>
        <w:pageBreakBefore w:val="0"/>
        <w:widowControl w:val="0"/>
        <w:pBdr>
          <w:top w:val="none" w:color="000000" w:sz="0" w:space="0"/>
          <w:left w:val="none" w:color="000000" w:sz="0" w:space="0"/>
          <w:bottom w:val="none" w:color="000000" w:sz="0" w:space="0"/>
          <w:right w:val="none" w:color="000000" w:sz="0" w:space="0"/>
        </w:pBdr>
        <w:spacing w:line="480" w:lineRule="exact"/>
        <w:rPr>
          <w:rFonts w:hint="eastAsia" w:ascii="宋体" w:hAnsi="宋体" w:eastAsia="宋体" w:cs="宋体"/>
          <w:color w:val="000000"/>
          <w:sz w:val="24"/>
          <w:szCs w:val="24"/>
          <w:highlight w:val="none"/>
        </w:rPr>
      </w:pPr>
      <w:r>
        <w:rPr>
          <w:rFonts w:hint="eastAsia" w:ascii="宋体" w:hAnsi="宋体" w:eastAsia="宋体" w:cs="宋体"/>
          <w:b/>
          <w:color w:val="000000"/>
          <w:sz w:val="24"/>
          <w:szCs w:val="24"/>
          <w:highlight w:val="none"/>
        </w:rPr>
        <w:t>符合条件一：提交预付款保函的</w:t>
      </w:r>
    </w:p>
    <w:p w14:paraId="6B1BA72C">
      <w:pPr>
        <w:keepNext w:val="0"/>
        <w:keepLines w:val="0"/>
        <w:pageBreakBefore w:val="0"/>
        <w:widowControl w:val="0"/>
        <w:pBdr>
          <w:top w:val="none" w:color="000000" w:sz="0" w:space="0"/>
          <w:left w:val="none" w:color="000000" w:sz="0" w:space="0"/>
          <w:bottom w:val="none" w:color="000000" w:sz="0" w:space="0"/>
          <w:right w:val="none" w:color="000000" w:sz="0" w:space="0"/>
        </w:pBdr>
        <w:spacing w:line="480" w:lineRule="exact"/>
        <w:ind w:firstLine="56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（1）合同签订且乙方向甲方出具预付款保函后</w:t>
      </w:r>
      <w:r>
        <w:rPr>
          <w:rFonts w:hint="eastAsia" w:ascii="宋体" w:hAnsi="宋体" w:eastAsia="宋体" w:cs="宋体"/>
          <w:color w:val="000000"/>
          <w:sz w:val="24"/>
          <w:szCs w:val="24"/>
          <w:highlight w:val="none"/>
          <w:u w:val="single"/>
        </w:rPr>
        <w:t> </w:t>
      </w:r>
      <w:r>
        <w:rPr>
          <w:rFonts w:hint="eastAsia" w:ascii="宋体" w:hAnsi="宋体" w:eastAsia="宋体" w:cs="宋体"/>
          <w:color w:val="000000"/>
          <w:sz w:val="24"/>
          <w:szCs w:val="24"/>
          <w:highlight w:val="none"/>
        </w:rPr>
        <w:t>个工作日内，由甲方根据审批流程办理政府采购资金结算手续，经审核后支付给乙方合同价款的百分之</w:t>
      </w:r>
      <w:r>
        <w:rPr>
          <w:rFonts w:hint="eastAsia" w:ascii="宋体" w:hAnsi="宋体" w:eastAsia="宋体" w:cs="宋体"/>
          <w:color w:val="000000"/>
          <w:sz w:val="24"/>
          <w:szCs w:val="24"/>
          <w:highlight w:val="none"/>
          <w:u w:val="single"/>
        </w:rPr>
        <w:t>XX（ XX%），</w:t>
      </w:r>
      <w:r>
        <w:rPr>
          <w:rFonts w:hint="eastAsia" w:ascii="宋体" w:hAnsi="宋体" w:eastAsia="宋体" w:cs="宋体"/>
          <w:color w:val="000000"/>
          <w:sz w:val="24"/>
          <w:szCs w:val="24"/>
          <w:highlight w:val="none"/>
        </w:rPr>
        <w:t>小写￥</w:t>
      </w:r>
      <w:r>
        <w:rPr>
          <w:rFonts w:hint="eastAsia" w:ascii="宋体" w:hAnsi="宋体" w:eastAsia="宋体" w:cs="宋体"/>
          <w:color w:val="000000"/>
          <w:sz w:val="24"/>
          <w:szCs w:val="24"/>
          <w:highlight w:val="none"/>
          <w:u w:val="single"/>
          <w:lang w:val="en-US" w:eastAsia="zh-CN"/>
        </w:rPr>
        <w:t xml:space="preserve">      </w:t>
      </w:r>
      <w:r>
        <w:rPr>
          <w:rFonts w:hint="eastAsia" w:ascii="宋体" w:hAnsi="宋体" w:eastAsia="宋体" w:cs="宋体"/>
          <w:color w:val="000000"/>
          <w:sz w:val="24"/>
          <w:szCs w:val="24"/>
          <w:highlight w:val="none"/>
        </w:rPr>
        <w:t>大写：人民币</w:t>
      </w:r>
      <w:r>
        <w:rPr>
          <w:rFonts w:hint="eastAsia" w:ascii="宋体" w:hAnsi="宋体" w:eastAsia="宋体" w:cs="宋体"/>
          <w:color w:val="000000"/>
          <w:sz w:val="24"/>
          <w:szCs w:val="24"/>
          <w:highlight w:val="none"/>
          <w:u w:val="single"/>
          <w:lang w:val="en-US" w:eastAsia="zh-CN"/>
        </w:rPr>
        <w:t xml:space="preserve">      </w:t>
      </w:r>
      <w:r>
        <w:rPr>
          <w:rFonts w:hint="eastAsia" w:ascii="宋体" w:hAnsi="宋体" w:eastAsia="宋体" w:cs="宋体"/>
          <w:color w:val="000000"/>
          <w:sz w:val="24"/>
          <w:szCs w:val="24"/>
          <w:highlight w:val="none"/>
        </w:rPr>
        <w:t>。</w:t>
      </w:r>
    </w:p>
    <w:p w14:paraId="6AE99F9B">
      <w:pPr>
        <w:keepNext w:val="0"/>
        <w:keepLines w:val="0"/>
        <w:pageBreakBefore w:val="0"/>
        <w:widowControl w:val="0"/>
        <w:pBdr>
          <w:top w:val="none" w:color="000000" w:sz="0" w:space="0"/>
          <w:left w:val="none" w:color="000000" w:sz="0" w:space="0"/>
          <w:bottom w:val="none" w:color="000000" w:sz="0" w:space="0"/>
          <w:right w:val="none" w:color="000000" w:sz="0" w:space="0"/>
        </w:pBdr>
        <w:spacing w:line="480" w:lineRule="exact"/>
        <w:ind w:firstLine="602"/>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乙方需提交的支付文件：乙方出具的全额正式发票。</w:t>
      </w:r>
    </w:p>
    <w:p w14:paraId="26A972A7">
      <w:pPr>
        <w:keepNext w:val="0"/>
        <w:keepLines w:val="0"/>
        <w:pageBreakBefore w:val="0"/>
        <w:widowControl w:val="0"/>
        <w:pBdr>
          <w:top w:val="none" w:color="000000" w:sz="0" w:space="0"/>
          <w:left w:val="none" w:color="000000" w:sz="0" w:space="0"/>
          <w:bottom w:val="none" w:color="000000" w:sz="0" w:space="0"/>
          <w:right w:val="none" w:color="000000" w:sz="0" w:space="0"/>
        </w:pBdr>
        <w:spacing w:line="480" w:lineRule="exact"/>
        <w:ind w:firstLine="56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（2）合同标的全部交付并安装完毕并验收合格后</w:t>
      </w:r>
      <w:r>
        <w:rPr>
          <w:rFonts w:hint="eastAsia" w:ascii="宋体" w:hAnsi="宋体" w:eastAsia="宋体" w:cs="宋体"/>
          <w:color w:val="000000"/>
          <w:sz w:val="24"/>
          <w:szCs w:val="24"/>
          <w:highlight w:val="none"/>
          <w:u w:val="single"/>
        </w:rPr>
        <w:t> </w:t>
      </w:r>
      <w:r>
        <w:rPr>
          <w:rFonts w:hint="eastAsia" w:ascii="宋体" w:hAnsi="宋体" w:eastAsia="宋体" w:cs="宋体"/>
          <w:color w:val="000000"/>
          <w:sz w:val="24"/>
          <w:szCs w:val="24"/>
          <w:highlight w:val="none"/>
        </w:rPr>
        <w:t>个工作日内，由甲方根据审批流程办理政府采购资金结算手续，经审核后支付合同价款的百分之</w:t>
      </w:r>
      <w:r>
        <w:rPr>
          <w:rFonts w:hint="eastAsia" w:ascii="宋体" w:hAnsi="宋体" w:eastAsia="宋体" w:cs="宋体"/>
          <w:color w:val="000000"/>
          <w:sz w:val="24"/>
          <w:szCs w:val="24"/>
          <w:highlight w:val="none"/>
          <w:u w:val="single"/>
        </w:rPr>
        <w:t>XX（ XX%），</w:t>
      </w:r>
      <w:r>
        <w:rPr>
          <w:rFonts w:hint="eastAsia" w:ascii="宋体" w:hAnsi="宋体" w:eastAsia="宋体" w:cs="宋体"/>
          <w:color w:val="000000"/>
          <w:sz w:val="24"/>
          <w:szCs w:val="24"/>
          <w:highlight w:val="none"/>
        </w:rPr>
        <w:t>小写￥</w:t>
      </w:r>
      <w:r>
        <w:rPr>
          <w:rFonts w:hint="eastAsia" w:ascii="宋体" w:hAnsi="宋体" w:eastAsia="宋体" w:cs="宋体"/>
          <w:color w:val="000000"/>
          <w:sz w:val="24"/>
          <w:szCs w:val="24"/>
          <w:highlight w:val="none"/>
          <w:u w:val="single"/>
          <w:lang w:val="en-US" w:eastAsia="zh-CN"/>
        </w:rPr>
        <w:t xml:space="preserve">      </w:t>
      </w:r>
      <w:r>
        <w:rPr>
          <w:rFonts w:hint="eastAsia" w:ascii="宋体" w:hAnsi="宋体" w:eastAsia="宋体" w:cs="宋体"/>
          <w:color w:val="000000"/>
          <w:sz w:val="24"/>
          <w:szCs w:val="24"/>
          <w:highlight w:val="none"/>
        </w:rPr>
        <w:t>大写：人民币</w:t>
      </w:r>
      <w:r>
        <w:rPr>
          <w:rFonts w:hint="eastAsia" w:ascii="宋体" w:hAnsi="宋体" w:eastAsia="宋体" w:cs="宋体"/>
          <w:color w:val="000000"/>
          <w:sz w:val="24"/>
          <w:szCs w:val="24"/>
          <w:highlight w:val="none"/>
          <w:u w:val="single"/>
          <w:lang w:val="en-US" w:eastAsia="zh-CN"/>
        </w:rPr>
        <w:t xml:space="preserve">      </w:t>
      </w:r>
      <w:r>
        <w:rPr>
          <w:rFonts w:hint="eastAsia" w:ascii="宋体" w:hAnsi="宋体" w:eastAsia="宋体" w:cs="宋体"/>
          <w:color w:val="000000"/>
          <w:sz w:val="24"/>
          <w:szCs w:val="24"/>
          <w:highlight w:val="none"/>
        </w:rPr>
        <w:t>。</w:t>
      </w:r>
    </w:p>
    <w:p w14:paraId="3EA0E60E">
      <w:pPr>
        <w:keepNext w:val="0"/>
        <w:keepLines w:val="0"/>
        <w:pageBreakBefore w:val="0"/>
        <w:widowControl w:val="0"/>
        <w:pBdr>
          <w:top w:val="none" w:color="000000" w:sz="0" w:space="0"/>
          <w:left w:val="none" w:color="000000" w:sz="0" w:space="0"/>
          <w:bottom w:val="none" w:color="000000" w:sz="0" w:space="0"/>
          <w:right w:val="none" w:color="000000" w:sz="0" w:space="0"/>
        </w:pBdr>
        <w:spacing w:line="480" w:lineRule="exact"/>
        <w:ind w:firstLine="605"/>
        <w:rPr>
          <w:rFonts w:hint="eastAsia" w:ascii="宋体" w:hAnsi="宋体" w:eastAsia="宋体" w:cs="宋体"/>
          <w:color w:val="000000"/>
          <w:sz w:val="24"/>
          <w:szCs w:val="24"/>
          <w:highlight w:val="none"/>
        </w:rPr>
      </w:pPr>
      <w:r>
        <w:rPr>
          <w:rFonts w:hint="eastAsia" w:ascii="宋体" w:hAnsi="宋体" w:eastAsia="宋体" w:cs="宋体"/>
          <w:b/>
          <w:color w:val="000000"/>
          <w:sz w:val="24"/>
          <w:szCs w:val="24"/>
          <w:highlight w:val="none"/>
        </w:rPr>
        <w:t>……</w:t>
      </w:r>
    </w:p>
    <w:p w14:paraId="32F1DFD3">
      <w:pPr>
        <w:keepNext w:val="0"/>
        <w:keepLines w:val="0"/>
        <w:pageBreakBefore w:val="0"/>
        <w:widowControl w:val="0"/>
        <w:pBdr>
          <w:top w:val="none" w:color="000000" w:sz="0" w:space="0"/>
          <w:left w:val="none" w:color="000000" w:sz="0" w:space="0"/>
          <w:bottom w:val="none" w:color="000000" w:sz="0" w:space="0"/>
          <w:right w:val="none" w:color="000000" w:sz="0" w:space="0"/>
        </w:pBdr>
        <w:spacing w:line="480" w:lineRule="exact"/>
        <w:rPr>
          <w:rFonts w:hint="eastAsia" w:ascii="宋体" w:hAnsi="宋体" w:eastAsia="宋体" w:cs="宋体"/>
          <w:color w:val="000000"/>
          <w:sz w:val="24"/>
          <w:szCs w:val="24"/>
          <w:highlight w:val="none"/>
        </w:rPr>
      </w:pPr>
      <w:r>
        <w:rPr>
          <w:rFonts w:hint="eastAsia" w:ascii="宋体" w:hAnsi="宋体" w:eastAsia="宋体" w:cs="宋体"/>
          <w:b/>
          <w:color w:val="000000"/>
          <w:sz w:val="24"/>
          <w:szCs w:val="24"/>
          <w:highlight w:val="none"/>
        </w:rPr>
        <w:t>符合条件二：不提交预付款保函的</w:t>
      </w:r>
    </w:p>
    <w:p w14:paraId="05B85547">
      <w:pPr>
        <w:keepNext w:val="0"/>
        <w:keepLines w:val="0"/>
        <w:pageBreakBefore w:val="0"/>
        <w:widowControl w:val="0"/>
        <w:pBdr>
          <w:top w:val="none" w:color="000000" w:sz="0" w:space="0"/>
          <w:left w:val="none" w:color="000000" w:sz="0" w:space="0"/>
          <w:bottom w:val="none" w:color="000000" w:sz="0" w:space="0"/>
          <w:right w:val="none" w:color="000000" w:sz="0" w:space="0"/>
        </w:pBdr>
        <w:spacing w:line="480" w:lineRule="exact"/>
        <w:ind w:firstLine="602"/>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（1）合同签订后</w:t>
      </w:r>
      <w:r>
        <w:rPr>
          <w:rFonts w:hint="eastAsia" w:ascii="宋体" w:hAnsi="宋体" w:eastAsia="宋体" w:cs="宋体"/>
          <w:color w:val="000000"/>
          <w:sz w:val="24"/>
          <w:szCs w:val="24"/>
          <w:highlight w:val="none"/>
          <w:u w:val="single"/>
        </w:rPr>
        <w:t> </w:t>
      </w:r>
      <w:r>
        <w:rPr>
          <w:rFonts w:hint="eastAsia" w:ascii="宋体" w:hAnsi="宋体" w:eastAsia="宋体" w:cs="宋体"/>
          <w:color w:val="000000"/>
          <w:sz w:val="24"/>
          <w:szCs w:val="24"/>
          <w:highlight w:val="none"/>
        </w:rPr>
        <w:t>个工作日内，由甲方根据审批流程办理政府采购资金结算手续，经审核后支付合同价款的百分之</w:t>
      </w:r>
      <w:r>
        <w:rPr>
          <w:rFonts w:hint="eastAsia" w:ascii="宋体" w:hAnsi="宋体" w:eastAsia="宋体" w:cs="宋体"/>
          <w:color w:val="000000"/>
          <w:sz w:val="24"/>
          <w:szCs w:val="24"/>
          <w:highlight w:val="none"/>
          <w:u w:val="single"/>
        </w:rPr>
        <w:t>XX（ XX%），</w:t>
      </w:r>
      <w:r>
        <w:rPr>
          <w:rFonts w:hint="eastAsia" w:ascii="宋体" w:hAnsi="宋体" w:eastAsia="宋体" w:cs="宋体"/>
          <w:color w:val="000000"/>
          <w:sz w:val="24"/>
          <w:szCs w:val="24"/>
          <w:highlight w:val="none"/>
        </w:rPr>
        <w:t>小写￥</w:t>
      </w:r>
      <w:r>
        <w:rPr>
          <w:rFonts w:hint="eastAsia" w:ascii="宋体" w:hAnsi="宋体" w:eastAsia="宋体" w:cs="宋体"/>
          <w:color w:val="000000"/>
          <w:sz w:val="24"/>
          <w:szCs w:val="24"/>
          <w:highlight w:val="none"/>
          <w:u w:val="single"/>
          <w:lang w:val="en-US" w:eastAsia="zh-CN"/>
        </w:rPr>
        <w:t xml:space="preserve">      </w:t>
      </w:r>
      <w:r>
        <w:rPr>
          <w:rFonts w:hint="eastAsia" w:ascii="宋体" w:hAnsi="宋体" w:eastAsia="宋体" w:cs="宋体"/>
          <w:color w:val="000000"/>
          <w:sz w:val="24"/>
          <w:szCs w:val="24"/>
          <w:highlight w:val="none"/>
        </w:rPr>
        <w:t>大写：人民币</w:t>
      </w:r>
      <w:r>
        <w:rPr>
          <w:rFonts w:hint="eastAsia" w:ascii="宋体" w:hAnsi="宋体" w:eastAsia="宋体" w:cs="宋体"/>
          <w:color w:val="000000"/>
          <w:sz w:val="24"/>
          <w:szCs w:val="24"/>
          <w:highlight w:val="none"/>
          <w:u w:val="single"/>
          <w:lang w:val="en-US" w:eastAsia="zh-CN"/>
        </w:rPr>
        <w:t xml:space="preserve">      </w:t>
      </w:r>
      <w:r>
        <w:rPr>
          <w:rFonts w:hint="eastAsia" w:ascii="宋体" w:hAnsi="宋体" w:eastAsia="宋体" w:cs="宋体"/>
          <w:color w:val="000000"/>
          <w:sz w:val="24"/>
          <w:szCs w:val="24"/>
          <w:highlight w:val="none"/>
        </w:rPr>
        <w:t>。</w:t>
      </w:r>
    </w:p>
    <w:p w14:paraId="3B955FC3">
      <w:pPr>
        <w:keepNext w:val="0"/>
        <w:keepLines w:val="0"/>
        <w:pageBreakBefore w:val="0"/>
        <w:widowControl w:val="0"/>
        <w:pBdr>
          <w:top w:val="none" w:color="000000" w:sz="0" w:space="0"/>
          <w:left w:val="none" w:color="000000" w:sz="0" w:space="0"/>
          <w:bottom w:val="none" w:color="000000" w:sz="0" w:space="0"/>
          <w:right w:val="none" w:color="000000" w:sz="0" w:space="0"/>
        </w:pBdr>
        <w:spacing w:line="480" w:lineRule="exact"/>
        <w:ind w:firstLine="602"/>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乙方需提交的支付文件：乙方出具的全额正式发票。</w:t>
      </w:r>
    </w:p>
    <w:p w14:paraId="4BC41923">
      <w:pPr>
        <w:keepNext w:val="0"/>
        <w:keepLines w:val="0"/>
        <w:pageBreakBefore w:val="0"/>
        <w:widowControl w:val="0"/>
        <w:pBdr>
          <w:top w:val="none" w:color="000000" w:sz="0" w:space="0"/>
          <w:left w:val="none" w:color="000000" w:sz="0" w:space="0"/>
          <w:bottom w:val="none" w:color="000000" w:sz="0" w:space="0"/>
          <w:right w:val="none" w:color="000000" w:sz="0" w:space="0"/>
        </w:pBdr>
        <w:spacing w:line="480" w:lineRule="exact"/>
        <w:ind w:firstLine="56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（2）合同标的全部交付并安装完毕并验收合格后，由甲方根据审批流程办理政府采购资金结算手续，经审核后</w:t>
      </w:r>
      <w:r>
        <w:rPr>
          <w:rFonts w:hint="eastAsia" w:ascii="宋体" w:hAnsi="宋体" w:eastAsia="宋体" w:cs="宋体"/>
          <w:color w:val="000000"/>
          <w:sz w:val="24"/>
          <w:szCs w:val="24"/>
          <w:highlight w:val="none"/>
          <w:u w:val="single"/>
        </w:rPr>
        <w:t> </w:t>
      </w:r>
      <w:r>
        <w:rPr>
          <w:rFonts w:hint="eastAsia" w:ascii="宋体" w:hAnsi="宋体" w:eastAsia="宋体" w:cs="宋体"/>
          <w:color w:val="000000"/>
          <w:sz w:val="24"/>
          <w:szCs w:val="24"/>
          <w:highlight w:val="none"/>
        </w:rPr>
        <w:t>个工作日内，甲方应支付合同价款的百分之</w:t>
      </w:r>
      <w:r>
        <w:rPr>
          <w:rFonts w:hint="eastAsia" w:ascii="宋体" w:hAnsi="宋体" w:eastAsia="宋体" w:cs="宋体"/>
          <w:color w:val="000000"/>
          <w:sz w:val="24"/>
          <w:szCs w:val="24"/>
          <w:highlight w:val="none"/>
          <w:u w:val="single"/>
        </w:rPr>
        <w:t>XX（  XX%），</w:t>
      </w:r>
      <w:r>
        <w:rPr>
          <w:rFonts w:hint="eastAsia" w:ascii="宋体" w:hAnsi="宋体" w:eastAsia="宋体" w:cs="宋体"/>
          <w:color w:val="000000"/>
          <w:sz w:val="24"/>
          <w:szCs w:val="24"/>
          <w:highlight w:val="none"/>
        </w:rPr>
        <w:t>小写￥</w:t>
      </w:r>
      <w:r>
        <w:rPr>
          <w:rFonts w:hint="eastAsia" w:ascii="宋体" w:hAnsi="宋体" w:eastAsia="宋体" w:cs="宋体"/>
          <w:color w:val="000000"/>
          <w:sz w:val="24"/>
          <w:szCs w:val="24"/>
          <w:highlight w:val="none"/>
          <w:u w:val="single"/>
          <w:lang w:val="en-US" w:eastAsia="zh-CN"/>
        </w:rPr>
        <w:t xml:space="preserve">      </w:t>
      </w:r>
      <w:r>
        <w:rPr>
          <w:rFonts w:hint="eastAsia" w:ascii="宋体" w:hAnsi="宋体" w:eastAsia="宋体" w:cs="宋体"/>
          <w:color w:val="000000"/>
          <w:sz w:val="24"/>
          <w:szCs w:val="24"/>
          <w:highlight w:val="none"/>
        </w:rPr>
        <w:t>大写：人民币</w:t>
      </w:r>
      <w:r>
        <w:rPr>
          <w:rFonts w:hint="eastAsia" w:ascii="宋体" w:hAnsi="宋体" w:eastAsia="宋体" w:cs="宋体"/>
          <w:color w:val="000000"/>
          <w:sz w:val="24"/>
          <w:szCs w:val="24"/>
          <w:highlight w:val="none"/>
          <w:u w:val="single"/>
          <w:lang w:val="en-US" w:eastAsia="zh-CN"/>
        </w:rPr>
        <w:t xml:space="preserve">      </w:t>
      </w:r>
      <w:r>
        <w:rPr>
          <w:rFonts w:hint="eastAsia" w:ascii="宋体" w:hAnsi="宋体" w:eastAsia="宋体" w:cs="宋体"/>
          <w:color w:val="000000"/>
          <w:sz w:val="24"/>
          <w:szCs w:val="24"/>
          <w:highlight w:val="none"/>
        </w:rPr>
        <w:t>。</w:t>
      </w:r>
    </w:p>
    <w:p w14:paraId="1D71A680">
      <w:pPr>
        <w:keepNext w:val="0"/>
        <w:keepLines w:val="0"/>
        <w:pageBreakBefore w:val="0"/>
        <w:widowControl w:val="0"/>
        <w:pBdr>
          <w:top w:val="none" w:color="000000" w:sz="0" w:space="0"/>
          <w:left w:val="none" w:color="000000" w:sz="0" w:space="0"/>
          <w:bottom w:val="none" w:color="000000" w:sz="0" w:space="0"/>
          <w:right w:val="none" w:color="000000" w:sz="0" w:space="0"/>
        </w:pBdr>
        <w:spacing w:line="480" w:lineRule="exact"/>
        <w:ind w:firstLine="605"/>
        <w:rPr>
          <w:rFonts w:hint="eastAsia" w:ascii="宋体" w:hAnsi="宋体" w:eastAsia="宋体" w:cs="宋体"/>
          <w:b/>
          <w:color w:val="000000"/>
          <w:sz w:val="24"/>
          <w:szCs w:val="24"/>
          <w:highlight w:val="none"/>
        </w:rPr>
      </w:pPr>
      <w:r>
        <w:rPr>
          <w:rFonts w:hint="eastAsia" w:ascii="宋体" w:hAnsi="宋体" w:eastAsia="宋体" w:cs="宋体"/>
          <w:b/>
          <w:color w:val="000000"/>
          <w:sz w:val="24"/>
          <w:szCs w:val="24"/>
          <w:highlight w:val="none"/>
        </w:rPr>
        <w:t>……</w:t>
      </w:r>
    </w:p>
    <w:p w14:paraId="37B6EFC1">
      <w:pPr>
        <w:keepNext w:val="0"/>
        <w:keepLines w:val="0"/>
        <w:pageBreakBefore w:val="0"/>
        <w:widowControl w:val="0"/>
        <w:pBdr>
          <w:top w:val="none" w:color="000000" w:sz="0" w:space="0"/>
          <w:left w:val="none" w:color="000000" w:sz="0" w:space="0"/>
          <w:bottom w:val="none" w:color="000000" w:sz="0" w:space="0"/>
          <w:right w:val="none" w:color="000000" w:sz="0" w:space="0"/>
        </w:pBdr>
        <w:spacing w:line="480" w:lineRule="exact"/>
        <w:rPr>
          <w:rFonts w:hint="eastAsia" w:ascii="宋体" w:hAnsi="宋体" w:eastAsia="宋体" w:cs="宋体"/>
          <w:color w:val="000000"/>
          <w:sz w:val="24"/>
          <w:szCs w:val="24"/>
          <w:highlight w:val="none"/>
        </w:rPr>
      </w:pPr>
      <w:r>
        <w:rPr>
          <w:rFonts w:hint="eastAsia" w:ascii="宋体" w:hAnsi="宋体" w:eastAsia="宋体" w:cs="宋体"/>
          <w:b/>
          <w:color w:val="000000"/>
          <w:sz w:val="24"/>
          <w:szCs w:val="24"/>
          <w:highlight w:val="none"/>
        </w:rPr>
        <w:t>注:</w:t>
      </w:r>
    </w:p>
    <w:p w14:paraId="182797C8">
      <w:pPr>
        <w:keepNext w:val="0"/>
        <w:keepLines w:val="0"/>
        <w:pageBreakBefore w:val="0"/>
        <w:widowControl w:val="0"/>
        <w:pBdr>
          <w:top w:val="none" w:color="000000" w:sz="0" w:space="0"/>
          <w:left w:val="none" w:color="000000" w:sz="0" w:space="0"/>
          <w:bottom w:val="none" w:color="000000" w:sz="0" w:space="0"/>
          <w:right w:val="none" w:color="000000" w:sz="0" w:space="0"/>
        </w:pBdr>
        <w:spacing w:line="480" w:lineRule="exact"/>
        <w:ind w:firstLine="56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1、付款条件一中，出具预付款保函后支付的合同款应当与保函金额一致。</w:t>
      </w:r>
    </w:p>
    <w:p w14:paraId="51B31C01">
      <w:pPr>
        <w:keepNext w:val="0"/>
        <w:keepLines w:val="0"/>
        <w:pageBreakBefore w:val="0"/>
        <w:widowControl w:val="0"/>
        <w:pBdr>
          <w:top w:val="none" w:color="000000" w:sz="0" w:space="0"/>
          <w:left w:val="none" w:color="000000" w:sz="0" w:space="0"/>
          <w:bottom w:val="none" w:color="000000" w:sz="0" w:space="0"/>
          <w:right w:val="none" w:color="000000" w:sz="0" w:space="0"/>
        </w:pBdr>
        <w:spacing w:line="480" w:lineRule="exact"/>
        <w:ind w:firstLine="56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2、付款条件二中，预付款比例设定应符合《关于做好政府采购支持企业发展有关事项的通知》(苏财购〔2020〕52号)要求。 </w:t>
      </w:r>
    </w:p>
    <w:p w14:paraId="347E9430">
      <w:pPr>
        <w:pBdr>
          <w:top w:val="none" w:color="000000" w:sz="0" w:space="0"/>
          <w:left w:val="none" w:color="000000" w:sz="0" w:space="0"/>
          <w:bottom w:val="none" w:color="000000" w:sz="0" w:space="0"/>
          <w:right w:val="none" w:color="000000" w:sz="0" w:space="0"/>
        </w:pBdr>
        <w:rPr>
          <w:rFonts w:hint="eastAsia" w:ascii="宋体" w:hAnsi="宋体" w:eastAsia="宋体" w:cs="宋体"/>
          <w:color w:val="000000"/>
          <w:highlight w:val="none"/>
        </w:rPr>
      </w:pPr>
      <w:r>
        <w:rPr>
          <w:rFonts w:hint="eastAsia" w:ascii="宋体" w:hAnsi="宋体" w:eastAsia="宋体" w:cs="宋体"/>
          <w:color w:val="000000"/>
          <w:sz w:val="22"/>
          <w:highlight w:val="none"/>
        </w:rPr>
        <w:t> </w:t>
      </w:r>
    </w:p>
    <w:p w14:paraId="47A37663">
      <w:pPr>
        <w:rPr>
          <w:rFonts w:hint="eastAsia" w:ascii="宋体" w:hAnsi="宋体" w:eastAsia="宋体" w:cs="宋体"/>
          <w:color w:val="000000"/>
          <w:highlight w:val="none"/>
        </w:rPr>
      </w:pPr>
    </w:p>
    <w:sectPr>
      <w:pgSz w:w="11906" w:h="16838"/>
      <w:pgMar w:top="1440" w:right="1803" w:bottom="1440" w:left="1803" w:header="851" w:footer="992" w:gutter="0"/>
      <w:cols w:space="1701"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新宋体">
    <w:panose1 w:val="02010609030101010101"/>
    <w:charset w:val="86"/>
    <w:family w:val="auto"/>
    <w:pitch w:val="default"/>
    <w:sig w:usb0="00000203" w:usb1="288F0000" w:usb2="00000006" w:usb3="00000000" w:csb0="00040001" w:csb1="00000000"/>
  </w:font>
  <w:font w:name="Calibri Light">
    <w:panose1 w:val="020F0302020204030204"/>
    <w:charset w:val="00"/>
    <w:family w:val="auto"/>
    <w:pitch w:val="default"/>
    <w:sig w:usb0="E4002EFF" w:usb1="C200247B" w:usb2="00000009" w:usb3="00000000" w:csb0="200001FF" w:csb1="00000000"/>
  </w:font>
  <w:font w:name="仿宋_GB2312">
    <w:altName w:val="仿宋"/>
    <w:panose1 w:val="02010609060101010101"/>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monospace">
    <w:altName w:val="DejaVu Math TeX Gyre"/>
    <w:panose1 w:val="020B0503020202020204"/>
    <w:charset w:val="00"/>
    <w:family w:val="auto"/>
    <w:pitch w:val="default"/>
    <w:sig w:usb0="00000000" w:usb1="00000000" w:usb2="00000000" w:usb3="00000000" w:csb0="00000000" w:csb1="00000000"/>
  </w:font>
  <w:font w:name="DejaVu Math TeX Gyre">
    <w:panose1 w:val="02000503000000000000"/>
    <w:charset w:val="00"/>
    <w:family w:val="auto"/>
    <w:pitch w:val="default"/>
    <w:sig w:usb0="A10000EF" w:usb1="4201F9EE" w:usb2="02000000" w:usb3="00000000" w:csb0="60000193" w:csb1="0DD40000"/>
  </w:font>
  <w:font w:name="Tahoma">
    <w:panose1 w:val="020B0604030504040204"/>
    <w:charset w:val="00"/>
    <w:family w:val="auto"/>
    <w:pitch w:val="default"/>
    <w:sig w:usb0="E1002EFF" w:usb1="C000605B" w:usb2="00000029" w:usb3="00000000" w:csb0="200101FF" w:csb1="20280000"/>
  </w:font>
  <w:font w:name="PMingLiU">
    <w:altName w:val="MV Boli"/>
    <w:panose1 w:val="02020500000000000000"/>
    <w:charset w:val="00"/>
    <w:family w:val="auto"/>
    <w:pitch w:val="default"/>
    <w:sig w:usb0="00000000" w:usb1="00000000" w:usb2="00000000" w:usb3="00000000" w:csb0="00000000" w:csb1="00000000"/>
  </w:font>
  <w:font w:name="MV Boli">
    <w:panose1 w:val="02000500030200090000"/>
    <w:charset w:val="00"/>
    <w:family w:val="auto"/>
    <w:pitch w:val="default"/>
    <w:sig w:usb0="00000003" w:usb1="00000000" w:usb2="00000100" w:usb3="00000000" w:csb0="0000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D224AF">
    <w:pPr>
      <w:pStyle w:val="7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w="6350">
                        <a:noFill/>
                      </a:ln>
                    </wps:spPr>
                    <wps:txbx>
                      <w:txbxContent>
                        <w:p w14:paraId="16C41E2A">
                          <w:pPr>
                            <w:pStyle w:val="78"/>
                            <w:tabs>
                              <w:tab w:val="clear" w:pos="4153"/>
                              <w:tab w:val="clear" w:pos="8306"/>
                            </w:tabs>
                          </w:pPr>
                          <w:r>
                            <w:fldChar w:fldCharType="begin"/>
                          </w:r>
                          <w:r>
                            <w:instrText xml:space="preserve"> PAGE  \* MERGEFORMAT </w:instrText>
                          </w:r>
                          <w:r>
                            <w:fldChar w:fldCharType="separate"/>
                          </w:r>
                          <w:r>
                            <w:t>1</w:t>
                          </w:r>
                          <w:r>
                            <w:fldChar w:fldCharType="end"/>
                          </w:r>
                        </w:p>
                        <w:p w14:paraId="2B7471AB"/>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g2Mu3cAQAAsAMAAA4AAABkcnMvZTJvRG9jLnhtbK1TzY7TMBC+I/EO&#10;lu80aRGrKmq6WlQVIfEn7fIAjmM3lmyPZbtN+gLwBpy4cOe5+hyMnaSg5bKHvUTjmfH3zfd5srkd&#10;jCYn4YMCW9PloqREWA6tsoeafn3Yv1pTEiKzLdNgRU3PItDb7csXm95VYgUd6FZ4giA2VL2raRej&#10;q4oi8E4YFhbghMWiBG9YxKM/FK1nPaIbXazK8qbowbfOAxchYHY3FumE6J8CCFIqLnbAj0bYOKJ6&#10;oVlESaFTLtBtnlZKweNnKYOIRNcUlcb8RRKMm/QtthtWHTxzneLTCOwpIzzSZJiySHqF2rHIyNGr&#10;/6CM4h4CyLjgYIpRSHYEVSzLR97cd8yJrAWtDu5qeng+WP7p9MUT1eImUGKZwQe//Ph++fn78usb&#10;WSZ7ehcq7Lp32BeHtzCk1ikfUrLpP0KL99gxQvZgkN4kL1AdwW60+ny1WgyR8ASxXq3XJZY41uYD&#10;ohasmq87H+I7AYakoKYe3zLDs9OHEMfWuSWxWdgrrTHPKm1JX9Ob12/KfOFaQXBtkSNJSqOP4uLQ&#10;DJOeBtozKupxH2pqcf0p0e8t2p1WZw78HDRzcHReHTqccZn5grtDK/YqD5m4RtiJGB8yy5yWLm3K&#10;v+fc9fdH2/4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s0lY7tAAAAAFAQAADwAAAAAAAAABACAA&#10;AAAiAAAAZHJzL2Rvd25yZXYueG1sUEsBAhQAFAAAAAgAh07iQAg2Mu3cAQAAsAMAAA4AAAAAAAAA&#10;AQAgAAAAHwEAAGRycy9lMm9Eb2MueG1sUEsFBgAAAAAGAAYAWQEAAG0FAAAAAA==&#10;">
              <v:fill on="f" focussize="0,0"/>
              <v:stroke on="f" weight="0.5pt"/>
              <v:imagedata o:title=""/>
              <o:lock v:ext="edit" aspectratio="f"/>
              <v:textbox inset="0mm,0mm,0mm,0mm" style="mso-fit-shape-to-text:t;">
                <w:txbxContent>
                  <w:p w14:paraId="16C41E2A">
                    <w:pPr>
                      <w:pStyle w:val="78"/>
                      <w:tabs>
                        <w:tab w:val="clear" w:pos="4153"/>
                        <w:tab w:val="clear" w:pos="8306"/>
                      </w:tabs>
                    </w:pPr>
                    <w:r>
                      <w:fldChar w:fldCharType="begin"/>
                    </w:r>
                    <w:r>
                      <w:instrText xml:space="preserve"> PAGE  \* MERGEFORMAT </w:instrText>
                    </w:r>
                    <w:r>
                      <w:fldChar w:fldCharType="separate"/>
                    </w:r>
                    <w:r>
                      <w:t>1</w:t>
                    </w:r>
                    <w:r>
                      <w:fldChar w:fldCharType="end"/>
                    </w:r>
                  </w:p>
                  <w:p w14:paraId="2B7471AB"/>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5B5D21">
    <w:pPr>
      <w:pStyle w:val="316"/>
      <w:tabs>
        <w:tab w:val="left" w:pos="4912"/>
      </w:tabs>
    </w:pPr>
    <w:r>
      <mc:AlternateContent>
        <mc:Choice Requires="wps">
          <w:drawing>
            <wp:anchor distT="0" distB="0" distL="114300" distR="114300" simplePos="0" relativeHeight="251660288" behindDoc="0" locked="0" layoutInCell="1" allowOverlap="1">
              <wp:simplePos x="0" y="0"/>
              <wp:positionH relativeFrom="margin">
                <wp:posOffset>2506345</wp:posOffset>
              </wp:positionH>
              <wp:positionV relativeFrom="paragraph">
                <wp:posOffset>0</wp:posOffset>
              </wp:positionV>
              <wp:extent cx="257175" cy="147955"/>
              <wp:effectExtent l="0" t="0" r="0" b="0"/>
              <wp:wrapNone/>
              <wp:docPr id="2" name="文本框 2"/>
              <wp:cNvGraphicFramePr/>
              <a:graphic xmlns:a="http://schemas.openxmlformats.org/drawingml/2006/main">
                <a:graphicData uri="http://schemas.microsoft.com/office/word/2010/wordprocessingShape">
                  <wps:wsp>
                    <wps:cNvSpPr txBox="1"/>
                    <wps:spPr bwMode="auto">
                      <a:xfrm>
                        <a:off x="0" y="0"/>
                        <a:ext cx="257175" cy="147955"/>
                      </a:xfrm>
                      <a:prstGeom prst="rect">
                        <a:avLst/>
                      </a:prstGeom>
                      <a:noFill/>
                      <a:ln>
                        <a:noFill/>
                      </a:ln>
                    </wps:spPr>
                    <wps:txbx>
                      <w:txbxContent>
                        <w:p w14:paraId="68FDF36C">
                          <w:pPr>
                            <w:pStyle w:val="316"/>
                            <w:tabs>
                              <w:tab w:val="clear" w:pos="4153"/>
                              <w:tab w:val="clear" w:pos="8306"/>
                            </w:tabs>
                          </w:pPr>
                          <w:r>
                            <w:fldChar w:fldCharType="begin"/>
                          </w:r>
                          <w:r>
                            <w:instrText xml:space="preserve"> PAGE  \* MERGEFORMAT </w:instrText>
                          </w:r>
                          <w:r>
                            <w:fldChar w:fldCharType="separate"/>
                          </w:r>
                          <w:r>
                            <w:t>38</w:t>
                          </w:r>
                          <w:r>
                            <w:fldChar w:fldCharType="end"/>
                          </w:r>
                        </w:p>
                        <w:p w14:paraId="61AF8AFD"/>
                        <w:p w14:paraId="250FC8B6"/>
                        <w:p w14:paraId="69BCCB04"/>
                      </w:txbxContent>
                    </wps:txbx>
                    <wps:bodyPr wrap="square" lIns="0" tIns="0" rIns="0" bIns="0" upright="1"/>
                  </wps:wsp>
                </a:graphicData>
              </a:graphic>
            </wp:anchor>
          </w:drawing>
        </mc:Choice>
        <mc:Fallback>
          <w:pict>
            <v:shape id="_x0000_s1026" o:spid="_x0000_s1026" o:spt="202" type="#_x0000_t202" style="position:absolute;left:0pt;margin-left:197.35pt;margin-top:0pt;height:11.65pt;width:20.25pt;mso-position-horizontal-relative:margin;z-index:251660288;mso-width-relative:page;mso-height-relative:page;" filled="f" stroked="f" coordsize="21600,21600" o:gfxdata="UEsDBAoAAAAAAIdO4kAAAAAAAAAAAAAAAAAEAAAAZHJzL1BLAwQUAAAACACHTuJAesLe1dcAAAAH&#10;AQAADwAAAGRycy9kb3ducmV2LnhtbE2PzU7DMBCE70i8g7VI3KjdpJQ2ZFMhBCckRBoOPTrxNoka&#10;r0Ps/vD2mBMcRzOa+SbfXOwgTjT53jHCfKZAEDfO9NwifFavdysQPmg2enBMCN/kYVNcX+U6M+7M&#10;JZ22oRWxhH2mEboQxkxK33RktZ+5kTh6ezdZHaKcWmkmfY7ldpCJUktpdc9xodMjPXfUHLZHi/C0&#10;4/Kl/3qvP8p92VfVWvHb8oB4ezNXjyACXcJfGH7xIzoUkal2RzZeDAjpevEQowjxUbQX6X0CokZI&#10;0hRkkcv//MUPUEsDBBQAAAAIAIdO4kBKU8PLzgEAAI0DAAAOAAAAZHJzL2Uyb0RvYy54bWytU02u&#10;0zAQ3iNxB8t7mjaiFKKmT0LVQ0j8SQ8O4Dh2Y8n2GNtp0gvADVixYc+5eg7GTlPgsXkLNtZ4ZvzN&#10;fN+Mtzej0eQofFBga7paLCkRlkOr7KGmnz7ePnlOSYjMtkyDFTU9iUBvdo8fbQdXiRI60K3wBEFs&#10;qAZX0y5GVxVF4J0wLCzACYtBCd6wiFd/KFrPBkQ3uiiXy2fFAL51HrgIAb37KUgviP4hgCCl4mIP&#10;vDfCxgnVC80iUgqdcoHucrdSCh7fSxlEJLqmyDTmE4ug3aSz2G1ZdfDMdYpfWmAPaeEeJ8OUxaJX&#10;qD2LjPRe/QNlFPcQQMYFB1NMRLIiyGK1vKfNXcecyFxQ6uCuoof/B8vfHT94otqalpRYZnDg529f&#10;z99/nn98IWWSZ3Chwqw7h3lxfAkjLs3sD8nZDG+hxXesj5A1GKU3SQtkRzAbpT5dpRZjJByd5Xqz&#10;2qwp4RhaPd28WK8TZsGq+bHzIb4SYEgyaupxkhmcHd+EOKXOKamWhVuldZ6mtn85EDN5isQj9Tsx&#10;imMzXsg10J6QxoBLUNPwuWdeUKJfW1Q5bcxs+NloZqN3Xh06bC7rkQvglDKLy0alNfjzntv4/Yt2&#10;vw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6wt7V1wAAAAcBAAAPAAAAAAAAAAEAIAAAACIAAABk&#10;cnMvZG93bnJldi54bWxQSwECFAAUAAAACACHTuJASlPDy84BAACNAwAADgAAAAAAAAABACAAAAAm&#10;AQAAZHJzL2Uyb0RvYy54bWxQSwUGAAAAAAYABgBZAQAAZgUAAAAA&#10;">
              <v:fill on="f" focussize="0,0"/>
              <v:stroke on="f"/>
              <v:imagedata o:title=""/>
              <o:lock v:ext="edit" aspectratio="f"/>
              <v:textbox inset="0mm,0mm,0mm,0mm">
                <w:txbxContent>
                  <w:p w14:paraId="68FDF36C">
                    <w:pPr>
                      <w:pStyle w:val="316"/>
                      <w:tabs>
                        <w:tab w:val="clear" w:pos="4153"/>
                        <w:tab w:val="clear" w:pos="8306"/>
                      </w:tabs>
                    </w:pPr>
                    <w:r>
                      <w:fldChar w:fldCharType="begin"/>
                    </w:r>
                    <w:r>
                      <w:instrText xml:space="preserve"> PAGE  \* MERGEFORMAT </w:instrText>
                    </w:r>
                    <w:r>
                      <w:fldChar w:fldCharType="separate"/>
                    </w:r>
                    <w:r>
                      <w:t>38</w:t>
                    </w:r>
                    <w:r>
                      <w:fldChar w:fldCharType="end"/>
                    </w:r>
                  </w:p>
                  <w:p w14:paraId="61AF8AFD"/>
                  <w:p w14:paraId="250FC8B6"/>
                  <w:p w14:paraId="69BCCB04"/>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2FA463">
    <w:pPr>
      <w:pStyle w:val="316"/>
      <w:tabs>
        <w:tab w:val="left" w:pos="4912"/>
      </w:tabs>
    </w:pPr>
    <w:r>
      <mc:AlternateContent>
        <mc:Choice Requires="wps">
          <w:drawing>
            <wp:anchor distT="0" distB="0" distL="114300" distR="114300" simplePos="0" relativeHeight="251660288" behindDoc="0" locked="0" layoutInCell="1" allowOverlap="1">
              <wp:simplePos x="0" y="0"/>
              <wp:positionH relativeFrom="margin">
                <wp:posOffset>2506345</wp:posOffset>
              </wp:positionH>
              <wp:positionV relativeFrom="paragraph">
                <wp:posOffset>0</wp:posOffset>
              </wp:positionV>
              <wp:extent cx="257175" cy="147955"/>
              <wp:effectExtent l="0" t="0" r="0" b="0"/>
              <wp:wrapNone/>
              <wp:docPr id="3" name="文本框 3"/>
              <wp:cNvGraphicFramePr/>
              <a:graphic xmlns:a="http://schemas.openxmlformats.org/drawingml/2006/main">
                <a:graphicData uri="http://schemas.microsoft.com/office/word/2010/wordprocessingShape">
                  <wps:wsp>
                    <wps:cNvSpPr txBox="1"/>
                    <wps:spPr bwMode="auto">
                      <a:xfrm>
                        <a:off x="0" y="0"/>
                        <a:ext cx="257175" cy="147955"/>
                      </a:xfrm>
                      <a:prstGeom prst="rect">
                        <a:avLst/>
                      </a:prstGeom>
                      <a:noFill/>
                      <a:ln>
                        <a:noFill/>
                      </a:ln>
                    </wps:spPr>
                    <wps:txbx>
                      <w:txbxContent>
                        <w:p w14:paraId="61780F93">
                          <w:pPr>
                            <w:pStyle w:val="316"/>
                            <w:tabs>
                              <w:tab w:val="clear" w:pos="4153"/>
                              <w:tab w:val="clear" w:pos="8306"/>
                            </w:tabs>
                          </w:pPr>
                          <w:r>
                            <w:fldChar w:fldCharType="begin"/>
                          </w:r>
                          <w:r>
                            <w:instrText xml:space="preserve"> PAGE  \* MERGEFORMAT </w:instrText>
                          </w:r>
                          <w:r>
                            <w:fldChar w:fldCharType="separate"/>
                          </w:r>
                          <w:r>
                            <w:t>38</w:t>
                          </w:r>
                          <w:r>
                            <w:fldChar w:fldCharType="end"/>
                          </w:r>
                        </w:p>
                        <w:p w14:paraId="756AA32A"/>
                        <w:p w14:paraId="595F7E7D"/>
                        <w:p w14:paraId="471855CF"/>
                      </w:txbxContent>
                    </wps:txbx>
                    <wps:bodyPr wrap="square" lIns="0" tIns="0" rIns="0" bIns="0" upright="1"/>
                  </wps:wsp>
                </a:graphicData>
              </a:graphic>
            </wp:anchor>
          </w:drawing>
        </mc:Choice>
        <mc:Fallback>
          <w:pict>
            <v:shape id="_x0000_s1026" o:spid="_x0000_s1026" o:spt="202" type="#_x0000_t202" style="position:absolute;left:0pt;margin-left:197.35pt;margin-top:0pt;height:11.65pt;width:20.25pt;mso-position-horizontal-relative:margin;z-index:251660288;mso-width-relative:page;mso-height-relative:page;" filled="f" stroked="f" coordsize="21600,21600" o:gfxdata="UEsDBAoAAAAAAIdO4kAAAAAAAAAAAAAAAAAEAAAAZHJzL1BLAwQUAAAACACHTuJAesLe1dcAAAAH&#10;AQAADwAAAGRycy9kb3ducmV2LnhtbE2PzU7DMBCE70i8g7VI3KjdpJQ2ZFMhBCckRBoOPTrxNoka&#10;r0Ps/vD2mBMcRzOa+SbfXOwgTjT53jHCfKZAEDfO9NwifFavdysQPmg2enBMCN/kYVNcX+U6M+7M&#10;JZ22oRWxhH2mEboQxkxK33RktZ+5kTh6ezdZHaKcWmkmfY7ldpCJUktpdc9xodMjPXfUHLZHi/C0&#10;4/Kl/3qvP8p92VfVWvHb8oB4ezNXjyACXcJfGH7xIzoUkal2RzZeDAjpevEQowjxUbQX6X0CokZI&#10;0hRkkcv//MUPUEsDBBQAAAAIAIdO4kD1DkzzzwEAAI0DAAAOAAAAZHJzL2Uyb0RvYy54bWytU82O&#10;0zAQviPxDpbvNG2XUjZquhKqFiHxJy08gOPYjSXbY2ynSV8A3oATF+48V5+DsdN0YbnsgYs1nhl/&#10;M983483NYDQ5CB8U2IouZnNKhOXQKLuv6OdPt89eUhIisw3TYEVFjyLQm+3TJ5velWIJLehGeIIg&#10;NpS9q2gboyuLIvBWGBZm4ITFoARvWMSr3xeNZz2iG10s5/MXRQ++cR64CAG9uzFIz4j+MYAgpeJi&#10;B7wzwsYR1QvNIlIKrXKBbnO3UgoeP0gZRCS6osg05hOLoF2ns9huWLn3zLWKn1tgj2nhASfDlMWi&#10;F6gdi4x0Xv0DZRT3EEDGGQdTjESyIshiMX+gzV3LnMhcUOrgLqKH/wfL3x8+eqKail5RYpnBgZ++&#10;fzv9+HX6+ZVcJXl6F0rMunOYF4dXMODSTP6QnHX/Dhp8x7oIWYNBepO0QHYEs1Hq40VqMUTC0blc&#10;rRfrFSUcQ4vn6+vVKmEWrJweOx/iawGGJKOiHieZwdnhbYhj6pSSalm4VVrnaWr7lwMxk6dIPFK/&#10;I6M41MOZXA3NEWn0uAQVDV865gUl+o1FldPGTIafjHoyOufVvsXmsh65AE4pszhvVFqDP++5jftf&#10;tP0N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esLe1dcAAAAHAQAADwAAAAAAAAABACAAAAAiAAAA&#10;ZHJzL2Rvd25yZXYueG1sUEsBAhQAFAAAAAgAh07iQPUOTPPPAQAAjQMAAA4AAAAAAAAAAQAgAAAA&#10;JgEAAGRycy9lMm9Eb2MueG1sUEsFBgAAAAAGAAYAWQEAAGcFAAAAAA==&#10;">
              <v:fill on="f" focussize="0,0"/>
              <v:stroke on="f"/>
              <v:imagedata o:title=""/>
              <o:lock v:ext="edit" aspectratio="f"/>
              <v:textbox inset="0mm,0mm,0mm,0mm">
                <w:txbxContent>
                  <w:p w14:paraId="61780F93">
                    <w:pPr>
                      <w:pStyle w:val="316"/>
                      <w:tabs>
                        <w:tab w:val="clear" w:pos="4153"/>
                        <w:tab w:val="clear" w:pos="8306"/>
                      </w:tabs>
                    </w:pPr>
                    <w:r>
                      <w:fldChar w:fldCharType="begin"/>
                    </w:r>
                    <w:r>
                      <w:instrText xml:space="preserve"> PAGE  \* MERGEFORMAT </w:instrText>
                    </w:r>
                    <w:r>
                      <w:fldChar w:fldCharType="separate"/>
                    </w:r>
                    <w:r>
                      <w:t>38</w:t>
                    </w:r>
                    <w:r>
                      <w:fldChar w:fldCharType="end"/>
                    </w:r>
                  </w:p>
                  <w:p w14:paraId="756AA32A"/>
                  <w:p w14:paraId="595F7E7D"/>
                  <w:p w14:paraId="471855CF"/>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1127C0">
    <w:pPr>
      <w:pStyle w:val="78"/>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w="6350">
                        <a:noFill/>
                      </a:ln>
                    </wps:spPr>
                    <wps:txbx>
                      <w:txbxContent>
                        <w:p w14:paraId="66F8023B">
                          <w:pPr>
                            <w:pStyle w:val="78"/>
                            <w:tabs>
                              <w:tab w:val="clear" w:pos="4153"/>
                              <w:tab w:val="clear" w:pos="8306"/>
                            </w:tabs>
                          </w:pPr>
                          <w:r>
                            <w:fldChar w:fldCharType="begin"/>
                          </w:r>
                          <w:r>
                            <w:instrText xml:space="preserve"> PAGE  \* MERGEFORMAT </w:instrText>
                          </w:r>
                          <w:r>
                            <w:fldChar w:fldCharType="separate"/>
                          </w:r>
                          <w:r>
                            <w:t>41</w:t>
                          </w:r>
                          <w:r>
                            <w:fldChar w:fldCharType="end"/>
                          </w:r>
                        </w:p>
                        <w:p w14:paraId="486FEC04"/>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Hq8qbcAQAAsAMAAA4AAABkcnMvZTJvRG9jLnhtbK1TzY7TMBC+I/EO&#10;lu80aVlWVVR3BaqKkPiTFh7AcZzGku2xbLdJXwDegBMX7jxXn2PHTlLQctkDl2jsGX/ffN9MNneD&#10;0eQkfVBgGV0uSkqkFdAoe2D065f9izUlIXLbcA1WMnqWgd5tnz/b9K6SK+hAN9ITBLGh6h2jXYyu&#10;KoogOml4WICTFpMteMMjHv2haDzvEd3oYlWWt0UPvnEehAwBb3djkk6I/imA0LZKyB2Io5E2jqhe&#10;ah5RUuiUC3Sbu21bKeKntg0yEs0oKo35iyQY1+lbbDe8OnjuOiWmFvhTWnikyXBlkfQKteORk6NX&#10;/0AZJTwEaONCgClGIdkRVLEsH3lz33Ensxa0Orir6eH/wYqPp8+eqIbRG0osNzjwy4/vl5+/L7++&#10;kZtkT+9ChVX3Duvi8AYGXJr5PqTLuv8ADb7jxwjZg6H1JnmB6ghWo9Xnq9VyiEQkiPVqvS4xJTA3&#10;H5Ct4NX83PkQ30owJAWMepxlhuen9yGOpXNJYrOwV1rneWpLekZvX74q84NrBsG1RY4kKbU+iotD&#10;PUw6a2jOqKjHfWDU4vpTot9ZtDutzhz4Oajn4Oi8OnTY4zLzBfcardir3GTiGmEnYhxkljktXdqU&#10;v8+56s+Ptn0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s0lY7tAAAAAFAQAADwAAAAAAAAABACAA&#10;AAAiAAAAZHJzL2Rvd25yZXYueG1sUEsBAhQAFAAAAAgAh07iQHHq8qbcAQAAsAMAAA4AAAAAAAAA&#10;AQAgAAAAHwEAAGRycy9lMm9Eb2MueG1sUEsFBgAAAAAGAAYAWQEAAG0FAAAAAA==&#10;">
              <v:fill on="f" focussize="0,0"/>
              <v:stroke on="f" weight="0.5pt"/>
              <v:imagedata o:title=""/>
              <o:lock v:ext="edit" aspectratio="f"/>
              <v:textbox inset="0mm,0mm,0mm,0mm" style="mso-fit-shape-to-text:t;">
                <w:txbxContent>
                  <w:p w14:paraId="66F8023B">
                    <w:pPr>
                      <w:pStyle w:val="78"/>
                      <w:tabs>
                        <w:tab w:val="clear" w:pos="4153"/>
                        <w:tab w:val="clear" w:pos="8306"/>
                      </w:tabs>
                    </w:pPr>
                    <w:r>
                      <w:fldChar w:fldCharType="begin"/>
                    </w:r>
                    <w:r>
                      <w:instrText xml:space="preserve"> PAGE  \* MERGEFORMAT </w:instrText>
                    </w:r>
                    <w:r>
                      <w:fldChar w:fldCharType="separate"/>
                    </w:r>
                    <w:r>
                      <w:t>41</w:t>
                    </w:r>
                    <w:r>
                      <w:fldChar w:fldCharType="end"/>
                    </w:r>
                  </w:p>
                  <w:p w14:paraId="486FEC04"/>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013675">
    <w:pPr>
      <w:pStyle w:val="80"/>
      <w:pBdr>
        <w:bottom w:val="single" w:color="000000" w:sz="4" w:space="0"/>
      </w:pBdr>
      <w:jc w:val="right"/>
    </w:pPr>
    <w:r>
      <w:rPr>
        <w:rFonts w:hint="eastAsia" w:ascii="宋体" w:hAnsi="宋体" w:cs="宋体"/>
        <w:color w:val="000000"/>
        <w:sz w:val="18"/>
        <w:szCs w:val="18"/>
        <w:lang w:eastAsia="zh-CN"/>
      </w:rPr>
      <w:t>眼学科手术显微镜</w:t>
    </w:r>
    <w:r>
      <w:rPr>
        <w:rFonts w:hint="eastAsia" w:ascii="宋体" w:hAnsi="宋体" w:cs="宋体"/>
        <w:color w:val="000000"/>
        <w:sz w:val="18"/>
        <w:szCs w:val="18"/>
        <w:lang w:val="en-US" w:eastAsia="zh-CN"/>
      </w:rPr>
      <w:t>设备采购</w:t>
    </w:r>
    <w:r>
      <w:rPr>
        <w:rFonts w:hint="eastAsia" w:ascii="宋体" w:hAnsi="宋体" w:eastAsia="宋体" w:cs="宋体"/>
        <w:color w:val="000000"/>
        <w:sz w:val="18"/>
        <w:szCs w:val="18"/>
      </w:rPr>
      <w:t>项目招标文件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EF4FD9">
    <w:pPr>
      <w:pBdr>
        <w:bottom w:val="single" w:color="000000" w:sz="4" w:space="0"/>
      </w:pBdr>
      <w:jc w:val="right"/>
      <w:rPr>
        <w:sz w:val="21"/>
        <w:szCs w:val="21"/>
      </w:rPr>
    </w:pPr>
    <w:r>
      <w:rPr>
        <w:rFonts w:hint="eastAsia"/>
        <w:sz w:val="18"/>
        <w:szCs w:val="18"/>
        <w:lang w:eastAsia="zh-CN"/>
      </w:rPr>
      <w:t>眼学科手术显微镜</w:t>
    </w:r>
    <w:r>
      <w:rPr>
        <w:rFonts w:hint="eastAsia"/>
        <w:sz w:val="18"/>
        <w:szCs w:val="18"/>
        <w:lang w:val="en-US" w:eastAsia="zh-CN"/>
      </w:rPr>
      <w:t>设备采购</w:t>
    </w:r>
    <w:r>
      <w:rPr>
        <w:rFonts w:hint="eastAsia"/>
        <w:sz w:val="18"/>
        <w:szCs w:val="18"/>
      </w:rPr>
      <w:t>项目招标文件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B7E88B">
    <w:pPr>
      <w:pBdr>
        <w:bottom w:val="single" w:color="000000" w:sz="4" w:space="0"/>
      </w:pBdr>
      <w:jc w:val="right"/>
      <w:rPr>
        <w:sz w:val="18"/>
      </w:rPr>
    </w:pPr>
    <w:r>
      <w:rPr>
        <w:rFonts w:hint="eastAsia"/>
        <w:sz w:val="18"/>
        <w:szCs w:val="18"/>
        <w:lang w:eastAsia="zh-CN"/>
      </w:rPr>
      <w:t>眼学科手术显微镜</w:t>
    </w:r>
    <w:r>
      <w:rPr>
        <w:rFonts w:hint="eastAsia"/>
        <w:sz w:val="18"/>
        <w:szCs w:val="18"/>
        <w:lang w:val="en-US" w:eastAsia="zh-CN"/>
      </w:rPr>
      <w:t>设备采购</w:t>
    </w:r>
    <w:r>
      <w:rPr>
        <w:rFonts w:hint="eastAsia"/>
        <w:sz w:val="18"/>
      </w:rPr>
      <w:t>项目招标文件</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370482">
    <w:pPr>
      <w:pBdr>
        <w:bottom w:val="single" w:color="000000" w:sz="4" w:space="0"/>
      </w:pBdr>
      <w:jc w:val="right"/>
      <w:rPr>
        <w:i/>
        <w:iCs/>
        <w:sz w:val="18"/>
      </w:rPr>
    </w:pPr>
    <w:r>
      <w:rPr>
        <w:rFonts w:hint="eastAsia" w:ascii="宋体" w:hAnsi="宋体" w:cs="宋体"/>
        <w:color w:val="000000"/>
        <w:sz w:val="18"/>
        <w:szCs w:val="18"/>
        <w:lang w:eastAsia="zh-CN"/>
      </w:rPr>
      <w:t>眼学科手术显微镜</w:t>
    </w:r>
    <w:r>
      <w:rPr>
        <w:rFonts w:hint="eastAsia" w:ascii="宋体" w:hAnsi="宋体" w:cs="宋体"/>
        <w:color w:val="000000"/>
        <w:sz w:val="18"/>
        <w:szCs w:val="18"/>
        <w:lang w:val="en-US" w:eastAsia="zh-CN"/>
      </w:rPr>
      <w:t>设备采购</w:t>
    </w:r>
    <w:r>
      <w:rPr>
        <w:rFonts w:hint="eastAsia" w:ascii="宋体" w:hAnsi="宋体" w:eastAsia="宋体" w:cs="宋体"/>
        <w:color w:val="000000"/>
        <w:sz w:val="18"/>
        <w:szCs w:val="18"/>
      </w:rPr>
      <w:t>项目</w:t>
    </w:r>
    <w:r>
      <w:rPr>
        <w:rFonts w:hint="eastAsia"/>
        <w:sz w:val="18"/>
      </w:rPr>
      <w:t>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092B84"/>
    <w:multiLevelType w:val="multilevel"/>
    <w:tmpl w:val="CF092B84"/>
    <w:lvl w:ilvl="0" w:tentative="0">
      <w:start w:val="4"/>
      <w:numFmt w:val="chineseCounting"/>
      <w:suff w:val="space"/>
      <w:lvlText w:val="第%1章"/>
      <w:lvlJc w:val="left"/>
      <w:rPr>
        <w:rFonts w:hint="eastAsia"/>
      </w:rPr>
    </w:lvl>
    <w:lvl w:ilvl="1" w:tentative="0">
      <w:start w:val="1"/>
      <w:numFmt w:val="bullet"/>
      <w:lvlText w:val="o"/>
      <w:lvlJc w:val="left"/>
      <w:pPr>
        <w:ind w:left="1440" w:hanging="360"/>
      </w:pPr>
      <w:rPr>
        <w:rFonts w:ascii="Courier New" w:hAnsi="Courier New" w:eastAsia="Courier New" w:cs="Courier New"/>
      </w:rPr>
    </w:lvl>
    <w:lvl w:ilvl="2" w:tentative="0">
      <w:start w:val="1"/>
      <w:numFmt w:val="bullet"/>
      <w:lvlText w:val="§"/>
      <w:lvlJc w:val="left"/>
      <w:pPr>
        <w:ind w:left="2160" w:hanging="360"/>
      </w:pPr>
      <w:rPr>
        <w:rFonts w:ascii="Wingdings" w:hAnsi="Wingdings" w:eastAsia="Wingdings" w:cs="Wingdings"/>
      </w:rPr>
    </w:lvl>
    <w:lvl w:ilvl="3" w:tentative="0">
      <w:start w:val="1"/>
      <w:numFmt w:val="bullet"/>
      <w:lvlText w:val="·"/>
      <w:lvlJc w:val="left"/>
      <w:pPr>
        <w:ind w:left="2880" w:hanging="360"/>
      </w:pPr>
      <w:rPr>
        <w:rFonts w:ascii="Symbol" w:hAnsi="Symbol" w:eastAsia="Symbol" w:cs="Symbol"/>
      </w:rPr>
    </w:lvl>
    <w:lvl w:ilvl="4" w:tentative="0">
      <w:start w:val="1"/>
      <w:numFmt w:val="bullet"/>
      <w:lvlText w:val="o"/>
      <w:lvlJc w:val="left"/>
      <w:pPr>
        <w:ind w:left="3600" w:hanging="360"/>
      </w:pPr>
      <w:rPr>
        <w:rFonts w:ascii="Courier New" w:hAnsi="Courier New" w:eastAsia="Courier New" w:cs="Courier New"/>
      </w:rPr>
    </w:lvl>
    <w:lvl w:ilvl="5" w:tentative="0">
      <w:start w:val="1"/>
      <w:numFmt w:val="bullet"/>
      <w:lvlText w:val="§"/>
      <w:lvlJc w:val="left"/>
      <w:pPr>
        <w:ind w:left="4320" w:hanging="360"/>
      </w:pPr>
      <w:rPr>
        <w:rFonts w:ascii="Wingdings" w:hAnsi="Wingdings" w:eastAsia="Wingdings" w:cs="Wingdings"/>
      </w:rPr>
    </w:lvl>
    <w:lvl w:ilvl="6" w:tentative="0">
      <w:start w:val="1"/>
      <w:numFmt w:val="bullet"/>
      <w:lvlText w:val="·"/>
      <w:lvlJc w:val="left"/>
      <w:pPr>
        <w:ind w:left="5040" w:hanging="360"/>
      </w:pPr>
      <w:rPr>
        <w:rFonts w:ascii="Symbol" w:hAnsi="Symbol" w:eastAsia="Symbol" w:cs="Symbol"/>
      </w:rPr>
    </w:lvl>
    <w:lvl w:ilvl="7" w:tentative="0">
      <w:start w:val="1"/>
      <w:numFmt w:val="bullet"/>
      <w:lvlText w:val="o"/>
      <w:lvlJc w:val="left"/>
      <w:pPr>
        <w:ind w:left="5760" w:hanging="360"/>
      </w:pPr>
      <w:rPr>
        <w:rFonts w:ascii="Courier New" w:hAnsi="Courier New" w:eastAsia="Courier New" w:cs="Courier New"/>
      </w:rPr>
    </w:lvl>
    <w:lvl w:ilvl="8" w:tentative="0">
      <w:start w:val="1"/>
      <w:numFmt w:val="bullet"/>
      <w:lvlText w:val="§"/>
      <w:lvlJc w:val="left"/>
      <w:pPr>
        <w:ind w:left="6480" w:hanging="360"/>
      </w:pPr>
      <w:rPr>
        <w:rFonts w:ascii="Wingdings" w:hAnsi="Wingdings" w:eastAsia="Wingdings" w:cs="Wingdings"/>
      </w:rPr>
    </w:lvl>
  </w:abstractNum>
  <w:abstractNum w:abstractNumId="1">
    <w:nsid w:val="0053208E"/>
    <w:multiLevelType w:val="multilevel"/>
    <w:tmpl w:val="0053208E"/>
    <w:lvl w:ilvl="0" w:tentative="0">
      <w:start w:val="1"/>
      <w:numFmt w:val="chineseCountingThousand"/>
      <w:suff w:val="space"/>
      <w:lvlText w:val="%1. "/>
      <w:lvlJc w:val="left"/>
      <w:pPr>
        <w:ind w:left="907" w:hanging="907"/>
      </w:pPr>
    </w:lvl>
    <w:lvl w:ilvl="1" w:tentative="0">
      <w:start w:val="1"/>
      <w:numFmt w:val="decimal"/>
      <w:suff w:val="space"/>
      <w:lvlText w:val="%1.%2 "/>
      <w:lvlJc w:val="left"/>
      <w:pPr>
        <w:ind w:left="794" w:hanging="794"/>
      </w:pPr>
    </w:lvl>
    <w:lvl w:ilvl="2" w:tentative="0">
      <w:start w:val="0"/>
      <w:numFmt w:val="decimal"/>
      <w:lvlText w:val=""/>
      <w:lvlJc w:val="left"/>
      <w:pPr>
        <w:tabs>
          <w:tab w:val="left" w:pos="360"/>
        </w:tabs>
        <w:ind w:left="0" w:firstLine="0"/>
      </w:pPr>
      <w:rPr>
        <w:rFonts w:cs="Times New Roman"/>
      </w:rPr>
    </w:lvl>
    <w:lvl w:ilvl="3" w:tentative="0">
      <w:start w:val="0"/>
      <w:numFmt w:val="decimal"/>
      <w:lvlText w:val=""/>
      <w:lvlJc w:val="left"/>
      <w:pPr>
        <w:tabs>
          <w:tab w:val="left" w:pos="360"/>
        </w:tabs>
        <w:ind w:left="0" w:firstLine="0"/>
      </w:pPr>
      <w:rPr>
        <w:rFonts w:cs="Times New Roman"/>
      </w:rPr>
    </w:lvl>
    <w:lvl w:ilvl="4" w:tentative="0">
      <w:start w:val="0"/>
      <w:numFmt w:val="decimal"/>
      <w:pStyle w:val="295"/>
      <w:lvlText w:val=""/>
      <w:lvlJc w:val="left"/>
      <w:pPr>
        <w:ind w:left="0" w:firstLine="0"/>
      </w:pPr>
      <w:rPr>
        <w:rFonts w:cs="Times New Roman"/>
      </w:rPr>
    </w:lvl>
    <w:lvl w:ilvl="5" w:tentative="0">
      <w:start w:val="0"/>
      <w:numFmt w:val="decimal"/>
      <w:lvlText w:val=""/>
      <w:lvlJc w:val="left"/>
      <w:pPr>
        <w:ind w:left="0" w:firstLine="0"/>
      </w:pPr>
      <w:rPr>
        <w:rFonts w:cs="Times New Roman"/>
      </w:rPr>
    </w:lvl>
    <w:lvl w:ilvl="6" w:tentative="0">
      <w:start w:val="0"/>
      <w:numFmt w:val="decimal"/>
      <w:lvlText w:val=""/>
      <w:lvlJc w:val="left"/>
      <w:pPr>
        <w:ind w:left="0" w:firstLine="0"/>
      </w:pPr>
      <w:rPr>
        <w:rFonts w:cs="Times New Roman"/>
      </w:rPr>
    </w:lvl>
    <w:lvl w:ilvl="7" w:tentative="0">
      <w:start w:val="0"/>
      <w:numFmt w:val="decimal"/>
      <w:lvlText w:val=""/>
      <w:lvlJc w:val="left"/>
      <w:pPr>
        <w:ind w:left="0" w:firstLine="0"/>
      </w:pPr>
      <w:rPr>
        <w:rFonts w:cs="Times New Roman"/>
      </w:rPr>
    </w:lvl>
    <w:lvl w:ilvl="8" w:tentative="0">
      <w:start w:val="0"/>
      <w:numFmt w:val="decimal"/>
      <w:lvlText w:val=""/>
      <w:lvlJc w:val="left"/>
      <w:pPr>
        <w:ind w:left="0" w:firstLine="0"/>
      </w:pPr>
      <w:rPr>
        <w:rFonts w:cs="Times New Roman"/>
      </w:rPr>
    </w:lvl>
  </w:abstractNum>
  <w:abstractNum w:abstractNumId="2">
    <w:nsid w:val="59ADCABA"/>
    <w:multiLevelType w:val="multilevel"/>
    <w:tmpl w:val="59ADCABA"/>
    <w:lvl w:ilvl="0" w:tentative="0">
      <w:start w:val="1"/>
      <w:numFmt w:val="decimal"/>
      <w:suff w:val="nothing"/>
      <w:lvlText w:val="%1、"/>
      <w:lvlJc w:val="left"/>
    </w:lvl>
    <w:lvl w:ilvl="1" w:tentative="0">
      <w:start w:val="1"/>
      <w:numFmt w:val="bullet"/>
      <w:lvlText w:val="o"/>
      <w:lvlJc w:val="left"/>
      <w:pPr>
        <w:ind w:left="1440" w:hanging="360"/>
      </w:pPr>
      <w:rPr>
        <w:rFonts w:ascii="Courier New" w:hAnsi="Courier New" w:eastAsia="Courier New" w:cs="Courier New"/>
      </w:rPr>
    </w:lvl>
    <w:lvl w:ilvl="2" w:tentative="0">
      <w:start w:val="1"/>
      <w:numFmt w:val="bullet"/>
      <w:lvlText w:val="§"/>
      <w:lvlJc w:val="left"/>
      <w:pPr>
        <w:ind w:left="2160" w:hanging="360"/>
      </w:pPr>
      <w:rPr>
        <w:rFonts w:ascii="Wingdings" w:hAnsi="Wingdings" w:eastAsia="Wingdings" w:cs="Wingdings"/>
      </w:rPr>
    </w:lvl>
    <w:lvl w:ilvl="3" w:tentative="0">
      <w:start w:val="1"/>
      <w:numFmt w:val="bullet"/>
      <w:lvlText w:val="·"/>
      <w:lvlJc w:val="left"/>
      <w:pPr>
        <w:ind w:left="2880" w:hanging="360"/>
      </w:pPr>
      <w:rPr>
        <w:rFonts w:ascii="Symbol" w:hAnsi="Symbol" w:eastAsia="Symbol" w:cs="Symbol"/>
      </w:rPr>
    </w:lvl>
    <w:lvl w:ilvl="4" w:tentative="0">
      <w:start w:val="1"/>
      <w:numFmt w:val="bullet"/>
      <w:lvlText w:val="o"/>
      <w:lvlJc w:val="left"/>
      <w:pPr>
        <w:ind w:left="3600" w:hanging="360"/>
      </w:pPr>
      <w:rPr>
        <w:rFonts w:ascii="Courier New" w:hAnsi="Courier New" w:eastAsia="Courier New" w:cs="Courier New"/>
      </w:rPr>
    </w:lvl>
    <w:lvl w:ilvl="5" w:tentative="0">
      <w:start w:val="1"/>
      <w:numFmt w:val="bullet"/>
      <w:lvlText w:val="§"/>
      <w:lvlJc w:val="left"/>
      <w:pPr>
        <w:ind w:left="4320" w:hanging="360"/>
      </w:pPr>
      <w:rPr>
        <w:rFonts w:ascii="Wingdings" w:hAnsi="Wingdings" w:eastAsia="Wingdings" w:cs="Wingdings"/>
      </w:rPr>
    </w:lvl>
    <w:lvl w:ilvl="6" w:tentative="0">
      <w:start w:val="1"/>
      <w:numFmt w:val="bullet"/>
      <w:lvlText w:val="·"/>
      <w:lvlJc w:val="left"/>
      <w:pPr>
        <w:ind w:left="5040" w:hanging="360"/>
      </w:pPr>
      <w:rPr>
        <w:rFonts w:ascii="Symbol" w:hAnsi="Symbol" w:eastAsia="Symbol" w:cs="Symbol"/>
      </w:rPr>
    </w:lvl>
    <w:lvl w:ilvl="7" w:tentative="0">
      <w:start w:val="1"/>
      <w:numFmt w:val="bullet"/>
      <w:lvlText w:val="o"/>
      <w:lvlJc w:val="left"/>
      <w:pPr>
        <w:ind w:left="5760" w:hanging="360"/>
      </w:pPr>
      <w:rPr>
        <w:rFonts w:ascii="Courier New" w:hAnsi="Courier New" w:eastAsia="Courier New" w:cs="Courier New"/>
      </w:rPr>
    </w:lvl>
    <w:lvl w:ilvl="8" w:tentative="0">
      <w:start w:val="1"/>
      <w:numFmt w:val="bullet"/>
      <w:lvlText w:val="§"/>
      <w:lvlJc w:val="left"/>
      <w:pPr>
        <w:ind w:left="6480" w:hanging="360"/>
      </w:pPr>
      <w:rPr>
        <w:rFonts w:ascii="Wingdings" w:hAnsi="Wingdings" w:eastAsia="Wingdings" w:cs="Wingdings"/>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4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C474AE5"/>
    <w:rsid w:val="0E4A5859"/>
    <w:rsid w:val="140D41B9"/>
    <w:rsid w:val="170E6E21"/>
    <w:rsid w:val="1832236A"/>
    <w:rsid w:val="1ABE1EFD"/>
    <w:rsid w:val="1B114F34"/>
    <w:rsid w:val="1CAB6547"/>
    <w:rsid w:val="1D706448"/>
    <w:rsid w:val="2000446B"/>
    <w:rsid w:val="27DC6187"/>
    <w:rsid w:val="3ACB751F"/>
    <w:rsid w:val="40EF3FEC"/>
    <w:rsid w:val="42A930FC"/>
    <w:rsid w:val="468123C6"/>
    <w:rsid w:val="475E2707"/>
    <w:rsid w:val="4D770DDA"/>
    <w:rsid w:val="57D73B24"/>
    <w:rsid w:val="632354D9"/>
    <w:rsid w:val="79E3583A"/>
    <w:rsid w:val="7D4E5F5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qFormat="1" w:uiPriority="99" w:semiHidden="0" w:name="table of figures"/>
    <w:lsdException w:uiPriority="99" w:name="envelope address"/>
    <w:lsdException w:uiPriority="99" w:name="envelope return"/>
    <w:lsdException w:qFormat="1" w:uiPriority="99" w:semiHidden="0" w:name="footnote reference"/>
    <w:lsdException w:uiPriority="99" w:name="annotation reference"/>
    <w:lsdException w:uiPriority="99" w:name="line number"/>
    <w:lsdException w:uiPriority="99"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nhideWhenUsed="0" w:uiPriority="99" w:semiHidden="0" w:name="Body Text 2"/>
    <w:lsdException w:uiPriority="99" w:name="Body Text 3"/>
    <w:lsdException w:uiPriority="99" w:name="Body Text Indent 2"/>
    <w:lsdException w:uiPriority="99" w:name="Body Text Indent 3"/>
    <w:lsdException w:qFormat="1" w:unhideWhenUsed="0" w:uiPriority="0" w:semiHidden="0"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315"/>
    <w:qFormat/>
    <w:uiPriority w:val="0"/>
    <w:pPr>
      <w:widowControl w:val="0"/>
      <w:jc w:val="both"/>
    </w:pPr>
    <w:rPr>
      <w:rFonts w:hint="default" w:ascii="Times New Roman" w:hAnsi="Times New Roman" w:eastAsia="宋体" w:cs="Times New Roman"/>
      <w:sz w:val="21"/>
      <w:szCs w:val="24"/>
      <w:lang w:val="en-US" w:eastAsia="zh-CN" w:bidi="ar-SA"/>
    </w:rPr>
  </w:style>
  <w:style w:type="paragraph" w:styleId="2">
    <w:name w:val="heading 1"/>
    <w:basedOn w:val="1"/>
    <w:next w:val="1"/>
    <w:qFormat/>
    <w:uiPriority w:val="9"/>
    <w:pPr>
      <w:keepNext/>
      <w:keepLines/>
      <w:spacing w:before="480" w:after="200"/>
      <w:outlineLvl w:val="0"/>
    </w:pPr>
    <w:rPr>
      <w:rFonts w:ascii="Arial" w:hAnsi="Arial" w:eastAsia="Arial" w:cs="Arial"/>
      <w:sz w:val="40"/>
      <w:szCs w:val="40"/>
    </w:rPr>
  </w:style>
  <w:style w:type="paragraph" w:styleId="3">
    <w:name w:val="heading 2"/>
    <w:basedOn w:val="1"/>
    <w:next w:val="1"/>
    <w:unhideWhenUsed/>
    <w:qFormat/>
    <w:uiPriority w:val="9"/>
    <w:pPr>
      <w:keepNext/>
      <w:keepLines/>
      <w:spacing w:before="360" w:after="200"/>
      <w:outlineLvl w:val="1"/>
    </w:pPr>
    <w:rPr>
      <w:rFonts w:ascii="Arial" w:hAnsi="Arial" w:eastAsia="Arial" w:cs="Arial"/>
      <w:sz w:val="34"/>
    </w:rPr>
  </w:style>
  <w:style w:type="paragraph" w:styleId="4">
    <w:name w:val="heading 3"/>
    <w:basedOn w:val="1"/>
    <w:next w:val="1"/>
    <w:unhideWhenUsed/>
    <w:qFormat/>
    <w:uiPriority w:val="9"/>
    <w:pPr>
      <w:keepNext/>
      <w:keepLines/>
      <w:spacing w:before="320" w:after="200"/>
      <w:outlineLvl w:val="2"/>
    </w:pPr>
    <w:rPr>
      <w:rFonts w:ascii="Arial" w:hAnsi="Arial" w:eastAsia="Arial" w:cs="Arial"/>
      <w:sz w:val="30"/>
      <w:szCs w:val="30"/>
    </w:rPr>
  </w:style>
  <w:style w:type="paragraph" w:styleId="5">
    <w:name w:val="heading 4"/>
    <w:basedOn w:val="1"/>
    <w:next w:val="1"/>
    <w:unhideWhenUsed/>
    <w:qFormat/>
    <w:uiPriority w:val="9"/>
    <w:pPr>
      <w:keepNext/>
      <w:keepLines/>
      <w:spacing w:before="320" w:after="200"/>
      <w:outlineLvl w:val="3"/>
    </w:pPr>
    <w:rPr>
      <w:rFonts w:ascii="Arial" w:hAnsi="Arial" w:eastAsia="Arial" w:cs="Arial"/>
      <w:b/>
      <w:bCs/>
      <w:sz w:val="26"/>
      <w:szCs w:val="26"/>
    </w:rPr>
  </w:style>
  <w:style w:type="paragraph" w:styleId="6">
    <w:name w:val="heading 5"/>
    <w:basedOn w:val="1"/>
    <w:next w:val="1"/>
    <w:unhideWhenUsed/>
    <w:qFormat/>
    <w:uiPriority w:val="9"/>
    <w:pPr>
      <w:keepNext/>
      <w:keepLines/>
      <w:spacing w:before="320" w:after="200"/>
      <w:outlineLvl w:val="4"/>
    </w:pPr>
    <w:rPr>
      <w:rFonts w:ascii="Arial" w:hAnsi="Arial" w:eastAsia="Arial" w:cs="Arial"/>
      <w:b/>
      <w:bCs/>
      <w:sz w:val="24"/>
      <w:szCs w:val="24"/>
    </w:rPr>
  </w:style>
  <w:style w:type="paragraph" w:styleId="7">
    <w:name w:val="heading 6"/>
    <w:basedOn w:val="1"/>
    <w:next w:val="1"/>
    <w:unhideWhenUsed/>
    <w:qFormat/>
    <w:uiPriority w:val="9"/>
    <w:pPr>
      <w:keepNext/>
      <w:keepLines/>
      <w:spacing w:before="320" w:after="200"/>
      <w:outlineLvl w:val="5"/>
    </w:pPr>
    <w:rPr>
      <w:rFonts w:ascii="Arial" w:hAnsi="Arial" w:eastAsia="Arial" w:cs="Arial"/>
      <w:b/>
      <w:bCs/>
      <w:sz w:val="22"/>
      <w:szCs w:val="22"/>
    </w:rPr>
  </w:style>
  <w:style w:type="paragraph" w:styleId="8">
    <w:name w:val="heading 7"/>
    <w:basedOn w:val="1"/>
    <w:next w:val="1"/>
    <w:unhideWhenUsed/>
    <w:qFormat/>
    <w:uiPriority w:val="9"/>
    <w:pPr>
      <w:keepNext/>
      <w:keepLines/>
      <w:spacing w:before="320" w:after="200"/>
      <w:outlineLvl w:val="6"/>
    </w:pPr>
    <w:rPr>
      <w:rFonts w:ascii="Arial" w:hAnsi="Arial" w:eastAsia="Arial" w:cs="Arial"/>
      <w:b/>
      <w:bCs/>
      <w:i/>
      <w:iCs/>
      <w:sz w:val="22"/>
      <w:szCs w:val="22"/>
    </w:rPr>
  </w:style>
  <w:style w:type="paragraph" w:styleId="9">
    <w:name w:val="heading 8"/>
    <w:basedOn w:val="1"/>
    <w:next w:val="1"/>
    <w:unhideWhenUsed/>
    <w:qFormat/>
    <w:uiPriority w:val="9"/>
    <w:pPr>
      <w:keepNext/>
      <w:keepLines/>
      <w:spacing w:before="320" w:after="200"/>
      <w:outlineLvl w:val="7"/>
    </w:pPr>
    <w:rPr>
      <w:rFonts w:ascii="Arial" w:hAnsi="Arial" w:eastAsia="Arial" w:cs="Arial"/>
      <w:i/>
      <w:iCs/>
      <w:sz w:val="22"/>
      <w:szCs w:val="22"/>
    </w:rPr>
  </w:style>
  <w:style w:type="paragraph" w:styleId="10">
    <w:name w:val="heading 9"/>
    <w:basedOn w:val="1"/>
    <w:next w:val="1"/>
    <w:unhideWhenUsed/>
    <w:qFormat/>
    <w:uiPriority w:val="9"/>
    <w:pPr>
      <w:keepNext/>
      <w:keepLines/>
      <w:spacing w:before="320" w:after="200"/>
      <w:outlineLvl w:val="8"/>
    </w:pPr>
    <w:rPr>
      <w:rFonts w:ascii="Arial" w:hAnsi="Arial" w:eastAsia="Arial" w:cs="Arial"/>
      <w:i/>
      <w:iCs/>
      <w:sz w:val="21"/>
      <w:szCs w:val="21"/>
    </w:rPr>
  </w:style>
  <w:style w:type="character" w:default="1" w:styleId="33">
    <w:name w:val="Default Paragraph Font"/>
    <w:semiHidden/>
    <w:unhideWhenUsed/>
    <w:qFormat/>
    <w:uiPriority w:val="1"/>
  </w:style>
  <w:style w:type="table" w:default="1" w:styleId="31">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unhideWhenUsed/>
    <w:qFormat/>
    <w:uiPriority w:val="39"/>
    <w:pPr>
      <w:spacing w:after="57"/>
      <w:ind w:left="1701" w:right="0" w:firstLine="0"/>
    </w:pPr>
  </w:style>
  <w:style w:type="paragraph" w:styleId="12">
    <w:name w:val="caption"/>
    <w:basedOn w:val="1"/>
    <w:next w:val="1"/>
    <w:semiHidden/>
    <w:unhideWhenUsed/>
    <w:qFormat/>
    <w:uiPriority w:val="35"/>
    <w:pPr>
      <w:spacing w:line="276" w:lineRule="auto"/>
    </w:pPr>
    <w:rPr>
      <w:b/>
      <w:bCs/>
      <w:color w:val="4F81BD" w:themeColor="accent1"/>
      <w:sz w:val="18"/>
      <w:szCs w:val="18"/>
      <w14:textFill>
        <w14:solidFill>
          <w14:schemeClr w14:val="accent1"/>
        </w14:solidFill>
      </w14:textFill>
    </w:rPr>
  </w:style>
  <w:style w:type="paragraph" w:styleId="13">
    <w:name w:val="Body Text"/>
    <w:basedOn w:val="1"/>
    <w:next w:val="14"/>
    <w:qFormat/>
    <w:uiPriority w:val="99"/>
    <w:pPr>
      <w:spacing w:after="120"/>
    </w:pPr>
    <w:rPr>
      <w:rFonts w:ascii="Calibri" w:hAnsi="Calibri"/>
    </w:rPr>
  </w:style>
  <w:style w:type="paragraph" w:styleId="14">
    <w:name w:val="Body Text 2"/>
    <w:basedOn w:val="1"/>
    <w:next w:val="13"/>
    <w:qFormat/>
    <w:uiPriority w:val="99"/>
    <w:pPr>
      <w:spacing w:after="120" w:line="480" w:lineRule="auto"/>
    </w:pPr>
    <w:rPr>
      <w:sz w:val="20"/>
    </w:rPr>
  </w:style>
  <w:style w:type="paragraph" w:styleId="15">
    <w:name w:val="Block Text"/>
    <w:basedOn w:val="1"/>
    <w:qFormat/>
    <w:uiPriority w:val="0"/>
    <w:pPr>
      <w:ind w:left="420" w:right="33"/>
    </w:pPr>
    <w:rPr>
      <w:sz w:val="24"/>
    </w:rPr>
  </w:style>
  <w:style w:type="paragraph" w:styleId="16">
    <w:name w:val="toc 5"/>
    <w:basedOn w:val="1"/>
    <w:next w:val="1"/>
    <w:unhideWhenUsed/>
    <w:qFormat/>
    <w:uiPriority w:val="39"/>
    <w:pPr>
      <w:spacing w:after="57"/>
      <w:ind w:left="1134" w:right="0" w:firstLine="0"/>
    </w:pPr>
  </w:style>
  <w:style w:type="paragraph" w:styleId="17">
    <w:name w:val="toc 3"/>
    <w:basedOn w:val="1"/>
    <w:next w:val="1"/>
    <w:unhideWhenUsed/>
    <w:qFormat/>
    <w:uiPriority w:val="39"/>
    <w:pPr>
      <w:spacing w:after="57"/>
      <w:ind w:left="567" w:right="0" w:firstLine="0"/>
    </w:pPr>
  </w:style>
  <w:style w:type="paragraph" w:styleId="18">
    <w:name w:val="toc 8"/>
    <w:basedOn w:val="1"/>
    <w:next w:val="1"/>
    <w:unhideWhenUsed/>
    <w:qFormat/>
    <w:uiPriority w:val="39"/>
    <w:pPr>
      <w:spacing w:after="57"/>
      <w:ind w:left="1984" w:right="0" w:firstLine="0"/>
    </w:pPr>
  </w:style>
  <w:style w:type="paragraph" w:styleId="19">
    <w:name w:val="endnote text"/>
    <w:basedOn w:val="1"/>
    <w:semiHidden/>
    <w:unhideWhenUsed/>
    <w:qFormat/>
    <w:uiPriority w:val="99"/>
    <w:pPr>
      <w:spacing w:after="0" w:line="240" w:lineRule="auto"/>
    </w:pPr>
    <w:rPr>
      <w:sz w:val="20"/>
    </w:rPr>
  </w:style>
  <w:style w:type="paragraph" w:styleId="20">
    <w:name w:val="footer"/>
    <w:basedOn w:val="1"/>
    <w:unhideWhenUsed/>
    <w:qFormat/>
    <w:uiPriority w:val="99"/>
    <w:pPr>
      <w:tabs>
        <w:tab w:val="center" w:pos="7143"/>
        <w:tab w:val="right" w:pos="14287"/>
      </w:tabs>
      <w:spacing w:after="0" w:line="240" w:lineRule="auto"/>
    </w:pPr>
  </w:style>
  <w:style w:type="paragraph" w:styleId="21">
    <w:name w:val="header"/>
    <w:basedOn w:val="1"/>
    <w:unhideWhenUsed/>
    <w:qFormat/>
    <w:uiPriority w:val="99"/>
    <w:pPr>
      <w:tabs>
        <w:tab w:val="center" w:pos="7143"/>
        <w:tab w:val="right" w:pos="14287"/>
      </w:tabs>
      <w:spacing w:after="0" w:line="240" w:lineRule="auto"/>
    </w:pPr>
  </w:style>
  <w:style w:type="paragraph" w:styleId="22">
    <w:name w:val="toc 1"/>
    <w:basedOn w:val="1"/>
    <w:next w:val="1"/>
    <w:unhideWhenUsed/>
    <w:qFormat/>
    <w:uiPriority w:val="39"/>
    <w:pPr>
      <w:spacing w:after="57"/>
      <w:ind w:left="0" w:right="0" w:firstLine="0"/>
    </w:pPr>
  </w:style>
  <w:style w:type="paragraph" w:styleId="23">
    <w:name w:val="toc 4"/>
    <w:basedOn w:val="1"/>
    <w:next w:val="1"/>
    <w:unhideWhenUsed/>
    <w:qFormat/>
    <w:uiPriority w:val="39"/>
    <w:pPr>
      <w:spacing w:after="57"/>
      <w:ind w:left="850" w:right="0" w:firstLine="0"/>
    </w:pPr>
  </w:style>
  <w:style w:type="paragraph" w:styleId="24">
    <w:name w:val="Subtitle"/>
    <w:basedOn w:val="1"/>
    <w:next w:val="1"/>
    <w:qFormat/>
    <w:uiPriority w:val="11"/>
    <w:pPr>
      <w:spacing w:before="200" w:after="200"/>
    </w:pPr>
    <w:rPr>
      <w:sz w:val="24"/>
      <w:szCs w:val="24"/>
    </w:rPr>
  </w:style>
  <w:style w:type="paragraph" w:styleId="25">
    <w:name w:val="footnote text"/>
    <w:basedOn w:val="1"/>
    <w:semiHidden/>
    <w:unhideWhenUsed/>
    <w:qFormat/>
    <w:uiPriority w:val="99"/>
    <w:pPr>
      <w:spacing w:after="40" w:line="240" w:lineRule="auto"/>
    </w:pPr>
    <w:rPr>
      <w:sz w:val="18"/>
    </w:rPr>
  </w:style>
  <w:style w:type="paragraph" w:styleId="26">
    <w:name w:val="toc 6"/>
    <w:basedOn w:val="1"/>
    <w:next w:val="1"/>
    <w:unhideWhenUsed/>
    <w:qFormat/>
    <w:uiPriority w:val="39"/>
    <w:pPr>
      <w:spacing w:after="57"/>
      <w:ind w:left="1417" w:right="0" w:firstLine="0"/>
    </w:pPr>
  </w:style>
  <w:style w:type="paragraph" w:styleId="27">
    <w:name w:val="table of figures"/>
    <w:basedOn w:val="1"/>
    <w:next w:val="1"/>
    <w:unhideWhenUsed/>
    <w:qFormat/>
    <w:uiPriority w:val="99"/>
    <w:pPr>
      <w:spacing w:after="0" w:afterAutospacing="0"/>
    </w:pPr>
  </w:style>
  <w:style w:type="paragraph" w:styleId="28">
    <w:name w:val="toc 2"/>
    <w:basedOn w:val="1"/>
    <w:next w:val="1"/>
    <w:unhideWhenUsed/>
    <w:qFormat/>
    <w:uiPriority w:val="39"/>
    <w:pPr>
      <w:spacing w:after="57"/>
      <w:ind w:left="283" w:right="0" w:firstLine="0"/>
    </w:pPr>
  </w:style>
  <w:style w:type="paragraph" w:styleId="29">
    <w:name w:val="toc 9"/>
    <w:basedOn w:val="1"/>
    <w:next w:val="1"/>
    <w:unhideWhenUsed/>
    <w:qFormat/>
    <w:uiPriority w:val="39"/>
    <w:pPr>
      <w:spacing w:after="57"/>
      <w:ind w:left="2268" w:right="0" w:firstLine="0"/>
    </w:pPr>
  </w:style>
  <w:style w:type="paragraph" w:styleId="30">
    <w:name w:val="Title"/>
    <w:basedOn w:val="1"/>
    <w:next w:val="1"/>
    <w:qFormat/>
    <w:uiPriority w:val="10"/>
    <w:pPr>
      <w:spacing w:before="300" w:after="200"/>
      <w:contextualSpacing/>
    </w:pPr>
    <w:rPr>
      <w:sz w:val="48"/>
      <w:szCs w:val="48"/>
    </w:rPr>
  </w:style>
  <w:style w:type="table" w:styleId="32">
    <w:name w:val="Table Grid"/>
    <w:qFormat/>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34">
    <w:name w:val="endnote reference"/>
    <w:semiHidden/>
    <w:unhideWhenUsed/>
    <w:qFormat/>
    <w:uiPriority w:val="99"/>
    <w:rPr>
      <w:vertAlign w:val="superscript"/>
    </w:rPr>
  </w:style>
  <w:style w:type="character" w:styleId="35">
    <w:name w:val="Hyperlink"/>
    <w:unhideWhenUsed/>
    <w:qFormat/>
    <w:uiPriority w:val="99"/>
    <w:rPr>
      <w:color w:val="0000FF" w:themeColor="hyperlink"/>
      <w:u w:val="single"/>
      <w14:textFill>
        <w14:solidFill>
          <w14:schemeClr w14:val="hlink"/>
        </w14:solidFill>
      </w14:textFill>
    </w:rPr>
  </w:style>
  <w:style w:type="character" w:styleId="36">
    <w:name w:val="footnote reference"/>
    <w:unhideWhenUsed/>
    <w:qFormat/>
    <w:uiPriority w:val="99"/>
    <w:rPr>
      <w:vertAlign w:val="superscript"/>
    </w:rPr>
  </w:style>
  <w:style w:type="paragraph" w:customStyle="1" w:styleId="37">
    <w:name w:val="标题 11"/>
    <w:basedOn w:val="1"/>
    <w:next w:val="1"/>
    <w:link w:val="48"/>
    <w:qFormat/>
    <w:uiPriority w:val="0"/>
    <w:pPr>
      <w:keepNext/>
      <w:keepLines/>
      <w:spacing w:line="578" w:lineRule="auto"/>
      <w:jc w:val="center"/>
      <w:outlineLvl w:val="0"/>
    </w:pPr>
    <w:rPr>
      <w:rFonts w:eastAsia="新宋体"/>
      <w:b/>
      <w:bCs/>
      <w:sz w:val="30"/>
      <w:szCs w:val="44"/>
    </w:rPr>
  </w:style>
  <w:style w:type="paragraph" w:customStyle="1" w:styleId="38">
    <w:name w:val="标题 211"/>
    <w:basedOn w:val="1"/>
    <w:next w:val="1"/>
    <w:link w:val="49"/>
    <w:unhideWhenUsed/>
    <w:qFormat/>
    <w:uiPriority w:val="9"/>
    <w:pPr>
      <w:keepNext/>
      <w:keepLines/>
      <w:spacing w:before="260" w:after="260" w:line="416" w:lineRule="auto"/>
      <w:outlineLvl w:val="1"/>
    </w:pPr>
    <w:rPr>
      <w:rFonts w:ascii="Calibri Light" w:hAnsi="Calibri Light" w:eastAsia="黑体" w:cs="Times New Roman"/>
      <w:b/>
      <w:bCs/>
      <w:sz w:val="32"/>
      <w:szCs w:val="32"/>
    </w:rPr>
  </w:style>
  <w:style w:type="paragraph" w:customStyle="1" w:styleId="39">
    <w:name w:val="标题 31"/>
    <w:basedOn w:val="1"/>
    <w:next w:val="1"/>
    <w:link w:val="50"/>
    <w:unhideWhenUsed/>
    <w:qFormat/>
    <w:uiPriority w:val="9"/>
    <w:pPr>
      <w:keepNext/>
      <w:keepLines/>
      <w:spacing w:before="260" w:after="260" w:line="416" w:lineRule="auto"/>
      <w:outlineLvl w:val="2"/>
    </w:pPr>
    <w:rPr>
      <w:b/>
      <w:bCs/>
      <w:sz w:val="32"/>
      <w:szCs w:val="32"/>
    </w:rPr>
  </w:style>
  <w:style w:type="paragraph" w:customStyle="1" w:styleId="40">
    <w:name w:val="标题 41"/>
    <w:basedOn w:val="1"/>
    <w:next w:val="1"/>
    <w:link w:val="51"/>
    <w:unhideWhenUsed/>
    <w:qFormat/>
    <w:uiPriority w:val="9"/>
    <w:pPr>
      <w:keepNext/>
      <w:keepLines/>
      <w:spacing w:before="320" w:after="200"/>
      <w:outlineLvl w:val="3"/>
    </w:pPr>
    <w:rPr>
      <w:rFonts w:ascii="Arial" w:hAnsi="Arial" w:eastAsia="Arial" w:cs="Arial"/>
      <w:b/>
      <w:bCs/>
      <w:sz w:val="26"/>
      <w:szCs w:val="26"/>
    </w:rPr>
  </w:style>
  <w:style w:type="paragraph" w:customStyle="1" w:styleId="41">
    <w:name w:val="标题 51"/>
    <w:basedOn w:val="1"/>
    <w:next w:val="1"/>
    <w:link w:val="52"/>
    <w:unhideWhenUsed/>
    <w:qFormat/>
    <w:uiPriority w:val="9"/>
    <w:pPr>
      <w:keepNext/>
      <w:keepLines/>
      <w:spacing w:before="320" w:after="200"/>
      <w:outlineLvl w:val="4"/>
    </w:pPr>
    <w:rPr>
      <w:rFonts w:ascii="Arial" w:hAnsi="Arial" w:eastAsia="Arial" w:cs="Arial"/>
      <w:b/>
      <w:bCs/>
      <w:sz w:val="24"/>
    </w:rPr>
  </w:style>
  <w:style w:type="paragraph" w:customStyle="1" w:styleId="42">
    <w:name w:val="标题 61"/>
    <w:basedOn w:val="1"/>
    <w:next w:val="1"/>
    <w:link w:val="53"/>
    <w:unhideWhenUsed/>
    <w:qFormat/>
    <w:uiPriority w:val="9"/>
    <w:pPr>
      <w:keepNext/>
      <w:keepLines/>
      <w:spacing w:before="320" w:after="200"/>
      <w:outlineLvl w:val="5"/>
    </w:pPr>
    <w:rPr>
      <w:rFonts w:ascii="Arial" w:hAnsi="Arial" w:eastAsia="Arial" w:cs="Arial"/>
      <w:b/>
      <w:bCs/>
      <w:sz w:val="22"/>
      <w:szCs w:val="22"/>
    </w:rPr>
  </w:style>
  <w:style w:type="paragraph" w:customStyle="1" w:styleId="43">
    <w:name w:val="标题 71"/>
    <w:basedOn w:val="1"/>
    <w:next w:val="1"/>
    <w:link w:val="54"/>
    <w:unhideWhenUsed/>
    <w:qFormat/>
    <w:uiPriority w:val="9"/>
    <w:pPr>
      <w:keepNext/>
      <w:keepLines/>
      <w:spacing w:before="320" w:after="200"/>
      <w:outlineLvl w:val="6"/>
    </w:pPr>
    <w:rPr>
      <w:rFonts w:ascii="Arial" w:hAnsi="Arial" w:eastAsia="Arial" w:cs="Arial"/>
      <w:b/>
      <w:bCs/>
      <w:i/>
      <w:iCs/>
      <w:sz w:val="22"/>
      <w:szCs w:val="22"/>
    </w:rPr>
  </w:style>
  <w:style w:type="paragraph" w:customStyle="1" w:styleId="44">
    <w:name w:val="标题 81"/>
    <w:basedOn w:val="1"/>
    <w:next w:val="1"/>
    <w:link w:val="55"/>
    <w:unhideWhenUsed/>
    <w:qFormat/>
    <w:uiPriority w:val="9"/>
    <w:pPr>
      <w:keepNext/>
      <w:keepLines/>
      <w:spacing w:before="320" w:after="200"/>
      <w:outlineLvl w:val="7"/>
    </w:pPr>
    <w:rPr>
      <w:rFonts w:ascii="Arial" w:hAnsi="Arial" w:eastAsia="Arial" w:cs="Arial"/>
      <w:i/>
      <w:iCs/>
      <w:sz w:val="22"/>
      <w:szCs w:val="22"/>
    </w:rPr>
  </w:style>
  <w:style w:type="paragraph" w:customStyle="1" w:styleId="45">
    <w:name w:val="标题 91"/>
    <w:basedOn w:val="1"/>
    <w:next w:val="1"/>
    <w:link w:val="56"/>
    <w:unhideWhenUsed/>
    <w:qFormat/>
    <w:uiPriority w:val="9"/>
    <w:pPr>
      <w:keepNext/>
      <w:keepLines/>
      <w:spacing w:before="320" w:after="200"/>
      <w:outlineLvl w:val="8"/>
    </w:pPr>
    <w:rPr>
      <w:rFonts w:ascii="Arial" w:hAnsi="Arial" w:eastAsia="Arial" w:cs="Arial"/>
      <w:i/>
      <w:iCs/>
      <w:szCs w:val="21"/>
    </w:rPr>
  </w:style>
  <w:style w:type="character" w:customStyle="1" w:styleId="46">
    <w:name w:val="默认段落字体1"/>
    <w:link w:val="1"/>
    <w:unhideWhenUsed/>
    <w:qFormat/>
    <w:uiPriority w:val="1"/>
  </w:style>
  <w:style w:type="table" w:customStyle="1" w:styleId="47">
    <w:name w:val="普通表格1"/>
    <w:unhideWhenUsed/>
    <w:qFormat/>
    <w:uiPriority w:val="99"/>
  </w:style>
  <w:style w:type="character" w:customStyle="1" w:styleId="48">
    <w:name w:val="标题 1 Char"/>
    <w:basedOn w:val="46"/>
    <w:link w:val="37"/>
    <w:qFormat/>
    <w:uiPriority w:val="0"/>
    <w:rPr>
      <w:rFonts w:ascii="Times New Roman" w:hAnsi="Times New Roman" w:eastAsia="新宋体" w:cs="Times New Roman"/>
      <w:b/>
      <w:bCs/>
      <w:sz w:val="30"/>
      <w:szCs w:val="44"/>
    </w:rPr>
  </w:style>
  <w:style w:type="character" w:customStyle="1" w:styleId="49">
    <w:name w:val="标题 2 Char"/>
    <w:basedOn w:val="46"/>
    <w:link w:val="38"/>
    <w:qFormat/>
    <w:uiPriority w:val="9"/>
    <w:rPr>
      <w:rFonts w:ascii="Calibri Light" w:hAnsi="Calibri Light" w:eastAsia="黑体" w:cs="Times New Roman"/>
      <w:b/>
      <w:bCs/>
      <w:sz w:val="32"/>
      <w:szCs w:val="32"/>
    </w:rPr>
  </w:style>
  <w:style w:type="character" w:customStyle="1" w:styleId="50">
    <w:name w:val="标题 3 Char"/>
    <w:basedOn w:val="46"/>
    <w:link w:val="39"/>
    <w:qFormat/>
    <w:uiPriority w:val="9"/>
    <w:rPr>
      <w:rFonts w:ascii="Times New Roman" w:hAnsi="Times New Roman" w:eastAsia="宋体" w:cs="Times New Roman"/>
      <w:b/>
      <w:bCs/>
      <w:sz w:val="32"/>
      <w:szCs w:val="32"/>
    </w:rPr>
  </w:style>
  <w:style w:type="character" w:customStyle="1" w:styleId="51">
    <w:name w:val="标题 4 Char"/>
    <w:basedOn w:val="46"/>
    <w:link w:val="40"/>
    <w:qFormat/>
    <w:uiPriority w:val="9"/>
    <w:rPr>
      <w:rFonts w:ascii="Arial" w:hAnsi="Arial" w:eastAsia="Arial" w:cs="Arial"/>
      <w:b/>
      <w:bCs/>
      <w:sz w:val="26"/>
      <w:szCs w:val="26"/>
    </w:rPr>
  </w:style>
  <w:style w:type="character" w:customStyle="1" w:styleId="52">
    <w:name w:val="标题 5 Char"/>
    <w:basedOn w:val="46"/>
    <w:link w:val="41"/>
    <w:qFormat/>
    <w:uiPriority w:val="9"/>
    <w:rPr>
      <w:rFonts w:ascii="Arial" w:hAnsi="Arial" w:eastAsia="Arial" w:cs="Arial"/>
      <w:b/>
      <w:bCs/>
      <w:sz w:val="24"/>
      <w:szCs w:val="24"/>
    </w:rPr>
  </w:style>
  <w:style w:type="character" w:customStyle="1" w:styleId="53">
    <w:name w:val="标题 6 Char"/>
    <w:basedOn w:val="46"/>
    <w:link w:val="42"/>
    <w:qFormat/>
    <w:uiPriority w:val="9"/>
    <w:rPr>
      <w:rFonts w:ascii="Arial" w:hAnsi="Arial" w:eastAsia="Arial" w:cs="Arial"/>
      <w:b/>
      <w:bCs/>
      <w:sz w:val="22"/>
      <w:szCs w:val="22"/>
    </w:rPr>
  </w:style>
  <w:style w:type="character" w:customStyle="1" w:styleId="54">
    <w:name w:val="标题 7 Char"/>
    <w:basedOn w:val="46"/>
    <w:link w:val="43"/>
    <w:qFormat/>
    <w:uiPriority w:val="9"/>
    <w:rPr>
      <w:rFonts w:ascii="Arial" w:hAnsi="Arial" w:eastAsia="Arial" w:cs="Arial"/>
      <w:b/>
      <w:bCs/>
      <w:i/>
      <w:iCs/>
      <w:sz w:val="22"/>
      <w:szCs w:val="22"/>
    </w:rPr>
  </w:style>
  <w:style w:type="character" w:customStyle="1" w:styleId="55">
    <w:name w:val="标题 8 Char"/>
    <w:basedOn w:val="46"/>
    <w:link w:val="44"/>
    <w:qFormat/>
    <w:uiPriority w:val="9"/>
    <w:rPr>
      <w:rFonts w:ascii="Arial" w:hAnsi="Arial" w:eastAsia="Arial" w:cs="Arial"/>
      <w:i/>
      <w:iCs/>
      <w:sz w:val="22"/>
      <w:szCs w:val="22"/>
    </w:rPr>
  </w:style>
  <w:style w:type="character" w:customStyle="1" w:styleId="56">
    <w:name w:val="标题 9 Char"/>
    <w:basedOn w:val="46"/>
    <w:link w:val="45"/>
    <w:qFormat/>
    <w:uiPriority w:val="9"/>
    <w:rPr>
      <w:rFonts w:ascii="Arial" w:hAnsi="Arial" w:eastAsia="Arial" w:cs="Arial"/>
      <w:i/>
      <w:iCs/>
      <w:sz w:val="21"/>
      <w:szCs w:val="21"/>
    </w:rPr>
  </w:style>
  <w:style w:type="paragraph" w:customStyle="1" w:styleId="57">
    <w:name w:val="目录 71"/>
    <w:basedOn w:val="1"/>
    <w:next w:val="1"/>
    <w:unhideWhenUsed/>
    <w:qFormat/>
    <w:uiPriority w:val="39"/>
    <w:pPr>
      <w:spacing w:after="57"/>
      <w:ind w:left="1701"/>
    </w:pPr>
  </w:style>
  <w:style w:type="paragraph" w:customStyle="1" w:styleId="58">
    <w:name w:val="正文缩进111"/>
    <w:basedOn w:val="1"/>
    <w:qFormat/>
    <w:uiPriority w:val="0"/>
    <w:pPr>
      <w:ind w:firstLine="420"/>
    </w:pPr>
  </w:style>
  <w:style w:type="paragraph" w:customStyle="1" w:styleId="59">
    <w:name w:val="题注1"/>
    <w:basedOn w:val="1"/>
    <w:next w:val="1"/>
    <w:unhideWhenUsed/>
    <w:qFormat/>
    <w:uiPriority w:val="35"/>
    <w:pPr>
      <w:spacing w:line="276" w:lineRule="auto"/>
    </w:pPr>
    <w:rPr>
      <w:b/>
      <w:bCs/>
      <w:color w:val="5B9BD5"/>
      <w:sz w:val="18"/>
      <w:szCs w:val="18"/>
    </w:rPr>
  </w:style>
  <w:style w:type="paragraph" w:customStyle="1" w:styleId="60">
    <w:name w:val="索引 511"/>
    <w:basedOn w:val="1"/>
    <w:next w:val="1"/>
    <w:qFormat/>
    <w:uiPriority w:val="0"/>
    <w:pPr>
      <w:ind w:left="798"/>
      <w:jc w:val="left"/>
    </w:pPr>
    <w:rPr>
      <w:rFonts w:ascii="Calibri" w:hAnsi="Calibri"/>
    </w:rPr>
  </w:style>
  <w:style w:type="paragraph" w:customStyle="1" w:styleId="61">
    <w:name w:val="批注文字1"/>
    <w:basedOn w:val="1"/>
    <w:link w:val="62"/>
    <w:unhideWhenUsed/>
    <w:qFormat/>
    <w:uiPriority w:val="0"/>
    <w:pPr>
      <w:jc w:val="left"/>
    </w:pPr>
  </w:style>
  <w:style w:type="character" w:customStyle="1" w:styleId="62">
    <w:name w:val="批注文字 Char"/>
    <w:basedOn w:val="46"/>
    <w:link w:val="61"/>
    <w:semiHidden/>
    <w:qFormat/>
    <w:uiPriority w:val="0"/>
    <w:rPr>
      <w:rFonts w:ascii="Times New Roman" w:hAnsi="Times New Roman" w:eastAsia="宋体" w:cs="Times New Roman"/>
      <w:sz w:val="21"/>
      <w:szCs w:val="24"/>
    </w:rPr>
  </w:style>
  <w:style w:type="paragraph" w:customStyle="1" w:styleId="63">
    <w:name w:val="正文文本12"/>
    <w:basedOn w:val="1"/>
    <w:next w:val="1"/>
    <w:link w:val="64"/>
    <w:qFormat/>
    <w:uiPriority w:val="99"/>
    <w:pPr>
      <w:spacing w:after="120"/>
    </w:pPr>
    <w:rPr>
      <w:rFonts w:ascii="Calibri" w:hAnsi="Calibri"/>
    </w:rPr>
  </w:style>
  <w:style w:type="character" w:customStyle="1" w:styleId="64">
    <w:name w:val="正文文本 Char"/>
    <w:basedOn w:val="46"/>
    <w:link w:val="63"/>
    <w:qFormat/>
    <w:uiPriority w:val="99"/>
    <w:rPr>
      <w:rFonts w:ascii="Calibri" w:hAnsi="Calibri" w:eastAsia="宋体" w:cs="Times New Roman"/>
      <w:sz w:val="21"/>
      <w:szCs w:val="24"/>
    </w:rPr>
  </w:style>
  <w:style w:type="paragraph" w:customStyle="1" w:styleId="65">
    <w:name w:val="正文文本缩进11"/>
    <w:basedOn w:val="1"/>
    <w:qFormat/>
    <w:uiPriority w:val="0"/>
    <w:pPr>
      <w:spacing w:after="120"/>
      <w:ind w:left="420"/>
    </w:pPr>
    <w:rPr>
      <w:rFonts w:ascii="Calibri" w:hAnsi="Calibri"/>
    </w:rPr>
  </w:style>
  <w:style w:type="paragraph" w:customStyle="1" w:styleId="66">
    <w:name w:val="文本块1"/>
    <w:basedOn w:val="1"/>
    <w:unhideWhenUsed/>
    <w:qFormat/>
    <w:uiPriority w:val="99"/>
    <w:pPr>
      <w:spacing w:after="120"/>
      <w:ind w:left="1440" w:right="1440"/>
    </w:pPr>
  </w:style>
  <w:style w:type="paragraph" w:customStyle="1" w:styleId="67">
    <w:name w:val="索引 41"/>
    <w:basedOn w:val="1"/>
    <w:next w:val="1"/>
    <w:qFormat/>
    <w:uiPriority w:val="99"/>
    <w:pPr>
      <w:ind w:left="600"/>
    </w:pPr>
    <w:rPr>
      <w:rFonts w:ascii="Calibri" w:hAnsi="Calibri"/>
    </w:rPr>
  </w:style>
  <w:style w:type="paragraph" w:customStyle="1" w:styleId="68">
    <w:name w:val="目录 51"/>
    <w:basedOn w:val="1"/>
    <w:next w:val="1"/>
    <w:unhideWhenUsed/>
    <w:qFormat/>
    <w:uiPriority w:val="39"/>
    <w:pPr>
      <w:spacing w:after="57"/>
      <w:ind w:left="1134"/>
    </w:pPr>
  </w:style>
  <w:style w:type="paragraph" w:customStyle="1" w:styleId="69">
    <w:name w:val="目录 31"/>
    <w:basedOn w:val="1"/>
    <w:next w:val="1"/>
    <w:unhideWhenUsed/>
    <w:qFormat/>
    <w:uiPriority w:val="39"/>
    <w:pPr>
      <w:spacing w:after="57"/>
      <w:ind w:left="567"/>
    </w:pPr>
  </w:style>
  <w:style w:type="paragraph" w:customStyle="1" w:styleId="70">
    <w:name w:val="纯文本12"/>
    <w:basedOn w:val="1"/>
    <w:link w:val="71"/>
    <w:qFormat/>
    <w:uiPriority w:val="0"/>
    <w:rPr>
      <w:rFonts w:ascii="宋体" w:hAnsi="Courier New"/>
      <w:sz w:val="20"/>
      <w:szCs w:val="20"/>
    </w:rPr>
  </w:style>
  <w:style w:type="character" w:customStyle="1" w:styleId="71">
    <w:name w:val="纯文本 Char"/>
    <w:basedOn w:val="46"/>
    <w:link w:val="70"/>
    <w:qFormat/>
    <w:uiPriority w:val="0"/>
    <w:rPr>
      <w:rFonts w:ascii="宋体" w:hAnsi="Courier New"/>
      <w:sz w:val="20"/>
      <w:szCs w:val="20"/>
    </w:rPr>
  </w:style>
  <w:style w:type="paragraph" w:customStyle="1" w:styleId="72">
    <w:name w:val="目录 81"/>
    <w:basedOn w:val="1"/>
    <w:next w:val="1"/>
    <w:unhideWhenUsed/>
    <w:qFormat/>
    <w:uiPriority w:val="39"/>
    <w:pPr>
      <w:spacing w:after="57"/>
      <w:ind w:left="1984"/>
    </w:pPr>
  </w:style>
  <w:style w:type="paragraph" w:customStyle="1" w:styleId="73">
    <w:name w:val="日期1"/>
    <w:basedOn w:val="1"/>
    <w:next w:val="1"/>
    <w:qFormat/>
    <w:uiPriority w:val="0"/>
    <w:rPr>
      <w:rFonts w:eastAsia="仿宋_GB2312"/>
      <w:sz w:val="28"/>
      <w:szCs w:val="20"/>
    </w:rPr>
  </w:style>
  <w:style w:type="paragraph" w:customStyle="1" w:styleId="74">
    <w:name w:val="尾注文本1"/>
    <w:basedOn w:val="1"/>
    <w:link w:val="75"/>
    <w:unhideWhenUsed/>
    <w:qFormat/>
    <w:uiPriority w:val="99"/>
    <w:rPr>
      <w:sz w:val="20"/>
    </w:rPr>
  </w:style>
  <w:style w:type="character" w:customStyle="1" w:styleId="75">
    <w:name w:val="尾注文本 Char"/>
    <w:link w:val="74"/>
    <w:qFormat/>
    <w:uiPriority w:val="99"/>
    <w:rPr>
      <w:sz w:val="20"/>
    </w:rPr>
  </w:style>
  <w:style w:type="paragraph" w:customStyle="1" w:styleId="76">
    <w:name w:val="批注框文本1"/>
    <w:basedOn w:val="1"/>
    <w:link w:val="77"/>
    <w:qFormat/>
    <w:uiPriority w:val="0"/>
    <w:rPr>
      <w:sz w:val="18"/>
      <w:szCs w:val="18"/>
    </w:rPr>
  </w:style>
  <w:style w:type="character" w:customStyle="1" w:styleId="77">
    <w:name w:val="批注框文本 Char"/>
    <w:basedOn w:val="46"/>
    <w:link w:val="76"/>
    <w:qFormat/>
    <w:uiPriority w:val="0"/>
    <w:rPr>
      <w:rFonts w:ascii="Times New Roman" w:hAnsi="Times New Roman" w:eastAsia="宋体" w:cs="Times New Roman"/>
      <w:sz w:val="18"/>
      <w:szCs w:val="18"/>
    </w:rPr>
  </w:style>
  <w:style w:type="paragraph" w:customStyle="1" w:styleId="78">
    <w:name w:val="页脚11"/>
    <w:basedOn w:val="1"/>
    <w:link w:val="79"/>
    <w:qFormat/>
    <w:uiPriority w:val="99"/>
    <w:pPr>
      <w:tabs>
        <w:tab w:val="center" w:pos="4153"/>
        <w:tab w:val="right" w:pos="8306"/>
      </w:tabs>
      <w:jc w:val="left"/>
    </w:pPr>
    <w:rPr>
      <w:sz w:val="18"/>
      <w:szCs w:val="18"/>
    </w:rPr>
  </w:style>
  <w:style w:type="character" w:customStyle="1" w:styleId="79">
    <w:name w:val="页脚 Char"/>
    <w:basedOn w:val="46"/>
    <w:link w:val="78"/>
    <w:qFormat/>
    <w:uiPriority w:val="99"/>
    <w:rPr>
      <w:rFonts w:ascii="Times New Roman" w:hAnsi="Times New Roman" w:eastAsia="宋体" w:cs="Times New Roman"/>
      <w:sz w:val="18"/>
      <w:szCs w:val="18"/>
    </w:rPr>
  </w:style>
  <w:style w:type="paragraph" w:customStyle="1" w:styleId="80">
    <w:name w:val="页眉1"/>
    <w:basedOn w:val="1"/>
    <w:link w:val="81"/>
    <w:qFormat/>
    <w:uiPriority w:val="99"/>
    <w:pPr>
      <w:pBdr>
        <w:bottom w:val="single" w:color="000000" w:sz="6" w:space="1"/>
      </w:pBdr>
      <w:tabs>
        <w:tab w:val="center" w:pos="4153"/>
        <w:tab w:val="right" w:pos="8306"/>
      </w:tabs>
      <w:jc w:val="center"/>
    </w:pPr>
    <w:rPr>
      <w:sz w:val="18"/>
      <w:szCs w:val="18"/>
    </w:rPr>
  </w:style>
  <w:style w:type="character" w:customStyle="1" w:styleId="81">
    <w:name w:val="页眉 Char"/>
    <w:basedOn w:val="46"/>
    <w:link w:val="80"/>
    <w:qFormat/>
    <w:uiPriority w:val="99"/>
    <w:rPr>
      <w:rFonts w:ascii="Times New Roman" w:hAnsi="Times New Roman" w:eastAsia="宋体" w:cs="Times New Roman"/>
      <w:sz w:val="18"/>
      <w:szCs w:val="18"/>
    </w:rPr>
  </w:style>
  <w:style w:type="paragraph" w:customStyle="1" w:styleId="82">
    <w:name w:val="目录 1111"/>
    <w:basedOn w:val="1"/>
    <w:next w:val="1"/>
    <w:qFormat/>
    <w:uiPriority w:val="39"/>
  </w:style>
  <w:style w:type="paragraph" w:customStyle="1" w:styleId="83">
    <w:name w:val="目录 41"/>
    <w:basedOn w:val="1"/>
    <w:next w:val="1"/>
    <w:unhideWhenUsed/>
    <w:qFormat/>
    <w:uiPriority w:val="39"/>
    <w:pPr>
      <w:spacing w:after="57"/>
      <w:ind w:left="850"/>
    </w:pPr>
  </w:style>
  <w:style w:type="paragraph" w:customStyle="1" w:styleId="84">
    <w:name w:val="副标题1"/>
    <w:basedOn w:val="1"/>
    <w:next w:val="1"/>
    <w:link w:val="85"/>
    <w:qFormat/>
    <w:uiPriority w:val="11"/>
    <w:pPr>
      <w:spacing w:before="200" w:after="200"/>
    </w:pPr>
    <w:rPr>
      <w:sz w:val="24"/>
    </w:rPr>
  </w:style>
  <w:style w:type="character" w:customStyle="1" w:styleId="85">
    <w:name w:val="副标题 Char"/>
    <w:basedOn w:val="46"/>
    <w:link w:val="84"/>
    <w:qFormat/>
    <w:uiPriority w:val="11"/>
    <w:rPr>
      <w:sz w:val="24"/>
      <w:szCs w:val="24"/>
    </w:rPr>
  </w:style>
  <w:style w:type="paragraph" w:customStyle="1" w:styleId="86">
    <w:name w:val="脚注文本11"/>
    <w:basedOn w:val="1"/>
    <w:next w:val="60"/>
    <w:qFormat/>
    <w:uiPriority w:val="0"/>
    <w:pPr>
      <w:jc w:val="left"/>
    </w:pPr>
    <w:rPr>
      <w:rFonts w:ascii="宋体" w:eastAsia="Times New Roman"/>
      <w:sz w:val="18"/>
      <w:szCs w:val="18"/>
    </w:rPr>
  </w:style>
  <w:style w:type="paragraph" w:customStyle="1" w:styleId="87">
    <w:name w:val="目录 61"/>
    <w:basedOn w:val="1"/>
    <w:next w:val="1"/>
    <w:unhideWhenUsed/>
    <w:qFormat/>
    <w:uiPriority w:val="39"/>
    <w:pPr>
      <w:spacing w:after="57"/>
      <w:ind w:left="1417"/>
    </w:pPr>
  </w:style>
  <w:style w:type="paragraph" w:customStyle="1" w:styleId="88">
    <w:name w:val="图表目录1"/>
    <w:basedOn w:val="1"/>
    <w:next w:val="1"/>
    <w:unhideWhenUsed/>
    <w:qFormat/>
    <w:uiPriority w:val="99"/>
  </w:style>
  <w:style w:type="paragraph" w:customStyle="1" w:styleId="89">
    <w:name w:val="目录 21"/>
    <w:basedOn w:val="1"/>
    <w:next w:val="1"/>
    <w:unhideWhenUsed/>
    <w:qFormat/>
    <w:uiPriority w:val="39"/>
    <w:pPr>
      <w:spacing w:after="57"/>
      <w:ind w:left="283"/>
    </w:pPr>
  </w:style>
  <w:style w:type="paragraph" w:customStyle="1" w:styleId="90">
    <w:name w:val="目录 91"/>
    <w:basedOn w:val="1"/>
    <w:next w:val="1"/>
    <w:unhideWhenUsed/>
    <w:qFormat/>
    <w:uiPriority w:val="39"/>
    <w:pPr>
      <w:spacing w:after="57"/>
      <w:ind w:left="2268"/>
    </w:pPr>
  </w:style>
  <w:style w:type="paragraph" w:customStyle="1" w:styleId="91">
    <w:name w:val="普通(网站)11"/>
    <w:basedOn w:val="1"/>
    <w:qFormat/>
    <w:uiPriority w:val="0"/>
    <w:pPr>
      <w:widowControl/>
      <w:spacing w:before="100" w:beforeAutospacing="1" w:after="100" w:afterAutospacing="1"/>
      <w:jc w:val="left"/>
    </w:pPr>
    <w:rPr>
      <w:rFonts w:ascii="宋体" w:hAnsi="宋体" w:cs="宋体"/>
      <w:sz w:val="24"/>
    </w:rPr>
  </w:style>
  <w:style w:type="paragraph" w:customStyle="1" w:styleId="92">
    <w:name w:val="标题1"/>
    <w:basedOn w:val="1"/>
    <w:next w:val="1"/>
    <w:link w:val="93"/>
    <w:qFormat/>
    <w:uiPriority w:val="10"/>
    <w:pPr>
      <w:spacing w:before="300" w:after="200"/>
      <w:contextualSpacing/>
    </w:pPr>
    <w:rPr>
      <w:sz w:val="48"/>
      <w:szCs w:val="48"/>
    </w:rPr>
  </w:style>
  <w:style w:type="character" w:customStyle="1" w:styleId="93">
    <w:name w:val="标题 Char"/>
    <w:basedOn w:val="46"/>
    <w:link w:val="92"/>
    <w:qFormat/>
    <w:uiPriority w:val="10"/>
    <w:rPr>
      <w:sz w:val="48"/>
      <w:szCs w:val="48"/>
    </w:rPr>
  </w:style>
  <w:style w:type="paragraph" w:customStyle="1" w:styleId="94">
    <w:name w:val="批注主题1"/>
    <w:basedOn w:val="61"/>
    <w:next w:val="61"/>
    <w:link w:val="95"/>
    <w:unhideWhenUsed/>
    <w:qFormat/>
    <w:uiPriority w:val="0"/>
    <w:rPr>
      <w:b/>
      <w:bCs/>
    </w:rPr>
  </w:style>
  <w:style w:type="character" w:customStyle="1" w:styleId="95">
    <w:name w:val="批注主题 Char"/>
    <w:basedOn w:val="62"/>
    <w:link w:val="94"/>
    <w:semiHidden/>
    <w:qFormat/>
    <w:uiPriority w:val="0"/>
    <w:rPr>
      <w:rFonts w:ascii="Times New Roman" w:hAnsi="Times New Roman" w:eastAsia="宋体" w:cs="Times New Roman"/>
      <w:b/>
      <w:bCs/>
      <w:sz w:val="21"/>
      <w:szCs w:val="24"/>
    </w:rPr>
  </w:style>
  <w:style w:type="paragraph" w:customStyle="1" w:styleId="96">
    <w:name w:val="正文首行缩进1"/>
    <w:basedOn w:val="63"/>
    <w:next w:val="97"/>
    <w:qFormat/>
    <w:uiPriority w:val="0"/>
    <w:pPr>
      <w:ind w:firstLine="420"/>
    </w:pPr>
  </w:style>
  <w:style w:type="paragraph" w:customStyle="1" w:styleId="97">
    <w:name w:val="正文首行缩进 21"/>
    <w:basedOn w:val="65"/>
    <w:next w:val="1"/>
    <w:qFormat/>
    <w:uiPriority w:val="0"/>
    <w:pPr>
      <w:spacing w:line="360" w:lineRule="auto"/>
      <w:ind w:firstLine="420"/>
    </w:pPr>
    <w:rPr>
      <w:color w:val="000000"/>
      <w:sz w:val="20"/>
    </w:rPr>
  </w:style>
  <w:style w:type="table" w:customStyle="1" w:styleId="98">
    <w:name w:val="网格型1"/>
    <w:basedOn w:val="47"/>
    <w:qFormat/>
    <w:uiPriority w:val="39"/>
  </w:style>
  <w:style w:type="character" w:customStyle="1" w:styleId="99">
    <w:name w:val="要点1"/>
    <w:basedOn w:val="46"/>
    <w:link w:val="1"/>
    <w:qFormat/>
    <w:uiPriority w:val="22"/>
    <w:rPr>
      <w:b/>
      <w:vanish/>
    </w:rPr>
  </w:style>
  <w:style w:type="character" w:customStyle="1" w:styleId="100">
    <w:name w:val="尾注引用1"/>
    <w:basedOn w:val="46"/>
    <w:link w:val="1"/>
    <w:unhideWhenUsed/>
    <w:qFormat/>
    <w:uiPriority w:val="99"/>
    <w:rPr>
      <w:vertAlign w:val="superscript"/>
    </w:rPr>
  </w:style>
  <w:style w:type="character" w:customStyle="1" w:styleId="101">
    <w:name w:val="页码1"/>
    <w:basedOn w:val="46"/>
    <w:link w:val="1"/>
    <w:qFormat/>
    <w:uiPriority w:val="0"/>
  </w:style>
  <w:style w:type="character" w:customStyle="1" w:styleId="102">
    <w:name w:val="已访问的超链接1"/>
    <w:basedOn w:val="46"/>
    <w:link w:val="1"/>
    <w:unhideWhenUsed/>
    <w:qFormat/>
    <w:uiPriority w:val="99"/>
    <w:rPr>
      <w:color w:val="800080"/>
      <w:u w:val="none"/>
    </w:rPr>
  </w:style>
  <w:style w:type="character" w:customStyle="1" w:styleId="103">
    <w:name w:val="强调1"/>
    <w:basedOn w:val="46"/>
    <w:link w:val="1"/>
    <w:qFormat/>
    <w:uiPriority w:val="20"/>
    <w:rPr>
      <w:b/>
    </w:rPr>
  </w:style>
  <w:style w:type="character" w:customStyle="1" w:styleId="104">
    <w:name w:val="HTML 定义1"/>
    <w:basedOn w:val="46"/>
    <w:link w:val="1"/>
    <w:unhideWhenUsed/>
    <w:qFormat/>
    <w:uiPriority w:val="99"/>
  </w:style>
  <w:style w:type="character" w:customStyle="1" w:styleId="105">
    <w:name w:val="HTML 打字机1"/>
    <w:basedOn w:val="46"/>
    <w:link w:val="1"/>
    <w:unhideWhenUsed/>
    <w:qFormat/>
    <w:uiPriority w:val="99"/>
    <w:rPr>
      <w:rFonts w:ascii="monospace" w:hAnsi="monospace" w:eastAsia="monospace" w:cs="monospace"/>
      <w:sz w:val="20"/>
    </w:rPr>
  </w:style>
  <w:style w:type="character" w:customStyle="1" w:styleId="106">
    <w:name w:val="HTML 缩写1"/>
    <w:basedOn w:val="46"/>
    <w:link w:val="1"/>
    <w:unhideWhenUsed/>
    <w:qFormat/>
    <w:uiPriority w:val="99"/>
  </w:style>
  <w:style w:type="character" w:customStyle="1" w:styleId="107">
    <w:name w:val="HTML 变量1"/>
    <w:basedOn w:val="46"/>
    <w:link w:val="1"/>
    <w:unhideWhenUsed/>
    <w:qFormat/>
    <w:uiPriority w:val="99"/>
  </w:style>
  <w:style w:type="character" w:customStyle="1" w:styleId="108">
    <w:name w:val="超链接1"/>
    <w:basedOn w:val="46"/>
    <w:link w:val="1"/>
    <w:unhideWhenUsed/>
    <w:qFormat/>
    <w:uiPriority w:val="99"/>
    <w:rPr>
      <w:color w:val="0000FF"/>
      <w:u w:val="none"/>
    </w:rPr>
  </w:style>
  <w:style w:type="character" w:customStyle="1" w:styleId="109">
    <w:name w:val="HTML 代码1"/>
    <w:basedOn w:val="46"/>
    <w:link w:val="1"/>
    <w:unhideWhenUsed/>
    <w:qFormat/>
    <w:uiPriority w:val="99"/>
    <w:rPr>
      <w:rFonts w:ascii="monospace" w:hAnsi="monospace" w:eastAsia="monospace" w:cs="monospace"/>
      <w:sz w:val="20"/>
    </w:rPr>
  </w:style>
  <w:style w:type="character" w:customStyle="1" w:styleId="110">
    <w:name w:val="批注引用1"/>
    <w:basedOn w:val="46"/>
    <w:link w:val="1"/>
    <w:unhideWhenUsed/>
    <w:qFormat/>
    <w:uiPriority w:val="0"/>
    <w:rPr>
      <w:sz w:val="21"/>
      <w:szCs w:val="21"/>
    </w:rPr>
  </w:style>
  <w:style w:type="character" w:customStyle="1" w:styleId="111">
    <w:name w:val="HTML 引文1"/>
    <w:basedOn w:val="46"/>
    <w:link w:val="1"/>
    <w:unhideWhenUsed/>
    <w:qFormat/>
    <w:uiPriority w:val="99"/>
  </w:style>
  <w:style w:type="character" w:customStyle="1" w:styleId="112">
    <w:name w:val="脚注引用1"/>
    <w:basedOn w:val="46"/>
    <w:link w:val="1"/>
    <w:unhideWhenUsed/>
    <w:qFormat/>
    <w:uiPriority w:val="99"/>
    <w:rPr>
      <w:vertAlign w:val="superscript"/>
    </w:rPr>
  </w:style>
  <w:style w:type="character" w:customStyle="1" w:styleId="113">
    <w:name w:val="HTML 键盘1"/>
    <w:basedOn w:val="46"/>
    <w:link w:val="1"/>
    <w:unhideWhenUsed/>
    <w:qFormat/>
    <w:uiPriority w:val="99"/>
    <w:rPr>
      <w:rFonts w:ascii="monospace" w:hAnsi="monospace" w:eastAsia="monospace" w:cs="monospace"/>
      <w:sz w:val="20"/>
    </w:rPr>
  </w:style>
  <w:style w:type="character" w:customStyle="1" w:styleId="114">
    <w:name w:val="HTML 样本1"/>
    <w:basedOn w:val="46"/>
    <w:link w:val="1"/>
    <w:unhideWhenUsed/>
    <w:qFormat/>
    <w:uiPriority w:val="99"/>
    <w:rPr>
      <w:rFonts w:ascii="monospace" w:hAnsi="monospace" w:eastAsia="monospace" w:cs="monospace"/>
    </w:rPr>
  </w:style>
  <w:style w:type="character" w:customStyle="1" w:styleId="115">
    <w:name w:val="wyg1"/>
    <w:link w:val="1"/>
    <w:qFormat/>
    <w:uiPriority w:val="6"/>
    <w:rPr>
      <w:rFonts w:ascii="Times New Roman" w:hAnsi="Times New Roman" w:eastAsia="宋体" w:cs="Times New Roman"/>
      <w:sz w:val="21"/>
      <w:szCs w:val="24"/>
      <w:lang w:val="en-US" w:eastAsia="zh-CN" w:bidi="ar-SA"/>
    </w:rPr>
  </w:style>
  <w:style w:type="paragraph" w:customStyle="1" w:styleId="116">
    <w:name w:val="正文缩进1"/>
    <w:basedOn w:val="1"/>
    <w:qFormat/>
    <w:uiPriority w:val="0"/>
    <w:pPr>
      <w:ind w:firstLine="420"/>
    </w:pPr>
  </w:style>
  <w:style w:type="character" w:customStyle="1" w:styleId="117">
    <w:name w:val="Heading 4 Char"/>
    <w:basedOn w:val="46"/>
    <w:link w:val="1"/>
    <w:qFormat/>
    <w:uiPriority w:val="9"/>
    <w:rPr>
      <w:rFonts w:ascii="Arial" w:hAnsi="Arial" w:eastAsia="Arial" w:cs="Arial"/>
      <w:b/>
      <w:bCs/>
      <w:sz w:val="26"/>
      <w:szCs w:val="26"/>
    </w:rPr>
  </w:style>
  <w:style w:type="character" w:customStyle="1" w:styleId="118">
    <w:name w:val="Heading 5 Char"/>
    <w:basedOn w:val="46"/>
    <w:link w:val="1"/>
    <w:qFormat/>
    <w:uiPriority w:val="9"/>
    <w:rPr>
      <w:rFonts w:ascii="Arial" w:hAnsi="Arial" w:eastAsia="Arial" w:cs="Arial"/>
      <w:b/>
      <w:bCs/>
      <w:sz w:val="24"/>
      <w:szCs w:val="24"/>
    </w:rPr>
  </w:style>
  <w:style w:type="character" w:customStyle="1" w:styleId="119">
    <w:name w:val="Heading 6 Char"/>
    <w:basedOn w:val="46"/>
    <w:link w:val="1"/>
    <w:qFormat/>
    <w:uiPriority w:val="9"/>
    <w:rPr>
      <w:rFonts w:ascii="Arial" w:hAnsi="Arial" w:eastAsia="Arial" w:cs="Arial"/>
      <w:b/>
      <w:bCs/>
      <w:sz w:val="22"/>
      <w:szCs w:val="22"/>
    </w:rPr>
  </w:style>
  <w:style w:type="character" w:customStyle="1" w:styleId="120">
    <w:name w:val="Heading 7 Char"/>
    <w:basedOn w:val="46"/>
    <w:link w:val="1"/>
    <w:qFormat/>
    <w:uiPriority w:val="9"/>
    <w:rPr>
      <w:rFonts w:ascii="Arial" w:hAnsi="Arial" w:eastAsia="Arial" w:cs="Arial"/>
      <w:b/>
      <w:bCs/>
      <w:i/>
      <w:iCs/>
      <w:sz w:val="22"/>
      <w:szCs w:val="22"/>
    </w:rPr>
  </w:style>
  <w:style w:type="character" w:customStyle="1" w:styleId="121">
    <w:name w:val="Heading 8 Char"/>
    <w:basedOn w:val="46"/>
    <w:link w:val="1"/>
    <w:qFormat/>
    <w:uiPriority w:val="9"/>
    <w:rPr>
      <w:rFonts w:ascii="Arial" w:hAnsi="Arial" w:eastAsia="Arial" w:cs="Arial"/>
      <w:i/>
      <w:iCs/>
      <w:sz w:val="22"/>
      <w:szCs w:val="22"/>
    </w:rPr>
  </w:style>
  <w:style w:type="character" w:customStyle="1" w:styleId="122">
    <w:name w:val="Heading 9 Char"/>
    <w:basedOn w:val="46"/>
    <w:link w:val="1"/>
    <w:qFormat/>
    <w:uiPriority w:val="9"/>
    <w:rPr>
      <w:rFonts w:ascii="Arial" w:hAnsi="Arial" w:eastAsia="Arial" w:cs="Arial"/>
      <w:i/>
      <w:iCs/>
      <w:sz w:val="21"/>
      <w:szCs w:val="21"/>
    </w:rPr>
  </w:style>
  <w:style w:type="character" w:customStyle="1" w:styleId="123">
    <w:name w:val="Title Char"/>
    <w:basedOn w:val="46"/>
    <w:link w:val="1"/>
    <w:qFormat/>
    <w:uiPriority w:val="10"/>
    <w:rPr>
      <w:sz w:val="48"/>
      <w:szCs w:val="48"/>
    </w:rPr>
  </w:style>
  <w:style w:type="character" w:customStyle="1" w:styleId="124">
    <w:name w:val="Subtitle Char"/>
    <w:basedOn w:val="46"/>
    <w:link w:val="1"/>
    <w:qFormat/>
    <w:uiPriority w:val="11"/>
    <w:rPr>
      <w:sz w:val="24"/>
      <w:szCs w:val="24"/>
    </w:rPr>
  </w:style>
  <w:style w:type="character" w:customStyle="1" w:styleId="125">
    <w:name w:val="Quote Char"/>
    <w:link w:val="1"/>
    <w:qFormat/>
    <w:uiPriority w:val="29"/>
    <w:rPr>
      <w:i/>
    </w:rPr>
  </w:style>
  <w:style w:type="character" w:customStyle="1" w:styleId="126">
    <w:name w:val="Intense Quote Char"/>
    <w:link w:val="1"/>
    <w:qFormat/>
    <w:uiPriority w:val="30"/>
    <w:rPr>
      <w:i/>
    </w:rPr>
  </w:style>
  <w:style w:type="character" w:customStyle="1" w:styleId="127">
    <w:name w:val="Endnote Text Char"/>
    <w:link w:val="1"/>
    <w:qFormat/>
    <w:uiPriority w:val="99"/>
    <w:rPr>
      <w:sz w:val="20"/>
    </w:rPr>
  </w:style>
  <w:style w:type="paragraph" w:customStyle="1" w:styleId="128">
    <w:name w:val="TOC Heading"/>
    <w:unhideWhenUsed/>
    <w:qFormat/>
    <w:uiPriority w:val="39"/>
    <w:rPr>
      <w:rFonts w:hint="default" w:ascii="Times New Roman" w:hAnsi="Times New Roman" w:eastAsia="宋体" w:cs="Times New Roman"/>
    </w:rPr>
  </w:style>
  <w:style w:type="paragraph" w:customStyle="1" w:styleId="129">
    <w:name w:val="一级条标题"/>
    <w:basedOn w:val="130"/>
    <w:next w:val="135"/>
    <w:qFormat/>
    <w:uiPriority w:val="0"/>
    <w:pPr>
      <w:tabs>
        <w:tab w:val="left" w:pos="810"/>
        <w:tab w:val="left" w:pos="907"/>
        <w:tab w:val="left" w:pos="1265"/>
      </w:tabs>
      <w:spacing w:before="0" w:after="0"/>
      <w:ind w:left="907" w:hanging="907"/>
      <w:outlineLvl w:val="2"/>
    </w:pPr>
    <w:rPr>
      <w:rFonts w:hAnsi="宋体"/>
      <w:sz w:val="20"/>
      <w:szCs w:val="20"/>
    </w:rPr>
  </w:style>
  <w:style w:type="paragraph" w:customStyle="1" w:styleId="130">
    <w:name w:val="章标题"/>
    <w:next w:val="131"/>
    <w:qFormat/>
    <w:uiPriority w:val="0"/>
    <w:pPr>
      <w:tabs>
        <w:tab w:val="left" w:pos="810"/>
        <w:tab w:val="left" w:pos="1265"/>
      </w:tabs>
      <w:spacing w:before="50" w:after="50"/>
      <w:ind w:left="810" w:hanging="810"/>
      <w:jc w:val="both"/>
      <w:outlineLvl w:val="1"/>
    </w:pPr>
    <w:rPr>
      <w:rFonts w:hint="default" w:ascii="黑体" w:hAnsi="Calibri" w:eastAsia="黑体" w:cs="Times New Roman"/>
      <w:sz w:val="21"/>
      <w:szCs w:val="22"/>
      <w:lang w:val="en-US" w:eastAsia="zh-CN" w:bidi="ar-SA"/>
    </w:rPr>
  </w:style>
  <w:style w:type="paragraph" w:customStyle="1" w:styleId="131">
    <w:name w:val="正文1"/>
    <w:basedOn w:val="132"/>
    <w:next w:val="133"/>
    <w:qFormat/>
    <w:uiPriority w:val="0"/>
    <w:pPr>
      <w:spacing w:line="360" w:lineRule="atLeast"/>
      <w:jc w:val="left"/>
    </w:pPr>
    <w:rPr>
      <w:rFonts w:ascii="宋体" w:hAnsi="Calibri" w:eastAsia="宋体" w:cs="Times New Roman"/>
      <w:sz w:val="24"/>
      <w:szCs w:val="20"/>
    </w:rPr>
  </w:style>
  <w:style w:type="paragraph" w:customStyle="1" w:styleId="132">
    <w:name w:val="正文11"/>
    <w:next w:val="1"/>
    <w:qFormat/>
    <w:uiPriority w:val="0"/>
    <w:pPr>
      <w:widowControl w:val="0"/>
      <w:jc w:val="both"/>
    </w:pPr>
    <w:rPr>
      <w:rFonts w:hint="default" w:ascii="Times New Roman" w:hAnsi="Times New Roman" w:eastAsia="宋体" w:cs="Times New Roman"/>
      <w:sz w:val="21"/>
      <w:szCs w:val="24"/>
      <w:lang w:val="en-US" w:eastAsia="zh-CN" w:bidi="ar-SA"/>
    </w:rPr>
  </w:style>
  <w:style w:type="paragraph" w:customStyle="1" w:styleId="133">
    <w:name w:val="脚注文本1"/>
    <w:basedOn w:val="131"/>
    <w:next w:val="134"/>
    <w:qFormat/>
    <w:uiPriority w:val="0"/>
    <w:rPr>
      <w:rFonts w:eastAsia="Times New Roman"/>
      <w:sz w:val="18"/>
      <w:szCs w:val="18"/>
    </w:rPr>
  </w:style>
  <w:style w:type="paragraph" w:customStyle="1" w:styleId="134">
    <w:name w:val="索引 51"/>
    <w:basedOn w:val="131"/>
    <w:next w:val="131"/>
    <w:qFormat/>
    <w:uiPriority w:val="0"/>
    <w:pPr>
      <w:ind w:left="798"/>
    </w:pPr>
    <w:rPr>
      <w:rFonts w:ascii="Calibri" w:hAnsi="Calibri"/>
    </w:rPr>
  </w:style>
  <w:style w:type="paragraph" w:customStyle="1" w:styleId="135">
    <w:name w:val="段"/>
    <w:basedOn w:val="131"/>
    <w:next w:val="1"/>
    <w:qFormat/>
    <w:uiPriority w:val="0"/>
    <w:pPr>
      <w:widowControl/>
      <w:ind w:firstLine="200"/>
    </w:pPr>
    <w:rPr>
      <w:sz w:val="20"/>
    </w:rPr>
  </w:style>
  <w:style w:type="paragraph" w:customStyle="1" w:styleId="136">
    <w:name w:val="目录 11"/>
    <w:basedOn w:val="137"/>
    <w:next w:val="132"/>
    <w:qFormat/>
    <w:uiPriority w:val="0"/>
    <w:pPr>
      <w:widowControl/>
      <w:spacing w:before="120" w:after="120"/>
      <w:jc w:val="left"/>
    </w:pPr>
    <w:rPr>
      <w:rFonts w:ascii="Calibri" w:hAnsi="Calibri" w:cs="Calibri"/>
      <w:b/>
      <w:bCs/>
      <w:caps/>
      <w:sz w:val="20"/>
      <w:szCs w:val="20"/>
    </w:rPr>
  </w:style>
  <w:style w:type="paragraph" w:customStyle="1" w:styleId="137">
    <w:name w:val="正文12"/>
    <w:next w:val="138"/>
    <w:qFormat/>
    <w:uiPriority w:val="0"/>
    <w:pPr>
      <w:widowControl w:val="0"/>
      <w:jc w:val="both"/>
    </w:pPr>
    <w:rPr>
      <w:rFonts w:hint="default" w:ascii="Times New Roman" w:hAnsi="Times New Roman" w:eastAsia="宋体" w:cs="Times New Roman"/>
      <w:sz w:val="21"/>
      <w:szCs w:val="24"/>
      <w:lang w:val="en-US" w:eastAsia="zh-CN" w:bidi="ar-SA"/>
    </w:rPr>
  </w:style>
  <w:style w:type="paragraph" w:customStyle="1" w:styleId="138">
    <w:name w:val="无间隔1"/>
    <w:qFormat/>
    <w:uiPriority w:val="0"/>
    <w:rPr>
      <w:rFonts w:hint="default" w:ascii="Calibri" w:hAnsi="Calibri" w:eastAsia="宋体" w:cs="Times New Roman"/>
      <w:sz w:val="22"/>
      <w:lang w:val="en-US" w:eastAsia="zh-CN" w:bidi="ar-SA"/>
    </w:rPr>
  </w:style>
  <w:style w:type="paragraph" w:customStyle="1" w:styleId="139">
    <w:name w:val="正文文本11"/>
    <w:basedOn w:val="140"/>
    <w:next w:val="129"/>
    <w:qFormat/>
    <w:uiPriority w:val="0"/>
    <w:pPr>
      <w:spacing w:after="120"/>
    </w:pPr>
  </w:style>
  <w:style w:type="paragraph" w:customStyle="1" w:styleId="140">
    <w:name w:val="正文112"/>
    <w:next w:val="139"/>
    <w:qFormat/>
    <w:uiPriority w:val="0"/>
    <w:pPr>
      <w:widowControl w:val="0"/>
      <w:jc w:val="both"/>
    </w:pPr>
    <w:rPr>
      <w:rFonts w:hint="default" w:ascii="Times New Roman" w:hAnsi="Times New Roman" w:eastAsia="宋体" w:cs="Times New Roman"/>
      <w:sz w:val="21"/>
      <w:szCs w:val="24"/>
      <w:lang w:val="en-US" w:eastAsia="zh-CN" w:bidi="ar-SA"/>
    </w:rPr>
  </w:style>
  <w:style w:type="paragraph" w:customStyle="1" w:styleId="141">
    <w:name w:val="正文文本1"/>
    <w:basedOn w:val="131"/>
    <w:next w:val="131"/>
    <w:qFormat/>
    <w:uiPriority w:val="0"/>
    <w:pPr>
      <w:spacing w:after="120"/>
    </w:pPr>
    <w:rPr>
      <w:lang w:eastAsia="en-US"/>
    </w:rPr>
  </w:style>
  <w:style w:type="character" w:customStyle="1" w:styleId="142">
    <w:name w:val="Heading 1 Char"/>
    <w:basedOn w:val="46"/>
    <w:link w:val="1"/>
    <w:qFormat/>
    <w:uiPriority w:val="9"/>
    <w:rPr>
      <w:rFonts w:ascii="Arial" w:hAnsi="Arial" w:eastAsia="Arial" w:cs="Arial"/>
      <w:sz w:val="40"/>
      <w:szCs w:val="40"/>
    </w:rPr>
  </w:style>
  <w:style w:type="character" w:customStyle="1" w:styleId="143">
    <w:name w:val="Heading 2 Char"/>
    <w:basedOn w:val="46"/>
    <w:link w:val="1"/>
    <w:qFormat/>
    <w:uiPriority w:val="9"/>
    <w:rPr>
      <w:rFonts w:ascii="Arial" w:hAnsi="Arial" w:eastAsia="Arial" w:cs="Arial"/>
      <w:sz w:val="34"/>
    </w:rPr>
  </w:style>
  <w:style w:type="character" w:customStyle="1" w:styleId="144">
    <w:name w:val="Heading 3 Char"/>
    <w:basedOn w:val="46"/>
    <w:link w:val="1"/>
    <w:qFormat/>
    <w:uiPriority w:val="9"/>
    <w:rPr>
      <w:rFonts w:ascii="Arial" w:hAnsi="Arial" w:eastAsia="Arial" w:cs="Arial"/>
      <w:sz w:val="30"/>
      <w:szCs w:val="30"/>
    </w:rPr>
  </w:style>
  <w:style w:type="paragraph" w:styleId="145">
    <w:name w:val="No Spacing"/>
    <w:qFormat/>
    <w:uiPriority w:val="1"/>
    <w:rPr>
      <w:rFonts w:hint="default" w:ascii="Times New Roman" w:hAnsi="Times New Roman" w:eastAsia="宋体" w:cs="Times New Roman"/>
      <w:lang w:val="en-US" w:eastAsia="zh-CN" w:bidi="ar-SA"/>
    </w:rPr>
  </w:style>
  <w:style w:type="paragraph" w:styleId="146">
    <w:name w:val="Quote"/>
    <w:basedOn w:val="1"/>
    <w:next w:val="1"/>
    <w:link w:val="147"/>
    <w:qFormat/>
    <w:uiPriority w:val="29"/>
    <w:pPr>
      <w:ind w:left="720" w:right="720"/>
    </w:pPr>
    <w:rPr>
      <w:i/>
    </w:rPr>
  </w:style>
  <w:style w:type="character" w:customStyle="1" w:styleId="147">
    <w:name w:val="引用 Char"/>
    <w:link w:val="146"/>
    <w:qFormat/>
    <w:uiPriority w:val="29"/>
    <w:rPr>
      <w:i/>
    </w:rPr>
  </w:style>
  <w:style w:type="paragraph" w:styleId="148">
    <w:name w:val="Intense Quote"/>
    <w:basedOn w:val="1"/>
    <w:next w:val="1"/>
    <w:link w:val="149"/>
    <w:qFormat/>
    <w:uiPriority w:val="30"/>
    <w:pPr>
      <w:pBdr>
        <w:top w:val="single" w:color="FFFFFF" w:sz="4" w:space="5"/>
        <w:left w:val="single" w:color="FFFFFF" w:sz="4" w:space="10"/>
        <w:bottom w:val="single" w:color="FFFFFF" w:sz="4" w:space="5"/>
        <w:right w:val="single" w:color="FFFFFF" w:sz="4" w:space="10"/>
      </w:pBdr>
      <w:shd w:val="clear" w:color="auto" w:fill="F2F2F2"/>
      <w:ind w:left="720" w:right="720"/>
    </w:pPr>
    <w:rPr>
      <w:i/>
    </w:rPr>
  </w:style>
  <w:style w:type="character" w:customStyle="1" w:styleId="149">
    <w:name w:val="明显引用 Char"/>
    <w:link w:val="148"/>
    <w:qFormat/>
    <w:uiPriority w:val="30"/>
    <w:rPr>
      <w:i/>
    </w:rPr>
  </w:style>
  <w:style w:type="character" w:customStyle="1" w:styleId="150">
    <w:name w:val="Header Char"/>
    <w:basedOn w:val="46"/>
    <w:link w:val="1"/>
    <w:qFormat/>
    <w:uiPriority w:val="99"/>
  </w:style>
  <w:style w:type="character" w:customStyle="1" w:styleId="151">
    <w:name w:val="Footer Char"/>
    <w:basedOn w:val="46"/>
    <w:link w:val="1"/>
    <w:qFormat/>
    <w:uiPriority w:val="99"/>
  </w:style>
  <w:style w:type="character" w:customStyle="1" w:styleId="152">
    <w:name w:val="Caption Char"/>
    <w:link w:val="1"/>
    <w:qFormat/>
    <w:uiPriority w:val="99"/>
  </w:style>
  <w:style w:type="table" w:customStyle="1" w:styleId="153">
    <w:name w:val="Table Grid Light"/>
    <w:basedOn w:val="47"/>
    <w:qFormat/>
    <w:uiPriority w:val="59"/>
  </w:style>
  <w:style w:type="table" w:customStyle="1" w:styleId="154">
    <w:name w:val="Plain Table 1"/>
    <w:basedOn w:val="47"/>
    <w:qFormat/>
    <w:uiPriority w:val="59"/>
  </w:style>
  <w:style w:type="table" w:customStyle="1" w:styleId="155">
    <w:name w:val="Plain Table 2"/>
    <w:basedOn w:val="47"/>
    <w:qFormat/>
    <w:uiPriority w:val="59"/>
  </w:style>
  <w:style w:type="table" w:customStyle="1" w:styleId="156">
    <w:name w:val="Plain Table 3"/>
    <w:basedOn w:val="47"/>
    <w:qFormat/>
    <w:uiPriority w:val="99"/>
  </w:style>
  <w:style w:type="table" w:customStyle="1" w:styleId="157">
    <w:name w:val="Plain Table 4"/>
    <w:basedOn w:val="47"/>
    <w:qFormat/>
    <w:uiPriority w:val="99"/>
  </w:style>
  <w:style w:type="table" w:customStyle="1" w:styleId="158">
    <w:name w:val="Plain Table 5"/>
    <w:basedOn w:val="47"/>
    <w:qFormat/>
    <w:uiPriority w:val="99"/>
  </w:style>
  <w:style w:type="table" w:customStyle="1" w:styleId="159">
    <w:name w:val="Grid Table 1 Light"/>
    <w:basedOn w:val="47"/>
    <w:qFormat/>
    <w:uiPriority w:val="99"/>
  </w:style>
  <w:style w:type="table" w:customStyle="1" w:styleId="160">
    <w:name w:val="Grid Table 1 Light - Accent 1"/>
    <w:basedOn w:val="47"/>
    <w:qFormat/>
    <w:uiPriority w:val="99"/>
  </w:style>
  <w:style w:type="table" w:customStyle="1" w:styleId="161">
    <w:name w:val="Grid Table 1 Light - Accent 2"/>
    <w:basedOn w:val="47"/>
    <w:qFormat/>
    <w:uiPriority w:val="99"/>
  </w:style>
  <w:style w:type="table" w:customStyle="1" w:styleId="162">
    <w:name w:val="Grid Table 1 Light - Accent 3"/>
    <w:basedOn w:val="47"/>
    <w:qFormat/>
    <w:uiPriority w:val="99"/>
  </w:style>
  <w:style w:type="table" w:customStyle="1" w:styleId="163">
    <w:name w:val="Grid Table 1 Light - Accent 4"/>
    <w:basedOn w:val="47"/>
    <w:qFormat/>
    <w:uiPriority w:val="99"/>
  </w:style>
  <w:style w:type="table" w:customStyle="1" w:styleId="164">
    <w:name w:val="Grid Table 1 Light - Accent 5"/>
    <w:basedOn w:val="47"/>
    <w:qFormat/>
    <w:uiPriority w:val="99"/>
  </w:style>
  <w:style w:type="table" w:customStyle="1" w:styleId="165">
    <w:name w:val="Grid Table 1 Light - Accent 6"/>
    <w:basedOn w:val="47"/>
    <w:qFormat/>
    <w:uiPriority w:val="99"/>
  </w:style>
  <w:style w:type="table" w:customStyle="1" w:styleId="166">
    <w:name w:val="Grid Table 2"/>
    <w:basedOn w:val="47"/>
    <w:qFormat/>
    <w:uiPriority w:val="99"/>
  </w:style>
  <w:style w:type="table" w:customStyle="1" w:styleId="167">
    <w:name w:val="Grid Table 2 - Accent 1"/>
    <w:basedOn w:val="47"/>
    <w:qFormat/>
    <w:uiPriority w:val="99"/>
  </w:style>
  <w:style w:type="table" w:customStyle="1" w:styleId="168">
    <w:name w:val="Grid Table 2 - Accent 2"/>
    <w:basedOn w:val="47"/>
    <w:qFormat/>
    <w:uiPriority w:val="99"/>
  </w:style>
  <w:style w:type="table" w:customStyle="1" w:styleId="169">
    <w:name w:val="Grid Table 2 - Accent 3"/>
    <w:basedOn w:val="47"/>
    <w:qFormat/>
    <w:uiPriority w:val="99"/>
  </w:style>
  <w:style w:type="table" w:customStyle="1" w:styleId="170">
    <w:name w:val="Grid Table 2 - Accent 4"/>
    <w:basedOn w:val="47"/>
    <w:qFormat/>
    <w:uiPriority w:val="99"/>
  </w:style>
  <w:style w:type="table" w:customStyle="1" w:styleId="171">
    <w:name w:val="Grid Table 2 - Accent 5"/>
    <w:basedOn w:val="47"/>
    <w:qFormat/>
    <w:uiPriority w:val="99"/>
  </w:style>
  <w:style w:type="table" w:customStyle="1" w:styleId="172">
    <w:name w:val="Grid Table 2 - Accent 6"/>
    <w:basedOn w:val="47"/>
    <w:qFormat/>
    <w:uiPriority w:val="99"/>
  </w:style>
  <w:style w:type="table" w:customStyle="1" w:styleId="173">
    <w:name w:val="Grid Table 3"/>
    <w:basedOn w:val="47"/>
    <w:qFormat/>
    <w:uiPriority w:val="99"/>
  </w:style>
  <w:style w:type="table" w:customStyle="1" w:styleId="174">
    <w:name w:val="Grid Table 3 - Accent 1"/>
    <w:basedOn w:val="47"/>
    <w:qFormat/>
    <w:uiPriority w:val="99"/>
  </w:style>
  <w:style w:type="table" w:customStyle="1" w:styleId="175">
    <w:name w:val="Grid Table 3 - Accent 2"/>
    <w:basedOn w:val="47"/>
    <w:qFormat/>
    <w:uiPriority w:val="99"/>
  </w:style>
  <w:style w:type="table" w:customStyle="1" w:styleId="176">
    <w:name w:val="Grid Table 3 - Accent 3"/>
    <w:basedOn w:val="47"/>
    <w:qFormat/>
    <w:uiPriority w:val="99"/>
  </w:style>
  <w:style w:type="table" w:customStyle="1" w:styleId="177">
    <w:name w:val="Grid Table 3 - Accent 4"/>
    <w:basedOn w:val="47"/>
    <w:qFormat/>
    <w:uiPriority w:val="99"/>
  </w:style>
  <w:style w:type="table" w:customStyle="1" w:styleId="178">
    <w:name w:val="Grid Table 3 - Accent 5"/>
    <w:basedOn w:val="47"/>
    <w:qFormat/>
    <w:uiPriority w:val="99"/>
  </w:style>
  <w:style w:type="table" w:customStyle="1" w:styleId="179">
    <w:name w:val="Grid Table 3 - Accent 6"/>
    <w:basedOn w:val="47"/>
    <w:qFormat/>
    <w:uiPriority w:val="99"/>
  </w:style>
  <w:style w:type="table" w:customStyle="1" w:styleId="180">
    <w:name w:val="Grid Table 4"/>
    <w:basedOn w:val="47"/>
    <w:qFormat/>
    <w:uiPriority w:val="59"/>
  </w:style>
  <w:style w:type="table" w:customStyle="1" w:styleId="181">
    <w:name w:val="Grid Table 4 - Accent 1"/>
    <w:basedOn w:val="47"/>
    <w:qFormat/>
    <w:uiPriority w:val="59"/>
  </w:style>
  <w:style w:type="table" w:customStyle="1" w:styleId="182">
    <w:name w:val="Grid Table 4 - Accent 2"/>
    <w:basedOn w:val="47"/>
    <w:qFormat/>
    <w:uiPriority w:val="59"/>
  </w:style>
  <w:style w:type="table" w:customStyle="1" w:styleId="183">
    <w:name w:val="Grid Table 4 - Accent 3"/>
    <w:basedOn w:val="47"/>
    <w:qFormat/>
    <w:uiPriority w:val="59"/>
  </w:style>
  <w:style w:type="table" w:customStyle="1" w:styleId="184">
    <w:name w:val="Grid Table 4 - Accent 4"/>
    <w:basedOn w:val="47"/>
    <w:qFormat/>
    <w:uiPriority w:val="59"/>
  </w:style>
  <w:style w:type="table" w:customStyle="1" w:styleId="185">
    <w:name w:val="Grid Table 4 - Accent 5"/>
    <w:basedOn w:val="47"/>
    <w:qFormat/>
    <w:uiPriority w:val="59"/>
  </w:style>
  <w:style w:type="table" w:customStyle="1" w:styleId="186">
    <w:name w:val="Grid Table 4 - Accent 6"/>
    <w:basedOn w:val="47"/>
    <w:qFormat/>
    <w:uiPriority w:val="59"/>
  </w:style>
  <w:style w:type="table" w:customStyle="1" w:styleId="187">
    <w:name w:val="Grid Table 5 Dark"/>
    <w:basedOn w:val="47"/>
    <w:qFormat/>
    <w:uiPriority w:val="99"/>
  </w:style>
  <w:style w:type="table" w:customStyle="1" w:styleId="188">
    <w:name w:val="Grid Table 5 Dark- Accent 1"/>
    <w:basedOn w:val="47"/>
    <w:qFormat/>
    <w:uiPriority w:val="99"/>
  </w:style>
  <w:style w:type="table" w:customStyle="1" w:styleId="189">
    <w:name w:val="Grid Table 5 Dark - Accent 2"/>
    <w:basedOn w:val="47"/>
    <w:qFormat/>
    <w:uiPriority w:val="99"/>
  </w:style>
  <w:style w:type="table" w:customStyle="1" w:styleId="190">
    <w:name w:val="Grid Table 5 Dark - Accent 3"/>
    <w:basedOn w:val="47"/>
    <w:qFormat/>
    <w:uiPriority w:val="99"/>
  </w:style>
  <w:style w:type="table" w:customStyle="1" w:styleId="191">
    <w:name w:val="Grid Table 5 Dark- Accent 4"/>
    <w:basedOn w:val="47"/>
    <w:qFormat/>
    <w:uiPriority w:val="99"/>
  </w:style>
  <w:style w:type="table" w:customStyle="1" w:styleId="192">
    <w:name w:val="Grid Table 5 Dark - Accent 5"/>
    <w:basedOn w:val="47"/>
    <w:qFormat/>
    <w:uiPriority w:val="99"/>
  </w:style>
  <w:style w:type="table" w:customStyle="1" w:styleId="193">
    <w:name w:val="Grid Table 5 Dark - Accent 6"/>
    <w:basedOn w:val="47"/>
    <w:qFormat/>
    <w:uiPriority w:val="99"/>
  </w:style>
  <w:style w:type="table" w:customStyle="1" w:styleId="194">
    <w:name w:val="Grid Table 6 Colorful"/>
    <w:basedOn w:val="47"/>
    <w:qFormat/>
    <w:uiPriority w:val="99"/>
  </w:style>
  <w:style w:type="table" w:customStyle="1" w:styleId="195">
    <w:name w:val="Grid Table 6 Colorful - Accent 1"/>
    <w:basedOn w:val="47"/>
    <w:qFormat/>
    <w:uiPriority w:val="99"/>
  </w:style>
  <w:style w:type="table" w:customStyle="1" w:styleId="196">
    <w:name w:val="Grid Table 6 Colorful - Accent 2"/>
    <w:basedOn w:val="47"/>
    <w:qFormat/>
    <w:uiPriority w:val="99"/>
  </w:style>
  <w:style w:type="table" w:customStyle="1" w:styleId="197">
    <w:name w:val="Grid Table 6 Colorful - Accent 3"/>
    <w:basedOn w:val="47"/>
    <w:qFormat/>
    <w:uiPriority w:val="99"/>
  </w:style>
  <w:style w:type="table" w:customStyle="1" w:styleId="198">
    <w:name w:val="Grid Table 6 Colorful - Accent 4"/>
    <w:basedOn w:val="47"/>
    <w:qFormat/>
    <w:uiPriority w:val="99"/>
  </w:style>
  <w:style w:type="table" w:customStyle="1" w:styleId="199">
    <w:name w:val="Grid Table 6 Colorful - Accent 5"/>
    <w:basedOn w:val="47"/>
    <w:qFormat/>
    <w:uiPriority w:val="99"/>
  </w:style>
  <w:style w:type="table" w:customStyle="1" w:styleId="200">
    <w:name w:val="Grid Table 6 Colorful - Accent 6"/>
    <w:basedOn w:val="47"/>
    <w:qFormat/>
    <w:uiPriority w:val="99"/>
  </w:style>
  <w:style w:type="table" w:customStyle="1" w:styleId="201">
    <w:name w:val="Grid Table 7 Colorful"/>
    <w:basedOn w:val="47"/>
    <w:qFormat/>
    <w:uiPriority w:val="99"/>
  </w:style>
  <w:style w:type="table" w:customStyle="1" w:styleId="202">
    <w:name w:val="Grid Table 7 Colorful - Accent 1"/>
    <w:basedOn w:val="47"/>
    <w:qFormat/>
    <w:uiPriority w:val="99"/>
  </w:style>
  <w:style w:type="table" w:customStyle="1" w:styleId="203">
    <w:name w:val="Grid Table 7 Colorful - Accent 2"/>
    <w:basedOn w:val="47"/>
    <w:qFormat/>
    <w:uiPriority w:val="99"/>
  </w:style>
  <w:style w:type="table" w:customStyle="1" w:styleId="204">
    <w:name w:val="Grid Table 7 Colorful - Accent 3"/>
    <w:basedOn w:val="47"/>
    <w:qFormat/>
    <w:uiPriority w:val="99"/>
  </w:style>
  <w:style w:type="table" w:customStyle="1" w:styleId="205">
    <w:name w:val="Grid Table 7 Colorful - Accent 4"/>
    <w:basedOn w:val="47"/>
    <w:qFormat/>
    <w:uiPriority w:val="99"/>
  </w:style>
  <w:style w:type="table" w:customStyle="1" w:styleId="206">
    <w:name w:val="Grid Table 7 Colorful - Accent 5"/>
    <w:basedOn w:val="47"/>
    <w:qFormat/>
    <w:uiPriority w:val="99"/>
  </w:style>
  <w:style w:type="table" w:customStyle="1" w:styleId="207">
    <w:name w:val="Grid Table 7 Colorful - Accent 6"/>
    <w:basedOn w:val="47"/>
    <w:qFormat/>
    <w:uiPriority w:val="99"/>
  </w:style>
  <w:style w:type="table" w:customStyle="1" w:styleId="208">
    <w:name w:val="List Table 1 Light"/>
    <w:basedOn w:val="47"/>
    <w:qFormat/>
    <w:uiPriority w:val="99"/>
  </w:style>
  <w:style w:type="table" w:customStyle="1" w:styleId="209">
    <w:name w:val="List Table 1 Light - Accent 1"/>
    <w:basedOn w:val="47"/>
    <w:qFormat/>
    <w:uiPriority w:val="99"/>
  </w:style>
  <w:style w:type="table" w:customStyle="1" w:styleId="210">
    <w:name w:val="List Table 1 Light - Accent 2"/>
    <w:basedOn w:val="47"/>
    <w:qFormat/>
    <w:uiPriority w:val="99"/>
  </w:style>
  <w:style w:type="table" w:customStyle="1" w:styleId="211">
    <w:name w:val="List Table 1 Light - Accent 3"/>
    <w:basedOn w:val="47"/>
    <w:qFormat/>
    <w:uiPriority w:val="99"/>
  </w:style>
  <w:style w:type="table" w:customStyle="1" w:styleId="212">
    <w:name w:val="List Table 1 Light - Accent 4"/>
    <w:basedOn w:val="47"/>
    <w:qFormat/>
    <w:uiPriority w:val="99"/>
  </w:style>
  <w:style w:type="table" w:customStyle="1" w:styleId="213">
    <w:name w:val="List Table 1 Light - Accent 5"/>
    <w:basedOn w:val="47"/>
    <w:qFormat/>
    <w:uiPriority w:val="99"/>
  </w:style>
  <w:style w:type="table" w:customStyle="1" w:styleId="214">
    <w:name w:val="List Table 1 Light - Accent 6"/>
    <w:basedOn w:val="47"/>
    <w:qFormat/>
    <w:uiPriority w:val="99"/>
  </w:style>
  <w:style w:type="table" w:customStyle="1" w:styleId="215">
    <w:name w:val="List Table 2"/>
    <w:basedOn w:val="47"/>
    <w:qFormat/>
    <w:uiPriority w:val="99"/>
  </w:style>
  <w:style w:type="table" w:customStyle="1" w:styleId="216">
    <w:name w:val="List Table 2 - Accent 1"/>
    <w:basedOn w:val="47"/>
    <w:qFormat/>
    <w:uiPriority w:val="99"/>
  </w:style>
  <w:style w:type="table" w:customStyle="1" w:styleId="217">
    <w:name w:val="List Table 2 - Accent 2"/>
    <w:basedOn w:val="47"/>
    <w:qFormat/>
    <w:uiPriority w:val="99"/>
  </w:style>
  <w:style w:type="table" w:customStyle="1" w:styleId="218">
    <w:name w:val="List Table 2 - Accent 3"/>
    <w:basedOn w:val="47"/>
    <w:qFormat/>
    <w:uiPriority w:val="99"/>
  </w:style>
  <w:style w:type="table" w:customStyle="1" w:styleId="219">
    <w:name w:val="List Table 2 - Accent 4"/>
    <w:basedOn w:val="47"/>
    <w:qFormat/>
    <w:uiPriority w:val="99"/>
  </w:style>
  <w:style w:type="table" w:customStyle="1" w:styleId="220">
    <w:name w:val="List Table 2 - Accent 5"/>
    <w:basedOn w:val="47"/>
    <w:qFormat/>
    <w:uiPriority w:val="99"/>
  </w:style>
  <w:style w:type="table" w:customStyle="1" w:styleId="221">
    <w:name w:val="List Table 2 - Accent 6"/>
    <w:basedOn w:val="47"/>
    <w:qFormat/>
    <w:uiPriority w:val="99"/>
  </w:style>
  <w:style w:type="table" w:customStyle="1" w:styleId="222">
    <w:name w:val="List Table 3"/>
    <w:basedOn w:val="47"/>
    <w:qFormat/>
    <w:uiPriority w:val="99"/>
  </w:style>
  <w:style w:type="table" w:customStyle="1" w:styleId="223">
    <w:name w:val="List Table 3 - Accent 1"/>
    <w:basedOn w:val="47"/>
    <w:qFormat/>
    <w:uiPriority w:val="99"/>
  </w:style>
  <w:style w:type="table" w:customStyle="1" w:styleId="224">
    <w:name w:val="List Table 3 - Accent 2"/>
    <w:basedOn w:val="47"/>
    <w:qFormat/>
    <w:uiPriority w:val="99"/>
  </w:style>
  <w:style w:type="table" w:customStyle="1" w:styleId="225">
    <w:name w:val="List Table 3 - Accent 3"/>
    <w:basedOn w:val="47"/>
    <w:qFormat/>
    <w:uiPriority w:val="99"/>
  </w:style>
  <w:style w:type="table" w:customStyle="1" w:styleId="226">
    <w:name w:val="List Table 3 - Accent 4"/>
    <w:basedOn w:val="47"/>
    <w:qFormat/>
    <w:uiPriority w:val="99"/>
  </w:style>
  <w:style w:type="table" w:customStyle="1" w:styleId="227">
    <w:name w:val="List Table 3 - Accent 5"/>
    <w:basedOn w:val="47"/>
    <w:qFormat/>
    <w:uiPriority w:val="99"/>
  </w:style>
  <w:style w:type="table" w:customStyle="1" w:styleId="228">
    <w:name w:val="List Table 3 - Accent 6"/>
    <w:basedOn w:val="47"/>
    <w:qFormat/>
    <w:uiPriority w:val="99"/>
  </w:style>
  <w:style w:type="table" w:customStyle="1" w:styleId="229">
    <w:name w:val="List Table 4"/>
    <w:basedOn w:val="47"/>
    <w:qFormat/>
    <w:uiPriority w:val="99"/>
  </w:style>
  <w:style w:type="table" w:customStyle="1" w:styleId="230">
    <w:name w:val="List Table 4 - Accent 1"/>
    <w:basedOn w:val="47"/>
    <w:qFormat/>
    <w:uiPriority w:val="99"/>
  </w:style>
  <w:style w:type="table" w:customStyle="1" w:styleId="231">
    <w:name w:val="List Table 4 - Accent 2"/>
    <w:basedOn w:val="47"/>
    <w:qFormat/>
    <w:uiPriority w:val="99"/>
  </w:style>
  <w:style w:type="table" w:customStyle="1" w:styleId="232">
    <w:name w:val="List Table 4 - Accent 3"/>
    <w:basedOn w:val="47"/>
    <w:qFormat/>
    <w:uiPriority w:val="99"/>
  </w:style>
  <w:style w:type="table" w:customStyle="1" w:styleId="233">
    <w:name w:val="List Table 4 - Accent 4"/>
    <w:basedOn w:val="47"/>
    <w:qFormat/>
    <w:uiPriority w:val="99"/>
  </w:style>
  <w:style w:type="table" w:customStyle="1" w:styleId="234">
    <w:name w:val="List Table 4 - Accent 5"/>
    <w:basedOn w:val="47"/>
    <w:qFormat/>
    <w:uiPriority w:val="99"/>
  </w:style>
  <w:style w:type="table" w:customStyle="1" w:styleId="235">
    <w:name w:val="List Table 4 - Accent 6"/>
    <w:basedOn w:val="47"/>
    <w:qFormat/>
    <w:uiPriority w:val="99"/>
  </w:style>
  <w:style w:type="table" w:customStyle="1" w:styleId="236">
    <w:name w:val="List Table 5 Dark"/>
    <w:basedOn w:val="47"/>
    <w:qFormat/>
    <w:uiPriority w:val="99"/>
  </w:style>
  <w:style w:type="table" w:customStyle="1" w:styleId="237">
    <w:name w:val="List Table 5 Dark - Accent 1"/>
    <w:basedOn w:val="47"/>
    <w:qFormat/>
    <w:uiPriority w:val="99"/>
  </w:style>
  <w:style w:type="table" w:customStyle="1" w:styleId="238">
    <w:name w:val="List Table 5 Dark - Accent 2"/>
    <w:basedOn w:val="47"/>
    <w:qFormat/>
    <w:uiPriority w:val="99"/>
  </w:style>
  <w:style w:type="table" w:customStyle="1" w:styleId="239">
    <w:name w:val="List Table 5 Dark - Accent 3"/>
    <w:basedOn w:val="47"/>
    <w:qFormat/>
    <w:uiPriority w:val="99"/>
  </w:style>
  <w:style w:type="table" w:customStyle="1" w:styleId="240">
    <w:name w:val="List Table 5 Dark - Accent 4"/>
    <w:basedOn w:val="47"/>
    <w:qFormat/>
    <w:uiPriority w:val="99"/>
  </w:style>
  <w:style w:type="table" w:customStyle="1" w:styleId="241">
    <w:name w:val="List Table 5 Dark - Accent 5"/>
    <w:basedOn w:val="47"/>
    <w:qFormat/>
    <w:uiPriority w:val="99"/>
  </w:style>
  <w:style w:type="table" w:customStyle="1" w:styleId="242">
    <w:name w:val="List Table 5 Dark - Accent 6"/>
    <w:basedOn w:val="47"/>
    <w:qFormat/>
    <w:uiPriority w:val="99"/>
  </w:style>
  <w:style w:type="table" w:customStyle="1" w:styleId="243">
    <w:name w:val="List Table 6 Colorful"/>
    <w:basedOn w:val="47"/>
    <w:qFormat/>
    <w:uiPriority w:val="99"/>
  </w:style>
  <w:style w:type="table" w:customStyle="1" w:styleId="244">
    <w:name w:val="List Table 6 Colorful - Accent 1"/>
    <w:basedOn w:val="47"/>
    <w:qFormat/>
    <w:uiPriority w:val="99"/>
  </w:style>
  <w:style w:type="table" w:customStyle="1" w:styleId="245">
    <w:name w:val="List Table 6 Colorful - Accent 2"/>
    <w:basedOn w:val="47"/>
    <w:qFormat/>
    <w:uiPriority w:val="99"/>
  </w:style>
  <w:style w:type="table" w:customStyle="1" w:styleId="246">
    <w:name w:val="List Table 6 Colorful - Accent 3"/>
    <w:basedOn w:val="47"/>
    <w:qFormat/>
    <w:uiPriority w:val="99"/>
  </w:style>
  <w:style w:type="table" w:customStyle="1" w:styleId="247">
    <w:name w:val="List Table 6 Colorful - Accent 4"/>
    <w:basedOn w:val="47"/>
    <w:qFormat/>
    <w:uiPriority w:val="99"/>
  </w:style>
  <w:style w:type="table" w:customStyle="1" w:styleId="248">
    <w:name w:val="List Table 6 Colorful - Accent 5"/>
    <w:basedOn w:val="47"/>
    <w:qFormat/>
    <w:uiPriority w:val="99"/>
  </w:style>
  <w:style w:type="table" w:customStyle="1" w:styleId="249">
    <w:name w:val="List Table 6 Colorful - Accent 6"/>
    <w:basedOn w:val="47"/>
    <w:qFormat/>
    <w:uiPriority w:val="99"/>
  </w:style>
  <w:style w:type="table" w:customStyle="1" w:styleId="250">
    <w:name w:val="List Table 7 Colorful"/>
    <w:basedOn w:val="47"/>
    <w:qFormat/>
    <w:uiPriority w:val="99"/>
  </w:style>
  <w:style w:type="table" w:customStyle="1" w:styleId="251">
    <w:name w:val="List Table 7 Colorful - Accent 1"/>
    <w:basedOn w:val="47"/>
    <w:qFormat/>
    <w:uiPriority w:val="99"/>
  </w:style>
  <w:style w:type="table" w:customStyle="1" w:styleId="252">
    <w:name w:val="List Table 7 Colorful - Accent 2"/>
    <w:basedOn w:val="47"/>
    <w:qFormat/>
    <w:uiPriority w:val="99"/>
  </w:style>
  <w:style w:type="table" w:customStyle="1" w:styleId="253">
    <w:name w:val="List Table 7 Colorful - Accent 3"/>
    <w:basedOn w:val="47"/>
    <w:qFormat/>
    <w:uiPriority w:val="99"/>
  </w:style>
  <w:style w:type="table" w:customStyle="1" w:styleId="254">
    <w:name w:val="List Table 7 Colorful - Accent 4"/>
    <w:basedOn w:val="47"/>
    <w:qFormat/>
    <w:uiPriority w:val="99"/>
  </w:style>
  <w:style w:type="table" w:customStyle="1" w:styleId="255">
    <w:name w:val="List Table 7 Colorful - Accent 5"/>
    <w:basedOn w:val="47"/>
    <w:qFormat/>
    <w:uiPriority w:val="99"/>
  </w:style>
  <w:style w:type="table" w:customStyle="1" w:styleId="256">
    <w:name w:val="List Table 7 Colorful - Accent 6"/>
    <w:basedOn w:val="47"/>
    <w:qFormat/>
    <w:uiPriority w:val="99"/>
  </w:style>
  <w:style w:type="table" w:customStyle="1" w:styleId="257">
    <w:name w:val="Lined - Accent"/>
    <w:basedOn w:val="47"/>
    <w:qFormat/>
    <w:uiPriority w:val="99"/>
    <w:rPr>
      <w:color w:val="404040"/>
    </w:rPr>
  </w:style>
  <w:style w:type="table" w:customStyle="1" w:styleId="258">
    <w:name w:val="Lined - Accent 1"/>
    <w:basedOn w:val="47"/>
    <w:qFormat/>
    <w:uiPriority w:val="99"/>
    <w:rPr>
      <w:color w:val="404040"/>
    </w:rPr>
  </w:style>
  <w:style w:type="table" w:customStyle="1" w:styleId="259">
    <w:name w:val="Lined - Accent 2"/>
    <w:basedOn w:val="47"/>
    <w:qFormat/>
    <w:uiPriority w:val="99"/>
    <w:rPr>
      <w:color w:val="404040"/>
    </w:rPr>
  </w:style>
  <w:style w:type="table" w:customStyle="1" w:styleId="260">
    <w:name w:val="Lined - Accent 3"/>
    <w:basedOn w:val="47"/>
    <w:qFormat/>
    <w:uiPriority w:val="99"/>
    <w:rPr>
      <w:color w:val="404040"/>
    </w:rPr>
  </w:style>
  <w:style w:type="table" w:customStyle="1" w:styleId="261">
    <w:name w:val="Lined - Accent 4"/>
    <w:basedOn w:val="47"/>
    <w:qFormat/>
    <w:uiPriority w:val="99"/>
    <w:rPr>
      <w:color w:val="404040"/>
    </w:rPr>
  </w:style>
  <w:style w:type="table" w:customStyle="1" w:styleId="262">
    <w:name w:val="Lined - Accent 5"/>
    <w:basedOn w:val="47"/>
    <w:qFormat/>
    <w:uiPriority w:val="99"/>
    <w:rPr>
      <w:color w:val="404040"/>
    </w:rPr>
  </w:style>
  <w:style w:type="table" w:customStyle="1" w:styleId="263">
    <w:name w:val="Lined - Accent 6"/>
    <w:basedOn w:val="47"/>
    <w:qFormat/>
    <w:uiPriority w:val="99"/>
    <w:rPr>
      <w:color w:val="404040"/>
    </w:rPr>
  </w:style>
  <w:style w:type="table" w:customStyle="1" w:styleId="264">
    <w:name w:val="Bordered &amp; Lined - Accent"/>
    <w:basedOn w:val="47"/>
    <w:qFormat/>
    <w:uiPriority w:val="99"/>
    <w:rPr>
      <w:color w:val="404040"/>
    </w:rPr>
  </w:style>
  <w:style w:type="table" w:customStyle="1" w:styleId="265">
    <w:name w:val="Bordered &amp; Lined - Accent 1"/>
    <w:basedOn w:val="47"/>
    <w:qFormat/>
    <w:uiPriority w:val="99"/>
    <w:rPr>
      <w:color w:val="404040"/>
    </w:rPr>
  </w:style>
  <w:style w:type="table" w:customStyle="1" w:styleId="266">
    <w:name w:val="Bordered &amp; Lined - Accent 2"/>
    <w:basedOn w:val="47"/>
    <w:qFormat/>
    <w:uiPriority w:val="99"/>
    <w:rPr>
      <w:color w:val="404040"/>
    </w:rPr>
  </w:style>
  <w:style w:type="table" w:customStyle="1" w:styleId="267">
    <w:name w:val="Bordered &amp; Lined - Accent 3"/>
    <w:basedOn w:val="47"/>
    <w:qFormat/>
    <w:uiPriority w:val="99"/>
    <w:rPr>
      <w:color w:val="404040"/>
    </w:rPr>
  </w:style>
  <w:style w:type="table" w:customStyle="1" w:styleId="268">
    <w:name w:val="Bordered &amp; Lined - Accent 4"/>
    <w:basedOn w:val="47"/>
    <w:qFormat/>
    <w:uiPriority w:val="99"/>
    <w:rPr>
      <w:color w:val="404040"/>
    </w:rPr>
  </w:style>
  <w:style w:type="table" w:customStyle="1" w:styleId="269">
    <w:name w:val="Bordered &amp; Lined - Accent 5"/>
    <w:basedOn w:val="47"/>
    <w:qFormat/>
    <w:uiPriority w:val="99"/>
    <w:rPr>
      <w:color w:val="404040"/>
    </w:rPr>
  </w:style>
  <w:style w:type="table" w:customStyle="1" w:styleId="270">
    <w:name w:val="Bordered &amp; Lined - Accent 6"/>
    <w:basedOn w:val="47"/>
    <w:qFormat/>
    <w:uiPriority w:val="99"/>
    <w:rPr>
      <w:color w:val="404040"/>
    </w:rPr>
  </w:style>
  <w:style w:type="table" w:customStyle="1" w:styleId="271">
    <w:name w:val="Bordered"/>
    <w:basedOn w:val="47"/>
    <w:qFormat/>
    <w:uiPriority w:val="99"/>
  </w:style>
  <w:style w:type="table" w:customStyle="1" w:styleId="272">
    <w:name w:val="Bordered - Accent 1"/>
    <w:basedOn w:val="47"/>
    <w:qFormat/>
    <w:uiPriority w:val="99"/>
  </w:style>
  <w:style w:type="table" w:customStyle="1" w:styleId="273">
    <w:name w:val="Bordered - Accent 2"/>
    <w:basedOn w:val="47"/>
    <w:qFormat/>
    <w:uiPriority w:val="99"/>
  </w:style>
  <w:style w:type="table" w:customStyle="1" w:styleId="274">
    <w:name w:val="Bordered - Accent 3"/>
    <w:basedOn w:val="47"/>
    <w:qFormat/>
    <w:uiPriority w:val="99"/>
  </w:style>
  <w:style w:type="table" w:customStyle="1" w:styleId="275">
    <w:name w:val="Bordered - Accent 4"/>
    <w:basedOn w:val="47"/>
    <w:qFormat/>
    <w:uiPriority w:val="99"/>
  </w:style>
  <w:style w:type="table" w:customStyle="1" w:styleId="276">
    <w:name w:val="Bordered - Accent 5"/>
    <w:basedOn w:val="47"/>
    <w:qFormat/>
    <w:uiPriority w:val="99"/>
  </w:style>
  <w:style w:type="table" w:customStyle="1" w:styleId="277">
    <w:name w:val="Bordered - Accent 6"/>
    <w:basedOn w:val="47"/>
    <w:qFormat/>
    <w:uiPriority w:val="99"/>
  </w:style>
  <w:style w:type="character" w:customStyle="1" w:styleId="278">
    <w:name w:val="Footnote Text Char"/>
    <w:link w:val="1"/>
    <w:qFormat/>
    <w:uiPriority w:val="99"/>
    <w:rPr>
      <w:sz w:val="18"/>
    </w:rPr>
  </w:style>
  <w:style w:type="paragraph" w:customStyle="1" w:styleId="279">
    <w:name w:val="TOC 标题1"/>
    <w:unhideWhenUsed/>
    <w:qFormat/>
    <w:uiPriority w:val="39"/>
    <w:rPr>
      <w:rFonts w:hint="default" w:ascii="Times New Roman" w:hAnsi="Times New Roman" w:eastAsia="宋体" w:cs="Times New Roman"/>
      <w:lang w:val="en-US" w:eastAsia="zh-CN" w:bidi="ar-SA"/>
    </w:rPr>
  </w:style>
  <w:style w:type="paragraph" w:customStyle="1" w:styleId="280">
    <w:name w:val="p0"/>
    <w:basedOn w:val="1"/>
    <w:qFormat/>
    <w:uiPriority w:val="0"/>
    <w:pPr>
      <w:widowControl/>
    </w:pPr>
    <w:rPr>
      <w:szCs w:val="21"/>
    </w:rPr>
  </w:style>
  <w:style w:type="paragraph" w:styleId="281">
    <w:name w:val="List Paragraph"/>
    <w:basedOn w:val="1"/>
    <w:qFormat/>
    <w:uiPriority w:val="1"/>
    <w:pPr>
      <w:ind w:firstLine="420"/>
    </w:pPr>
  </w:style>
  <w:style w:type="paragraph" w:customStyle="1" w:styleId="282">
    <w:name w:val="Default"/>
    <w:qFormat/>
    <w:uiPriority w:val="0"/>
    <w:pPr>
      <w:widowControl w:val="0"/>
    </w:pPr>
    <w:rPr>
      <w:rFonts w:hint="default" w:ascii="宋体" w:hAnsi="Times New Roman" w:eastAsia="宋体" w:cs="宋体"/>
      <w:color w:val="000000"/>
      <w:sz w:val="24"/>
      <w:szCs w:val="24"/>
      <w:lang w:val="en-US" w:eastAsia="zh-CN" w:bidi="ar-SA"/>
    </w:rPr>
  </w:style>
  <w:style w:type="character" w:customStyle="1" w:styleId="283">
    <w:name w:val="NormalCharacter1"/>
    <w:link w:val="1"/>
    <w:semiHidden/>
    <w:qFormat/>
    <w:uiPriority w:val="0"/>
    <w:rPr>
      <w:sz w:val="28"/>
      <w:lang w:val="en-US" w:eastAsia="zh-CN" w:bidi="ar-SA"/>
    </w:rPr>
  </w:style>
  <w:style w:type="paragraph" w:customStyle="1" w:styleId="284">
    <w:name w:val="179"/>
    <w:basedOn w:val="1"/>
    <w:qFormat/>
    <w:uiPriority w:val="0"/>
    <w:pPr>
      <w:widowControl/>
      <w:ind w:firstLine="420"/>
      <w:jc w:val="left"/>
    </w:pPr>
    <w:rPr>
      <w:rFonts w:ascii="宋体" w:hAnsi="宋体"/>
      <w:sz w:val="24"/>
    </w:rPr>
  </w:style>
  <w:style w:type="paragraph" w:customStyle="1" w:styleId="285">
    <w:name w:val="UserStyle_0"/>
    <w:qFormat/>
    <w:uiPriority w:val="0"/>
    <w:rPr>
      <w:rFonts w:hint="default" w:ascii="Times New Roman" w:hAnsi="Times New Roman" w:eastAsia="宋体" w:cs="Times New Roman"/>
      <w:color w:val="000000"/>
      <w:sz w:val="24"/>
      <w:szCs w:val="24"/>
      <w:lang w:val="en-US" w:eastAsia="zh-CN" w:bidi="ar-SA"/>
    </w:rPr>
  </w:style>
  <w:style w:type="paragraph" w:customStyle="1" w:styleId="286">
    <w:name w:val="标准"/>
    <w:basedOn w:val="1"/>
    <w:qFormat/>
    <w:uiPriority w:val="0"/>
    <w:pPr>
      <w:spacing w:line="360" w:lineRule="auto"/>
      <w:ind w:firstLine="200"/>
    </w:pPr>
    <w:rPr>
      <w:rFonts w:cs="宋体"/>
      <w:sz w:val="20"/>
      <w:szCs w:val="20"/>
    </w:rPr>
  </w:style>
  <w:style w:type="paragraph" w:customStyle="1" w:styleId="287">
    <w:name w:val="_Style 11"/>
    <w:basedOn w:val="1"/>
    <w:next w:val="281"/>
    <w:qFormat/>
    <w:uiPriority w:val="34"/>
    <w:pPr>
      <w:ind w:firstLine="420"/>
    </w:pPr>
    <w:rPr>
      <w:color w:val="000000"/>
      <w:szCs w:val="21"/>
    </w:rPr>
  </w:style>
  <w:style w:type="paragraph" w:customStyle="1" w:styleId="288">
    <w:name w:val="BodyText1I21"/>
    <w:basedOn w:val="1"/>
    <w:qFormat/>
    <w:uiPriority w:val="0"/>
    <w:pPr>
      <w:widowControl/>
      <w:spacing w:line="360" w:lineRule="auto"/>
      <w:ind w:firstLine="420"/>
    </w:pPr>
    <w:rPr>
      <w:rFonts w:ascii="宋体" w:hAnsi="宋体" w:cs="Times New Roman"/>
      <w:sz w:val="20"/>
      <w:szCs w:val="20"/>
    </w:rPr>
  </w:style>
  <w:style w:type="paragraph" w:customStyle="1" w:styleId="289">
    <w:name w:val="UserStyle_133"/>
    <w:basedOn w:val="1"/>
    <w:qFormat/>
    <w:uiPriority w:val="0"/>
    <w:pPr>
      <w:widowControl/>
    </w:pPr>
    <w:rPr>
      <w:rFonts w:ascii="Tahoma" w:hAnsi="Tahoma" w:cs="Times New Roman"/>
      <w:sz w:val="24"/>
    </w:rPr>
  </w:style>
  <w:style w:type="paragraph" w:customStyle="1" w:styleId="290">
    <w:name w:val="AnnotationText1"/>
    <w:basedOn w:val="1"/>
    <w:link w:val="291"/>
    <w:qFormat/>
    <w:uiPriority w:val="0"/>
    <w:pPr>
      <w:widowControl/>
      <w:jc w:val="left"/>
    </w:pPr>
    <w:rPr>
      <w:rFonts w:cs="Times New Roman"/>
    </w:rPr>
  </w:style>
  <w:style w:type="character" w:customStyle="1" w:styleId="291">
    <w:name w:val="UserStyle_12"/>
    <w:link w:val="290"/>
    <w:qFormat/>
    <w:uiPriority w:val="0"/>
    <w:rPr>
      <w:rFonts w:ascii="Times New Roman" w:hAnsi="Times New Roman" w:eastAsia="宋体"/>
      <w:sz w:val="21"/>
      <w:szCs w:val="24"/>
    </w:rPr>
  </w:style>
  <w:style w:type="paragraph" w:customStyle="1" w:styleId="292">
    <w:name w:val="UserStyle_115"/>
    <w:qFormat/>
    <w:uiPriority w:val="0"/>
    <w:rPr>
      <w:rFonts w:hint="default" w:ascii="Times New Roman" w:hAnsi="Times New Roman" w:eastAsia="宋体" w:cs="Times New Roman"/>
      <w:color w:val="000000"/>
      <w:sz w:val="24"/>
      <w:szCs w:val="24"/>
      <w:lang w:val="en-US" w:eastAsia="zh-CN" w:bidi="ar-SA"/>
    </w:rPr>
  </w:style>
  <w:style w:type="paragraph" w:customStyle="1" w:styleId="293">
    <w:name w:val="*正文-表格"/>
    <w:basedOn w:val="1"/>
    <w:qFormat/>
    <w:uiPriority w:val="0"/>
    <w:rPr>
      <w:sz w:val="24"/>
      <w:szCs w:val="20"/>
    </w:rPr>
  </w:style>
  <w:style w:type="character" w:customStyle="1" w:styleId="294">
    <w:name w:val="font21"/>
    <w:basedOn w:val="46"/>
    <w:link w:val="1"/>
    <w:qFormat/>
    <w:uiPriority w:val="0"/>
    <w:rPr>
      <w:rFonts w:hint="eastAsia" w:ascii="宋体" w:hAnsi="宋体" w:eastAsia="宋体" w:cs="宋体"/>
      <w:b/>
      <w:bCs/>
      <w:color w:val="000000"/>
      <w:sz w:val="28"/>
      <w:szCs w:val="28"/>
      <w:u w:val="none"/>
    </w:rPr>
  </w:style>
  <w:style w:type="paragraph" w:customStyle="1" w:styleId="295">
    <w:name w:val="标题 5（有编号）（绿盟科技）"/>
    <w:basedOn w:val="1"/>
    <w:next w:val="296"/>
    <w:qFormat/>
    <w:uiPriority w:val="99"/>
    <w:pPr>
      <w:keepNext/>
      <w:keepLines/>
      <w:numPr>
        <w:ilvl w:val="4"/>
        <w:numId w:val="1"/>
      </w:numPr>
      <w:spacing w:before="280" w:after="156" w:line="376" w:lineRule="auto"/>
      <w:jc w:val="left"/>
      <w:outlineLvl w:val="4"/>
    </w:pPr>
    <w:rPr>
      <w:rFonts w:ascii="Arial" w:hAnsi="Arial" w:eastAsia="黑体"/>
      <w:b/>
      <w:sz w:val="24"/>
      <w:szCs w:val="28"/>
    </w:rPr>
  </w:style>
  <w:style w:type="paragraph" w:customStyle="1" w:styleId="296">
    <w:name w:val="正文（绿盟科技）"/>
    <w:qFormat/>
    <w:uiPriority w:val="99"/>
    <w:pPr>
      <w:spacing w:line="300" w:lineRule="auto"/>
    </w:pPr>
    <w:rPr>
      <w:rFonts w:hint="default" w:ascii="Arial" w:hAnsi="Arial" w:eastAsia="宋体" w:cs="黑体"/>
      <w:sz w:val="21"/>
      <w:szCs w:val="21"/>
      <w:lang w:val="en-US" w:eastAsia="zh-CN" w:bidi="ar-SA"/>
    </w:rPr>
  </w:style>
  <w:style w:type="paragraph" w:customStyle="1" w:styleId="297">
    <w:name w:val="投标文件正文"/>
    <w:basedOn w:val="1"/>
    <w:qFormat/>
    <w:uiPriority w:val="0"/>
    <w:pPr>
      <w:spacing w:before="40" w:after="40" w:line="400" w:lineRule="exact"/>
      <w:ind w:firstLine="200"/>
    </w:pPr>
    <w:rPr>
      <w:sz w:val="24"/>
    </w:rPr>
  </w:style>
  <w:style w:type="paragraph" w:customStyle="1" w:styleId="298">
    <w:name w:val="标题 21"/>
    <w:basedOn w:val="1"/>
    <w:next w:val="1"/>
    <w:qFormat/>
    <w:uiPriority w:val="0"/>
    <w:pPr>
      <w:keepNext/>
      <w:keepLines/>
      <w:tabs>
        <w:tab w:val="left" w:pos="0"/>
      </w:tabs>
      <w:spacing w:before="50"/>
      <w:jc w:val="left"/>
    </w:pPr>
    <w:rPr>
      <w:rFonts w:ascii="Arial" w:hAnsi="Arial" w:eastAsia="黑体"/>
      <w:sz w:val="32"/>
      <w:szCs w:val="20"/>
    </w:rPr>
  </w:style>
  <w:style w:type="paragraph" w:customStyle="1" w:styleId="299">
    <w:name w:val="BodyTextIndent1"/>
    <w:basedOn w:val="1"/>
    <w:next w:val="300"/>
    <w:qFormat/>
    <w:uiPriority w:val="0"/>
    <w:pPr>
      <w:spacing w:after="120"/>
      <w:ind w:left="420"/>
    </w:pPr>
  </w:style>
  <w:style w:type="paragraph" w:customStyle="1" w:styleId="300">
    <w:name w:val="EnvelopeReturn1"/>
    <w:basedOn w:val="1"/>
    <w:qFormat/>
    <w:uiPriority w:val="0"/>
    <w:rPr>
      <w:rFonts w:ascii="Arial" w:hAnsi="Arial"/>
    </w:rPr>
  </w:style>
  <w:style w:type="paragraph" w:customStyle="1" w:styleId="301">
    <w:name w:val="Table Paragraph"/>
    <w:basedOn w:val="1"/>
    <w:qFormat/>
    <w:uiPriority w:val="1"/>
    <w:pPr>
      <w:ind w:left="107"/>
    </w:pPr>
    <w:rPr>
      <w:rFonts w:ascii="宋体" w:hAnsi="宋体" w:cs="宋体"/>
    </w:rPr>
  </w:style>
  <w:style w:type="paragraph" w:customStyle="1" w:styleId="302">
    <w:name w:val="列出段落1"/>
    <w:basedOn w:val="1"/>
    <w:qFormat/>
    <w:uiPriority w:val="34"/>
    <w:pPr>
      <w:ind w:left="480"/>
      <w:jc w:val="left"/>
    </w:pPr>
    <w:rPr>
      <w:rFonts w:ascii="Calibri" w:hAnsi="Calibri" w:eastAsia="PMingLiU"/>
      <w:sz w:val="24"/>
      <w:szCs w:val="20"/>
      <w:lang w:eastAsia="zh-TW"/>
    </w:rPr>
  </w:style>
  <w:style w:type="paragraph" w:customStyle="1" w:styleId="303">
    <w:name w:val="正文文本缩进1"/>
    <w:qFormat/>
    <w:uiPriority w:val="0"/>
    <w:pPr>
      <w:widowControl w:val="0"/>
      <w:spacing w:after="120"/>
      <w:ind w:left="420"/>
      <w:jc w:val="both"/>
    </w:pPr>
    <w:rPr>
      <w:rFonts w:hint="default" w:ascii="Times New Roman" w:hAnsi="Times New Roman" w:eastAsia="宋体" w:cs="Times New Roman"/>
      <w:sz w:val="21"/>
      <w:szCs w:val="24"/>
      <w:lang w:val="en-US" w:eastAsia="zh-CN" w:bidi="ar-SA"/>
    </w:rPr>
  </w:style>
  <w:style w:type="character" w:customStyle="1" w:styleId="304">
    <w:name w:val="font51"/>
    <w:basedOn w:val="46"/>
    <w:link w:val="1"/>
    <w:qFormat/>
    <w:uiPriority w:val="0"/>
    <w:rPr>
      <w:rFonts w:hint="eastAsia" w:ascii="微软雅黑" w:hAnsi="微软雅黑" w:eastAsia="微软雅黑" w:cs="微软雅黑"/>
      <w:color w:val="000000"/>
      <w:sz w:val="16"/>
      <w:szCs w:val="16"/>
      <w:u w:val="none"/>
    </w:rPr>
  </w:style>
  <w:style w:type="character" w:customStyle="1" w:styleId="305">
    <w:name w:val="font01"/>
    <w:basedOn w:val="46"/>
    <w:link w:val="1"/>
    <w:qFormat/>
    <w:uiPriority w:val="0"/>
    <w:rPr>
      <w:rFonts w:hint="eastAsia" w:ascii="微软雅黑" w:hAnsi="微软雅黑" w:eastAsia="微软雅黑" w:cs="微软雅黑"/>
      <w:color w:val="000000"/>
      <w:sz w:val="16"/>
      <w:szCs w:val="16"/>
      <w:u w:val="none"/>
    </w:rPr>
  </w:style>
  <w:style w:type="character" w:customStyle="1" w:styleId="306">
    <w:name w:val="font31"/>
    <w:basedOn w:val="46"/>
    <w:link w:val="1"/>
    <w:qFormat/>
    <w:uiPriority w:val="0"/>
    <w:rPr>
      <w:rFonts w:hint="eastAsia" w:ascii="微软雅黑" w:hAnsi="微软雅黑" w:eastAsia="微软雅黑" w:cs="微软雅黑"/>
      <w:color w:val="000000"/>
      <w:sz w:val="16"/>
      <w:szCs w:val="16"/>
      <w:u w:val="none"/>
    </w:rPr>
  </w:style>
  <w:style w:type="character" w:customStyle="1" w:styleId="307">
    <w:name w:val="font41"/>
    <w:basedOn w:val="46"/>
    <w:link w:val="1"/>
    <w:qFormat/>
    <w:uiPriority w:val="0"/>
    <w:rPr>
      <w:rFonts w:hint="eastAsia" w:ascii="宋体" w:hAnsi="宋体" w:eastAsia="宋体" w:cs="宋体"/>
      <w:color w:val="000000"/>
      <w:sz w:val="22"/>
      <w:szCs w:val="22"/>
      <w:u w:val="none"/>
    </w:rPr>
  </w:style>
  <w:style w:type="character" w:customStyle="1" w:styleId="308">
    <w:name w:val="font61"/>
    <w:basedOn w:val="33"/>
    <w:link w:val="1"/>
    <w:qFormat/>
    <w:uiPriority w:val="0"/>
    <w:rPr>
      <w:rFonts w:hint="eastAsia" w:ascii="宋体" w:hAnsi="宋体" w:eastAsia="宋体" w:cs="宋体"/>
      <w:color w:val="000000"/>
      <w:sz w:val="20"/>
      <w:szCs w:val="20"/>
      <w:u w:val="none"/>
    </w:rPr>
  </w:style>
  <w:style w:type="character" w:customStyle="1" w:styleId="309">
    <w:name w:val="font11"/>
    <w:basedOn w:val="46"/>
    <w:link w:val="1"/>
    <w:qFormat/>
    <w:uiPriority w:val="0"/>
    <w:rPr>
      <w:rFonts w:hint="eastAsia" w:ascii="宋体" w:hAnsi="宋体" w:eastAsia="宋体" w:cs="宋体"/>
      <w:color w:val="000000"/>
      <w:sz w:val="20"/>
      <w:szCs w:val="20"/>
      <w:u w:val="none"/>
    </w:rPr>
  </w:style>
  <w:style w:type="paragraph" w:customStyle="1" w:styleId="310">
    <w:name w:val="正文111"/>
    <w:next w:val="311"/>
    <w:qFormat/>
    <w:uiPriority w:val="0"/>
    <w:pPr>
      <w:widowControl w:val="0"/>
      <w:spacing w:line="360" w:lineRule="exact"/>
      <w:jc w:val="center"/>
    </w:pPr>
    <w:rPr>
      <w:rFonts w:hint="default" w:ascii="Times New Roman" w:hAnsi="Times New Roman" w:eastAsia="仿宋_GB2312" w:cs="Times New Roman"/>
      <w:sz w:val="28"/>
      <w:szCs w:val="24"/>
      <w:lang w:val="en-US" w:eastAsia="zh-CN" w:bidi="ar-SA"/>
    </w:rPr>
  </w:style>
  <w:style w:type="paragraph" w:customStyle="1" w:styleId="311">
    <w:name w:val="目录 111"/>
    <w:basedOn w:val="310"/>
    <w:next w:val="310"/>
    <w:qFormat/>
    <w:uiPriority w:val="0"/>
    <w:pPr>
      <w:widowControl/>
      <w:spacing w:after="100" w:line="259" w:lineRule="auto"/>
      <w:jc w:val="left"/>
    </w:pPr>
    <w:rPr>
      <w:rFonts w:ascii="Calibri" w:hAnsi="Calibri"/>
      <w:sz w:val="22"/>
      <w:szCs w:val="22"/>
    </w:rPr>
  </w:style>
  <w:style w:type="character" w:customStyle="1" w:styleId="312">
    <w:name w:val="NormalCharacter11"/>
    <w:link w:val="1"/>
    <w:semiHidden/>
    <w:qFormat/>
    <w:uiPriority w:val="0"/>
    <w:rPr>
      <w:rFonts w:ascii="Times New Roman" w:hAnsi="Times New Roman" w:eastAsia="宋体" w:cs="Times New Roman"/>
      <w:sz w:val="21"/>
      <w:szCs w:val="24"/>
      <w:lang w:val="en-US" w:eastAsia="zh-CN" w:bidi="ar-SA"/>
    </w:rPr>
  </w:style>
  <w:style w:type="character" w:customStyle="1" w:styleId="313">
    <w:name w:val="font71"/>
    <w:basedOn w:val="46"/>
    <w:link w:val="1"/>
    <w:qFormat/>
    <w:uiPriority w:val="0"/>
    <w:rPr>
      <w:rFonts w:hint="eastAsia" w:ascii="宋体" w:hAnsi="宋体" w:eastAsia="宋体" w:cs="宋体"/>
      <w:color w:val="000000"/>
      <w:sz w:val="21"/>
      <w:szCs w:val="21"/>
      <w:u w:val="none"/>
    </w:rPr>
  </w:style>
  <w:style w:type="character" w:customStyle="1" w:styleId="314">
    <w:name w:val="font81"/>
    <w:basedOn w:val="46"/>
    <w:link w:val="1"/>
    <w:qFormat/>
    <w:uiPriority w:val="0"/>
    <w:rPr>
      <w:rFonts w:ascii="Times New Roman" w:hAnsi="Times New Roman" w:cs="Times New Roman"/>
      <w:color w:val="000000"/>
      <w:sz w:val="21"/>
      <w:szCs w:val="21"/>
      <w:u w:val="none"/>
    </w:rPr>
  </w:style>
  <w:style w:type="character" w:customStyle="1" w:styleId="315">
    <w:name w:val="font91"/>
    <w:basedOn w:val="46"/>
    <w:link w:val="1"/>
    <w:qFormat/>
    <w:uiPriority w:val="0"/>
    <w:rPr>
      <w:rFonts w:hint="eastAsia" w:ascii="宋体" w:hAnsi="宋体" w:eastAsia="宋体" w:cs="宋体"/>
      <w:color w:val="000000"/>
      <w:sz w:val="21"/>
      <w:szCs w:val="21"/>
      <w:u w:val="none"/>
    </w:rPr>
  </w:style>
  <w:style w:type="paragraph" w:customStyle="1" w:styleId="316">
    <w:name w:val="页脚1"/>
    <w:basedOn w:val="1"/>
    <w:qFormat/>
    <w:uiPriority w:val="0"/>
    <w:pPr>
      <w:tabs>
        <w:tab w:val="center" w:pos="4153"/>
        <w:tab w:val="right" w:pos="8306"/>
      </w:tabs>
      <w:jc w:val="left"/>
    </w:pPr>
    <w:rPr>
      <w:sz w:val="18"/>
      <w:szCs w:val="18"/>
    </w:rPr>
  </w:style>
  <w:style w:type="paragraph" w:customStyle="1" w:styleId="317">
    <w:name w:val="列表段落1"/>
    <w:basedOn w:val="131"/>
    <w:next w:val="1"/>
    <w:qFormat/>
    <w:uiPriority w:val="99"/>
    <w:pPr>
      <w:ind w:firstLine="420"/>
    </w:pPr>
  </w:style>
  <w:style w:type="paragraph" w:customStyle="1" w:styleId="318">
    <w:name w:val="正文缩进11"/>
    <w:basedOn w:val="1"/>
    <w:unhideWhenUsed/>
    <w:qFormat/>
    <w:uiPriority w:val="0"/>
    <w:pPr>
      <w:ind w:firstLine="420"/>
    </w:pPr>
  </w:style>
  <w:style w:type="paragraph" w:customStyle="1" w:styleId="319">
    <w:name w:val="列表段落"/>
    <w:basedOn w:val="1"/>
    <w:qFormat/>
    <w:uiPriority w:val="34"/>
    <w:pPr>
      <w:ind w:left="720"/>
      <w:contextualSpacing/>
    </w:pPr>
  </w:style>
  <w:style w:type="paragraph" w:customStyle="1" w:styleId="320">
    <w:name w:val="普通(网站)1"/>
    <w:basedOn w:val="1"/>
    <w:qFormat/>
    <w:uiPriority w:val="0"/>
    <w:pPr>
      <w:widowControl/>
      <w:spacing w:before="100" w:beforeAutospacing="1" w:after="100" w:afterAutospacing="1"/>
      <w:jc w:val="left"/>
    </w:pPr>
    <w:rPr>
      <w:rFonts w:ascii="宋体" w:hAnsi="宋体" w:eastAsia="宋体" w:cs="宋体"/>
      <w:color w:val="000000"/>
      <w:sz w:val="24"/>
      <w:szCs w:val="20"/>
    </w:rPr>
  </w:style>
  <w:style w:type="paragraph" w:customStyle="1" w:styleId="321">
    <w:name w:val="纯文本11"/>
    <w:basedOn w:val="1"/>
    <w:qFormat/>
    <w:uiPriority w:val="0"/>
    <w:rPr>
      <w:rFonts w:ascii="宋体" w:hAnsi="Courier New"/>
      <w:szCs w:val="20"/>
    </w:rPr>
  </w:style>
  <w:style w:type="paragraph" w:customStyle="1" w:styleId="322">
    <w:name w:val="纯文本1"/>
    <w:basedOn w:val="131"/>
    <w:qFormat/>
    <w:uiPriority w:val="0"/>
    <w:rPr>
      <w:rFonts w:hAnsi="Courier New"/>
      <w:sz w:val="20"/>
    </w:rPr>
  </w:style>
  <w:style w:type="paragraph" w:customStyle="1" w:styleId="323">
    <w:name w:val="Body text|21"/>
    <w:basedOn w:val="1"/>
    <w:qFormat/>
    <w:uiPriority w:val="0"/>
    <w:pPr>
      <w:shd w:val="clear" w:color="auto" w:fill="FFFFFF"/>
      <w:spacing w:before="500" w:after="260" w:line="200" w:lineRule="exact"/>
    </w:pPr>
    <w:rPr>
      <w:rFonts w:ascii="PMingLiU" w:hAnsi="PMingLiU" w:eastAsia="PMingLiU" w:cs="PMingLiU"/>
      <w:spacing w:val="10"/>
      <w:sz w:val="20"/>
      <w:szCs w:val="20"/>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2.png"/><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name="">
      <a:fillStyleLst>
        <a:solidFill>
          <a:schemeClr val="phClr"/>
        </a:solidFill>
        <a:solidFill>
          <a:srgbClr val="FFFFFF"/>
        </a:solidFill>
        <a:solidFill>
          <a:srgbClr val="FFFFFF"/>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Template>
  <Company>微软</Company>
  <Pages>62</Pages>
  <Words>8086</Words>
  <Characters>8386</Characters>
  <TotalTime>20</TotalTime>
  <ScaleCrop>false</ScaleCrop>
  <LinksUpToDate>false</LinksUpToDate>
  <CharactersWithSpaces>8422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2021-06-29T14:28:00Z</dcterms:created>
  <dc:creator>Adminis</dc:creator>
  <cp:lastModifiedBy>41609</cp:lastModifiedBy>
  <dcterms:modified xsi:type="dcterms:W3CDTF">2026-07-15T02:52:29Z</dcterms:modified>
  <cp:revision>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eyJoZGlkIjoiYjk5ODM0YmMxOWJiYWQyNDU4MGIzYWRmYTA0ZmI5NDciLCJ1c2VySWQiOiIyNDg2MjM1MjAifQ==</vt:lpwstr>
  </property>
  <property fmtid="{D5CDD505-2E9C-101B-9397-08002B2CF9AE}" pid="3" name="KSOProductBuildVer">
    <vt:lpwstr>2052-12.1.0.26895</vt:lpwstr>
  </property>
  <property fmtid="{D5CDD505-2E9C-101B-9397-08002B2CF9AE}" pid="4" name="ICV">
    <vt:lpwstr>C8D4A521A8A643D6942602CEBFDD7CF3_13</vt:lpwstr>
  </property>
</Properties>
</file>