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rPr>
          <w:rFonts w:hint="eastAsia"/>
        </w:rPr>
      </w:pPr>
      <w:r>
        <w:rPr>
          <w:rFonts w:hint="eastAsia"/>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连云港市政府采购</w:t>
      </w:r>
      <w:r/>
    </w:p>
    <w:p>
      <w:pPr>
        <w:ind w:firstLine="947"/>
        <w:jc w:val="center"/>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jc w:val="center"/>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left="840" w:firstLine="611"/>
        <w:spacing w:line="360" w:lineRule="auto"/>
        <w:rPr>
          <w:rFonts w:hint="eastAsia" w:ascii="宋体" w:hAnsi="宋体" w:eastAsia="宋体" w:cs="宋体"/>
          <w:b/>
          <w:bCs/>
          <w:color w:val="000000"/>
          <w:spacing w:val="16"/>
          <w:sz w:val="44"/>
          <w:szCs w:val="24"/>
          <w:lang w:eastAsia="zh-CN"/>
        </w:rPr>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000000"/>
          <w:sz w:val="32"/>
          <w:szCs w:val="24"/>
          <w:lang w:eastAsia="zh-CN"/>
        </w:rPr>
        <w:t xml:space="preserve">学生公寓12号楼家具项目（专门面向中小企业）</w:t>
      </w:r>
      <w:r/>
    </w:p>
    <w:p>
      <w:pPr>
        <w:ind w:left="840" w:firstLine="611"/>
        <w:spacing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项目编号：</w:t>
      </w:r>
      <w:r>
        <w:rPr>
          <w:rFonts w:hint="eastAsia" w:ascii="宋体" w:hAnsi="宋体" w:eastAsia="宋体" w:cs="宋体"/>
          <w:b/>
          <w:bCs/>
          <w:color w:val="000000"/>
          <w:sz w:val="32"/>
          <w:szCs w:val="24"/>
          <w:highlight w:val="none"/>
          <w:lang w:eastAsia="zh-CN"/>
        </w:rPr>
        <w:t xml:space="preserve">JSZC-320700-ZHDH-G2026-0006</w:t>
      </w:r>
      <w:r/>
    </w:p>
    <w:p>
      <w:pPr>
        <w:ind w:firstLine="48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left="840" w:firstLine="640"/>
        <w:spacing w:before="120" w:after="120" w:line="360" w:lineRule="auto"/>
        <w:rPr>
          <w:rFonts w:hint="eastAsia" w:ascii="宋体" w:hAnsi="宋体" w:eastAsia="宋体" w:cs="宋体"/>
          <w:bCs/>
          <w:color w:val="000000"/>
          <w:sz w:val="32"/>
          <w:szCs w:val="24"/>
          <w:lang w:eastAsia="zh-CN"/>
        </w:rPr>
      </w:pPr>
      <w:r>
        <w:rPr>
          <w:rFonts w:hint="eastAsia" w:ascii="宋体" w:hAnsi="宋体" w:eastAsia="宋体" w:cs="宋体"/>
          <w:bCs/>
          <w:color w:val="000000"/>
          <w:sz w:val="32"/>
          <w:szCs w:val="24"/>
        </w:rPr>
        <w:t xml:space="preserve">采购人：</w:t>
      </w:r>
      <w:r>
        <w:rPr>
          <w:rFonts w:hint="eastAsia" w:ascii="宋体" w:hAnsi="宋体" w:eastAsia="宋体" w:cs="宋体"/>
          <w:bCs/>
          <w:color w:val="000000"/>
          <w:sz w:val="32"/>
          <w:szCs w:val="24"/>
          <w:lang w:eastAsia="zh-CN"/>
        </w:rPr>
        <w:t xml:space="preserve">连云港职业技术学院</w:t>
      </w:r>
      <w:r/>
    </w:p>
    <w:p>
      <w:pPr>
        <w:ind w:left="840" w:firstLine="640"/>
        <w:jc w:val="left"/>
        <w:spacing w:before="120" w:after="120" w:line="360" w:lineRule="auto"/>
        <w:rPr>
          <w:rFonts w:hint="eastAsia" w:ascii="宋体" w:hAnsi="宋体" w:eastAsia="宋体" w:cs="宋体"/>
          <w:bCs/>
          <w:color w:val="000000"/>
          <w:sz w:val="32"/>
          <w:szCs w:val="24"/>
          <w:lang w:eastAsia="zh-CN"/>
        </w:rPr>
      </w:pPr>
      <w:r>
        <w:rPr>
          <w:rFonts w:hint="eastAsia" w:ascii="宋体" w:hAnsi="宋体" w:eastAsia="宋体" w:cs="宋体"/>
          <w:bCs/>
          <w:color w:val="000000"/>
          <w:sz w:val="32"/>
          <w:szCs w:val="24"/>
        </w:rPr>
        <w:t xml:space="preserve">采购代理机构：</w:t>
      </w:r>
      <w:r>
        <w:rPr>
          <w:rFonts w:hint="eastAsia" w:ascii="宋体" w:hAnsi="宋体" w:eastAsia="宋体" w:cs="宋体"/>
          <w:bCs/>
          <w:color w:val="000000"/>
          <w:sz w:val="32"/>
          <w:szCs w:val="24"/>
          <w:lang w:eastAsia="zh-CN"/>
        </w:rPr>
        <w:t xml:space="preserve">中和德汇工程技术有限公司</w:t>
      </w:r>
      <w:r/>
    </w:p>
    <w:p>
      <w:pPr>
        <w:ind w:left="840" w:firstLine="3526"/>
        <w:jc w:val="both"/>
        <w:spacing w:before="120" w:after="120" w:line="360" w:lineRule="auto"/>
        <w:rPr>
          <w:rFonts w:hint="eastAsia" w:ascii="宋体" w:hAnsi="宋体" w:eastAsia="宋体" w:cs="宋体"/>
          <w:bCs/>
          <w:color w:val="000000"/>
          <w:sz w:val="32"/>
          <w:szCs w:val="24"/>
          <w:lang w:eastAsia="zh-CN"/>
        </w:rPr>
      </w:pPr>
      <w:r>
        <w:rPr>
          <w:rFonts w:hint="eastAsia" w:ascii="宋体" w:hAnsi="宋体" w:eastAsia="宋体" w:cs="宋体"/>
          <w:bCs/>
          <w:color w:val="000000"/>
          <w:sz w:val="32"/>
          <w:szCs w:val="24"/>
          <w:lang w:eastAsia="zh-CN"/>
        </w:rPr>
        <w:t xml:space="preserve">202</w:t>
      </w:r>
      <w:r>
        <w:rPr>
          <w:rFonts w:hint="eastAsia" w:ascii="宋体" w:hAnsi="宋体" w:eastAsia="宋体" w:cs="宋体"/>
          <w:bCs/>
          <w:color w:val="000000"/>
          <w:sz w:val="32"/>
          <w:szCs w:val="24"/>
          <w:lang w:val="en-US" w:eastAsia="zh-CN"/>
        </w:rPr>
        <w:t xml:space="preserve">6</w:t>
      </w:r>
      <w:r>
        <w:rPr>
          <w:rFonts w:hint="eastAsia" w:ascii="宋体" w:hAnsi="宋体" w:eastAsia="宋体" w:cs="宋体"/>
          <w:bCs/>
          <w:color w:val="000000"/>
          <w:sz w:val="32"/>
          <w:szCs w:val="24"/>
          <w:lang w:eastAsia="zh-CN"/>
        </w:rPr>
        <w:t xml:space="preserve">年</w:t>
      </w:r>
      <w:r>
        <w:rPr>
          <w:rFonts w:hint="eastAsia" w:ascii="宋体" w:hAnsi="宋体" w:eastAsia="宋体" w:cs="宋体"/>
          <w:bCs/>
          <w:color w:val="000000"/>
          <w:sz w:val="32"/>
          <w:szCs w:val="24"/>
          <w:lang w:val="en-US" w:eastAsia="zh-CN"/>
        </w:rPr>
        <w:t xml:space="preserve">7</w:t>
      </w:r>
      <w:r>
        <w:rPr>
          <w:rFonts w:hint="eastAsia" w:ascii="宋体" w:hAnsi="宋体" w:eastAsia="宋体" w:cs="宋体"/>
          <w:bCs/>
          <w:color w:val="000000"/>
          <w:sz w:val="32"/>
          <w:szCs w:val="24"/>
          <w:lang w:eastAsia="zh-CN"/>
        </w:rPr>
        <w:t xml:space="preserve">月</w:t>
      </w:r>
      <w:r/>
    </w:p>
    <w:p>
      <w:pPr>
        <w:ind w:firstLine="562"/>
        <w:jc w:val="center"/>
        <w:rPr>
          <w:rFonts w:hint="eastAsia" w:ascii="宋体" w:hAnsi="宋体" w:eastAsia="宋体" w:cs="宋体"/>
          <w:b/>
          <w:sz w:val="36"/>
          <w:szCs w:val="20"/>
        </w:rPr>
      </w:pPr>
      <w:r>
        <w:rPr>
          <w:rFonts w:hint="eastAsia" w:ascii="宋体" w:hAnsi="宋体" w:eastAsia="宋体" w:cs="宋体"/>
          <w:b/>
          <w:sz w:val="28"/>
          <w:szCs w:val="20"/>
        </w:rPr>
        <w:br w:type="page" w:clear="all"/>
      </w:r>
      <w:bookmarkStart w:id="0" w:name="_Toc3580"/>
      <w:r>
        <w:rPr>
          <w:rFonts w:hint="eastAsia" w:ascii="宋体" w:hAnsi="宋体" w:eastAsia="宋体" w:cs="宋体"/>
          <w:color w:val="000000"/>
          <w:sz w:val="36"/>
          <w:szCs w:val="20"/>
        </w:rPr>
        <w:t xml:space="preserve">目录</w:t>
      </w:r>
      <w:bookmarkEnd w:id="0"/>
      <w:r/>
      <w:r/>
    </w:p>
    <w:p>
      <w:pPr>
        <w:pStyle w:val="977"/>
        <w:ind w:firstLine="560"/>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b w:val="0"/>
          <w:bCs w:val="0"/>
          <w:i w:val="0"/>
          <w:color w:val="000000"/>
          <w:sz w:val="28"/>
          <w:szCs w:val="28"/>
        </w:rPr>
        <w:fldChar w:fldCharType="begin"/>
      </w:r>
      <w:r>
        <w:rPr>
          <w:rFonts w:hint="eastAsia" w:ascii="宋体" w:hAnsi="宋体" w:eastAsia="宋体" w:cs="宋体"/>
          <w:i w:val="0"/>
          <w:color w:val="000000"/>
          <w:sz w:val="28"/>
          <w:szCs w:val="28"/>
        </w:rPr>
        <w:instrText xml:space="preserve">TOC \o "1-1" \h \u </w:instrText>
      </w:r>
      <w:r>
        <w:rPr>
          <w:rFonts w:hint="eastAsia" w:ascii="宋体" w:hAnsi="宋体" w:eastAsia="宋体" w:cs="宋体"/>
          <w:b w:val="0"/>
          <w:bCs w:val="0"/>
          <w:i w:val="0"/>
          <w:color w:val="000000"/>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"_Toc151625255"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第一章投标邀请</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_Toc151625255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3</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pStyle w:val="977"/>
        <w:ind w:firstLine="482"/>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"_Toc151625256"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第二章投标人须知</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_Toc151625256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7</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pStyle w:val="977"/>
        <w:ind w:firstLine="482"/>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"_Toc151625257"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第三章政府采购合同格式</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_Toc151625257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22</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pStyle w:val="977"/>
        <w:ind w:firstLine="482"/>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"_Toc151625258"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第四章投标文件格式</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_Toc151625258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37</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pStyle w:val="977"/>
        <w:ind w:firstLine="482"/>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"_Toc151625260"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w:t>
      </w:r>
      <w:r>
        <w:rPr>
          <w:rStyle w:val="999"/>
          <w:rFonts w:hint="eastAsia" w:ascii="宋体" w:hAnsi="宋体" w:eastAsia="宋体" w:cs="宋体"/>
          <w:i w:val="0"/>
          <w:sz w:val="28"/>
          <w:szCs w:val="28"/>
          <w:lang w:eastAsia="zh-CN"/>
        </w:rPr>
        <w:t xml:space="preserve">五</w:t>
      </w:r>
      <w:r>
        <w:rPr>
          <w:rStyle w:val="999"/>
          <w:rFonts w:hint="eastAsia" w:ascii="宋体" w:hAnsi="宋体" w:eastAsia="宋体" w:cs="宋体"/>
          <w:i w:val="0"/>
          <w:sz w:val="28"/>
          <w:szCs w:val="28"/>
        </w:rPr>
        <w:t xml:space="preserve">章项目需求</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_Toc151625260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70</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pStyle w:val="977"/>
        <w:ind w:firstLine="482"/>
        <w:tabs>
          <w:tab w:val="right" w:pos="9628" w:leader="dot"/>
        </w:tabs>
        <w:rPr>
          <w:rFonts w:hint="eastAsia" w:ascii="宋体" w:hAnsi="宋体" w:eastAsia="宋体" w:cs="宋体"/>
          <w:b w:val="0"/>
          <w:bCs w:val="0"/>
          <w:i w:val="0"/>
          <w:iCs w:val="0"/>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"_Toc151625261" </w:instrText>
      </w:r>
      <w:r>
        <w:rPr>
          <w:rFonts w:hint="eastAsia" w:ascii="宋体" w:hAnsi="宋体" w:eastAsia="宋体" w:cs="宋体"/>
        </w:rPr>
        <w:fldChar w:fldCharType="separate"/>
      </w:r>
      <w:r>
        <w:rPr>
          <w:rStyle w:val="999"/>
          <w:rFonts w:hint="eastAsia" w:ascii="宋体" w:hAnsi="宋体" w:eastAsia="宋体" w:cs="宋体"/>
          <w:i w:val="0"/>
          <w:sz w:val="28"/>
          <w:szCs w:val="28"/>
        </w:rPr>
        <w:t xml:space="preserve">第</w:t>
      </w:r>
      <w:r>
        <w:rPr>
          <w:rStyle w:val="999"/>
          <w:rFonts w:hint="eastAsia" w:ascii="宋体" w:hAnsi="宋体" w:eastAsia="宋体" w:cs="宋体"/>
          <w:i w:val="0"/>
          <w:sz w:val="28"/>
          <w:szCs w:val="28"/>
          <w:lang w:eastAsia="zh-CN"/>
        </w:rPr>
        <w:t xml:space="preserve">六</w:t>
      </w:r>
      <w:r>
        <w:rPr>
          <w:rStyle w:val="999"/>
          <w:rFonts w:hint="eastAsia" w:ascii="宋体" w:hAnsi="宋体" w:eastAsia="宋体" w:cs="宋体"/>
          <w:i w:val="0"/>
          <w:sz w:val="28"/>
          <w:szCs w:val="28"/>
        </w:rPr>
        <w:t xml:space="preserve">章评标办法</w:t>
      </w:r>
      <w:r>
        <w:rPr>
          <w:rFonts w:hint="eastAsia" w:ascii="宋体" w:hAnsi="宋体" w:eastAsia="宋体" w:cs="宋体"/>
          <w:i w:val="0"/>
          <w:sz w:val="28"/>
          <w:szCs w:val="28"/>
        </w:rPr>
        <w:tab/>
      </w:r>
      <w:r>
        <w:rPr>
          <w:rFonts w:hint="eastAsia" w:ascii="宋体" w:hAnsi="宋体" w:eastAsia="宋体" w:cs="宋体"/>
          <w:i w:val="0"/>
          <w:sz w:val="28"/>
          <w:szCs w:val="28"/>
        </w:rPr>
        <w:fldChar w:fldCharType="begin"/>
      </w:r>
      <w:r>
        <w:rPr>
          <w:rFonts w:hint="eastAsia" w:ascii="宋体" w:hAnsi="宋体" w:eastAsia="宋体" w:cs="宋体"/>
          <w:i w:val="0"/>
          <w:sz w:val="28"/>
          <w:szCs w:val="28"/>
        </w:rPr>
        <w:instrText xml:space="preserve"> PAGEREF _Toc151625261 \h </w:instrText>
      </w:r>
      <w:r>
        <w:rPr>
          <w:rFonts w:hint="eastAsia" w:ascii="宋体" w:hAnsi="宋体" w:eastAsia="宋体" w:cs="宋体"/>
          <w:i w:val="0"/>
          <w:sz w:val="28"/>
          <w:szCs w:val="28"/>
        </w:rPr>
        <w:fldChar w:fldCharType="separate"/>
      </w:r>
      <w:r>
        <w:rPr>
          <w:rFonts w:hint="eastAsia" w:ascii="宋体" w:hAnsi="宋体" w:eastAsia="宋体" w:cs="宋体"/>
          <w:i w:val="0"/>
          <w:sz w:val="28"/>
          <w:szCs w:val="28"/>
        </w:rPr>
        <w:t xml:space="preserve">8</w:t>
      </w:r>
      <w:r>
        <w:rPr>
          <w:rFonts w:hint="eastAsia" w:ascii="宋体" w:hAnsi="宋体" w:cs="宋体"/>
          <w:i w:val="0"/>
          <w:sz w:val="28"/>
          <w:szCs w:val="28"/>
          <w:lang w:val="en-US" w:eastAsia="zh-CN"/>
        </w:rPr>
        <w:t xml:space="preserve">6</w:t>
      </w:r>
      <w:r>
        <w:rPr>
          <w:rFonts w:hint="eastAsia" w:ascii="宋体" w:hAnsi="宋体" w:eastAsia="宋体" w:cs="宋体"/>
          <w:i w:val="0"/>
          <w:sz w:val="28"/>
          <w:szCs w:val="28"/>
        </w:rPr>
        <w:fldChar w:fldCharType="end"/>
      </w:r>
      <w:r>
        <w:rPr>
          <w:rFonts w:hint="eastAsia" w:ascii="宋体" w:hAnsi="宋体" w:eastAsia="宋体" w:cs="宋体"/>
          <w:i w:val="0"/>
          <w:sz w:val="28"/>
          <w:szCs w:val="28"/>
        </w:rPr>
        <w:fldChar w:fldCharType="end"/>
      </w:r>
      <w:r/>
    </w:p>
    <w:p>
      <w:pPr>
        <w:ind w:firstLine="560"/>
        <w:spacing w:line="360" w:lineRule="auto"/>
        <w:tabs>
          <w:tab w:val="right" w:pos="9638" w:leader="dot"/>
        </w:tabs>
        <w:rPr>
          <w:rFonts w:hint="eastAsia" w:ascii="宋体" w:hAnsi="宋体" w:eastAsia="宋体" w:cs="宋体"/>
          <w:color w:val="000000"/>
          <w:sz w:val="28"/>
          <w:szCs w:val="28"/>
        </w:rPr>
      </w:pPr>
      <w:r>
        <w:rPr>
          <w:rFonts w:hint="eastAsia" w:ascii="宋体" w:hAnsi="宋体" w:eastAsia="宋体" w:cs="宋体"/>
          <w:b/>
          <w:bCs/>
          <w:color w:val="000000"/>
          <w:sz w:val="28"/>
          <w:szCs w:val="28"/>
        </w:rPr>
        <w:fldChar w:fldCharType="end"/>
      </w:r>
      <w:r/>
    </w:p>
    <w:p>
      <w:pPr>
        <w:ind w:firstLine="723"/>
        <w:jc w:val="center"/>
        <w:keepLines/>
        <w:keepNext/>
        <w:spacing w:line="360" w:lineRule="auto"/>
        <w:rPr>
          <w:rFonts w:hint="eastAsia" w:ascii="宋体" w:hAnsi="宋体" w:eastAsia="宋体" w:cs="宋体"/>
          <w:color w:val="000000"/>
          <w:szCs w:val="24"/>
        </w:rPr>
        <w:outlineLvl w:val="0"/>
      </w:pPr>
      <w:r/>
      <w:bookmarkStart w:id="1" w:name="_Toc139966426"/>
      <w:r/>
      <w:bookmarkStart w:id="2" w:name="_Toc139967210"/>
      <w:r>
        <w:rPr>
          <w:rFonts w:hint="eastAsia" w:ascii="宋体" w:hAnsi="宋体" w:eastAsia="宋体" w:cs="宋体"/>
          <w:color w:val="000000"/>
          <w:sz w:val="36"/>
          <w:szCs w:val="20"/>
        </w:rPr>
        <w:br w:type="page" w:clear="all"/>
      </w:r>
      <w:bookmarkStart w:id="3" w:name="_Toc151625255"/>
      <w:r/>
      <w:bookmarkStart w:id="4" w:name="_Toc513622226"/>
      <w:r>
        <w:rPr>
          <w:rFonts w:hint="eastAsia" w:ascii="宋体" w:hAnsi="宋体" w:eastAsia="宋体" w:cs="宋体"/>
          <w:color w:val="000000"/>
          <w:sz w:val="36"/>
          <w:szCs w:val="20"/>
        </w:rPr>
        <w:t xml:space="preserve">第一章投标邀请</w:t>
      </w:r>
      <w:bookmarkEnd w:id="3"/>
      <w:r/>
      <w:bookmarkEnd w:id="4"/>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szCs w:val="24"/>
              </w:rPr>
            </w:pPr>
            <w:r>
              <w:rPr>
                <w:rFonts w:hint="eastAsia" w:ascii="宋体" w:hAnsi="宋体" w:eastAsia="宋体" w:cs="宋体"/>
                <w:sz w:val="24"/>
                <w:szCs w:val="24"/>
                <w:u w:val="single"/>
                <w:lang w:eastAsia="zh-CN"/>
              </w:rPr>
              <w:t xml:space="preserve">学生公寓12号楼家具项目（专门面向中小企业）</w:t>
            </w:r>
            <w:r>
              <w:rPr>
                <w:rFonts w:hint="eastAsia" w:ascii="宋体" w:hAnsi="宋体" w:eastAsia="宋体" w:cs="宋体"/>
                <w:color w:val="000000"/>
                <w:sz w:val="24"/>
                <w:szCs w:val="24"/>
              </w:rPr>
              <w:t xml:space="preserve">招标项目的潜在投标人应在</w:t>
            </w:r>
            <w:r>
              <w:rPr>
                <w:rFonts w:hint="eastAsia" w:ascii="宋体" w:hAnsi="宋体" w:eastAsia="宋体" w:cs="宋体"/>
                <w:color w:val="000000"/>
                <w:sz w:val="24"/>
                <w:szCs w:val="24"/>
                <w:u w:val="single"/>
              </w:rPr>
              <w:t xml:space="preserve">江苏政府采购网</w:t>
            </w:r>
            <w:r>
              <w:rPr>
                <w:rFonts w:hint="eastAsia" w:ascii="宋体" w:hAnsi="宋体" w:eastAsia="宋体" w:cs="宋体"/>
                <w:color w:val="000000"/>
                <w:sz w:val="24"/>
                <w:szCs w:val="24"/>
              </w:rPr>
              <w:t xml:space="preserve">获取招标文件，并于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7</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27</w:t>
            </w:r>
            <w:r>
              <w:rPr>
                <w:rFonts w:hint="eastAsia" w:ascii="宋体" w:hAnsi="宋体" w:eastAsia="宋体" w:cs="宋体"/>
                <w:sz w:val="24"/>
                <w:szCs w:val="24"/>
                <w:u w:val="single"/>
              </w:rPr>
              <w:t xml:space="preserve">日9点</w:t>
            </w:r>
            <w:r>
              <w:rPr>
                <w:rFonts w:hint="eastAsia" w:ascii="宋体" w:hAnsi="宋体" w:eastAsia="宋体" w:cs="宋体"/>
                <w:bCs/>
                <w:sz w:val="24"/>
                <w:szCs w:val="24"/>
                <w:u w:val="single"/>
              </w:rPr>
              <w:t xml:space="preserve">00分00秒</w:t>
            </w:r>
            <w:r>
              <w:rPr>
                <w:rFonts w:hint="eastAsia" w:ascii="宋体" w:hAnsi="宋体" w:eastAsia="宋体" w:cs="宋体"/>
                <w:color w:val="000000"/>
                <w:sz w:val="24"/>
                <w:szCs w:val="24"/>
              </w:rPr>
              <w:t xml:space="preserve">（北京时间）前</w:t>
            </w:r>
            <w:r>
              <w:rPr>
                <w:rFonts w:hint="eastAsia" w:ascii="宋体" w:hAnsi="宋体" w:eastAsia="宋体" w:cs="宋体"/>
                <w:b/>
                <w:color w:val="auto"/>
                <w:sz w:val="24"/>
                <w:szCs w:val="24"/>
              </w:rPr>
              <w:t xml:space="preserve">上传电子投标文件</w:t>
            </w:r>
            <w:r>
              <w:rPr>
                <w:rFonts w:hint="eastAsia" w:ascii="宋体" w:hAnsi="宋体" w:eastAsia="宋体" w:cs="宋体"/>
                <w:color w:val="auto"/>
                <w:sz w:val="24"/>
                <w:szCs w:val="24"/>
              </w:rPr>
              <w:t xml:space="preserve">。</w:t>
            </w:r>
            <w:r/>
          </w:p>
        </w:tc>
      </w:tr>
    </w:tbl>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一、项目基本情况</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JSZC-320700-ZHDH-G2026-0006</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学生公寓12号楼家具项目（专门面向中小企业）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sz w:val="24"/>
          <w:szCs w:val="24"/>
          <w:lang w:val="en-US" w:eastAsia="zh-CN"/>
        </w:rPr>
        <w:t xml:space="preserve">189</w:t>
      </w:r>
      <w:r>
        <w:rPr>
          <w:rFonts w:hint="eastAsia" w:ascii="宋体" w:hAnsi="宋体" w:eastAsia="宋体" w:cs="宋体"/>
          <w:color w:val="000000"/>
          <w:sz w:val="24"/>
          <w:szCs w:val="24"/>
        </w:rPr>
        <w:t xml:space="preserve">万元。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最高限价(如有)：</w:t>
      </w:r>
      <w:r>
        <w:rPr>
          <w:rFonts w:hint="eastAsia" w:ascii="宋体" w:hAnsi="宋体" w:eastAsia="宋体" w:cs="宋体"/>
          <w:sz w:val="24"/>
          <w:szCs w:val="24"/>
          <w:lang w:val="en-US" w:eastAsia="zh-CN"/>
        </w:rPr>
        <w:t xml:space="preserve">189</w:t>
      </w:r>
      <w:r>
        <w:rPr>
          <w:rFonts w:hint="eastAsia" w:ascii="宋体" w:hAnsi="宋体" w:eastAsia="宋体" w:cs="宋体"/>
          <w:color w:val="000000"/>
          <w:sz w:val="24"/>
          <w:szCs w:val="24"/>
        </w:rPr>
        <w:t xml:space="preserve">万元，投标报价超过</w:t>
      </w:r>
      <w:r>
        <w:rPr>
          <w:rFonts w:hint="eastAsia" w:ascii="宋体" w:hAnsi="宋体" w:eastAsia="宋体" w:cs="宋体"/>
          <w:color w:val="000000"/>
          <w:sz w:val="24"/>
          <w:szCs w:val="24"/>
          <w:lang w:eastAsia="zh-CN"/>
        </w:rPr>
        <w:t xml:space="preserve">最高限价</w:t>
      </w:r>
      <w:r>
        <w:rPr>
          <w:rFonts w:hint="eastAsia" w:ascii="宋体" w:hAnsi="宋体" w:eastAsia="宋体" w:cs="宋体"/>
          <w:color w:val="000000"/>
          <w:sz w:val="24"/>
          <w:szCs w:val="24"/>
        </w:rPr>
        <w:t xml:space="preserve">的投标无效。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sz w:val="24"/>
          <w:szCs w:val="21"/>
          <w:lang w:val="en-US" w:eastAsia="zh-CN"/>
        </w:rPr>
        <w:t xml:space="preserve">依据省教育厅《关于切实做好学生宿舍用床安全隐患整改工作的通知》（苏教发函〔2023〕21号）等政策文件，要求分步推进老旧床更新计划。当前我校学生公寓12号楼家具投入使用18年，家具老化变形损坏情况严重，难以满足学生居住舒适安全性要求，具有一定的安全隐患，需要全面更换。结合我校2026年度预算，拟更新学生公寓12号楼家具756套（含床板、椅子、储物柜）切实改善学生居住条件。</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对项目采购需求部分的询问、质疑请与采购人联系，由采购人负责答复。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合同履行期限（交货期）：</w:t>
      </w:r>
      <w:r>
        <w:rPr>
          <w:rFonts w:hint="eastAsia" w:ascii="宋体" w:hAnsi="宋体" w:eastAsia="宋体" w:cs="宋体"/>
          <w:sz w:val="24"/>
          <w:szCs w:val="24"/>
        </w:rPr>
        <w:t xml:space="preserve">合</w:t>
      </w:r>
      <w:r>
        <w:rPr>
          <w:rFonts w:hint="eastAsia" w:ascii="宋体" w:hAnsi="宋体" w:eastAsia="宋体" w:cs="宋体"/>
          <w:sz w:val="24"/>
          <w:szCs w:val="24"/>
          <w:highlight w:val="none"/>
        </w:rPr>
        <w:t xml:space="preserve">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天内完</w:t>
      </w:r>
      <w:r>
        <w:rPr>
          <w:rFonts w:hint="eastAsia" w:ascii="宋体" w:hAnsi="宋体" w:eastAsia="宋体" w:cs="宋体"/>
          <w:sz w:val="24"/>
          <w:szCs w:val="24"/>
        </w:rPr>
        <w:t xml:space="preserve">成安装调试，达到预期效果。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w:t>
      </w:r>
      <w:r>
        <w:rPr>
          <w:rFonts w:hint="eastAsia" w:ascii="宋体" w:hAnsi="宋体" w:eastAsia="宋体" w:cs="宋体"/>
          <w:sz w:val="24"/>
          <w:szCs w:val="24"/>
          <w:lang w:val="en-US" w:eastAsia="zh-CN"/>
        </w:rPr>
        <w:t xml:space="preserve">不</w:t>
      </w:r>
      <w:r>
        <w:rPr>
          <w:rFonts w:hint="eastAsia" w:ascii="宋体" w:hAnsi="宋体" w:eastAsia="宋体" w:cs="宋体"/>
          <w:color w:val="000000"/>
          <w:sz w:val="24"/>
          <w:szCs w:val="24"/>
        </w:rPr>
        <w:t xml:space="preserve">接受联合体投标。</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上一年度经审计的财务状况报告或银行出具的资信证明（成立不满一年不需提供）（按连财购〔2023〕4号文件要求，符合要求的提交《财务状况报告及税收、社会保障资金缴纳情况承诺函》，格式详见招标文件）；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bookmarkStart w:id="5" w:name="OLE_LINK3"/>
      <w:r/>
      <w:bookmarkStart w:id="6" w:name="OLE_LINK2"/>
      <w:r>
        <w:rPr>
          <w:rFonts w:hint="eastAsia" w:ascii="宋体" w:hAnsi="宋体" w:eastAsia="宋体" w:cs="宋体"/>
          <w:sz w:val="24"/>
          <w:szCs w:val="24"/>
        </w:rPr>
        <w:t xml:space="preserve">参加政府采购活动前三年内在经营活动中没有重大违法记录的书面声明</w:t>
      </w:r>
      <w:bookmarkEnd w:id="5"/>
      <w:r/>
      <w:bookmarkEnd w:id="6"/>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highlight w:val="none"/>
        </w:rPr>
        <w:t xml:space="preserve">本项目面向中小微型企</w:t>
      </w:r>
      <w:r>
        <w:rPr>
          <w:rFonts w:hint="eastAsia" w:ascii="宋体" w:hAnsi="宋体" w:eastAsia="宋体" w:cs="宋体"/>
          <w:sz w:val="24"/>
          <w:szCs w:val="24"/>
        </w:rPr>
        <w:t xml:space="preserve">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val="en-US" w:eastAsia="zh-CN"/>
        </w:rPr>
        <w:t xml:space="preserve">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4.本项目的其他资格要求：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w:t>
      </w:r>
      <w:r/>
    </w:p>
    <w:p>
      <w:pPr>
        <w:numPr>
          <w:ilvl w:val="0"/>
          <w:numId w:val="2"/>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本项目不接受进口产品；中标供应商严禁将本项目整体转包，未经采购人书面同意不得擅自分包；</w:t>
      </w:r>
      <w:r>
        <w:rPr>
          <w:rFonts w:hint="eastAsia" w:ascii="宋体" w:hAnsi="宋体" w:eastAsia="宋体" w:cs="宋体"/>
          <w:sz w:val="24"/>
          <w:szCs w:val="24"/>
          <w:lang w:eastAsia="zh-CN"/>
        </w:rPr>
        <w:t xml:space="preserve">（若提供进口产品、擅自转包 / 违法分包，按投标无效 / 合同违约处理。）</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三、获取招标文件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日至202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日</w:t>
      </w:r>
      <w:r>
        <w:rPr>
          <w:rFonts w:hint="eastAsia" w:ascii="宋体" w:hAnsi="宋体" w:eastAsia="宋体" w:cs="宋体"/>
          <w:sz w:val="24"/>
        </w:rPr>
        <w:t xml:space="preserve">23:59止（北京时间）</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2．获取方式：本项目采用网上注册登记方式。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2.1潜在投标人访问电子招标投标交易平台的网络地址和方法：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（2）潜在供应商访问“苏采云”系统的网络地址和方法：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“苏采云”系统的网址：http://jszfcg.jsczt.cn/。</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（3）“CA数字证书”的获取：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（6）苏采云系统使用谷歌浏览器参与不见面开标。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3.地点：网上注册登记成功后系统内免费下载。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四、提交投标文件截止时间、开标时间和地点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1.投标文件接收时间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投标文件接收截止时间：202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日9:00:00（北京时间）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2.开标时间与地点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日9:00:00（北京时间）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开标地点：“苏采云”系统 “开标大厅”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开标大厅网址：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http://jszfcg.jsczt.cn/</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2.本招标文件中标注★的款项为实质性响应要求和条件，必须</w:t>
      </w:r>
      <w:r>
        <w:rPr>
          <w:rFonts w:hint="eastAsia" w:ascii="宋体" w:hAnsi="宋体" w:eastAsia="宋体" w:cs="宋体"/>
          <w:b/>
          <w:sz w:val="24"/>
          <w:szCs w:val="24"/>
        </w:rPr>
        <w:t xml:space="preserve">逐条</w:t>
      </w:r>
      <w:r>
        <w:rPr>
          <w:rFonts w:hint="eastAsia" w:ascii="宋体" w:hAnsi="宋体" w:eastAsia="宋体" w:cs="宋体"/>
          <w:sz w:val="24"/>
          <w:szCs w:val="24"/>
        </w:rPr>
        <w:t xml:space="preserve">做出满足要求和条件的响应，否则将按无效响应处理。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连云港职业技术学院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auto"/>
          <w:sz w:val="24"/>
          <w:szCs w:val="24"/>
          <w:highlight w:val="none"/>
          <w:lang w:val="en-US" w:eastAsia="zh-CN"/>
        </w:rPr>
        <w:t xml:space="preserve">连云港市海州区花果山大道晨光路2号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联系人：冯老师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0518-80228066</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中和德汇工程技术有限公司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lang w:eastAsia="zh-CN"/>
        </w:rPr>
        <w:t xml:space="preserve">连云港市朝阳东路南瀛洲路东盛世嘉缘1幢3层5号</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陈工</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15805130180</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陈工</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电      话：</w:t>
      </w:r>
      <w:r>
        <w:rPr>
          <w:rFonts w:hint="eastAsia" w:ascii="宋体" w:hAnsi="宋体" w:eastAsia="宋体" w:cs="宋体"/>
          <w:sz w:val="24"/>
          <w:szCs w:val="24"/>
          <w:lang w:eastAsia="zh-CN"/>
        </w:rPr>
        <w:t xml:space="preserve">15805130180</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2.投标人应当通过“苏采云”系统提交数据电文形式的投标文件（即电子投标）。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投标人应在达到开标时间后，使用CA数字证书解密各自投标文件。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3"/>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Start w:id="7" w:name="_Toc151625256"/>
      <w:r/>
      <w:bookmarkStart w:id="8" w:name="_Toc513622227"/>
      <w:r>
        <w:rPr>
          <w:rFonts w:hint="eastAsia" w:ascii="宋体" w:hAnsi="宋体" w:eastAsia="宋体" w:cs="宋体"/>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一、总则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采购人、项目（标段）名称及编号，详见第一章“投标邀请”。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采购预算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本项目的采购预算，详见第一章“投标邀请”。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资金来源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采购方式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本项目采用公开招标采购方式，招标、投标、开标、评标和中标结果发布全程电子化。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合格的投标人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投标人应符合第一章“投标邀请”中规定的条件，</w:t>
      </w:r>
      <w:r>
        <w:rPr>
          <w:rFonts w:hint="eastAsia" w:ascii="宋体" w:hAnsi="宋体" w:eastAsia="宋体" w:cs="宋体"/>
          <w:b/>
          <w:bCs/>
          <w:color w:val="000000"/>
          <w:sz w:val="24"/>
          <w:szCs w:val="24"/>
        </w:rPr>
        <w:t xml:space="preserve">否则投标无效</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符合上述条件的投标人应承担投标及履约过程应承担的全部责任与义务。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投标费用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不论投标结果如何，投标人均应自行承担所有与编写和提交投标文件有关的全部费用。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质疑的提出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7.1.1 提出质疑的供应商应当是参与所质疑项目采购活动的供应商。</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lang w:eastAsia="zh-CN"/>
        </w:rPr>
        <w:t xml:space="preserve">中和德汇工程技术有限公司</w:t>
      </w:r>
      <w:r>
        <w:rPr>
          <w:rFonts w:hint="eastAsia" w:ascii="宋体" w:hAnsi="宋体" w:eastAsia="宋体" w:cs="宋体"/>
          <w:color w:val="000000"/>
          <w:sz w:val="24"/>
          <w:szCs w:val="24"/>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7.1.4 </w:t>
      </w:r>
      <w:r>
        <w:rPr>
          <w:rFonts w:hint="eastAsia" w:ascii="宋体" w:hAnsi="宋体" w:eastAsia="宋体" w:cs="宋体"/>
          <w:b/>
          <w:color w:val="000000"/>
          <w:sz w:val="24"/>
          <w:szCs w:val="24"/>
        </w:rPr>
        <w:t xml:space="preserve">质疑函的接收方式为供应商书面原件提交</w:t>
      </w:r>
      <w:r>
        <w:rPr>
          <w:rFonts w:hint="eastAsia" w:ascii="宋体" w:hAnsi="宋体" w:eastAsia="宋体" w:cs="宋体"/>
          <w:color w:val="000000"/>
          <w:sz w:val="24"/>
          <w:szCs w:val="24"/>
        </w:rPr>
        <w:t xml:space="preserve">。联系部门、联系电话和通讯地址详见第一章“投标邀请”。质疑实行实名制，不得进行虚假、恶意质疑。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7.1.5 质疑函应当使用范本（</w:t>
      </w:r>
      <w:r>
        <w:rPr>
          <w:rFonts w:hint="eastAsia" w:ascii="宋体" w:hAnsi="宋体" w:eastAsia="宋体" w:cs="宋体"/>
          <w:color w:val="000000"/>
          <w:sz w:val="24"/>
        </w:rPr>
        <w:t xml:space="preserve">详见中国政府采购网-下载专区</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供应商提出质疑</w:t>
      </w:r>
      <w:r>
        <w:rPr>
          <w:rFonts w:hint="eastAsia" w:ascii="宋体" w:hAnsi="宋体" w:eastAsia="宋体" w:cs="宋体"/>
          <w:b/>
          <w:color w:val="000000"/>
          <w:sz w:val="24"/>
          <w:szCs w:val="24"/>
        </w:rPr>
        <w:t xml:space="preserve">应当提交质疑函和必要的证明材料</w:t>
      </w:r>
      <w:r>
        <w:rPr>
          <w:rFonts w:hint="eastAsia" w:ascii="宋体" w:hAnsi="宋体" w:eastAsia="宋体" w:cs="宋体"/>
          <w:color w:val="000000"/>
          <w:sz w:val="24"/>
          <w:szCs w:val="24"/>
        </w:rPr>
        <w:t xml:space="preserve">，应当包括下列内容：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（1）供应商的姓名或者名称、地址、邮编、联系人及联系电话；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color w:val="000000"/>
          <w:sz w:val="24"/>
          <w:szCs w:val="24"/>
        </w:rPr>
        <w:t xml:space="preserve">必要的证明材料；</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（8）招标文件(交易文件)下载</w:t>
      </w:r>
      <w:r>
        <w:rPr>
          <w:rFonts w:hint="eastAsia" w:ascii="宋体" w:hAnsi="宋体" w:eastAsia="宋体" w:cs="宋体"/>
          <w:color w:val="000000"/>
          <w:sz w:val="24"/>
          <w:szCs w:val="24"/>
          <w:lang w:eastAsia="zh-CN"/>
        </w:rPr>
        <w:t xml:space="preserve">（报名）</w:t>
      </w:r>
      <w:r>
        <w:rPr>
          <w:rFonts w:hint="eastAsia" w:ascii="宋体" w:hAnsi="宋体" w:eastAsia="宋体" w:cs="宋体"/>
          <w:color w:val="000000"/>
          <w:sz w:val="24"/>
          <w:szCs w:val="24"/>
        </w:rPr>
        <w:t xml:space="preserve">回执函；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（9）营业执照复印件及法定代表人授权委托书、法定代表人身份证复印件、委托代理人身份证复印件。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质疑函的受理和答复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质疑供应商应当保证其提出的质疑事项及必要的证明材料的真实性及来源的合法性，并承担相应的法律责任。</w:t>
      </w:r>
      <w:r>
        <w:rPr>
          <w:rFonts w:hint="eastAsia" w:ascii="宋体" w:hAnsi="宋体" w:eastAsia="宋体" w:cs="宋体"/>
          <w:b/>
          <w:color w:val="000000"/>
          <w:sz w:val="24"/>
          <w:szCs w:val="24"/>
        </w:rPr>
        <w:t xml:space="preserve">对不能提供必要的证明材料的、涉及商业秘密的、非书面原件形式的、匿名的质疑函将不予受理</w:t>
      </w:r>
      <w:r>
        <w:rPr>
          <w:rFonts w:hint="eastAsia" w:ascii="宋体" w:hAnsi="宋体" w:eastAsia="宋体" w:cs="宋体"/>
          <w:color w:val="000000"/>
          <w:sz w:val="24"/>
          <w:szCs w:val="24"/>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7.2.3 对不符合质疑要求的，采购人、采购代理机构有权要求其补充必要的证明材料，质疑供应商未在法定的时间内提供补充必要的证明材料的，视同放弃质疑。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未尽事宜，依照有关法律、法规执行。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投诉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8.1 投诉事项依照有关法律、法规执行。</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二、招标文件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招标文件构成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政府采购合同格式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合同专用条款表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  项目需求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  评标办法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招标文件的澄清或修改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三、投标文件的编制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投标文件编写注意事项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rPr>
        <w:t xml:space="preserve">无效响应处理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rPr>
        <w:t xml:space="preserve">作出满足原要求和条件的响应</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w:t>
      </w:r>
      <w:r>
        <w:rPr>
          <w:rFonts w:hint="eastAsia" w:ascii="宋体" w:hAnsi="宋体" w:eastAsia="宋体" w:cs="宋体"/>
          <w:b/>
          <w:bCs/>
          <w:color w:val="000000"/>
          <w:sz w:val="24"/>
          <w:szCs w:val="24"/>
        </w:rPr>
        <w:t xml:space="preserve">招标文件中标注★号的部分为实质性要求和条件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投标的语言及计量单位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投标报价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本项目所有投标报价为落地安装验收完毕总价，包含货物本体、配件、运输、装卸、安装、调试、辅材、税金、保险、售后服务、质保、现场保洁、成品保护等全部费用，采购人不再支付任何额外费用。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投标货币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投标应以人民币报价。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投标文件有效期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本项目投标文件有效期为：投标文件有效期为投标文件递交截止之日起 60 日历天，投标文件有效期不符合招标文件要求的，该投标人投标无效。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投标保证金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本项目不收取投标保证金。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投标文件制作工具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投标文件构成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投标人编制的投标文件应包括</w:t>
      </w:r>
      <w:r>
        <w:rPr>
          <w:rFonts w:hint="eastAsia" w:ascii="宋体" w:hAnsi="宋体" w:eastAsia="宋体" w:cs="宋体"/>
          <w:b/>
          <w:color w:val="000000"/>
          <w:sz w:val="24"/>
          <w:szCs w:val="24"/>
        </w:rPr>
        <w:t xml:space="preserve">商务文件、技术文件、评审因素所需材料和其他材料</w:t>
      </w:r>
      <w:r>
        <w:rPr>
          <w:rFonts w:hint="eastAsia" w:ascii="宋体" w:hAnsi="宋体" w:eastAsia="宋体" w:cs="宋体"/>
          <w:color w:val="000000"/>
          <w:sz w:val="24"/>
          <w:szCs w:val="24"/>
        </w:rPr>
        <w:t xml:space="preserve">等内容，相关文件的提交如未特别注明可提供扫描件。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w:t>
      </w:r>
      <w:r>
        <w:rPr>
          <w:rFonts w:hint="eastAsia" w:ascii="宋体" w:hAnsi="宋体" w:eastAsia="宋体" w:cs="宋体"/>
          <w:b/>
          <w:color w:val="000000"/>
          <w:sz w:val="24"/>
          <w:szCs w:val="24"/>
        </w:rPr>
        <w:t xml:space="preserve">投标文件格式：</w:t>
      </w:r>
      <w:r/>
    </w:p>
    <w:p>
      <w:pPr>
        <w:ind w:firstLine="480"/>
        <w:spacing w:line="360" w:lineRule="auto"/>
        <w:rPr>
          <w:rFonts w:hint="eastAsia" w:ascii="宋体" w:hAnsi="宋体" w:eastAsia="宋体" w:cs="宋体"/>
          <w:szCs w:val="24"/>
        </w:rPr>
      </w:pPr>
      <w:r>
        <w:rPr>
          <w:rFonts w:hint="eastAsia" w:ascii="宋体" w:hAnsi="宋体" w:eastAsia="宋体" w:cs="宋体"/>
          <w:color w:val="000000"/>
          <w:sz w:val="24"/>
          <w:szCs w:val="24"/>
        </w:rPr>
        <w:t xml:space="preserve">填写投标人名称、投标人地址、法定代表人、委托代理人、日期等内容。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w:t>
      </w:r>
      <w:r>
        <w:rPr>
          <w:rFonts w:hint="eastAsia" w:ascii="宋体" w:hAnsi="宋体" w:eastAsia="宋体" w:cs="宋体"/>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（1）响应函：请按给定格式及要求填写。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（2）开标一览表：请按给定格式及要求填写。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（3）分项报价表：请按第四章“投标文件格式”提供的“分项报价表”格式及要求填写。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（5）资格审查材料：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（6）法定代表人授权委托书：请按给定格式及要求填写。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w:t>
      </w:r>
      <w:r>
        <w:rPr>
          <w:rFonts w:hint="eastAsia" w:ascii="宋体" w:hAnsi="宋体" w:eastAsia="宋体" w:cs="宋体"/>
          <w:b/>
          <w:color w:val="000000"/>
          <w:sz w:val="24"/>
          <w:szCs w:val="24"/>
        </w:rPr>
        <w:t xml:space="preserve">技术文件：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（1）技术标：可以但不限于技术方案、产品技术资料、招标文件规定的其他文件等，格式自定。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18.</w:t>
      </w:r>
      <w:r>
        <w:rPr>
          <w:rFonts w:hint="eastAsia" w:ascii="宋体" w:hAnsi="宋体" w:eastAsia="宋体" w:cs="宋体"/>
          <w:sz w:val="24"/>
          <w:szCs w:val="24"/>
        </w:rPr>
        <w:t xml:space="preserve">4</w:t>
      </w:r>
      <w:r>
        <w:rPr>
          <w:rFonts w:hint="eastAsia" w:ascii="宋体" w:hAnsi="宋体" w:eastAsia="宋体" w:cs="宋体"/>
          <w:b/>
          <w:sz w:val="24"/>
          <w:szCs w:val="24"/>
        </w:rPr>
        <w:t xml:space="preserve">评审因素所需材料：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18.</w:t>
      </w:r>
      <w:r>
        <w:rPr>
          <w:rFonts w:hint="eastAsia" w:ascii="宋体" w:hAnsi="宋体" w:eastAsia="宋体" w:cs="宋体"/>
          <w:sz w:val="24"/>
          <w:szCs w:val="24"/>
        </w:rPr>
        <w:t xml:space="preserve">5 </w:t>
      </w:r>
      <w:r>
        <w:rPr>
          <w:rFonts w:hint="eastAsia" w:ascii="宋体" w:hAnsi="宋体" w:eastAsia="宋体" w:cs="宋体"/>
          <w:b/>
          <w:sz w:val="24"/>
          <w:szCs w:val="24"/>
        </w:rPr>
        <w:t xml:space="preserve">其他材料：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 生成投标文件</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19.1 投标文件应由</w:t>
      </w:r>
      <w:r>
        <w:rPr>
          <w:rFonts w:hint="eastAsia" w:ascii="宋体" w:hAnsi="宋体" w:eastAsia="宋体" w:cs="宋体"/>
          <w:b/>
          <w:color w:val="000000"/>
          <w:sz w:val="24"/>
          <w:szCs w:val="24"/>
        </w:rPr>
        <w:t xml:space="preserve">法定代表人或其委托代理人</w:t>
      </w:r>
      <w:r>
        <w:rPr>
          <w:rFonts w:hint="eastAsia" w:ascii="宋体" w:hAnsi="宋体" w:eastAsia="宋体" w:cs="宋体"/>
          <w:b/>
          <w:bCs/>
          <w:color w:val="000000"/>
          <w:sz w:val="24"/>
          <w:szCs w:val="24"/>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rPr>
        <w:t xml:space="preserve">使用电子签章</w:t>
      </w:r>
      <w:r>
        <w:rPr>
          <w:rFonts w:hint="eastAsia" w:ascii="宋体" w:hAnsi="宋体" w:eastAsia="宋体" w:cs="宋体"/>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电子投标文件不得涂改、行间插字或删除，如出现上述情况应重新编制。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 投标文件制作工具生成内容相同、加密与未加密两个版本电子投标文件，加密版本用于提交上传，未加密版本用于特殊情况处理。</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四、投标文件及样品的提交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 投标文件的上传、修改和撤回</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rPr>
        <w:t xml:space="preserve">不予接收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ascii="宋体" w:hAnsi="宋体" w:eastAsia="宋体" w:cs="宋体"/>
          <w:szCs w:val="24"/>
        </w:rPr>
      </w:pPr>
      <w:r>
        <w:rPr>
          <w:rFonts w:hint="eastAsia" w:ascii="宋体" w:hAnsi="宋体" w:eastAsia="宋体" w:cs="宋体"/>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提交投标样品截止时间和地点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采购项目需要提交样品的，投标人应当于招标文件规定的样品接收截止</w:t>
      </w:r>
      <w:r>
        <w:rPr>
          <w:rFonts w:hint="eastAsia" w:ascii="宋体" w:hAnsi="宋体" w:eastAsia="宋体" w:cs="宋体"/>
          <w:bCs/>
          <w:color w:val="000000"/>
          <w:sz w:val="24"/>
          <w:szCs w:val="24"/>
        </w:rPr>
        <w:t xml:space="preserve">时间前将样品送达指定地点并登记完毕，</w:t>
      </w:r>
      <w:r>
        <w:rPr>
          <w:rFonts w:hint="eastAsia" w:ascii="宋体" w:hAnsi="宋体" w:eastAsia="宋体" w:cs="宋体"/>
          <w:b/>
          <w:bCs/>
          <w:color w:val="000000"/>
          <w:sz w:val="24"/>
          <w:szCs w:val="24"/>
        </w:rPr>
        <w:t xml:space="preserve">否则不予接收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五、开标与评标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开标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采购代理机构将在第一章“投标邀请”规定的时间和地点进行开标，投标人的法定代表人或其委托代理人应</w:t>
      </w:r>
      <w:r>
        <w:rPr>
          <w:rFonts w:hint="eastAsia" w:ascii="宋体" w:hAnsi="宋体" w:eastAsia="宋体" w:cs="宋体"/>
          <w:b/>
          <w:color w:val="000000"/>
          <w:sz w:val="24"/>
          <w:szCs w:val="24"/>
        </w:rPr>
        <w:t xml:space="preserve">准备身份证件和用于生成、加密和上传电子投标文件的CA数字证书参加开标会</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线下开标的，供应商必须按规定时间递交CA数字</w:t>
      </w:r>
      <w:r>
        <w:rPr>
          <w:rFonts w:hint="eastAsia" w:ascii="宋体" w:hAnsi="宋体" w:eastAsia="宋体" w:cs="宋体"/>
          <w:color w:val="auto"/>
          <w:sz w:val="24"/>
          <w:szCs w:val="24"/>
        </w:rPr>
        <w:t xml:space="preserve">证书，</w:t>
      </w:r>
      <w:r>
        <w:rPr>
          <w:rFonts w:hint="eastAsia" w:ascii="宋体" w:hAnsi="宋体" w:eastAsia="宋体" w:cs="宋体"/>
          <w:b/>
          <w:color w:val="auto"/>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不见面交易的，供应商必须提前登录不见面开标大厅并在投标文件递交截止时间之前完成签到，</w:t>
      </w:r>
      <w:r>
        <w:rPr>
          <w:rFonts w:hint="eastAsia" w:ascii="宋体" w:hAnsi="宋体" w:eastAsia="宋体" w:cs="宋体"/>
          <w:b/>
          <w:color w:val="auto"/>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供应商未参加开标会的，视同认可开标结果。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开标程序：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（1）开标会由采购代理机构主持，主持人宣布开标会议开始；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（2）投标人解密投标文件；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（4）宣布评标期间的有关事项；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（5）开标会议结束。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 采购代理机构将做开标记录（包括投标人名称、投标总报价、分标报价、交货期等）。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 开标结束后，采购人依法对投标人的资格进行审查。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评标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 成立评标委员会。评标委员会由采购人代表和评审专家组成。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bCs/>
          <w:color w:val="000000"/>
          <w:sz w:val="24"/>
          <w:szCs w:val="24"/>
        </w:rPr>
        <w:t xml:space="preserve">评标工作程序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（1）评标委员会负责具体评标事务，并独立履行下列职责：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①审查、评价投标文件是否符合招标文件的商务、技术等实质性要求；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②要求投标人对投标文件有关事项作出澄清或者说明；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③对投标文件进行比较和评价（对商务、技术及其他内容的比较和评价结束前，评标委员会不得比较和评价投标报价）；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④确定中标候选人名单，以及根据采购人授权直接确定中标人；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⑤向采购人、采购代理机构或者有关部门报告评标中发现的违法行为；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⑥编写评标报告。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符合性检查</w:t>
      </w:r>
      <w:r>
        <w:rPr>
          <w:rFonts w:hint="eastAsia" w:ascii="宋体" w:hAnsi="宋体" w:eastAsia="宋体" w:cs="宋体"/>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所谓重大偏离或保留</w:t>
      </w:r>
      <w:r>
        <w:rPr>
          <w:rFonts w:hint="eastAsia" w:ascii="宋体" w:hAnsi="宋体" w:eastAsia="宋体" w:cs="宋体"/>
          <w:color w:val="000000"/>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（3）澄清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23.4政府采购异常低价审查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相关内容如下：</w:t>
      </w:r>
      <w:r/>
    </w:p>
    <w:p>
      <w:pPr>
        <w:ind w:firstLine="480"/>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评审委员会启动异常低价投标（响应）审查的情形和具体要求，包括：</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3.投标(响应)报价低于采购项目最高限价45%的，即投标(响应)报价&lt;采购项目最高限价×45%；</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23.5 评标过程的保密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投标文件报价出现前后不一致的，按照下列规定修正：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同时出现两种以上不一致的，按照前款规定的顺序修正。修正后的报价按照政府采购有关规定经投标人确认后产生约束力，投标人不确认的，其投标无效。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rPr>
          <w:rFonts w:hint="eastAsia" w:ascii="宋体" w:hAnsi="宋体" w:eastAsia="宋体" w:cs="宋体"/>
          <w:b/>
          <w:color w:val="000000"/>
          <w:sz w:val="24"/>
          <w:szCs w:val="24"/>
        </w:rPr>
        <w:t xml:space="preserve">投标人有下列情况之一的，投标无效：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）投标文件未按招标文件要求编制、签署、盖章的；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）不具备招标文件中规定的资格要求的；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）报价超过招标文件中规定的预算金额或者最高限价的；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）投标文件含有采购人不能接受的附加条件的；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）投标人提交的电子投标文件、投标文件备份U盘（仅现场开标适用）均因其自身原因出现问题导致无法电子评标的；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）法律、法规和招标文件规定的其他无效情形。</w:t>
      </w:r>
      <w:r/>
    </w:p>
    <w:p>
      <w:pPr>
        <w:ind w:firstLine="480"/>
        <w:jc w:val="left"/>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26. </w:t>
      </w:r>
      <w:r>
        <w:rPr>
          <w:rFonts w:hint="eastAsia" w:ascii="宋体" w:hAnsi="宋体" w:eastAsia="宋体" w:cs="宋体"/>
          <w:b/>
          <w:color w:val="000000"/>
          <w:sz w:val="24"/>
          <w:szCs w:val="24"/>
        </w:rPr>
        <w:t xml:space="preserve">有下列情形之一的，视为投标人串通投标，其投标无效：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（5）不同投标人的投标文件相互混装；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（6）不同投标人的投标保证金从同一单位或者个人的账户转出。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rPr>
          <w:rFonts w:hint="eastAsia" w:ascii="宋体" w:hAnsi="宋体" w:eastAsia="宋体" w:cs="宋体"/>
          <w:b/>
          <w:color w:val="000000"/>
          <w:sz w:val="24"/>
          <w:szCs w:val="24"/>
        </w:rPr>
        <w:t xml:space="preserve">在招标采购中，出现下列情形之一的，应予废标：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（1）符合专业条件的供应商或者对招标文件作实质响应的供应商不足3家的；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（3）投标人的报价均超过了采购预算（最高限价），采购人不能支付的；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 评标原则、评标办法和特殊情况处理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评标原则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 评标办法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详见第七章“评标办法”。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 现场开标特殊情况处理（采用不见面交易方式招标的本条款不适用）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六、中标结果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中标人的确定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评标委员会按照评审得分由高到低顺序推荐3名中标候选人。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 根据采购人的授权，由评标委员会直接确定排名第一的中标候选人为中标人。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 中标通知书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30.1 中标人确定后，中标结果由采购代理机构公告，中标公告期限为1个工作日。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 在公告中标结果的同时，由采购代理机构向中标人发出中标通知书</w:t>
      </w: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中标供应商在领取中标通知书时，需提供</w:t>
      </w:r>
      <w:r>
        <w:rPr>
          <w:rFonts w:hint="eastAsia" w:ascii="宋体" w:hAnsi="宋体" w:eastAsia="宋体" w:cs="宋体"/>
          <w:b/>
          <w:color w:val="auto"/>
          <w:sz w:val="24"/>
          <w:szCs w:val="24"/>
          <w:lang w:val="en-US" w:eastAsia="zh-CN"/>
        </w:rPr>
        <w:t xml:space="preserve">一正三副</w:t>
      </w:r>
      <w:r>
        <w:rPr>
          <w:rFonts w:hint="eastAsia" w:ascii="宋体" w:hAnsi="宋体" w:eastAsia="宋体" w:cs="宋体"/>
          <w:b/>
          <w:color w:val="auto"/>
          <w:sz w:val="24"/>
          <w:szCs w:val="24"/>
        </w:rPr>
        <w:t xml:space="preserve">与电子投标文件一致的纸质打印投标文件</w:t>
      </w:r>
      <w:r>
        <w:rPr>
          <w:rFonts w:hint="eastAsia" w:ascii="宋体" w:hAnsi="宋体" w:eastAsia="宋体" w:cs="宋体"/>
          <w:color w:val="auto"/>
          <w:sz w:val="24"/>
          <w:szCs w:val="24"/>
        </w:rPr>
        <w:t xml:space="preserve">；对</w:t>
      </w:r>
      <w:r>
        <w:rPr>
          <w:rFonts w:hint="eastAsia" w:ascii="宋体" w:hAnsi="宋体" w:eastAsia="宋体" w:cs="宋体"/>
          <w:color w:val="000000"/>
          <w:sz w:val="24"/>
          <w:szCs w:val="24"/>
        </w:rPr>
        <w:t xml:space="preserve">未通过资格审查的投标人，应当告知其未通过的原因；采用综合评分法评审的，还应当告知未中标人本人的评审得分与排序。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采购代理机构无义务向未中标投标人解释落标原因和退回投标文件。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签订合同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履约保证金及质保金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32.4 本项目履约保证金要求详见招标文件第五章“合同专用条款表”。</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七、其他事项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解释权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有关事宜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所有与本招标文件有关的函电和通讯地址见第一章“投标邀请”。</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8"/>
          <w:szCs w:val="28"/>
        </w:rPr>
        <w:t xml:space="preserve">促进中小企业发展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w:t>
      </w:r>
      <w:r>
        <w:rPr>
          <w:rFonts w:hint="eastAsia" w:ascii="宋体" w:hAnsi="宋体" w:eastAsia="宋体" w:cs="宋体"/>
          <w:sz w:val="24"/>
          <w:szCs w:val="24"/>
        </w:rPr>
        <w:t xml:space="preserve">本项目执行财政部、工业和信息化部关于印发《政府采购促进中小企业发展管理办法》的通知（财库</w:t>
      </w:r>
      <w:r>
        <w:rPr>
          <w:rFonts w:hint="eastAsia" w:ascii="宋体" w:hAnsi="宋体" w:eastAsia="宋体" w:cs="宋体"/>
          <w:sz w:val="24"/>
          <w:szCs w:val="24"/>
          <w:lang w:eastAsia="zh-CN"/>
        </w:rPr>
        <w:t xml:space="preserve">〔2020〕46号</w:t>
      </w:r>
      <w:r>
        <w:rPr>
          <w:rFonts w:hint="eastAsia" w:ascii="宋体" w:hAnsi="宋体" w:eastAsia="宋体" w:cs="宋体"/>
          <w:sz w:val="24"/>
          <w:szCs w:val="24"/>
        </w:rPr>
        <w:t xml:space="preserve">），本项目</w:t>
      </w:r>
      <w:r>
        <w:rPr>
          <w:rFonts w:hint="eastAsia" w:ascii="宋体" w:hAnsi="宋体" w:eastAsia="宋体" w:cs="宋体"/>
          <w:sz w:val="24"/>
          <w:szCs w:val="24"/>
          <w:highlight w:val="none"/>
        </w:rPr>
        <w:t xml:space="preserve">专门面向中小企业采购。</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（2）参加本项目政府采购活动的供应商应当提供的材料：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供应商提供的货物全部由小微企业制造的，提供《中小微企业声明函》（详见“投标文件格式”）。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残疾人福利性单位且提供的货物全部由残疾人福利性单位制造的，符合财库〔2017〕141号文件规定条件的残疾人福利性单位视同小型、微型企业，提供《残疾人福利性单位声明函》（详见“投标文件格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供应商为监狱企业或提供的货物由监狱企业制造的，提供省级以上监狱管理局、戒毒管理局（含新疆生产建设兵团）出具的属于监狱企业的证明文件。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39</w:t>
      </w:r>
      <w:r>
        <w:rPr>
          <w:rFonts w:hint="eastAsia" w:ascii="宋体" w:hAnsi="宋体" w:eastAsia="宋体" w:cs="宋体"/>
          <w:color w:val="000000"/>
          <w:sz w:val="24"/>
          <w:szCs w:val="24"/>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41.采</w:t>
      </w:r>
      <w:r>
        <w:rPr>
          <w:rFonts w:hint="eastAsia" w:ascii="宋体" w:hAnsi="宋体" w:eastAsia="宋体" w:cs="宋体"/>
          <w:color w:val="auto"/>
          <w:sz w:val="24"/>
          <w:szCs w:val="24"/>
          <w:highlight w:val="none"/>
        </w:rPr>
        <w:t xml:space="preserve">购本国产品的支持政策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513622228"/>
      <w:r/>
      <w:bookmarkStart w:id="10" w:name="_Toc139966427"/>
      <w:r/>
      <w:bookmarkStart w:id="11" w:name="_Toc139967211"/>
      <w:r/>
      <w:bookmarkStart w:id="12" w:name="_Toc151625257"/>
      <w:r>
        <w:rPr>
          <w:rFonts w:hint="eastAsia" w:ascii="宋体" w:hAnsi="宋体" w:eastAsia="宋体" w:cs="宋体"/>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pStyle w:val="1211"/>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sz w:val="44"/>
          <w:szCs w:val="44"/>
        </w:rPr>
      </w:pPr>
      <w:r>
        <w:rPr>
          <w:rFonts w:hint="eastAsia" w:ascii="宋体" w:hAnsi="宋体" w:eastAsia="宋体" w:cs="宋体"/>
          <w:sz w:val="44"/>
          <w:szCs w:val="44"/>
        </w:rPr>
        <w:t xml:space="preserve">使用说明</w:t>
      </w:r>
      <w:r/>
    </w:p>
    <w:p>
      <w:pPr>
        <w:ind w:firstLine="640"/>
        <w:rPr>
          <w:rFonts w:hint="eastAsia" w:ascii="宋体" w:hAnsi="宋体" w:eastAsia="宋体" w:cs="宋体"/>
          <w:sz w:val="32"/>
          <w:szCs w:val="32"/>
        </w:rPr>
      </w:pPr>
      <w:r>
        <w:rPr>
          <w:rFonts w:hint="eastAsia" w:ascii="宋体" w:hAnsi="宋体" w:eastAsia="宋体" w:cs="宋体"/>
          <w:sz w:val="32"/>
          <w:szCs w:val="32"/>
        </w:rPr>
        <w:t xml:space="preserve">1.本合同标准文本适用于购买现成货物的采购项目，不包括需要供应商定制开发、创新研发的货物采购项目。</w:t>
      </w:r>
      <w:r/>
    </w:p>
    <w:p>
      <w:pPr>
        <w:ind w:firstLine="640"/>
        <w:rPr>
          <w:rFonts w:hint="eastAsia" w:ascii="宋体" w:hAnsi="宋体" w:eastAsia="宋体" w:cs="宋体"/>
          <w:sz w:val="32"/>
          <w:szCs w:val="32"/>
        </w:rPr>
      </w:pPr>
      <w:r>
        <w:rPr>
          <w:rFonts w:hint="eastAsia" w:ascii="宋体" w:hAnsi="宋体" w:eastAsia="宋体" w:cs="宋体"/>
          <w:sz w:val="32"/>
          <w:szCs w:val="32"/>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sz w:val="32"/>
          <w:szCs w:val="32"/>
        </w:rPr>
      </w:pPr>
      <w:r>
        <w:rPr>
          <w:rFonts w:hint="eastAsia" w:ascii="宋体" w:hAnsi="宋体" w:eastAsia="宋体" w:cs="宋体"/>
          <w:sz w:val="32"/>
          <w:szCs w:val="32"/>
        </w:rPr>
        <w:t xml:space="preserve">3.本合同标准文本各条款中，如涉及填写多家供应商、制造商，多种采购标的、分包主要内容等信息的，可根据采购项目具体情况添加信息项。</w:t>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1212"/>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rPr>
      </w:pPr>
      <w:r>
        <w:rPr>
          <w:rFonts w:ascii="宋体" w:hAnsi="宋体"/>
        </w:rPr>
      </w:r>
      <w:r/>
    </w:p>
    <w:p>
      <w:pPr>
        <w:pStyle w:val="1213"/>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1213"/>
        <w:jc w:val="left"/>
        <w:spacing w:after="0" w:line="400" w:lineRule="exact"/>
        <w:rPr>
          <w:rFonts w:ascii="宋体" w:hAnsi="宋体"/>
          <w:szCs w:val="21"/>
          <w:u w:val="single"/>
        </w:rPr>
      </w:pPr>
      <w:r>
        <w:rPr>
          <w:rFonts w:hint="eastAsia" w:ascii="宋体" w:hAnsi="宋体"/>
          <w:szCs w:val="21"/>
        </w:rPr>
        <w:t xml:space="preserve">（1）采购项目名称：</w:t>
      </w:r>
      <w:r/>
    </w:p>
    <w:p>
      <w:pPr>
        <w:pStyle w:val="1213"/>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1213"/>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1214"/>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21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1214"/>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121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21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14"/>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1214"/>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1214"/>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14"/>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120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214"/>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1214"/>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121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121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1203"/>
      </w:pPr>
      <w:r/>
      <w:r/>
    </w:p>
    <w:tbl>
      <w:tblPr>
        <w:tblStyle w:val="95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3673"/>
        <w:gridCol w:w="1362"/>
        <w:gridCol w:w="3373"/>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1213"/>
              <w:ind w:left="0"/>
              <w:jc w:val="left"/>
              <w:spacing w:before="156" w:after="0" w:line="360" w:lineRule="auto"/>
              <w:rPr>
                <w:rFonts w:hint="eastAsia" w:eastAsia="宋体"/>
                <w:spacing w:val="20"/>
                <w:szCs w:val="21"/>
                <w:lang w:eastAsia="zh-CN"/>
              </w:rPr>
            </w:pPr>
            <w:r>
              <w:rPr>
                <w:rFonts w:hint="eastAsia" w:ascii="宋体" w:hAnsi="宋体"/>
                <w:szCs w:val="21"/>
              </w:rPr>
              <w:t xml:space="preserve">注：</w:t>
            </w:r>
            <w:r>
              <w:rPr>
                <w:rFonts w:hint="eastAsia" w:ascii="宋体" w:hAnsi="宋体"/>
                <w:szCs w:val="21"/>
                <w:lang w:val="en-US" w:eastAsia="zh-CN"/>
              </w:rPr>
              <w:t xml:space="preserve">本项目不接受联合体投标</w:t>
            </w:r>
            <w:r/>
          </w:p>
        </w:tc>
      </w:tr>
    </w:tbl>
    <w:p>
      <w:pPr>
        <w:pStyle w:val="1212"/>
        <w:jc w:val="center"/>
        <w:spacing w:line="400" w:lineRule="exact"/>
        <w:rPr>
          <w:rFonts w:ascii="黑体" w:hAnsi="黑体" w:eastAsia="黑体"/>
          <w:sz w:val="28"/>
          <w:szCs w:val="28"/>
        </w:rPr>
      </w:pPr>
      <w:r>
        <w:rPr>
          <w:rFonts w:ascii="宋体" w:hAnsi="宋体"/>
          <w:sz w:val="21"/>
          <w:szCs w:val="21"/>
          <w:u w:val="single"/>
        </w:rPr>
        <w:br w:type="page" w:clear="all"/>
      </w:r>
      <w:bookmarkStart w:id="13" w:name="_Toc27624"/>
      <w:r>
        <w:rPr>
          <w:rFonts w:hint="eastAsia" w:ascii="黑体" w:hAnsi="黑体" w:eastAsia="黑体"/>
          <w:b w:val="0"/>
          <w:bCs w:val="0"/>
          <w:sz w:val="28"/>
          <w:szCs w:val="28"/>
        </w:rPr>
        <w:t xml:space="preserve">第二节 政府采购合同通用条款</w:t>
      </w:r>
      <w:bookmarkEnd w:id="13"/>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w:t>
      </w:r>
      <w:r>
        <w:rPr>
          <w:rFonts w:hint="eastAsia" w:ascii="宋体" w:hAnsi="宋体" w:eastAsia="宋体"/>
          <w:color w:val="000000"/>
          <w:szCs w:val="21"/>
          <w:lang w:val="en-US" w:eastAsia="zh-CN"/>
        </w:rPr>
        <w:t xml:space="preserve">6</w:t>
      </w:r>
      <w:r>
        <w:rPr>
          <w:rFonts w:hint="eastAsia" w:ascii="宋体" w:hAnsi="宋体"/>
          <w:color w:val="000000"/>
          <w:szCs w:val="21"/>
        </w:rPr>
        <w:t xml:space="preserve">）其他术语解释，见【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1211"/>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1211"/>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1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21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1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211"/>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1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1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1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1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121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1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1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jc w:val="left"/>
        <w:spacing w:line="400" w:lineRule="exact"/>
        <w:rPr>
          <w:rFonts w:ascii="宋体" w:hAnsi="宋体"/>
          <w:b/>
          <w:sz w:val="24"/>
        </w:rPr>
      </w:pPr>
      <w:r>
        <w:rPr>
          <w:rFonts w:hint="eastAsia" w:ascii="宋体" w:hAnsi="宋体"/>
          <w:b/>
          <w:sz w:val="24"/>
        </w:rPr>
        <w:t xml:space="preserve">21.法律适用</w:t>
      </w:r>
      <w:r/>
    </w:p>
    <w:p>
      <w:pPr>
        <w:pStyle w:val="121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21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21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14"/>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5"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212"/>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5"/>
      <w:r/>
      <w:r/>
    </w:p>
    <w:tbl>
      <w:tblPr>
        <w:tblStyle w:val="95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214"/>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pStyle w:val="969"/>
              <w:ind w:left="359" w:hanging="359"/>
              <w:jc w:val="center"/>
              <w:spacing w:line="400" w:lineRule="exact"/>
              <w:rPr>
                <w:rFonts w:hint="eastAsia" w:ascii="宋体" w:hAnsi="宋体" w:eastAsia="宋体" w:cs="宋体"/>
              </w:rPr>
            </w:pPr>
            <w:r>
              <w:rPr>
                <w:rFonts w:hint="eastAsia" w:ascii="宋体" w:hAnsi="宋体" w:eastAsia="宋体" w:cs="宋体"/>
              </w:rPr>
              <w:t xml:space="preserve">乙方逾期交付货物的，乙方应按逾期交货总额每日</w:t>
            </w:r>
            <w:r>
              <w:rPr>
                <w:rFonts w:hint="eastAsia" w:hAnsi="宋体" w:eastAsia="宋体" w:cs="宋体"/>
                <w:lang w:val="en-US" w:eastAsia="zh-CN"/>
              </w:rPr>
              <w:t xml:space="preserve">万</w:t>
            </w:r>
            <w:r>
              <w:rPr>
                <w:rFonts w:hint="eastAsia" w:ascii="宋体" w:hAnsi="宋体" w:eastAsia="宋体" w:cs="宋体"/>
              </w:rPr>
              <w:t xml:space="preserve">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46"/>
        <w:numPr>
          <w:ilvl w:val="0"/>
          <w:numId w:val="0"/>
        </w:numPr>
        <w:rPr>
          <w:rFonts w:hint="eastAsia" w:ascii="宋体" w:hAnsi="宋体" w:eastAsia="宋体" w:cs="宋体"/>
          <w:sz w:val="24"/>
          <w:szCs w:val="24"/>
        </w:rPr>
      </w:pPr>
      <w:r>
        <w:rPr>
          <w:rFonts w:hint="eastAsia" w:ascii="宋体" w:hAnsi="宋体" w:eastAsia="宋体" w:cs="宋体"/>
          <w:szCs w:val="24"/>
        </w:rPr>
        <w:br w:type="page" w:clear="all"/>
      </w:r>
      <w:bookmarkStart w:id="16" w:name="_Toc513622229"/>
      <w:r/>
      <w:bookmarkStart w:id="17" w:name="_Toc139967212"/>
      <w:r/>
      <w:bookmarkStart w:id="18" w:name="_Toc151625258"/>
      <w:r/>
      <w:bookmarkStart w:id="19" w:name="_Toc139966428"/>
      <w:r>
        <w:rPr>
          <w:rFonts w:hint="eastAsia" w:ascii="宋体" w:hAnsi="宋体" w:eastAsia="宋体" w:cs="宋体"/>
          <w:color w:val="000000"/>
        </w:rPr>
        <w:t xml:space="preserve">第四章投标文件格式</w:t>
      </w:r>
      <w:bookmarkEnd w:id="16"/>
      <w:r/>
      <w:bookmarkEnd w:id="17"/>
      <w:r/>
      <w:bookmarkEnd w:id="18"/>
      <w:r/>
      <w:bookmarkEnd w:id="19"/>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连 云 港 市 政 府 采 购</w:t>
      </w:r>
      <w:r/>
    </w:p>
    <w:p>
      <w:pPr>
        <w:ind w:firstLine="1446"/>
        <w:jc w:val="center"/>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投标文件</w:t>
      </w:r>
      <w:r/>
    </w:p>
    <w:p>
      <w:pPr>
        <w:ind w:firstLine="643"/>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项 目 名 称：</w:t>
      </w:r>
      <w:r/>
    </w:p>
    <w:p>
      <w:pPr>
        <w:ind w:firstLine="1084"/>
        <w:spacing w:line="360" w:lineRule="auto"/>
        <w:rPr>
          <w:rFonts w:hint="eastAsia" w:ascii="宋体" w:hAnsi="宋体" w:eastAsia="宋体" w:cs="宋体"/>
          <w:b/>
          <w:color w:val="000000"/>
          <w:sz w:val="36"/>
          <w:szCs w:val="24"/>
          <w:lang w:eastAsia="zh-CN"/>
        </w:rPr>
      </w:pPr>
      <w:r>
        <w:rPr>
          <w:rFonts w:hint="eastAsia" w:ascii="宋体" w:hAnsi="宋体" w:eastAsia="宋体" w:cs="宋体"/>
          <w:b/>
          <w:color w:val="000000"/>
          <w:sz w:val="36"/>
          <w:szCs w:val="24"/>
        </w:rPr>
        <w:t xml:space="preserve">项 目 编 号：</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投标人名称：</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投标人地址： </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法定代表人：</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委托代理人（委托代理时填写）：</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日      期：</w:t>
      </w:r>
      <w:r/>
    </w:p>
    <w:p>
      <w:pPr>
        <w:rPr>
          <w:rFonts w:hint="eastAsia" w:ascii="宋体" w:hAnsi="宋体" w:eastAsia="宋体" w:cs="宋体"/>
          <w:color w:val="000000"/>
          <w:sz w:val="24"/>
          <w:szCs w:val="24"/>
        </w:rPr>
      </w:pPr>
      <w:r>
        <w:rPr>
          <w:rFonts w:hint="eastAsia" w:ascii="宋体" w:hAnsi="宋体" w:eastAsia="宋体" w:cs="宋体"/>
          <w:b/>
          <w:color w:val="000000"/>
          <w:sz w:val="36"/>
          <w:szCs w:val="20"/>
        </w:rPr>
        <w:br w:type="page" w:clear="all"/>
      </w:r>
      <w:bookmarkStart w:id="20" w:name="_Toc139966431"/>
      <w:r/>
      <w:bookmarkStart w:id="21" w:name="_Toc139967215"/>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函</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lang w:eastAsia="zh-CN"/>
        </w:rPr>
        <w:t xml:space="preserve">投标</w:t>
      </w:r>
      <w:r>
        <w:rPr>
          <w:rFonts w:hint="eastAsia" w:ascii="宋体" w:hAnsi="宋体" w:eastAsia="宋体" w:cs="宋体"/>
          <w:bCs/>
          <w:sz w:val="36"/>
          <w:szCs w:val="28"/>
        </w:rPr>
        <w:t xml:space="preserve">函</w:t>
      </w:r>
      <w:r/>
    </w:p>
    <w:p>
      <w:pPr>
        <w:ind w:firstLine="482"/>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lang w:eastAsia="zh-CN"/>
        </w:rPr>
        <w:t xml:space="preserve">连云港职业技术学院</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根据贵方项目（项目编号：）招标文件，正式授权下述签字人全权代表参加贵方组织的采购活动，按照招标文件要求提交</w:t>
      </w:r>
      <w:r>
        <w:rPr>
          <w:rFonts w:hint="eastAsia" w:ascii="宋体" w:hAnsi="宋体" w:eastAsia="宋体" w:cs="宋体"/>
          <w:color w:val="000000"/>
          <w:szCs w:val="24"/>
          <w:lang w:eastAsia="zh-CN"/>
        </w:rPr>
        <w:t xml:space="preserve">投标</w:t>
      </w:r>
      <w:r>
        <w:rPr>
          <w:rFonts w:hint="eastAsia" w:ascii="宋体" w:hAnsi="宋体" w:eastAsia="宋体" w:cs="宋体"/>
          <w:color w:val="000000"/>
          <w:szCs w:val="24"/>
        </w:rPr>
        <w:t xml:space="preserve">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1.按招标文件项目需求提交</w:t>
      </w:r>
      <w:r>
        <w:rPr>
          <w:rFonts w:hint="eastAsia" w:ascii="宋体" w:hAnsi="宋体" w:eastAsia="宋体" w:cs="宋体"/>
          <w:color w:val="000000"/>
          <w:szCs w:val="24"/>
          <w:lang w:eastAsia="zh-CN"/>
        </w:rPr>
        <w:t xml:space="preserve">投标</w:t>
      </w:r>
      <w:r>
        <w:rPr>
          <w:rFonts w:hint="eastAsia" w:ascii="宋体" w:hAnsi="宋体" w:eastAsia="宋体" w:cs="宋体"/>
          <w:color w:val="000000"/>
          <w:szCs w:val="24"/>
        </w:rPr>
        <w:t xml:space="preserve">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2.我方同意在本项目招标文件中规定的</w:t>
      </w:r>
      <w:r>
        <w:rPr>
          <w:rFonts w:hint="eastAsia" w:ascii="宋体" w:hAnsi="宋体" w:eastAsia="宋体" w:cs="宋体"/>
          <w:color w:val="000000"/>
          <w:szCs w:val="24"/>
          <w:lang w:eastAsia="zh-CN"/>
        </w:rPr>
        <w:t xml:space="preserve">投标文件有效期为投标文件递交截止之日起 60 日历天</w:t>
      </w:r>
      <w:r>
        <w:rPr>
          <w:rFonts w:hint="eastAsia" w:ascii="宋体" w:hAnsi="宋体" w:eastAsia="宋体" w:cs="宋体"/>
          <w:color w:val="000000"/>
          <w:szCs w:val="24"/>
        </w:rPr>
        <w:t xml:space="preserve">遵守本</w:t>
      </w:r>
      <w:r>
        <w:rPr>
          <w:rFonts w:hint="eastAsia" w:ascii="宋体" w:hAnsi="宋体" w:eastAsia="宋体" w:cs="宋体"/>
          <w:color w:val="000000"/>
          <w:szCs w:val="24"/>
          <w:lang w:eastAsia="zh-CN"/>
        </w:rPr>
        <w:t xml:space="preserve">投标</w:t>
      </w:r>
      <w:r>
        <w:rPr>
          <w:rFonts w:hint="eastAsia" w:ascii="宋体" w:hAnsi="宋体" w:eastAsia="宋体" w:cs="宋体"/>
          <w:color w:val="000000"/>
          <w:szCs w:val="24"/>
        </w:rPr>
        <w:t xml:space="preserve">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4.我方根据招标文件的规定，承担完成合同的责任和义务。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5.我方已详细审核招标文件，我方知道必须放弃提出含糊不清或误解问题的权利。</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6.如果在响应文件有效期内撤回或者有其他违约行为，我方的保证金可被贵方全部或部分没收。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7.同意应贵方要求提供与本次采购活动有关的任何数据或资料。</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8.我方完全理解，最低报价不是中标（成交）的唯一条件。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9.若贵方需要，我方愿意提供我方作出的一切承诺的证明材料。</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(1)提供虚假材料谋取中标、成交的；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(2)采取不正当手段诋毁、排挤其他供应商的；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(3)与采购人、其他供应商或者采购代理机构恶意串通的；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(4)向采购人、采购代理机构行贿或者提供其他不正当利益的；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(5)在招标采购过程中与采购人进行协商谈判的；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(6)拒绝有关部门监督检查或提供虚假情况的。</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法定代表人或其委托代理人签字（或盖章）：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供应商公章：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日期：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480" w:lineRule="exact"/>
        <w:rPr>
          <w:rFonts w:hint="eastAsia" w:ascii="宋体" w:hAnsi="宋体" w:eastAsia="宋体" w:cs="宋体"/>
          <w:color w:val="000000"/>
          <w:sz w:val="36"/>
          <w:szCs w:val="36"/>
          <w:lang w:val="zh-CN"/>
        </w:rPr>
      </w:pPr>
      <w:r>
        <w:rPr>
          <w:rFonts w:hint="eastAsia" w:ascii="宋体" w:hAnsi="宋体" w:eastAsia="宋体" w:cs="宋体"/>
          <w:color w:val="000000"/>
          <w:szCs w:val="24"/>
        </w:rPr>
        <w:t xml:space="preserve">注：未按照本</w:t>
      </w:r>
      <w:r>
        <w:rPr>
          <w:rFonts w:hint="eastAsia" w:ascii="宋体" w:hAnsi="宋体" w:eastAsia="宋体" w:cs="宋体"/>
          <w:color w:val="000000"/>
          <w:szCs w:val="24"/>
          <w:lang w:eastAsia="zh-CN"/>
        </w:rPr>
        <w:t xml:space="preserve">投标</w:t>
      </w:r>
      <w:r>
        <w:rPr>
          <w:rFonts w:hint="eastAsia" w:ascii="宋体" w:hAnsi="宋体" w:eastAsia="宋体" w:cs="宋体"/>
          <w:color w:val="000000"/>
          <w:szCs w:val="24"/>
        </w:rPr>
        <w:t xml:space="preserve">函的格式要求填写的，将造成非实质响应，从而导致该供应商响应无效。</w:t>
      </w:r>
      <w:r/>
    </w:p>
    <w:p>
      <w:pPr>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格式2、开标一览表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p>
    <w:p>
      <w:pPr>
        <w:ind w:firstLine="7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ind w:firstLine="72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w:t>
      </w:r>
      <w:r/>
    </w:p>
    <w:p>
      <w:pPr>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报价单位：元</w:t>
      </w:r>
      <w:r/>
    </w:p>
    <w:tbl>
      <w:tblPr>
        <w:tblStyle w:val="9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 xml:space="preserve">投标报价</w:t>
            </w:r>
            <w:r/>
          </w:p>
        </w:tc>
        <w:tc>
          <w:tcPr>
            <w:tcW w:w="3651" w:type="dxa"/>
            <w:vAlign w:val="center"/>
            <w:textDirection w:val="lrTb"/>
            <w:noWrap w:val="false"/>
          </w:tcPr>
          <w:p>
            <w:pPr>
              <w:ind w:firstLine="562"/>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核心产品</w:t>
            </w:r>
            <w:r/>
          </w:p>
        </w:tc>
        <w:tc>
          <w:tcPr>
            <w:tcW w:w="3651" w:type="dxa"/>
            <w:vAlign w:val="center"/>
            <w:textDirection w:val="lrTb"/>
            <w:noWrap w:val="false"/>
          </w:tcPr>
          <w:p>
            <w:pPr>
              <w:ind w:firstLine="562"/>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eastAsia="宋体" w:cs="宋体"/>
          <w:color w:val="000000"/>
          <w:sz w:val="32"/>
          <w:szCs w:val="20"/>
        </w:rPr>
      </w:pPr>
      <w:r>
        <w:rPr>
          <w:rFonts w:hint="eastAsia" w:ascii="宋体" w:hAnsi="宋体" w:eastAsia="宋体" w:cs="宋体"/>
          <w:color w:val="000000"/>
          <w:sz w:val="32"/>
          <w:szCs w:val="20"/>
        </w:rPr>
        <w:br w:type="page" w:clear="all"/>
      </w:r>
      <w:r>
        <w:rPr>
          <w:rFonts w:hint="eastAsia" w:ascii="宋体" w:hAnsi="宋体" w:eastAsia="宋体" w:cs="宋体"/>
          <w:color w:val="000000"/>
          <w:sz w:val="24"/>
          <w:szCs w:val="24"/>
        </w:rPr>
        <w:t xml:space="preserve">格式3、投标产品配置及分项报价表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投标产品配置及分项报价表</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ind w:firstLine="482"/>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项目编号：</w:t>
      </w:r>
      <w:r/>
    </w:p>
    <w:p>
      <w:pPr>
        <w:ind w:firstLine="482"/>
        <w:jc w:val="righ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单位：元</w:t>
      </w:r>
      <w:r/>
    </w:p>
    <w:tbl>
      <w:tblPr>
        <w:tblStyle w:val="95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p>
    <w:p>
      <w:pPr>
        <w:ind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ascii="宋体" w:hAnsi="宋体" w:eastAsia="宋体" w:cs="宋体"/>
          <w:color w:val="auto"/>
          <w:szCs w:val="24"/>
        </w:rPr>
      </w:pPr>
      <w:r>
        <w:rPr>
          <w:rFonts w:hint="eastAsia" w:ascii="宋体" w:hAnsi="宋体" w:eastAsia="宋体" w:cs="宋体"/>
          <w:color w:val="auto"/>
          <w:sz w:val="21"/>
          <w:szCs w:val="24"/>
          <w:lang w:val="en-US" w:eastAsia="zh-CN" w:bidi="ar-SA"/>
        </w:rPr>
        <w:t xml:space="preserve">2、</w:t>
      </w:r>
      <w:r>
        <w:rPr>
          <w:rFonts w:hint="eastAsia" w:ascii="宋体" w:hAnsi="宋体" w:eastAsia="宋体" w:cs="宋体"/>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w:t>
      </w:r>
      <w:r>
        <w:rPr>
          <w:rFonts w:hint="eastAsia" w:ascii="宋体" w:hAnsi="宋体" w:eastAsia="宋体" w:cs="宋体"/>
          <w:color w:val="000000"/>
          <w:szCs w:val="24"/>
        </w:rPr>
        <w:t xml:space="preserve">、本项目所有投标报价为落地安装验收完毕总价，包含货物本体、配件、运输、装卸、安装、调试、辅材、税金、保险、售后服务、质保、现场保洁、成品保护等全部费用，采购人不再支付任何额外费用。</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w:t>
      </w:r>
      <w:r>
        <w:rPr>
          <w:rFonts w:hint="eastAsia" w:ascii="宋体" w:hAnsi="宋体" w:eastAsia="宋体" w:cs="宋体"/>
          <w:color w:val="000000"/>
          <w:szCs w:val="24"/>
        </w:rPr>
        <w:t xml:space="preserve">、请供应商正确填写本表，所填内容将作为评审的依据，其内容应与对应的证明资料相符。</w:t>
      </w:r>
      <w:r/>
    </w:p>
    <w:p>
      <w:pPr>
        <w:ind w:firstLine="420"/>
        <w:spacing w:line="360" w:lineRule="auto"/>
        <w:rPr>
          <w:rFonts w:hint="eastAsia" w:ascii="宋体" w:hAnsi="宋体" w:eastAsia="宋体" w:cs="宋体"/>
          <w:b/>
          <w:bCs/>
          <w:color w:val="000000"/>
          <w:szCs w:val="20"/>
        </w:rPr>
      </w:pPr>
      <w:r>
        <w:rPr>
          <w:rFonts w:hint="eastAsia" w:ascii="宋体" w:hAnsi="宋体" w:eastAsia="宋体" w:cs="宋体"/>
          <w:color w:val="000000"/>
          <w:szCs w:val="24"/>
          <w:lang w:val="en-US" w:eastAsia="zh-CN"/>
        </w:rPr>
        <w:t xml:space="preserve">5</w:t>
      </w:r>
      <w:r>
        <w:rPr>
          <w:rFonts w:hint="eastAsia" w:ascii="宋体" w:hAnsi="宋体" w:eastAsia="宋体" w:cs="宋体"/>
          <w:color w:val="000000"/>
          <w:szCs w:val="24"/>
        </w:rPr>
        <w:t xml:space="preserve">、本表中事项填写不得有缺失，请如实填写，行数或事项不够，可自行增加。</w:t>
      </w:r>
      <w:r/>
    </w:p>
    <w:p>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格式4、中小企业声明函</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3、中标供应商的《中小企业声明函》随中标结果公开。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4、《中小企业声明函》查询渠道用微信搜索“中小企业规模类型自测小程序”。</w:t>
      </w:r>
      <w:r/>
    </w:p>
    <w:p>
      <w:pPr>
        <w:rPr>
          <w:rFonts w:hint="eastAsia" w:ascii="宋体" w:hAnsi="宋体" w:eastAsia="宋体" w:cs="宋体"/>
          <w:b/>
          <w:sz w:val="28"/>
          <w:szCs w:val="20"/>
        </w:rPr>
      </w:pPr>
      <w:r>
        <w:rPr>
          <w:rFonts w:hint="eastAsia" w:ascii="宋体" w:hAnsi="宋体" w:eastAsia="宋体" w:cs="宋体"/>
          <w:color w:val="000000"/>
          <w:sz w:val="24"/>
          <w:szCs w:val="24"/>
        </w:rPr>
        <w:t xml:space="preserve">格式5、残疾人福利性企业声明函</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p>
    <w:p>
      <w:pPr>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其内容填写须与分项报价表一致，如填写不完整或不一致，将不享受扶</w:t>
      </w:r>
      <w:r>
        <w:rPr>
          <w:rFonts w:hint="eastAsia" w:ascii="宋体" w:hAnsi="宋体" w:eastAsia="宋体" w:cs="宋体"/>
          <w:bCs/>
          <w:sz w:val="24"/>
          <w:szCs w:val="24"/>
        </w:rPr>
        <w:t xml:space="preserve">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2、中标供应商的《残疾人福利性单位声明函》随中标结果公开。</w:t>
      </w:r>
      <w:r/>
    </w:p>
    <w:p>
      <w:pPr>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格式</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、关于符合本国产品标准的声明函</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8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994"/>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998"/>
          <w:rFonts w:hint="eastAsia" w:ascii="宋体" w:hAnsi="宋体" w:eastAsia="宋体" w:cs="宋体"/>
          <w:i w:val="0"/>
          <w:iCs w:val="0"/>
          <w:caps w:val="0"/>
          <w:color w:val="auto"/>
          <w:spacing w:val="0"/>
          <w:sz w:val="24"/>
          <w:szCs w:val="24"/>
          <w:u w:val="single"/>
          <w:shd w:val="clear" w:color="auto" w:fill="ffffff"/>
        </w:rPr>
        <w:t xml:space="preserve">（产品名称1）</w:t>
      </w:r>
      <w:r>
        <w:rPr>
          <w:rStyle w:val="998"/>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998"/>
          <w:rFonts w:hint="eastAsia" w:ascii="宋体" w:hAnsi="宋体" w:eastAsia="宋体" w:cs="宋体"/>
          <w:i w:val="0"/>
          <w:iCs w:val="0"/>
          <w:caps w:val="0"/>
          <w:color w:val="auto"/>
          <w:spacing w:val="0"/>
          <w:sz w:val="24"/>
          <w:szCs w:val="24"/>
          <w:u w:val="single"/>
          <w:shd w:val="clear" w:color="auto" w:fill="ffffff"/>
        </w:rPr>
        <w:t xml:space="preserve">（厂名）</w:t>
      </w:r>
      <w:r>
        <w:rPr>
          <w:rStyle w:val="998"/>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998"/>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9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98"/>
          <w:rFonts w:hint="eastAsia" w:ascii="宋体" w:hAnsi="宋体" w:eastAsia="宋体" w:cs="宋体"/>
          <w:i w:val="0"/>
          <w:iCs w:val="0"/>
          <w:caps w:val="0"/>
          <w:color w:val="auto"/>
          <w:spacing w:val="0"/>
          <w:sz w:val="24"/>
          <w:szCs w:val="24"/>
          <w:u w:val="single"/>
          <w:shd w:val="clear" w:color="auto" w:fill="ffffff"/>
        </w:rPr>
        <w:t xml:space="preserve">（规定比例）</w:t>
      </w:r>
      <w:r>
        <w:rPr>
          <w:rStyle w:val="998"/>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99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98"/>
          <w:rFonts w:hint="eastAsia" w:ascii="宋体" w:hAnsi="宋体" w:eastAsia="宋体" w:cs="宋体"/>
          <w:i w:val="0"/>
          <w:iCs w:val="0"/>
          <w:caps w:val="0"/>
          <w:color w:val="auto"/>
          <w:spacing w:val="0"/>
          <w:sz w:val="24"/>
          <w:szCs w:val="24"/>
          <w:u w:val="single"/>
          <w:shd w:val="clear" w:color="auto" w:fill="ffffff"/>
        </w:rPr>
        <w:t xml:space="preserve">（关键组件）</w:t>
      </w:r>
      <w:r>
        <w:rPr>
          <w:rStyle w:val="998"/>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9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98"/>
          <w:rFonts w:hint="eastAsia" w:ascii="宋体" w:hAnsi="宋体" w:eastAsia="宋体" w:cs="宋体"/>
          <w:i w:val="0"/>
          <w:iCs w:val="0"/>
          <w:caps w:val="0"/>
          <w:color w:val="auto"/>
          <w:spacing w:val="0"/>
          <w:sz w:val="24"/>
          <w:szCs w:val="24"/>
          <w:u w:val="single"/>
          <w:shd w:val="clear" w:color="auto" w:fill="ffffff"/>
        </w:rPr>
        <w:t xml:space="preserve">（关键工序）</w:t>
      </w:r>
      <w:r>
        <w:rPr>
          <w:rStyle w:val="998"/>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99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998"/>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998"/>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9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98"/>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99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98"/>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9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98"/>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98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98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988"/>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88"/>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1.产品如有型号，请在“产品名称”栏一并填写。</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2.生产厂名与厂址应与生产厂营业执照载明的相关信息保持一致。</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4.该产品的关键组件要求实施前，“关键组件”栏可不填，下同。</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5.该产品的关键工序要求实施前，“关键工序”栏可不填，下同。</w:t>
      </w:r>
      <w:r/>
    </w:p>
    <w:p>
      <w:pPr>
        <w:pStyle w:val="988"/>
        <w:ind w:left="0" w:right="0" w:firstLine="420"/>
        <w:keepLines w:val="0"/>
        <w:keepNext w:val="0"/>
        <w:spacing w:before="30" w:beforeAutospacing="0" w:after="30" w:afterAutospacing="0"/>
        <w:shd w:val="clear" w:color="auto" w:fill="ffffff"/>
        <w:widowControl/>
        <w:rPr>
          <w:rFonts w:hint="eastAsia" w:ascii="宋体" w:hAnsi="宋体" w:eastAsia="宋体" w:cs="宋体"/>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6.《声明函》中标注“  /  ”的地方无需填写。</w:t>
      </w: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、具备履行合同所必需的设备和专业技术能力的声明及证明材料</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具备履行合同所必需的设备和专业技术能力的声明及证明材料</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注：须附证明材料。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声明人（盖章）：</w:t>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562"/>
        <w:spacing w:line="4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特别提醒：请认真填写此声明，并提供证明材料，如对应的照片、设备采购发票、合同、租赁材料、人员专业证书等。否则自行承担无效响应的风险。</w:t>
      </w:r>
      <w:r/>
    </w:p>
    <w:p>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、参加政府采购活动前 3 年内在经营活动中没有重大违法记录的书面声明</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、法定代表人授权委托书</w:t>
      </w:r>
      <w:r/>
    </w:p>
    <w:p>
      <w:pPr>
        <w:ind w:firstLine="72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ind w:firstLine="72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法定代表人授权委托书</w:t>
      </w:r>
      <w:r/>
    </w:p>
    <w:p>
      <w:pPr>
        <w:ind w:firstLine="420"/>
        <w:spacing w:line="500" w:lineRule="exact"/>
        <w:rPr>
          <w:rFonts w:hint="eastAsia" w:ascii="宋体" w:hAnsi="宋体" w:eastAsia="宋体" w:cs="宋体"/>
          <w:szCs w:val="20"/>
        </w:rPr>
      </w:pPr>
      <w:r>
        <w:rPr>
          <w:rFonts w:hint="eastAsia" w:ascii="宋体" w:hAnsi="宋体" w:eastAsia="宋体" w:cs="宋体"/>
          <w:szCs w:val="20"/>
        </w:rPr>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sz w:val="24"/>
          <w:szCs w:val="24"/>
          <w:u w:val="single"/>
        </w:rPr>
        <w:t xml:space="preserve">采购单位</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w:t>
      </w:r>
      <w:r>
        <w:rPr>
          <w:rFonts w:hint="eastAsia" w:ascii="宋体" w:hAnsi="宋体" w:eastAsia="宋体" w:cs="宋体"/>
          <w:color w:val="000000"/>
          <w:sz w:val="24"/>
          <w:szCs w:val="20"/>
        </w:rPr>
        <w:t xml:space="preserve">投标文件和处理有关事宜，其法律后果由我方承担。</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p>
    <w:p>
      <w:pPr>
        <w:ind w:firstLine="482"/>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95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956"/>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0"/>
        </w:rPr>
        <w:t xml:space="preserve">3.供应商为自然人的情形，可不提供本《授权委托书》。</w:t>
      </w:r>
      <w:r/>
    </w:p>
    <w:p>
      <w:pPr>
        <w:rPr>
          <w:rFonts w:hint="eastAsia" w:ascii="宋体" w:hAnsi="宋体" w:eastAsia="宋体" w:cs="宋体"/>
          <w:bCs/>
          <w:color w:val="000000"/>
          <w:sz w:val="32"/>
          <w:szCs w:val="21"/>
        </w:rPr>
      </w:pPr>
      <w:r>
        <w:rPr>
          <w:rFonts w:hint="eastAsia" w:ascii="宋体" w:hAnsi="宋体" w:eastAsia="宋体" w:cs="宋体"/>
          <w:b/>
          <w:color w:val="000000"/>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、商务条款偏离表</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请逐条对应招标文件“项目需求”等内容要求的商务条件，填写该表。</w:t>
      </w:r>
      <w:r/>
    </w:p>
    <w:tbl>
      <w:tblPr>
        <w:tblStyle w:val="95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91"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条款</w:t>
            </w:r>
            <w:r/>
          </w:p>
        </w:tc>
        <w:tc>
          <w:tcPr>
            <w:tcW w:w="1559"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采购请求</w:t>
            </w:r>
            <w:r/>
          </w:p>
        </w:tc>
        <w:tc>
          <w:tcPr>
            <w:tcW w:w="1938"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投标响应请求</w:t>
            </w:r>
            <w:r/>
          </w:p>
        </w:tc>
        <w:tc>
          <w:tcPr>
            <w:tcW w:w="2031"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偏离情况</w:t>
            </w:r>
            <w:r/>
          </w:p>
        </w:tc>
        <w:tc>
          <w:tcPr>
            <w:tcW w:w="1655"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ascii="宋体" w:hAnsi="宋体" w:eastAsia="宋体" w:cs="宋体"/>
          <w:color w:val="000000"/>
          <w:szCs w:val="20"/>
        </w:rPr>
      </w:pPr>
      <w:r>
        <w:rPr>
          <w:rFonts w:hint="eastAsia" w:ascii="宋体" w:hAnsi="宋体" w:eastAsia="宋体" w:cs="宋体"/>
          <w:color w:val="000000"/>
          <w:szCs w:val="20"/>
        </w:rPr>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bCs/>
          <w:sz w:val="36"/>
          <w:szCs w:val="28"/>
        </w:rPr>
      </w:pP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、技术参数偏离表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技术参数偏离表</w:t>
      </w:r>
      <w:r/>
    </w:p>
    <w:tbl>
      <w:tblPr>
        <w:tblStyle w:val="9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860" w:type="pct"/>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技术参数要求（逐条填写）</w:t>
            </w:r>
            <w:r/>
          </w:p>
        </w:tc>
        <w:tc>
          <w:tcPr>
            <w:tcW w:w="965" w:type="pct"/>
            <w:vAlign w:val="center"/>
            <w:textDirection w:val="lrTb"/>
            <w:noWrap w:val="false"/>
          </w:tcPr>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投标实际参数</w:t>
            </w:r>
            <w:r>
              <w:rPr>
                <w:rFonts w:hint="eastAsia" w:ascii="宋体" w:hAnsi="宋体" w:eastAsia="宋体" w:cs="宋体"/>
                <w:bCs/>
                <w:color w:val="auto"/>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是否偏离（无偏离/正偏离/负偏离）</w:t>
            </w:r>
            <w:r/>
          </w:p>
        </w:tc>
        <w:tc>
          <w:tcPr>
            <w:tcW w:w="950" w:type="pct"/>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偏离说明</w:t>
            </w:r>
            <w:r/>
          </w:p>
        </w:tc>
        <w:tc>
          <w:tcPr>
            <w:tcW w:w="950" w:type="pct"/>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28"/>
          <w:szCs w:val="21"/>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、售后服务承诺书</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rPr>
          <w:rFonts w:hint="eastAsia" w:ascii="宋体" w:hAnsi="宋体" w:eastAsia="宋体" w:cs="宋体"/>
          <w:b/>
          <w:color w:val="000000"/>
          <w:sz w:val="28"/>
          <w:szCs w:val="21"/>
        </w:rPr>
      </w:pP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、安装调试方案</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安装调试方案</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b/>
          <w:color w:val="000000"/>
          <w:sz w:val="28"/>
          <w:szCs w:val="21"/>
        </w:rPr>
      </w:pP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、培训方案</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培训方案</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、财务状况报告及税收、社会保障资金缴纳情况承诺函</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pStyle w:val="1166"/>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i/>
          <w:sz w:val="24"/>
          <w:u w:val="single"/>
        </w:rPr>
        <w:t xml:space="preserve">【采购单位】</w:t>
      </w:r>
      <w:r/>
    </w:p>
    <w:p>
      <w:pPr>
        <w:ind w:firstLine="482"/>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i/>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i/>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i/>
          <w:sz w:val="24"/>
          <w:u w:val="single"/>
        </w:rPr>
        <w:t xml:space="preserve">【项目编号】</w:t>
      </w:r>
      <w:r>
        <w:rPr>
          <w:rFonts w:hint="eastAsia" w:ascii="宋体" w:hAnsi="宋体" w:eastAsia="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firstLine="482"/>
        <w:rPr>
          <w:rFonts w:hint="eastAsia"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2"/>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ascii="宋体" w:hAnsi="宋体" w:eastAsia="宋体" w:cs="宋体"/>
          <w:sz w:val="24"/>
        </w:rPr>
      </w:pPr>
      <w:r>
        <w:rPr>
          <w:rFonts w:hint="eastAsia" w:ascii="宋体" w:hAnsi="宋体" w:eastAsia="宋体" w:cs="宋体"/>
          <w:sz w:val="24"/>
        </w:rPr>
        <w:t xml:space="preserve">特此承诺</w:t>
      </w:r>
      <w:r/>
    </w:p>
    <w:p>
      <w:pPr>
        <w:ind w:firstLine="482"/>
        <w:rPr>
          <w:rFonts w:hint="eastAsia" w:ascii="宋体" w:hAnsi="宋体" w:eastAsia="宋体" w:cs="宋体"/>
          <w:sz w:val="24"/>
        </w:rPr>
      </w:pPr>
      <w:r>
        <w:rPr>
          <w:rFonts w:hint="eastAsia" w:ascii="宋体" w:hAnsi="宋体" w:eastAsia="宋体" w:cs="宋体"/>
          <w:sz w:val="24"/>
        </w:rPr>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2"/>
        <w:rPr>
          <w:rFonts w:hint="eastAsia" w:ascii="宋体" w:hAnsi="宋体" w:eastAsia="宋体" w:cs="宋体"/>
          <w:sz w:val="24"/>
          <w:szCs w:val="24"/>
        </w:rPr>
      </w:pPr>
      <w:r>
        <w:rPr>
          <w:rFonts w:hint="eastAsia" w:ascii="宋体" w:hAnsi="宋体" w:eastAsia="宋体" w:cs="宋体"/>
          <w:color w:val="000000"/>
          <w:sz w:val="24"/>
          <w:szCs w:val="24"/>
        </w:rPr>
        <w:t xml:space="preserve">日期：    年     月     日</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rPr>
      </w:pPr>
      <w:r>
        <w:rPr>
          <w:rFonts w:hint="eastAsia" w:ascii="宋体" w:hAnsi="宋体" w:eastAsia="宋体" w:cs="宋体"/>
          <w:b/>
          <w:color w:val="000000"/>
          <w:sz w:val="36"/>
          <w:szCs w:val="20"/>
        </w:rPr>
        <w:br w:type="page" w:clear="all"/>
      </w: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其他材料</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其他材料</w:t>
      </w:r>
      <w:r/>
    </w:p>
    <w:p>
      <w:pPr>
        <w:ind w:firstLine="482"/>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400" w:lineRule="exact"/>
        <w:rPr>
          <w:rFonts w:hint="eastAsia" w:ascii="宋体" w:hAnsi="宋体" w:eastAsia="宋体" w:cs="宋体"/>
          <w:b/>
          <w:color w:val="000000"/>
          <w:sz w:val="28"/>
          <w:szCs w:val="30"/>
        </w:rPr>
      </w:pPr>
      <w:r>
        <w:rPr>
          <w:rFonts w:hint="eastAsia" w:ascii="宋体" w:hAnsi="宋体" w:eastAsia="宋体" w:cs="宋体"/>
          <w:b/>
          <w:color w:val="000000"/>
          <w:sz w:val="28"/>
          <w:szCs w:val="30"/>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z w:val="24"/>
          <w:szCs w:val="24"/>
        </w:rPr>
        <w:t xml:space="preserve">日期：    年     月     日</w:t>
      </w:r>
      <w:r/>
    </w:p>
    <w:p>
      <w:pPr>
        <w:ind w:firstLine="720"/>
        <w:jc w:val="left"/>
        <w:widowControl/>
        <w:rPr>
          <w:rFonts w:hint="eastAsia" w:ascii="宋体" w:hAnsi="宋体" w:eastAsia="宋体" w:cs="宋体"/>
          <w:b/>
          <w:color w:val="000000"/>
          <w:sz w:val="36"/>
          <w:szCs w:val="2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rPr>
          <w:rFonts w:hint="eastAsia" w:ascii="宋体" w:hAnsi="宋体" w:eastAsia="宋体" w:cs="宋体"/>
          <w:b/>
          <w:color w:val="000000"/>
          <w:sz w:val="36"/>
          <w:szCs w:val="20"/>
        </w:rPr>
      </w:r>
      <w:bookmarkEnd w:id="20"/>
      <w:r/>
      <w:bookmarkEnd w:id="21"/>
      <w:r/>
      <w:r/>
    </w:p>
    <w:p>
      <w:pPr>
        <w:ind w:firstLine="723"/>
        <w:jc w:val="center"/>
        <w:keepLines/>
        <w:keepNext/>
        <w:spacing w:line="360" w:lineRule="auto"/>
        <w:rPr>
          <w:rFonts w:hint="eastAsia" w:ascii="宋体" w:hAnsi="宋体" w:eastAsia="宋体" w:cs="宋体"/>
          <w:color w:val="000000"/>
          <w:sz w:val="36"/>
          <w:szCs w:val="20"/>
        </w:rPr>
        <w:outlineLvl w:val="0"/>
      </w:pPr>
      <w:r/>
      <w:bookmarkStart w:id="22" w:name="_Toc151625260"/>
      <w:r/>
      <w:bookmarkStart w:id="23" w:name="_Toc513622230"/>
      <w:r>
        <w:rPr>
          <w:rFonts w:hint="eastAsia" w:ascii="宋体" w:hAnsi="宋体" w:eastAsia="宋体" w:cs="宋体"/>
          <w:color w:val="000000"/>
          <w:sz w:val="36"/>
          <w:szCs w:val="20"/>
        </w:rPr>
        <w:t xml:space="preserve">第</w:t>
      </w:r>
      <w:r>
        <w:rPr>
          <w:rFonts w:hint="eastAsia" w:ascii="宋体" w:hAnsi="宋体" w:eastAsia="宋体" w:cs="宋体"/>
          <w:color w:val="000000"/>
          <w:sz w:val="36"/>
          <w:szCs w:val="20"/>
          <w:lang w:eastAsia="zh-CN"/>
        </w:rPr>
        <w:t xml:space="preserve">五</w:t>
      </w:r>
      <w:r>
        <w:rPr>
          <w:rFonts w:hint="eastAsia" w:ascii="宋体" w:hAnsi="宋体" w:eastAsia="宋体" w:cs="宋体"/>
          <w:color w:val="000000"/>
          <w:sz w:val="36"/>
          <w:szCs w:val="20"/>
        </w:rPr>
        <w:t xml:space="preserve">章项目需求</w:t>
      </w:r>
      <w:bookmarkEnd w:id="22"/>
      <w:r/>
      <w:bookmarkEnd w:id="23"/>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说明：本项目属性为货物，</w:t>
      </w:r>
      <w:r>
        <w:rPr>
          <w:rFonts w:hint="eastAsia" w:ascii="宋体" w:hAnsi="宋体" w:eastAsia="宋体" w:cs="宋体"/>
          <w:b/>
          <w:sz w:val="24"/>
          <w:szCs w:val="21"/>
        </w:rPr>
        <w:t xml:space="preserve">采购标的对应的中小企业划分标准所属行业为</w:t>
      </w:r>
      <w:r>
        <w:rPr>
          <w:rFonts w:hint="eastAsia" w:ascii="宋体" w:hAnsi="宋体" w:eastAsia="宋体" w:cs="宋体"/>
          <w:b/>
          <w:color w:val="000000" w:themeColor="text1"/>
          <w:sz w:val="24"/>
          <w:szCs w:val="21"/>
          <w:u w:val="single"/>
          <w14:textFill>
            <w14:solidFill>
              <w14:schemeClr w14:val="tx1"/>
            </w14:solidFill>
          </w14:textFill>
        </w:rPr>
        <w:t xml:space="preserve">工业</w:t>
      </w:r>
      <w:r>
        <w:rPr>
          <w:rFonts w:hint="eastAsia" w:ascii="宋体" w:hAnsi="宋体" w:eastAsia="宋体" w:cs="宋体"/>
          <w:b/>
          <w:sz w:val="24"/>
          <w:szCs w:val="21"/>
        </w:rPr>
        <w:t xml:space="preserve">。</w:t>
      </w:r>
      <w:r/>
    </w:p>
    <w:p>
      <w:pPr>
        <w:numPr>
          <w:ilvl w:val="0"/>
          <w:numId w:val="7"/>
        </w:num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本项目需求中标注★号的部分为实质性要求和条件（由采购人根据实际情况设置），投标人必须作出满足或者优于原要求和条件的响应，否则投标无效。</w:t>
      </w:r>
      <w:r>
        <w:rPr>
          <w:rFonts w:hint="eastAsia" w:ascii="宋体" w:hAnsi="宋体" w:eastAsia="宋体" w:cs="宋体"/>
          <w:b/>
          <w:bCs/>
          <w:color w:val="000000"/>
          <w:sz w:val="24"/>
          <w:szCs w:val="24"/>
          <w:lang w:val="en-US" w:eastAsia="zh-CN"/>
        </w:rPr>
        <w:t xml:space="preserve">文中标注</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号是</w:t>
      </w:r>
      <w:r>
        <w:rPr>
          <w:rFonts w:hint="eastAsia" w:ascii="宋体" w:hAnsi="宋体" w:eastAsia="宋体" w:cs="宋体"/>
          <w:b/>
          <w:bCs/>
          <w:color w:val="000000"/>
          <w:sz w:val="24"/>
          <w:szCs w:val="24"/>
        </w:rPr>
        <w:t xml:space="preserve">重要技术参数，出现负偏离将按评标办法扣分，不直接废标。</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本项目为专门面向中小企业采购项目，不执行价格扣除政策，评标基准价及投标报价均以原始有效报价计算。所有投标报价须先经过异常低价审查，被认定为无效投标的，不参与评标基准价计算及价格分评审。审查不通过的投标人，整体投标无效，不再进行后续打分。</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spacing w:line="360" w:lineRule="auto"/>
        <w:rPr>
          <w:rFonts w:hint="eastAsia" w:ascii="宋体" w:hAnsi="宋体" w:eastAsia="宋体" w:cs="宋体"/>
          <w:b/>
          <w:sz w:val="28"/>
          <w:szCs w:val="28"/>
          <w:lang w:val="en-US" w:eastAsia="zh-CN"/>
        </w:rPr>
      </w:pPr>
      <w:r/>
      <w:bookmarkStart w:id="24" w:name="_Toc513622231"/>
      <w:r/>
      <w:bookmarkStart w:id="25" w:name="_Toc139967217"/>
      <w:r/>
      <w:bookmarkStart w:id="26" w:name="_Toc139966433"/>
      <w:r>
        <w:rPr>
          <w:rFonts w:hint="eastAsia" w:ascii="宋体" w:hAnsi="宋体" w:eastAsia="宋体" w:cs="宋体"/>
          <w:b/>
          <w:sz w:val="28"/>
          <w:szCs w:val="28"/>
          <w:lang w:val="en-US" w:eastAsia="zh-CN"/>
        </w:rPr>
        <w:t xml:space="preserve">一、项目需求</w:t>
      </w:r>
      <w:r/>
    </w:p>
    <w:p>
      <w:pPr>
        <w:ind w:firstLine="480"/>
        <w:keepLines w:val="0"/>
        <w:keepNext w:val="0"/>
        <w:pageBreakBefore w:val="0"/>
        <w:spacing w:line="360" w:lineRule="auto"/>
        <w:widowControl/>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color w:val="000000"/>
          <w:sz w:val="24"/>
          <w:szCs w:val="24"/>
          <w:lang w:val="en-US" w:eastAsia="en-US" w:bidi="ar-SA"/>
        </w:rPr>
        <w:t xml:space="preserve">依据</w:t>
      </w:r>
      <w:r>
        <w:rPr>
          <w:rFonts w:hint="eastAsia" w:ascii="宋体" w:hAnsi="宋体" w:eastAsia="宋体" w:cs="宋体"/>
          <w:b w:val="0"/>
          <w:bCs w:val="0"/>
          <w:color w:val="000000"/>
          <w:sz w:val="24"/>
          <w:szCs w:val="24"/>
          <w:lang w:val="en-US" w:eastAsia="zh-CN" w:bidi="ar-SA"/>
        </w:rPr>
        <w:t xml:space="preserve">省教育厅《关于切实做好学生宿舍用床安全隐患整改工作的通知》（苏教发函〔2023〕21 号）</w:t>
      </w:r>
      <w:r>
        <w:rPr>
          <w:rFonts w:hint="eastAsia" w:ascii="宋体" w:hAnsi="宋体" w:eastAsia="宋体" w:cs="宋体"/>
          <w:b w:val="0"/>
          <w:bCs w:val="0"/>
          <w:color w:val="000000"/>
          <w:sz w:val="24"/>
          <w:szCs w:val="24"/>
          <w:lang w:val="en-US" w:eastAsia="en-US" w:bidi="ar-SA"/>
        </w:rPr>
        <w:t xml:space="preserve">等政策文件</w:t>
      </w:r>
      <w:r>
        <w:rPr>
          <w:rFonts w:hint="eastAsia" w:ascii="宋体" w:hAnsi="宋体" w:eastAsia="宋体" w:cs="宋体"/>
          <w:b w:val="0"/>
          <w:bCs w:val="0"/>
          <w:color w:val="000000"/>
          <w:sz w:val="24"/>
          <w:szCs w:val="24"/>
          <w:lang w:val="en-US" w:eastAsia="zh-CN" w:bidi="ar-SA"/>
        </w:rPr>
        <w:t xml:space="preserve">，</w:t>
      </w:r>
      <w:r>
        <w:rPr>
          <w:rStyle w:val="1000"/>
          <w:rFonts w:hint="eastAsia" w:ascii="宋体" w:hAnsi="宋体" w:eastAsia="宋体" w:cs="宋体"/>
          <w:sz w:val="24"/>
          <w:szCs w:val="24"/>
          <w:lang w:val="en-US" w:eastAsia="zh-CN"/>
        </w:rPr>
        <w:t xml:space="preserve">要求分步推进老旧床更新计划。</w:t>
      </w:r>
      <w:r>
        <w:rPr>
          <w:rFonts w:hint="eastAsia" w:ascii="宋体" w:hAnsi="宋体" w:eastAsia="宋体" w:cs="宋体"/>
          <w:b w:val="0"/>
          <w:bCs w:val="0"/>
          <w:color w:val="000000"/>
          <w:sz w:val="24"/>
          <w:szCs w:val="24"/>
          <w:lang w:val="en-US" w:eastAsia="en-US" w:bidi="ar-SA"/>
        </w:rPr>
        <w:t xml:space="preserve">当前我校</w:t>
      </w:r>
      <w:r>
        <w:rPr>
          <w:rFonts w:hint="eastAsia" w:ascii="宋体" w:hAnsi="宋体" w:eastAsia="宋体" w:cs="宋体"/>
          <w:b w:val="0"/>
          <w:bCs w:val="0"/>
          <w:color w:val="000000"/>
          <w:sz w:val="24"/>
          <w:szCs w:val="24"/>
          <w:lang w:val="en-US" w:eastAsia="zh-CN" w:bidi="ar-SA"/>
        </w:rPr>
        <w:t xml:space="preserve">学生公寓12号楼家具投入使用18年</w:t>
      </w:r>
      <w:r>
        <w:rPr>
          <w:rFonts w:hint="eastAsia" w:ascii="宋体" w:hAnsi="宋体" w:eastAsia="宋体" w:cs="宋体"/>
          <w:b w:val="0"/>
          <w:bCs w:val="0"/>
          <w:color w:val="000000"/>
          <w:sz w:val="24"/>
          <w:szCs w:val="24"/>
          <w:lang w:val="en-US" w:eastAsia="en-US" w:bidi="ar-SA"/>
        </w:rPr>
        <w:t xml:space="preserve">，</w:t>
      </w:r>
      <w:r>
        <w:rPr>
          <w:rFonts w:hint="eastAsia" w:ascii="宋体" w:hAnsi="宋体" w:eastAsia="宋体" w:cs="宋体"/>
          <w:b w:val="0"/>
          <w:bCs w:val="0"/>
          <w:color w:val="000000"/>
          <w:sz w:val="24"/>
          <w:szCs w:val="24"/>
          <w:lang w:val="en-US" w:eastAsia="zh-CN" w:bidi="ar-SA"/>
        </w:rPr>
        <w:t xml:space="preserve">家具老化变形损坏情况严重，</w:t>
      </w:r>
      <w:r>
        <w:rPr>
          <w:rFonts w:hint="eastAsia" w:ascii="宋体" w:hAnsi="宋体" w:eastAsia="宋体" w:cs="宋体"/>
          <w:b w:val="0"/>
          <w:bCs w:val="0"/>
          <w:color w:val="000000"/>
          <w:sz w:val="24"/>
          <w:szCs w:val="24"/>
          <w:lang w:val="en-US" w:eastAsia="en-US" w:bidi="ar-SA"/>
        </w:rPr>
        <w:t xml:space="preserve">难以满足</w:t>
      </w:r>
      <w:r>
        <w:rPr>
          <w:rFonts w:hint="eastAsia" w:ascii="宋体" w:hAnsi="宋体" w:eastAsia="宋体" w:cs="宋体"/>
          <w:b w:val="0"/>
          <w:bCs w:val="0"/>
          <w:color w:val="000000"/>
          <w:sz w:val="24"/>
          <w:szCs w:val="24"/>
          <w:lang w:val="en-US" w:eastAsia="zh-CN" w:bidi="ar-SA"/>
        </w:rPr>
        <w:t xml:space="preserve">学生居住舒适安全性要求，具有一定的安全隐患，需要全面更换</w:t>
      </w:r>
      <w:r>
        <w:rPr>
          <w:rFonts w:hint="eastAsia" w:ascii="宋体" w:hAnsi="宋体" w:eastAsia="宋体" w:cs="宋体"/>
          <w:b w:val="0"/>
          <w:bCs w:val="0"/>
          <w:color w:val="000000"/>
          <w:sz w:val="24"/>
          <w:szCs w:val="24"/>
          <w:lang w:val="en-US" w:eastAsia="en-US" w:bidi="ar-SA"/>
        </w:rPr>
        <w:t xml:space="preserve">。</w:t>
      </w:r>
      <w:r>
        <w:rPr>
          <w:rStyle w:val="1000"/>
          <w:rFonts w:hint="eastAsia" w:ascii="宋体" w:hAnsi="宋体" w:eastAsia="宋体" w:cs="宋体"/>
          <w:sz w:val="24"/>
          <w:szCs w:val="24"/>
          <w:lang w:val="en-US" w:eastAsia="zh-CN"/>
        </w:rPr>
        <w:t xml:space="preserve">结合我校2026年度预算，拟更新学生公寓12号楼家具756套（含床板、椅子、储物柜）</w:t>
      </w:r>
      <w:r>
        <w:rPr>
          <w:rFonts w:hint="eastAsia" w:ascii="宋体" w:hAnsi="宋体" w:eastAsia="宋体" w:cs="宋体"/>
          <w:sz w:val="24"/>
          <w:szCs w:val="24"/>
          <w:lang w:val="en-US" w:eastAsia="zh-CN"/>
        </w:rPr>
        <w:t xml:space="preserve">切实改善学生居住条件</w:t>
      </w:r>
      <w:r>
        <w:rPr>
          <w:rFonts w:hint="eastAsia" w:ascii="宋体" w:hAnsi="宋体" w:eastAsia="宋体" w:cs="宋体"/>
          <w:b w:val="0"/>
          <w:bCs w:val="0"/>
          <w:color w:val="000000"/>
          <w:sz w:val="24"/>
          <w:szCs w:val="24"/>
          <w:lang w:val="en-US" w:eastAsia="zh-CN" w:bidi="ar-SA"/>
        </w:rPr>
        <w:t xml:space="preserve">。</w:t>
      </w:r>
      <w:r/>
    </w:p>
    <w:p>
      <w:pPr>
        <w:pStyle w:val="988"/>
        <w:ind w:left="0" w:right="0" w:firstLine="480"/>
        <w:keepLines w:val="0"/>
        <w:keepNext w:val="0"/>
        <w:pageBreakBefore w:val="0"/>
        <w:spacing w:before="0" w:beforeAutospacing="0" w:after="0" w:afterAutospacing="0" w:line="360" w:lineRule="auto"/>
        <w:widowControl/>
        <w:rPr>
          <w:rFonts w:hint="eastAsia" w:ascii="宋体" w:hAnsi="宋体" w:eastAsia="宋体" w:cs="宋体"/>
          <w:b/>
          <w:sz w:val="28"/>
          <w:szCs w:val="28"/>
          <w:lang w:val="en-US" w:eastAsia="zh-CN"/>
        </w:rPr>
        <w:suppressLineNumbers w:val="0"/>
      </w:pPr>
      <w:r>
        <w:rPr>
          <w:rFonts w:hint="eastAsia" w:ascii="宋体" w:hAnsi="宋体" w:eastAsia="宋体" w:cs="宋体"/>
          <w:b w:val="0"/>
          <w:bCs w:val="0"/>
          <w:color w:val="000000"/>
          <w:sz w:val="24"/>
          <w:szCs w:val="28"/>
          <w:lang w:val="en-US" w:eastAsia="zh-CN" w:bidi="ar-SA"/>
        </w:rPr>
        <w:t xml:space="preserve">其中：上床下桌744套、</w:t>
      </w:r>
      <w:r>
        <w:rPr>
          <w:rFonts w:hint="eastAsia" w:ascii="宋体" w:hAnsi="宋体" w:eastAsia="宋体" w:cs="宋体"/>
          <w:b w:val="0"/>
          <w:bCs w:val="0"/>
          <w:color w:val="000000"/>
          <w:sz w:val="24"/>
          <w:szCs w:val="28"/>
          <w:highlight w:val="none"/>
          <w:lang w:val="en-US" w:eastAsia="zh-CN" w:bidi="ar-SA"/>
        </w:rPr>
        <w:t xml:space="preserve">上下床及书桌柜8套、超大尺</w:t>
      </w:r>
      <w:r>
        <w:rPr>
          <w:rFonts w:hint="eastAsia" w:ascii="宋体" w:hAnsi="宋体" w:eastAsia="宋体" w:cs="宋体"/>
          <w:b w:val="0"/>
          <w:bCs w:val="0"/>
          <w:color w:val="000000"/>
          <w:sz w:val="24"/>
          <w:szCs w:val="28"/>
          <w:lang w:val="en-US" w:eastAsia="zh-CN" w:bidi="ar-SA"/>
        </w:rPr>
        <w:t xml:space="preserve">寸上床下桌4套、椅子756把、储物柜189只。</w:t>
      </w:r>
      <w:r/>
    </w:p>
    <w:p>
      <w:pPr>
        <w:spacing w:line="360" w:lineRule="auto"/>
        <w:rPr>
          <w:rFonts w:hint="eastAsia" w:ascii="宋体" w:hAnsi="宋体" w:eastAsia="宋体" w:cs="宋体"/>
          <w:b/>
          <w:sz w:val="28"/>
          <w:szCs w:val="28"/>
          <w:highlight w:val="yellow"/>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、学生公寓家具购置清单</w:t>
      </w:r>
      <w:r/>
    </w:p>
    <w:tbl>
      <w:tblPr>
        <w:tblStyle w:val="956"/>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
        <w:gridCol w:w="695"/>
        <w:gridCol w:w="1800"/>
        <w:gridCol w:w="544"/>
        <w:gridCol w:w="453"/>
        <w:gridCol w:w="4144"/>
        <w:gridCol w:w="1882"/>
      </w:tblGrid>
      <w:tr>
        <w:trPr>
          <w:trHeight w:val="699"/>
        </w:trPr>
        <w:tc>
          <w:tcPr>
            <w:tcW w:w="40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序号</w:t>
            </w:r>
            <w:r/>
          </w:p>
        </w:tc>
        <w:tc>
          <w:tcPr>
            <w:tcW w:w="695" w:type="dxa"/>
            <w:vAlign w:val="center"/>
            <w:textDirection w:val="lrTb"/>
            <w:noWrap w:val="false"/>
          </w:tcPr>
          <w:p>
            <w:pPr>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品名</w:t>
            </w:r>
            <w:r/>
          </w:p>
        </w:tc>
        <w:tc>
          <w:tcPr>
            <w:tcW w:w="180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尺寸（单位：mm)</w:t>
            </w:r>
            <w:r/>
          </w:p>
        </w:tc>
        <w:tc>
          <w:tcPr>
            <w:tcW w:w="544"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数量</w:t>
            </w:r>
            <w:r/>
          </w:p>
        </w:tc>
        <w:tc>
          <w:tcPr>
            <w:tcW w:w="453"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单位</w:t>
            </w:r>
            <w:r/>
          </w:p>
        </w:tc>
        <w:tc>
          <w:tcPr>
            <w:tcW w:w="4144"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备注</w:t>
            </w:r>
            <w:r/>
          </w:p>
        </w:tc>
        <w:tc>
          <w:tcPr>
            <w:tcW w:w="1882" w:type="dxa"/>
            <w:vAlign w:val="center"/>
            <w:textDirection w:val="lrTb"/>
            <w:noWrap w:val="false"/>
          </w:tcPr>
          <w:p>
            <w:pPr>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图片</w:t>
            </w:r>
            <w:r/>
          </w:p>
        </w:tc>
      </w:tr>
      <w:tr>
        <w:trPr>
          <w:trHeight w:val="1045"/>
        </w:trPr>
        <w:tc>
          <w:tcPr>
            <w:tcW w:w="400" w:type="dxa"/>
            <w:vAlign w:val="center"/>
            <w:textDirection w:val="lrTb"/>
            <w:noWrap w:val="false"/>
          </w:tcPr>
          <w:p>
            <w:pPr>
              <w:jc w:val="center"/>
              <w:spacing w:after="0" w:line="360" w:lineRule="auto"/>
              <w:widowControl/>
              <w:tabs>
                <w:tab w:val="left" w:pos="237" w:leader="none"/>
              </w:tabs>
              <w:rPr>
                <w:rFonts w:hint="eastAsia" w:ascii="宋体" w:hAnsi="宋体" w:eastAsia="宋体" w:cs="宋体"/>
                <w:color w:val="000000"/>
                <w:szCs w:val="21"/>
                <w:lang w:eastAsia="zh-CN"/>
              </w:rPr>
            </w:pPr>
            <w:r>
              <w:rPr>
                <w:rFonts w:hint="eastAsia" w:ascii="宋体" w:hAnsi="宋体" w:eastAsia="宋体" w:cs="宋体"/>
                <w:color w:val="000000"/>
                <w:szCs w:val="21"/>
              </w:rPr>
              <w:t xml:space="preserve">1</w:t>
            </w:r>
            <w:r/>
          </w:p>
        </w:tc>
        <w:tc>
          <w:tcPr>
            <w:tcW w:w="695"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上床下桌</w:t>
            </w:r>
            <w:r/>
          </w:p>
        </w:tc>
        <w:tc>
          <w:tcPr>
            <w:tcW w:w="1800" w:type="dxa"/>
            <w:vAlign w:val="center"/>
            <w:textDirection w:val="lrTb"/>
            <w:noWrap w:val="false"/>
          </w:tcPr>
          <w:p>
            <w:pPr>
              <w:jc w:val="left"/>
              <w:spacing w:after="0"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2000mm*900mm*2135mm (允许偏离±5mm)</w:t>
            </w:r>
            <w:r/>
          </w:p>
        </w:tc>
        <w:tc>
          <w:tcPr>
            <w:tcW w:w="544"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744</w:t>
            </w:r>
            <w:r/>
          </w:p>
        </w:tc>
        <w:tc>
          <w:tcPr>
            <w:tcW w:w="453" w:type="dxa"/>
            <w:vAlign w:val="center"/>
            <w:textDirection w:val="lrTb"/>
            <w:noWrap w:val="false"/>
          </w:tcPr>
          <w:p>
            <w:pPr>
              <w:jc w:val="center"/>
              <w:spacing w:after="0"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套</w:t>
            </w:r>
            <w:r/>
          </w:p>
        </w:tc>
        <w:tc>
          <w:tcPr>
            <w:tcW w:w="4144" w:type="dxa"/>
            <w:vAlign w:val="center"/>
            <w:textDirection w:val="lrTb"/>
            <w:noWrap w:val="false"/>
          </w:tcPr>
          <w:p>
            <w:pPr>
              <w:jc w:val="left"/>
              <w:spacing w:after="0" w:line="360" w:lineRule="auto"/>
              <w:widowControl/>
              <w:rPr>
                <w:rFonts w:hint="eastAsia" w:ascii="宋体" w:hAnsi="宋体" w:eastAsia="宋体" w:cs="宋体"/>
                <w:b/>
                <w:bCs/>
              </w:rPr>
            </w:pPr>
            <w:r>
              <w:rPr>
                <w:rFonts w:hint="eastAsia" w:ascii="宋体" w:hAnsi="宋体" w:eastAsia="宋体" w:cs="宋体"/>
                <w:b/>
                <w:bCs/>
                <w:lang w:val="en-US" w:eastAsia="zh-CN"/>
              </w:rPr>
              <w:t xml:space="preserve">一、</w:t>
            </w:r>
            <w:r>
              <w:rPr>
                <w:rFonts w:hint="eastAsia" w:ascii="宋体" w:hAnsi="宋体" w:eastAsia="宋体" w:cs="宋体"/>
                <w:b/>
                <w:bCs/>
              </w:rPr>
              <w:t xml:space="preserve">床架部分</w:t>
            </w:r>
            <w:r/>
          </w:p>
          <w:p>
            <w:pPr>
              <w:jc w:val="left"/>
              <w:spacing w:after="0" w:line="360" w:lineRule="auto"/>
              <w:widowControl/>
              <w:rPr>
                <w:rFonts w:hint="eastAsia" w:ascii="宋体" w:hAnsi="宋体" w:eastAsia="宋体" w:cs="宋体"/>
              </w:rPr>
            </w:pPr>
            <w:r>
              <w:rPr>
                <w:rFonts w:hint="eastAsia" w:ascii="宋体" w:hAnsi="宋体" w:eastAsia="宋体" w:cs="宋体"/>
              </w:rPr>
              <w:t xml:space="preserve">单床尺寸： 2000mm*900mm*2135mm (允许偏离±5mm)。</w:t>
            </w:r>
            <w:r/>
          </w:p>
          <w:p>
            <w:pPr>
              <w:jc w:val="left"/>
              <w:spacing w:after="0" w:line="360" w:lineRule="auto"/>
              <w:widowControl/>
              <w:rPr>
                <w:rFonts w:hint="eastAsia" w:ascii="宋体" w:hAnsi="宋体" w:eastAsia="宋体" w:cs="宋体"/>
                <w:b/>
                <w:bCs/>
              </w:rPr>
            </w:pPr>
            <w:r>
              <w:rPr>
                <w:rFonts w:hint="eastAsia" w:ascii="宋体" w:hAnsi="宋体" w:eastAsia="宋体" w:cs="宋体"/>
                <w:b/>
                <w:bCs/>
                <w:lang w:val="en-US" w:eastAsia="zh-CN"/>
              </w:rPr>
              <w:t xml:space="preserve">二、</w:t>
            </w:r>
            <w:r>
              <w:rPr>
                <w:rFonts w:hint="eastAsia" w:ascii="宋体" w:hAnsi="宋体" w:eastAsia="宋体" w:cs="宋体"/>
                <w:b/>
                <w:bCs/>
              </w:rPr>
              <w:t xml:space="preserve">床下桌柜</w:t>
            </w:r>
            <w:r/>
          </w:p>
          <w:p>
            <w:pPr>
              <w:jc w:val="left"/>
              <w:spacing w:after="0" w:line="360" w:lineRule="auto"/>
              <w:widowControl/>
              <w:rPr>
                <w:rFonts w:hint="eastAsia" w:ascii="宋体" w:hAnsi="宋体" w:eastAsia="宋体" w:cs="宋体"/>
              </w:rPr>
            </w:pPr>
            <w:r>
              <w:rPr>
                <w:rFonts w:hint="eastAsia" w:ascii="宋体" w:hAnsi="宋体" w:eastAsia="宋体" w:cs="宋体"/>
              </w:rPr>
              <w:t xml:space="preserve">整体尺寸：1920mm*765mm*1670mm (允许偏离±5mm)</w:t>
            </w:r>
            <w:r/>
          </w:p>
          <w:p>
            <w:pPr>
              <w:jc w:val="left"/>
              <w:spacing w:after="0" w:line="360" w:lineRule="auto"/>
              <w:widowControl/>
              <w:rPr>
                <w:rFonts w:hint="eastAsia" w:ascii="宋体" w:hAnsi="宋体" w:eastAsia="宋体" w:cs="宋体"/>
              </w:rPr>
            </w:pPr>
            <w:r>
              <w:rPr>
                <w:rFonts w:hint="eastAsia" w:ascii="宋体" w:hAnsi="宋体" w:eastAsia="宋体" w:cs="宋体"/>
              </w:rPr>
              <w:t xml:space="preserve">桌面： 1170*765*25mm L形桌面</w:t>
            </w:r>
            <w:r/>
          </w:p>
          <w:p>
            <w:pPr>
              <w:numPr>
                <w:ilvl w:val="0"/>
                <w:numId w:val="0"/>
              </w:numPr>
              <w:jc w:val="left"/>
              <w:spacing w:after="0" w:line="360" w:lineRule="auto"/>
              <w:widowControl/>
              <w:rPr>
                <w:rFonts w:hint="eastAsia" w:ascii="宋体" w:hAnsi="宋体" w:eastAsia="宋体" w:cs="宋体"/>
              </w:rPr>
            </w:pPr>
            <w:r>
              <w:rPr>
                <w:rFonts w:hint="eastAsia" w:ascii="宋体" w:hAnsi="宋体" w:eastAsia="宋体" w:cs="宋体"/>
              </w:rPr>
            </w:r>
            <w:r/>
          </w:p>
        </w:tc>
        <w:tc>
          <w:tcPr>
            <w:tcW w:w="1882" w:type="dxa"/>
            <w:vAlign w:val="center"/>
            <w:vMerge w:val="restart"/>
            <w:textDirection w:val="lrTb"/>
            <w:noWrap w:val="false"/>
          </w:tcPr>
          <w:p>
            <w:pPr>
              <w:jc w:val="center"/>
              <w:spacing w:after="0" w:line="360" w:lineRule="auto"/>
              <w:widowControl/>
              <w:rPr>
                <w:rFonts w:hint="eastAsia" w:ascii="宋体" w:hAnsi="宋体" w:eastAsia="宋体" w:cs="宋体"/>
              </w:rPr>
            </w:pPr>
            <w:r>
              <w:rPr>
                <w:rFonts w:hint="eastAsia" w:ascii="宋体" w:hAnsi="宋体" w:eastAsia="宋体" w:cs="宋体"/>
              </w:rPr>
            </w:r>
            <w:r/>
          </w:p>
        </w:tc>
      </w:tr>
      <w:tr>
        <w:trPr>
          <w:trHeight w:val="2875"/>
        </w:trPr>
        <w:tc>
          <w:tcPr>
            <w:tcW w:w="400" w:type="dxa"/>
            <w:vAlign w:val="center"/>
            <w:textDirection w:val="lrTb"/>
            <w:noWrap w:val="false"/>
          </w:tcPr>
          <w:p>
            <w:pPr>
              <w:jc w:val="center"/>
              <w:spacing w:after="0" w:line="360" w:lineRule="auto"/>
              <w:widowControl/>
              <w:tabs>
                <w:tab w:val="center" w:pos="24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p>
        </w:tc>
        <w:tc>
          <w:tcPr>
            <w:tcW w:w="695"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大号上床下柜</w:t>
            </w:r>
            <w:r/>
          </w:p>
        </w:tc>
        <w:tc>
          <w:tcPr>
            <w:tcW w:w="1800" w:type="dxa"/>
            <w:vAlign w:val="center"/>
            <w:textDirection w:val="lrTb"/>
            <w:noWrap w:val="false"/>
          </w:tcPr>
          <w:p>
            <w:pPr>
              <w:jc w:val="left"/>
              <w:spacing w:after="0"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2105mm*900mm*2135mm (允许偏离±5mm)</w:t>
            </w:r>
            <w:r/>
          </w:p>
        </w:tc>
        <w:tc>
          <w:tcPr>
            <w:tcW w:w="544" w:type="dxa"/>
            <w:vAlign w:val="center"/>
            <w:textDirection w:val="lrTb"/>
            <w:noWrap w:val="false"/>
          </w:tcPr>
          <w:p>
            <w:pPr>
              <w:jc w:val="center"/>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p>
        </w:tc>
        <w:tc>
          <w:tcPr>
            <w:tcW w:w="453" w:type="dxa"/>
            <w:vAlign w:val="center"/>
            <w:textDirection w:val="lrTb"/>
            <w:noWrap w:val="false"/>
          </w:tcPr>
          <w:p>
            <w:pPr>
              <w:jc w:val="center"/>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套</w:t>
            </w:r>
            <w:r/>
          </w:p>
        </w:tc>
        <w:tc>
          <w:tcPr>
            <w:tcW w:w="4144" w:type="dxa"/>
            <w:vAlign w:val="center"/>
            <w:textDirection w:val="lrTb"/>
            <w:noWrap w:val="false"/>
          </w:tcPr>
          <w:p>
            <w:pPr>
              <w:jc w:val="left"/>
              <w:spacing w:after="0" w:line="360" w:lineRule="auto"/>
              <w:widowControl/>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一、床架部分</w:t>
            </w:r>
            <w:r/>
          </w:p>
          <w:p>
            <w:pPr>
              <w:numPr>
                <w:ilvl w:val="0"/>
                <w:numId w:val="0"/>
              </w:num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单床尺寸： 2105mm*900mm*2135mm (允许偏离±5mm)。</w:t>
            </w:r>
            <w:r/>
          </w:p>
          <w:p>
            <w:pPr>
              <w:numPr>
                <w:ilvl w:val="0"/>
                <w:numId w:val="0"/>
              </w:numPr>
              <w:jc w:val="left"/>
              <w:spacing w:after="0" w:line="360" w:lineRule="auto"/>
              <w:widowControl/>
              <w:rPr>
                <w:rFonts w:hint="eastAsia" w:ascii="宋体" w:hAnsi="宋体" w:eastAsia="宋体" w:cs="宋体"/>
                <w:b/>
                <w:bCs/>
                <w:color w:val="000000"/>
                <w:szCs w:val="21"/>
                <w:lang w:val="en-US" w:eastAsia="zh-CN"/>
              </w:rPr>
            </w:pPr>
            <w:r>
              <w:rPr>
                <w:rFonts w:hint="eastAsia" w:ascii="宋体" w:hAnsi="宋体" w:eastAsia="宋体" w:cs="宋体"/>
                <w:color w:val="000000"/>
                <w:szCs w:val="21"/>
                <w:lang w:val="en-US" w:eastAsia="zh-CN"/>
              </w:rPr>
              <w:t xml:space="preserve">二、</w:t>
            </w:r>
            <w:r>
              <w:rPr>
                <w:rFonts w:hint="eastAsia" w:ascii="宋体" w:hAnsi="宋体" w:eastAsia="宋体" w:cs="宋体"/>
                <w:b/>
                <w:bCs/>
                <w:color w:val="000000"/>
                <w:szCs w:val="21"/>
                <w:lang w:val="en-US" w:eastAsia="zh-CN"/>
              </w:rPr>
              <w:t xml:space="preserve">床下桌柜</w:t>
            </w:r>
            <w:r/>
          </w:p>
          <w:p>
            <w:p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整体尺寸：2025mm*765mm*1670mm (允许偏离±5mm)</w:t>
            </w:r>
            <w:r/>
          </w:p>
          <w:p>
            <w:p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桌面： 1275*765*25mm L形桌面</w:t>
            </w:r>
            <w:r/>
          </w:p>
        </w:tc>
        <w:tc>
          <w:tcPr>
            <w:tcW w:w="1882" w:type="dxa"/>
            <w:vAlign w:val="center"/>
            <w:vMerge w:val="continue"/>
            <w:textDirection w:val="lrTb"/>
            <w:noWrap w:val="false"/>
          </w:tcPr>
          <w:p>
            <w:pPr>
              <w:jc w:val="center"/>
              <w:spacing w:after="0" w:line="360" w:lineRule="auto"/>
              <w:widowControl/>
              <w:rPr>
                <w:rFonts w:hint="eastAsia" w:ascii="宋体" w:hAnsi="宋体" w:eastAsia="宋体" w:cs="宋体"/>
              </w:rPr>
            </w:pPr>
            <w:r>
              <w:rPr>
                <w:rFonts w:hint="eastAsia" w:ascii="宋体" w:hAnsi="宋体" w:eastAsia="宋体" w:cs="宋体"/>
              </w:rPr>
            </w:r>
            <w:r/>
          </w:p>
        </w:tc>
      </w:tr>
      <w:tr>
        <w:trPr>
          <w:trHeight w:val="525"/>
        </w:trPr>
        <w:tc>
          <w:tcPr>
            <w:tcW w:w="400" w:type="dxa"/>
            <w:vAlign w:val="center"/>
            <w:textDirection w:val="lrTb"/>
            <w:noWrap w:val="false"/>
          </w:tcPr>
          <w:p>
            <w:pPr>
              <w:jc w:val="center"/>
              <w:spacing w:after="0" w:line="360" w:lineRule="auto"/>
              <w:widowControl/>
              <w:tabs>
                <w:tab w:val="center" w:pos="24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c>
          <w:tcPr>
            <w:tcW w:w="695" w:type="dxa"/>
            <w:vAlign w:val="center"/>
            <w:textDirection w:val="lrTb"/>
            <w:noWrap w:val="false"/>
          </w:tcPr>
          <w:p>
            <w:pPr>
              <w:jc w:val="center"/>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上床下桌/大号上床下柜</w:t>
            </w:r>
            <w:r/>
          </w:p>
        </w:tc>
        <w:tc>
          <w:tcPr>
            <w:tcW w:w="1800" w:type="dxa"/>
            <w:vAlign w:val="center"/>
            <w:textDirection w:val="lrTb"/>
            <w:noWrap w:val="false"/>
          </w:tcPr>
          <w:p>
            <w:pPr>
              <w:jc w:val="left"/>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共同材质要求</w:t>
            </w:r>
            <w:r/>
          </w:p>
        </w:tc>
        <w:tc>
          <w:tcPr>
            <w:tcW w:w="544" w:type="dxa"/>
            <w:vAlign w:val="center"/>
            <w:textDirection w:val="lrTb"/>
            <w:noWrap w:val="false"/>
          </w:tcPr>
          <w:p>
            <w:pPr>
              <w:jc w:val="center"/>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c>
          <w:tcPr>
            <w:tcW w:w="453" w:type="dxa"/>
            <w:vAlign w:val="center"/>
            <w:textDirection w:val="lrTb"/>
            <w:noWrap w:val="false"/>
          </w:tcPr>
          <w:p>
            <w:pPr>
              <w:jc w:val="center"/>
              <w:spacing w:after="0"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t>
            </w:r>
            <w:r/>
          </w:p>
        </w:tc>
        <w:tc>
          <w:tcPr>
            <w:tcW w:w="4144" w:type="dxa"/>
            <w:vAlign w:val="center"/>
            <w:textDirection w:val="lrTb"/>
            <w:noWrap w:val="false"/>
          </w:tcPr>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b/>
                <w:bCs/>
                <w:color w:val="000000"/>
                <w:szCs w:val="21"/>
                <w:highlight w:val="none"/>
                <w:lang w:val="en-US" w:eastAsia="zh-CN"/>
              </w:rPr>
              <w:t xml:space="preserve">床架部分</w:t>
            </w:r>
            <w:r>
              <w:rPr>
                <w:rFonts w:hint="eastAsia" w:ascii="宋体" w:hAnsi="宋体" w:eastAsia="宋体" w:cs="宋体"/>
                <w:b/>
                <w:bCs/>
                <w:highlight w:val="none"/>
              </w:rPr>
              <w:t xml:space="preserve">材质要求</w:t>
            </w:r>
            <w:r>
              <w:rPr>
                <w:rFonts w:hint="eastAsia" w:ascii="宋体" w:hAnsi="宋体" w:eastAsia="宋体" w:cs="宋体"/>
                <w:highlight w:val="none"/>
              </w:rPr>
              <w:t xml:space="preserve">：</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rPr>
              <w:t xml:space="preserve">★1、床立柱： 采用冷轧钢管经特制成型线轧制而成，其立面为中空异形闭合八角管，立面成型尺寸为 70mm*70mm,材料厚度为 1.5mm，上下管口处均需设有塑料套。</w:t>
            </w:r>
            <w:r/>
          </w:p>
          <w:p>
            <w:pPr>
              <w:jc w:val="left"/>
              <w:spacing w:after="0" w:line="360" w:lineRule="auto"/>
              <w:widowControl/>
              <w:rPr>
                <w:rFonts w:hint="eastAsia" w:ascii="宋体" w:hAnsi="宋体" w:eastAsia="宋体" w:cs="宋体"/>
                <w:highlight w:val="none"/>
              </w:rPr>
            </w:pPr>
            <w:r>
              <w:rPr>
                <w:rFonts w:hint="eastAsia" w:ascii="宋体" w:hAnsi="宋体" w:eastAsia="宋体" w:cs="宋体"/>
                <w:b/>
                <w:bCs/>
                <w:sz w:val="32"/>
                <w:szCs w:val="3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2625725</wp:posOffset>
                      </wp:positionH>
                      <wp:positionV relativeFrom="paragraph">
                        <wp:posOffset>548005</wp:posOffset>
                      </wp:positionV>
                      <wp:extent cx="1063625" cy="989330"/>
                      <wp:effectExtent l="0" t="0" r="3175" b="1270"/>
                      <wp:wrapNone/>
                      <wp:docPr id="5" name="图片 16" descr="57c250190d982d9285d41221b7c5f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descr="57c250190d982d9285d41221b7c5fce4"/>
                              <pic:cNvPicPr>
                                <a:picLocks noChangeAspect="1"/>
                              </pic:cNvPicPr>
                              <pic:nvPr/>
                            </pic:nvPicPr>
                            <pic:blipFill>
                              <a:blip r:embed="rId19"/>
                              <a:srcRect l="16776" t="0" r="30742" b="0"/>
                              <a:stretch/>
                            </pic:blipFill>
                            <pic:spPr bwMode="auto">
                              <a:xfrm>
                                <a:off x="0" y="0"/>
                                <a:ext cx="1063625" cy="989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206.8pt;mso-position-horizontal:absolute;mso-position-vertical-relative:text;margin-top:43.1pt;mso-position-vertical:absolute;width:83.8pt;height:77.9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highlight w:val="none"/>
              </w:rPr>
              <w:t xml:space="preserve">★2、床厅：采用 95×40mm, 壁厚为 1.5 ㎜冷轧P型闭合形钢管， 型材成型方式为冷轧钢板经成型线轧制而成带加强筋；下部带圆弧形， 避免学生头部碰撞， 整体稳固美观。</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rPr>
              <w:t xml:space="preserve">★3、床头挡板：采用厚度18mm密度板，采用整体式设计，四周整体一次成型PP塑料注塑嵌边，四周无接缝。自带全塑靠背，</w:t>
            </w:r>
            <w:r>
              <w:rPr>
                <w:rFonts w:hint="eastAsia" w:ascii="宋体" w:hAnsi="宋体" w:eastAsia="宋体" w:cs="宋体"/>
                <w:highlight w:val="none"/>
                <w:lang w:eastAsia="zh-CN"/>
              </w:rPr>
              <w:t xml:space="preserve">挡板</w:t>
            </w:r>
            <w:r>
              <w:rPr>
                <w:rFonts w:hint="eastAsia" w:ascii="宋体" w:hAnsi="宋体" w:eastAsia="宋体" w:cs="宋体"/>
                <w:highlight w:val="none"/>
              </w:rPr>
              <w:t xml:space="preserve">宽度766（±3）mm，</w:t>
            </w:r>
            <w:r>
              <w:rPr>
                <w:rFonts w:hint="eastAsia" w:ascii="宋体" w:hAnsi="宋体" w:eastAsia="宋体" w:cs="宋体"/>
                <w:highlight w:val="none"/>
                <w:lang w:eastAsia="zh-CN"/>
              </w:rPr>
              <w:t xml:space="preserve">挡板</w:t>
            </w:r>
            <w:r>
              <w:rPr>
                <w:rFonts w:hint="eastAsia" w:ascii="宋体" w:hAnsi="宋体" w:eastAsia="宋体" w:cs="宋体"/>
                <w:highlight w:val="none"/>
              </w:rPr>
              <w:t xml:space="preserve">高度530（±3）mm，靠背带弧度符合人体工程学，倚靠时背部接触更加舒适。</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rPr>
              <w:t xml:space="preserve">4、床头连接管：采用厚度1.2mm 30x80mm 和25x25mm矩形管。</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rPr>
              <w:t xml:space="preserve">★5、床护栏：栏高不低于 380mm，25*25*1.2mm D型管。护栏设定有限制床褥最大厚度的永久性标记线(即安全警示线)，护栏靠爬梯端设定有不小于100mm的扶手孔，护栏中间镶入雕刻有学校名称的亚克力板。后护栏上设置有规格不小于250*65*47mm的置物盒。</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rPr>
              <w:t xml:space="preserve">6、蚊帐杆：立管采用Φ 19mm×1.2mm 圆形钢管， 横管采用Φ 16mm×1.2mm 圆形钢管。</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rPr>
              <w:t xml:space="preserve">7、床板档：不低于5条 20*30*1.2mm 矩型钢管。</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rPr>
              <w:t xml:space="preserve">8、床梯： 扁圆形， 25*50*1.5mm 钢管，踏板采用1.5mm 厚冷轧钢板冲压成型，具有防滑纹路。</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rPr>
              <w:t xml:space="preserve">9、床板条为杉木厚为 15mm，宽 60~80mm，条与条之间间距 ≤10mm，4 根 40×40mm 横档</w:t>
            </w:r>
            <w:r/>
          </w:p>
          <w:p>
            <w:pPr>
              <w:numPr>
                <w:ilvl w:val="0"/>
                <w:numId w:val="0"/>
              </w:numPr>
              <w:jc w:val="left"/>
              <w:spacing w:after="0" w:line="360" w:lineRule="auto"/>
              <w:widowControl/>
              <w:rPr>
                <w:rFonts w:hint="eastAsia" w:ascii="宋体" w:hAnsi="宋体" w:eastAsia="宋体" w:cs="宋体"/>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sz w:val="21"/>
                <w:szCs w:val="22"/>
                <w:highlight w:val="none"/>
                <w:lang w:val="en-US" w:eastAsia="zh-CN" w:bidi="ar-SA"/>
              </w:rPr>
              <w:t xml:space="preserve">10、</w:t>
            </w:r>
            <w:r>
              <w:rPr>
                <w:rFonts w:hint="eastAsia" w:ascii="宋体" w:hAnsi="宋体" w:eastAsia="宋体" w:cs="宋体"/>
                <w:highlight w:val="none"/>
              </w:rPr>
              <w:t xml:space="preserve">整体采用专用卡扣式连接</w:t>
            </w:r>
            <w:r>
              <w:rPr>
                <w:rFonts w:hint="eastAsia" w:ascii="宋体" w:hAnsi="宋体" w:eastAsia="宋体" w:cs="宋体"/>
                <w:highlight w:val="none"/>
                <w:lang w:eastAsia="zh-CN"/>
              </w:rPr>
              <w:t xml:space="preserve">。</w:t>
            </w:r>
            <w:r/>
          </w:p>
          <w:p>
            <w:pPr>
              <w:numPr>
                <w:ilvl w:val="0"/>
                <w:numId w:val="0"/>
              </w:numPr>
              <w:jc w:val="left"/>
              <w:spacing w:after="0" w:line="360" w:lineRule="auto"/>
              <w:widowControl/>
              <w:rPr>
                <w:rFonts w:hint="eastAsia" w:ascii="宋体" w:hAnsi="宋体" w:eastAsia="宋体" w:cs="宋体"/>
                <w:highlight w:val="none"/>
              </w:rPr>
            </w:pPr>
            <w:r>
              <w:rPr>
                <w:rFonts w:hint="eastAsia" w:ascii="宋体" w:hAnsi="宋体" w:eastAsia="宋体" w:cs="宋体"/>
                <w:sz w:val="21"/>
                <w:szCs w:val="22"/>
                <w:highlight w:val="none"/>
                <w:lang w:val="en-US" w:eastAsia="zh-CN" w:bidi="ar-SA"/>
              </w:rPr>
              <w:t xml:space="preserve">11、</w:t>
            </w:r>
            <w:r>
              <w:rPr>
                <w:rFonts w:hint="eastAsia" w:ascii="宋体" w:hAnsi="宋体" w:eastAsia="宋体" w:cs="宋体"/>
                <w:color w:val="000000"/>
                <w:szCs w:val="21"/>
                <w:highlight w:val="none"/>
                <w:lang w:val="en-US" w:eastAsia="zh-CN"/>
              </w:rPr>
              <w:t xml:space="preserve">连接件部件需满足，QB/T 1951.2-2024《家具质量检验及质量评定第2部分：金属家具》的检测报告，检测项目至少包含理化性能中，表面涂层/覆面材料理化性能-金属喷漆(塑)涂层-耐腐蚀，100h内，观察在溶剂中样板上划道两侧3mm以外，应无气泡产生，附着力不应低于2级，检测结果为合格</w:t>
            </w:r>
            <w:r>
              <w:rPr>
                <w:rFonts w:hint="eastAsia" w:ascii="宋体" w:hAnsi="宋体" w:eastAsia="宋体" w:cs="宋体"/>
                <w:highlight w:val="none"/>
              </w:rPr>
              <w:t xml:space="preserve">。</w:t>
            </w:r>
            <w:r/>
          </w:p>
          <w:p>
            <w:pPr>
              <w:jc w:val="left"/>
              <w:spacing w:after="0" w:line="360" w:lineRule="auto"/>
              <w:widowControl/>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11、带喷涂层的钢部件，需要符合HJ2547-2016《环境标志产品技术要求家具》的检测报告；可迁移元素(铅、汞、镉、锑、硒、砷、钡、铬)均检测合格</w:t>
            </w:r>
            <w:r/>
          </w:p>
          <w:p>
            <w:pPr>
              <w:jc w:val="left"/>
              <w:spacing w:after="0" w:line="360" w:lineRule="auto"/>
              <w:widowControl/>
              <w:rPr>
                <w:rFonts w:hint="eastAsia" w:ascii="宋体" w:hAnsi="宋体" w:eastAsia="宋体" w:cs="宋体"/>
                <w:b/>
                <w:bCs/>
                <w:highlight w:val="none"/>
              </w:rPr>
            </w:pPr>
            <w:r>
              <w:rPr>
                <w:rFonts w:hint="eastAsia" w:ascii="宋体" w:hAnsi="宋体" w:eastAsia="宋体" w:cs="宋体"/>
                <w:b/>
                <w:bCs/>
                <w:highlight w:val="none"/>
              </w:rPr>
              <w:t xml:space="preserve">二、床下桌柜材质要求</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rPr>
              <w:t xml:space="preserve">★1.用材：柜体、背板都采用 16mm 厚 E0 级实木多层， 门板采用 18mm 厚 E0 级实木多层，桌面板采用厚度 25mm E0 级品牌实木多层板板；桌面后方设置多功能洞洞板。所有板材强度高、钢性好、不变形、比重合理。</w:t>
            </w:r>
            <w:r/>
          </w:p>
          <w:p>
            <w:pPr>
              <w:jc w:val="left"/>
              <w:spacing w:after="0" w:line="360" w:lineRule="auto"/>
              <w:widowControl/>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实木多层板</w:t>
            </w:r>
            <w:r>
              <w:rPr>
                <w:rFonts w:hint="eastAsia" w:ascii="宋体" w:hAnsi="宋体" w:eastAsia="宋体" w:cs="宋体"/>
                <w:highlight w:val="none"/>
                <w:lang w:val="en-US" w:eastAsia="zh-CN"/>
              </w:rPr>
              <w:t xml:space="preserve">板材甲醛释放量符合</w:t>
            </w:r>
            <w:r>
              <w:rPr>
                <w:rFonts w:hint="eastAsia" w:ascii="宋体" w:hAnsi="宋体" w:eastAsia="宋体" w:cs="宋体"/>
                <w:highlight w:val="none"/>
              </w:rPr>
              <w:t xml:space="preserve">依据</w:t>
            </w:r>
            <w:r>
              <w:rPr>
                <w:rFonts w:hint="eastAsia" w:ascii="宋体" w:hAnsi="宋体" w:eastAsia="宋体" w:cs="宋体"/>
                <w:highlight w:val="none"/>
                <w:lang w:eastAsia="zh-CN"/>
              </w:rPr>
              <w:t xml:space="preserve">GB18580-2017</w:t>
            </w:r>
            <w:r>
              <w:rPr>
                <w:rFonts w:hint="eastAsia" w:ascii="宋体" w:hAnsi="宋体" w:eastAsia="宋体" w:cs="宋体"/>
                <w:highlight w:val="none"/>
              </w:rPr>
              <w:t xml:space="preserve">《室内装饰装修材料人造板及其制品中甲醛释放限量》</w:t>
            </w:r>
            <w:r>
              <w:rPr>
                <w:rFonts w:hint="eastAsia" w:ascii="宋体" w:hAnsi="宋体" w:eastAsia="宋体" w:cs="宋体"/>
                <w:highlight w:val="none"/>
                <w:lang w:val="en-US" w:eastAsia="zh-CN"/>
              </w:rPr>
              <w:t xml:space="preserve"> 国标限量要求，达到行业 E0 环保等级”</w:t>
            </w:r>
            <w:r>
              <w:rPr>
                <w:rFonts w:hint="eastAsia" w:ascii="宋体" w:hAnsi="宋体" w:eastAsia="宋体" w:cs="宋体"/>
                <w:highlight w:val="none"/>
              </w:rPr>
              <w:t xml:space="preserve">，GB/T9846-2015《普通胶合板》的检验报告，检测项目至少包含8大重金属，甲醛释放量，TVOC含量，含水率等检测结果为合格</w:t>
            </w:r>
            <w:r>
              <w:rPr>
                <w:rFonts w:hint="eastAsia" w:ascii="宋体" w:hAnsi="宋体" w:eastAsia="宋体" w:cs="宋体"/>
                <w:highlight w:val="none"/>
                <w:lang w:val="en-US" w:eastAsia="zh-CN"/>
              </w:rPr>
              <w:t xml:space="preserve">的报告。</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、所有板材截面采用优质激光封边处理。                                </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、面板和正视板件的翘曲度不得大于 3mm，平整度不得大于 2mm；电脑桌面应按规范设有电脑通线孔。柜门的分缝不得大于2mm。</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、拉手：采用嵌入式锁盒（内置挂锁尺寸130x50mm)，符合国家安全标推光滑安全。结构牢固，协调美观。</w:t>
            </w:r>
            <w:r/>
          </w:p>
          <w:p>
            <w:p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、阅读灯：书架层板下方设置有可控阅读长条CCC认证的灯带。</w:t>
            </w:r>
            <w:r>
              <w:rPr>
                <w:rFonts w:hint="eastAsia" w:ascii="宋体" w:hAnsi="宋体" w:eastAsia="宋体" w:cs="宋体"/>
                <w:highlight w:val="none"/>
                <w:lang w:eastAsia="zh-CN"/>
              </w:rPr>
              <w:t xml:space="preserve">（灯带须提供有效 CCC 认证证书扫描件，未提供视为参数负偏离）</w:t>
            </w:r>
            <w:r>
              <w:rPr>
                <w:rFonts w:hint="eastAsia" w:ascii="宋体" w:hAnsi="宋体" w:eastAsia="宋体" w:cs="宋体"/>
                <w:highlight w:val="none"/>
              </w:rPr>
              <w:t xml:space="preserve">  </w:t>
            </w:r>
            <w:r/>
          </w:p>
          <w:p>
            <w:pPr>
              <w:jc w:val="left"/>
              <w:spacing w:after="0" w:line="360" w:lineRule="auto"/>
              <w:widowControl/>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、五金配件部分： 用优质铰链</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三合一连接件及螺丝结构，铰链需满足检测依据为QB/T2189-2013《家具五金杯状暗铰链》、GB/T10125-2021《人造气氛腐蚀试验盐雾试验》，检测项目至少包含过载要求：垂直静载荷(30kg)、水平静载荷(70N)；功能要求：操作力、垂直静载荷(20kg)、水平静载荷(40N)、耐久性(50000 次)、下沉量；耐腐蚀要求：0锈点、金属表面耐腐蚀，检测结果为合格(通过)。</w:t>
            </w:r>
            <w:r/>
          </w:p>
          <w:p>
            <w:pPr>
              <w:numPr>
                <w:ilvl w:val="0"/>
                <w:numId w:val="0"/>
              </w:numPr>
              <w:jc w:val="left"/>
              <w:spacing w:after="0"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w:t>
            </w:r>
            <w:r>
              <w:rPr>
                <w:rFonts w:hint="eastAsia" w:ascii="宋体" w:hAnsi="宋体" w:eastAsia="宋体" w:cs="宋体"/>
                <w:sz w:val="21"/>
                <w:szCs w:val="22"/>
                <w:highlight w:val="none"/>
                <w:lang w:val="en-US" w:eastAsia="zh-CN" w:bidi="ar-SA"/>
              </w:rPr>
              <w:t xml:space="preserve">8、</w:t>
            </w:r>
            <w:r>
              <w:rPr>
                <w:rFonts w:hint="eastAsia" w:ascii="宋体" w:hAnsi="宋体" w:eastAsia="宋体" w:cs="宋体"/>
                <w:highlight w:val="none"/>
              </w:rPr>
              <w:t xml:space="preserve">书柜下脚采用 20*40*1.2mm 方形钢管焊接成型的地脚，地脚接地方部分采用外套塑胶脚垫，书桌下脚需要有隔音塑料脚垫。</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1"/>
                <w:szCs w:val="22"/>
                <w:highlight w:val="none"/>
                <w:lang w:val="en-US" w:eastAsia="zh-CN" w:bidi="ar-SA"/>
              </w:rPr>
              <w:t xml:space="preserve">9、</w:t>
            </w:r>
            <w:r>
              <w:rPr>
                <w:rFonts w:hint="eastAsia" w:ascii="宋体" w:hAnsi="宋体" w:eastAsia="宋体" w:cs="宋体"/>
                <w:highlight w:val="none"/>
              </w:rPr>
              <w:t xml:space="preserve">床下组合柜</w:t>
            </w:r>
            <w:r>
              <w:rPr>
                <w:rFonts w:hint="eastAsia" w:ascii="宋体" w:hAnsi="宋体" w:eastAsia="宋体" w:cs="宋体"/>
                <w:highlight w:val="none"/>
                <w:lang w:val="en-US" w:eastAsia="zh-CN"/>
              </w:rPr>
              <w:t xml:space="preserve">需满足</w:t>
            </w:r>
            <w:r>
              <w:rPr>
                <w:rFonts w:hint="eastAsia" w:ascii="宋体" w:hAnsi="宋体" w:eastAsia="宋体" w:cs="宋体"/>
                <w:highlight w:val="none"/>
              </w:rPr>
              <w:t xml:space="preserve">检测依据为GB/T 3324-2017《木家具通用技术条件》，至少包含邻边垂直度：面板、框架对角线长度≤1000，长度</w:t>
            </w:r>
            <w:r>
              <w:rPr>
                <w:rFonts w:hint="eastAsia" w:ascii="宋体" w:hAnsi="宋体" w:eastAsia="宋体" w:cs="宋体"/>
                <w:highlight w:val="none"/>
              </w:rPr>
              <w:t xml:space="preserve">差≤2、面板、框架对边长度≤1000对边长度差≤2；人造板件外观花、湿花：外表应无干花、湿花、内表干花，湿花面积不超过板面的5%；人造板件外观-污斑：同一板面外表，允许1处，面积在3mm2~30mm2；人造板件外观-表面划痕：外表应无明显划痕；人造板件外观-表面压痕：外表应无明显划痕；人造板件外观-色差：外表应无明显色差；人造板件外观-鼓泡、龟裂、分层：外表应无鼓泡、龟裂、分层；木工要求：人造板部件的非交接面应进行封边或涂饰处理；板件或部件在接触人体或匕物部位不应有毛刺、刃口或棱角；板件或部件的外表应光滑，</w:t>
            </w:r>
            <w:r>
              <w:rPr>
                <w:rFonts w:hint="eastAsia" w:ascii="宋体" w:hAnsi="宋体" w:eastAsia="宋体" w:cs="宋体"/>
                <w:highlight w:val="none"/>
                <w:lang w:eastAsia="zh-CN"/>
              </w:rPr>
              <w:t xml:space="preserve">倒角</w:t>
            </w:r>
            <w:r>
              <w:rPr>
                <w:rFonts w:hint="eastAsia" w:ascii="宋体" w:hAnsi="宋体" w:eastAsia="宋体" w:cs="宋体"/>
                <w:highlight w:val="none"/>
              </w:rPr>
              <w:t xml:space="preserve">、圆角、圆线应均匀一致；贴面、封边、包边不应出现脱胶、鼓泡或开裂现象；贴面应严密、平整，不应有明显透胶;零部件的结合应严密、牢固；各种配件，连接件安装不应有少件、透钉、漏钉(预留孔、选择孔除外)；各种配件安装应严密、平整、端正、牢固，结合处应无开裂或松动</w:t>
            </w:r>
            <w:r/>
          </w:p>
        </w:tc>
        <w:tc>
          <w:tcPr>
            <w:tcW w:w="1882" w:type="dxa"/>
            <w:vAlign w:val="center"/>
            <w:vMerge w:val="continue"/>
            <w:textDirection w:val="lrTb"/>
            <w:noWrap w:val="false"/>
          </w:tcPr>
          <w:p>
            <w:pPr>
              <w:jc w:val="center"/>
              <w:spacing w:after="0" w:line="360" w:lineRule="auto"/>
              <w:widowControl/>
              <w:rPr>
                <w:rFonts w:hint="eastAsia" w:ascii="宋体" w:hAnsi="宋体" w:eastAsia="宋体" w:cs="宋体"/>
              </w:rPr>
            </w:pPr>
            <w:r>
              <w:rPr>
                <w:rFonts w:hint="eastAsia" w:ascii="宋体" w:hAnsi="宋体" w:eastAsia="宋体" w:cs="宋体"/>
              </w:rPr>
            </w:r>
            <w:r/>
          </w:p>
        </w:tc>
      </w:tr>
      <w:tr>
        <w:trPr>
          <w:trHeight w:val="525"/>
        </w:trPr>
        <w:tc>
          <w:tcPr>
            <w:tcW w:w="400" w:type="dxa"/>
            <w:vAlign w:val="center"/>
            <w:textDirection w:val="lrTb"/>
            <w:noWrap w:val="false"/>
          </w:tcPr>
          <w:p>
            <w:pPr>
              <w:jc w:val="center"/>
              <w:spacing w:after="0" w:line="360" w:lineRule="auto"/>
              <w:widowControl/>
              <w:tabs>
                <w:tab w:val="center" w:pos="240" w:leader="none"/>
              </w:tabs>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p>
        </w:tc>
        <w:tc>
          <w:tcPr>
            <w:tcW w:w="695"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椅子</w:t>
            </w:r>
            <w:r/>
          </w:p>
        </w:tc>
        <w:tc>
          <w:tcPr>
            <w:tcW w:w="1800" w:type="dxa"/>
            <w:vAlign w:val="center"/>
            <w:textDirection w:val="lrTb"/>
            <w:noWrap w:val="false"/>
          </w:tcPr>
          <w:p>
            <w:pPr>
              <w:jc w:val="left"/>
              <w:spacing w:after="0"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380 深*430宽*830 高 mm</w:t>
            </w:r>
            <w:r/>
          </w:p>
        </w:tc>
        <w:tc>
          <w:tcPr>
            <w:tcW w:w="544"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756</w:t>
            </w:r>
            <w:r/>
          </w:p>
        </w:tc>
        <w:tc>
          <w:tcPr>
            <w:tcW w:w="453"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张</w:t>
            </w:r>
            <w:r/>
          </w:p>
        </w:tc>
        <w:tc>
          <w:tcPr>
            <w:tcW w:w="4144" w:type="dxa"/>
            <w:vAlign w:val="center"/>
            <w:textDirection w:val="lrTb"/>
            <w:noWrap w:val="false"/>
          </w:tcPr>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整体尺寸：380 深*430宽*830 高 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材质要求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1、主管采用 15*30*1.2mm 优质椭圆管经数控弯管机推弯成型</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2、侧拉撑采用 15*30*1.2mm 优质椭圆管，主拉撑采用 20*20*1.2mm 优质方管</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★3、座靠板采用中空吹塑成型，原材料用 HDPE 高密度环保聚乙烯，靠 板尺寸为 430 宽*256高*25厚 mm，座板尺寸为 430 宽*384深*25  厚 mm（尺寸偏差正负5mm）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4、座靠板采用弧形设计，表面带有长条形透气孔，符合人体工程学，美观大方</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5、制作工艺：所有钢材符合国家相关标准，焊接采用二氧化碳保护焊焊接，保证焊缝平整光滑，无漏焊、假焊，经喷砂抛丸去油除锈处理，静电喷塑，高温固化。喷塑后外表光滑，整洁，焊接后保证整体平稳，椅架无倾斜等不良现象，放置平稳，无晃动。</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6、椅架颜色为灰白色（可选），座靠板颜色为蓝色（可选）</w:t>
            </w:r>
            <w:r/>
          </w:p>
          <w:p>
            <w:pPr>
              <w:jc w:val="left"/>
              <w:spacing w:after="0" w:line="360" w:lineRule="auto"/>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highlight w:val="none"/>
                <w:lang w:val="en-US" w:eastAsia="zh-CN"/>
              </w:rPr>
              <w:t xml:space="preserve">带喷涂层的钢部件，需要符合HJ2547-2016《环境标志产品技术要求家具》的检测报告；可迁移元素(铅、汞、镉、锑、硒、砷、钡、铬)均检测合格</w:t>
            </w:r>
            <w:r/>
          </w:p>
        </w:tc>
        <w:tc>
          <w:tcPr>
            <w:tcW w:w="1882" w:type="dxa"/>
            <w:vAlign w:val="center"/>
            <w:textDirection w:val="lrTb"/>
            <w:noWrap w:val="false"/>
          </w:tcPr>
          <w:p>
            <w:pPr>
              <w:jc w:val="center"/>
              <w:spacing w:after="0" w:line="360" w:lineRule="auto"/>
              <w:widowControl/>
              <w:rPr>
                <w:rFonts w:hint="eastAsia" w:ascii="宋体" w:hAnsi="宋体" w:eastAsia="宋体" w:cs="宋体"/>
                <w:color w:val="000000"/>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-41275</wp:posOffset>
                      </wp:positionH>
                      <wp:positionV relativeFrom="paragraph">
                        <wp:posOffset>421005</wp:posOffset>
                      </wp:positionV>
                      <wp:extent cx="1082675" cy="748030"/>
                      <wp:effectExtent l="0" t="0" r="3175" b="13970"/>
                      <wp:wrapNone/>
                      <wp:docPr id="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pic:cNvPicPr>
                                <a:picLocks noChangeAspect="1"/>
                              </pic:cNvPicPr>
                              <pic:nvPr/>
                            </pic:nvPicPr>
                            <pic:blipFill>
                              <a:blip r:embed="rId20"/>
                              <a:stretch/>
                            </pic:blipFill>
                            <pic:spPr bwMode="auto">
                              <a:xfrm>
                                <a:off x="0" y="0"/>
                                <a:ext cx="1082675"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2pt;mso-position-horizontal:absolute;mso-position-vertical-relative:text;margin-top:33.1pt;mso-position-vertical:absolute;width:85.2pt;height:58.9pt;mso-wrap-distance-left:9.0pt;mso-wrap-distance-top:0.0pt;mso-wrap-distance-right:9.0pt;mso-wrap-distance-bottom:0.0pt;" stroked="f">
                      <v:path textboxrect="0,0,0,0"/>
                      <v:imagedata r:id="rId20" o:title=""/>
                    </v:shape>
                  </w:pict>
                </mc:Fallback>
              </mc:AlternateContent>
            </w:r>
            <w:r/>
          </w:p>
        </w:tc>
      </w:tr>
      <w:tr>
        <w:trPr>
          <w:trHeight w:val="525"/>
        </w:trPr>
        <w:tc>
          <w:tcPr>
            <w:tcW w:w="400" w:type="dxa"/>
            <w:vAlign w:val="center"/>
            <w:textDirection w:val="lrTb"/>
            <w:noWrap w:val="false"/>
          </w:tcPr>
          <w:p>
            <w:pPr>
              <w:jc w:val="center"/>
              <w:spacing w:after="0" w:line="360" w:lineRule="auto"/>
              <w:widowControl/>
              <w:tabs>
                <w:tab w:val="center" w:pos="24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p>
        </w:tc>
        <w:tc>
          <w:tcPr>
            <w:tcW w:w="695"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储物柜</w:t>
            </w:r>
            <w:r/>
          </w:p>
        </w:tc>
        <w:tc>
          <w:tcPr>
            <w:tcW w:w="1800" w:type="dxa"/>
            <w:vAlign w:val="center"/>
            <w:textDirection w:val="lrTb"/>
            <w:noWrap w:val="false"/>
          </w:tcPr>
          <w:p>
            <w:pPr>
              <w:jc w:val="left"/>
              <w:spacing w:after="0"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1000x600x2000mm</w:t>
            </w:r>
            <w:r/>
          </w:p>
        </w:tc>
        <w:tc>
          <w:tcPr>
            <w:tcW w:w="544"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189</w:t>
            </w:r>
            <w:r/>
          </w:p>
        </w:tc>
        <w:tc>
          <w:tcPr>
            <w:tcW w:w="453" w:type="dxa"/>
            <w:vAlign w:val="center"/>
            <w:textDirection w:val="lrTb"/>
            <w:noWrap w:val="false"/>
          </w:tcPr>
          <w:p>
            <w:pPr>
              <w:jc w:val="center"/>
              <w:spacing w:after="0"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只</w:t>
            </w:r>
            <w:r/>
          </w:p>
        </w:tc>
        <w:tc>
          <w:tcPr>
            <w:tcW w:w="4144" w:type="dxa"/>
            <w:vAlign w:val="center"/>
            <w:textDirection w:val="lrTb"/>
            <w:noWrap w:val="false"/>
          </w:tcPr>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一、整体尺寸：1000x600x2000mm</w:t>
            </w:r>
            <w:r>
              <w:rPr>
                <w:rFonts w:hint="eastAsia" w:ascii="宋体" w:hAnsi="宋体" w:eastAsia="宋体" w:cs="宋体"/>
                <w:highlight w:val="none"/>
              </w:rPr>
              <w:t xml:space="preserve">(允许偏离±5mm)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二、材质要求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1、柜体及背板采用 16mm 厚 E0 级实木多层板。门板18mm厚E0 级实木多层板，所有板材强度高、刚性好、不变形、比重合理。</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highlight w:val="none"/>
              </w:rPr>
              <w:t xml:space="preserve">实木多层板</w:t>
            </w:r>
            <w:r>
              <w:rPr>
                <w:rFonts w:hint="eastAsia" w:ascii="宋体" w:hAnsi="宋体" w:eastAsia="宋体" w:cs="宋体"/>
                <w:highlight w:val="none"/>
                <w:lang w:val="en-US" w:eastAsia="zh-CN"/>
              </w:rPr>
              <w:t xml:space="preserve">板材甲醛释放量符合</w:t>
            </w:r>
            <w:r>
              <w:rPr>
                <w:rFonts w:hint="eastAsia" w:ascii="宋体" w:hAnsi="宋体" w:eastAsia="宋体" w:cs="宋体"/>
                <w:highlight w:val="none"/>
              </w:rPr>
              <w:t xml:space="preserve">依据</w:t>
            </w:r>
            <w:r>
              <w:rPr>
                <w:rFonts w:hint="eastAsia" w:ascii="宋体" w:hAnsi="宋体" w:eastAsia="宋体" w:cs="宋体"/>
                <w:highlight w:val="none"/>
                <w:lang w:eastAsia="zh-CN"/>
              </w:rPr>
              <w:t xml:space="preserve">GB18580-2017</w:t>
            </w:r>
            <w:r>
              <w:rPr>
                <w:rFonts w:hint="eastAsia" w:ascii="宋体" w:hAnsi="宋体" w:eastAsia="宋体" w:cs="宋体"/>
                <w:highlight w:val="none"/>
              </w:rPr>
              <w:t xml:space="preserve">《室内装饰装修材料人造板及其制品中甲醛释放限量》</w:t>
            </w:r>
            <w:r>
              <w:rPr>
                <w:rFonts w:hint="eastAsia" w:ascii="宋体" w:hAnsi="宋体" w:eastAsia="宋体" w:cs="宋体"/>
                <w:highlight w:val="none"/>
                <w:lang w:val="en-US" w:eastAsia="zh-CN"/>
              </w:rPr>
              <w:t xml:space="preserve"> 国标限量要求，达到行业 E0 环保等级”</w:t>
            </w:r>
            <w:r>
              <w:rPr>
                <w:rFonts w:hint="eastAsia" w:ascii="宋体" w:hAnsi="宋体" w:eastAsia="宋体" w:cs="宋体"/>
                <w:highlight w:val="none"/>
              </w:rPr>
              <w:t xml:space="preserve">，GB/T9846-2015《普通胶合板》的检验报告，检测项目至少包含8大重金属，甲醛释放量，TVOC含量，含水率等检测结果为合格</w:t>
            </w:r>
            <w:r>
              <w:rPr>
                <w:rFonts w:hint="eastAsia" w:ascii="宋体" w:hAnsi="宋体" w:eastAsia="宋体" w:cs="宋体"/>
                <w:highlight w:val="none"/>
                <w:lang w:val="en-US" w:eastAsia="zh-CN"/>
              </w:rPr>
              <w:t xml:space="preserve">的报告。</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3、所有板材截面采用 1.0mm 厚 PVC 封边条，机械环保热熔胶封边，整体结构紧密、封边细腻、线条均匀。</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4、板件的翘曲度不得大于 3mm，平整度不得大于 2mm；柜门的分缝不得大于 2mm。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5 、拉手采用采用嵌入式锁盒（内置挂锁尺寸130x50mm)， 符合国家安全标准光滑安全。结构牢固，协调美观。</w:t>
            </w:r>
            <w:r/>
          </w:p>
          <w:p>
            <w:pPr>
              <w:numPr>
                <w:ilvl w:val="0"/>
                <w:numId w:val="0"/>
              </w:num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Cs w:val="21"/>
                <w:highlight w:val="none"/>
                <w:lang w:val="en-US" w:eastAsia="zh-CN"/>
              </w:rPr>
              <w:t xml:space="preserve">置物隔：四周采用 20x20x1.0mm方管φ16mmx1.0mm圆管焊接整体框架设计，工艺要求焊接无灰渣。气孔、焊瘤、无脱焊、虚焊、焊穿、精细打磨、光洁平整；金属表面经打砂、除油、除锈后进行高压恒温静电喷塑。采用环保静电塑粉。喷涂均匀，附着力强，耐腐蚀，耐擦柱，耐冲击，防护性能良好，漆膜厚度≥ 0.08mm。</w:t>
            </w:r>
            <w:r/>
          </w:p>
          <w:p>
            <w:pPr>
              <w:numPr>
                <w:ilvl w:val="0"/>
                <w:numId w:val="0"/>
              </w:num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highlight w:val="none"/>
                <w:lang w:val="en-US" w:eastAsia="zh-CN"/>
              </w:rPr>
              <w:t xml:space="preserve">带喷涂层的钢部件，需要符合HJ2547-2016《环境标志产品技术要求家具》的检测报告；可迁移元素(铅、汞、镉、锑、硒、砷、钡、铬)均检测合格</w:t>
            </w:r>
            <w:r/>
          </w:p>
        </w:tc>
        <w:tc>
          <w:tcPr>
            <w:tcW w:w="1882" w:type="dxa"/>
            <w:vAlign w:val="center"/>
            <w:textDirection w:val="lrTb"/>
            <w:noWrap w:val="false"/>
          </w:tcPr>
          <w:p>
            <w:pPr>
              <w:jc w:val="center"/>
              <w:spacing w:after="0" w:line="360" w:lineRule="auto"/>
              <w:widowControl/>
              <w:rPr>
                <w:rFonts w:hint="eastAsia" w:ascii="宋体" w:hAnsi="宋体" w:eastAsia="宋体" w:cs="宋体"/>
              </w:rPr>
            </w:pPr>
            <w:r>
              <w:rPr>
                <w:rFonts w:hint="eastAsia" w:ascii="宋体" w:hAnsi="宋体" w:eastAsia="宋体" w:cs="宋体"/>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13335</wp:posOffset>
                      </wp:positionH>
                      <wp:positionV relativeFrom="paragraph">
                        <wp:posOffset>-680085</wp:posOffset>
                      </wp:positionV>
                      <wp:extent cx="928370" cy="1215390"/>
                      <wp:effectExtent l="0" t="0" r="5080" b="3810"/>
                      <wp:wrapNone/>
                      <wp:docPr id="7" name="图片 10" descr="1461d215068a248eaa53ee16fc16e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1461d215068a248eaa53ee16fc16e046"/>
                              <pic:cNvPicPr>
                                <a:picLocks noChangeAspect="1"/>
                              </pic:cNvPicPr>
                              <pic:nvPr/>
                            </pic:nvPicPr>
                            <pic:blipFill>
                              <a:blip r:embed="rId21"/>
                              <a:srcRect l="27122" t="0" r="35583" b="0"/>
                              <a:stretch/>
                            </pic:blipFill>
                            <pic:spPr bwMode="auto">
                              <a:xfrm>
                                <a:off x="0" y="0"/>
                                <a:ext cx="928370"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1pt;mso-position-horizontal:absolute;mso-position-vertical-relative:text;margin-top:-53.5pt;mso-position-vertical:absolute;width:73.1pt;height:95.7pt;mso-wrap-distance-left:9.0pt;mso-wrap-distance-top:0.0pt;mso-wrap-distance-right:9.0pt;mso-wrap-distance-bottom:0.0pt;" stroked="f">
                      <v:path textboxrect="0,0,0,0"/>
                      <v:imagedata r:id="rId21" o:title=""/>
                    </v:shape>
                  </w:pict>
                </mc:Fallback>
              </mc:AlternateContent>
            </w:r>
            <w:r/>
          </w:p>
        </w:tc>
      </w:tr>
      <w:tr>
        <w:trPr>
          <w:trHeight w:val="11332"/>
        </w:trPr>
        <w:tc>
          <w:tcPr>
            <w:tcW w:w="400" w:type="dxa"/>
            <w:vAlign w:val="center"/>
            <w:textDirection w:val="lrTb"/>
            <w:noWrap w:val="false"/>
          </w:tcPr>
          <w:p>
            <w:pPr>
              <w:jc w:val="center"/>
              <w:spacing w:after="0" w:line="360" w:lineRule="auto"/>
              <w:widowControl/>
              <w:tabs>
                <w:tab w:val="center" w:pos="24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p>
        </w:tc>
        <w:tc>
          <w:tcPr>
            <w:tcW w:w="695" w:type="dxa"/>
            <w:vAlign w:val="center"/>
            <w:textDirection w:val="lrTb"/>
            <w:noWrap w:val="false"/>
          </w:tcPr>
          <w:p>
            <w:pPr>
              <w:jc w:val="center"/>
              <w:spacing w:after="0"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无障碍房上下床及书桌柜</w:t>
            </w:r>
            <w:r/>
          </w:p>
        </w:tc>
        <w:tc>
          <w:tcPr>
            <w:tcW w:w="1800" w:type="dxa"/>
            <w:vAlign w:val="center"/>
            <w:textDirection w:val="lrTb"/>
            <w:noWrap w:val="false"/>
          </w:tcPr>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二连上下床部分</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2000*900*2135mm        </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书桌柜部分：4160*600*2100mm </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left"/>
              <w:spacing w:after="0"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r>
            <w:r/>
          </w:p>
        </w:tc>
        <w:tc>
          <w:tcPr>
            <w:tcW w:w="544" w:type="dxa"/>
            <w:vAlign w:val="center"/>
            <w:textDirection w:val="lrTb"/>
            <w:noWrap w:val="false"/>
          </w:tcPr>
          <w:p>
            <w:pPr>
              <w:jc w:val="center"/>
              <w:spacing w:after="0"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p>
        </w:tc>
        <w:tc>
          <w:tcPr>
            <w:tcW w:w="453" w:type="dxa"/>
            <w:vAlign w:val="center"/>
            <w:textDirection w:val="lrTb"/>
            <w:noWrap w:val="false"/>
          </w:tcPr>
          <w:p>
            <w:pPr>
              <w:jc w:val="center"/>
              <w:spacing w:after="0"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套</w:t>
            </w:r>
            <w:r/>
          </w:p>
        </w:tc>
        <w:tc>
          <w:tcPr>
            <w:tcW w:w="4144" w:type="dxa"/>
            <w:vAlign w:val="center"/>
            <w:textDirection w:val="lrTb"/>
            <w:noWrap w:val="false"/>
          </w:tcPr>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二连上下床部分</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一、单床尺寸： 2000mm*900mm*2135mm (允许偏离±5mm)。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二、材质要求：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1、床立柱： 采用冷轧钢管经特制成型线轧制而成，其立面为中空异形闭合八角管，立面成型尺寸为 70mm*70mm,材料厚度为 1.5mm，上下管口处均需设有塑料套。</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2、床厅：采用 95×40mm, 壁厚为 1.5 ㎜冷轧P型闭合形钢管， 型材成型方式为冷轧钢板经成型线轧制而成带加强筋；下部带圆弧形， 避免学生头部碰撞， 整体稳固美观。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3、床头挡板：采用厚度18mm密度板，采用整体式设计，四周整体一次成型PP塑料注塑嵌边，四周无接缝。自带全塑靠背，挡板宽度766（±3）mm，挡板高度530（±3）mm，靠背带弧度符合人体工程学，倚靠时背部接触更加舒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4、床头连接管：采用厚度1.2mm 30x80mm 和25x25mm矩形管。</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5、床护栏：栏高不低于 380mm，25*25*1.2mm D型管。护栏设定有限制床褥最大厚度的永久性标记线(即安全警示线)，护栏靠爬梯端设定有不小于100mm的扶手孔，护栏中间镶入雕刻有学校名称的亚克力板。后护栏上设置有规格不小于250*65*47mm的置物盒。</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6、蚊帐杆：立管采用Φ 19mm×1.2mm 圆形钢管， 横管采用Φ 16mm×1.2mm 圆形钢管。</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7、床板档：不低于5条 20*30*1.2mm 矩型钢管。</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8、床梯： 扁圆形， 25*50*1.5mm 钢管，踏板采用1.5mm 厚冷轧钢板冲压成型，具有防滑纹路。</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9、床板条为杉木厚为 15mm，宽 60~80mm，条与条之间间距 ≤10mm，4 根 40×40mm 横档</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10、整体采用专用卡扣式连接，</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11、连接件部件需满足，QB/T 1951.2-2024《家具质量检验及质量评定第2部分：金属家具》的检测报告，检测项目至少包含理化性能中，表面涂层/覆面材料理化性能-金属喷漆(塑)涂层-耐腐蚀，100h内，观察在溶剂中样板上划道两侧3mm以外，应无气泡产生，附着力不应低于2级，检测结果为合格。</w:t>
            </w:r>
            <w:r/>
          </w:p>
          <w:p>
            <w:pPr>
              <w:jc w:val="left"/>
              <w:spacing w:after="0" w:line="360" w:lineRule="auto"/>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highlight w:val="none"/>
                <w:lang w:val="en-US" w:eastAsia="zh-CN"/>
              </w:rPr>
              <w:t xml:space="preserve">带喷涂层的钢部件，需要符合HJ2547-2016《环境标志产品技术要求家具》的检测报告；可迁移元素(铅、汞、镉、锑、硒、砷、钡、铬)均检测合格</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书桌柜部分</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pacing w:val="-4"/>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2646680</wp:posOffset>
                      </wp:positionH>
                      <wp:positionV relativeFrom="paragraph">
                        <wp:posOffset>596900</wp:posOffset>
                      </wp:positionV>
                      <wp:extent cx="1000125" cy="1263650"/>
                      <wp:effectExtent l="0" t="0" r="0" b="0"/>
                      <wp:wrapNone/>
                      <wp:docPr id="8" name="图片 12" descr="fd626090e2aaf3919133be84c43eb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d626090e2aaf3919133be84c43eb6f0"/>
                              <pic:cNvPicPr>
                                <a:picLocks noChangeAspect="1"/>
                              </pic:cNvPicPr>
                              <pic:nvPr/>
                            </pic:nvPicPr>
                            <pic:blipFill>
                              <a:blip r:embed="rId22"/>
                              <a:srcRect l="20410" t="-603" r="40947" b="602"/>
                              <a:stretch/>
                            </pic:blipFill>
                            <pic:spPr bwMode="auto">
                              <a:xfrm>
                                <a:off x="0" y="0"/>
                                <a:ext cx="1000125" cy="1263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208.4pt;mso-position-horizontal:absolute;mso-position-vertical-relative:text;margin-top:47.0pt;mso-position-vertical:absolute;width:78.8pt;height:99.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color w:val="000000"/>
                <w:szCs w:val="21"/>
                <w:highlight w:val="none"/>
                <w:lang w:val="en-US" w:eastAsia="zh-CN"/>
              </w:rPr>
              <w:t xml:space="preserve">一、整体尺寸：4160*600*2100mm，采用二分体结构制作。 桌面： 2080*600*25mm（具体尺寸中标后需要再次确认价格不再变动）</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桌面高： 750mm 书架连体柜： 2080*240/600*1350mm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二、材质要求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highlight w:val="none"/>
              </w:rPr>
              <w:t xml:space="preserve">★</w:t>
            </w:r>
            <w:r>
              <w:rPr>
                <w:rFonts w:hint="eastAsia" w:ascii="宋体" w:hAnsi="宋体" w:eastAsia="宋体" w:cs="宋体"/>
                <w:color w:val="000000"/>
                <w:szCs w:val="21"/>
                <w:highlight w:val="none"/>
                <w:lang w:val="en-US" w:eastAsia="zh-CN"/>
              </w:rPr>
              <w:t xml:space="preserve">1、柜体采用 16mm 厚 E0 级实木多层板实木多层板， 桌面板采 用厚度 25mmE0 级实木多层板，衣柜背板厚度 5 mmE0 级实木 多层板。</w:t>
            </w:r>
            <w:r/>
          </w:p>
          <w:p>
            <w:pPr>
              <w:jc w:val="left"/>
              <w:spacing w:after="0" w:line="360" w:lineRule="auto"/>
              <w:widowControl/>
              <w:rPr>
                <w:rFonts w:hint="eastAsia" w:ascii="宋体" w:hAnsi="宋体" w:eastAsia="宋体" w:cs="宋体"/>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highlight w:val="none"/>
              </w:rPr>
              <w:t xml:space="preserve">实木多层板</w:t>
            </w:r>
            <w:r>
              <w:rPr>
                <w:rFonts w:hint="eastAsia" w:ascii="宋体" w:hAnsi="宋体" w:eastAsia="宋体" w:cs="宋体"/>
                <w:highlight w:val="none"/>
                <w:lang w:val="en-US" w:eastAsia="zh-CN"/>
              </w:rPr>
              <w:t xml:space="preserve">板材甲醛释放量符合</w:t>
            </w:r>
            <w:r>
              <w:rPr>
                <w:rFonts w:hint="eastAsia" w:ascii="宋体" w:hAnsi="宋体" w:eastAsia="宋体" w:cs="宋体"/>
                <w:highlight w:val="none"/>
              </w:rPr>
              <w:t xml:space="preserve">依据</w:t>
            </w:r>
            <w:r>
              <w:rPr>
                <w:rFonts w:hint="eastAsia" w:ascii="宋体" w:hAnsi="宋体" w:eastAsia="宋体" w:cs="宋体"/>
                <w:highlight w:val="none"/>
                <w:lang w:eastAsia="zh-CN"/>
              </w:rPr>
              <w:t xml:space="preserve">GB18580-2017</w:t>
            </w:r>
            <w:r>
              <w:rPr>
                <w:rFonts w:hint="eastAsia" w:ascii="宋体" w:hAnsi="宋体" w:eastAsia="宋体" w:cs="宋体"/>
                <w:highlight w:val="none"/>
              </w:rPr>
              <w:t xml:space="preserve">《室内装饰装修材料人造板及其制品中甲醛释放限量》</w:t>
            </w:r>
            <w:r>
              <w:rPr>
                <w:rFonts w:hint="eastAsia" w:ascii="宋体" w:hAnsi="宋体" w:eastAsia="宋体" w:cs="宋体"/>
                <w:highlight w:val="none"/>
                <w:lang w:val="en-US" w:eastAsia="zh-CN"/>
              </w:rPr>
              <w:t xml:space="preserve"> 国标限量要求，达到行业 E0 环保等级”</w:t>
            </w:r>
            <w:r>
              <w:rPr>
                <w:rFonts w:hint="eastAsia" w:ascii="宋体" w:hAnsi="宋体" w:eastAsia="宋体" w:cs="宋体"/>
                <w:highlight w:val="none"/>
              </w:rPr>
              <w:t xml:space="preserve">，GB/T9846-2015《普通胶合板》的检验报告，检测项目至少包含8大重金属，甲醛释放量，TVOC含量，含水率等检测结果为合格</w:t>
            </w:r>
            <w:r>
              <w:rPr>
                <w:rFonts w:hint="eastAsia" w:ascii="宋体" w:hAnsi="宋体" w:eastAsia="宋体" w:cs="宋体"/>
                <w:highlight w:val="none"/>
                <w:lang w:val="en-US" w:eastAsia="zh-CN"/>
              </w:rPr>
              <w:t xml:space="preserve">的报告。</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3、所有板材截面采用 1.5mm 厚 PVC 封边条， 环保热熔胶机械 封边， 整体结构紧密、封边细腻、线条均匀。</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4、面板和正视板件的翘曲度不得大于 3mm，平整度不得大于 2mm；电脑桌面应按规范设有电脑通线孔。柜门的分缝不得大 于 2mm。</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5、拉手采用采用嵌入式锁盒（内置挂锁尺寸130x50mm)， 符合国家安全标准光滑安全。结构牢固，协调美观。</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6、抽屉带挂锁装置，材质不锈钢。导轨为宽度不得低于 35mm、 壁厚不低于 1mm 三节静音导轨。 </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阻尼铰链，铰链需满足检测依据为QB/T2189-2013《家具五金杯状暗较链》、GB/T10125-2021《人造气氛腐蚀试验盐雾试验》，检测项目至少包含过载要求：垂直静载荷(30kg)、水平静载荷(70N)；功能要求：操作力、垂直静载荷(20kg)、水平静载荷(40N)、耐久性(50000 次)、下沉量；耐腐蚀要求：0锈点、金属表面耐腐蚀，检测结果为合格(通过)。</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8、书桌柜下脚均采用 40*40*1.2mm 方形钢管焊接成型的地脚， 地脚接地方部分采用外套塑胶脚套。</w:t>
            </w:r>
            <w:r/>
          </w:p>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highlight w:val="none"/>
              </w:rPr>
              <w:t xml:space="preserve">阅读灯：书架层板下方设置有可控阅读长条CCC认证的灯带。</w:t>
            </w:r>
            <w:r>
              <w:rPr>
                <w:rFonts w:hint="eastAsia" w:ascii="宋体" w:hAnsi="宋体" w:eastAsia="宋体" w:cs="宋体"/>
                <w:highlight w:val="none"/>
                <w:lang w:eastAsia="zh-CN"/>
              </w:rPr>
              <w:t xml:space="preserve">（灯带须提供有效 CCC 认证证书扫描件，未提供视为参数负偏离）</w:t>
            </w:r>
            <w:r>
              <w:rPr>
                <w:rFonts w:hint="eastAsia" w:ascii="宋体" w:hAnsi="宋体" w:eastAsia="宋体" w:cs="宋体"/>
                <w:highlight w:val="none"/>
              </w:rPr>
              <w:t xml:space="preserve"> </w:t>
            </w:r>
            <w:r/>
          </w:p>
        </w:tc>
        <w:tc>
          <w:tcPr>
            <w:tcW w:w="1882" w:type="dxa"/>
            <w:vAlign w:val="center"/>
            <w:textDirection w:val="lrTb"/>
            <w:noWrap w:val="false"/>
          </w:tcPr>
          <w:p>
            <w:pPr>
              <w:jc w:val="center"/>
              <w:spacing w:after="0" w:line="360" w:lineRule="auto"/>
              <w:widowControl/>
              <w:rPr>
                <w:rFonts w:hint="eastAsia" w:ascii="宋体" w:hAnsi="宋体" w:eastAsia="宋体" w:cs="宋体"/>
                <w:highlight w:val="none"/>
              </w:rPr>
            </w:pPr>
            <w:r>
              <w:rPr>
                <w:rFonts w:hint="eastAsia" w:ascii="宋体" w:hAnsi="宋体" w:eastAsia="宋体" w:cs="宋体"/>
                <w:spacing w:val="-4"/>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78105</wp:posOffset>
                      </wp:positionH>
                      <wp:positionV relativeFrom="paragraph">
                        <wp:posOffset>-26035</wp:posOffset>
                      </wp:positionV>
                      <wp:extent cx="857250" cy="671195"/>
                      <wp:effectExtent l="0" t="0" r="0" b="0"/>
                      <wp:wrapNone/>
                      <wp:docPr id="9" name="图片 14" descr="52fc85ea684794e9ad850110a8a13a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descr="52fc85ea684794e9ad850110a8a13a43"/>
                              <pic:cNvPicPr>
                                <a:picLocks noChangeAspect="1"/>
                              </pic:cNvPicPr>
                              <pic:nvPr/>
                            </pic:nvPicPr>
                            <pic:blipFill>
                              <a:blip r:embed="rId23"/>
                              <a:srcRect l="17683" t="10664" r="30257" b="5843"/>
                              <a:stretch/>
                            </pic:blipFill>
                            <pic:spPr bwMode="auto">
                              <a:xfrm>
                                <a:off x="0" y="0"/>
                                <a:ext cx="85725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6.1pt;mso-position-horizontal:absolute;mso-position-vertical-relative:text;margin-top:-2.0pt;mso-position-vertical:absolute;width:67.5pt;height:52.8pt;mso-wrap-distance-left:9.0pt;mso-wrap-distance-top:0.0pt;mso-wrap-distance-right:9.0pt;mso-wrap-distance-bottom:0.0pt;" stroked="f">
                      <v:path textboxrect="0,0,0,0"/>
                      <v:imagedata r:id="rId23" o:title=""/>
                    </v:shape>
                  </w:pict>
                </mc:Fallback>
              </mc:AlternateContent>
            </w:r>
            <w:r/>
          </w:p>
        </w:tc>
      </w:tr>
    </w:tbl>
    <w:p>
      <w:pPr>
        <w:jc w:val="left"/>
        <w:spacing w:after="0"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 本项目所有投标报价为落地安装验收完毕总价，包含货物本体、配件、运输、装卸、安装、调试、辅材、税金、保险、售后服务、质保、现场保洁、成品保护等全部费用，采购人不再支付任何额外费用。</w:t>
      </w:r>
      <w:r/>
    </w:p>
    <w:p>
      <w:pPr>
        <w:jc w:val="left"/>
        <w:spacing w:after="0" w:line="360" w:lineRule="auto"/>
        <w:widowControl/>
        <w:rPr>
          <w:rFonts w:hint="default" w:ascii="宋体" w:hAnsi="宋体" w:eastAsia="宋体" w:cs="宋体"/>
          <w:b/>
          <w:bCs/>
          <w:color w:val="000000"/>
          <w:sz w:val="28"/>
          <w:szCs w:val="28"/>
          <w:u w:val="single"/>
          <w:lang w:val="en-US" w:eastAsia="zh-CN"/>
        </w:rPr>
      </w:pPr>
      <w:r>
        <w:rPr>
          <w:rFonts w:hint="eastAsia" w:ascii="宋体" w:hAnsi="宋体" w:eastAsia="宋体" w:cs="宋体"/>
          <w:b/>
          <w:bCs/>
          <w:color w:val="000000"/>
          <w:sz w:val="28"/>
          <w:szCs w:val="28"/>
          <w:highlight w:val="none"/>
          <w:lang w:val="en-US" w:eastAsia="zh-CN"/>
        </w:rPr>
        <w:t xml:space="preserve">本项目的核心产品：</w:t>
      </w:r>
      <w:r>
        <w:rPr>
          <w:rFonts w:hint="eastAsia" w:ascii="宋体" w:hAnsi="宋体" w:eastAsia="宋体" w:cs="宋体"/>
          <w:b/>
          <w:bCs/>
          <w:color w:val="000000"/>
          <w:sz w:val="28"/>
          <w:szCs w:val="28"/>
          <w:highlight w:val="none"/>
          <w:u w:val="single"/>
          <w:lang w:val="en-US" w:eastAsia="zh-CN"/>
        </w:rPr>
        <w:t xml:space="preserve"> 上床下桌 。</w:t>
      </w:r>
      <w:r/>
    </w:p>
    <w:p>
      <w:p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以下图片仅供参考：</w:t>
      </w:r>
      <w:r/>
    </w:p>
    <w:p>
      <w:pPr>
        <w:jc w:val="left"/>
        <w:spacing w:after="0" w:line="360" w:lineRule="auto"/>
        <w:widowControl/>
        <w:rPr>
          <w:rFonts w:hint="eastAsia" w:ascii="宋体" w:hAnsi="宋体" w:eastAsia="宋体" w:cs="宋体"/>
          <w:color w:val="000000"/>
          <w:szCs w:val="21"/>
          <w:lang w:val="en-US" w:eastAsia="zh-CN"/>
        </w:rPr>
      </w:pPr>
      <w:r>
        <w:rPr>
          <w:rFonts w:hint="eastAsia" w:ascii="宋体" w:hAnsi="宋体" w:eastAsia="宋体" w:cs="宋体"/>
          <w:b/>
          <w:bCs/>
          <w:sz w:val="32"/>
          <w:szCs w:val="32"/>
          <w:lang w:val="en-US" w:eastAsia="zh-CN"/>
        </w:rPr>
        <mc:AlternateContent>
          <mc:Choice Requires="wpg">
            <w:drawing>
              <wp:inline xmlns:wp="http://schemas.openxmlformats.org/drawingml/2006/wordprocessingDrawing" distT="0" distB="0" distL="0" distR="0">
                <wp:extent cx="5644515" cy="4312920"/>
                <wp:effectExtent l="0" t="0" r="13335" b="11430"/>
                <wp:docPr id="10" name="图片 1" descr="57c250190d982d9285d41221b7c5f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57c250190d982d9285d41221b7c5fce4"/>
                        <pic:cNvPicPr>
                          <a:picLocks noChangeAspect="1"/>
                        </pic:cNvPicPr>
                        <pic:nvPr/>
                      </pic:nvPicPr>
                      <pic:blipFill>
                        <a:blip r:embed="rId19"/>
                        <a:srcRect l="11794" t="0" r="24319" b="0"/>
                        <a:stretch/>
                      </pic:blipFill>
                      <pic:spPr bwMode="auto">
                        <a:xfrm>
                          <a:off x="0" y="0"/>
                          <a:ext cx="5644515" cy="431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4.4pt;height:339.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val="0"/>
          <w:color w:val="auto"/>
          <w:sz w:val="24"/>
          <w:highlight w:val="none"/>
          <w:lang w:eastAsia="zh-CN"/>
        </w:rPr>
        <mc:AlternateContent>
          <mc:Choice Requires="wpg">
            <w:drawing>
              <wp:inline xmlns:wp="http://schemas.openxmlformats.org/drawingml/2006/wordprocessingDrawing" distT="0" distB="0" distL="0" distR="0">
                <wp:extent cx="5657215" cy="3482975"/>
                <wp:effectExtent l="0" t="0" r="635" b="3175"/>
                <wp:docPr id="11" name="图片 2" descr="e8a080deb16f7170e66ea44f95610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e8a080deb16f7170e66ea44f95610eed"/>
                        <pic:cNvPicPr>
                          <a:picLocks noChangeAspect="1"/>
                        </pic:cNvPicPr>
                        <pic:nvPr/>
                      </pic:nvPicPr>
                      <pic:blipFill>
                        <a:blip r:embed="rId24"/>
                        <a:stretch/>
                      </pic:blipFill>
                      <pic:spPr bwMode="auto">
                        <a:xfrm>
                          <a:off x="0" y="0"/>
                          <a:ext cx="5657215" cy="348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5.4pt;height:274.2pt;mso-wrap-distance-left:0.0pt;mso-wrap-distance-top:0.0pt;mso-wrap-distance-right:0.0pt;mso-wrap-distance-bottom:0.0pt;" stroked="f">
                <v:path textboxrect="0,0,0,0"/>
                <v:imagedata r:id="rId24" o:title=""/>
              </v:shape>
            </w:pict>
          </mc:Fallback>
        </mc:AlternateContent>
      </w:r>
      <w:r/>
    </w:p>
    <w:p>
      <w:pPr>
        <w:jc w:val="center"/>
        <w:spacing w:before="120" w:after="120" w:line="360" w:lineRule="auto"/>
        <w:rPr>
          <w:rFonts w:hint="eastAsia" w:ascii="宋体" w:hAnsi="宋体" w:eastAsia="宋体" w:cs="宋体"/>
          <w:bCs/>
          <w:color w:val="000000"/>
          <w:sz w:val="44"/>
          <w:szCs w:val="21"/>
        </w:rPr>
      </w:pPr>
      <w:r>
        <w:rPr>
          <w:rFonts w:hint="eastAsia" w:ascii="宋体" w:hAnsi="宋体" w:eastAsia="宋体" w:cs="宋体"/>
          <w:lang w:val="en-US" w:eastAsia="zh-CN"/>
        </w:rPr>
        <mc:AlternateContent>
          <mc:Choice Requires="wpg">
            <w:drawing>
              <wp:inline xmlns:wp="http://schemas.openxmlformats.org/drawingml/2006/wordprocessingDrawing" distT="0" distB="0" distL="0" distR="0">
                <wp:extent cx="4858385" cy="4588510"/>
                <wp:effectExtent l="0" t="0" r="18415" b="2540"/>
                <wp:docPr id="12" name="图片 3" descr="1461d215068a248eaa53ee16fc16e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461d215068a248eaa53ee16fc16e046"/>
                        <pic:cNvPicPr>
                          <a:picLocks noChangeAspect="1"/>
                        </pic:cNvPicPr>
                        <pic:nvPr/>
                      </pic:nvPicPr>
                      <pic:blipFill>
                        <a:blip r:embed="rId21"/>
                        <a:srcRect l="20572" t="0" r="27750" b="0"/>
                        <a:stretch/>
                      </pic:blipFill>
                      <pic:spPr bwMode="auto">
                        <a:xfrm>
                          <a:off x="0" y="0"/>
                          <a:ext cx="4858385" cy="458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2.5pt;height:361.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rPr>
        <mc:AlternateContent>
          <mc:Choice Requires="wpg">
            <w:drawing>
              <wp:inline xmlns:wp="http://schemas.openxmlformats.org/drawingml/2006/wordprocessingDrawing" distT="0" distB="0" distL="0" distR="0">
                <wp:extent cx="4804410" cy="3315970"/>
                <wp:effectExtent l="0" t="0" r="15240" b="1778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4804410" cy="3315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78.3pt;height:261.1pt;mso-wrap-distance-left:0.0pt;mso-wrap-distance-top:0.0pt;mso-wrap-distance-right:0.0pt;mso-wrap-distance-bottom:0.0pt;" stroked="f">
                <v:path textboxrect="0,0,0,0"/>
                <v:imagedata r:id="rId20" o:title=""/>
              </v:shape>
            </w:pict>
          </mc:Fallback>
        </mc:AlternateContent>
      </w:r>
      <w:r/>
    </w:p>
    <w:p>
      <w:pPr>
        <w:jc w:val="center"/>
        <w:spacing w:before="120" w:after="120" w:line="360" w:lineRule="auto"/>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360" w:lineRule="auto"/>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both"/>
        <w:spacing w:before="120" w:after="120" w:line="360" w:lineRule="auto"/>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line="360" w:lineRule="auto"/>
        <w:rPr>
          <w:rFonts w:hint="eastAsia" w:ascii="宋体" w:hAnsi="宋体" w:eastAsia="宋体" w:cs="宋体"/>
          <w:bCs/>
          <w:color w:val="000000"/>
          <w:sz w:val="44"/>
          <w:szCs w:val="21"/>
        </w:rPr>
      </w:pPr>
      <w:r>
        <w:rPr>
          <w:rFonts w:hint="eastAsia" w:ascii="宋体" w:hAnsi="宋体" w:eastAsia="宋体" w:cs="宋体"/>
          <w:spacing w:val="-4"/>
          <w:sz w:val="21"/>
          <w:szCs w:val="21"/>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1348740</wp:posOffset>
                </wp:positionH>
                <wp:positionV relativeFrom="paragraph">
                  <wp:posOffset>3797300</wp:posOffset>
                </wp:positionV>
                <wp:extent cx="3834130" cy="3898900"/>
                <wp:effectExtent l="0" t="0" r="0" b="0"/>
                <wp:wrapNone/>
                <wp:docPr id="14" name="图片 8" descr="fd626090e2aaf3919133be84c43eb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fd626090e2aaf3919133be84c43eb6f0"/>
                        <pic:cNvPicPr>
                          <a:picLocks noChangeAspect="1"/>
                        </pic:cNvPicPr>
                        <pic:nvPr/>
                      </pic:nvPicPr>
                      <pic:blipFill>
                        <a:blip r:embed="rId22"/>
                        <a:srcRect l="15912" t="0" r="36089" b="0"/>
                        <a:stretch/>
                      </pic:blipFill>
                      <pic:spPr bwMode="auto">
                        <a:xfrm>
                          <a:off x="0" y="0"/>
                          <a:ext cx="3834130" cy="3898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06.2pt;mso-position-horizontal:absolute;mso-position-vertical-relative:text;margin-top:299.0pt;mso-position-vertical:absolute;width:301.9pt;height:307.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spacing w:val="-4"/>
          <w:sz w:val="21"/>
          <w:szCs w:val="21"/>
          <w:lang w:val="en-US" w:eastAsia="zh-CN"/>
        </w:rPr>
        <mc:AlternateContent>
          <mc:Choice Requires="wpg">
            <w:drawing>
              <wp:inline xmlns:wp="http://schemas.openxmlformats.org/drawingml/2006/wordprocessingDrawing" distT="0" distB="0" distL="0" distR="0">
                <wp:extent cx="4356735" cy="3430905"/>
                <wp:effectExtent l="0" t="0" r="5715" b="17145"/>
                <wp:docPr id="15" name="图片 5" descr="52fc85ea684794e9ad850110a8a13a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52fc85ea684794e9ad850110a8a13a43"/>
                        <pic:cNvPicPr>
                          <a:picLocks noChangeAspect="1"/>
                        </pic:cNvPicPr>
                        <pic:nvPr/>
                      </pic:nvPicPr>
                      <pic:blipFill>
                        <a:blip r:embed="rId23"/>
                        <a:srcRect l="11783" t="0" r="26247" b="0"/>
                        <a:stretch/>
                      </pic:blipFill>
                      <pic:spPr bwMode="auto">
                        <a:xfrm>
                          <a:off x="0" y="0"/>
                          <a:ext cx="4356735" cy="343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43.1pt;height:270.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Cs/>
          <w:color w:val="000000"/>
          <w:sz w:val="44"/>
          <w:szCs w:val="21"/>
        </w:rPr>
        <w:br w:type="page" w:clear="all"/>
      </w:r>
      <w:r/>
    </w:p>
    <w:p>
      <w:pPr>
        <w:spacing w:line="360" w:lineRule="auto"/>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ind w:firstLine="482"/>
        <w:jc w:val="center"/>
        <w:spacing w:line="360" w:lineRule="auto"/>
        <w:rPr>
          <w:rFonts w:hint="eastAsia" w:ascii="宋体" w:hAnsi="宋体" w:eastAsia="宋体" w:cs="宋体"/>
          <w:sz w:val="24"/>
          <w:szCs w:val="24"/>
        </w:rPr>
      </w:pPr>
      <w:r>
        <w:rPr>
          <w:rFonts w:hint="eastAsia" w:ascii="宋体" w:hAnsi="宋体" w:eastAsia="宋体" w:cs="宋体"/>
          <w:b/>
          <w:bCs/>
          <w:sz w:val="32"/>
          <w:szCs w:val="32"/>
          <w:lang w:val="en-US" w:eastAsia="zh-CN"/>
        </w:rPr>
        <mc:AlternateContent>
          <mc:Choice Requires="wpg">
            <w:drawing>
              <wp:inline xmlns:wp="http://schemas.openxmlformats.org/drawingml/2006/wordprocessingDrawing" distT="0" distB="0" distL="0" distR="0">
                <wp:extent cx="4634865" cy="3541395"/>
                <wp:effectExtent l="0" t="0" r="13335" b="1905"/>
                <wp:docPr id="16" name="图片 6" descr="57c250190d982d9285d41221b7c5f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57c250190d982d9285d41221b7c5fce4"/>
                        <pic:cNvPicPr>
                          <a:picLocks noChangeAspect="1"/>
                        </pic:cNvPicPr>
                        <pic:nvPr/>
                      </pic:nvPicPr>
                      <pic:blipFill>
                        <a:blip r:embed="rId19"/>
                        <a:srcRect l="11794" t="0" r="24319" b="0"/>
                        <a:stretch/>
                      </pic:blipFill>
                      <pic:spPr bwMode="auto">
                        <a:xfrm>
                          <a:off x="0" y="0"/>
                          <a:ext cx="463486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4.9pt;height:278.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4"/>
          <w:sz w:val="21"/>
          <w:szCs w:val="21"/>
          <w:lang w:val="en-US" w:eastAsia="zh-CN"/>
        </w:rPr>
        <mc:AlternateContent>
          <mc:Choice Requires="wpg">
            <w:drawing>
              <wp:inline xmlns:wp="http://schemas.openxmlformats.org/drawingml/2006/wordprocessingDrawing" distT="0" distB="0" distL="0" distR="0">
                <wp:extent cx="4687570" cy="2930525"/>
                <wp:effectExtent l="0" t="0" r="17780" b="3175"/>
                <wp:docPr id="17" name="图片 7" descr="2b562a2d51060f56c2fb2609083426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2b562a2d51060f56c2fb2609083426d2"/>
                        <pic:cNvPicPr>
                          <a:picLocks noChangeAspect="1"/>
                        </pic:cNvPicPr>
                        <pic:nvPr/>
                      </pic:nvPicPr>
                      <pic:blipFill>
                        <a:blip r:embed="rId25"/>
                        <a:stretch/>
                      </pic:blipFill>
                      <pic:spPr bwMode="auto">
                        <a:xfrm>
                          <a:off x="0" y="0"/>
                          <a:ext cx="4687570" cy="293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69.1pt;height:230.8pt;mso-wrap-distance-left:0.0pt;mso-wrap-distance-top:0.0pt;mso-wrap-distance-right:0.0pt;mso-wrap-distance-bottom:0.0pt;" stroked="f">
                <v:path textboxrect="0,0,0,0"/>
                <v:imagedata r:id="rId25" o:title=""/>
              </v:shape>
            </w:pict>
          </mc:Fallback>
        </mc:AlternateContent>
      </w:r>
      <w:r/>
    </w:p>
    <w:p>
      <w:pPr>
        <w:ind w:firstLine="240"/>
        <w:spacing w:line="360" w:lineRule="auto"/>
        <w:rPr>
          <w:rFonts w:hint="eastAsia" w:ascii="宋体" w:hAnsi="宋体" w:eastAsia="宋体" w:cs="宋体"/>
          <w:b/>
          <w:sz w:val="28"/>
          <w:szCs w:val="28"/>
        </w:rPr>
      </w:pPr>
      <w:r>
        <w:rPr>
          <w:rFonts w:hint="eastAsia" w:ascii="宋体" w:hAnsi="宋体" w:eastAsia="宋体" w:cs="宋体"/>
          <w:sz w:val="24"/>
        </w:rPr>
        <w:br w:type="page" w:clear="all"/>
      </w:r>
      <w:bookmarkStart w:id="27" w:name="_Toc151625261"/>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、供货要求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交货地点：中标人负责将货物运到采购人指定地点，由中标人负责办理运输、装卸和安装、调试等，费用由中标人负责，由采购人组织验收，检验不合格或不符合质量要求，中标人除无条件退货、返工外，还应承担采购人的一切损失。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2、中标人应在货物发运前对其进行满足运输距离、防潮、防震、防锈和防破损装卸等要求包装，以保证货物安全运达采购人指定地点。使用说明书、质量检验证明书、随配附件和工具以及清单一并附于货物内。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3、中标人在货物发运手续办理完毕后 24 小时内或货到 48 小时前通知采购人，以准备接货，货物在交付采购人前发生的风险均由中标人负责。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4、交付使用时间：合同签订</w:t>
      </w:r>
      <w:r>
        <w:rPr>
          <w:rFonts w:hint="eastAsia" w:ascii="宋体" w:hAnsi="宋体" w:eastAsia="宋体" w:cs="宋体"/>
          <w:sz w:val="24"/>
          <w:highlight w:val="none"/>
        </w:rPr>
        <w:t xml:space="preserve">后</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天内完</w:t>
      </w:r>
      <w:r>
        <w:rPr>
          <w:rFonts w:hint="eastAsia" w:ascii="宋体" w:hAnsi="宋体" w:eastAsia="宋体" w:cs="宋体"/>
          <w:sz w:val="24"/>
        </w:rPr>
        <w:t xml:space="preserve">成安装调试，达到预期效果。</w:t>
      </w:r>
      <w:r/>
    </w:p>
    <w:p>
      <w:pPr>
        <w:ind w:firstLine="281"/>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、安装调试要求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1、安装调试时间前，中标人前往场地确认安装条件，向采购人提供咨询服务，在设备到货后，会同采购人根据发运资料共同对货物数量进行清点。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2、负责安装、调试，直至通过采购人或采购人委托的安全或质量技术检验部门验收合格。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3、在安装期间，中标人负责保管货物及部件，注意成品、半成品保护及防盗，直至验收合格移交采购人。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4、中标人应当自行提供安装所需辅助材料设备等。</w:t>
      </w:r>
      <w:r/>
    </w:p>
    <w:p>
      <w:pPr>
        <w:ind w:firstLine="281"/>
        <w:spacing w:line="360" w:lineRule="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五、国家或行业相关规范标准</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 GB 18584-2024 家具中有害物质限量</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 GB 28008-2024 家具结构安全技术规范</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 GB 17927-2024 家具阻燃性能安全技术规范</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 GB 18580-2017 人造板甲醛释放限量</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 GB 5296.6-2025 消费品使用说明 家具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 GB 28007-2024 婴幼儿及儿童家具安全技术规范</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 GB 31177-2014 学生宿舍卫生要求及管理规范</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其他相关的国家行业标准</w:t>
      </w:r>
      <w:r/>
    </w:p>
    <w:p>
      <w:pPr>
        <w:ind w:firstLine="281"/>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、人员配备要求</w:t>
      </w:r>
      <w:r/>
    </w:p>
    <w:p>
      <w:pPr>
        <w:pStyle w:val="1166"/>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应派有资格、有经验的安装技术人员按行业标准及安全要求，规范安装、调试，且在合同规定的时间内完成安装、调试等工作。</w:t>
      </w:r>
      <w:r/>
    </w:p>
    <w:p>
      <w:pPr>
        <w:ind w:firstLine="281"/>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七</w:t>
      </w:r>
      <w:r>
        <w:rPr>
          <w:rFonts w:hint="eastAsia" w:ascii="宋体" w:hAnsi="宋体" w:eastAsia="宋体" w:cs="宋体"/>
          <w:b/>
          <w:sz w:val="28"/>
          <w:szCs w:val="28"/>
        </w:rPr>
        <w:t xml:space="preserve">、履约验收要求</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1.中标人应依照招标文件的要求和投标文件的承诺，将货物安装至正常使用的最佳状态。货物安装期间及离场前，须保护好场地及各类设置，做好场地的卫生保洁工作，如造成损坏，须恢复原样或进行赔偿。</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2.如货物验收时发现货物的质量指标或功能上不符合招标文件和合同要求时，将被视为不合格，采购人有权拒收或要求赔偿。</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验收由采购人验收小组、中标人及相关人员依国家有关标准、合同及有关附件要求进行。验收完毕由采购人及中标人在验收报告上签名。必要时邀请相关的专业人员或机构参与验收。因货物质量问题发生争议时，由本地质量技术监督部门（市场监督部门）鉴定。货物符合质量技术标准的，鉴定费由采购人承担，否则鉴定费由中标人承担。</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最终验收在所有货物安装调试完毕后进行。在此期间中标人须派人员参加，若中标人所供货物出现问题，则中标人应及时维修并做好记录，该记录将作为安装调试的原始资料和验收结论。验收交付前的保管安全责任由中标人承担。</w:t>
      </w:r>
      <w:r/>
    </w:p>
    <w:p>
      <w:pPr>
        <w:pStyle w:val="1166"/>
        <w:ind w:firstLine="281"/>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八</w:t>
      </w:r>
      <w:r>
        <w:rPr>
          <w:rFonts w:hint="eastAsia" w:ascii="宋体" w:hAnsi="宋体" w:eastAsia="宋体" w:cs="宋体"/>
          <w:b/>
          <w:color w:val="auto"/>
          <w:sz w:val="28"/>
          <w:szCs w:val="28"/>
        </w:rPr>
        <w:t xml:space="preserve">、售后服务要求</w:t>
      </w:r>
      <w:r/>
    </w:p>
    <w:p>
      <w:pPr>
        <w:pStyle w:val="116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1.所有产品保修服务方式均为上门保修，即由中标人派相关资质人员到采购人产品使用现场维修，</w:t>
      </w:r>
      <w:r>
        <w:rPr>
          <w:rFonts w:hint="eastAsia" w:ascii="宋体" w:hAnsi="宋体" w:eastAsia="宋体" w:cs="宋体"/>
          <w:color w:val="auto"/>
          <w:sz w:val="24"/>
          <w:highlight w:val="none"/>
        </w:rPr>
        <w:t xml:space="preserve">质保期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pStyle w:val="116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3.在质保期间，提供上门服务，应在 7×24 小时服务</w:t>
      </w:r>
      <w:r>
        <w:rPr>
          <w:rFonts w:hint="eastAsia" w:ascii="宋体" w:hAnsi="宋体" w:cs="宋体"/>
          <w:color w:val="auto"/>
          <w:sz w:val="24"/>
          <w:lang w:eastAsia="zh-CN"/>
        </w:rPr>
        <w:t xml:space="preserve">、</w:t>
      </w:r>
      <w:r>
        <w:rPr>
          <w:rFonts w:hint="eastAsia" w:ascii="宋体" w:hAnsi="宋体" w:eastAsia="宋体" w:cs="宋体"/>
          <w:color w:val="auto"/>
          <w:sz w:val="24"/>
          <w:lang w:val="en-US" w:eastAsia="zh-CN"/>
        </w:rPr>
        <w:t xml:space="preserve">1 </w:t>
      </w:r>
      <w:r>
        <w:rPr>
          <w:rFonts w:hint="eastAsia" w:ascii="宋体" w:hAnsi="宋体" w:eastAsia="宋体" w:cs="宋体"/>
          <w:color w:val="auto"/>
          <w:sz w:val="24"/>
        </w:rPr>
        <w:t xml:space="preserve">小时内响应，</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小时内解决采购人提出的维修要求，并承担由此所发生的全部费用。</w:t>
      </w:r>
      <w:r/>
    </w:p>
    <w:p>
      <w:pPr>
        <w:pStyle w:val="1166"/>
        <w:ind w:firstLine="281"/>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九</w:t>
      </w:r>
      <w:r>
        <w:rPr>
          <w:rFonts w:hint="eastAsia" w:ascii="宋体" w:hAnsi="宋体" w:eastAsia="宋体" w:cs="宋体"/>
          <w:b/>
          <w:color w:val="auto"/>
          <w:sz w:val="28"/>
          <w:szCs w:val="28"/>
        </w:rPr>
        <w:t xml:space="preserve">、投标报价要求</w:t>
      </w:r>
      <w:r/>
    </w:p>
    <w:p>
      <w:pPr>
        <w:pStyle w:val="1166"/>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本项目所有投标报价为落地安装验收完毕总价，包含货物本体、配件、运输、装卸、安装、调试、辅材、税金、保险、售后服务、质保、现场保洁、成品保护等全部费用，采购人不再支付任何额外费用。</w:t>
      </w:r>
      <w:r/>
    </w:p>
    <w:p>
      <w:pPr>
        <w:pStyle w:val="1166"/>
        <w:numPr>
          <w:ilvl w:val="0"/>
          <w:numId w:val="0"/>
        </w:numPr>
        <w:ind w:firstLine="241"/>
        <w:spacing w:line="360" w:lineRule="auto"/>
        <w:rPr>
          <w:rFonts w:hint="eastAsia" w:ascii="宋体" w:hAnsi="宋体" w:cs="宋体"/>
          <w:b/>
          <w:color w:val="auto"/>
          <w:sz w:val="28"/>
          <w:szCs w:val="28"/>
          <w:highlight w:val="non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auto"/>
          <w:sz w:val="28"/>
          <w:szCs w:val="28"/>
          <w:highlight w:val="none"/>
          <w:lang w:val="en-US" w:eastAsia="zh-CN" w:bidi="ar-SA"/>
        </w:rPr>
        <w:t xml:space="preserve">十、</w:t>
      </w:r>
      <w:r>
        <w:rPr>
          <w:rFonts w:hint="eastAsia" w:ascii="宋体" w:hAnsi="宋体" w:cs="宋体"/>
          <w:b/>
          <w:color w:val="auto"/>
          <w:sz w:val="28"/>
          <w:szCs w:val="28"/>
          <w:highlight w:val="none"/>
          <w:lang w:val="en-US" w:eastAsia="zh-CN"/>
        </w:rPr>
        <w:t xml:space="preserve">付款方式</w:t>
      </w:r>
      <w:r/>
    </w:p>
    <w:p>
      <w:pPr>
        <w:pStyle w:val="1166"/>
        <w:ind w:firstLine="560"/>
        <w:spacing w:line="360" w:lineRule="auto"/>
        <w:rPr>
          <w:rFonts w:hint="default" w:ascii="宋体" w:hAnsi="宋体" w:eastAsia="宋体" w:cs="宋体"/>
          <w:color w:val="auto"/>
          <w:sz w:val="24"/>
          <w:szCs w:val="24"/>
          <w:highlight w:val="none"/>
          <w:lang w:val="en-US" w:eastAsia="zh-CN" w:bidi="ar-SA"/>
        </w:rP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到货安装调试、验收合格后30日内，付至合同价</w:t>
      </w:r>
      <w:r>
        <w:rPr>
          <w:rFonts w:hint="eastAsia" w:ascii="宋体" w:hAnsi="宋体" w:cs="宋体"/>
          <w:color w:val="auto"/>
          <w:sz w:val="24"/>
          <w:szCs w:val="24"/>
          <w:highlight w:val="none"/>
          <w:lang w:val="en-US" w:eastAsia="zh-CN" w:bidi="ar-SA"/>
        </w:rPr>
        <w:t xml:space="preserve">的97%，</w:t>
      </w:r>
      <w:r>
        <w:rPr>
          <w:rFonts w:hint="eastAsia" w:ascii="宋体" w:hAnsi="宋体" w:eastAsia="宋体" w:cs="宋体"/>
          <w:color w:val="auto"/>
          <w:sz w:val="24"/>
          <w:szCs w:val="24"/>
          <w:highlight w:val="none"/>
          <w:lang w:val="en-US" w:eastAsia="zh-CN" w:bidi="ar-SA"/>
        </w:rPr>
        <w:t xml:space="preserve">剩余3%作为质保金，质保期满无质量问题一次性付清</w:t>
      </w:r>
      <w:r>
        <w:rPr>
          <w:rFonts w:hint="eastAsia" w:ascii="宋体" w:hAnsi="宋体" w:cs="宋体"/>
          <w:color w:val="auto"/>
          <w:sz w:val="24"/>
          <w:szCs w:val="24"/>
          <w:highlight w:val="none"/>
          <w:lang w:val="en-US" w:eastAsia="zh-CN" w:bidi="ar-SA"/>
        </w:rPr>
        <w:t xml:space="preserve">。</w:t>
      </w:r>
      <w:r/>
    </w:p>
    <w:p>
      <w:pPr>
        <w:pStyle w:val="1166"/>
        <w:ind w:firstLine="24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946"/>
        <w:numPr>
          <w:ilvl w:val="0"/>
          <w:numId w:val="0"/>
        </w:numPr>
        <w:rPr>
          <w:rFonts w:hint="eastAsia" w:ascii="宋体" w:hAnsi="宋体" w:eastAsia="宋体" w:cs="宋体"/>
          <w:sz w:val="24"/>
        </w:rPr>
      </w:pPr>
      <w:r>
        <w:rPr>
          <w:rFonts w:hint="eastAsia" w:ascii="宋体" w:hAnsi="宋体" w:eastAsia="宋体" w:cs="宋体"/>
          <w:color w:val="000000"/>
        </w:rPr>
        <w:t xml:space="preserve">第</w:t>
      </w:r>
      <w:r>
        <w:rPr>
          <w:rFonts w:hint="eastAsia" w:ascii="宋体" w:hAnsi="宋体" w:eastAsia="宋体" w:cs="宋体"/>
          <w:color w:val="000000"/>
          <w:lang w:eastAsia="zh-CN"/>
        </w:rPr>
        <w:t xml:space="preserve">六</w:t>
      </w:r>
      <w:r>
        <w:rPr>
          <w:rFonts w:hint="eastAsia" w:ascii="宋体" w:hAnsi="宋体" w:eastAsia="宋体" w:cs="宋体"/>
          <w:color w:val="000000"/>
        </w:rPr>
        <w:t xml:space="preserve">章评标办法</w:t>
      </w:r>
      <w:bookmarkEnd w:id="24"/>
      <w:r/>
      <w:bookmarkEnd w:id="27"/>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评标委员会构成</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本采购项目评标委员会的评委由采购人代表、相关专家组成。</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（二）评审顺序：本项目评审依次为资格审查→符合性审查→异常低价审查→综合打分，经审查判定为无效投标的，不再进入后续评审环节。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）投标报价出现大小写、单价总价等不一致时，严格按照招标文件第二章第 24 条规则修正，修正后报价为唯一计分依据。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）多家投标人提供本项目核心产品（上床下桌）为同一品牌的，按照财政部令第 87 号规定执行，仅推荐得分最高者为中标候选人。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）本项目评分总分为100分，按四舍五入取至小数点后两位。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5"/>
      <w:r/>
      <w:bookmarkEnd w:id="26"/>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b/>
          <w:sz w:val="30"/>
          <w:szCs w:val="30"/>
        </w:rPr>
        <w:t xml:space="preserve">综合评分法</w:t>
      </w:r>
      <w:r/>
    </w:p>
    <w:tbl>
      <w:tblPr>
        <w:tblStyle w:val="956"/>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8104"/>
      </w:tblGrid>
      <w:tr>
        <w:trPr>
          <w:jc w:val="center"/>
          <w:trHeight w:val="0"/>
          <w:tblHeader/>
        </w:trPr>
        <w:tc>
          <w:tcPr>
            <w:tcW w:w="1750" w:type="dxa"/>
            <w:vAlign w:val="center"/>
            <w:textDirection w:val="lrTb"/>
            <w:noWrap w:val="false"/>
          </w:tcPr>
          <w:p>
            <w:pPr>
              <w:ind w:left="0" w:right="0" w:firstLine="0"/>
              <w:jc w:val="center"/>
              <w:keepLines w:val="0"/>
              <w:pageBreakBefore w:val="0"/>
              <w:spacing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8104" w:type="dxa"/>
            <w:vAlign w:val="center"/>
            <w:textDirection w:val="lrTb"/>
            <w:noWrap w:val="false"/>
          </w:tcPr>
          <w:p>
            <w:pPr>
              <w:ind w:left="0" w:right="0" w:firstLine="0"/>
              <w:jc w:val="center"/>
              <w:keepLines w:val="0"/>
              <w:pageBreakBefore w:val="0"/>
              <w:spacing w:line="3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0"/>
        </w:trPr>
        <w:tc>
          <w:tcPr>
            <w:tcW w:w="1750" w:type="dxa"/>
            <w:vAlign w:val="center"/>
            <w:textDirection w:val="lrTb"/>
            <w:noWrap w:val="false"/>
          </w:tcPr>
          <w:p>
            <w:pPr>
              <w:jc w:val="center"/>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p>
            <w:pPr>
              <w:jc w:val="center"/>
              <w:keepLines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35分）</w:t>
            </w:r>
            <w:r/>
          </w:p>
        </w:tc>
        <w:tc>
          <w:tcPr>
            <w:tcW w:w="8104" w:type="dxa"/>
            <w:vAlign w:val="center"/>
            <w:textDirection w:val="lrTb"/>
            <w:noWrap w:val="false"/>
          </w:tcPr>
          <w:p>
            <w:pPr>
              <w:jc w:val="left"/>
              <w:keepLines w:val="0"/>
              <w:pageBreakBefore w:val="0"/>
              <w:spacing w:line="3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jc w:val="left"/>
              <w:keepLines w:val="0"/>
              <w:pageBreakBefore w:val="0"/>
              <w:spacing w:line="3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p>
            <w:pPr>
              <w:jc w:val="left"/>
              <w:keepLines w:val="0"/>
              <w:pageBreakBefore w:val="0"/>
              <w:spacing w:line="36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因落实政府采购政策进行价格调整的，以调整后的价格计算评标基准价和投标报价，小数点后保留两位。</w:t>
            </w:r>
            <w:r/>
          </w:p>
          <w:p>
            <w:pPr>
              <w:jc w:val="left"/>
              <w:keepLines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eastAsia="zh-CN"/>
              </w:rPr>
              <w:t xml:space="preserve">（本项目不执行价格评审优惠。以通过资格审查、符合性审查、异常低价审查的最低有效</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lang w:eastAsia="zh-CN"/>
              </w:rPr>
              <w:t xml:space="preserve">分。被判定为异常低价的投标，剔除出评标基准价计算范围，不参与本项评审。计算结果保留两位小数。）</w:t>
            </w:r>
            <w:r/>
          </w:p>
        </w:tc>
      </w:tr>
      <w:tr>
        <w:trPr>
          <w:jc w:val="center"/>
          <w:trHeight w:val="2095"/>
        </w:trPr>
        <w:tc>
          <w:tcPr>
            <w:tcW w:w="1750" w:type="dxa"/>
            <w:vAlign w:val="center"/>
            <w:textDirection w:val="lrTb"/>
            <w:noWrap w:val="false"/>
          </w:tcPr>
          <w:p>
            <w:pPr>
              <w:jc w:val="center"/>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技术指标响应情况</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分</w:t>
            </w:r>
            <w:r/>
          </w:p>
        </w:tc>
        <w:tc>
          <w:tcPr>
            <w:tcW w:w="8104" w:type="dxa"/>
            <w:vAlign w:val="center"/>
            <w:textDirection w:val="lrTb"/>
            <w:noWrap w:val="false"/>
          </w:tcPr>
          <w:p>
            <w:pPr>
              <w:jc w:val="left"/>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响应情况根据招标文件中 “第五章项目需求、货物技术参数及功能指标”响应情况进行打分。</w:t>
            </w:r>
            <w:r/>
          </w:p>
          <w:p>
            <w:pPr>
              <w:jc w:val="left"/>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完全符合技术参数及配置要求且提供了技术条款偏离表的得满分1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带“▲”项的技术指标，为重要技术参数每负偏离一项扣 </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p>
          <w:p>
            <w:pPr>
              <w:jc w:val="left"/>
              <w:keepLines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（投标人需在 “技术参数响应及偏离表” 中如实详细填列所投产品的参数及相关承诺，并按采购文件要求提供证明材料并在偏离表中标明所在页码，投标人未在技术偏离表列明参数、未按要求提供对应检测报告 / 证书等证明材料的，一律按该项参数负偏离计分；证明材料与投标参数不一致的，按负偏离计分。</w:t>
            </w:r>
            <w:r>
              <w:rPr>
                <w:rFonts w:hint="eastAsia" w:ascii="宋体" w:hAnsi="宋体" w:eastAsia="宋体" w:cs="宋体"/>
                <w:sz w:val="24"/>
                <w:szCs w:val="24"/>
                <w:highlight w:val="none"/>
                <w:lang w:eastAsia="zh-CN"/>
              </w:rPr>
              <w:t xml:space="preserve">本项目所有带★标识的条款为实质性响应条款，投标人任一★条款出现负偏离、未响应、不满足，直接判定投标无效，不再参与后续打分。扣分规则仅适用于▲重要参数、无标识普通技术参数，技术参数优于招标文件要求（正偏离）的，不扣分、不额外加分，按完全响应计分，★实质性条款出现负偏离、未响应的，经评标委员会2/3 及以上成员认定后，直接判定投标无效。</w:t>
            </w:r>
            <w:r>
              <w:rPr>
                <w:rFonts w:hint="eastAsia" w:ascii="宋体" w:hAnsi="宋体" w:eastAsia="宋体" w:cs="宋体"/>
                <w:sz w:val="24"/>
                <w:szCs w:val="24"/>
                <w:highlight w:val="none"/>
              </w:rPr>
              <w:t xml:space="preserve">）。</w:t>
            </w:r>
            <w:r/>
          </w:p>
        </w:tc>
      </w:tr>
      <w:tr>
        <w:trPr>
          <w:jc w:val="center"/>
          <w:trHeight w:val="0"/>
        </w:trPr>
        <w:tc>
          <w:tcPr>
            <w:tcW w:w="1750" w:type="dxa"/>
            <w:vAlign w:val="center"/>
            <w:textDirection w:val="lrTb"/>
            <w:noWrap w:val="false"/>
          </w:tcPr>
          <w:p>
            <w:pPr>
              <w:ind w:left="0" w:right="0" w:firstLine="0"/>
              <w:jc w:val="center"/>
              <w:keepLines w:val="0"/>
              <w:keepNext/>
              <w:pageBreakBefore w:val="0"/>
              <w:spacing w:before="68"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rPr>
              <w:t xml:space="preserve">应急处理方案</w:t>
            </w:r>
            <w:r>
              <w:rPr>
                <w:rFonts w:hint="eastAsia" w:ascii="宋体" w:hAnsi="宋体" w:eastAsia="宋体" w:cs="宋体"/>
                <w:spacing w:val="-2"/>
                <w:sz w:val="24"/>
                <w:szCs w:val="24"/>
                <w:highlight w:val="none"/>
                <w:lang w:val="en-US" w:eastAsia="zh-CN"/>
              </w:rPr>
              <w:t xml:space="preserve">(</w:t>
            </w:r>
            <w:r>
              <w:rPr>
                <w:rFonts w:hint="eastAsia" w:ascii="宋体" w:hAnsi="宋体" w:eastAsia="宋体" w:cs="宋体"/>
                <w:spacing w:val="-17"/>
                <w:sz w:val="24"/>
                <w:szCs w:val="24"/>
                <w:highlight w:val="none"/>
                <w:lang w:val="en-US" w:eastAsia="zh-CN"/>
              </w:rPr>
              <w:t xml:space="preserve">9</w:t>
            </w:r>
            <w:r>
              <w:rPr>
                <w:rFonts w:ascii="宋体" w:hAnsi="宋体" w:eastAsia="宋体" w:cs="宋体"/>
                <w:spacing w:val="-16"/>
                <w:sz w:val="24"/>
                <w:szCs w:val="24"/>
                <w:highlight w:val="none"/>
              </w:rPr>
              <w:t xml:space="preserve">分</w:t>
            </w:r>
            <w:r>
              <w:rPr>
                <w:rFonts w:hint="eastAsia" w:ascii="宋体" w:hAnsi="宋体" w:eastAsia="宋体" w:cs="宋体"/>
                <w:spacing w:val="-16"/>
                <w:sz w:val="24"/>
                <w:szCs w:val="24"/>
                <w:highlight w:val="none"/>
                <w:lang w:val="en-US" w:eastAsia="zh-CN"/>
              </w:rPr>
              <w:t xml:space="preserve">)</w:t>
            </w:r>
            <w:r/>
          </w:p>
        </w:tc>
        <w:tc>
          <w:tcPr>
            <w:tcW w:w="8104" w:type="dxa"/>
            <w:vAlign w:val="center"/>
            <w:textDirection w:val="lrTb"/>
            <w:noWrap w:val="false"/>
          </w:tcPr>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评审内容包含①不合格产品退换货时限 ②突发事件应对处置。</w:t>
            </w:r>
            <w:r/>
          </w:p>
          <w:p>
            <w:pPr>
              <w:numPr>
                <w:ilvl w:val="0"/>
                <w:numId w:val="8"/>
              </w:numPr>
              <w:ind w:left="0" w:right="0" w:firstLine="0"/>
              <w:jc w:val="left"/>
              <w:keepLines w:val="0"/>
              <w:keepNext/>
              <w:pageBreakBefore w:val="0"/>
              <w:spacing w:before="90" w:line="36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两项内容均结合本项目学生公寓场景，明确精确时限、专属责任人、联络方式、补救预案，内容详实可落地，未摘抄招标文件原文，得 </w:t>
            </w:r>
            <w:r>
              <w:rPr>
                <w:rFonts w:hint="eastAsia" w:ascii="宋体" w:hAnsi="宋体" w:eastAsia="宋体" w:cs="宋体"/>
                <w:color w:val="auto"/>
                <w:spacing w:val="-10"/>
                <w:sz w:val="24"/>
                <w:szCs w:val="24"/>
                <w:highlight w:val="none"/>
                <w:lang w:val="en-US" w:eastAsia="zh-CN"/>
              </w:rPr>
              <w:t xml:space="preserve">9</w:t>
            </w:r>
            <w:r>
              <w:rPr>
                <w:rFonts w:hint="eastAsia" w:ascii="宋体" w:hAnsi="宋体" w:eastAsia="宋体" w:cs="宋体"/>
                <w:color w:val="auto"/>
                <w:spacing w:val="-10"/>
                <w:sz w:val="24"/>
                <w:szCs w:val="24"/>
                <w:highlight w:val="none"/>
              </w:rPr>
              <w:t xml:space="preserve"> 分；</w:t>
            </w:r>
            <w:r/>
          </w:p>
          <w:p>
            <w:pPr>
              <w:numPr>
                <w:ilvl w:val="0"/>
                <w:numId w:val="0"/>
              </w:numPr>
              <w:ind w:right="0"/>
              <w:jc w:val="left"/>
              <w:keepLines w:val="0"/>
              <w:keepNext/>
              <w:pageBreakBefore w:val="0"/>
              <w:spacing w:before="90" w:line="36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lang w:val="en-US" w:eastAsia="zh-CN"/>
              </w:rPr>
              <w:t xml:space="preserve">2、</w:t>
            </w:r>
            <w:r>
              <w:rPr>
                <w:rFonts w:hint="eastAsia" w:ascii="宋体" w:hAnsi="宋体" w:eastAsia="宋体" w:cs="宋体"/>
                <w:color w:val="auto"/>
                <w:spacing w:val="-10"/>
                <w:sz w:val="24"/>
                <w:szCs w:val="24"/>
                <w:highlight w:val="none"/>
              </w:rPr>
              <w:t xml:space="preserve">仅一项内容细化落地，另一项仅罗列框架，得 </w:t>
            </w:r>
            <w:r>
              <w:rPr>
                <w:rFonts w:hint="eastAsia" w:ascii="宋体" w:hAnsi="宋体" w:eastAsia="宋体" w:cs="宋体"/>
                <w:color w:val="auto"/>
                <w:spacing w:val="-10"/>
                <w:sz w:val="24"/>
                <w:szCs w:val="24"/>
                <w:highlight w:val="none"/>
                <w:lang w:val="en-US" w:eastAsia="zh-CN"/>
              </w:rPr>
              <w:t xml:space="preserve">6</w:t>
            </w:r>
            <w:r>
              <w:rPr>
                <w:rFonts w:hint="eastAsia" w:ascii="宋体" w:hAnsi="宋体" w:eastAsia="宋体" w:cs="宋体"/>
                <w:color w:val="auto"/>
                <w:spacing w:val="-10"/>
                <w:sz w:val="24"/>
                <w:szCs w:val="24"/>
                <w:highlight w:val="none"/>
              </w:rPr>
              <w:t xml:space="preserve"> 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lang w:val="en-US" w:eastAsia="zh-CN"/>
              </w:rPr>
              <w:t xml:space="preserve">3、</w:t>
            </w:r>
            <w:r>
              <w:rPr>
                <w:rFonts w:hint="eastAsia" w:ascii="宋体" w:hAnsi="宋体" w:eastAsia="宋体" w:cs="宋体"/>
                <w:color w:val="auto"/>
                <w:spacing w:val="-10"/>
                <w:sz w:val="24"/>
                <w:szCs w:val="24"/>
                <w:highlight w:val="none"/>
              </w:rPr>
              <w:t xml:space="preserve">仅罗列条目、无具体细节，或全文摘抄招标文件内容，得 </w:t>
            </w:r>
            <w:r>
              <w:rPr>
                <w:rFonts w:hint="eastAsia" w:ascii="宋体" w:hAnsi="宋体" w:eastAsia="宋体" w:cs="宋体"/>
                <w:color w:val="auto"/>
                <w:spacing w:val="-10"/>
                <w:sz w:val="24"/>
                <w:szCs w:val="24"/>
                <w:highlight w:val="none"/>
                <w:lang w:val="en-US" w:eastAsia="zh-CN"/>
              </w:rPr>
              <w:t xml:space="preserve">3</w:t>
            </w:r>
            <w:r>
              <w:rPr>
                <w:rFonts w:hint="eastAsia" w:ascii="宋体" w:hAnsi="宋体" w:eastAsia="宋体" w:cs="宋体"/>
                <w:color w:val="auto"/>
                <w:spacing w:val="-10"/>
                <w:sz w:val="24"/>
                <w:szCs w:val="24"/>
                <w:highlight w:val="none"/>
              </w:rPr>
              <w:t xml:space="preserve"> 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pacing w:val="-10"/>
                <w:sz w:val="24"/>
                <w:szCs w:val="24"/>
                <w:highlight w:val="none"/>
                <w:lang w:val="en-US" w:eastAsia="zh-CN"/>
              </w:rPr>
              <w:t xml:space="preserve">4、</w:t>
            </w:r>
            <w:r>
              <w:rPr>
                <w:rFonts w:hint="eastAsia" w:ascii="宋体" w:hAnsi="宋体" w:eastAsia="宋体" w:cs="宋体"/>
                <w:color w:val="auto"/>
                <w:spacing w:val="-10"/>
                <w:sz w:val="24"/>
                <w:szCs w:val="24"/>
                <w:highlight w:val="none"/>
              </w:rPr>
              <w:t xml:space="preserve">缺失任一模块或未提供方案，得 0 分</w:t>
            </w:r>
            <w:r/>
          </w:p>
        </w:tc>
      </w:tr>
      <w:tr>
        <w:trPr>
          <w:jc w:val="center"/>
          <w:trHeight w:val="0"/>
        </w:trPr>
        <w:tc>
          <w:tcPr>
            <w:tcW w:w="1750" w:type="dxa"/>
            <w:vAlign w:val="center"/>
            <w:textDirection w:val="lrTb"/>
            <w:noWrap w:val="false"/>
          </w:tcPr>
          <w:p>
            <w:pPr>
              <w:ind w:left="0" w:right="0" w:firstLine="0"/>
              <w:jc w:val="center"/>
              <w:keepLines w:val="0"/>
              <w:pageBreakBefore w:val="0"/>
              <w:spacing w:before="68" w:line="36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综合售后服务及维保方案</w:t>
            </w:r>
            <w:r/>
          </w:p>
          <w:p>
            <w:pPr>
              <w:ind w:left="0" w:right="0" w:firstLine="0"/>
              <w:jc w:val="center"/>
              <w:keepLines w:val="0"/>
              <w:pageBreakBefore w:val="0"/>
              <w:spacing w:before="68"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w:t>
            </w:r>
            <w:r>
              <w:rPr>
                <w:rFonts w:hint="eastAsia" w:ascii="宋体" w:hAnsi="宋体" w:eastAsia="宋体" w:cs="宋体"/>
                <w:spacing w:val="-18"/>
                <w:sz w:val="24"/>
                <w:szCs w:val="24"/>
                <w:highlight w:val="none"/>
                <w:lang w:val="en-US" w:eastAsia="zh-CN"/>
              </w:rPr>
              <w:t xml:space="preserve">10</w:t>
            </w:r>
            <w:r>
              <w:rPr>
                <w:rFonts w:ascii="宋体" w:hAnsi="宋体" w:eastAsia="宋体" w:cs="宋体"/>
                <w:spacing w:val="-18"/>
                <w:sz w:val="24"/>
                <w:szCs w:val="24"/>
                <w:highlight w:val="none"/>
              </w:rPr>
              <w:t xml:space="preserve">分</w:t>
            </w:r>
            <w:r>
              <w:rPr>
                <w:rFonts w:hint="eastAsia" w:ascii="宋体" w:hAnsi="宋体" w:eastAsia="宋体" w:cs="宋体"/>
                <w:spacing w:val="-18"/>
                <w:sz w:val="24"/>
                <w:szCs w:val="24"/>
                <w:highlight w:val="none"/>
                <w:lang w:val="en-US" w:eastAsia="zh-CN"/>
              </w:rPr>
              <w:t xml:space="preserve">)</w:t>
            </w:r>
            <w:r/>
          </w:p>
        </w:tc>
        <w:tc>
          <w:tcPr>
            <w:tcW w:w="8104" w:type="dxa"/>
            <w:vAlign w:val="center"/>
            <w:textDirection w:val="lrTb"/>
            <w:noWrap w:val="false"/>
          </w:tcPr>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rPr>
              <w:t xml:space="preserve">评审要求需包含：整体服务体系、故障响应、上门维保、质保服务、应急保障、售后人员配置六大模块进行评审 。</w:t>
            </w:r>
            <w:r>
              <w:rPr>
                <w:rFonts w:hint="eastAsia" w:ascii="宋体" w:hAnsi="宋体" w:eastAsia="宋体" w:cs="宋体"/>
                <w:spacing w:val="-10"/>
                <w:sz w:val="24"/>
                <w:szCs w:val="24"/>
                <w:highlight w:val="none"/>
                <w:lang w:eastAsia="zh-CN"/>
              </w:rPr>
              <w:t xml:space="preserve">（纯摘抄招标文件内容、无本项目针对性方案的，对应子项按最低分计）</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lang w:eastAsia="zh-CN"/>
              </w:rPr>
            </w:pPr>
            <w:r>
              <w:rPr>
                <w:rFonts w:hint="eastAsia" w:ascii="宋体" w:hAnsi="宋体" w:eastAsia="宋体" w:cs="宋体"/>
                <w:b/>
                <w:bCs/>
                <w:spacing w:val="-10"/>
                <w:sz w:val="24"/>
                <w:szCs w:val="24"/>
                <w:highlight w:val="none"/>
                <w:lang w:val="en-US" w:eastAsia="zh-CN" w:bidi="ar-SA"/>
              </w:rPr>
              <w:t xml:space="preserve">一、</w:t>
            </w:r>
            <w:r>
              <w:rPr>
                <w:rFonts w:hint="eastAsia" w:ascii="宋体" w:hAnsi="宋体" w:eastAsia="宋体" w:cs="宋体"/>
                <w:b/>
                <w:bCs/>
                <w:spacing w:val="-10"/>
                <w:sz w:val="24"/>
                <w:szCs w:val="24"/>
                <w:highlight w:val="none"/>
              </w:rPr>
              <w:t xml:space="preserve">完整售后组织与服务体系；</w:t>
            </w:r>
            <w:r>
              <w:rPr>
                <w:rFonts w:hint="eastAsia" w:ascii="宋体" w:hAnsi="宋体" w:eastAsia="宋体" w:cs="宋体"/>
                <w:b/>
                <w:bCs/>
                <w:spacing w:val="-10"/>
                <w:sz w:val="24"/>
                <w:szCs w:val="24"/>
                <w:highlight w:val="none"/>
                <w:lang w:eastAsia="zh-CN"/>
              </w:rPr>
              <w:t xml:space="preserve">（</w:t>
            </w:r>
            <w:r>
              <w:rPr>
                <w:rFonts w:hint="eastAsia" w:ascii="宋体" w:hAnsi="宋体" w:eastAsia="宋体" w:cs="宋体"/>
                <w:b/>
                <w:bCs/>
                <w:spacing w:val="-10"/>
                <w:sz w:val="24"/>
                <w:szCs w:val="24"/>
                <w:highlight w:val="none"/>
                <w:lang w:val="en-US" w:eastAsia="zh-CN"/>
              </w:rPr>
              <w:t xml:space="preserve">4分</w:t>
            </w:r>
            <w:r>
              <w:rPr>
                <w:rFonts w:hint="eastAsia" w:ascii="宋体" w:hAnsi="宋体" w:eastAsia="宋体" w:cs="宋体"/>
                <w:b/>
                <w:bCs/>
                <w:spacing w:val="-10"/>
                <w:sz w:val="24"/>
                <w:szCs w:val="24"/>
                <w:highlight w:val="none"/>
                <w:lang w:eastAsia="zh-CN"/>
              </w:rPr>
              <w:t xml:space="preserve">）</w:t>
            </w:r>
            <w:r/>
          </w:p>
          <w:p>
            <w:pPr>
              <w:numPr>
                <w:ilvl w:val="0"/>
                <w:numId w:val="0"/>
              </w:numPr>
              <w:ind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1）明确服务组织架构、对接专员、服务流程、服务台账管理，内容完整可落地：得 4分</w:t>
            </w:r>
            <w:r/>
          </w:p>
          <w:p>
            <w:pPr>
              <w:numPr>
                <w:ilvl w:val="0"/>
                <w:numId w:val="0"/>
              </w:numPr>
              <w:ind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2）仅列明框架、无具体岗位 / 流程：得2分</w:t>
            </w:r>
            <w:r/>
          </w:p>
          <w:p>
            <w:pPr>
              <w:numPr>
                <w:ilvl w:val="0"/>
                <w:numId w:val="0"/>
              </w:numPr>
              <w:ind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3）内容缺失或仅摘抄招标文件：得0分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二、故障报修及响应机制；（3分）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1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结合项目要求，明确1 小时内响应，列明报修渠道（电话 / 线上 / 现场）、响应登记流程、超时处置规则：</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1）全要素细化、标准高于招标要求：得3分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2）仅列明招标要求标准、无补充细则：得1分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z w:val="24"/>
                <w:szCs w:val="24"/>
                <w:highlight w:val="none"/>
                <w:lang w:val="en-US" w:eastAsia="zh-CN"/>
              </w:rPr>
              <w:t xml:space="preserve">3）响应时限 / 渠道任一缺失：得0分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rPr>
              <w:t xml:space="preserve">上门维保服务实施细则；（3分）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rPr>
              <w:t xml:space="preserve">明确5 小时内到场处置，区分常规故障、复杂故障处理流程、配件更换规则、现场作业规范：</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（1）</w:t>
            </w:r>
            <w:r>
              <w:rPr>
                <w:rFonts w:hint="eastAsia" w:ascii="宋体" w:hAnsi="宋体" w:eastAsia="宋体" w:cs="宋体"/>
                <w:spacing w:val="-10"/>
                <w:sz w:val="24"/>
                <w:szCs w:val="24"/>
                <w:highlight w:val="none"/>
                <w:lang w:val="en-US" w:eastAsia="zh-CN"/>
              </w:rPr>
              <w:t xml:space="preserve">流程、时限、作业要求全部细化：得3分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（2）</w:t>
            </w:r>
            <w:r>
              <w:rPr>
                <w:rFonts w:hint="eastAsia" w:ascii="宋体" w:hAnsi="宋体" w:eastAsia="宋体" w:cs="宋体"/>
                <w:spacing w:val="-10"/>
                <w:sz w:val="24"/>
                <w:szCs w:val="24"/>
                <w:highlight w:val="none"/>
                <w:lang w:val="en-US" w:eastAsia="zh-CN"/>
              </w:rPr>
              <w:t xml:space="preserve">仅列明基础要求、无作业细则：得1分</w:t>
            </w:r>
            <w:r/>
          </w:p>
          <w:p>
            <w:pPr>
              <w:ind w:left="0" w:right="0" w:firstLine="0"/>
              <w:jc w:val="left"/>
              <w:keepLines w:val="0"/>
              <w:keepNext/>
              <w:pageBreakBefore w:val="0"/>
              <w:spacing w:before="90" w:line="36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（3）</w:t>
            </w:r>
            <w:r>
              <w:rPr>
                <w:rFonts w:hint="eastAsia" w:ascii="宋体" w:hAnsi="宋体" w:eastAsia="宋体" w:cs="宋体"/>
                <w:spacing w:val="-10"/>
                <w:sz w:val="24"/>
                <w:szCs w:val="24"/>
                <w:highlight w:val="none"/>
                <w:lang w:val="en-US" w:eastAsia="zh-CN"/>
              </w:rPr>
              <w:t xml:space="preserve">处置时限/流程缺失：得0分</w:t>
            </w:r>
            <w:r/>
          </w:p>
        </w:tc>
      </w:tr>
      <w:tr>
        <w:trPr>
          <w:jc w:val="center"/>
          <w:trHeight w:val="0"/>
        </w:trPr>
        <w:tc>
          <w:tcPr>
            <w:tcW w:w="1750" w:type="dxa"/>
            <w:vAlign w:val="center"/>
            <w:textDirection w:val="lrTb"/>
            <w:noWrap w:val="false"/>
          </w:tcPr>
          <w:p>
            <w:pPr>
              <w:ind w:left="0" w:right="0" w:firstLine="0"/>
              <w:jc w:val="center"/>
              <w:keepLines w:val="0"/>
              <w:pageBreakBefore w:val="0"/>
              <w:spacing w:before="68" w:line="36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质保承诺</w:t>
            </w:r>
            <w:r/>
          </w:p>
          <w:p>
            <w:pPr>
              <w:ind w:left="0" w:right="0" w:firstLine="0"/>
              <w:jc w:val="center"/>
              <w:keepLines w:val="0"/>
              <w:pageBreakBefore w:val="0"/>
              <w:spacing w:before="68" w:line="360" w:lineRule="exact"/>
              <w:widowControl w:val="off"/>
              <w:rPr>
                <w:rFonts w:hint="default" w:ascii="宋体" w:hAnsi="宋体" w:eastAsia="宋体" w:cs="宋体"/>
                <w:spacing w:val="-2"/>
                <w:sz w:val="24"/>
                <w:szCs w:val="24"/>
                <w:highlight w:val="yellow"/>
                <w:lang w:val="en-US" w:eastAsia="zh-CN"/>
              </w:rPr>
            </w:pPr>
            <w:r>
              <w:rPr>
                <w:rFonts w:hint="eastAsia" w:ascii="宋体" w:hAnsi="宋体" w:eastAsia="宋体" w:cs="宋体"/>
                <w:spacing w:val="-2"/>
                <w:sz w:val="24"/>
                <w:szCs w:val="24"/>
                <w:highlight w:val="none"/>
                <w:lang w:val="en-US" w:eastAsia="zh-CN"/>
              </w:rPr>
              <w:t xml:space="preserve">(5分)</w:t>
            </w:r>
            <w:r/>
          </w:p>
        </w:tc>
        <w:tc>
          <w:tcPr>
            <w:tcW w:w="8104" w:type="dxa"/>
            <w:vAlign w:val="center"/>
            <w:textDirection w:val="lrTb"/>
            <w:noWrap w:val="false"/>
          </w:tcPr>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投标人承诺本项目所有产品基础质保不少于</w:t>
            </w:r>
            <w:r>
              <w:rPr>
                <w:rFonts w:hint="eastAsia" w:ascii="宋体" w:hAnsi="宋体" w:eastAsia="宋体" w:cs="宋体"/>
                <w:spacing w:val="-10"/>
                <w:sz w:val="24"/>
                <w:szCs w:val="24"/>
                <w:highlight w:val="none"/>
                <w:lang w:val="en-US" w:eastAsia="zh-CN"/>
              </w:rPr>
              <w:t xml:space="preserve">一</w:t>
            </w:r>
            <w:r>
              <w:rPr>
                <w:rFonts w:hint="eastAsia" w:ascii="宋体" w:hAnsi="宋体" w:eastAsia="宋体" w:cs="宋体"/>
                <w:spacing w:val="-10"/>
                <w:sz w:val="24"/>
                <w:szCs w:val="24"/>
                <w:highlight w:val="none"/>
              </w:rPr>
              <w:t xml:space="preserve">年（基础质保年限不加分），在基础质保之上，每额外延长</w:t>
            </w:r>
            <w:r>
              <w:rPr>
                <w:rFonts w:hint="eastAsia" w:ascii="宋体" w:hAnsi="宋体" w:eastAsia="宋体" w:cs="宋体"/>
                <w:spacing w:val="-10"/>
                <w:sz w:val="24"/>
                <w:szCs w:val="24"/>
                <w:highlight w:val="none"/>
                <w:lang w:val="en-US" w:eastAsia="zh-CN"/>
              </w:rPr>
              <w:t xml:space="preserve">1</w:t>
            </w:r>
            <w:r>
              <w:rPr>
                <w:rFonts w:hint="eastAsia" w:ascii="宋体" w:hAnsi="宋体" w:eastAsia="宋体" w:cs="宋体"/>
                <w:spacing w:val="-10"/>
                <w:sz w:val="24"/>
                <w:szCs w:val="24"/>
                <w:highlight w:val="none"/>
              </w:rPr>
              <w:t xml:space="preserve">年质保加 </w:t>
            </w:r>
            <w:r>
              <w:rPr>
                <w:rFonts w:hint="eastAsia" w:ascii="宋体" w:hAnsi="宋体" w:eastAsia="宋体" w:cs="宋体"/>
                <w:spacing w:val="-10"/>
                <w:sz w:val="24"/>
                <w:szCs w:val="24"/>
                <w:highlight w:val="none"/>
                <w:lang w:val="en-US" w:eastAsia="zh-CN"/>
              </w:rPr>
              <w:t xml:space="preserve">1</w:t>
            </w:r>
            <w:r>
              <w:rPr>
                <w:rFonts w:hint="eastAsia" w:ascii="宋体" w:hAnsi="宋体" w:eastAsia="宋体" w:cs="宋体"/>
                <w:spacing w:val="-10"/>
                <w:sz w:val="24"/>
                <w:szCs w:val="24"/>
                <w:highlight w:val="none"/>
              </w:rPr>
              <w:t xml:space="preserve">分，本项满分</w:t>
            </w:r>
            <w:r>
              <w:rPr>
                <w:rFonts w:hint="eastAsia" w:ascii="宋体" w:hAnsi="宋体" w:eastAsia="宋体" w:cs="宋体"/>
                <w:spacing w:val="-10"/>
                <w:sz w:val="24"/>
                <w:szCs w:val="24"/>
                <w:highlight w:val="none"/>
                <w:lang w:val="en-US" w:eastAsia="zh-CN"/>
              </w:rPr>
              <w:t xml:space="preserve">5</w:t>
            </w:r>
            <w:r>
              <w:rPr>
                <w:rFonts w:hint="eastAsia" w:ascii="宋体" w:hAnsi="宋体" w:eastAsia="宋体" w:cs="宋体"/>
                <w:spacing w:val="-10"/>
                <w:sz w:val="24"/>
                <w:szCs w:val="24"/>
                <w:highlight w:val="none"/>
              </w:rPr>
              <w:t xml:space="preserve">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须提供加盖公章质保承诺函，无承诺函本项 0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lang w:eastAsia="zh-CN"/>
              </w:rPr>
              <w:t xml:space="preserve">（投标人承诺的延长质保年限、服务标准将纳入合同条款，中标后未按承诺履约的，按合同违约处理，采购人有权扣除履约保证金并追究损失。质保承诺函除年限外，还须列明质保范围、上门服务标准、配件更换规则，未列明的不予加分。）</w:t>
            </w:r>
            <w:r/>
          </w:p>
        </w:tc>
      </w:tr>
      <w:tr>
        <w:trPr>
          <w:jc w:val="center"/>
          <w:trHeight w:val="0"/>
        </w:trPr>
        <w:tc>
          <w:tcPr>
            <w:tcW w:w="1750" w:type="dxa"/>
            <w:vAlign w:val="center"/>
            <w:textDirection w:val="lrTb"/>
            <w:noWrap w:val="false"/>
          </w:tcPr>
          <w:p>
            <w:pPr>
              <w:ind w:left="0" w:right="0" w:firstLine="0"/>
              <w:jc w:val="center"/>
              <w:keepLines w:val="0"/>
              <w:pageBreakBefore w:val="0"/>
              <w:spacing w:before="68" w:line="36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项目实施</w:t>
            </w:r>
            <w:r/>
          </w:p>
          <w:p>
            <w:pPr>
              <w:ind w:left="0" w:right="0" w:firstLine="0"/>
              <w:jc w:val="center"/>
              <w:keepLines w:val="0"/>
              <w:pageBreakBefore w:val="0"/>
              <w:spacing w:before="68" w:line="36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保障</w:t>
            </w:r>
            <w:r/>
          </w:p>
          <w:p>
            <w:pPr>
              <w:ind w:left="0" w:right="0" w:firstLine="0"/>
              <w:jc w:val="center"/>
              <w:keepLines w:val="0"/>
              <w:pageBreakBefore w:val="0"/>
              <w:spacing w:before="68" w:line="360" w:lineRule="exact"/>
              <w:widowControl w:val="off"/>
              <w:rPr>
                <w:rFonts w:hint="eastAsia" w:ascii="宋体" w:hAnsi="宋体" w:eastAsia="宋体" w:cs="宋体"/>
                <w:spacing w:val="-22"/>
                <w:sz w:val="24"/>
                <w:szCs w:val="24"/>
                <w:highlight w:val="none"/>
                <w:lang w:val="en-US" w:eastAsia="zh-CN"/>
              </w:rPr>
            </w:pPr>
            <w:r>
              <w:rPr>
                <w:rFonts w:hint="eastAsia" w:ascii="宋体" w:hAnsi="宋体" w:eastAsia="宋体" w:cs="宋体"/>
                <w:spacing w:val="-2"/>
                <w:sz w:val="24"/>
                <w:szCs w:val="24"/>
                <w:highlight w:val="none"/>
                <w:lang w:val="en-US" w:eastAsia="zh-CN"/>
              </w:rPr>
              <w:t xml:space="preserve">(8</w:t>
            </w:r>
            <w:r>
              <w:rPr>
                <w:rFonts w:hint="eastAsia" w:ascii="宋体" w:hAnsi="宋体" w:eastAsia="宋体" w:cs="宋体"/>
                <w:spacing w:val="-2"/>
                <w:sz w:val="24"/>
                <w:szCs w:val="24"/>
                <w:highlight w:val="none"/>
              </w:rPr>
              <w:t xml:space="preserve">分</w:t>
            </w:r>
            <w:r>
              <w:rPr>
                <w:rFonts w:hint="eastAsia" w:ascii="宋体" w:hAnsi="宋体" w:eastAsia="宋体" w:cs="宋体"/>
                <w:spacing w:val="-2"/>
                <w:sz w:val="24"/>
                <w:szCs w:val="24"/>
                <w:highlight w:val="none"/>
                <w:lang w:val="en-US" w:eastAsia="zh-CN"/>
              </w:rPr>
              <w:t xml:space="preserve">)</w:t>
            </w:r>
            <w:r/>
          </w:p>
        </w:tc>
        <w:tc>
          <w:tcPr>
            <w:tcW w:w="8104" w:type="dxa"/>
            <w:vAlign w:val="center"/>
            <w:textDirection w:val="lrTb"/>
            <w:noWrap w:val="false"/>
          </w:tcPr>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本项针对投标人生产管控能力、质量保障体系、项目服务团队能力进行评审，所有证明材料须加盖投标人公章，材料不全不予计分。</w:t>
            </w:r>
            <w:r/>
          </w:p>
          <w:p>
            <w:p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lang w:val="en-US" w:eastAsia="zh-CN" w:bidi="ar-SA"/>
              </w:rPr>
            </w:pPr>
            <w:r>
              <w:rPr>
                <w:rFonts w:hint="eastAsia" w:ascii="宋体" w:hAnsi="宋体" w:eastAsia="宋体" w:cs="宋体"/>
                <w:b/>
                <w:bCs/>
                <w:spacing w:val="-10"/>
                <w:sz w:val="24"/>
                <w:szCs w:val="24"/>
                <w:highlight w:val="none"/>
                <w:lang w:val="en-US" w:eastAsia="zh-CN" w:bidi="ar-SA"/>
              </w:rPr>
              <w:t xml:space="preserve">一、质量管控体系（2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（1）提供ISO9001 质量管理体系认证证书（有效期内），且认证范围包含家具生产/销售：得 2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（2）未提供证书，但提供完整的原材料检验、工序巡检、成品出厂全流程质量管控制度及台账模板：得 1分；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（3）既无证书也无管控制度：得 0 分。</w:t>
            </w:r>
            <w:r/>
          </w:p>
          <w:p>
            <w:p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lang w:val="en-US" w:eastAsia="zh-CN" w:bidi="ar-SA"/>
              </w:rPr>
            </w:pPr>
            <w:r>
              <w:rPr>
                <w:rFonts w:hint="eastAsia" w:ascii="宋体" w:hAnsi="宋体" w:eastAsia="宋体" w:cs="宋体"/>
                <w:b/>
                <w:bCs/>
                <w:spacing w:val="-10"/>
                <w:sz w:val="24"/>
                <w:szCs w:val="24"/>
                <w:highlight w:val="none"/>
                <w:lang w:val="en-US" w:eastAsia="zh-CN" w:bidi="ar-SA"/>
              </w:rPr>
              <w:t xml:space="preserve">二、安全生产与职业健康保障（2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（1）提供ISO45001 职业健康安全管理体系认证证书（有效期内），认证范围匹配本项目：得 2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（2）未提供证书，但提供生产现场安全管理制度、员工安全保障方案：得1分；（3）无相关材料：得 0 分。</w:t>
            </w:r>
            <w:r/>
          </w:p>
          <w:p>
            <w:p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lang w:val="en-US" w:eastAsia="zh-CN" w:bidi="ar-SA"/>
              </w:rPr>
            </w:pPr>
            <w:r>
              <w:rPr>
                <w:rFonts w:hint="eastAsia" w:ascii="宋体" w:hAnsi="宋体" w:eastAsia="宋体" w:cs="宋体"/>
                <w:b/>
                <w:bCs/>
                <w:spacing w:val="-10"/>
                <w:sz w:val="24"/>
                <w:szCs w:val="24"/>
                <w:highlight w:val="none"/>
                <w:lang w:val="en-US" w:eastAsia="zh-CN" w:bidi="ar-SA"/>
              </w:rPr>
              <w:t xml:space="preserve">三、项目专属服务团队（4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（1）列明本项目专属项目负责人、生产对接人、现场安装负责人，附人员社保 / 劳动关系证明、相关从业经验说明：得 4分；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（2）仅列明人员名单，无劳动关系及经验佐证：得1分；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（3）未配置专属服务团队：得 0 分。</w:t>
            </w:r>
            <w:bookmarkStart w:id="28" w:name="_GoBack"/>
            <w:r/>
            <w:bookmarkEnd w:id="28"/>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ar-SA"/>
              </w:rPr>
              <w:t xml:space="preserve">（证书须在有效期内，可在国家认证认可平台查询。投标人需提供查询记录。）</w:t>
            </w:r>
            <w:r/>
          </w:p>
        </w:tc>
      </w:tr>
      <w:tr>
        <w:trPr>
          <w:jc w:val="center"/>
          <w:trHeight w:val="0"/>
        </w:trPr>
        <w:tc>
          <w:tcPr>
            <w:tcW w:w="1750" w:type="dxa"/>
            <w:vAlign w:val="center"/>
            <w:textDirection w:val="lrTb"/>
            <w:noWrap w:val="false"/>
          </w:tcPr>
          <w:p>
            <w:pPr>
              <w:ind w:left="0" w:right="0" w:firstLine="0"/>
              <w:jc w:val="center"/>
              <w:keepLines w:val="0"/>
              <w:pageBreakBefore w:val="0"/>
              <w:spacing w:before="68" w:line="360" w:lineRule="exac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类似业绩</w:t>
            </w:r>
            <w:r/>
          </w:p>
          <w:p>
            <w:pPr>
              <w:ind w:left="0" w:right="0" w:firstLine="0"/>
              <w:jc w:val="center"/>
              <w:keepLines w:val="0"/>
              <w:pageBreakBefore w:val="0"/>
              <w:spacing w:before="68" w:line="360" w:lineRule="exact"/>
              <w:widowControl w:val="off"/>
              <w:rPr>
                <w:rFonts w:hint="eastAsia" w:ascii="宋体" w:hAnsi="宋体" w:eastAsia="宋体" w:cs="宋体"/>
                <w:spacing w:val="-22"/>
                <w:sz w:val="24"/>
                <w:szCs w:val="24"/>
                <w:highlight w:val="none"/>
                <w:lang w:val="en-US" w:eastAsia="zh-CN"/>
              </w:rPr>
            </w:pPr>
            <w:r>
              <w:rPr>
                <w:rFonts w:hint="eastAsia" w:ascii="宋体" w:hAnsi="宋体" w:eastAsia="宋体" w:cs="宋体"/>
                <w:spacing w:val="-2"/>
                <w:sz w:val="24"/>
                <w:szCs w:val="24"/>
                <w:highlight w:val="none"/>
                <w:lang w:val="en-US" w:eastAsia="zh-CN"/>
              </w:rPr>
              <w:t xml:space="preserve">(10</w:t>
            </w:r>
            <w:r>
              <w:rPr>
                <w:rFonts w:hint="eastAsia" w:ascii="宋体" w:hAnsi="宋体" w:eastAsia="宋体" w:cs="宋体"/>
                <w:spacing w:val="-2"/>
                <w:sz w:val="24"/>
                <w:szCs w:val="24"/>
                <w:highlight w:val="none"/>
              </w:rPr>
              <w:t xml:space="preserve">分</w:t>
            </w:r>
            <w:r>
              <w:rPr>
                <w:rFonts w:hint="eastAsia" w:ascii="宋体" w:hAnsi="宋体" w:eastAsia="宋体" w:cs="宋体"/>
                <w:spacing w:val="-2"/>
                <w:sz w:val="24"/>
                <w:szCs w:val="24"/>
                <w:highlight w:val="none"/>
                <w:lang w:val="en-US" w:eastAsia="zh-CN"/>
              </w:rPr>
              <w:t xml:space="preserve">)</w:t>
            </w:r>
            <w:r/>
          </w:p>
        </w:tc>
        <w:tc>
          <w:tcPr>
            <w:tcW w:w="8104" w:type="dxa"/>
            <w:vAlign w:val="center"/>
            <w:textDirection w:val="lrTb"/>
            <w:noWrap w:val="false"/>
          </w:tcPr>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投标人自 202</w:t>
            </w:r>
            <w:r>
              <w:rPr>
                <w:rFonts w:hint="eastAsia" w:ascii="宋体" w:hAnsi="宋体" w:eastAsia="宋体" w:cs="宋体"/>
                <w:spacing w:val="-10"/>
                <w:sz w:val="24"/>
                <w:szCs w:val="24"/>
                <w:highlight w:val="none"/>
                <w:lang w:val="en-US" w:eastAsia="zh-CN"/>
              </w:rPr>
              <w:t xml:space="preserve">3</w:t>
            </w:r>
            <w:r>
              <w:rPr>
                <w:rFonts w:hint="eastAsia" w:ascii="宋体" w:hAnsi="宋体" w:eastAsia="宋体" w:cs="宋体"/>
                <w:spacing w:val="-10"/>
                <w:sz w:val="24"/>
                <w:szCs w:val="24"/>
                <w:highlight w:val="none"/>
              </w:rPr>
              <w:t xml:space="preserve"> 年1月1日（合同签订日期）以来签订的</w:t>
            </w:r>
            <w:r>
              <w:rPr>
                <w:rFonts w:hint="eastAsia" w:ascii="宋体" w:hAnsi="宋体" w:eastAsia="宋体" w:cs="宋体"/>
                <w:spacing w:val="-10"/>
                <w:sz w:val="24"/>
                <w:szCs w:val="24"/>
                <w:highlight w:val="none"/>
                <w:lang w:val="en-US" w:eastAsia="zh-CN"/>
              </w:rPr>
              <w:t xml:space="preserve">类似</w:t>
            </w:r>
            <w:r>
              <w:rPr>
                <w:rFonts w:hint="eastAsia" w:ascii="宋体" w:hAnsi="宋体" w:eastAsia="宋体" w:cs="宋体"/>
                <w:spacing w:val="-10"/>
                <w:sz w:val="24"/>
                <w:szCs w:val="24"/>
                <w:highlight w:val="none"/>
              </w:rPr>
              <w:t xml:space="preserve">公寓床/宿舍家具供货业绩，单份合同须在合同中明确包含公寓床供货内容，每份有效业绩得</w:t>
            </w:r>
            <w:r>
              <w:rPr>
                <w:rFonts w:hint="eastAsia" w:ascii="宋体" w:hAnsi="宋体" w:eastAsia="宋体" w:cs="宋体"/>
                <w:spacing w:val="-10"/>
                <w:sz w:val="24"/>
                <w:szCs w:val="24"/>
                <w:highlight w:val="none"/>
                <w:lang w:val="en-US" w:eastAsia="zh-CN"/>
              </w:rPr>
              <w:t xml:space="preserve">2</w:t>
            </w:r>
            <w:r>
              <w:rPr>
                <w:rFonts w:hint="eastAsia" w:ascii="宋体" w:hAnsi="宋体" w:eastAsia="宋体" w:cs="宋体"/>
                <w:spacing w:val="-10"/>
                <w:sz w:val="24"/>
                <w:szCs w:val="24"/>
                <w:highlight w:val="none"/>
              </w:rPr>
              <w:t xml:space="preserve">分，本项满分</w:t>
            </w:r>
            <w:r>
              <w:rPr>
                <w:rFonts w:hint="eastAsia" w:ascii="宋体" w:hAnsi="宋体" w:eastAsia="宋体" w:cs="宋体"/>
                <w:spacing w:val="-10"/>
                <w:sz w:val="24"/>
                <w:szCs w:val="24"/>
                <w:highlight w:val="none"/>
                <w:lang w:val="en-US" w:eastAsia="zh-CN"/>
              </w:rPr>
              <w:t xml:space="preserve">10</w:t>
            </w:r>
            <w:r>
              <w:rPr>
                <w:rFonts w:hint="eastAsia" w:ascii="宋体" w:hAnsi="宋体" w:eastAsia="宋体" w:cs="宋体"/>
                <w:spacing w:val="-10"/>
                <w:sz w:val="24"/>
                <w:szCs w:val="24"/>
                <w:highlight w:val="none"/>
              </w:rPr>
              <w:t xml:space="preserve">分；投标文件附</w:t>
            </w:r>
            <w:r>
              <w:rPr>
                <w:rFonts w:hint="eastAsia" w:ascii="宋体" w:hAnsi="宋体" w:eastAsia="宋体" w:cs="宋体"/>
                <w:spacing w:val="-10"/>
                <w:sz w:val="24"/>
                <w:szCs w:val="24"/>
                <w:highlight w:val="none"/>
                <w:lang w:val="en-US" w:eastAsia="zh-CN"/>
              </w:rPr>
              <w:t xml:space="preserve">采购</w:t>
            </w:r>
            <w:r>
              <w:rPr>
                <w:rFonts w:hint="eastAsia" w:ascii="宋体" w:hAnsi="宋体" w:eastAsia="宋体" w:cs="宋体"/>
                <w:spacing w:val="-10"/>
                <w:sz w:val="24"/>
                <w:szCs w:val="24"/>
                <w:highlight w:val="none"/>
              </w:rPr>
              <w:t xml:space="preserve">合同</w:t>
            </w:r>
            <w:r>
              <w:rPr>
                <w:rFonts w:hint="eastAsia" w:ascii="宋体" w:hAnsi="宋体" w:eastAsia="宋体" w:cs="宋体"/>
                <w:spacing w:val="-10"/>
                <w:sz w:val="24"/>
                <w:szCs w:val="24"/>
                <w:highlight w:val="none"/>
                <w:lang w:val="en-US" w:eastAsia="zh-CN"/>
              </w:rPr>
              <w:t xml:space="preserve">原件扫描件并</w:t>
            </w:r>
            <w:r>
              <w:rPr>
                <w:rFonts w:hint="eastAsia" w:ascii="宋体" w:hAnsi="宋体" w:eastAsia="宋体" w:cs="宋体"/>
                <w:spacing w:val="-10"/>
                <w:sz w:val="24"/>
                <w:szCs w:val="24"/>
                <w:highlight w:val="none"/>
              </w:rPr>
              <w:t xml:space="preserve">加盖公章，资料不全对应业绩不计分，无业绩0分。</w:t>
            </w:r>
            <w:r/>
          </w:p>
        </w:tc>
      </w:tr>
      <w:tr>
        <w:trPr>
          <w:jc w:val="center"/>
          <w:trHeight w:val="0"/>
        </w:trPr>
        <w:tc>
          <w:tcPr>
            <w:tcW w:w="1750" w:type="dxa"/>
            <w:vAlign w:val="center"/>
            <w:textDirection w:val="lrTb"/>
            <w:noWrap w:val="false"/>
          </w:tcPr>
          <w:p>
            <w:pPr>
              <w:ind w:left="0" w:right="0" w:firstLine="0"/>
              <w:jc w:val="center"/>
              <w:keepLines w:val="0"/>
              <w:keepNext/>
              <w:pageBreakBefore w:val="0"/>
              <w:spacing w:before="68" w:line="360" w:lineRule="exact"/>
              <w:widowControl w:val="off"/>
              <w:rPr>
                <w:rFonts w:ascii="宋体" w:hAnsi="宋体" w:eastAsia="宋体" w:cs="宋体"/>
                <w:spacing w:val="-2"/>
                <w:sz w:val="24"/>
                <w:szCs w:val="24"/>
                <w:highlight w:val="none"/>
              </w:rPr>
            </w:pPr>
            <w:r>
              <w:rPr>
                <w:rFonts w:ascii="宋体" w:hAnsi="宋体" w:eastAsia="宋体" w:cs="宋体"/>
                <w:spacing w:val="-4"/>
                <w:sz w:val="24"/>
                <w:szCs w:val="24"/>
                <w:highlight w:val="none"/>
              </w:rPr>
              <w:t xml:space="preserve">项</w:t>
            </w:r>
            <w:r>
              <w:rPr>
                <w:rFonts w:ascii="宋体" w:hAnsi="宋体" w:eastAsia="宋体" w:cs="宋体"/>
                <w:spacing w:val="-2"/>
                <w:sz w:val="24"/>
                <w:szCs w:val="24"/>
                <w:highlight w:val="none"/>
              </w:rPr>
              <w:t xml:space="preserve">目实施</w:t>
            </w:r>
            <w:r/>
          </w:p>
          <w:p>
            <w:pPr>
              <w:ind w:left="0" w:right="0" w:firstLine="0"/>
              <w:jc w:val="center"/>
              <w:keepLines w:val="0"/>
              <w:keepNext/>
              <w:pageBreakBefore w:val="0"/>
              <w:spacing w:before="68" w:line="360" w:lineRule="exact"/>
              <w:widowControl w:val="off"/>
              <w:rPr>
                <w:rFonts w:ascii="宋体" w:hAnsi="宋体" w:eastAsia="宋体" w:cs="宋体"/>
                <w:spacing w:val="-18"/>
                <w:sz w:val="24"/>
                <w:szCs w:val="24"/>
                <w:highlight w:val="none"/>
              </w:rPr>
            </w:pPr>
            <w:r>
              <w:rPr>
                <w:rFonts w:ascii="宋体" w:hAnsi="宋体" w:eastAsia="宋体" w:cs="宋体"/>
                <w:spacing w:val="-22"/>
                <w:sz w:val="24"/>
                <w:szCs w:val="24"/>
                <w:highlight w:val="none"/>
              </w:rPr>
              <w:t xml:space="preserve">方</w:t>
            </w:r>
            <w:r>
              <w:rPr>
                <w:rFonts w:ascii="宋体" w:hAnsi="宋体" w:eastAsia="宋体" w:cs="宋体"/>
                <w:spacing w:val="-18"/>
                <w:sz w:val="24"/>
                <w:szCs w:val="24"/>
                <w:highlight w:val="none"/>
              </w:rPr>
              <w:t xml:space="preserve">案</w:t>
            </w:r>
            <w:r/>
          </w:p>
          <w:p>
            <w:pPr>
              <w:ind w:left="0" w:right="0" w:firstLine="0"/>
              <w:jc w:val="center"/>
              <w:keepLines w:val="0"/>
              <w:keepNext/>
              <w:pageBreakBefore w:val="0"/>
              <w:spacing w:before="68" w:line="360" w:lineRule="exact"/>
              <w:widowControl w:val="off"/>
              <w:rPr>
                <w:rFonts w:hint="eastAsia" w:ascii="宋体" w:hAnsi="宋体" w:eastAsia="宋体" w:cs="宋体"/>
                <w:spacing w:val="-2"/>
                <w:sz w:val="24"/>
                <w:szCs w:val="24"/>
                <w:highlight w:val="none"/>
                <w:lang w:val="en-US" w:eastAsia="zh-CN"/>
              </w:rPr>
            </w:pPr>
            <w:r>
              <w:rPr>
                <w:rFonts w:hint="eastAsia" w:ascii="宋体" w:hAnsi="宋体" w:eastAsia="宋体" w:cs="宋体"/>
                <w:spacing w:val="-18"/>
                <w:sz w:val="24"/>
                <w:szCs w:val="24"/>
                <w:highlight w:val="none"/>
                <w:lang w:val="en-US" w:eastAsia="zh-CN"/>
              </w:rPr>
              <w:t xml:space="preserve">(</w:t>
            </w:r>
            <w:r>
              <w:rPr>
                <w:rFonts w:ascii="宋体" w:hAnsi="宋体" w:eastAsia="宋体" w:cs="宋体"/>
                <w:spacing w:val="-18"/>
                <w:sz w:val="24"/>
                <w:szCs w:val="24"/>
                <w:highlight w:val="none"/>
              </w:rPr>
              <w:t xml:space="preserve">6分</w:t>
            </w:r>
            <w:r>
              <w:rPr>
                <w:rFonts w:hint="eastAsia" w:ascii="宋体" w:hAnsi="宋体" w:eastAsia="宋体" w:cs="宋体"/>
                <w:spacing w:val="-18"/>
                <w:sz w:val="24"/>
                <w:szCs w:val="24"/>
                <w:highlight w:val="none"/>
                <w:lang w:val="en-US" w:eastAsia="zh-CN"/>
              </w:rPr>
              <w:t xml:space="preserve">)</w:t>
            </w:r>
            <w:r/>
          </w:p>
        </w:tc>
        <w:tc>
          <w:tcPr>
            <w:tcW w:w="8104" w:type="dxa"/>
            <w:vAlign w:val="center"/>
            <w:textDirection w:val="lrTb"/>
            <w:noWrap w:val="false"/>
          </w:tcPr>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rPr>
            </w:pPr>
            <w:r>
              <w:rPr>
                <w:rFonts w:hint="eastAsia" w:ascii="宋体" w:hAnsi="宋体" w:eastAsia="宋体" w:cs="宋体"/>
                <w:b/>
                <w:bCs/>
                <w:spacing w:val="-10"/>
                <w:sz w:val="24"/>
                <w:szCs w:val="24"/>
                <w:highlight w:val="none"/>
                <w:lang w:val="en-US" w:eastAsia="zh-CN" w:bidi="ar-SA"/>
              </w:rPr>
              <w:t xml:space="preserve">一、</w:t>
            </w:r>
            <w:r>
              <w:rPr>
                <w:rFonts w:hint="eastAsia" w:ascii="宋体" w:hAnsi="宋体" w:eastAsia="宋体" w:cs="宋体"/>
                <w:b/>
                <w:bCs/>
                <w:spacing w:val="-10"/>
                <w:sz w:val="24"/>
                <w:szCs w:val="24"/>
                <w:highlight w:val="none"/>
              </w:rPr>
              <w:t xml:space="preserve">项目概述及进度计划（2 分）：</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lang w:val="en-US" w:eastAsia="zh-CN" w:bidi="ar-SA"/>
              </w:rPr>
              <w:t xml:space="preserve">1）</w:t>
            </w:r>
            <w:r>
              <w:rPr>
                <w:rFonts w:hint="eastAsia" w:ascii="宋体" w:hAnsi="宋体" w:eastAsia="宋体" w:cs="宋体"/>
                <w:spacing w:val="-10"/>
                <w:sz w:val="24"/>
                <w:szCs w:val="24"/>
                <w:highlight w:val="none"/>
              </w:rPr>
              <w:t xml:space="preserve">概述包含需求、重难点、实施范围、保障思路（</w:t>
            </w:r>
            <w:r>
              <w:rPr>
                <w:rFonts w:hint="eastAsia" w:ascii="宋体" w:hAnsi="宋体" w:eastAsia="宋体" w:cs="宋体"/>
                <w:spacing w:val="-10"/>
                <w:sz w:val="24"/>
                <w:szCs w:val="24"/>
                <w:highlight w:val="none"/>
                <w:lang w:val="en-US" w:eastAsia="zh-CN"/>
              </w:rPr>
              <w:t xml:space="preserve">2</w:t>
            </w:r>
            <w:r>
              <w:rPr>
                <w:rFonts w:hint="eastAsia" w:ascii="宋体" w:hAnsi="宋体" w:eastAsia="宋体" w:cs="宋体"/>
                <w:spacing w:val="-10"/>
                <w:sz w:val="24"/>
                <w:szCs w:val="24"/>
                <w:highlight w:val="none"/>
              </w:rPr>
              <w:t xml:space="preserve">分）</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lang w:val="en-US" w:eastAsia="zh-CN" w:bidi="ar-SA"/>
              </w:rPr>
              <w:t xml:space="preserve">2）</w:t>
            </w:r>
            <w:r>
              <w:rPr>
                <w:rFonts w:hint="eastAsia" w:ascii="宋体" w:hAnsi="宋体" w:eastAsia="宋体" w:cs="宋体"/>
                <w:spacing w:val="-10"/>
                <w:sz w:val="24"/>
                <w:szCs w:val="24"/>
                <w:highlight w:val="none"/>
              </w:rPr>
              <w:t xml:space="preserve">进度含节点计划表 + 延误预案（1 分）</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lang w:val="en-US" w:eastAsia="zh-CN" w:bidi="ar-SA"/>
              </w:rPr>
              <w:t xml:space="preserve">3）</w:t>
            </w:r>
            <w:r>
              <w:rPr>
                <w:rFonts w:hint="eastAsia" w:ascii="宋体" w:hAnsi="宋体" w:eastAsia="宋体" w:cs="宋体"/>
                <w:spacing w:val="-10"/>
                <w:sz w:val="24"/>
                <w:szCs w:val="24"/>
                <w:highlight w:val="none"/>
              </w:rPr>
              <w:t xml:space="preserve">缺对应内容按单项要素扣分，缺项无分。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rPr>
            </w:pPr>
            <w:r>
              <w:rPr>
                <w:rFonts w:hint="eastAsia" w:ascii="宋体" w:hAnsi="宋体" w:eastAsia="宋体" w:cs="宋体"/>
                <w:b/>
                <w:bCs/>
                <w:spacing w:val="-10"/>
                <w:sz w:val="24"/>
                <w:szCs w:val="24"/>
                <w:highlight w:val="none"/>
                <w:lang w:val="en-US" w:eastAsia="zh-CN" w:bidi="ar-SA"/>
              </w:rPr>
              <w:t xml:space="preserve">二、</w:t>
            </w:r>
            <w:r>
              <w:rPr>
                <w:rFonts w:hint="eastAsia" w:ascii="宋体" w:hAnsi="宋体" w:eastAsia="宋体" w:cs="宋体"/>
                <w:b/>
                <w:bCs/>
                <w:spacing w:val="-10"/>
                <w:sz w:val="24"/>
                <w:szCs w:val="24"/>
                <w:highlight w:val="none"/>
              </w:rPr>
              <w:t xml:space="preserve">生产质量控制（2 分）：</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rPr>
              <w:t xml:space="preserve">原材料/工序/成品/不合格品四项质控内容</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1）以上资料</w:t>
            </w:r>
            <w:r>
              <w:rPr>
                <w:rFonts w:hint="eastAsia" w:ascii="宋体" w:hAnsi="宋体" w:eastAsia="宋体" w:cs="宋体"/>
                <w:spacing w:val="-10"/>
                <w:sz w:val="24"/>
                <w:szCs w:val="24"/>
                <w:highlight w:val="none"/>
              </w:rPr>
              <w:t xml:space="preserve">齐全附检验参数得</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lang w:val="en-US" w:eastAsia="zh-CN"/>
              </w:rPr>
              <w:t xml:space="preserve">2分</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2）</w:t>
            </w:r>
            <w:r>
              <w:rPr>
                <w:rFonts w:hint="eastAsia" w:ascii="宋体" w:hAnsi="宋体" w:eastAsia="宋体" w:cs="宋体"/>
                <w:spacing w:val="-10"/>
                <w:sz w:val="24"/>
                <w:szCs w:val="24"/>
                <w:highlight w:val="none"/>
              </w:rPr>
              <w:t xml:space="preserve">缺1项扣 0.5 分</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3）</w:t>
            </w:r>
            <w:r>
              <w:rPr>
                <w:rFonts w:hint="eastAsia" w:ascii="宋体" w:hAnsi="宋体" w:eastAsia="宋体" w:cs="宋体"/>
                <w:spacing w:val="-10"/>
                <w:sz w:val="24"/>
                <w:szCs w:val="24"/>
                <w:highlight w:val="none"/>
              </w:rPr>
              <w:t xml:space="preserve">照搬原文得 无方案 0 分。</w:t>
            </w:r>
            <w:r/>
          </w:p>
          <w:p>
            <w:pPr>
              <w:ind w:left="0" w:right="0" w:firstLine="0"/>
              <w:jc w:val="left"/>
              <w:keepLines w:val="0"/>
              <w:keepNext/>
              <w:pageBreakBefore w:val="0"/>
              <w:spacing w:before="90" w:line="360" w:lineRule="exact"/>
              <w:widowControl w:val="off"/>
              <w:rPr>
                <w:rFonts w:hint="eastAsia" w:ascii="宋体" w:hAnsi="宋体" w:eastAsia="宋体" w:cs="宋体"/>
                <w:b/>
                <w:bCs/>
                <w:spacing w:val="-10"/>
                <w:sz w:val="24"/>
                <w:szCs w:val="24"/>
                <w:highlight w:val="none"/>
              </w:rPr>
            </w:pPr>
            <w:r>
              <w:rPr>
                <w:rFonts w:hint="eastAsia" w:ascii="宋体" w:hAnsi="宋体" w:eastAsia="宋体" w:cs="宋体"/>
                <w:b/>
                <w:bCs/>
                <w:spacing w:val="-10"/>
                <w:sz w:val="24"/>
                <w:szCs w:val="24"/>
                <w:highlight w:val="none"/>
                <w:lang w:val="en-US" w:eastAsia="zh-CN"/>
              </w:rPr>
              <w:t xml:space="preserve">三、</w:t>
            </w:r>
            <w:r>
              <w:rPr>
                <w:rFonts w:hint="eastAsia" w:ascii="宋体" w:hAnsi="宋体" w:eastAsia="宋体" w:cs="宋体"/>
                <w:b/>
                <w:bCs/>
                <w:spacing w:val="-10"/>
                <w:sz w:val="24"/>
                <w:szCs w:val="24"/>
                <w:highlight w:val="none"/>
              </w:rPr>
              <w:t xml:space="preserve">供货运输 + 车辆物流（2 分）：</w:t>
            </w:r>
            <w:r/>
          </w:p>
          <w:p>
            <w:p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供货组织（批次、备货、架构）1 分，车辆标准 + 物流管控四项内容 1 分，</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1）以上内容齐全，表述清楚的</w:t>
            </w:r>
            <w:r>
              <w:rPr>
                <w:rFonts w:hint="eastAsia" w:ascii="宋体" w:hAnsi="宋体" w:eastAsia="宋体" w:cs="宋体"/>
                <w:spacing w:val="-10"/>
                <w:sz w:val="24"/>
                <w:szCs w:val="24"/>
                <w:highlight w:val="none"/>
              </w:rPr>
              <w:t xml:space="preserve">得</w:t>
            </w:r>
            <w:r>
              <w:rPr>
                <w:rFonts w:hint="eastAsia" w:ascii="宋体" w:hAnsi="宋体" w:eastAsia="宋体" w:cs="宋体"/>
                <w:spacing w:val="-10"/>
                <w:sz w:val="24"/>
                <w:szCs w:val="24"/>
                <w:highlight w:val="none"/>
                <w:lang w:eastAsia="zh-CN"/>
              </w:rPr>
              <w:t xml:space="preserve">（</w:t>
            </w:r>
            <w:r>
              <w:rPr>
                <w:rFonts w:hint="eastAsia" w:ascii="宋体" w:hAnsi="宋体" w:eastAsia="宋体" w:cs="宋体"/>
                <w:spacing w:val="-10"/>
                <w:sz w:val="24"/>
                <w:szCs w:val="24"/>
                <w:highlight w:val="none"/>
                <w:lang w:val="en-US" w:eastAsia="zh-CN"/>
              </w:rPr>
              <w:t xml:space="preserve">2分</w:t>
            </w:r>
            <w:r>
              <w:rPr>
                <w:rFonts w:hint="eastAsia" w:ascii="宋体" w:hAnsi="宋体" w:eastAsia="宋体" w:cs="宋体"/>
                <w:spacing w:val="-10"/>
                <w:sz w:val="24"/>
                <w:szCs w:val="24"/>
                <w:highlight w:val="none"/>
                <w:lang w:eastAsia="zh-CN"/>
              </w:rPr>
              <w:t xml:space="preserve">）。</w:t>
            </w:r>
            <w:r/>
          </w:p>
          <w:p>
            <w:pPr>
              <w:numPr>
                <w:ilvl w:val="0"/>
                <w:numId w:val="0"/>
              </w:numPr>
              <w:ind w:left="0"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2）</w:t>
            </w:r>
            <w:r>
              <w:rPr>
                <w:rFonts w:hint="eastAsia" w:ascii="宋体" w:hAnsi="宋体" w:eastAsia="宋体" w:cs="宋体"/>
                <w:spacing w:val="-10"/>
                <w:sz w:val="24"/>
                <w:szCs w:val="24"/>
                <w:highlight w:val="none"/>
              </w:rPr>
              <w:t xml:space="preserve">缺 1 项扣 0.5 分</w:t>
            </w:r>
            <w:r>
              <w:rPr>
                <w:rFonts w:hint="eastAsia" w:ascii="宋体" w:hAnsi="宋体" w:eastAsia="宋体" w:cs="宋体"/>
                <w:spacing w:val="-10"/>
                <w:sz w:val="24"/>
                <w:szCs w:val="24"/>
                <w:highlight w:val="none"/>
                <w:lang w:eastAsia="zh-CN"/>
              </w:rPr>
              <w:t xml:space="preserve">。</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bidi="ar-SA"/>
              </w:rPr>
              <w:t xml:space="preserve">（</w:t>
            </w:r>
            <w:r>
              <w:rPr>
                <w:rFonts w:hint="eastAsia" w:ascii="宋体" w:hAnsi="宋体" w:eastAsia="宋体" w:cs="宋体"/>
                <w:spacing w:val="-10"/>
                <w:sz w:val="24"/>
                <w:szCs w:val="24"/>
                <w:highlight w:val="none"/>
                <w:lang w:val="en-US" w:eastAsia="zh-CN" w:bidi="ar-SA"/>
              </w:rPr>
              <w:t xml:space="preserve">3）</w:t>
            </w:r>
            <w:r>
              <w:rPr>
                <w:rFonts w:hint="eastAsia" w:ascii="宋体" w:hAnsi="宋体" w:eastAsia="宋体" w:cs="宋体"/>
                <w:spacing w:val="-10"/>
                <w:sz w:val="24"/>
                <w:szCs w:val="24"/>
                <w:highlight w:val="none"/>
              </w:rPr>
              <w:t xml:space="preserve">照搬原文得 无方案 0 分。</w:t>
            </w:r>
            <w:r/>
          </w:p>
        </w:tc>
      </w:tr>
      <w:tr>
        <w:trPr>
          <w:jc w:val="center"/>
          <w:trHeight w:val="0"/>
        </w:trPr>
        <w:tc>
          <w:tcPr>
            <w:tcW w:w="1750" w:type="dxa"/>
            <w:vAlign w:val="center"/>
            <w:textDirection w:val="lrTb"/>
            <w:noWrap w:val="false"/>
          </w:tcPr>
          <w:p>
            <w:pPr>
              <w:ind w:left="0" w:right="0" w:firstLine="0"/>
              <w:jc w:val="center"/>
              <w:keepLines w:val="0"/>
              <w:keepNext/>
              <w:pageBreakBefore w:val="0"/>
              <w:spacing w:before="69" w:line="360" w:lineRule="exact"/>
              <w:widowControl w:val="off"/>
              <w:rPr>
                <w:rFonts w:ascii="宋体" w:hAnsi="宋体" w:eastAsia="宋体" w:cs="宋体"/>
                <w:spacing w:val="-2"/>
                <w:sz w:val="24"/>
                <w:szCs w:val="24"/>
                <w:highlight w:val="none"/>
              </w:rPr>
            </w:pPr>
            <w:r>
              <w:rPr>
                <w:rFonts w:ascii="宋体" w:hAnsi="宋体" w:eastAsia="宋体" w:cs="宋体"/>
                <w:spacing w:val="-4"/>
                <w:sz w:val="24"/>
                <w:szCs w:val="24"/>
                <w:highlight w:val="none"/>
              </w:rPr>
              <w:t xml:space="preserve">安</w:t>
            </w:r>
            <w:r>
              <w:rPr>
                <w:rFonts w:ascii="宋体" w:hAnsi="宋体" w:eastAsia="宋体" w:cs="宋体"/>
                <w:spacing w:val="-2"/>
                <w:sz w:val="24"/>
                <w:szCs w:val="24"/>
                <w:highlight w:val="none"/>
              </w:rPr>
              <w:t xml:space="preserve">装调试</w:t>
            </w:r>
            <w:r/>
          </w:p>
          <w:p>
            <w:pPr>
              <w:ind w:left="0" w:right="0" w:firstLine="0"/>
              <w:jc w:val="center"/>
              <w:keepLines w:val="0"/>
              <w:keepNext/>
              <w:pageBreakBefore w:val="0"/>
              <w:spacing w:before="69" w:line="360" w:lineRule="exact"/>
              <w:widowControl w:val="off"/>
              <w:rPr>
                <w:rFonts w:ascii="宋体" w:hAnsi="宋体" w:eastAsia="宋体" w:cs="宋体"/>
                <w:spacing w:val="-18"/>
                <w:sz w:val="24"/>
                <w:szCs w:val="24"/>
                <w:highlight w:val="none"/>
              </w:rPr>
            </w:pPr>
            <w:r>
              <w:rPr>
                <w:rFonts w:ascii="宋体" w:hAnsi="宋体" w:eastAsia="宋体" w:cs="宋体"/>
                <w:spacing w:val="-22"/>
                <w:sz w:val="24"/>
                <w:szCs w:val="24"/>
                <w:highlight w:val="none"/>
              </w:rPr>
              <w:t xml:space="preserve">方</w:t>
            </w:r>
            <w:r>
              <w:rPr>
                <w:rFonts w:ascii="宋体" w:hAnsi="宋体" w:eastAsia="宋体" w:cs="宋体"/>
                <w:spacing w:val="-18"/>
                <w:sz w:val="24"/>
                <w:szCs w:val="24"/>
                <w:highlight w:val="none"/>
              </w:rPr>
              <w:t xml:space="preserve">案</w:t>
            </w:r>
            <w:r/>
          </w:p>
          <w:p>
            <w:pPr>
              <w:ind w:left="0" w:right="0" w:firstLine="0"/>
              <w:jc w:val="center"/>
              <w:keepLines w:val="0"/>
              <w:keepNext/>
              <w:pageBreakBefore w:val="0"/>
              <w:spacing w:before="69" w:line="360" w:lineRule="exact"/>
              <w:widowControl w:val="off"/>
              <w:rPr>
                <w:rFonts w:hint="eastAsia" w:ascii="宋体" w:hAnsi="宋体" w:eastAsia="宋体" w:cs="宋体"/>
                <w:spacing w:val="-18"/>
                <w:sz w:val="24"/>
                <w:szCs w:val="24"/>
                <w:highlight w:val="none"/>
                <w:lang w:val="en-US" w:eastAsia="zh-CN"/>
              </w:rPr>
            </w:pPr>
            <w:r>
              <w:rPr>
                <w:rFonts w:hint="eastAsia" w:ascii="宋体" w:hAnsi="宋体" w:eastAsia="宋体" w:cs="宋体"/>
                <w:spacing w:val="-18"/>
                <w:sz w:val="24"/>
                <w:szCs w:val="24"/>
                <w:highlight w:val="none"/>
                <w:lang w:val="en-US" w:eastAsia="zh-CN"/>
              </w:rPr>
              <w:t xml:space="preserve">(6</w:t>
            </w:r>
            <w:r>
              <w:rPr>
                <w:rFonts w:ascii="宋体" w:hAnsi="宋体" w:eastAsia="宋体" w:cs="宋体"/>
                <w:spacing w:val="-18"/>
                <w:sz w:val="24"/>
                <w:szCs w:val="24"/>
                <w:highlight w:val="none"/>
              </w:rPr>
              <w:t xml:space="preserve">分</w:t>
            </w:r>
            <w:r>
              <w:rPr>
                <w:rFonts w:hint="eastAsia" w:ascii="宋体" w:hAnsi="宋体" w:eastAsia="宋体" w:cs="宋体"/>
                <w:spacing w:val="-18"/>
                <w:sz w:val="24"/>
                <w:szCs w:val="24"/>
                <w:highlight w:val="none"/>
                <w:lang w:val="en-US" w:eastAsia="zh-CN"/>
              </w:rPr>
              <w:t xml:space="preserve">)</w:t>
            </w:r>
            <w:r/>
          </w:p>
        </w:tc>
        <w:tc>
          <w:tcPr>
            <w:tcW w:w="8104" w:type="dxa"/>
            <w:vAlign w:val="center"/>
            <w:textDirection w:val="lrTb"/>
            <w:noWrap w:val="false"/>
          </w:tcPr>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rPr>
              <w:t xml:space="preserve">评审内容</w:t>
            </w:r>
            <w:r>
              <w:rPr>
                <w:rFonts w:hint="eastAsia" w:ascii="宋体" w:hAnsi="宋体" w:eastAsia="宋体" w:cs="宋体"/>
                <w:spacing w:val="-10"/>
                <w:sz w:val="24"/>
                <w:szCs w:val="24"/>
                <w:highlight w:val="none"/>
              </w:rPr>
              <w:t xml:space="preserve">包含①施工及质量保障 ②安全文明施工 ③人材机投入三大模块。</w:t>
            </w:r>
            <w:r/>
          </w:p>
          <w:p>
            <w:pPr>
              <w:numPr>
                <w:ilvl w:val="0"/>
                <w:numId w:val="9"/>
              </w:num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三项内容均结合学生宿舍现场特点（限时施工、降噪、成品保护、消防安全）细化落地，无摘抄，得 6 分；</w:t>
            </w:r>
            <w:r/>
          </w:p>
          <w:p>
            <w:pPr>
              <w:numPr>
                <w:ilvl w:val="0"/>
                <w:numId w:val="0"/>
              </w:numPr>
              <w:ind w:right="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rPr>
              <w:t xml:space="preserve">2、</w:t>
            </w:r>
            <w:r>
              <w:rPr>
                <w:rFonts w:hint="eastAsia" w:ascii="宋体" w:hAnsi="宋体" w:eastAsia="宋体" w:cs="宋体"/>
                <w:spacing w:val="-10"/>
                <w:sz w:val="24"/>
                <w:szCs w:val="24"/>
                <w:highlight w:val="none"/>
              </w:rPr>
              <w:t xml:space="preserve">三项内容齐全，但仅复制招标文件内容，得 3 分；</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rPr>
              <w:t xml:space="preserve">3、</w:t>
            </w:r>
            <w:r>
              <w:rPr>
                <w:rFonts w:hint="eastAsia" w:ascii="宋体" w:hAnsi="宋体" w:eastAsia="宋体" w:cs="宋体"/>
                <w:spacing w:val="-10"/>
                <w:sz w:val="24"/>
                <w:szCs w:val="24"/>
                <w:highlight w:val="none"/>
              </w:rPr>
              <w:t xml:space="preserve">缺失任意一项扣 2 分，本项扣分最高为 6 分，扣完为止；</w:t>
            </w:r>
            <w:r/>
          </w:p>
          <w:p>
            <w:pPr>
              <w:numPr>
                <w:ilvl w:val="0"/>
                <w:numId w:val="0"/>
              </w:numPr>
              <w:ind w:left="0" w:right="0" w:firstLine="0"/>
              <w:jc w:val="left"/>
              <w:keepLines w:val="0"/>
              <w:keepNext/>
              <w:pageBreakBefore w:val="0"/>
              <w:spacing w:before="90" w:line="360" w:lineRule="exact"/>
              <w:widowControl w:val="off"/>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rPr>
              <w:t xml:space="preserve">4、</w:t>
            </w:r>
            <w:r>
              <w:rPr>
                <w:rFonts w:hint="eastAsia" w:ascii="宋体" w:hAnsi="宋体" w:eastAsia="宋体" w:cs="宋体"/>
                <w:spacing w:val="-10"/>
                <w:sz w:val="24"/>
                <w:szCs w:val="24"/>
                <w:highlight w:val="none"/>
              </w:rPr>
              <w:t xml:space="preserve">未提供方案得 0 分。</w:t>
            </w:r>
            <w:r/>
          </w:p>
        </w:tc>
      </w:tr>
    </w:tbl>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left="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sectPr>
      <w:footerReference w:type="default" r:id="rId15"/>
      <w:footerReference w:type="first" r:id="rId16"/>
      <w:footnotePr/>
      <w:endnotePr/>
      <w:type w:val="nextPage"/>
      <w:pgSz w:w="11906" w:h="16838" w:orient="portrait"/>
      <w:pgMar w:top="1134" w:right="1134" w:bottom="1134" w:left="1134" w:header="720" w:footer="720" w:gutter="0"/>
      <w:pgNumType w:start="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MS Mincho">
    <w:panose1 w:val="02020603050405090304"/>
  </w:font>
  <w:font w:name="楷体_GB2312">
    <w:panose1 w:val="02010609060101010101"/>
  </w:font>
  <w:font w:name="仿宋">
    <w:panose1 w:val="02010609060101010101"/>
  </w:font>
  <w:font w:name="等线">
    <w:panose1 w:val="0201060003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Cambria">
    <w:panose1 w:val="02040503050406030204"/>
  </w:font>
  <w:font w:name="Arial">
    <w:panose1 w:val="020B0604020202020204"/>
  </w:font>
  <w:font w:name="仿宋_GB2312">
    <w:panose1 w:val="02010609060101010101"/>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eastAsia="宋体"/>
        <w:lang w:eastAsia="zh-CN"/>
      </w:rPr>
      <w:t xml:space="preserve">中和德汇工程技术有限公司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4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4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4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7"/>
  </w:num>
  <w:num w:numId="5">
    <w:abstractNumId w:val="3"/>
  </w:num>
  <w:num w:numId="6">
    <w:abstractNumId w:val="2"/>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default="1">
    <w:name w:val="Normal"/>
    <w:next w:val="957"/>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946">
    <w:name w:val="Heading 1"/>
    <w:basedOn w:val="945"/>
    <w:next w:val="945"/>
    <w:link w:val="1153"/>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947">
    <w:name w:val="Heading 2"/>
    <w:basedOn w:val="945"/>
    <w:next w:val="945"/>
    <w:link w:val="1154"/>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48">
    <w:name w:val="Heading 3"/>
    <w:basedOn w:val="945"/>
    <w:next w:val="945"/>
    <w:link w:val="1155"/>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49">
    <w:name w:val="Heading 4"/>
    <w:basedOn w:val="945"/>
    <w:next w:val="945"/>
    <w:link w:val="1156"/>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950">
    <w:name w:val="Heading 5"/>
    <w:basedOn w:val="945"/>
    <w:next w:val="945"/>
    <w:link w:val="1161"/>
    <w:uiPriority w:val="0"/>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51">
    <w:name w:val="Heading 6"/>
    <w:basedOn w:val="945"/>
    <w:next w:val="945"/>
    <w:link w:val="1162"/>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52">
    <w:name w:val="Heading 7"/>
    <w:basedOn w:val="945"/>
    <w:next w:val="945"/>
    <w:link w:val="1163"/>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53">
    <w:name w:val="Heading 8"/>
    <w:basedOn w:val="945"/>
    <w:next w:val="945"/>
    <w:link w:val="1164"/>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54">
    <w:name w:val="Heading 9"/>
    <w:basedOn w:val="945"/>
    <w:next w:val="945"/>
    <w:link w:val="1165"/>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958">
    <w:name w:val="toc 7"/>
    <w:basedOn w:val="945"/>
    <w:next w:val="945"/>
    <w:uiPriority w:val="39"/>
    <w:unhideWhenUsed/>
    <w:qFormat/>
    <w:pPr>
      <w:ind w:left="1701" w:right="0" w:firstLine="0"/>
      <w:spacing w:after="57"/>
    </w:pPr>
  </w:style>
  <w:style w:type="paragraph" w:styleId="959">
    <w:name w:val="Normal Indent"/>
    <w:basedOn w:val="945"/>
    <w:uiPriority w:val="0"/>
    <w:qFormat/>
    <w:pPr>
      <w:jc w:val="left"/>
    </w:pPr>
    <w:rPr>
      <w:rFonts w:ascii="Times New Roman" w:hAnsi="Times New Roman" w:eastAsia="宋体" w:cs="Times New Roman"/>
      <w:spacing w:val="-35"/>
      <w:szCs w:val="24"/>
    </w:rPr>
  </w:style>
  <w:style w:type="paragraph" w:styleId="960">
    <w:name w:val="Caption"/>
    <w:basedOn w:val="945"/>
    <w:next w:val="9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1">
    <w:name w:val="Document Map"/>
    <w:basedOn w:val="945"/>
    <w:link w:val="1176"/>
    <w:uiPriority w:val="99"/>
    <w:semiHidden/>
    <w:unhideWhenUsed/>
    <w:qFormat/>
    <w:rPr>
      <w:rFonts w:ascii="宋体" w:eastAsia="宋体"/>
      <w:sz w:val="18"/>
      <w:szCs w:val="18"/>
    </w:rPr>
  </w:style>
  <w:style w:type="paragraph" w:styleId="962">
    <w:name w:val="annotation text"/>
    <w:basedOn w:val="945"/>
    <w:link w:val="1168"/>
    <w:uiPriority w:val="0"/>
    <w:qFormat/>
    <w:pPr>
      <w:ind w:firstLine="922"/>
      <w:jc w:val="left"/>
      <w:spacing w:line="360" w:lineRule="auto"/>
    </w:pPr>
    <w:rPr>
      <w:rFonts w:ascii="Times New Roman" w:hAnsi="Times New Roman" w:eastAsia="宋体" w:cs="Times New Roman"/>
      <w:szCs w:val="24"/>
    </w:rPr>
  </w:style>
  <w:style w:type="paragraph" w:styleId="963">
    <w:name w:val="Body Text 3"/>
    <w:basedOn w:val="945"/>
    <w:link w:val="1179"/>
    <w:uiPriority w:val="0"/>
    <w:qFormat/>
    <w:pPr>
      <w:spacing w:after="120"/>
    </w:pPr>
    <w:rPr>
      <w:rFonts w:ascii="Times New Roman" w:hAnsi="Times New Roman" w:eastAsia="宋体" w:cs="Times New Roman"/>
      <w:sz w:val="16"/>
      <w:szCs w:val="16"/>
    </w:rPr>
  </w:style>
  <w:style w:type="paragraph" w:styleId="964">
    <w:name w:val="Body Text"/>
    <w:basedOn w:val="945"/>
    <w:next w:val="945"/>
    <w:uiPriority w:val="0"/>
    <w:qFormat/>
    <w:rPr>
      <w:rFonts w:ascii="金山简黑体" w:hAnsi="Courier New" w:eastAsia="金山简黑体"/>
      <w:b/>
      <w:spacing w:val="-8"/>
      <w:sz w:val="44"/>
      <w:szCs w:val="20"/>
    </w:rPr>
  </w:style>
  <w:style w:type="paragraph" w:styleId="965">
    <w:name w:val="Body Text Indent"/>
    <w:basedOn w:val="945"/>
    <w:link w:val="1180"/>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66">
    <w:name w:val="List 2"/>
    <w:basedOn w:val="945"/>
    <w:uiPriority w:val="0"/>
    <w:qFormat/>
    <w:pPr>
      <w:ind w:left="840" w:hanging="420"/>
    </w:pPr>
    <w:rPr>
      <w:rFonts w:ascii="隶书" w:hAnsi="Times New Roman" w:eastAsia="仿宋_GB2312" w:cs="Times New Roman"/>
      <w:color w:val="000000"/>
      <w:sz w:val="32"/>
      <w:szCs w:val="20"/>
    </w:rPr>
  </w:style>
  <w:style w:type="paragraph" w:styleId="967">
    <w:name w:val="toc 5"/>
    <w:basedOn w:val="945"/>
    <w:next w:val="945"/>
    <w:uiPriority w:val="39"/>
    <w:unhideWhenUsed/>
    <w:qFormat/>
    <w:pPr>
      <w:ind w:left="1134" w:right="0" w:firstLine="0"/>
      <w:spacing w:after="57"/>
    </w:pPr>
  </w:style>
  <w:style w:type="paragraph" w:styleId="968">
    <w:name w:val="toc 3"/>
    <w:basedOn w:val="945"/>
    <w:next w:val="945"/>
    <w:uiPriority w:val="39"/>
    <w:unhideWhenUsed/>
    <w:qFormat/>
    <w:pPr>
      <w:ind w:left="420" w:firstLine="922"/>
      <w:jc w:val="left"/>
      <w:spacing w:line="360" w:lineRule="auto"/>
    </w:pPr>
    <w:rPr>
      <w:rFonts w:ascii="Calibri" w:hAnsi="Calibri" w:eastAsia="宋体" w:cs="Times New Roman"/>
      <w:sz w:val="20"/>
      <w:szCs w:val="20"/>
    </w:rPr>
  </w:style>
  <w:style w:type="paragraph" w:styleId="969">
    <w:name w:val="Plain Text"/>
    <w:basedOn w:val="945"/>
    <w:link w:val="1158"/>
    <w:uiPriority w:val="0"/>
    <w:qFormat/>
    <w:pPr>
      <w:ind w:firstLine="922"/>
      <w:spacing w:line="360" w:lineRule="auto"/>
    </w:pPr>
    <w:rPr>
      <w:rFonts w:ascii="宋体" w:hAnsi="Courier New"/>
    </w:rPr>
  </w:style>
  <w:style w:type="paragraph" w:styleId="970">
    <w:name w:val="toc 8"/>
    <w:basedOn w:val="945"/>
    <w:next w:val="945"/>
    <w:uiPriority w:val="39"/>
    <w:unhideWhenUsed/>
    <w:qFormat/>
    <w:pPr>
      <w:ind w:left="1984" w:right="0" w:firstLine="0"/>
      <w:spacing w:after="57"/>
    </w:pPr>
  </w:style>
  <w:style w:type="paragraph" w:styleId="971">
    <w:name w:val="Date"/>
    <w:basedOn w:val="945"/>
    <w:next w:val="945"/>
    <w:link w:val="1181"/>
    <w:uiPriority w:val="0"/>
    <w:qFormat/>
    <w:pPr>
      <w:ind w:left="100"/>
    </w:pPr>
    <w:rPr>
      <w:rFonts w:ascii="仿宋_GB2312" w:hAnsi="Times New Roman" w:eastAsia="仿宋_GB2312" w:cs="Times New Roman"/>
      <w:sz w:val="32"/>
      <w:szCs w:val="24"/>
    </w:rPr>
  </w:style>
  <w:style w:type="paragraph" w:styleId="972">
    <w:name w:val="Body Text Indent 2"/>
    <w:basedOn w:val="945"/>
    <w:link w:val="1182"/>
    <w:uiPriority w:val="0"/>
    <w:qFormat/>
    <w:pPr>
      <w:ind w:firstLine="645"/>
      <w:spacing w:line="440" w:lineRule="exact"/>
    </w:pPr>
    <w:rPr>
      <w:rFonts w:ascii="Times New Roman" w:hAnsi="Times New Roman" w:eastAsia="仿宋_GB2312" w:cs="Times New Roman"/>
      <w:sz w:val="32"/>
      <w:szCs w:val="24"/>
    </w:rPr>
  </w:style>
  <w:style w:type="paragraph" w:styleId="973">
    <w:name w:val="endnote text"/>
    <w:basedOn w:val="945"/>
    <w:link w:val="1146"/>
    <w:uiPriority w:val="99"/>
    <w:semiHidden/>
    <w:unhideWhenUsed/>
    <w:qFormat/>
    <w:pPr>
      <w:spacing w:after="0" w:line="240" w:lineRule="auto"/>
    </w:pPr>
    <w:rPr>
      <w:sz w:val="20"/>
    </w:rPr>
  </w:style>
  <w:style w:type="paragraph" w:styleId="974">
    <w:name w:val="Balloon Text"/>
    <w:basedOn w:val="945"/>
    <w:link w:val="1169"/>
    <w:uiPriority w:val="0"/>
    <w:semiHidden/>
    <w:qFormat/>
    <w:pPr>
      <w:ind w:firstLine="922"/>
    </w:pPr>
    <w:rPr>
      <w:rFonts w:ascii="Times New Roman" w:hAnsi="Times New Roman" w:eastAsia="宋体" w:cs="Times New Roman"/>
      <w:sz w:val="18"/>
      <w:szCs w:val="18"/>
    </w:rPr>
  </w:style>
  <w:style w:type="paragraph" w:styleId="975">
    <w:name w:val="Footer"/>
    <w:basedOn w:val="945"/>
    <w:link w:val="118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76">
    <w:name w:val="Header"/>
    <w:basedOn w:val="945"/>
    <w:link w:val="118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77">
    <w:name w:val="toc 1"/>
    <w:basedOn w:val="945"/>
    <w:next w:val="945"/>
    <w:uiPriority w:val="39"/>
    <w:qFormat/>
    <w:pPr>
      <w:ind w:firstLine="922"/>
      <w:jc w:val="left"/>
      <w:spacing w:before="120" w:line="360" w:lineRule="auto"/>
    </w:pPr>
    <w:rPr>
      <w:rFonts w:ascii="Calibri" w:hAnsi="Calibri" w:eastAsia="宋体" w:cs="Times New Roman"/>
      <w:b/>
      <w:bCs/>
      <w:i/>
      <w:iCs/>
      <w:sz w:val="24"/>
      <w:szCs w:val="24"/>
    </w:rPr>
  </w:style>
  <w:style w:type="paragraph" w:styleId="978">
    <w:name w:val="toc 4"/>
    <w:basedOn w:val="945"/>
    <w:next w:val="945"/>
    <w:uiPriority w:val="39"/>
    <w:unhideWhenUsed/>
    <w:qFormat/>
    <w:pPr>
      <w:ind w:left="850" w:right="0" w:firstLine="0"/>
      <w:spacing w:after="57"/>
    </w:pPr>
  </w:style>
  <w:style w:type="paragraph" w:styleId="979">
    <w:name w:val="Subtitle"/>
    <w:basedOn w:val="945"/>
    <w:next w:val="945"/>
    <w:link w:val="1157"/>
    <w:uiPriority w:val="0"/>
    <w:qFormat/>
    <w:pPr>
      <w:ind w:firstLine="922"/>
      <w:jc w:val="center"/>
      <w:spacing w:before="240" w:after="60" w:line="312" w:lineRule="auto"/>
      <w:outlineLvl w:val="1"/>
    </w:pPr>
    <w:rPr>
      <w:rFonts w:ascii="Cambria" w:hAnsi="Cambria"/>
      <w:b/>
      <w:bCs/>
      <w:sz w:val="32"/>
      <w:szCs w:val="32"/>
    </w:rPr>
  </w:style>
  <w:style w:type="paragraph" w:styleId="980">
    <w:name w:val="footnote text"/>
    <w:basedOn w:val="945"/>
    <w:link w:val="1145"/>
    <w:uiPriority w:val="99"/>
    <w:semiHidden/>
    <w:unhideWhenUsed/>
    <w:qFormat/>
    <w:pPr>
      <w:spacing w:after="40" w:line="240" w:lineRule="auto"/>
    </w:pPr>
    <w:rPr>
      <w:sz w:val="18"/>
    </w:rPr>
  </w:style>
  <w:style w:type="paragraph" w:styleId="981">
    <w:name w:val="toc 6"/>
    <w:basedOn w:val="945"/>
    <w:next w:val="945"/>
    <w:uiPriority w:val="39"/>
    <w:unhideWhenUsed/>
    <w:qFormat/>
    <w:pPr>
      <w:ind w:left="1417" w:right="0" w:firstLine="0"/>
      <w:spacing w:after="57"/>
    </w:pPr>
  </w:style>
  <w:style w:type="paragraph" w:styleId="982">
    <w:name w:val="Body Text Indent 3"/>
    <w:basedOn w:val="945"/>
    <w:link w:val="1186"/>
    <w:uiPriority w:val="0"/>
    <w:qFormat/>
    <w:pPr>
      <w:ind w:firstLine="800"/>
      <w:spacing w:line="360" w:lineRule="auto"/>
    </w:pPr>
    <w:rPr>
      <w:rFonts w:ascii="仿宋_GB2312" w:hAnsi="华文中宋" w:eastAsia="仿宋_GB2312" w:cs="Times New Roman"/>
      <w:sz w:val="32"/>
      <w:szCs w:val="32"/>
    </w:rPr>
  </w:style>
  <w:style w:type="paragraph" w:styleId="983">
    <w:name w:val="table of figures"/>
    <w:basedOn w:val="945"/>
    <w:next w:val="945"/>
    <w:uiPriority w:val="99"/>
    <w:unhideWhenUsed/>
    <w:qFormat/>
    <w:pPr>
      <w:spacing w:after="0" w:afterAutospacing="0"/>
    </w:pPr>
  </w:style>
  <w:style w:type="paragraph" w:styleId="984">
    <w:name w:val="toc 2"/>
    <w:basedOn w:val="945"/>
    <w:next w:val="945"/>
    <w:uiPriority w:val="39"/>
    <w:unhideWhenUsed/>
    <w:qFormat/>
    <w:pPr>
      <w:ind w:left="210" w:firstLine="922"/>
      <w:jc w:val="left"/>
      <w:spacing w:before="120" w:line="360" w:lineRule="auto"/>
    </w:pPr>
    <w:rPr>
      <w:rFonts w:ascii="Calibri" w:hAnsi="Calibri" w:eastAsia="宋体" w:cs="Times New Roman"/>
      <w:b/>
      <w:bCs/>
      <w:sz w:val="22"/>
    </w:rPr>
  </w:style>
  <w:style w:type="paragraph" w:styleId="985">
    <w:name w:val="toc 9"/>
    <w:basedOn w:val="945"/>
    <w:next w:val="945"/>
    <w:uiPriority w:val="39"/>
    <w:unhideWhenUsed/>
    <w:qFormat/>
    <w:pPr>
      <w:ind w:left="2268" w:right="0" w:firstLine="0"/>
      <w:spacing w:after="57"/>
    </w:pPr>
  </w:style>
  <w:style w:type="paragraph" w:styleId="986">
    <w:name w:val="Body Text 2"/>
    <w:basedOn w:val="945"/>
    <w:link w:val="1187"/>
    <w:uiPriority w:val="0"/>
    <w:qFormat/>
    <w:pPr>
      <w:jc w:val="center"/>
    </w:pPr>
    <w:rPr>
      <w:rFonts w:ascii="Times New Roman" w:hAnsi="Times New Roman" w:eastAsia="宋体" w:cs="Times New Roman"/>
      <w:szCs w:val="24"/>
    </w:rPr>
  </w:style>
  <w:style w:type="paragraph" w:styleId="987">
    <w:name w:val="HTML Preformatted"/>
    <w:basedOn w:val="945"/>
    <w:link w:val="117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88">
    <w:name w:val="Normal (Web)"/>
    <w:basedOn w:val="945"/>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89">
    <w:name w:val="index 1"/>
    <w:basedOn w:val="945"/>
    <w:next w:val="945"/>
    <w:uiPriority w:val="0"/>
    <w:qFormat/>
    <w:pPr>
      <w:ind w:firstLine="200"/>
      <w:spacing w:line="360" w:lineRule="auto"/>
    </w:pPr>
    <w:rPr>
      <w:rFonts w:ascii="Times New Roman" w:hAnsi="Times New Roman" w:eastAsia="宋体" w:cs="Times New Roman"/>
      <w:szCs w:val="24"/>
    </w:rPr>
  </w:style>
  <w:style w:type="paragraph" w:styleId="990">
    <w:name w:val="Title"/>
    <w:basedOn w:val="945"/>
    <w:next w:val="945"/>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991">
    <w:name w:val="annotation subject"/>
    <w:basedOn w:val="962"/>
    <w:next w:val="962"/>
    <w:link w:val="1175"/>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992">
    <w:name w:val="Body Text First Indent 2"/>
    <w:uiPriority w:val="0"/>
    <w:qFormat/>
    <w:pPr>
      <w:ind w:left="420" w:firstLine="210"/>
      <w:jc w:val="both"/>
      <w:spacing w:after="120"/>
      <w:widowControl w:val="off"/>
    </w:pPr>
    <w:rPr>
      <w:rFonts w:hint="default" w:ascii="等线" w:hAnsi="等线" w:eastAsia="等线" w:cs="等线"/>
      <w:sz w:val="24"/>
      <w:szCs w:val="21"/>
      <w:lang w:val="en-US" w:eastAsia="zh-CN" w:bidi="ar-SA"/>
    </w:rPr>
  </w:style>
  <w:style w:type="table" w:styleId="993">
    <w:name w:val="Table Grid"/>
    <w:basedOn w:val="956"/>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0"/>
    <w:qFormat/>
    <w:rPr>
      <w:b/>
      <w:bCs/>
    </w:rPr>
  </w:style>
  <w:style w:type="character" w:styleId="995">
    <w:name w:val="endnote reference"/>
    <w:basedOn w:val="955"/>
    <w:uiPriority w:val="99"/>
    <w:semiHidden/>
    <w:unhideWhenUsed/>
    <w:qFormat/>
    <w:rPr>
      <w:vertAlign w:val="superscript"/>
    </w:rPr>
  </w:style>
  <w:style w:type="character" w:styleId="996">
    <w:name w:val="page number"/>
    <w:uiPriority w:val="0"/>
    <w:qFormat/>
  </w:style>
  <w:style w:type="character" w:styleId="997">
    <w:name w:val="FollowedHyperlink"/>
    <w:uiPriority w:val="0"/>
    <w:unhideWhenUsed/>
    <w:qFormat/>
    <w:rPr>
      <w:color w:val="800080"/>
      <w:u w:val="single"/>
    </w:rPr>
  </w:style>
  <w:style w:type="character" w:styleId="998">
    <w:name w:val="Emphasis"/>
    <w:basedOn w:val="955"/>
    <w:uiPriority w:val="20"/>
    <w:qFormat/>
    <w:rPr>
      <w:i/>
    </w:rPr>
  </w:style>
  <w:style w:type="character" w:styleId="999">
    <w:name w:val="Hyperlink"/>
    <w:uiPriority w:val="99"/>
    <w:qFormat/>
    <w:rPr>
      <w:color w:val="0000ff"/>
      <w:u w:val="single"/>
    </w:rPr>
  </w:style>
  <w:style w:type="character" w:styleId="1000">
    <w:name w:val="annotation reference"/>
    <w:uiPriority w:val="0"/>
    <w:qFormat/>
    <w:rPr>
      <w:sz w:val="21"/>
      <w:szCs w:val="21"/>
    </w:rPr>
  </w:style>
  <w:style w:type="character" w:styleId="1001">
    <w:name w:val="footnote reference"/>
    <w:basedOn w:val="955"/>
    <w:uiPriority w:val="99"/>
    <w:unhideWhenUsed/>
    <w:qFormat/>
    <w:rPr>
      <w:vertAlign w:val="superscript"/>
    </w:rPr>
  </w:style>
  <w:style w:type="character" w:styleId="1002" w:customStyle="1">
    <w:name w:val="Heading 1 Char"/>
    <w:basedOn w:val="955"/>
    <w:uiPriority w:val="9"/>
    <w:qFormat/>
    <w:rPr>
      <w:rFonts w:ascii="Arial" w:hAnsi="Arial" w:eastAsia="Arial" w:cs="Arial"/>
      <w:sz w:val="40"/>
      <w:szCs w:val="40"/>
    </w:rPr>
  </w:style>
  <w:style w:type="character" w:styleId="1003" w:customStyle="1">
    <w:name w:val="Heading 2 Char"/>
    <w:basedOn w:val="955"/>
    <w:uiPriority w:val="9"/>
    <w:qFormat/>
    <w:rPr>
      <w:rFonts w:ascii="Arial" w:hAnsi="Arial" w:eastAsia="Arial" w:cs="Arial"/>
      <w:sz w:val="34"/>
    </w:rPr>
  </w:style>
  <w:style w:type="character" w:styleId="1004" w:customStyle="1">
    <w:name w:val="Heading 3 Char"/>
    <w:basedOn w:val="955"/>
    <w:uiPriority w:val="9"/>
    <w:qFormat/>
    <w:rPr>
      <w:rFonts w:ascii="Arial" w:hAnsi="Arial" w:eastAsia="Arial" w:cs="Arial"/>
      <w:sz w:val="30"/>
      <w:szCs w:val="30"/>
    </w:rPr>
  </w:style>
  <w:style w:type="character" w:styleId="1005" w:customStyle="1">
    <w:name w:val="Heading 4 Char"/>
    <w:basedOn w:val="955"/>
    <w:uiPriority w:val="9"/>
    <w:qFormat/>
    <w:rPr>
      <w:rFonts w:ascii="Arial" w:hAnsi="Arial" w:eastAsia="Arial" w:cs="Arial"/>
      <w:b/>
      <w:bCs/>
      <w:sz w:val="26"/>
      <w:szCs w:val="26"/>
    </w:rPr>
  </w:style>
  <w:style w:type="character" w:styleId="1006" w:customStyle="1">
    <w:name w:val="Heading 5 Char"/>
    <w:basedOn w:val="955"/>
    <w:uiPriority w:val="9"/>
    <w:qFormat/>
    <w:rPr>
      <w:rFonts w:ascii="Arial" w:hAnsi="Arial" w:eastAsia="Arial" w:cs="Arial"/>
      <w:b/>
      <w:bCs/>
      <w:sz w:val="24"/>
      <w:szCs w:val="24"/>
    </w:rPr>
  </w:style>
  <w:style w:type="character" w:styleId="1007" w:customStyle="1">
    <w:name w:val="Heading 6 Char"/>
    <w:basedOn w:val="955"/>
    <w:uiPriority w:val="9"/>
    <w:qFormat/>
    <w:rPr>
      <w:rFonts w:ascii="Arial" w:hAnsi="Arial" w:eastAsia="Arial" w:cs="Arial"/>
      <w:b/>
      <w:bCs/>
      <w:sz w:val="22"/>
      <w:szCs w:val="22"/>
    </w:rPr>
  </w:style>
  <w:style w:type="character" w:styleId="1008" w:customStyle="1">
    <w:name w:val="Heading 7 Char"/>
    <w:basedOn w:val="955"/>
    <w:uiPriority w:val="9"/>
    <w:qFormat/>
    <w:rPr>
      <w:rFonts w:ascii="Arial" w:hAnsi="Arial" w:eastAsia="Arial" w:cs="Arial"/>
      <w:b/>
      <w:bCs/>
      <w:i/>
      <w:iCs/>
      <w:sz w:val="22"/>
      <w:szCs w:val="22"/>
    </w:rPr>
  </w:style>
  <w:style w:type="character" w:styleId="1009" w:customStyle="1">
    <w:name w:val="Heading 8 Char"/>
    <w:basedOn w:val="955"/>
    <w:uiPriority w:val="9"/>
    <w:qFormat/>
    <w:rPr>
      <w:rFonts w:ascii="Arial" w:hAnsi="Arial" w:eastAsia="Arial" w:cs="Arial"/>
      <w:i/>
      <w:iCs/>
      <w:sz w:val="22"/>
      <w:szCs w:val="22"/>
    </w:rPr>
  </w:style>
  <w:style w:type="character" w:styleId="1010" w:customStyle="1">
    <w:name w:val="Heading 9 Char"/>
    <w:basedOn w:val="955"/>
    <w:uiPriority w:val="9"/>
    <w:qFormat/>
    <w:rPr>
      <w:rFonts w:ascii="Arial" w:hAnsi="Arial" w:eastAsia="Arial" w:cs="Arial"/>
      <w:i/>
      <w:iCs/>
      <w:sz w:val="21"/>
      <w:szCs w:val="21"/>
    </w:r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Title Char"/>
    <w:basedOn w:val="955"/>
    <w:uiPriority w:val="10"/>
    <w:qFormat/>
    <w:rPr>
      <w:sz w:val="48"/>
      <w:szCs w:val="48"/>
    </w:rPr>
  </w:style>
  <w:style w:type="character" w:styleId="1013" w:customStyle="1">
    <w:name w:val="Subtitle Char"/>
    <w:basedOn w:val="955"/>
    <w:uiPriority w:val="11"/>
    <w:qFormat/>
    <w:rPr>
      <w:sz w:val="24"/>
      <w:szCs w:val="24"/>
    </w:rPr>
  </w:style>
  <w:style w:type="paragraph" w:styleId="1014">
    <w:name w:val="Quote"/>
    <w:basedOn w:val="945"/>
    <w:next w:val="945"/>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45"/>
    <w:next w:val="945"/>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Footer Char"/>
    <w:basedOn w:val="955"/>
    <w:uiPriority w:val="99"/>
    <w:qFormat/>
  </w:style>
  <w:style w:type="character" w:styleId="1019" w:customStyle="1">
    <w:name w:val="Caption Char"/>
    <w:uiPriority w:val="99"/>
    <w:qFormat/>
  </w:style>
  <w:style w:type="table" w:styleId="1020" w:customStyle="1">
    <w:name w:val="Table Grid Light"/>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Plain Table 1"/>
    <w:basedOn w:val="9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2"/>
    <w:basedOn w:val="9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3"/>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Plain Table 4"/>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Plain Table 5"/>
    <w:basedOn w:val="9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Grid Table 1 Light"/>
    <w:basedOn w:val="9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basedOn w:val="9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basedOn w:val="9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basedOn w:val="9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basedOn w:val="9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basedOn w:val="9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basedOn w:val="9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basedOn w:val="9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basedOn w:val="9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basedOn w:val="9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basedOn w:val="9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basedOn w:val="9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basedOn w:val="9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w:basedOn w:val="9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basedOn w:val="9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basedOn w:val="9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basedOn w:val="9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basedOn w:val="9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basedOn w:val="9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basedOn w:val="9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basedOn w:val="9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basedOn w:val="9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basedOn w:val="9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basedOn w:val="9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basedOn w:val="9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basedOn w:val="9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basedOn w:val="9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basedOn w:val="9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Grid Table 6 Colorful"/>
    <w:basedOn w:val="9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2" w:customStyle="1">
    <w:name w:val="Grid Table 6 Colorful - Accent 1"/>
    <w:basedOn w:val="9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3" w:customStyle="1">
    <w:name w:val="Grid Table 6 Colorful - Accent 2"/>
    <w:basedOn w:val="9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4" w:customStyle="1">
    <w:name w:val="Grid Table 6 Colorful - Accent 3"/>
    <w:basedOn w:val="9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5" w:customStyle="1">
    <w:name w:val="Grid Table 6 Colorful - Accent 4"/>
    <w:basedOn w:val="9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6" w:customStyle="1">
    <w:name w:val="Grid Table 6 Colorful - Accent 5"/>
    <w:basedOn w:val="9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6 Colorful - Accent 6"/>
    <w:basedOn w:val="9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7 Colorful"/>
    <w:basedOn w:val="9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basedOn w:val="9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basedOn w:val="9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basedOn w:val="9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basedOn w:val="9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basedOn w:val="9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basedOn w:val="9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w:basedOn w:val="9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basedOn w:val="9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basedOn w:val="9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basedOn w:val="9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basedOn w:val="9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basedOn w:val="9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basedOn w:val="9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List Table 2"/>
    <w:basedOn w:val="9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2 - Accent 1"/>
    <w:basedOn w:val="9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basedOn w:val="9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5" w:customStyle="1">
    <w:name w:val="List Table 2 - Accent 3"/>
    <w:basedOn w:val="9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basedOn w:val="9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basedOn w:val="9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basedOn w:val="9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List Table 3"/>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basedOn w:val="9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basedOn w:val="9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w:basedOn w:val="9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basedOn w:val="9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basedOn w:val="9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basedOn w:val="9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basedOn w:val="9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basedOn w:val="9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basedOn w:val="9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List Table 5 Dark"/>
    <w:basedOn w:val="9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1"/>
    <w:basedOn w:val="9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2"/>
    <w:basedOn w:val="9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3"/>
    <w:basedOn w:val="9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4"/>
    <w:basedOn w:val="9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5"/>
    <w:basedOn w:val="9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6"/>
    <w:basedOn w:val="9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6 Colorful"/>
    <w:basedOn w:val="9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1" w:customStyle="1">
    <w:name w:val="List Table 6 Colorful - Accent 1"/>
    <w:basedOn w:val="9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2" w:customStyle="1">
    <w:name w:val="List Table 6 Colorful - Accent 2"/>
    <w:basedOn w:val="9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3" w:customStyle="1">
    <w:name w:val="List Table 6 Colorful - Accent 3"/>
    <w:basedOn w:val="9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4" w:customStyle="1">
    <w:name w:val="List Table 6 Colorful - Accent 4"/>
    <w:basedOn w:val="9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5" w:customStyle="1">
    <w:name w:val="List Table 6 Colorful - Accent 5"/>
    <w:basedOn w:val="9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6" w:customStyle="1">
    <w:name w:val="List Table 6 Colorful - Accent 6"/>
    <w:basedOn w:val="9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7" w:customStyle="1">
    <w:name w:val="List Table 7 Colorful"/>
    <w:basedOn w:val="9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basedOn w:val="9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basedOn w:val="9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basedOn w:val="9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basedOn w:val="9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basedOn w:val="9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basedOn w:val="9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Lined - Accent 1"/>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Lined - Accent 2"/>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Lined - Accent 3"/>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Lined - Accent 4"/>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basedOn w:val="9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basedOn w:val="9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Bordered &amp; Lined - Accent 1"/>
    <w:basedOn w:val="9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Bordered &amp; Lined - Accent 2"/>
    <w:basedOn w:val="9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Bordered &amp; Lined - Accent 3"/>
    <w:basedOn w:val="9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Bordered &amp; Lined - Accent 4"/>
    <w:basedOn w:val="9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basedOn w:val="9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basedOn w:val="9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basedOn w:val="9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9" w:customStyle="1">
    <w:name w:val="Bordered - Accent 1"/>
    <w:basedOn w:val="9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basedOn w:val="9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1" w:customStyle="1">
    <w:name w:val="Bordered - Accent 3"/>
    <w:basedOn w:val="9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2" w:customStyle="1">
    <w:name w:val="Bordered - Accent 4"/>
    <w:basedOn w:val="9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basedOn w:val="9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basedOn w:val="9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Footnote Text Char"/>
    <w:link w:val="980"/>
    <w:uiPriority w:val="99"/>
    <w:qFormat/>
    <w:rPr>
      <w:sz w:val="18"/>
    </w:rPr>
  </w:style>
  <w:style w:type="character" w:styleId="1146" w:customStyle="1">
    <w:name w:val="Endnote Text Char"/>
    <w:link w:val="973"/>
    <w:uiPriority w:val="99"/>
    <w:qFormat/>
    <w:rPr>
      <w:sz w:val="20"/>
    </w:rPr>
  </w:style>
  <w:style w:type="paragraph" w:styleId="1147" w:customStyle="1">
    <w:name w:val="TOC Heading"/>
    <w:uiPriority w:val="39"/>
    <w:unhideWhenUsed/>
    <w:qFormat/>
    <w:rPr>
      <w:rFonts w:hint="default" w:ascii="Times New Roman" w:hAnsi="Times New Roman" w:eastAsia="宋体" w:cs="Times New Roman"/>
    </w:rPr>
  </w:style>
  <w:style w:type="paragraph" w:styleId="1148" w:customStyle="1">
    <w:name w:val="正文缩进1"/>
    <w:basedOn w:val="945"/>
    <w:uiPriority w:val="0"/>
    <w:unhideWhenUsed/>
    <w:qFormat/>
    <w:pPr>
      <w:ind w:firstLine="420"/>
      <w:jc w:val="left"/>
    </w:pPr>
    <w:rPr>
      <w:rFonts w:ascii="楷体_GB2312" w:eastAsia="楷体_GB2312"/>
      <w:sz w:val="24"/>
      <w:szCs w:val="20"/>
    </w:rPr>
  </w:style>
  <w:style w:type="paragraph" w:styleId="114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Char"/>
    <w:basedOn w:val="94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151" w:customStyle="1">
    <w:name w:val="1"/>
    <w:basedOn w:val="945"/>
    <w:link w:val="1152"/>
    <w:uiPriority w:val="0"/>
    <w:qFormat/>
    <w:pPr>
      <w:jc w:val="left"/>
      <w:spacing w:line="360" w:lineRule="auto"/>
    </w:pPr>
    <w:rPr>
      <w:szCs w:val="24"/>
    </w:rPr>
  </w:style>
  <w:style w:type="character" w:styleId="1152" w:customStyle="1">
    <w:name w:val="1 Char"/>
    <w:link w:val="1151"/>
    <w:uiPriority w:val="0"/>
    <w:qFormat/>
    <w:rPr>
      <w:szCs w:val="24"/>
    </w:rPr>
  </w:style>
  <w:style w:type="character" w:styleId="1153" w:customStyle="1">
    <w:name w:val="标题 1 字符"/>
    <w:basedOn w:val="955"/>
    <w:link w:val="946"/>
    <w:uiPriority w:val="0"/>
    <w:qFormat/>
    <w:rPr>
      <w:rFonts w:ascii="Times New Roman" w:hAnsi="Times New Roman" w:eastAsia="黑体" w:cs="Times New Roman"/>
      <w:b/>
      <w:sz w:val="36"/>
      <w:szCs w:val="20"/>
    </w:rPr>
  </w:style>
  <w:style w:type="character" w:styleId="1154" w:customStyle="1">
    <w:name w:val="标题 2 字符"/>
    <w:basedOn w:val="955"/>
    <w:link w:val="947"/>
    <w:uiPriority w:val="0"/>
    <w:qFormat/>
    <w:rPr>
      <w:rFonts w:ascii="Times New Roman" w:hAnsi="Times New Roman" w:eastAsia="黑体" w:cs="Times New Roman"/>
      <w:b/>
      <w:sz w:val="28"/>
      <w:szCs w:val="20"/>
    </w:rPr>
  </w:style>
  <w:style w:type="character" w:styleId="1155" w:customStyle="1">
    <w:name w:val="标题 3 字符"/>
    <w:basedOn w:val="955"/>
    <w:link w:val="948"/>
    <w:uiPriority w:val="0"/>
    <w:qFormat/>
    <w:rPr>
      <w:rFonts w:ascii="Times New Roman" w:hAnsi="Times New Roman" w:eastAsia="黑体" w:cs="Times New Roman"/>
      <w:b/>
      <w:sz w:val="28"/>
      <w:szCs w:val="20"/>
    </w:rPr>
  </w:style>
  <w:style w:type="character" w:styleId="1156" w:customStyle="1">
    <w:name w:val="标题 4 字符"/>
    <w:basedOn w:val="955"/>
    <w:link w:val="949"/>
    <w:uiPriority w:val="0"/>
    <w:qFormat/>
    <w:rPr>
      <w:rFonts w:ascii="Arial" w:hAnsi="Times New Roman" w:eastAsia="黑体" w:cs="Times New Roman"/>
      <w:sz w:val="28"/>
      <w:szCs w:val="20"/>
    </w:rPr>
  </w:style>
  <w:style w:type="character" w:styleId="1157" w:customStyle="1">
    <w:name w:val="副标题 字符"/>
    <w:link w:val="979"/>
    <w:uiPriority w:val="0"/>
    <w:qFormat/>
    <w:rPr>
      <w:rFonts w:ascii="Cambria" w:hAnsi="Cambria"/>
      <w:b/>
      <w:bCs/>
      <w:sz w:val="32"/>
      <w:szCs w:val="32"/>
    </w:rPr>
  </w:style>
  <w:style w:type="character" w:styleId="1158" w:customStyle="1">
    <w:name w:val="纯文本 字符"/>
    <w:link w:val="969"/>
    <w:uiPriority w:val="0"/>
    <w:qFormat/>
    <w:rPr>
      <w:rFonts w:ascii="宋体" w:hAnsi="Courier New"/>
    </w:rPr>
  </w:style>
  <w:style w:type="paragraph" w:styleId="1159">
    <w:name w:val="List Paragraph"/>
    <w:basedOn w:val="945"/>
    <w:uiPriority w:val="0"/>
    <w:qFormat/>
    <w:pPr>
      <w:ind w:firstLine="420"/>
      <w:spacing w:line="360" w:lineRule="auto"/>
    </w:pPr>
    <w:rPr>
      <w:rFonts w:ascii="Times New Roman" w:hAnsi="Times New Roman" w:eastAsia="宋体" w:cs="Times New Roman"/>
      <w:szCs w:val="24"/>
    </w:rPr>
  </w:style>
  <w:style w:type="paragraph" w:styleId="1160" w:customStyle="1">
    <w:name w:val="TOC 标题1"/>
    <w:basedOn w:val="946"/>
    <w:next w:val="945"/>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161" w:customStyle="1">
    <w:name w:val="标题 5 字符"/>
    <w:basedOn w:val="955"/>
    <w:link w:val="950"/>
    <w:uiPriority w:val="0"/>
    <w:semiHidden/>
    <w:qFormat/>
    <w:rPr>
      <w:rFonts w:ascii="Times New Roman" w:hAnsi="Times New Roman" w:eastAsia="宋体" w:cs="Times New Roman"/>
      <w:b/>
      <w:bCs/>
      <w:sz w:val="28"/>
      <w:szCs w:val="28"/>
    </w:rPr>
  </w:style>
  <w:style w:type="character" w:styleId="1162" w:customStyle="1">
    <w:name w:val="标题 6 字符"/>
    <w:basedOn w:val="955"/>
    <w:link w:val="951"/>
    <w:uiPriority w:val="0"/>
    <w:semiHidden/>
    <w:qFormat/>
    <w:rPr>
      <w:rFonts w:ascii="Cambria" w:hAnsi="Cambria" w:eastAsia="宋体" w:cs="Times New Roman"/>
      <w:b/>
      <w:bCs/>
      <w:sz w:val="24"/>
      <w:szCs w:val="24"/>
    </w:rPr>
  </w:style>
  <w:style w:type="character" w:styleId="1163" w:customStyle="1">
    <w:name w:val="标题 7 字符"/>
    <w:basedOn w:val="955"/>
    <w:link w:val="952"/>
    <w:uiPriority w:val="0"/>
    <w:semiHidden/>
    <w:qFormat/>
    <w:rPr>
      <w:rFonts w:ascii="Times New Roman" w:hAnsi="Times New Roman" w:eastAsia="宋体" w:cs="Times New Roman"/>
      <w:b/>
      <w:bCs/>
      <w:sz w:val="24"/>
      <w:szCs w:val="24"/>
    </w:rPr>
  </w:style>
  <w:style w:type="character" w:styleId="1164" w:customStyle="1">
    <w:name w:val="标题 8 字符"/>
    <w:basedOn w:val="955"/>
    <w:link w:val="953"/>
    <w:uiPriority w:val="0"/>
    <w:semiHidden/>
    <w:qFormat/>
    <w:rPr>
      <w:rFonts w:ascii="Cambria" w:hAnsi="Cambria" w:eastAsia="宋体" w:cs="Times New Roman"/>
      <w:sz w:val="24"/>
      <w:szCs w:val="24"/>
    </w:rPr>
  </w:style>
  <w:style w:type="character" w:styleId="1165" w:customStyle="1">
    <w:name w:val="标题 9 字符"/>
    <w:basedOn w:val="955"/>
    <w:link w:val="954"/>
    <w:uiPriority w:val="0"/>
    <w:semiHidden/>
    <w:qFormat/>
    <w:rPr>
      <w:rFonts w:ascii="Cambria" w:hAnsi="Cambria" w:eastAsia="宋体" w:cs="Times New Roman"/>
      <w:szCs w:val="21"/>
    </w:rPr>
  </w:style>
  <w:style w:type="paragraph" w:styleId="1166" w:customStyle="1">
    <w:name w:val="Default"/>
    <w:link w:val="1167"/>
    <w:uiPriority w:val="99"/>
    <w:qFormat/>
    <w:pPr>
      <w:widowControl w:val="off"/>
    </w:pPr>
    <w:rPr>
      <w:rFonts w:hint="default" w:ascii="MS Mincho" w:hAnsi="Calibri" w:eastAsia="宋体" w:cs="Times New Roman"/>
      <w:color w:val="000000"/>
      <w:sz w:val="21"/>
      <w:szCs w:val="24"/>
      <w:lang w:val="en-US" w:eastAsia="zh-CN" w:bidi="ar-SA"/>
    </w:rPr>
  </w:style>
  <w:style w:type="character" w:styleId="1167" w:customStyle="1">
    <w:name w:val="Default Char"/>
    <w:link w:val="1166"/>
    <w:uiPriority w:val="99"/>
    <w:qFormat/>
    <w:rPr>
      <w:rFonts w:ascii="MS Mincho" w:hAnsi="Calibri" w:eastAsia="宋体" w:cs="Times New Roman"/>
      <w:color w:val="000000"/>
      <w:szCs w:val="24"/>
    </w:rPr>
  </w:style>
  <w:style w:type="character" w:styleId="1168" w:customStyle="1">
    <w:name w:val="批注文字 字符"/>
    <w:basedOn w:val="955"/>
    <w:link w:val="962"/>
    <w:uiPriority w:val="0"/>
    <w:qFormat/>
    <w:rPr>
      <w:rFonts w:ascii="Times New Roman" w:hAnsi="Times New Roman" w:eastAsia="宋体" w:cs="Times New Roman"/>
      <w:szCs w:val="24"/>
    </w:rPr>
  </w:style>
  <w:style w:type="character" w:styleId="1169" w:customStyle="1">
    <w:name w:val="批注框文本 字符"/>
    <w:basedOn w:val="955"/>
    <w:link w:val="974"/>
    <w:uiPriority w:val="0"/>
    <w:semiHidden/>
    <w:qFormat/>
    <w:rPr>
      <w:rFonts w:ascii="Times New Roman" w:hAnsi="Times New Roman" w:eastAsia="宋体" w:cs="Times New Roman"/>
      <w:sz w:val="18"/>
      <w:szCs w:val="18"/>
    </w:rPr>
  </w:style>
  <w:style w:type="character" w:styleId="1170" w:customStyle="1">
    <w:name w:val="HTML 预设格式 字符"/>
    <w:link w:val="987"/>
    <w:uiPriority w:val="0"/>
    <w:qFormat/>
    <w:rPr>
      <w:rFonts w:ascii="宋体" w:hAnsi="宋体" w:cs="宋体"/>
      <w:sz w:val="24"/>
      <w:szCs w:val="24"/>
    </w:rPr>
  </w:style>
  <w:style w:type="character" w:styleId="1171" w:customStyle="1">
    <w:name w:val="HTML 预设格式 Char1"/>
    <w:basedOn w:val="955"/>
    <w:uiPriority w:val="99"/>
    <w:semiHidden/>
    <w:qFormat/>
    <w:rPr>
      <w:rFonts w:ascii="Courier New" w:hAnsi="Courier New" w:cs="Courier New"/>
      <w:sz w:val="20"/>
      <w:szCs w:val="20"/>
    </w:rPr>
  </w:style>
  <w:style w:type="character" w:styleId="1172" w:customStyle="1">
    <w:name w:val="普通正文 Char"/>
    <w:link w:val="1173"/>
    <w:uiPriority w:val="0"/>
    <w:qFormat/>
    <w:rPr>
      <w:rFonts w:ascii="Arial" w:hAnsi="Arial"/>
      <w:sz w:val="24"/>
      <w:szCs w:val="24"/>
    </w:rPr>
  </w:style>
  <w:style w:type="paragraph" w:styleId="1173" w:customStyle="1">
    <w:name w:val="普通正文"/>
    <w:basedOn w:val="945"/>
    <w:link w:val="1172"/>
    <w:uiPriority w:val="0"/>
    <w:qFormat/>
    <w:pPr>
      <w:ind w:firstLine="480"/>
      <w:jc w:val="left"/>
      <w:spacing w:before="120" w:after="120" w:line="360" w:lineRule="auto"/>
    </w:pPr>
    <w:rPr>
      <w:rFonts w:ascii="Arial" w:hAnsi="Arial"/>
      <w:sz w:val="24"/>
      <w:szCs w:val="24"/>
    </w:rPr>
  </w:style>
  <w:style w:type="paragraph" w:styleId="1174" w:customStyle="1">
    <w:name w:val="Char1"/>
    <w:basedOn w:val="945"/>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175" w:customStyle="1">
    <w:name w:val="批注主题 字符"/>
    <w:basedOn w:val="1168"/>
    <w:link w:val="991"/>
    <w:uiPriority w:val="99"/>
    <w:semiHidden/>
    <w:qFormat/>
    <w:rPr>
      <w:rFonts w:ascii="Times New Roman" w:hAnsi="Times New Roman" w:eastAsia="宋体" w:cs="Times New Roman"/>
      <w:b/>
      <w:bCs/>
      <w:szCs w:val="24"/>
    </w:rPr>
  </w:style>
  <w:style w:type="character" w:styleId="1176" w:customStyle="1">
    <w:name w:val="文档结构图 字符"/>
    <w:basedOn w:val="955"/>
    <w:link w:val="961"/>
    <w:uiPriority w:val="99"/>
    <w:semiHidden/>
    <w:qFormat/>
    <w:rPr>
      <w:rFonts w:ascii="宋体" w:eastAsia="宋体"/>
      <w:sz w:val="18"/>
      <w:szCs w:val="18"/>
    </w:rPr>
  </w:style>
  <w:style w:type="paragraph" w:styleId="1177"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178" w:customStyle="1">
    <w:name w:val="段"/>
    <w:next w:val="945"/>
    <w:uiPriority w:val="0"/>
    <w:qFormat/>
    <w:pPr>
      <w:ind w:firstLine="200"/>
      <w:jc w:val="both"/>
    </w:pPr>
    <w:rPr>
      <w:rFonts w:hint="default" w:ascii="宋体" w:hAnsi="Times New Roman" w:eastAsia="宋体" w:cs="Times New Roman"/>
      <w:sz w:val="21"/>
      <w:szCs w:val="22"/>
      <w:lang w:val="en-US" w:eastAsia="zh-CN" w:bidi="ar-SA"/>
    </w:rPr>
  </w:style>
  <w:style w:type="character" w:styleId="1179" w:customStyle="1">
    <w:name w:val="正文文本 3 字符"/>
    <w:basedOn w:val="955"/>
    <w:link w:val="963"/>
    <w:uiPriority w:val="0"/>
    <w:qFormat/>
    <w:rPr>
      <w:rFonts w:ascii="Times New Roman" w:hAnsi="Times New Roman" w:eastAsia="宋体" w:cs="Times New Roman"/>
      <w:sz w:val="16"/>
      <w:szCs w:val="16"/>
    </w:rPr>
  </w:style>
  <w:style w:type="character" w:styleId="1180" w:customStyle="1">
    <w:name w:val="正文文本缩进 字符"/>
    <w:basedOn w:val="955"/>
    <w:link w:val="965"/>
    <w:uiPriority w:val="0"/>
    <w:qFormat/>
    <w:rPr>
      <w:rFonts w:ascii="仿宋_GB2312" w:hAnsi="Times New Roman" w:eastAsia="仿宋_GB2312" w:cs="Times New Roman"/>
      <w:sz w:val="32"/>
      <w:szCs w:val="24"/>
    </w:rPr>
  </w:style>
  <w:style w:type="character" w:styleId="1181" w:customStyle="1">
    <w:name w:val="日期 字符"/>
    <w:basedOn w:val="955"/>
    <w:link w:val="971"/>
    <w:uiPriority w:val="0"/>
    <w:qFormat/>
    <w:rPr>
      <w:rFonts w:ascii="仿宋_GB2312" w:hAnsi="Times New Roman" w:eastAsia="仿宋_GB2312" w:cs="Times New Roman"/>
      <w:sz w:val="32"/>
      <w:szCs w:val="24"/>
    </w:rPr>
  </w:style>
  <w:style w:type="character" w:styleId="1182" w:customStyle="1">
    <w:name w:val="正文文本缩进 2 字符"/>
    <w:basedOn w:val="955"/>
    <w:link w:val="972"/>
    <w:uiPriority w:val="0"/>
    <w:qFormat/>
    <w:rPr>
      <w:rFonts w:ascii="Times New Roman" w:hAnsi="Times New Roman" w:eastAsia="仿宋_GB2312" w:cs="Times New Roman"/>
      <w:sz w:val="32"/>
      <w:szCs w:val="24"/>
    </w:rPr>
  </w:style>
  <w:style w:type="character" w:styleId="1183" w:customStyle="1">
    <w:name w:val="页脚 Char"/>
    <w:basedOn w:val="955"/>
    <w:uiPriority w:val="0"/>
    <w:qFormat/>
    <w:rPr>
      <w:sz w:val="18"/>
      <w:szCs w:val="18"/>
    </w:rPr>
  </w:style>
  <w:style w:type="character" w:styleId="1184" w:customStyle="1">
    <w:name w:val="页脚 字符"/>
    <w:link w:val="975"/>
    <w:uiPriority w:val="0"/>
    <w:qFormat/>
    <w:rPr>
      <w:rFonts w:ascii="Times New Roman" w:hAnsi="Times New Roman" w:eastAsia="宋体" w:cs="Times New Roman"/>
      <w:sz w:val="18"/>
      <w:szCs w:val="18"/>
    </w:rPr>
  </w:style>
  <w:style w:type="character" w:styleId="1185" w:customStyle="1">
    <w:name w:val="页眉 字符"/>
    <w:basedOn w:val="955"/>
    <w:link w:val="976"/>
    <w:uiPriority w:val="0"/>
    <w:qFormat/>
    <w:rPr>
      <w:rFonts w:ascii="Times New Roman" w:hAnsi="Times New Roman" w:eastAsia="宋体" w:cs="Times New Roman"/>
      <w:sz w:val="18"/>
      <w:szCs w:val="18"/>
    </w:rPr>
  </w:style>
  <w:style w:type="character" w:styleId="1186" w:customStyle="1">
    <w:name w:val="正文文本缩进 3 字符"/>
    <w:basedOn w:val="955"/>
    <w:link w:val="982"/>
    <w:uiPriority w:val="0"/>
    <w:qFormat/>
    <w:rPr>
      <w:rFonts w:ascii="仿宋_GB2312" w:hAnsi="华文中宋" w:eastAsia="仿宋_GB2312" w:cs="Times New Roman"/>
      <w:sz w:val="32"/>
      <w:szCs w:val="32"/>
    </w:rPr>
  </w:style>
  <w:style w:type="character" w:styleId="1187" w:customStyle="1">
    <w:name w:val="正文文本 2 字符"/>
    <w:basedOn w:val="955"/>
    <w:link w:val="986"/>
    <w:uiPriority w:val="0"/>
    <w:qFormat/>
    <w:rPr>
      <w:rFonts w:ascii="Times New Roman" w:hAnsi="Times New Roman" w:eastAsia="宋体" w:cs="Times New Roman"/>
      <w:sz w:val="21"/>
      <w:szCs w:val="24"/>
    </w:rPr>
  </w:style>
  <w:style w:type="table" w:styleId="1188" w:customStyle="1">
    <w:name w:val="网格型1"/>
    <w:basedOn w:val="95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9" w:customStyle="1">
    <w:name w:val="Header Char"/>
    <w:uiPriority w:val="0"/>
    <w:qFormat/>
    <w:rPr>
      <w:rFonts w:cs="Times New Roman"/>
      <w:sz w:val="18"/>
      <w:szCs w:val="18"/>
    </w:rPr>
  </w:style>
  <w:style w:type="character" w:styleId="1190" w:customStyle="1">
    <w:name w:val="style341"/>
    <w:uiPriority w:val="0"/>
    <w:qFormat/>
  </w:style>
  <w:style w:type="paragraph" w:styleId="1191" w:customStyle="1">
    <w:name w:val="p0"/>
    <w:basedOn w:val="945"/>
    <w:uiPriority w:val="0"/>
    <w:qFormat/>
    <w:pPr>
      <w:widowControl/>
    </w:pPr>
    <w:rPr>
      <w:rFonts w:ascii="Calibri" w:hAnsi="Calibri" w:eastAsia="宋体" w:cs="宋体"/>
      <w:szCs w:val="21"/>
    </w:rPr>
  </w:style>
  <w:style w:type="paragraph" w:styleId="1192" w:customStyle="1">
    <w:name w:val="Char Char Char Char Char1 Char Char Char"/>
    <w:basedOn w:val="945"/>
    <w:uiPriority w:val="0"/>
    <w:qFormat/>
    <w:pPr>
      <w:jc w:val="left"/>
      <w:spacing w:after="160" w:line="240" w:lineRule="exact"/>
      <w:widowControl/>
    </w:pPr>
    <w:rPr>
      <w:rFonts w:ascii="Times New Roman" w:hAnsi="Times New Roman" w:eastAsia="宋体" w:cs="Times New Roman"/>
      <w:szCs w:val="24"/>
    </w:rPr>
  </w:style>
  <w:style w:type="paragraph" w:styleId="1193" w:customStyle="1">
    <w:name w:val="p15"/>
    <w:basedOn w:val="945"/>
    <w:uiPriority w:val="0"/>
    <w:qFormat/>
    <w:pPr>
      <w:ind w:firstLine="420"/>
      <w:widowControl/>
    </w:pPr>
    <w:rPr>
      <w:rFonts w:ascii="Calibri" w:hAnsi="Calibri" w:eastAsia="宋体" w:cs="宋体"/>
      <w:szCs w:val="21"/>
    </w:rPr>
  </w:style>
  <w:style w:type="paragraph" w:styleId="1194" w:customStyle="1">
    <w:name w:val="_Style 31"/>
    <w:basedOn w:val="945"/>
    <w:uiPriority w:val="0"/>
    <w:qFormat/>
    <w:pPr>
      <w:jc w:val="left"/>
      <w:spacing w:after="160" w:line="240" w:lineRule="exact"/>
      <w:widowControl/>
    </w:pPr>
    <w:rPr>
      <w:rFonts w:ascii="Verdana" w:hAnsi="Verdana" w:eastAsia="仿宋_GB2312" w:cs="Times New Roman"/>
      <w:sz w:val="24"/>
      <w:szCs w:val="20"/>
      <w:lang w:eastAsia="en-US"/>
    </w:rPr>
  </w:style>
  <w:style w:type="paragraph" w:styleId="1195" w:customStyle="1">
    <w:name w:val="_Style 3"/>
    <w:basedOn w:val="945"/>
    <w:uiPriority w:val="0"/>
    <w:qFormat/>
    <w:pPr>
      <w:jc w:val="left"/>
      <w:spacing w:after="160" w:line="240" w:lineRule="exact"/>
      <w:widowControl/>
    </w:pPr>
    <w:rPr>
      <w:rFonts w:ascii="Verdana" w:hAnsi="Verdana" w:eastAsia="仿宋_GB2312" w:cs="Times New Roman"/>
      <w:sz w:val="24"/>
      <w:szCs w:val="20"/>
      <w:lang w:eastAsia="en-US"/>
    </w:rPr>
  </w:style>
  <w:style w:type="paragraph" w:styleId="1196" w:customStyle="1">
    <w:name w:val="Char2"/>
    <w:basedOn w:val="945"/>
    <w:uiPriority w:val="0"/>
    <w:qFormat/>
    <w:pPr>
      <w:tabs>
        <w:tab w:val="left" w:pos="360" w:leader="none"/>
      </w:tabs>
    </w:pPr>
    <w:rPr>
      <w:rFonts w:ascii="Times New Roman" w:hAnsi="Times New Roman" w:eastAsia="宋体" w:cs="Times New Roman"/>
      <w:sz w:val="24"/>
      <w:szCs w:val="24"/>
    </w:rPr>
  </w:style>
  <w:style w:type="paragraph" w:styleId="1197" w:customStyle="1">
    <w:name w:val="Char Char Char Char Char Char Char Char Char"/>
    <w:basedOn w:val="945"/>
    <w:uiPriority w:val="0"/>
    <w:qFormat/>
    <w:pPr>
      <w:jc w:val="left"/>
      <w:spacing w:after="160" w:line="240" w:lineRule="exact"/>
      <w:widowControl/>
    </w:pPr>
    <w:rPr>
      <w:rFonts w:ascii="Verdana" w:hAnsi="Verdana" w:eastAsia="仿宋_GB2312" w:cs="Times New Roman"/>
      <w:sz w:val="24"/>
      <w:szCs w:val="20"/>
      <w:lang w:eastAsia="en-US"/>
    </w:rPr>
  </w:style>
  <w:style w:type="character" w:styleId="1198" w:customStyle="1">
    <w:name w:val="font01"/>
    <w:uiPriority w:val="0"/>
    <w:qFormat/>
    <w:rPr>
      <w:rFonts w:hint="eastAsia" w:ascii="宋体" w:hAnsi="宋体" w:eastAsia="宋体" w:cs="宋体"/>
      <w:color w:val="000000"/>
      <w:sz w:val="22"/>
      <w:szCs w:val="22"/>
      <w:u w:val="none"/>
    </w:rPr>
  </w:style>
  <w:style w:type="character" w:styleId="1199" w:customStyle="1">
    <w:name w:val="font11"/>
    <w:uiPriority w:val="0"/>
    <w:qFormat/>
    <w:rPr>
      <w:rFonts w:hint="eastAsia" w:ascii="宋体" w:hAnsi="宋体" w:eastAsia="宋体" w:cs="宋体"/>
      <w:color w:val="ff0000"/>
      <w:sz w:val="22"/>
      <w:szCs w:val="22"/>
      <w:u w:val="none"/>
    </w:rPr>
  </w:style>
  <w:style w:type="character" w:styleId="1200" w:customStyle="1">
    <w:name w:val="font31"/>
    <w:basedOn w:val="955"/>
    <w:uiPriority w:val="0"/>
    <w:qFormat/>
    <w:rPr>
      <w:rFonts w:hint="eastAsia" w:ascii="仿宋" w:hAnsi="仿宋" w:eastAsia="仿宋" w:cs="仿宋"/>
      <w:b/>
      <w:bCs/>
      <w:color w:val="000000"/>
      <w:sz w:val="16"/>
      <w:szCs w:val="16"/>
      <w:u w:val="none"/>
    </w:rPr>
  </w:style>
  <w:style w:type="character" w:styleId="1201" w:customStyle="1">
    <w:name w:val="font21"/>
    <w:basedOn w:val="955"/>
    <w:uiPriority w:val="0"/>
    <w:qFormat/>
    <w:rPr>
      <w:rFonts w:hint="eastAsia" w:ascii="仿宋" w:hAnsi="仿宋" w:eastAsia="仿宋" w:cs="仿宋"/>
      <w:color w:val="000000"/>
      <w:sz w:val="16"/>
      <w:szCs w:val="16"/>
      <w:u w:val="none"/>
    </w:rPr>
  </w:style>
  <w:style w:type="character" w:styleId="1202" w:customStyle="1">
    <w:name w:val="font41"/>
    <w:basedOn w:val="955"/>
    <w:uiPriority w:val="0"/>
    <w:qFormat/>
    <w:rPr>
      <w:rFonts w:hint="eastAsia" w:ascii="仿宋" w:hAnsi="仿宋" w:eastAsia="仿宋" w:cs="仿宋"/>
      <w:b/>
      <w:bCs/>
      <w:color w:val="ff0000"/>
      <w:sz w:val="16"/>
      <w:szCs w:val="16"/>
      <w:u w:val="none"/>
    </w:rPr>
  </w:style>
  <w:style w:type="paragraph" w:styleId="1203" w:customStyle="1">
    <w:name w:val="列出段落1"/>
    <w:basedOn w:val="945"/>
    <w:uiPriority w:val="99"/>
    <w:qFormat/>
    <w:pPr>
      <w:ind w:firstLine="420"/>
    </w:pPr>
    <w:rPr>
      <w:rFonts w:ascii="Calibri" w:hAnsi="Calibri" w:eastAsia="宋体" w:cs="Times New Roman"/>
    </w:rPr>
  </w:style>
  <w:style w:type="paragraph" w:styleId="1204" w:customStyle="1">
    <w:name w:val="paragraph"/>
    <w:basedOn w:val="945"/>
    <w:uiPriority w:val="0"/>
    <w:qFormat/>
    <w:pPr>
      <w:jc w:val="left"/>
      <w:spacing w:before="100" w:beforeAutospacing="1" w:after="100" w:afterAutospacing="1"/>
      <w:widowControl/>
    </w:pPr>
    <w:rPr>
      <w:rFonts w:ascii="宋体" w:hAnsi="宋体" w:cs="宋体"/>
      <w:sz w:val="24"/>
      <w:szCs w:val="24"/>
    </w:rPr>
  </w:style>
  <w:style w:type="paragraph" w:styleId="1205" w:customStyle="1">
    <w:name w:val="Preistext2"/>
    <w:basedOn w:val="945"/>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206"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207" w:customStyle="1">
    <w:name w:val="网格型2"/>
    <w:basedOn w:val="956"/>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8" w:customStyle="1">
    <w:name w:val="Body text|1"/>
    <w:basedOn w:val="945"/>
    <w:uiPriority w:val="0"/>
    <w:qFormat/>
    <w:pPr>
      <w:jc w:val="left"/>
      <w:spacing w:line="420" w:lineRule="auto"/>
    </w:pPr>
    <w:rPr>
      <w:rFonts w:ascii="宋体" w:hAnsi="宋体" w:eastAsia="宋体" w:cs="宋体"/>
      <w:color w:val="000000"/>
      <w:sz w:val="20"/>
      <w:szCs w:val="20"/>
      <w:lang w:val="zh-TW" w:eastAsia="zh-TW" w:bidi="zh-TW"/>
    </w:rPr>
  </w:style>
  <w:style w:type="character" w:styleId="1209" w:customStyle="1">
    <w:name w:val="mark"/>
    <w:basedOn w:val="955"/>
    <w:uiPriority w:val="0"/>
    <w:qFormat/>
  </w:style>
  <w:style w:type="table" w:styleId="121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211" w:customStyle="1">
    <w:name w:val="正文文本1"/>
    <w:basedOn w:val="945"/>
    <w:next w:val="945"/>
    <w:uiPriority w:val="0"/>
    <w:unhideWhenUsed/>
    <w:qFormat/>
    <w:pPr>
      <w:spacing w:after="120"/>
    </w:pPr>
    <w:rPr>
      <w:rFonts w:ascii="Calibri" w:hAnsi="Calibri" w:eastAsia="宋体" w:cs="Times New Roman"/>
    </w:rPr>
  </w:style>
  <w:style w:type="paragraph" w:styleId="1212" w:customStyle="1">
    <w:name w:val="标题 21"/>
    <w:basedOn w:val="945"/>
    <w:next w:val="945"/>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1213" w:customStyle="1">
    <w:name w:val="正文文本缩进1"/>
    <w:basedOn w:val="945"/>
    <w:uiPriority w:val="0"/>
    <w:qFormat/>
    <w:pPr>
      <w:ind w:left="420"/>
      <w:spacing w:after="120"/>
    </w:pPr>
    <w:rPr>
      <w:rFonts w:ascii="Times New Roman" w:hAnsi="Times New Roman" w:eastAsia="宋体" w:cs="Times New Roman"/>
      <w:szCs w:val="24"/>
    </w:rPr>
  </w:style>
  <w:style w:type="paragraph" w:styleId="121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15" w:customStyle="1">
    <w:name w:val="纯文本1"/>
    <w:basedOn w:val="945"/>
    <w:uiPriority w:val="0"/>
    <w:qFormat/>
    <w:rPr>
      <w:rFonts w:ascii="宋体" w:hAnsi="Courier New" w:eastAsia="宋体" w:cs="Courier New"/>
      <w:szCs w:val="21"/>
    </w:rPr>
  </w:style>
  <w:style w:type="paragraph" w:styleId="1216" w:customStyle="1">
    <w:name w:val="标题 11"/>
    <w:basedOn w:val="945"/>
    <w:next w:val="945"/>
    <w:uiPriority w:val="0"/>
    <w:qFormat/>
    <w:pPr>
      <w:jc w:val="center"/>
      <w:keepNext/>
      <w:outlineLvl w:val="0"/>
    </w:pPr>
    <w:rPr>
      <w:rFonts w:ascii="黑体" w:eastAsia="黑体"/>
      <w:color w:val="000000"/>
      <w:sz w:val="44"/>
      <w:szCs w:val="44"/>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jp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png"/><Relationship Id="rId25"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E746E9-07BC-4F47-B1FE-1CF93F25824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陈健</cp:lastModifiedBy>
  <cp:revision>917</cp:revision>
  <dcterms:created xsi:type="dcterms:W3CDTF">2021-07-28T12:14:00Z</dcterms:created>
  <dcterms:modified xsi:type="dcterms:W3CDTF">2026-07-06T05:56:13Z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672CB7CA5134423FA63BDEA1E59F9CC1_13</vt:lpwstr>
  </property>
  <property fmtid="{D5CDD505-2E9C-101B-9397-08002B2CF9AE}" pid="4" name="KSOTemplateDocerSaveRecord">
    <vt:lpwstr>eyJoZGlkIjoiMmRiZjA1NWE2YWZjYTgzNTI0Mzc0MDQwMmM2MjE5YTMiLCJ1c2VySWQiOiIyNTAzMjY3MDIifQ==</vt:lpwstr>
  </property>
</Properties>
</file>