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85"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hint="eastAsia"/>
          <w:b/>
          <w:sz w:val="72"/>
          <w:szCs w:val="22"/>
        </w:rPr>
        <w:t xml:space="preserve">苏州市政府采购</w:t>
      </w:r>
      <w:r/>
    </w:p>
    <w:p>
      <w:pPr>
        <w:jc w:val="center"/>
        <w:spacing w:line="560" w:lineRule="exact"/>
        <w:rPr>
          <w:rFonts w:cs="宋体"/>
          <w:b/>
          <w:color w:val="000000"/>
          <w:sz w:val="72"/>
        </w:rPr>
      </w:pPr>
      <w:r>
        <w:rPr>
          <w:rFonts w:cs="宋体"/>
          <w:b/>
          <w:color w:val="000000"/>
          <w:sz w:val="72"/>
        </w:rPr>
      </w:r>
      <w:r/>
    </w:p>
    <w:p>
      <w:pPr>
        <w:jc w:val="center"/>
        <w:spacing w:line="560" w:lineRule="exact"/>
        <w:rPr>
          <w:rFonts w:cs="宋体"/>
          <w:b/>
          <w:color w:val="000000"/>
          <w:sz w:val="72"/>
        </w:rPr>
      </w:pPr>
      <w:r>
        <w:rPr>
          <w:rFonts w:cs="宋体"/>
          <w:b/>
          <w:color w:val="000000"/>
          <w:sz w:val="72"/>
        </w:rPr>
      </w:r>
      <w:r/>
    </w:p>
    <w:p>
      <w:pPr>
        <w:jc w:val="center"/>
        <w:spacing w:line="1320" w:lineRule="exact"/>
        <w:rPr>
          <w:rFonts w:cs="宋体"/>
          <w:b/>
          <w:color w:val="000000"/>
          <w:sz w:val="84"/>
        </w:rPr>
      </w:pPr>
      <w:r>
        <w:rPr>
          <w:rFonts w:hint="eastAsia" w:cs="宋体"/>
          <w:b/>
          <w:color w:val="000000"/>
          <w:sz w:val="84"/>
        </w:rPr>
        <w:t xml:space="preserve">招 标 文 件</w:t>
      </w:r>
      <w:r/>
    </w:p>
    <w:p>
      <w:pPr>
        <w:jc w:val="center"/>
        <w:spacing w:line="1320" w:lineRule="exact"/>
        <w:rPr>
          <w:rFonts w:cs="宋体"/>
          <w:b/>
          <w:color w:val="000000"/>
          <w:sz w:val="84"/>
        </w:rPr>
      </w:pPr>
      <w:r>
        <w:rPr>
          <w:rFonts w:cs="宋体"/>
          <w:b/>
          <w:color w:val="000000"/>
          <w:sz w:val="84"/>
        </w:rPr>
      </w:r>
      <w:r/>
    </w:p>
    <w:p>
      <w:pPr>
        <w:jc w:val="center"/>
        <w:spacing w:line="1320" w:lineRule="exact"/>
        <w:rPr>
          <w:rFonts w:cs="宋体"/>
          <w:b/>
          <w:color w:val="000000"/>
          <w:sz w:val="84"/>
        </w:rPr>
      </w:pPr>
      <w:r>
        <w:rPr>
          <w:rFonts w:cs="宋体"/>
          <w:b/>
          <w:color w:val="000000"/>
          <w:sz w:val="84"/>
        </w:rPr>
      </w:r>
      <w:r/>
    </w:p>
    <w:p>
      <w:pPr>
        <w:ind w:firstLine="1968"/>
        <w:spacing w:line="360" w:lineRule="auto"/>
        <w:rPr>
          <w:rFonts w:cs="宋体"/>
          <w:b/>
          <w:bCs/>
          <w:color w:val="000000"/>
          <w:sz w:val="28"/>
          <w:szCs w:val="28"/>
        </w:rPr>
      </w:pPr>
      <w:r>
        <w:rPr>
          <w:rFonts w:hint="eastAsia" w:cs="宋体"/>
          <w:b/>
          <w:bCs/>
          <w:color w:val="000000"/>
          <w:sz w:val="28"/>
          <w:szCs w:val="28"/>
        </w:rPr>
        <w:t xml:space="preserve">采购编号：JSZC-320507-SWGC-G2026-0082</w:t>
      </w:r>
      <w:r/>
    </w:p>
    <w:p>
      <w:pPr>
        <w:ind w:left="3121" w:hanging="1124"/>
        <w:jc w:val="left"/>
        <w:spacing w:line="360" w:lineRule="auto"/>
        <w:rPr>
          <w:rFonts w:cs="宋体"/>
          <w:b/>
          <w:bCs/>
          <w:color w:val="000000"/>
          <w:sz w:val="28"/>
          <w:szCs w:val="28"/>
        </w:rPr>
      </w:pPr>
      <w:r>
        <w:rPr>
          <w:rFonts w:hint="eastAsia" w:cs="宋体"/>
          <w:b/>
          <w:bCs/>
          <w:color w:val="000000"/>
          <w:sz w:val="28"/>
          <w:szCs w:val="28"/>
        </w:rPr>
        <w:t xml:space="preserve">采购项目：医院院区环境综合运维保障服务（室内外环境清洁、安保、消防控制及维保）</w:t>
      </w:r>
      <w:r/>
    </w:p>
    <w:p>
      <w:pPr>
        <w:ind w:firstLine="1968"/>
        <w:spacing w:line="360" w:lineRule="auto"/>
        <w:rPr>
          <w:rFonts w:cs="宋体"/>
          <w:b/>
          <w:bCs/>
          <w:color w:val="000000"/>
          <w:sz w:val="28"/>
          <w:szCs w:val="28"/>
        </w:rPr>
      </w:pPr>
      <w:r>
        <w:rPr>
          <w:rFonts w:hint="eastAsia" w:cs="宋体"/>
          <w:b/>
          <w:bCs/>
          <w:color w:val="000000"/>
          <w:sz w:val="28"/>
          <w:szCs w:val="28"/>
        </w:rPr>
        <w:t xml:space="preserve">采购类别：服务类</w:t>
      </w:r>
      <w:r/>
    </w:p>
    <w:p>
      <w:pPr>
        <w:ind w:firstLine="1968"/>
        <w:spacing w:line="360" w:lineRule="auto"/>
        <w:rPr>
          <w:rFonts w:cs="宋体"/>
          <w:b/>
          <w:color w:val="000000"/>
          <w:sz w:val="28"/>
          <w:szCs w:val="28"/>
        </w:rPr>
      </w:pPr>
      <w:r>
        <w:rPr>
          <w:rFonts w:hint="eastAsia" w:cs="宋体"/>
          <w:b/>
          <w:color w:val="000000"/>
          <w:sz w:val="28"/>
          <w:szCs w:val="28"/>
        </w:rPr>
        <w:t xml:space="preserve">采购单位：</w:t>
      </w:r>
      <w:r>
        <w:rPr>
          <w:rFonts w:hint="eastAsia" w:cs="宋体"/>
          <w:b/>
          <w:bCs/>
          <w:color w:val="000000"/>
          <w:sz w:val="28"/>
          <w:szCs w:val="28"/>
        </w:rPr>
        <w:t xml:space="preserve">苏州市相城区漕湖人民医院</w:t>
      </w:r>
      <w:r/>
    </w:p>
    <w:p>
      <w:pPr>
        <w:ind w:firstLine="1968"/>
        <w:spacing w:line="360" w:lineRule="auto"/>
        <w:rPr>
          <w:rFonts w:cs="宋体"/>
          <w:b/>
          <w:color w:val="000000"/>
          <w:sz w:val="28"/>
          <w:szCs w:val="28"/>
        </w:rPr>
      </w:pPr>
      <w:r>
        <w:rPr>
          <w:rFonts w:hint="eastAsia" w:cs="宋体"/>
          <w:b/>
          <w:color w:val="000000"/>
          <w:sz w:val="28"/>
          <w:szCs w:val="28"/>
        </w:rPr>
        <w:t xml:space="preserve">采购代理机构：江苏苏维工程管理有限公司</w:t>
      </w:r>
      <w:r/>
    </w:p>
    <w:p>
      <w:pPr>
        <w:jc w:val="center"/>
        <w:rPr>
          <w:rFonts w:cs="宋体"/>
          <w:b/>
          <w:color w:val="000000"/>
          <w:sz w:val="28"/>
          <w:szCs w:val="28"/>
        </w:rPr>
      </w:pPr>
      <w:r>
        <w:rPr>
          <w:rFonts w:cs="宋体"/>
          <w:b/>
          <w:color w:val="000000"/>
          <w:sz w:val="28"/>
          <w:szCs w:val="28"/>
        </w:rPr>
      </w:r>
      <w:r/>
    </w:p>
    <w:p>
      <w:pPr>
        <w:jc w:val="center"/>
        <w:rPr>
          <w:rFonts w:cs="宋体"/>
          <w:b/>
          <w:color w:val="000000"/>
          <w:sz w:val="28"/>
          <w:szCs w:val="28"/>
        </w:rPr>
      </w:pPr>
      <w:r>
        <w:rPr>
          <w:rFonts w:cs="宋体"/>
          <w:b/>
          <w:color w:val="000000"/>
          <w:sz w:val="28"/>
          <w:szCs w:val="28"/>
        </w:rPr>
      </w:r>
      <w:r/>
    </w:p>
    <w:p>
      <w:pPr>
        <w:jc w:val="center"/>
        <w:rPr>
          <w:rFonts w:cs="宋体"/>
          <w:b/>
          <w:color w:val="000000"/>
          <w:sz w:val="28"/>
          <w:szCs w:val="28"/>
        </w:rPr>
      </w:pPr>
      <w:r>
        <w:rPr>
          <w:rFonts w:cs="宋体"/>
          <w:b/>
          <w:color w:val="000000"/>
          <w:sz w:val="28"/>
          <w:szCs w:val="28"/>
        </w:rPr>
      </w:r>
      <w:r/>
    </w:p>
    <w:p>
      <w:pPr>
        <w:jc w:val="center"/>
        <w:rPr>
          <w:rFonts w:cs="宋体"/>
          <w:b/>
          <w:color w:val="000000"/>
          <w:sz w:val="28"/>
          <w:szCs w:val="28"/>
        </w:rPr>
      </w:pPr>
      <w:r>
        <w:rPr>
          <w:rFonts w:cs="宋体"/>
          <w:b/>
          <w:color w:val="000000"/>
          <w:sz w:val="28"/>
          <w:szCs w:val="28"/>
        </w:rPr>
      </w:r>
      <w:r/>
    </w:p>
    <w:p>
      <w:pPr>
        <w:jc w:val="center"/>
        <w:rPr>
          <w:rFonts w:cs="宋体"/>
          <w:b/>
          <w:bCs/>
          <w:color w:val="000000"/>
          <w:sz w:val="32"/>
        </w:rPr>
      </w:pPr>
      <w:r>
        <w:rPr>
          <w:rFonts w:hint="eastAsia" w:cs="宋体"/>
          <w:b/>
          <w:color w:val="000000"/>
          <w:sz w:val="28"/>
          <w:szCs w:val="28"/>
        </w:rPr>
        <w:t xml:space="preserve">二○二六年六月</w:t>
      </w:r>
      <w:r/>
    </w:p>
    <w:p>
      <w:pPr>
        <w:jc w:val="center"/>
        <w:rPr>
          <w:rFonts w:cs="宋体"/>
          <w:color w:val="000000"/>
          <w:sz w:val="48"/>
        </w:rPr>
      </w:pPr>
      <w:r>
        <w:rPr>
          <w:rFonts w:cs="宋体"/>
          <w:color w:val="000000"/>
          <w:sz w:val="48"/>
        </w:rPr>
      </w:r>
      <w:r/>
    </w:p>
    <w:p>
      <w:pPr>
        <w:jc w:val="left"/>
        <w:widowControl/>
        <w:rPr>
          <w:rFonts w:cs="宋体"/>
          <w:color w:val="000000"/>
          <w:sz w:val="48"/>
        </w:rPr>
      </w:pPr>
      <w:r>
        <w:rPr>
          <w:rFonts w:cs="宋体"/>
          <w:color w:val="000000"/>
          <w:sz w:val="48"/>
        </w:rPr>
        <w:br w:type="page" w:clear="all"/>
      </w:r>
      <w:r/>
    </w:p>
    <w:p>
      <w:pPr>
        <w:jc w:val="center"/>
        <w:rPr>
          <w:rFonts w:cs="宋体"/>
          <w:color w:val="000000"/>
          <w:sz w:val="48"/>
        </w:rPr>
      </w:pPr>
      <w:r>
        <w:rPr>
          <w:rFonts w:cs="宋体"/>
          <w:color w:val="000000"/>
          <w:sz w:val="48"/>
        </w:rPr>
      </w:r>
      <w:r/>
    </w:p>
    <w:p>
      <w:pPr>
        <w:jc w:val="center"/>
        <w:rPr>
          <w:rFonts w:cs="宋体"/>
          <w:color w:val="000000"/>
          <w:sz w:val="48"/>
        </w:rPr>
      </w:pPr>
      <w:r>
        <w:rPr>
          <w:rFonts w:hint="eastAsia" w:cs="宋体"/>
          <w:color w:val="000000"/>
          <w:sz w:val="48"/>
        </w:rPr>
        <w:t xml:space="preserve">目录</w:t>
      </w:r>
      <w:r/>
    </w:p>
    <w:sdt>
      <w:sdtPr>
        <w15:appearance w15:val="boundingBox"/>
        <w15:color w:val="dbdbdb"/>
        <w:id w:val="147458231"/>
        <w:docPartObj>
          <w:docPartGallery w:val="Table of Contents"/>
          <w:docPartUnique w:val="true"/>
        </w:docPartObj>
        <w:rPr>
          <w:sz w:val="21"/>
        </w:rPr>
      </w:sdtPr>
      <w:sdtContent>
        <w:p>
          <w:pPr>
            <w:jc w:val="center"/>
          </w:pPr>
          <w:r/>
          <w:r/>
        </w:p>
        <w:p>
          <w:pPr>
            <w:pStyle w:val="845"/>
            <w:spacing w:line="360" w:lineRule="auto"/>
            <w:tabs>
              <w:tab w:val="right" w:pos="9864" w:leader="dot"/>
            </w:tabs>
            <w:rPr>
              <w:rFonts w:ascii="宋体" w:hAnsi="宋体" w:eastAsia="宋体" w:cs="宋体"/>
              <w:sz w:val="28"/>
              <w:szCs w:val="21"/>
            </w:rPr>
          </w:pPr>
          <w:r>
            <w:rPr>
              <w:rFonts w:cs="宋体"/>
              <w:color w:val="000000"/>
            </w:rPr>
            <w:fldChar w:fldCharType="begin"/>
          </w:r>
          <w:r>
            <w:rPr>
              <w:rFonts w:cs="宋体"/>
              <w:color w:val="000000"/>
            </w:rPr>
            <w:instrText xml:space="preserve">TOC \o "1-1" \h \u </w:instrText>
          </w:r>
          <w:r>
            <w:rPr>
              <w:rFonts w:cs="宋体"/>
              <w:color w:val="000000"/>
            </w:rPr>
            <w:fldChar w:fldCharType="separate"/>
          </w:r>
          <w:hyperlink w:tooltip="#_Toc9709" w:anchor="_Toc9709" w:history="1">
            <w:r>
              <w:rPr>
                <w:rFonts w:hint="eastAsia" w:ascii="宋体" w:hAnsi="宋体" w:eastAsia="宋体" w:cs="宋体"/>
                <w:sz w:val="28"/>
                <w:szCs w:val="21"/>
              </w:rPr>
              <w:t xml:space="preserve">第一章 招标公告</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_Toc9709 \h </w:instrText>
            </w:r>
            <w:r>
              <w:rPr>
                <w:rFonts w:hint="eastAsia" w:ascii="宋体" w:hAnsi="宋体" w:eastAsia="宋体" w:cs="宋体"/>
                <w:sz w:val="28"/>
                <w:szCs w:val="21"/>
              </w:rPr>
            </w:r>
            <w:r>
              <w:rPr>
                <w:rFonts w:hint="eastAsia" w:ascii="宋体" w:hAnsi="宋体" w:eastAsia="宋体" w:cs="宋体"/>
                <w:sz w:val="28"/>
                <w:szCs w:val="21"/>
              </w:rPr>
              <w:fldChar w:fldCharType="separate"/>
            </w:r>
            <w:r>
              <w:rPr>
                <w:rFonts w:hint="eastAsia" w:ascii="宋体" w:hAnsi="宋体" w:eastAsia="宋体" w:cs="宋体"/>
                <w:sz w:val="28"/>
                <w:szCs w:val="21"/>
              </w:rPr>
              <w:t xml:space="preserve">5</w:t>
            </w:r>
            <w:r>
              <w:rPr>
                <w:rFonts w:hint="eastAsia" w:ascii="宋体" w:hAnsi="宋体" w:eastAsia="宋体" w:cs="宋体"/>
                <w:sz w:val="28"/>
                <w:szCs w:val="21"/>
              </w:rPr>
              <w:fldChar w:fldCharType="end"/>
            </w:r>
          </w:hyperlink>
          <w:r/>
          <w:r/>
        </w:p>
        <w:p>
          <w:pPr>
            <w:pStyle w:val="845"/>
            <w:spacing w:line="360" w:lineRule="auto"/>
            <w:tabs>
              <w:tab w:val="right" w:pos="9864" w:leader="dot"/>
            </w:tabs>
            <w:rPr>
              <w:rFonts w:ascii="宋体" w:hAnsi="宋体" w:eastAsia="宋体" w:cs="宋体"/>
              <w:sz w:val="28"/>
              <w:szCs w:val="21"/>
            </w:rPr>
          </w:pPr>
          <w:r/>
          <w:hyperlink w:tooltip="#_Toc1680" w:anchor="_Toc1680" w:history="1">
            <w:r>
              <w:rPr>
                <w:rFonts w:hint="eastAsia" w:ascii="宋体" w:hAnsi="宋体" w:eastAsia="宋体" w:cs="宋体"/>
                <w:sz w:val="28"/>
                <w:szCs w:val="21"/>
              </w:rPr>
              <w:t xml:space="preserve">第二章 投标人须知</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_Toc1680 \h </w:instrText>
            </w:r>
            <w:r>
              <w:rPr>
                <w:rFonts w:hint="eastAsia" w:ascii="宋体" w:hAnsi="宋体" w:eastAsia="宋体" w:cs="宋体"/>
                <w:sz w:val="28"/>
                <w:szCs w:val="21"/>
              </w:rPr>
            </w:r>
            <w:r>
              <w:rPr>
                <w:rFonts w:hint="eastAsia" w:ascii="宋体" w:hAnsi="宋体" w:eastAsia="宋体" w:cs="宋体"/>
                <w:sz w:val="28"/>
                <w:szCs w:val="21"/>
              </w:rPr>
              <w:fldChar w:fldCharType="separate"/>
            </w:r>
            <w:r>
              <w:rPr>
                <w:rFonts w:hint="eastAsia" w:ascii="宋体" w:hAnsi="宋体" w:eastAsia="宋体" w:cs="宋体"/>
                <w:sz w:val="28"/>
                <w:szCs w:val="21"/>
              </w:rPr>
              <w:t xml:space="preserve">8</w:t>
            </w:r>
            <w:r>
              <w:rPr>
                <w:rFonts w:hint="eastAsia" w:ascii="宋体" w:hAnsi="宋体" w:eastAsia="宋体" w:cs="宋体"/>
                <w:sz w:val="28"/>
                <w:szCs w:val="21"/>
              </w:rPr>
              <w:fldChar w:fldCharType="end"/>
            </w:r>
          </w:hyperlink>
          <w:r/>
          <w:r/>
        </w:p>
        <w:p>
          <w:pPr>
            <w:pStyle w:val="845"/>
            <w:spacing w:line="360" w:lineRule="auto"/>
            <w:tabs>
              <w:tab w:val="right" w:pos="9864" w:leader="dot"/>
            </w:tabs>
            <w:rPr>
              <w:rFonts w:ascii="宋体" w:hAnsi="宋体" w:eastAsia="宋体" w:cs="宋体"/>
              <w:sz w:val="28"/>
              <w:szCs w:val="21"/>
            </w:rPr>
          </w:pPr>
          <w:r/>
          <w:hyperlink w:tooltip="#_Toc22531" w:anchor="_Toc22531" w:history="1">
            <w:r>
              <w:rPr>
                <w:rFonts w:hint="eastAsia" w:ascii="宋体" w:hAnsi="宋体" w:eastAsia="宋体" w:cs="宋体"/>
                <w:sz w:val="28"/>
                <w:szCs w:val="21"/>
              </w:rPr>
              <w:t xml:space="preserve">第三章 投标文件格式</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_Toc22531 \h </w:instrText>
            </w:r>
            <w:r>
              <w:rPr>
                <w:rFonts w:hint="eastAsia" w:ascii="宋体" w:hAnsi="宋体" w:eastAsia="宋体" w:cs="宋体"/>
                <w:sz w:val="28"/>
                <w:szCs w:val="21"/>
              </w:rPr>
            </w:r>
            <w:r>
              <w:rPr>
                <w:rFonts w:hint="eastAsia" w:ascii="宋体" w:hAnsi="宋体" w:eastAsia="宋体" w:cs="宋体"/>
                <w:sz w:val="28"/>
                <w:szCs w:val="21"/>
              </w:rPr>
              <w:fldChar w:fldCharType="separate"/>
            </w:r>
            <w:r>
              <w:rPr>
                <w:rFonts w:hint="eastAsia" w:ascii="宋体" w:hAnsi="宋体" w:eastAsia="宋体" w:cs="宋体"/>
                <w:sz w:val="28"/>
                <w:szCs w:val="21"/>
              </w:rPr>
              <w:t xml:space="preserve">19</w:t>
            </w:r>
            <w:r>
              <w:rPr>
                <w:rFonts w:hint="eastAsia" w:ascii="宋体" w:hAnsi="宋体" w:eastAsia="宋体" w:cs="宋体"/>
                <w:sz w:val="28"/>
                <w:szCs w:val="21"/>
              </w:rPr>
              <w:fldChar w:fldCharType="end"/>
            </w:r>
          </w:hyperlink>
          <w:r/>
          <w:r/>
        </w:p>
        <w:p>
          <w:pPr>
            <w:pStyle w:val="845"/>
            <w:spacing w:line="360" w:lineRule="auto"/>
            <w:tabs>
              <w:tab w:val="right" w:pos="9864" w:leader="dot"/>
            </w:tabs>
            <w:rPr>
              <w:rFonts w:ascii="宋体" w:hAnsi="宋体" w:eastAsia="宋体" w:cs="宋体"/>
              <w:sz w:val="28"/>
              <w:szCs w:val="21"/>
            </w:rPr>
          </w:pPr>
          <w:r/>
          <w:hyperlink w:tooltip="#_Toc23808" w:anchor="_Toc23808" w:history="1">
            <w:r>
              <w:rPr>
                <w:rFonts w:hint="eastAsia" w:ascii="宋体" w:hAnsi="宋体" w:eastAsia="宋体" w:cs="宋体"/>
                <w:sz w:val="28"/>
                <w:szCs w:val="21"/>
              </w:rPr>
              <w:t xml:space="preserve">第四章 招标书</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_Toc23808 \h </w:instrText>
            </w:r>
            <w:r>
              <w:rPr>
                <w:rFonts w:hint="eastAsia" w:ascii="宋体" w:hAnsi="宋体" w:eastAsia="宋体" w:cs="宋体"/>
                <w:sz w:val="28"/>
                <w:szCs w:val="21"/>
              </w:rPr>
            </w:r>
            <w:r>
              <w:rPr>
                <w:rFonts w:hint="eastAsia" w:ascii="宋体" w:hAnsi="宋体" w:eastAsia="宋体" w:cs="宋体"/>
                <w:sz w:val="28"/>
                <w:szCs w:val="21"/>
              </w:rPr>
              <w:fldChar w:fldCharType="separate"/>
            </w:r>
            <w:r>
              <w:rPr>
                <w:rFonts w:hint="eastAsia" w:ascii="宋体" w:hAnsi="宋体" w:eastAsia="宋体" w:cs="宋体"/>
                <w:sz w:val="28"/>
                <w:szCs w:val="21"/>
              </w:rPr>
              <w:t xml:space="preserve">35</w:t>
            </w:r>
            <w:r>
              <w:rPr>
                <w:rFonts w:hint="eastAsia" w:ascii="宋体" w:hAnsi="宋体" w:eastAsia="宋体" w:cs="宋体"/>
                <w:sz w:val="28"/>
                <w:szCs w:val="21"/>
              </w:rPr>
              <w:fldChar w:fldCharType="end"/>
            </w:r>
          </w:hyperlink>
          <w:r/>
          <w:r/>
        </w:p>
        <w:p>
          <w:pPr>
            <w:pStyle w:val="845"/>
            <w:spacing w:line="360" w:lineRule="auto"/>
            <w:tabs>
              <w:tab w:val="right" w:pos="9864" w:leader="dot"/>
            </w:tabs>
            <w:rPr>
              <w:rFonts w:ascii="宋体" w:hAnsi="宋体" w:eastAsia="宋体" w:cs="宋体"/>
              <w:sz w:val="28"/>
              <w:szCs w:val="21"/>
            </w:rPr>
          </w:pPr>
          <w:r/>
          <w:hyperlink w:tooltip="#_Toc10170" w:anchor="_Toc10170" w:history="1">
            <w:r>
              <w:rPr>
                <w:rFonts w:hint="eastAsia" w:ascii="宋体" w:hAnsi="宋体" w:eastAsia="宋体" w:cs="宋体"/>
                <w:sz w:val="28"/>
                <w:szCs w:val="21"/>
              </w:rPr>
              <w:t xml:space="preserve">第五章 合同主要条款</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_Toc10170 \h </w:instrText>
            </w:r>
            <w:r>
              <w:rPr>
                <w:rFonts w:hint="eastAsia" w:ascii="宋体" w:hAnsi="宋体" w:eastAsia="宋体" w:cs="宋体"/>
                <w:sz w:val="28"/>
                <w:szCs w:val="21"/>
              </w:rPr>
            </w:r>
            <w:r>
              <w:rPr>
                <w:rFonts w:hint="eastAsia" w:ascii="宋体" w:hAnsi="宋体" w:eastAsia="宋体" w:cs="宋体"/>
                <w:sz w:val="28"/>
                <w:szCs w:val="21"/>
              </w:rPr>
              <w:fldChar w:fldCharType="separate"/>
            </w:r>
            <w:r>
              <w:rPr>
                <w:rFonts w:hint="eastAsia" w:ascii="宋体" w:hAnsi="宋体" w:eastAsia="宋体" w:cs="宋体"/>
                <w:sz w:val="28"/>
                <w:szCs w:val="21"/>
              </w:rPr>
              <w:t xml:space="preserve">42</w:t>
            </w:r>
            <w:r>
              <w:rPr>
                <w:rFonts w:hint="eastAsia" w:ascii="宋体" w:hAnsi="宋体" w:eastAsia="宋体" w:cs="宋体"/>
                <w:sz w:val="28"/>
                <w:szCs w:val="21"/>
              </w:rPr>
              <w:fldChar w:fldCharType="end"/>
            </w:r>
          </w:hyperlink>
          <w:r/>
          <w:r/>
        </w:p>
        <w:p>
          <w:pPr>
            <w:pStyle w:val="845"/>
            <w:spacing w:line="360" w:lineRule="auto"/>
            <w:tabs>
              <w:tab w:val="right" w:pos="9864" w:leader="dot"/>
            </w:tabs>
          </w:pPr>
          <w:r/>
          <w:hyperlink w:tooltip="#_Toc10606" w:anchor="_Toc10606" w:history="1">
            <w:r>
              <w:rPr>
                <w:rFonts w:hint="eastAsia" w:ascii="宋体" w:hAnsi="宋体" w:eastAsia="宋体" w:cs="宋体"/>
                <w:sz w:val="28"/>
                <w:szCs w:val="21"/>
              </w:rPr>
              <w:t xml:space="preserve">第六章 评标办法及标准</w:t>
            </w:r>
            <w:r>
              <w:rPr>
                <w:rFonts w:hint="eastAsia" w:ascii="宋体" w:hAnsi="宋体" w:eastAsia="宋体" w:cs="宋体"/>
                <w:sz w:val="28"/>
                <w:szCs w:val="21"/>
              </w:rPr>
              <w:tab/>
            </w:r>
            <w:r>
              <w:rPr>
                <w:rFonts w:hint="eastAsia" w:ascii="宋体" w:hAnsi="宋体" w:eastAsia="宋体" w:cs="宋体"/>
                <w:sz w:val="28"/>
                <w:szCs w:val="21"/>
              </w:rPr>
              <w:fldChar w:fldCharType="begin"/>
            </w:r>
            <w:r>
              <w:rPr>
                <w:rFonts w:hint="eastAsia" w:ascii="宋体" w:hAnsi="宋体" w:eastAsia="宋体" w:cs="宋体"/>
                <w:sz w:val="28"/>
                <w:szCs w:val="21"/>
              </w:rPr>
              <w:instrText xml:space="preserve"> PAGEREF _Toc10606 \h </w:instrText>
            </w:r>
            <w:r>
              <w:rPr>
                <w:rFonts w:hint="eastAsia" w:ascii="宋体" w:hAnsi="宋体" w:eastAsia="宋体" w:cs="宋体"/>
                <w:sz w:val="28"/>
                <w:szCs w:val="21"/>
              </w:rPr>
            </w:r>
            <w:r>
              <w:rPr>
                <w:rFonts w:hint="eastAsia" w:ascii="宋体" w:hAnsi="宋体" w:eastAsia="宋体" w:cs="宋体"/>
                <w:sz w:val="28"/>
                <w:szCs w:val="21"/>
              </w:rPr>
              <w:fldChar w:fldCharType="separate"/>
            </w:r>
            <w:r>
              <w:rPr>
                <w:rFonts w:hint="eastAsia" w:ascii="宋体" w:hAnsi="宋体" w:eastAsia="宋体" w:cs="宋体"/>
                <w:sz w:val="28"/>
                <w:szCs w:val="21"/>
              </w:rPr>
              <w:t xml:space="preserve">48</w:t>
            </w:r>
            <w:r>
              <w:rPr>
                <w:rFonts w:hint="eastAsia" w:ascii="宋体" w:hAnsi="宋体" w:eastAsia="宋体" w:cs="宋体"/>
                <w:sz w:val="28"/>
                <w:szCs w:val="21"/>
              </w:rPr>
              <w:fldChar w:fldCharType="end"/>
            </w:r>
          </w:hyperlink>
          <w:r/>
          <w:r/>
        </w:p>
        <w:p>
          <w:pPr>
            <w:rPr>
              <w:rFonts w:cs="宋体"/>
              <w:color w:val="000000"/>
            </w:rPr>
          </w:pPr>
          <w:r>
            <w:rPr>
              <w:rFonts w:cs="宋体"/>
              <w:color w:val="000000"/>
            </w:rPr>
            <w:fldChar w:fldCharType="end"/>
          </w:r>
          <w:r/>
        </w:p>
      </w:sdtContent>
    </w:sdt>
    <w:p>
      <w:pPr>
        <w:rPr>
          <w:rFonts w:cs="宋体"/>
          <w:color w:val="000000"/>
        </w:rPr>
      </w:pPr>
      <w:r>
        <w:rPr>
          <w:rFonts w:cs="宋体"/>
          <w:color w:val="000000"/>
        </w:rPr>
      </w:r>
      <w:r/>
    </w:p>
    <w:p>
      <w:pPr>
        <w:rPr>
          <w:rFonts w:cs="宋体"/>
          <w:color w:val="000000"/>
        </w:rPr>
      </w:pPr>
      <w:r>
        <w:rPr>
          <w:rFonts w:cs="宋体"/>
          <w:color w:val="000000"/>
        </w:rPr>
      </w:r>
      <w:r/>
    </w:p>
    <w:p>
      <w:pPr>
        <w:jc w:val="center"/>
        <w:rPr>
          <w:rFonts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p>
    <w:p>
      <w:pPr>
        <w:ind w:firstLine="420"/>
        <w:spacing w:line="440" w:lineRule="exact"/>
        <w:rPr>
          <w:rFonts w:cs="宋体"/>
          <w:color w:val="000000"/>
          <w:sz w:val="21"/>
          <w:szCs w:val="21"/>
        </w:rPr>
      </w:pPr>
      <w:r>
        <w:rPr>
          <w:rFonts w:hint="eastAsia" w:cs="宋体"/>
          <w:color w:val="000000"/>
          <w:sz w:val="21"/>
          <w:szCs w:val="21"/>
        </w:rPr>
        <w:t xml:space="preserve">下述关于要采购的</w:t>
      </w:r>
      <w:r>
        <w:rPr>
          <w:rFonts w:hint="eastAsia" w:cs="宋体"/>
          <w:b/>
          <w:bCs/>
          <w:color w:val="000000"/>
          <w:sz w:val="21"/>
          <w:szCs w:val="21"/>
        </w:rPr>
        <w:t xml:space="preserve">医院院区环境综合运维保障服务（室内外环境清洁、安保、消防控制及维保）</w:t>
      </w:r>
      <w:r>
        <w:rPr>
          <w:rFonts w:hint="eastAsia" w:cs="宋体"/>
          <w:color w:val="000000"/>
          <w:sz w:val="21"/>
          <w:szCs w:val="21"/>
        </w:rPr>
        <w:t xml:space="preserve">的具体资料是对招标文件投标人须知的具体补充和修改，如果有矛盾的话，应以本附表为准。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项号</w:t>
            </w:r>
            <w:r/>
          </w:p>
        </w:tc>
        <w:tc>
          <w:tcPr>
            <w:tcW w:w="1620" w:type="dxa"/>
            <w:vAlign w:val="center"/>
            <w:textDirection w:val="lrTb"/>
            <w:noWrap w:val="false"/>
          </w:tcPr>
          <w:p>
            <w:pPr>
              <w:jc w:val="center"/>
              <w:spacing w:line="360" w:lineRule="exact"/>
              <w:rPr>
                <w:rFonts w:cs="宋体"/>
                <w:b/>
                <w:bCs/>
                <w:sz w:val="21"/>
                <w:szCs w:val="21"/>
                <w:lang w:val="zh-CN"/>
              </w:rPr>
            </w:pPr>
            <w:r>
              <w:rPr>
                <w:rFonts w:hint="eastAsia" w:cs="宋体"/>
                <w:b/>
                <w:bCs/>
                <w:sz w:val="21"/>
                <w:szCs w:val="21"/>
                <w:lang w:val="zh-CN"/>
              </w:rPr>
              <w:t xml:space="preserve">名称</w:t>
            </w:r>
            <w:r/>
          </w:p>
        </w:tc>
        <w:tc>
          <w:tcPr>
            <w:tcW w:w="6345"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1</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采购编号</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JSZC-320507-SWGC-G2026-0082</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2</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采购项目名称</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医院院区环境综合运维保障服务（室内外环境清洁、安保、消防控制及维保）</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cs="宋体"/>
                <w:sz w:val="21"/>
                <w:szCs w:val="21"/>
                <w:lang w:val="zh-CN"/>
              </w:rPr>
            </w:pPr>
            <w:r>
              <w:rPr>
                <w:rFonts w:hint="eastAsia" w:cs="宋体"/>
                <w:sz w:val="21"/>
                <w:szCs w:val="21"/>
                <w:lang w:val="zh-CN"/>
              </w:rPr>
              <w:t xml:space="preserve">采购人</w:t>
            </w:r>
            <w:r/>
          </w:p>
        </w:tc>
        <w:tc>
          <w:tcPr>
            <w:tcW w:w="6345" w:type="dxa"/>
            <w:vAlign w:val="center"/>
            <w:textDirection w:val="lrTb"/>
            <w:noWrap w:val="false"/>
          </w:tcPr>
          <w:p>
            <w:pPr>
              <w:spacing w:line="400" w:lineRule="exact"/>
              <w:tabs>
                <w:tab w:val="left" w:pos="3600" w:leader="none"/>
              </w:tabs>
              <w:rPr>
                <w:rFonts w:cs="宋体"/>
                <w:sz w:val="21"/>
                <w:szCs w:val="21"/>
              </w:rPr>
            </w:pPr>
            <w:r>
              <w:rPr>
                <w:rFonts w:hint="eastAsia" w:cs="宋体"/>
                <w:sz w:val="21"/>
                <w:szCs w:val="21"/>
              </w:rPr>
              <w:t xml:space="preserve">名称：苏州市相城区漕湖人民医院</w:t>
            </w:r>
            <w:r/>
          </w:p>
          <w:p>
            <w:pPr>
              <w:spacing w:line="400" w:lineRule="exact"/>
              <w:tabs>
                <w:tab w:val="left" w:pos="3600" w:leader="none"/>
              </w:tabs>
              <w:rPr>
                <w:rFonts w:cs="宋体"/>
                <w:sz w:val="21"/>
                <w:szCs w:val="21"/>
              </w:rPr>
            </w:pPr>
            <w:r>
              <w:rPr>
                <w:rFonts w:hint="eastAsia" w:cs="宋体"/>
                <w:sz w:val="21"/>
                <w:szCs w:val="21"/>
              </w:rPr>
              <w:t xml:space="preserve">地址：苏州市相城区北桥街道凤湖路219号</w:t>
            </w:r>
            <w:r/>
          </w:p>
          <w:p>
            <w:pPr>
              <w:spacing w:line="400" w:lineRule="exact"/>
              <w:tabs>
                <w:tab w:val="left" w:pos="3600" w:leader="none"/>
              </w:tabs>
              <w:rPr>
                <w:rFonts w:cs="宋体"/>
                <w:sz w:val="21"/>
                <w:szCs w:val="21"/>
              </w:rPr>
            </w:pPr>
            <w:r>
              <w:rPr>
                <w:rFonts w:hint="eastAsia" w:cs="宋体"/>
                <w:sz w:val="21"/>
                <w:szCs w:val="21"/>
              </w:rPr>
              <w:t xml:space="preserve">联系人：吴伟</w:t>
            </w:r>
            <w:r/>
          </w:p>
          <w:p>
            <w:pPr>
              <w:spacing w:line="400" w:lineRule="exact"/>
              <w:tabs>
                <w:tab w:val="left" w:pos="3600" w:leader="none"/>
              </w:tabs>
              <w:rPr>
                <w:rFonts w:cs="宋体"/>
                <w:sz w:val="21"/>
                <w:szCs w:val="21"/>
              </w:rPr>
            </w:pPr>
            <w:r>
              <w:rPr>
                <w:rFonts w:hint="eastAsia" w:cs="宋体"/>
                <w:sz w:val="21"/>
                <w:szCs w:val="21"/>
              </w:rPr>
              <w:t xml:space="preserve">电话：0512-65991990</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4</w:t>
            </w:r>
            <w:r/>
          </w:p>
        </w:tc>
        <w:tc>
          <w:tcPr>
            <w:tcW w:w="1620"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采购代理机构</w:t>
            </w:r>
            <w:r/>
          </w:p>
        </w:tc>
        <w:tc>
          <w:tcPr>
            <w:tcW w:w="6345" w:type="dxa"/>
            <w:vAlign w:val="center"/>
            <w:textDirection w:val="lrTb"/>
            <w:noWrap w:val="false"/>
          </w:tcPr>
          <w:p>
            <w:pPr>
              <w:spacing w:line="360" w:lineRule="auto"/>
              <w:tabs>
                <w:tab w:val="left" w:pos="3600" w:leader="none"/>
              </w:tabs>
              <w:rPr>
                <w:sz w:val="21"/>
                <w:szCs w:val="20"/>
              </w:rPr>
            </w:pPr>
            <w:r>
              <w:rPr>
                <w:rFonts w:hint="eastAsia" w:cs="宋体"/>
                <w:sz w:val="21"/>
                <w:szCs w:val="21"/>
              </w:rPr>
              <w:t xml:space="preserve">名  称</w:t>
            </w:r>
            <w:r>
              <w:rPr>
                <w:rFonts w:hint="eastAsia"/>
                <w:sz w:val="21"/>
                <w:szCs w:val="20"/>
              </w:rPr>
              <w:t xml:space="preserve">：江苏苏维工程管理有限公司</w:t>
            </w:r>
            <w:r/>
          </w:p>
          <w:p>
            <w:pPr>
              <w:spacing w:line="360" w:lineRule="auto"/>
              <w:tabs>
                <w:tab w:val="left" w:pos="3600" w:leader="none"/>
              </w:tabs>
              <w:rPr>
                <w:sz w:val="21"/>
                <w:szCs w:val="20"/>
              </w:rPr>
            </w:pPr>
            <w:r>
              <w:rPr>
                <w:rFonts w:hint="eastAsia"/>
                <w:sz w:val="21"/>
                <w:szCs w:val="20"/>
              </w:rPr>
              <w:t xml:space="preserve">地  址：苏州市姑苏区苏站路锦堂街8号江苏有线大厦2楼 </w:t>
            </w:r>
            <w:r/>
          </w:p>
          <w:p>
            <w:pPr>
              <w:spacing w:line="360" w:lineRule="auto"/>
              <w:tabs>
                <w:tab w:val="left" w:pos="3600" w:leader="none"/>
              </w:tabs>
              <w:rPr>
                <w:sz w:val="21"/>
                <w:szCs w:val="20"/>
              </w:rPr>
            </w:pPr>
            <w:r>
              <w:rPr>
                <w:rFonts w:hint="eastAsia"/>
                <w:sz w:val="21"/>
                <w:szCs w:val="20"/>
              </w:rPr>
              <w:t xml:space="preserve">联</w:t>
            </w:r>
            <w:r>
              <w:rPr>
                <w:sz w:val="21"/>
                <w:szCs w:val="20"/>
              </w:rPr>
              <w:t xml:space="preserve"> </w:t>
            </w:r>
            <w:r>
              <w:rPr>
                <w:rFonts w:hint="eastAsia"/>
                <w:sz w:val="21"/>
                <w:szCs w:val="20"/>
              </w:rPr>
              <w:t xml:space="preserve">系</w:t>
            </w:r>
            <w:r>
              <w:rPr>
                <w:sz w:val="21"/>
                <w:szCs w:val="20"/>
              </w:rPr>
              <w:t xml:space="preserve"> </w:t>
            </w:r>
            <w:r>
              <w:rPr>
                <w:rFonts w:hint="eastAsia"/>
                <w:sz w:val="21"/>
                <w:szCs w:val="20"/>
              </w:rPr>
              <w:t xml:space="preserve">人：邱季雯、仝玉茹</w:t>
            </w:r>
            <w:r/>
          </w:p>
          <w:p>
            <w:pPr>
              <w:spacing w:line="400" w:lineRule="exact"/>
              <w:rPr>
                <w:rFonts w:cs="宋体"/>
                <w:sz w:val="21"/>
                <w:szCs w:val="21"/>
                <w:lang w:val="zh-CN"/>
              </w:rPr>
            </w:pPr>
            <w:r>
              <w:rPr>
                <w:rFonts w:hint="eastAsia"/>
                <w:sz w:val="21"/>
                <w:szCs w:val="20"/>
              </w:rPr>
              <w:t xml:space="preserve">联系电话：0512-67224601 </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5</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投标有效期</w:t>
            </w:r>
            <w:r/>
          </w:p>
        </w:tc>
        <w:tc>
          <w:tcPr>
            <w:tcW w:w="6345" w:type="dxa"/>
            <w:vAlign w:val="center"/>
            <w:textDirection w:val="lrTb"/>
            <w:noWrap w:val="false"/>
          </w:tcPr>
          <w:p>
            <w:pPr>
              <w:spacing w:line="400" w:lineRule="exact"/>
              <w:rPr>
                <w:rFonts w:cs="宋体"/>
                <w:sz w:val="21"/>
                <w:szCs w:val="21"/>
              </w:rPr>
            </w:pPr>
            <w:r>
              <w:rPr>
                <w:rFonts w:hint="eastAsia" w:cs="宋体"/>
                <w:sz w:val="21"/>
                <w:szCs w:val="21"/>
                <w:lang w:val="zh-CN"/>
              </w:rPr>
              <w:t xml:space="preserve">90天（日历日）</w:t>
            </w:r>
            <w:r/>
          </w:p>
        </w:tc>
      </w:tr>
      <w:tr>
        <w:trPr>
          <w:jc w:val="center"/>
          <w:trHeight w:val="457"/>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6</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Height w:val="457"/>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7</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履约保证金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8</w:t>
            </w:r>
            <w:r/>
          </w:p>
        </w:tc>
        <w:tc>
          <w:tcPr>
            <w:tcW w:w="1620"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依法获取采购文件截止时间</w:t>
            </w:r>
            <w:r/>
          </w:p>
        </w:tc>
        <w:tc>
          <w:tcPr>
            <w:tcW w:w="6345"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自公告发布之日起5个工作日</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9</w:t>
            </w:r>
            <w:r/>
          </w:p>
        </w:tc>
        <w:tc>
          <w:tcPr>
            <w:tcW w:w="1620" w:type="dxa"/>
            <w:vAlign w:val="center"/>
            <w:textDirection w:val="lrTb"/>
            <w:noWrap w:val="false"/>
          </w:tcPr>
          <w:p>
            <w:pPr>
              <w:jc w:val="center"/>
              <w:spacing w:line="400" w:lineRule="exact"/>
              <w:rPr>
                <w:rFonts w:cs="宋体"/>
                <w:sz w:val="21"/>
                <w:szCs w:val="21"/>
                <w:lang w:val="zh-CN"/>
              </w:rPr>
            </w:pPr>
            <w:r>
              <w:rPr>
                <w:rFonts w:hint="eastAsia"/>
                <w:b/>
                <w:bCs/>
                <w:sz w:val="21"/>
                <w:szCs w:val="21"/>
                <w:lang w:val="zh-CN"/>
              </w:rPr>
              <w:t xml:space="preserve">电子投标文件制作要求</w:t>
            </w:r>
            <w:r/>
          </w:p>
        </w:tc>
        <w:tc>
          <w:tcPr>
            <w:tcW w:w="6345" w:type="dxa"/>
            <w:vAlign w:val="center"/>
            <w:textDirection w:val="lrTb"/>
            <w:noWrap w:val="false"/>
          </w:tcPr>
          <w:p>
            <w:pPr>
              <w:spacing w:line="400" w:lineRule="exact"/>
              <w:rPr>
                <w:b/>
                <w:bCs/>
                <w:sz w:val="21"/>
                <w:szCs w:val="21"/>
                <w:lang w:val="zh-CN"/>
              </w:rPr>
            </w:pPr>
            <w:r>
              <w:rPr>
                <w:rFonts w:hint="eastAsia"/>
                <w:b/>
                <w:bCs/>
                <w:sz w:val="21"/>
                <w:szCs w:val="21"/>
                <w:lang w:val="zh-CN"/>
              </w:rPr>
              <w:t xml:space="preserve">电子投标文件</w:t>
            </w:r>
            <w:r>
              <w:rPr>
                <w:rFonts w:hint="eastAsia"/>
                <w:b/>
                <w:bCs/>
                <w:sz w:val="21"/>
                <w:szCs w:val="21"/>
              </w:rPr>
              <w:t xml:space="preserve">制作</w:t>
            </w:r>
            <w:r>
              <w:rPr>
                <w:rFonts w:hint="eastAsia"/>
                <w:b/>
                <w:bCs/>
                <w:sz w:val="21"/>
                <w:szCs w:val="21"/>
                <w:lang w:val="zh-CN"/>
              </w:rPr>
              <w:t xml:space="preserve">要求</w:t>
            </w:r>
            <w:r/>
          </w:p>
          <w:p>
            <w:pPr>
              <w:spacing w:line="400" w:lineRule="exact"/>
              <w:rPr>
                <w:b/>
                <w:bCs/>
                <w:sz w:val="21"/>
                <w:szCs w:val="21"/>
              </w:rPr>
            </w:pPr>
            <w:r>
              <w:rPr>
                <w:rFonts w:hint="eastAsia"/>
                <w:b/>
                <w:bCs/>
                <w:sz w:val="21"/>
                <w:szCs w:val="21"/>
                <w:lang w:val="zh-CN"/>
              </w:rPr>
              <w:t xml:space="preserve">（1）</w:t>
            </w:r>
            <w:r>
              <w:rPr>
                <w:rFonts w:hint="eastAsia"/>
                <w:b/>
                <w:bCs/>
                <w:sz w:val="21"/>
                <w:szCs w:val="21"/>
              </w:rPr>
              <w:t xml:space="preserve">系统中下载招标文件后，点击“客户端下载地址”，下载投标文件客户端，查看客户端使用说明。</w:t>
            </w:r>
            <w:r/>
          </w:p>
          <w:p>
            <w:pPr>
              <w:spacing w:line="400" w:lineRule="exact"/>
              <w:rPr>
                <w:b/>
                <w:bCs/>
                <w:sz w:val="21"/>
                <w:szCs w:val="21"/>
              </w:rPr>
            </w:pPr>
            <w:r>
              <w:rPr>
                <w:rFonts w:hint="eastAsia"/>
                <w:b/>
                <w:bCs/>
                <w:sz w:val="21"/>
                <w:szCs w:val="21"/>
              </w:rPr>
              <w:t xml:space="preserve">（2）将下载的采购文件导入投标文件客户端，按照使用说明完成投标文件的编制和加盖电子签章。</w:t>
            </w:r>
            <w:r/>
          </w:p>
          <w:p>
            <w:pPr>
              <w:spacing w:line="400" w:lineRule="exact"/>
              <w:rPr>
                <w:sz w:val="21"/>
                <w:szCs w:val="21"/>
                <w:lang w:val="zh-CN"/>
              </w:rPr>
            </w:pPr>
            <w:r>
              <w:rPr>
                <w:rFonts w:hint="eastAsia"/>
                <w:b/>
                <w:bCs/>
                <w:sz w:val="21"/>
                <w:szCs w:val="21"/>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10</w:t>
            </w:r>
            <w:r/>
          </w:p>
        </w:tc>
        <w:tc>
          <w:tcPr>
            <w:tcW w:w="1620" w:type="dxa"/>
            <w:vAlign w:val="center"/>
            <w:textDirection w:val="lrTb"/>
            <w:noWrap w:val="false"/>
          </w:tcPr>
          <w:p>
            <w:pPr>
              <w:jc w:val="center"/>
              <w:spacing w:line="400" w:lineRule="exact"/>
              <w:rPr>
                <w:rFonts w:cs="宋体"/>
                <w:sz w:val="21"/>
                <w:szCs w:val="21"/>
                <w:lang w:val="zh-CN"/>
              </w:rPr>
            </w:pPr>
            <w:r>
              <w:rPr>
                <w:sz w:val="21"/>
                <w:szCs w:val="21"/>
                <w:lang w:val="zh-CN"/>
              </w:rPr>
              <w:t xml:space="preserve">开标时间</w:t>
            </w:r>
            <w:r>
              <w:rPr>
                <w:rFonts w:hint="eastAsia"/>
                <w:sz w:val="21"/>
                <w:szCs w:val="21"/>
                <w:lang w:val="zh-CN"/>
              </w:rPr>
              <w:t xml:space="preserve">、地点</w:t>
            </w:r>
            <w:r/>
          </w:p>
        </w:tc>
        <w:tc>
          <w:tcPr>
            <w:tcW w:w="6345" w:type="dxa"/>
            <w:vAlign w:val="center"/>
            <w:textDirection w:val="lrTb"/>
            <w:noWrap w:val="false"/>
          </w:tcPr>
          <w:p>
            <w:pPr>
              <w:spacing w:line="400" w:lineRule="exact"/>
              <w:rPr>
                <w:sz w:val="21"/>
                <w:szCs w:val="21"/>
                <w:u w:val="single"/>
                <w:lang w:val="zh-CN"/>
              </w:rPr>
            </w:pPr>
            <w:r>
              <w:rPr>
                <w:rFonts w:hint="eastAsia"/>
                <w:sz w:val="21"/>
                <w:szCs w:val="21"/>
                <w:u w:val="single"/>
              </w:rPr>
              <w:t xml:space="preserve">开标</w:t>
            </w:r>
            <w:r>
              <w:rPr>
                <w:rFonts w:hint="eastAsia"/>
                <w:sz w:val="21"/>
                <w:szCs w:val="21"/>
                <w:u w:val="single"/>
                <w:lang w:val="zh-CN"/>
              </w:rPr>
              <w:t xml:space="preserve">时间：2026年7月22日1</w:t>
            </w:r>
            <w:r>
              <w:rPr>
                <w:sz w:val="21"/>
                <w:szCs w:val="21"/>
                <w:u w:val="single"/>
                <w:lang w:val="zh-CN"/>
              </w:rPr>
              <w:t xml:space="preserve">3</w:t>
            </w:r>
            <w:r>
              <w:rPr>
                <w:rFonts w:hint="eastAsia"/>
                <w:sz w:val="21"/>
                <w:szCs w:val="21"/>
                <w:u w:val="single"/>
                <w:lang w:val="zh-CN"/>
              </w:rPr>
              <w:t xml:space="preserve">：</w:t>
            </w:r>
            <w:r>
              <w:rPr>
                <w:sz w:val="21"/>
                <w:szCs w:val="21"/>
                <w:u w:val="single"/>
                <w:lang w:val="zh-CN"/>
              </w:rPr>
              <w:t xml:space="preserve">3</w:t>
            </w:r>
            <w:r>
              <w:rPr>
                <w:rFonts w:hint="eastAsia"/>
                <w:sz w:val="21"/>
                <w:szCs w:val="21"/>
                <w:u w:val="single"/>
                <w:lang w:val="zh-CN"/>
              </w:rPr>
              <w:t xml:space="preserve">0（北京时间）</w:t>
            </w:r>
            <w:r/>
          </w:p>
          <w:p>
            <w:pPr>
              <w:spacing w:line="400" w:lineRule="exact"/>
              <w:rPr>
                <w:sz w:val="21"/>
                <w:szCs w:val="21"/>
                <w:u w:val="single"/>
                <w:lang w:val="zh-CN"/>
              </w:rPr>
            </w:pPr>
            <w:r>
              <w:rPr>
                <w:rFonts w:hint="eastAsia"/>
                <w:sz w:val="21"/>
                <w:szCs w:val="21"/>
                <w:u w:val="single"/>
                <w:lang w:val="zh-CN"/>
              </w:rPr>
              <w:t xml:space="preserve">地点：</w:t>
            </w:r>
            <w:r>
              <w:rPr>
                <w:rFonts w:hint="eastAsia" w:cs="宋体"/>
                <w:color w:val="000000"/>
                <w:sz w:val="21"/>
                <w:u w:val="single"/>
              </w:rPr>
              <w:t xml:space="preserve">“苏采云”系统</w:t>
            </w:r>
            <w:r/>
          </w:p>
          <w:p>
            <w:pPr>
              <w:spacing w:line="400" w:lineRule="exact"/>
              <w:rPr>
                <w:sz w:val="21"/>
                <w:szCs w:val="21"/>
                <w:u w:val="single"/>
                <w:lang w:val="zh-CN"/>
              </w:rPr>
            </w:pPr>
            <w:r>
              <w:rPr>
                <w:rFonts w:hint="eastAsia"/>
                <w:sz w:val="21"/>
                <w:szCs w:val="21"/>
                <w:u w:val="single"/>
                <w:lang w:val="zh-CN"/>
              </w:rPr>
              <w:t xml:space="preserve">请供应商确保电脑、系统及其他设备（视频输入输出设备等）无误，且开启直至项目结束始终保持系统在线状态。</w:t>
            </w:r>
            <w:r/>
          </w:p>
        </w:tc>
      </w:tr>
      <w:tr>
        <w:trPr>
          <w:jc w:val="center"/>
          <w:trHeight w:val="44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11</w:t>
            </w:r>
            <w:r/>
          </w:p>
        </w:tc>
        <w:tc>
          <w:tcPr>
            <w:tcW w:w="1620" w:type="dxa"/>
            <w:vAlign w:val="center"/>
            <w:textDirection w:val="lrTb"/>
            <w:noWrap w:val="false"/>
          </w:tcPr>
          <w:p>
            <w:pPr>
              <w:jc w:val="center"/>
              <w:spacing w:line="400" w:lineRule="exact"/>
              <w:rPr>
                <w:rFonts w:cs="宋体"/>
                <w:sz w:val="21"/>
                <w:szCs w:val="21"/>
              </w:rPr>
            </w:pPr>
            <w:r>
              <w:rPr>
                <w:sz w:val="21"/>
                <w:szCs w:val="21"/>
                <w:lang w:val="zh-CN"/>
              </w:rPr>
              <w:t xml:space="preserve">中标服务费</w:t>
            </w:r>
            <w:r/>
          </w:p>
        </w:tc>
        <w:tc>
          <w:tcPr>
            <w:tcW w:w="6345" w:type="dxa"/>
            <w:vAlign w:val="center"/>
            <w:textDirection w:val="lrTb"/>
            <w:noWrap w:val="false"/>
          </w:tcPr>
          <w:p>
            <w:pPr>
              <w:spacing w:line="400" w:lineRule="exact"/>
              <w:rPr>
                <w:b/>
                <w:bCs/>
                <w:sz w:val="21"/>
                <w:szCs w:val="21"/>
                <w:highlight w:val="none"/>
              </w:rPr>
            </w:pPr>
            <w:r>
              <w:rPr>
                <w:rFonts w:hint="eastAsia"/>
                <w:b/>
                <w:sz w:val="21"/>
                <w:szCs w:val="21"/>
                <w:highlight w:val="none"/>
                <w:lang w:val="zh-CN"/>
              </w:rPr>
              <w:t xml:space="preserve">本项目代理服务费由中标人在领取中标通知书后一次性支付。投标人在投标报价时应综合考虑。</w:t>
            </w:r>
            <w:r>
              <w:rPr>
                <w:rFonts w:ascii="SimSun" w:hAnsi="SimSun" w:eastAsia="SimSun" w:cs="SimSun"/>
                <w:b/>
                <w:bCs/>
                <w:color w:val="000000"/>
                <w:sz w:val="21"/>
              </w:rPr>
              <w:t xml:space="preserve">本项目代理服务费为人民币46914.34元。</w:t>
            </w:r>
            <w:r>
              <w:rPr>
                <w:b/>
                <w:bCs/>
                <w:highlight w:val="none"/>
              </w:rPr>
            </w:r>
            <w:r>
              <w:rPr>
                <w:b/>
                <w:bCs/>
              </w:rPr>
            </w:r>
          </w:p>
          <w:p>
            <w:pPr>
              <w:spacing w:line="400" w:lineRule="exact"/>
              <w:rPr>
                <w:sz w:val="21"/>
                <w:szCs w:val="21"/>
                <w:lang w:val="zh-CN"/>
              </w:rPr>
            </w:pPr>
            <w:r>
              <w:rPr>
                <w:rFonts w:hint="eastAsia"/>
                <w:sz w:val="21"/>
                <w:szCs w:val="21"/>
                <w:lang w:val="zh-CN"/>
              </w:rPr>
              <w:t xml:space="preserve">中标服务费的收取按差额定率累进法计算。</w:t>
            </w:r>
            <w:r/>
          </w:p>
          <w:p>
            <w:pPr>
              <w:spacing w:line="400" w:lineRule="exact"/>
              <w:rPr>
                <w:sz w:val="21"/>
                <w:szCs w:val="21"/>
                <w:lang w:val="zh-CN"/>
              </w:rPr>
            </w:pPr>
            <w:r>
              <w:rPr>
                <w:rFonts w:hint="eastAsia"/>
                <w:sz w:val="21"/>
                <w:szCs w:val="21"/>
                <w:lang w:val="zh-CN"/>
              </w:rPr>
              <w:t xml:space="preserve">收费标准：预算金额的</w:t>
            </w:r>
            <w:r>
              <w:rPr>
                <w:sz w:val="21"/>
                <w:szCs w:val="21"/>
                <w:lang w:val="zh-CN"/>
              </w:rPr>
              <w:t xml:space="preserve">100</w:t>
            </w:r>
            <w:r>
              <w:rPr>
                <w:rFonts w:hint="eastAsia"/>
                <w:sz w:val="21"/>
                <w:szCs w:val="21"/>
                <w:lang w:val="zh-CN"/>
              </w:rPr>
              <w:t xml:space="preserve">万（含）以下部分费率为</w:t>
            </w:r>
            <w:r>
              <w:rPr>
                <w:sz w:val="21"/>
                <w:szCs w:val="21"/>
                <w:lang w:val="zh-CN"/>
              </w:rPr>
              <w:t xml:space="preserve">1.5%</w:t>
            </w:r>
            <w:r>
              <w:rPr>
                <w:rFonts w:hint="eastAsia"/>
                <w:sz w:val="21"/>
                <w:szCs w:val="21"/>
                <w:lang w:val="zh-CN"/>
              </w:rPr>
              <w:t xml:space="preserve">；</w:t>
            </w:r>
            <w:r/>
          </w:p>
          <w:p>
            <w:pPr>
              <w:spacing w:line="400" w:lineRule="exact"/>
              <w:rPr>
                <w:b w:val="0"/>
                <w:bCs w:val="0"/>
                <w:sz w:val="21"/>
                <w:szCs w:val="21"/>
              </w:rPr>
            </w:pPr>
            <w:r>
              <w:rPr>
                <w:rFonts w:hint="eastAsia"/>
                <w:sz w:val="21"/>
                <w:szCs w:val="21"/>
                <w:lang w:val="zh-CN"/>
              </w:rPr>
              <w:t xml:space="preserve">预算金额的</w:t>
            </w:r>
            <w:r>
              <w:rPr>
                <w:sz w:val="21"/>
                <w:szCs w:val="21"/>
                <w:lang w:val="zh-CN"/>
              </w:rPr>
              <w:t xml:space="preserve">100</w:t>
            </w:r>
            <w:r>
              <w:rPr>
                <w:rFonts w:hint="eastAsia"/>
                <w:sz w:val="21"/>
                <w:szCs w:val="21"/>
                <w:lang w:val="zh-CN"/>
              </w:rPr>
              <w:t xml:space="preserve">万以上－</w:t>
            </w:r>
            <w:r>
              <w:rPr>
                <w:sz w:val="21"/>
                <w:szCs w:val="21"/>
                <w:lang w:val="zh-CN"/>
              </w:rPr>
              <w:t xml:space="preserve">500</w:t>
            </w:r>
            <w:r>
              <w:rPr>
                <w:rFonts w:hint="eastAsia"/>
                <w:sz w:val="21"/>
                <w:szCs w:val="21"/>
                <w:lang w:val="zh-CN"/>
              </w:rPr>
              <w:t xml:space="preserve">万（含）部分费率为</w:t>
            </w:r>
            <w:r>
              <w:rPr>
                <w:sz w:val="21"/>
                <w:szCs w:val="21"/>
                <w:lang w:val="zh-CN"/>
              </w:rPr>
              <w:t xml:space="preserve">1.1%</w:t>
            </w:r>
            <w:r>
              <w:rPr>
                <w:rFonts w:hint="eastAsia"/>
                <w:sz w:val="21"/>
                <w:szCs w:val="21"/>
                <w:lang w:val="zh-CN"/>
              </w:rPr>
              <w:t xml:space="preserve">。</w:t>
            </w:r>
            <w:r>
              <w:rPr>
                <w:b w:val="0"/>
                <w:bCs w:val="0"/>
              </w:rPr>
            </w:r>
          </w:p>
          <w:p>
            <w:pPr>
              <w:spacing w:line="400" w:lineRule="exact"/>
              <w:rPr>
                <w:sz w:val="21"/>
                <w:szCs w:val="21"/>
              </w:rPr>
            </w:pPr>
            <w:r>
              <w:rPr>
                <w:rFonts w:hint="eastAsia"/>
                <w:sz w:val="21"/>
                <w:szCs w:val="21"/>
              </w:rPr>
              <w:t xml:space="preserve">服务费交纳账户：</w:t>
            </w:r>
            <w:r/>
          </w:p>
          <w:p>
            <w:pPr>
              <w:spacing w:line="400" w:lineRule="exact"/>
              <w:rPr>
                <w:sz w:val="21"/>
                <w:szCs w:val="21"/>
              </w:rPr>
            </w:pPr>
            <w:r>
              <w:rPr>
                <w:rFonts w:hint="eastAsia"/>
                <w:sz w:val="21"/>
                <w:szCs w:val="21"/>
              </w:rPr>
              <w:t xml:space="preserve">账</w:t>
            </w:r>
            <w:r>
              <w:rPr>
                <w:sz w:val="21"/>
                <w:szCs w:val="21"/>
              </w:rPr>
              <w:t xml:space="preserve"> 户 名：江苏苏维工程管理有限公司相城分公司</w:t>
            </w:r>
            <w:r/>
          </w:p>
          <w:p>
            <w:pPr>
              <w:spacing w:line="400" w:lineRule="exact"/>
              <w:rPr>
                <w:sz w:val="21"/>
                <w:szCs w:val="21"/>
              </w:rPr>
            </w:pPr>
            <w:r>
              <w:rPr>
                <w:rFonts w:hint="eastAsia"/>
                <w:sz w:val="21"/>
                <w:szCs w:val="21"/>
              </w:rPr>
              <w:t xml:space="preserve">开户银行：招商银行苏州分行姑苏支行</w:t>
            </w:r>
            <w:r/>
          </w:p>
          <w:p>
            <w:pPr>
              <w:spacing w:line="400" w:lineRule="exact"/>
              <w:rPr>
                <w:rFonts w:cs="宋体"/>
                <w:b/>
                <w:bCs/>
                <w:spacing w:val="20"/>
                <w:sz w:val="21"/>
                <w:szCs w:val="21"/>
              </w:rPr>
            </w:pPr>
            <w:r>
              <w:rPr>
                <w:rFonts w:hint="eastAsia"/>
                <w:sz w:val="21"/>
                <w:szCs w:val="21"/>
              </w:rPr>
              <w:t xml:space="preserve">账</w:t>
            </w:r>
            <w:r>
              <w:rPr>
                <w:sz w:val="21"/>
                <w:szCs w:val="21"/>
              </w:rPr>
              <w:t xml:space="preserve">   号：512911834110601</w:t>
            </w:r>
            <w:r/>
          </w:p>
        </w:tc>
      </w:tr>
      <w:tr>
        <w:trPr>
          <w:jc w:val="center"/>
          <w:trHeight w:val="42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12</w:t>
            </w:r>
            <w:r/>
          </w:p>
        </w:tc>
        <w:tc>
          <w:tcPr>
            <w:tcW w:w="1620" w:type="dxa"/>
            <w:vAlign w:val="center"/>
            <w:textDirection w:val="lrTb"/>
            <w:noWrap w:val="false"/>
          </w:tcPr>
          <w:p>
            <w:pPr>
              <w:jc w:val="center"/>
              <w:spacing w:line="400" w:lineRule="exact"/>
              <w:rPr>
                <w:rFonts w:cs="宋体"/>
                <w:sz w:val="21"/>
                <w:szCs w:val="21"/>
              </w:rPr>
            </w:pPr>
            <w:r>
              <w:rPr>
                <w:b/>
                <w:sz w:val="21"/>
                <w:szCs w:val="21"/>
                <w:lang w:val="zh-CN"/>
              </w:rPr>
              <w:t xml:space="preserve">导致废标因素</w:t>
            </w:r>
            <w:r/>
          </w:p>
        </w:tc>
        <w:tc>
          <w:tcPr>
            <w:tcW w:w="6345" w:type="dxa"/>
            <w:vAlign w:val="center"/>
            <w:textDirection w:val="lrTb"/>
            <w:noWrap w:val="false"/>
          </w:tcPr>
          <w:p>
            <w:pPr>
              <w:spacing w:line="400" w:lineRule="exact"/>
              <w:rPr>
                <w:rFonts w:cs="宋体"/>
                <w:b/>
                <w:sz w:val="21"/>
                <w:szCs w:val="21"/>
              </w:rPr>
            </w:pPr>
            <w:r>
              <w:rPr>
                <w:rFonts w:hint="eastAsia" w:cs="宋体"/>
                <w:b/>
                <w:sz w:val="21"/>
                <w:szCs w:val="21"/>
              </w:rPr>
              <w:t xml:space="preserve">出现下列情形之一的，为废标： </w:t>
            </w:r>
            <w:r/>
          </w:p>
          <w:p>
            <w:pPr>
              <w:spacing w:line="400" w:lineRule="exact"/>
              <w:rPr>
                <w:rFonts w:cs="宋体"/>
                <w:b/>
                <w:sz w:val="21"/>
                <w:szCs w:val="21"/>
              </w:rPr>
            </w:pPr>
            <w:r>
              <w:rPr>
                <w:rFonts w:hint="eastAsia" w:cs="宋体"/>
                <w:b/>
                <w:sz w:val="21"/>
                <w:szCs w:val="21"/>
              </w:rPr>
              <w:t xml:space="preserve">（一）符合专业条件的供应商或者对采购文件作实质性响应的供应商不足三家的； </w:t>
            </w:r>
            <w:r/>
          </w:p>
          <w:p>
            <w:pPr>
              <w:spacing w:line="400" w:lineRule="exact"/>
              <w:rPr>
                <w:rFonts w:cs="宋体"/>
                <w:b/>
                <w:sz w:val="21"/>
                <w:szCs w:val="21"/>
              </w:rPr>
            </w:pPr>
            <w:r>
              <w:rPr>
                <w:rFonts w:hint="eastAsia" w:cs="宋体"/>
                <w:b/>
                <w:sz w:val="21"/>
                <w:szCs w:val="21"/>
              </w:rPr>
              <w:t xml:space="preserve">（二）出现影响采购公正的违法、违规行为的； </w:t>
            </w:r>
            <w:r/>
          </w:p>
          <w:p>
            <w:pPr>
              <w:spacing w:line="400" w:lineRule="exact"/>
              <w:rPr>
                <w:rFonts w:cs="宋体"/>
                <w:b/>
                <w:sz w:val="21"/>
                <w:szCs w:val="21"/>
              </w:rPr>
            </w:pPr>
            <w:r>
              <w:rPr>
                <w:rFonts w:hint="eastAsia" w:cs="宋体"/>
                <w:b/>
                <w:sz w:val="21"/>
                <w:szCs w:val="21"/>
              </w:rPr>
              <w:t xml:space="preserve">（三）投标人的报价均超过了采购预算或者最高限价，采购人不能支付的； </w:t>
            </w:r>
            <w:r/>
          </w:p>
          <w:p>
            <w:pPr>
              <w:spacing w:line="400" w:lineRule="exact"/>
              <w:rPr>
                <w:rFonts w:cs="宋体"/>
                <w:sz w:val="21"/>
                <w:szCs w:val="21"/>
                <w:lang w:val="zh-CN"/>
              </w:rPr>
            </w:pPr>
            <w:r>
              <w:rPr>
                <w:rFonts w:hint="eastAsia" w:cs="宋体"/>
                <w:b/>
                <w:sz w:val="21"/>
                <w:szCs w:val="21"/>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13</w:t>
            </w:r>
            <w:r/>
          </w:p>
        </w:tc>
        <w:tc>
          <w:tcPr>
            <w:tcW w:w="1620" w:type="dxa"/>
            <w:vAlign w:val="center"/>
            <w:textDirection w:val="lrTb"/>
            <w:noWrap w:val="false"/>
          </w:tcPr>
          <w:p>
            <w:pPr>
              <w:jc w:val="center"/>
              <w:spacing w:line="400" w:lineRule="exact"/>
              <w:rPr>
                <w:rFonts w:cs="宋体"/>
                <w:sz w:val="21"/>
                <w:szCs w:val="21"/>
                <w:lang w:val="zh-CN"/>
              </w:rPr>
            </w:pPr>
            <w:r>
              <w:rPr>
                <w:b/>
                <w:sz w:val="21"/>
                <w:szCs w:val="21"/>
                <w:lang w:val="zh-CN"/>
              </w:rPr>
              <w:t xml:space="preserve">导致无效标因素</w:t>
            </w:r>
            <w:r/>
          </w:p>
        </w:tc>
        <w:tc>
          <w:tcPr>
            <w:tcW w:w="6345" w:type="dxa"/>
            <w:vAlign w:val="center"/>
            <w:textDirection w:val="lrTb"/>
            <w:noWrap w:val="false"/>
          </w:tcPr>
          <w:p>
            <w:pPr>
              <w:spacing w:line="400" w:lineRule="exact"/>
              <w:rPr>
                <w:rFonts w:cs="宋体"/>
                <w:b/>
                <w:sz w:val="21"/>
                <w:szCs w:val="21"/>
                <w:lang w:val="zh-CN"/>
              </w:rPr>
            </w:pPr>
            <w:r>
              <w:rPr>
                <w:rFonts w:hint="eastAsia" w:cs="宋体"/>
                <w:b/>
                <w:sz w:val="21"/>
                <w:szCs w:val="21"/>
                <w:lang w:val="zh-CN"/>
              </w:rPr>
              <w:t xml:space="preserve">投标文件属下列情况之一的，在资格性、符合性检查时按照无效投标处理：</w:t>
            </w:r>
            <w:r/>
          </w:p>
          <w:p>
            <w:pPr>
              <w:spacing w:line="400" w:lineRule="exact"/>
              <w:rPr>
                <w:rFonts w:cs="宋体"/>
                <w:b/>
                <w:sz w:val="21"/>
                <w:szCs w:val="21"/>
                <w:lang w:val="zh-CN"/>
              </w:rPr>
            </w:pPr>
            <w:r>
              <w:rPr>
                <w:rFonts w:hint="eastAsia" w:cs="宋体"/>
                <w:b/>
                <w:sz w:val="21"/>
                <w:szCs w:val="21"/>
                <w:lang w:val="zh-CN"/>
              </w:rPr>
              <w:t xml:space="preserve">（一）投标文件未按采购文件要求</w:t>
            </w:r>
            <w:r>
              <w:rPr>
                <w:rFonts w:hint="eastAsia" w:cs="宋体"/>
                <w:b/>
                <w:sz w:val="21"/>
                <w:szCs w:val="21"/>
              </w:rPr>
              <w:t xml:space="preserve">制作电子投标文件及签章</w:t>
            </w:r>
            <w:r>
              <w:rPr>
                <w:rFonts w:hint="eastAsia" w:cs="宋体"/>
                <w:b/>
                <w:sz w:val="21"/>
                <w:szCs w:val="21"/>
                <w:lang w:val="zh-CN"/>
              </w:rPr>
              <w:t xml:space="preserve">的；</w:t>
            </w:r>
            <w:r/>
          </w:p>
          <w:p>
            <w:pPr>
              <w:spacing w:line="400" w:lineRule="exact"/>
              <w:rPr>
                <w:rFonts w:cs="宋体"/>
                <w:b/>
                <w:sz w:val="21"/>
                <w:szCs w:val="21"/>
                <w:lang w:val="zh-CN"/>
              </w:rPr>
            </w:pPr>
            <w:r>
              <w:rPr>
                <w:rFonts w:hint="eastAsia" w:cs="宋体"/>
                <w:b/>
                <w:sz w:val="21"/>
                <w:szCs w:val="21"/>
                <w:lang w:val="zh-CN"/>
              </w:rPr>
              <w:t xml:space="preserve">（二）不具备采购文件中规定的资格要求的；</w:t>
            </w:r>
            <w:r/>
          </w:p>
          <w:p>
            <w:pPr>
              <w:spacing w:line="400" w:lineRule="exact"/>
              <w:rPr>
                <w:rFonts w:cs="宋体"/>
                <w:b/>
                <w:sz w:val="21"/>
                <w:szCs w:val="21"/>
                <w:lang w:val="zh-CN"/>
              </w:rPr>
            </w:pPr>
            <w:r>
              <w:rPr>
                <w:rFonts w:hint="eastAsia" w:cs="宋体"/>
                <w:b/>
                <w:sz w:val="21"/>
                <w:szCs w:val="21"/>
                <w:lang w:val="zh-CN"/>
              </w:rPr>
              <w:t xml:space="preserve">（三）报价超过采购文件中规定的预算金额或者最高限价的；</w:t>
            </w:r>
            <w:r/>
          </w:p>
          <w:p>
            <w:pPr>
              <w:spacing w:line="400" w:lineRule="exact"/>
              <w:rPr>
                <w:rFonts w:cs="宋体"/>
                <w:b/>
                <w:sz w:val="21"/>
                <w:szCs w:val="21"/>
                <w:lang w:val="zh-CN"/>
              </w:rPr>
            </w:pPr>
            <w:r>
              <w:rPr>
                <w:rFonts w:hint="eastAsia" w:cs="宋体"/>
                <w:b/>
                <w:sz w:val="21"/>
                <w:szCs w:val="21"/>
                <w:lang w:val="zh-CN"/>
              </w:rPr>
              <w:t xml:space="preserve">（四）不同投标人的电子投标文件制作机器码一致；</w:t>
            </w:r>
            <w:r/>
          </w:p>
          <w:p>
            <w:pPr>
              <w:spacing w:line="400" w:lineRule="exact"/>
              <w:rPr>
                <w:rFonts w:cs="宋体"/>
                <w:b/>
                <w:sz w:val="21"/>
                <w:szCs w:val="21"/>
                <w:lang w:val="zh-CN"/>
              </w:rPr>
            </w:pPr>
            <w:r>
              <w:rPr>
                <w:rFonts w:hint="eastAsia" w:cs="宋体"/>
                <w:b/>
                <w:sz w:val="21"/>
                <w:szCs w:val="21"/>
                <w:lang w:val="zh-CN"/>
              </w:rPr>
              <w:t xml:space="preserve">（五）投标文件含有采购人不能接受的附加条件的；</w:t>
            </w:r>
            <w:r/>
          </w:p>
          <w:p>
            <w:pPr>
              <w:spacing w:line="400" w:lineRule="exact"/>
              <w:rPr>
                <w:rFonts w:ascii="Times New Roman" w:hAnsi="Times New Roman"/>
                <w:sz w:val="21"/>
                <w:szCs w:val="21"/>
                <w:lang w:val="zh-CN"/>
              </w:rPr>
            </w:pPr>
            <w:r>
              <w:rPr>
                <w:rFonts w:hint="eastAsia" w:cs="宋体"/>
                <w:b/>
                <w:sz w:val="21"/>
                <w:szCs w:val="21"/>
                <w:lang w:val="zh-CN"/>
              </w:rPr>
              <w:t xml:space="preserve">（六）法律、法规和采购文件规定的其他无效情形。</w:t>
            </w:r>
            <w:r/>
          </w:p>
        </w:tc>
      </w:tr>
    </w:tbl>
    <w:p>
      <w:pPr>
        <w:ind w:firstLine="420"/>
        <w:spacing w:line="440" w:lineRule="exact"/>
        <w:rPr>
          <w:rFonts w:cs="宋体"/>
          <w:color w:val="000000"/>
          <w:sz w:val="21"/>
          <w:szCs w:val="21"/>
        </w:rPr>
      </w:pPr>
      <w:r>
        <w:rPr>
          <w:rFonts w:cs="宋体"/>
          <w:color w:val="000000"/>
          <w:sz w:val="21"/>
          <w:szCs w:val="21"/>
        </w:rPr>
      </w:r>
      <w:r/>
    </w:p>
    <w:p>
      <w:pPr>
        <w:pStyle w:val="808"/>
        <w:numPr>
          <w:ilvl w:val="0"/>
          <w:numId w:val="0"/>
        </w:numPr>
        <w:jc w:val="center"/>
        <w:spacing w:line="360" w:lineRule="auto"/>
        <w:rPr>
          <w:rFonts w:ascii="宋体" w:hAnsi="宋体" w:cs="宋体"/>
          <w:color w:val="000000"/>
        </w:rPr>
      </w:pPr>
      <w:r>
        <w:rPr>
          <w:rFonts w:hint="eastAsia" w:ascii="宋体" w:hAnsi="宋体" w:cs="宋体"/>
          <w:color w:val="000000"/>
        </w:rPr>
        <w:br w:type="page" w:clear="all"/>
      </w:r>
      <w:bookmarkStart w:id="0" w:name="_Toc9709"/>
      <w:r>
        <w:rPr>
          <w:rFonts w:hint="eastAsia" w:ascii="宋体" w:hAnsi="宋体" w:cs="宋体"/>
          <w:color w:val="000000"/>
        </w:rPr>
        <w:t xml:space="preserve">第一章 招标公告</w:t>
      </w:r>
      <w:bookmarkEnd w:id="0"/>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80"/>
      </w:tblGrid>
      <w:tr>
        <w:trPr>
          <w:trHeight w:val="1348"/>
        </w:trPr>
        <w:tc>
          <w:tcPr>
            <w:tcW w:w="5000" w:type="pct"/>
            <w:textDirection w:val="lrTb"/>
            <w:noWrap w:val="false"/>
          </w:tcPr>
          <w:p>
            <w:pPr>
              <w:spacing w:line="360" w:lineRule="auto"/>
              <w:tabs>
                <w:tab w:val="left" w:pos="567" w:leader="none"/>
              </w:tabs>
              <w:rPr>
                <w:rFonts w:cs="宋体"/>
                <w:color w:val="000000"/>
                <w:sz w:val="21"/>
                <w:szCs w:val="21"/>
              </w:rPr>
            </w:pPr>
            <w:r/>
            <w:bookmarkStart w:id="1" w:name="OLE_LINK1"/>
            <w:r/>
            <w:bookmarkStart w:id="2" w:name="OLE_LINK6"/>
            <w:r>
              <w:rPr>
                <w:rFonts w:hint="eastAsia" w:cs="宋体"/>
                <w:color w:val="000000"/>
                <w:sz w:val="21"/>
                <w:szCs w:val="21"/>
              </w:rPr>
              <w:t xml:space="preserve">项目概况</w:t>
            </w:r>
            <w:r/>
          </w:p>
          <w:p>
            <w:pPr>
              <w:pStyle w:val="831"/>
              <w:spacing w:line="360" w:lineRule="auto"/>
              <w:rPr>
                <w:rFonts w:cs="宋体"/>
                <w:color w:val="000000"/>
              </w:rPr>
            </w:pPr>
            <w:r>
              <w:rPr>
                <w:rFonts w:hint="eastAsia" w:cs="宋体"/>
                <w:color w:val="000000"/>
                <w:sz w:val="21"/>
                <w:u w:val="single"/>
              </w:rPr>
              <w:t xml:space="preserve">医院院区环境综合运维保障服务（室内外环境清洁、安保、消防控制及维保）</w:t>
            </w:r>
            <w:r>
              <w:rPr>
                <w:rFonts w:hint="eastAsia" w:cs="宋体"/>
                <w:color w:val="000000"/>
                <w:sz w:val="21"/>
              </w:rPr>
              <w:t xml:space="preserve">招标项目的潜在投标人应在“苏采云”系统（网址：http://jszfcg.jsczt.cn/）获取招标文件，并于</w:t>
            </w:r>
            <w:r>
              <w:rPr>
                <w:rFonts w:hint="eastAsia" w:cs="宋体"/>
                <w:color w:val="000000"/>
                <w:sz w:val="21"/>
                <w:u w:val="single"/>
              </w:rPr>
              <w:t xml:space="preserve">2026年7月22日</w:t>
            </w:r>
            <w:r>
              <w:rPr>
                <w:rFonts w:cs="宋体"/>
                <w:color w:val="000000"/>
                <w:sz w:val="21"/>
                <w:u w:val="single"/>
              </w:rPr>
              <w:t xml:space="preserve">13</w:t>
            </w:r>
            <w:r>
              <w:rPr>
                <w:rFonts w:hint="eastAsia" w:cs="宋体"/>
                <w:color w:val="000000"/>
                <w:sz w:val="21"/>
                <w:u w:val="single"/>
              </w:rPr>
              <w:t xml:space="preserve">：</w:t>
            </w:r>
            <w:r>
              <w:rPr>
                <w:rFonts w:cs="宋体"/>
                <w:color w:val="000000"/>
                <w:sz w:val="21"/>
                <w:u w:val="single"/>
              </w:rPr>
              <w:t xml:space="preserve">3</w:t>
            </w:r>
            <w:r>
              <w:rPr>
                <w:rFonts w:hint="eastAsia" w:cs="宋体"/>
                <w:color w:val="000000"/>
                <w:sz w:val="21"/>
                <w:u w:val="single"/>
              </w:rPr>
              <w:t xml:space="preserve">0</w:t>
            </w:r>
            <w:r>
              <w:rPr>
                <w:rFonts w:hint="eastAsia" w:cs="宋体"/>
                <w:color w:val="000000"/>
                <w:sz w:val="21"/>
              </w:rPr>
              <w:t xml:space="preserve">（北京时间）前递交投标文件。</w:t>
            </w:r>
            <w:r/>
          </w:p>
        </w:tc>
      </w:tr>
    </w:tbl>
    <w:p>
      <w:pPr>
        <w:pStyle w:val="831"/>
        <w:ind w:firstLine="0"/>
        <w:spacing w:line="360" w:lineRule="auto"/>
        <w:rPr>
          <w:rFonts w:cs="宋体"/>
          <w:b/>
          <w:bCs/>
          <w:color w:val="000000"/>
          <w:sz w:val="21"/>
        </w:rPr>
      </w:pPr>
      <w:r>
        <w:rPr>
          <w:rFonts w:hint="eastAsia" w:cs="宋体"/>
          <w:b/>
          <w:bCs/>
          <w:color w:val="000000"/>
          <w:sz w:val="21"/>
        </w:rPr>
        <w:t xml:space="preserve">一、项目基本情况</w:t>
      </w:r>
      <w:r/>
    </w:p>
    <w:p>
      <w:pPr>
        <w:ind w:left="420"/>
        <w:spacing w:line="360" w:lineRule="auto"/>
        <w:tabs>
          <w:tab w:val="left" w:pos="567" w:leader="none"/>
        </w:tabs>
        <w:rPr>
          <w:rFonts w:cs="宋体"/>
          <w:color w:val="000000"/>
          <w:sz w:val="21"/>
          <w:szCs w:val="21"/>
        </w:rPr>
      </w:pPr>
      <w:r>
        <w:rPr>
          <w:rFonts w:hint="eastAsia" w:cs="宋体"/>
          <w:color w:val="000000"/>
          <w:sz w:val="21"/>
          <w:szCs w:val="21"/>
        </w:rPr>
        <w:t xml:space="preserve">项目编号：JSZC-320507-SWGC-G2026-0082</w:t>
      </w:r>
      <w:r/>
    </w:p>
    <w:p>
      <w:pPr>
        <w:pStyle w:val="831"/>
        <w:spacing w:line="360" w:lineRule="auto"/>
        <w:rPr>
          <w:rFonts w:cs="宋体"/>
          <w:color w:val="000000"/>
          <w:sz w:val="21"/>
        </w:rPr>
      </w:pPr>
      <w:r>
        <w:rPr>
          <w:rFonts w:hint="eastAsia" w:cs="宋体"/>
          <w:color w:val="000000"/>
          <w:sz w:val="21"/>
        </w:rPr>
        <w:t xml:space="preserve">项目名称：医院院区环境综合运维保障服务（室内外环境清洁、安保、消防控制及维保）</w:t>
      </w:r>
      <w:r/>
    </w:p>
    <w:p>
      <w:pPr>
        <w:pStyle w:val="831"/>
        <w:spacing w:line="360" w:lineRule="auto"/>
        <w:rPr>
          <w:rFonts w:cs="宋体"/>
          <w:color w:val="000000"/>
          <w:sz w:val="21"/>
        </w:rPr>
      </w:pPr>
      <w:r/>
      <w:bookmarkStart w:id="3" w:name="OLE_LINK3"/>
      <w:r>
        <w:rPr>
          <w:rFonts w:hint="eastAsia" w:cs="宋体"/>
          <w:bCs/>
          <w:color w:val="000000"/>
          <w:sz w:val="21"/>
        </w:rPr>
        <w:t xml:space="preserve">采购方式：公开招标</w:t>
      </w:r>
      <w:bookmarkEnd w:id="3"/>
      <w:r/>
      <w:r/>
    </w:p>
    <w:p>
      <w:pPr>
        <w:pStyle w:val="831"/>
        <w:spacing w:line="360" w:lineRule="auto"/>
        <w:rPr>
          <w:rFonts w:cs="宋体"/>
          <w:color w:val="000000"/>
          <w:sz w:val="21"/>
        </w:rPr>
      </w:pPr>
      <w:r>
        <w:rPr>
          <w:rFonts w:hint="eastAsia" w:cs="宋体"/>
          <w:color w:val="000000"/>
          <w:sz w:val="21"/>
        </w:rPr>
        <w:t xml:space="preserve">预算金额：人民币叁佰玖拾万壹仟叁佰零肆元整（￥</w:t>
      </w:r>
      <w:r>
        <w:rPr>
          <w:rFonts w:cs="宋体"/>
          <w:color w:val="000000"/>
          <w:sz w:val="21"/>
        </w:rPr>
        <w:t xml:space="preserve">3901304.00</w:t>
      </w:r>
      <w:r>
        <w:rPr>
          <w:rFonts w:hint="eastAsia" w:cs="宋体"/>
          <w:color w:val="000000"/>
          <w:sz w:val="21"/>
        </w:rPr>
        <w:t xml:space="preserve">）</w:t>
      </w:r>
      <w:r/>
    </w:p>
    <w:p>
      <w:pPr>
        <w:pStyle w:val="831"/>
        <w:spacing w:line="360" w:lineRule="auto"/>
        <w:rPr>
          <w:rFonts w:cs="宋体"/>
          <w:color w:val="000000"/>
          <w:sz w:val="21"/>
        </w:rPr>
      </w:pPr>
      <w:r>
        <w:rPr>
          <w:rFonts w:hint="eastAsia" w:cs="宋体"/>
          <w:color w:val="000000"/>
          <w:sz w:val="21"/>
        </w:rPr>
        <w:t xml:space="preserve">采购需求：</w:t>
      </w:r>
      <w:r>
        <w:rPr>
          <w:rFonts w:hint="eastAsia" w:cs="宋体"/>
          <w:color w:val="000000"/>
          <w:sz w:val="21"/>
        </w:rPr>
        <w:t xml:space="preserve">医院院区环境综合运维保障服务（室内外环境清洁、安保、消防控制及维保）</w:t>
      </w:r>
      <w:r>
        <w:rPr>
          <w:rFonts w:hint="eastAsia" w:cs="宋体"/>
          <w:color w:val="000000"/>
          <w:sz w:val="21"/>
        </w:rPr>
        <w:t xml:space="preserve">，</w:t>
      </w:r>
      <w:r>
        <w:rPr>
          <w:rFonts w:hint="eastAsia" w:cs="宋体"/>
          <w:color w:val="000000"/>
          <w:sz w:val="21"/>
        </w:rPr>
        <w:t xml:space="preserve">详见招标文件第四章。</w:t>
      </w:r>
      <w:r/>
    </w:p>
    <w:p>
      <w:pPr>
        <w:pStyle w:val="831"/>
        <w:spacing w:line="360" w:lineRule="auto"/>
        <w:rPr>
          <w:rFonts w:cs="宋体"/>
          <w:color w:val="000000"/>
          <w:sz w:val="21"/>
        </w:rPr>
      </w:pPr>
      <w:r>
        <w:rPr>
          <w:rFonts w:hint="eastAsia" w:cs="宋体"/>
          <w:color w:val="000000"/>
          <w:sz w:val="21"/>
        </w:rPr>
        <w:t xml:space="preserve">合同履行期限：两年（具体进场时间以采购方书面通知为准）。</w:t>
      </w:r>
      <w:r/>
    </w:p>
    <w:p>
      <w:pPr>
        <w:pStyle w:val="831"/>
        <w:spacing w:line="360" w:lineRule="auto"/>
        <w:rPr>
          <w:rFonts w:cs="宋体"/>
          <w:color w:val="000000"/>
          <w:sz w:val="21"/>
        </w:rPr>
      </w:pPr>
      <w:r>
        <w:rPr>
          <w:rFonts w:hint="eastAsia" w:cs="宋体"/>
          <w:color w:val="000000"/>
          <w:sz w:val="21"/>
        </w:rPr>
        <w:t xml:space="preserve">本项目（是/否）接受联合体投标：否。</w:t>
      </w:r>
      <w:r/>
    </w:p>
    <w:p>
      <w:pPr>
        <w:pStyle w:val="831"/>
        <w:ind w:firstLine="0"/>
        <w:spacing w:line="360" w:lineRule="auto"/>
        <w:rPr>
          <w:rFonts w:cs="宋体"/>
          <w:b/>
          <w:bCs/>
          <w:color w:val="000000"/>
          <w:sz w:val="21"/>
        </w:rPr>
      </w:pPr>
      <w:r>
        <w:rPr>
          <w:rFonts w:hint="eastAsia" w:cs="宋体"/>
          <w:b/>
          <w:bCs/>
          <w:color w:val="000000"/>
          <w:sz w:val="21"/>
        </w:rPr>
        <w:t xml:space="preserve">二、申请人的资格要求</w:t>
      </w:r>
      <w:r/>
    </w:p>
    <w:p>
      <w:pPr>
        <w:pStyle w:val="831"/>
        <w:spacing w:line="360" w:lineRule="auto"/>
        <w:rPr>
          <w:rFonts w:cs="宋体"/>
          <w:color w:val="000000"/>
          <w:sz w:val="21"/>
        </w:rPr>
      </w:pPr>
      <w:r>
        <w:rPr>
          <w:rFonts w:hint="eastAsia" w:cs="宋体"/>
          <w:color w:val="000000"/>
          <w:sz w:val="21"/>
        </w:rPr>
        <w:t xml:space="preserve">（一）满足《中华人民共和国政府采购法》第二十二条规定：</w:t>
      </w:r>
      <w:r/>
    </w:p>
    <w:p>
      <w:pPr>
        <w:pStyle w:val="831"/>
        <w:spacing w:line="360" w:lineRule="auto"/>
        <w:rPr>
          <w:rFonts w:cs="宋体"/>
          <w:color w:val="000000"/>
          <w:sz w:val="21"/>
        </w:rPr>
      </w:pPr>
      <w:r>
        <w:rPr>
          <w:rFonts w:cs="宋体"/>
          <w:color w:val="000000"/>
          <w:sz w:val="21"/>
        </w:rPr>
        <w:t xml:space="preserve">1</w:t>
      </w:r>
      <w:r>
        <w:rPr>
          <w:rFonts w:hint="eastAsia" w:cs="宋体"/>
          <w:color w:val="000000"/>
          <w:sz w:val="21"/>
        </w:rPr>
        <w:t xml:space="preserve">.</w:t>
      </w:r>
      <w:r>
        <w:rPr>
          <w:rFonts w:cs="宋体"/>
          <w:color w:val="000000"/>
          <w:sz w:val="21"/>
        </w:rPr>
        <w:t xml:space="preserve">具有独立承担民事责任的能力</w:t>
      </w:r>
      <w:r>
        <w:rPr>
          <w:rFonts w:hint="eastAsia" w:cs="宋体"/>
          <w:color w:val="000000"/>
          <w:sz w:val="21"/>
        </w:rPr>
        <w:t xml:space="preserve">；</w:t>
      </w:r>
      <w:r/>
    </w:p>
    <w:p>
      <w:pPr>
        <w:pStyle w:val="831"/>
        <w:spacing w:line="360" w:lineRule="auto"/>
        <w:rPr>
          <w:rFonts w:cs="宋体"/>
          <w:color w:val="000000"/>
          <w:sz w:val="21"/>
        </w:rPr>
      </w:pPr>
      <w:r>
        <w:rPr>
          <w:rFonts w:cs="宋体"/>
          <w:color w:val="000000"/>
          <w:sz w:val="21"/>
        </w:rPr>
        <w:t xml:space="preserve">2</w:t>
      </w:r>
      <w:r>
        <w:rPr>
          <w:rFonts w:hint="eastAsia" w:cs="宋体"/>
          <w:color w:val="000000"/>
          <w:sz w:val="21"/>
        </w:rPr>
        <w:t xml:space="preserve">.</w:t>
      </w:r>
      <w:r>
        <w:rPr>
          <w:rFonts w:cs="宋体"/>
          <w:color w:val="000000"/>
          <w:sz w:val="21"/>
        </w:rPr>
        <w:t xml:space="preserve">具有良好的商业信誉和健全的财务会计制度</w:t>
      </w:r>
      <w:r>
        <w:rPr>
          <w:rFonts w:hint="eastAsia" w:cs="宋体"/>
          <w:color w:val="000000"/>
          <w:sz w:val="21"/>
        </w:rPr>
        <w:t xml:space="preserve">；</w:t>
      </w:r>
      <w:r/>
    </w:p>
    <w:p>
      <w:pPr>
        <w:pStyle w:val="831"/>
        <w:spacing w:line="360" w:lineRule="auto"/>
        <w:rPr>
          <w:rFonts w:cs="宋体"/>
          <w:color w:val="000000"/>
          <w:sz w:val="21"/>
        </w:rPr>
      </w:pPr>
      <w:r>
        <w:rPr>
          <w:rFonts w:cs="宋体"/>
          <w:color w:val="000000"/>
          <w:sz w:val="21"/>
        </w:rPr>
        <w:t xml:space="preserve">3</w:t>
      </w:r>
      <w:r>
        <w:rPr>
          <w:rFonts w:hint="eastAsia" w:cs="宋体"/>
          <w:color w:val="000000"/>
          <w:sz w:val="21"/>
        </w:rPr>
        <w:t xml:space="preserve">.</w:t>
      </w:r>
      <w:r>
        <w:rPr>
          <w:rFonts w:cs="宋体"/>
          <w:color w:val="000000"/>
          <w:sz w:val="21"/>
        </w:rPr>
        <w:t xml:space="preserve">具有履行合同所必需的设备和专业技术能力；</w:t>
      </w:r>
      <w:r/>
    </w:p>
    <w:p>
      <w:pPr>
        <w:pStyle w:val="831"/>
        <w:spacing w:line="360" w:lineRule="auto"/>
        <w:rPr>
          <w:rFonts w:cs="宋体"/>
          <w:color w:val="000000"/>
          <w:sz w:val="21"/>
        </w:rPr>
      </w:pPr>
      <w:r>
        <w:rPr>
          <w:rFonts w:cs="宋体"/>
          <w:color w:val="000000"/>
          <w:sz w:val="21"/>
        </w:rPr>
        <w:t xml:space="preserve">4</w:t>
      </w:r>
      <w:r>
        <w:rPr>
          <w:rFonts w:hint="eastAsia" w:cs="宋体"/>
          <w:color w:val="000000"/>
          <w:sz w:val="21"/>
        </w:rPr>
        <w:t xml:space="preserve">.</w:t>
      </w:r>
      <w:r>
        <w:rPr>
          <w:rFonts w:cs="宋体"/>
          <w:color w:val="000000"/>
          <w:sz w:val="21"/>
        </w:rPr>
        <w:t xml:space="preserve">有依法缴纳税收和社会保障资金的良好记录；</w:t>
      </w:r>
      <w:r/>
    </w:p>
    <w:p>
      <w:pPr>
        <w:pStyle w:val="831"/>
        <w:spacing w:line="360" w:lineRule="auto"/>
        <w:rPr>
          <w:rFonts w:cs="宋体"/>
          <w:color w:val="000000"/>
          <w:sz w:val="21"/>
        </w:rPr>
      </w:pPr>
      <w:r>
        <w:rPr>
          <w:rFonts w:cs="宋体"/>
          <w:color w:val="000000"/>
          <w:sz w:val="21"/>
        </w:rPr>
        <w:t xml:space="preserve">5</w:t>
      </w:r>
      <w:r>
        <w:rPr>
          <w:rFonts w:hint="eastAsia" w:cs="宋体"/>
          <w:color w:val="000000"/>
          <w:sz w:val="21"/>
        </w:rPr>
        <w:t xml:space="preserve">.</w:t>
      </w:r>
      <w:r>
        <w:rPr>
          <w:rFonts w:cs="宋体"/>
          <w:color w:val="000000"/>
          <w:sz w:val="21"/>
        </w:rPr>
        <w:t xml:space="preserve">参加政府采购活动前三年内，在经营活动中没有重大违法记录；</w:t>
      </w:r>
      <w:r/>
    </w:p>
    <w:p>
      <w:pPr>
        <w:pStyle w:val="831"/>
        <w:spacing w:line="360" w:lineRule="auto"/>
        <w:rPr>
          <w:rFonts w:cs="宋体"/>
          <w:color w:val="000000"/>
          <w:sz w:val="21"/>
        </w:rPr>
      </w:pPr>
      <w:r>
        <w:rPr>
          <w:rFonts w:cs="宋体"/>
          <w:color w:val="000000"/>
          <w:sz w:val="21"/>
        </w:rPr>
        <w:t xml:space="preserve">6</w:t>
      </w:r>
      <w:r>
        <w:rPr>
          <w:rFonts w:hint="eastAsia" w:cs="宋体"/>
          <w:color w:val="000000"/>
          <w:sz w:val="21"/>
        </w:rPr>
        <w:t xml:space="preserve">.</w:t>
      </w:r>
      <w:r>
        <w:rPr>
          <w:rFonts w:cs="宋体"/>
          <w:color w:val="000000"/>
          <w:sz w:val="21"/>
        </w:rPr>
        <w:t xml:space="preserve">法律、行政法规规定的其他条件</w:t>
      </w:r>
      <w:r>
        <w:rPr>
          <w:rFonts w:hint="eastAsia" w:cs="宋体"/>
          <w:color w:val="000000"/>
          <w:sz w:val="21"/>
        </w:rPr>
        <w:t xml:space="preserve">。</w:t>
      </w:r>
      <w:r/>
    </w:p>
    <w:p>
      <w:pPr>
        <w:pStyle w:val="831"/>
        <w:spacing w:line="360" w:lineRule="auto"/>
        <w:rPr>
          <w:rFonts w:cs="宋体"/>
          <w:color w:val="000000"/>
          <w:sz w:val="21"/>
        </w:rPr>
      </w:pPr>
      <w:r>
        <w:rPr>
          <w:rFonts w:hint="eastAsia" w:cs="宋体"/>
          <w:color w:val="000000"/>
          <w:sz w:val="21"/>
        </w:rPr>
        <w:t xml:space="preserve">（二）落实政府采购政策需满足的资格要求：根据《政府采购促进中小企业发展管理办法》的相关规定，本项目专门面向中小企业</w:t>
      </w:r>
      <w:r>
        <w:rPr>
          <w:rFonts w:cs="宋体"/>
          <w:color w:val="000000"/>
          <w:sz w:val="21"/>
        </w:rPr>
        <w:t xml:space="preserve">,所属行业为租赁和商务服务业,供应商所提供服务的所有承接商应为中小微企业、监狱企业、残疾人福利性单位。</w:t>
      </w:r>
      <w:r/>
    </w:p>
    <w:p>
      <w:pPr>
        <w:pStyle w:val="831"/>
        <w:spacing w:line="360" w:lineRule="auto"/>
        <w:rPr>
          <w:rFonts w:cs="宋体"/>
          <w:color w:val="000000"/>
          <w:sz w:val="21"/>
        </w:rPr>
      </w:pPr>
      <w:r>
        <w:rPr>
          <w:rFonts w:hint="eastAsia" w:cs="宋体"/>
          <w:color w:val="000000"/>
          <w:sz w:val="21"/>
        </w:rPr>
        <w:t xml:space="preserve">（三）本项目的特定资格要求：</w:t>
      </w:r>
      <w:r>
        <w:rPr>
          <w:rFonts w:cs="宋体"/>
          <w:color w:val="000000"/>
          <w:sz w:val="21"/>
        </w:rPr>
        <w:t xml:space="preserve"> </w:t>
      </w:r>
      <w:r/>
    </w:p>
    <w:p>
      <w:pPr>
        <w:pStyle w:val="831"/>
        <w:spacing w:line="360" w:lineRule="auto"/>
        <w:rPr>
          <w:rFonts w:cs="宋体"/>
          <w:color w:val="000000"/>
          <w:sz w:val="21"/>
        </w:rPr>
      </w:pPr>
      <w:r>
        <w:rPr>
          <w:rFonts w:hint="eastAsia" w:cs="宋体"/>
          <w:color w:val="000000"/>
          <w:sz w:val="21"/>
        </w:rPr>
        <w:t xml:space="preserve">1</w:t>
      </w:r>
      <w:r>
        <w:rPr>
          <w:rFonts w:cs="宋体"/>
          <w:color w:val="000000"/>
          <w:sz w:val="21"/>
        </w:rPr>
        <w:t xml:space="preserve">.</w:t>
      </w:r>
      <w:r>
        <w:rPr>
          <w:rFonts w:hint="eastAsia" w:cs="宋体"/>
          <w:color w:val="000000"/>
          <w:sz w:val="21"/>
        </w:rPr>
        <w:t xml:space="preserve">未被“信用中国”网站（www.creditchina.gov.cn）或“中国政府采购网”网站（www.ccgp.gov.cn）列入失信被执行人、重大税收违法案件当事人名单、政府采购严重失信行为记录名单；</w:t>
      </w:r>
      <w:r/>
    </w:p>
    <w:p>
      <w:pPr>
        <w:pStyle w:val="831"/>
        <w:spacing w:line="360" w:lineRule="auto"/>
        <w:rPr>
          <w:rFonts w:cs="宋体"/>
          <w:color w:val="000000"/>
          <w:sz w:val="21"/>
        </w:rPr>
      </w:pPr>
      <w:r>
        <w:rPr>
          <w:rFonts w:hint="eastAsia" w:cs="宋体"/>
          <w:color w:val="000000"/>
          <w:sz w:val="21"/>
        </w:rPr>
        <w:t xml:space="preserve">2．本项目不接受联合体投标；</w:t>
      </w:r>
      <w:r/>
    </w:p>
    <w:p>
      <w:pPr>
        <w:pStyle w:val="831"/>
        <w:spacing w:line="360" w:lineRule="auto"/>
        <w:rPr>
          <w:rFonts w:cs="宋体"/>
          <w:color w:val="000000"/>
          <w:sz w:val="21"/>
        </w:rPr>
      </w:pPr>
      <w:r>
        <w:rPr>
          <w:rFonts w:cs="宋体"/>
          <w:color w:val="000000"/>
          <w:sz w:val="21"/>
        </w:rPr>
        <w:t xml:space="preserve">3.</w:t>
      </w:r>
      <w:r>
        <w:rPr>
          <w:rFonts w:hint="eastAsia" w:cs="宋体"/>
          <w:color w:val="000000"/>
          <w:sz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31"/>
        <w:ind w:firstLine="0"/>
        <w:spacing w:line="360" w:lineRule="auto"/>
        <w:rPr>
          <w:rFonts w:cs="宋体"/>
          <w:b/>
          <w:bCs/>
          <w:color w:val="000000"/>
          <w:sz w:val="21"/>
        </w:rPr>
      </w:pPr>
      <w:r>
        <w:rPr>
          <w:rFonts w:hint="eastAsia" w:cs="宋体"/>
          <w:b/>
          <w:bCs/>
          <w:color w:val="000000"/>
          <w:sz w:val="21"/>
        </w:rPr>
        <w:t xml:space="preserve">三、报名及采购文件的获取</w:t>
      </w:r>
      <w:r/>
    </w:p>
    <w:p>
      <w:pPr>
        <w:ind w:firstLine="480"/>
        <w:spacing w:line="360" w:lineRule="auto"/>
        <w:rPr>
          <w:sz w:val="21"/>
          <w:szCs w:val="21"/>
        </w:rPr>
      </w:pPr>
      <w:r>
        <w:rPr>
          <w:rFonts w:hint="eastAsia"/>
          <w:sz w:val="21"/>
          <w:szCs w:val="21"/>
        </w:rPr>
        <w:t xml:space="preserve">1.报名截止时间：自公告发布之日起5个工作日。</w:t>
      </w:r>
      <w:r/>
    </w:p>
    <w:p>
      <w:pPr>
        <w:ind w:firstLine="480"/>
        <w:spacing w:line="360" w:lineRule="auto"/>
        <w:rPr>
          <w:sz w:val="21"/>
          <w:szCs w:val="21"/>
        </w:rPr>
      </w:pPr>
      <w:r>
        <w:rPr>
          <w:sz w:val="21"/>
          <w:szCs w:val="21"/>
        </w:rPr>
        <w:t xml:space="preserve">2</w:t>
      </w:r>
      <w:r>
        <w:rPr>
          <w:rFonts w:hint="eastAsia"/>
          <w:sz w:val="21"/>
          <w:szCs w:val="21"/>
        </w:rPr>
        <w:t xml:space="preserve">．</w:t>
      </w:r>
      <w:r>
        <w:rPr>
          <w:sz w:val="21"/>
          <w:szCs w:val="21"/>
        </w:rPr>
        <w:t xml:space="preserve">报名：供应商插入CA证书</w:t>
      </w:r>
      <w:r>
        <w:rPr>
          <w:rFonts w:hint="eastAsia"/>
          <w:sz w:val="21"/>
          <w:szCs w:val="21"/>
        </w:rPr>
        <w:t xml:space="preserve">登录</w:t>
      </w:r>
      <w:r>
        <w:rPr>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1"/>
          <w:szCs w:val="21"/>
        </w:rPr>
      </w:pPr>
      <w:r>
        <w:rPr>
          <w:sz w:val="21"/>
          <w:szCs w:val="21"/>
        </w:rPr>
        <w:t xml:space="preserve">3</w:t>
      </w:r>
      <w:r>
        <w:rPr>
          <w:rFonts w:hint="eastAsia"/>
          <w:sz w:val="21"/>
          <w:szCs w:val="21"/>
        </w:rPr>
        <w:t xml:space="preserve">．</w:t>
      </w:r>
      <w:r>
        <w:rPr>
          <w:sz w:val="21"/>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sz w:val="21"/>
          <w:szCs w:val="21"/>
        </w:rPr>
      </w:pPr>
      <w:r>
        <w:rPr>
          <w:sz w:val="21"/>
          <w:szCs w:val="21"/>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w:t>
      </w:r>
      <w:r>
        <w:rPr>
          <w:rFonts w:hint="eastAsia"/>
          <w:sz w:val="21"/>
          <w:szCs w:val="21"/>
        </w:rPr>
        <w:t xml:space="preserve">苏州高新区邓尉路105号狮山科技馆1楼服务大厅，咨询电话：0512-65737699</w:t>
      </w:r>
      <w:r>
        <w:rPr>
          <w:sz w:val="21"/>
          <w:szCs w:val="21"/>
        </w:rPr>
        <w:t xml:space="preserve">）</w:t>
      </w:r>
      <w:r/>
    </w:p>
    <w:p>
      <w:pPr>
        <w:ind w:firstLine="480"/>
        <w:spacing w:line="360" w:lineRule="auto"/>
        <w:rPr>
          <w:sz w:val="21"/>
          <w:szCs w:val="21"/>
        </w:rPr>
      </w:pPr>
      <w:r>
        <w:rPr>
          <w:sz w:val="21"/>
          <w:szCs w:val="21"/>
        </w:rPr>
        <w:t xml:space="preserve">在系统操作过程中如有疑问，请按以下方式联系：</w:t>
      </w:r>
      <w:r/>
    </w:p>
    <w:p>
      <w:pPr>
        <w:ind w:firstLine="480"/>
        <w:spacing w:line="360" w:lineRule="auto"/>
        <w:rPr>
          <w:sz w:val="21"/>
          <w:szCs w:val="21"/>
        </w:rPr>
      </w:pPr>
      <w:r>
        <w:rPr>
          <w:sz w:val="21"/>
          <w:szCs w:val="21"/>
        </w:rPr>
        <w:t xml:space="preserve">注册咨询：18261002950；</w:t>
      </w:r>
      <w:r/>
    </w:p>
    <w:p>
      <w:pPr>
        <w:ind w:firstLine="480"/>
        <w:spacing w:line="360" w:lineRule="auto"/>
        <w:rPr>
          <w:sz w:val="21"/>
          <w:szCs w:val="21"/>
        </w:rPr>
      </w:pPr>
      <w:r>
        <w:rPr>
          <w:sz w:val="21"/>
          <w:szCs w:val="21"/>
        </w:rPr>
        <w:t xml:space="preserve">CA技术咨询电话：400-608-6099；</w:t>
      </w:r>
      <w:r/>
    </w:p>
    <w:p>
      <w:pPr>
        <w:ind w:firstLine="480"/>
        <w:spacing w:line="360" w:lineRule="auto"/>
        <w:rPr>
          <w:sz w:val="21"/>
          <w:szCs w:val="21"/>
        </w:rPr>
      </w:pPr>
      <w:r>
        <w:rPr>
          <w:sz w:val="21"/>
          <w:szCs w:val="21"/>
        </w:rPr>
        <w:t xml:space="preserve">签章使用问题：025-83633811、025-83633812、15380932027、15371015030；</w:t>
      </w:r>
      <w:r/>
    </w:p>
    <w:p>
      <w:pPr>
        <w:ind w:firstLine="480"/>
        <w:spacing w:line="360" w:lineRule="auto"/>
        <w:rPr>
          <w:sz w:val="21"/>
          <w:szCs w:val="21"/>
        </w:rPr>
      </w:pPr>
      <w:r>
        <w:rPr>
          <w:sz w:val="21"/>
          <w:szCs w:val="21"/>
        </w:rPr>
        <w:t xml:space="preserve">系统使用指导与咨询：联系电话：</w:t>
      </w:r>
      <w:r>
        <w:rPr>
          <w:rFonts w:hint="eastAsia"/>
          <w:sz w:val="21"/>
          <w:szCs w:val="21"/>
        </w:rPr>
        <w:t xml:space="preserve">13914088964</w:t>
      </w:r>
      <w:r>
        <w:rPr>
          <w:sz w:val="21"/>
          <w:szCs w:val="21"/>
        </w:rPr>
        <w:t xml:space="preserve">；QQ：3048755361、1315179389、895706745</w:t>
      </w:r>
      <w:r>
        <w:rPr>
          <w:rFonts w:hint="eastAsia"/>
          <w:sz w:val="21"/>
          <w:szCs w:val="21"/>
        </w:rPr>
        <w:t xml:space="preserve">；智能客服：登录苏采云系统后，联系系统右下方智能客服图标进行咨询。</w:t>
      </w:r>
      <w:r/>
    </w:p>
    <w:p>
      <w:pPr>
        <w:pStyle w:val="831"/>
        <w:ind w:firstLine="0"/>
        <w:spacing w:line="360" w:lineRule="auto"/>
        <w:rPr>
          <w:rFonts w:cs="宋体"/>
          <w:b/>
          <w:bCs/>
          <w:color w:val="000000"/>
          <w:sz w:val="21"/>
        </w:rPr>
      </w:pPr>
      <w:r>
        <w:rPr>
          <w:rFonts w:hint="eastAsia" w:cs="宋体"/>
          <w:b/>
          <w:bCs/>
          <w:color w:val="000000"/>
          <w:sz w:val="21"/>
        </w:rPr>
        <w:t xml:space="preserve">四、响应文件提交</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2026年7月22日13点30分（北京时间）</w:t>
      </w:r>
      <w:r/>
    </w:p>
    <w:p>
      <w:pPr>
        <w:ind w:firstLine="480"/>
        <w:spacing w:line="360" w:lineRule="auto"/>
        <w:rPr>
          <w:sz w:val="21"/>
          <w:szCs w:val="21"/>
        </w:rPr>
      </w:pPr>
      <w:r>
        <w:rPr>
          <w:rFonts w:hint="eastAsia"/>
          <w:sz w:val="21"/>
          <w:szCs w:val="21"/>
        </w:rPr>
        <w:t xml:space="preserve">2.地点：</w:t>
      </w:r>
      <w:r>
        <w:rPr>
          <w:rFonts w:hint="eastAsia"/>
          <w:b/>
          <w:bCs/>
          <w:sz w:val="21"/>
          <w:szCs w:val="21"/>
        </w:rPr>
        <w:t xml:space="preserve">“苏采云”系统（网址：http://jszfcg.jsczt.cn/）</w:t>
      </w:r>
      <w:r>
        <w:rPr>
          <w:rFonts w:hint="eastAsia"/>
          <w:sz w:val="21"/>
          <w:szCs w:val="21"/>
        </w:rPr>
        <w:t xml:space="preserve">。响应文件网上递交，不需要现场参加采购活动，无需提供纸质响应文件。</w:t>
      </w:r>
      <w:r/>
    </w:p>
    <w:p>
      <w:pPr>
        <w:ind w:firstLine="480"/>
        <w:spacing w:line="360" w:lineRule="auto"/>
        <w:rPr>
          <w:sz w:val="21"/>
          <w:szCs w:val="21"/>
        </w:rPr>
      </w:pPr>
      <w:r>
        <w:rPr>
          <w:rFonts w:hint="eastAsia"/>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b/>
          <w:bCs/>
          <w:sz w:val="21"/>
          <w:szCs w:val="21"/>
        </w:rPr>
        <w:t xml:space="preserve">供应商应充分考虑到网络环境、网络带宽等风险因素，如因供应商自身原因造成的电子响应文件上传不成功由供应商自行承担全部责任。</w:t>
      </w:r>
      <w:r/>
    </w:p>
    <w:p>
      <w:pPr>
        <w:pStyle w:val="831"/>
        <w:ind w:firstLine="0"/>
        <w:spacing w:line="360" w:lineRule="auto"/>
        <w:rPr>
          <w:rFonts w:cs="宋体"/>
          <w:b/>
          <w:bCs/>
          <w:color w:val="000000"/>
          <w:sz w:val="21"/>
        </w:rPr>
      </w:pPr>
      <w:r>
        <w:rPr>
          <w:rFonts w:hint="eastAsia" w:cs="宋体"/>
          <w:b/>
          <w:bCs/>
          <w:color w:val="000000"/>
          <w:sz w:val="21"/>
        </w:rPr>
        <w:t xml:space="preserve">五、开启</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2026年7月22日13点30分（北京时间）</w:t>
      </w:r>
      <w:r/>
    </w:p>
    <w:p>
      <w:pPr>
        <w:ind w:firstLine="480"/>
        <w:spacing w:line="360" w:lineRule="auto"/>
        <w:rPr>
          <w:b/>
          <w:bCs/>
          <w:sz w:val="21"/>
          <w:szCs w:val="21"/>
        </w:rPr>
      </w:pPr>
      <w:r>
        <w:rPr>
          <w:rFonts w:hint="eastAsia"/>
          <w:sz w:val="21"/>
          <w:szCs w:val="21"/>
        </w:rPr>
        <w:t xml:space="preserve">2.地点：</w:t>
      </w:r>
      <w:r>
        <w:rPr>
          <w:rFonts w:hint="eastAsia"/>
          <w:b/>
          <w:bCs/>
          <w:sz w:val="21"/>
          <w:szCs w:val="21"/>
        </w:rPr>
        <w:t xml:space="preserve">“苏采云”系统（网址：http://jszfcg.jsczt.cn/）</w:t>
      </w:r>
      <w:r/>
    </w:p>
    <w:p>
      <w:pPr>
        <w:ind w:firstLine="480"/>
        <w:spacing w:line="360" w:lineRule="auto"/>
        <w:rPr>
          <w:b/>
          <w:bCs/>
          <w:sz w:val="21"/>
          <w:szCs w:val="21"/>
        </w:rPr>
      </w:pPr>
      <w:r>
        <w:rPr>
          <w:rFonts w:hint="eastAsia"/>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b/>
          <w:bCs/>
          <w:sz w:val="21"/>
          <w:szCs w:val="21"/>
        </w:rPr>
        <w:t xml:space="preserve">本项目为不见面公开招标项目，开启阶段供应商在【供应商解密】环节必须使用 CA证书解密电子响应文件，如在系统规定的解密时间内未能完成解密的视为放弃参与本项目。请供应商确保电脑、系统及其他设备（视</w:t>
      </w:r>
      <w:r>
        <w:rPr>
          <w:rFonts w:hint="eastAsia"/>
          <w:b/>
          <w:bCs/>
          <w:sz w:val="21"/>
          <w:szCs w:val="21"/>
        </w:rPr>
        <w:t xml:space="preserve">频输入输出设备等）无误，且开启直至项目结束始终保持系统在线状态。</w:t>
      </w:r>
      <w:r/>
    </w:p>
    <w:p>
      <w:pPr>
        <w:pStyle w:val="831"/>
        <w:ind w:firstLine="0"/>
        <w:spacing w:line="360" w:lineRule="auto"/>
        <w:rPr>
          <w:rFonts w:cs="宋体"/>
          <w:b/>
          <w:bCs/>
          <w:color w:val="000000"/>
          <w:sz w:val="21"/>
        </w:rPr>
      </w:pPr>
      <w:r>
        <w:rPr>
          <w:rFonts w:hint="eastAsia" w:cs="宋体"/>
          <w:b/>
          <w:bCs/>
          <w:color w:val="000000"/>
          <w:sz w:val="21"/>
        </w:rPr>
        <w:t xml:space="preserve">六、公告期限</w:t>
      </w:r>
      <w:r/>
    </w:p>
    <w:p>
      <w:pPr>
        <w:ind w:firstLine="480"/>
        <w:spacing w:line="360" w:lineRule="auto"/>
        <w:rPr>
          <w:sz w:val="21"/>
          <w:szCs w:val="21"/>
        </w:rPr>
      </w:pPr>
      <w:r>
        <w:rPr>
          <w:rFonts w:hint="eastAsia"/>
          <w:sz w:val="21"/>
          <w:szCs w:val="21"/>
        </w:rPr>
        <w:t xml:space="preserve">自本公告发布之日起</w:t>
      </w:r>
      <w:r>
        <w:rPr>
          <w:sz w:val="21"/>
          <w:szCs w:val="21"/>
        </w:rPr>
        <w:t xml:space="preserve">5</w:t>
      </w:r>
      <w:r>
        <w:rPr>
          <w:rFonts w:hint="eastAsia"/>
          <w:sz w:val="21"/>
          <w:szCs w:val="21"/>
        </w:rPr>
        <w:t xml:space="preserve">个工作日。</w:t>
      </w:r>
      <w:r/>
    </w:p>
    <w:p>
      <w:pPr>
        <w:pStyle w:val="831"/>
        <w:ind w:firstLine="0"/>
        <w:spacing w:line="360" w:lineRule="auto"/>
        <w:rPr>
          <w:rFonts w:cs="宋体"/>
          <w:b/>
          <w:bCs/>
          <w:color w:val="000000"/>
          <w:sz w:val="21"/>
        </w:rPr>
      </w:pPr>
      <w:r>
        <w:rPr>
          <w:rFonts w:hint="eastAsia" w:cs="宋体"/>
          <w:b/>
          <w:bCs/>
          <w:color w:val="000000"/>
          <w:sz w:val="21"/>
        </w:rPr>
        <w:t xml:space="preserve">七、其他补充事宜</w:t>
      </w:r>
      <w:r/>
    </w:p>
    <w:p>
      <w:pPr>
        <w:ind w:firstLine="480"/>
        <w:spacing w:line="360" w:lineRule="auto"/>
        <w:rPr>
          <w:sz w:val="21"/>
          <w:szCs w:val="21"/>
        </w:rPr>
      </w:pPr>
      <w:r>
        <w:rPr>
          <w:rFonts w:hint="eastAsia"/>
          <w:sz w:val="21"/>
          <w:szCs w:val="21"/>
        </w:rPr>
        <w:t xml:space="preserve">1.本次采购的有关信息将在苏州市政府采购网、江苏政府采购网、中国政府采购网上发布；有关该采购项目的澄清、修正及中标等信息亦在以上网站发布，敬请留意。 </w:t>
      </w:r>
      <w:r/>
    </w:p>
    <w:p>
      <w:pPr>
        <w:ind w:firstLine="480"/>
        <w:spacing w:line="360" w:lineRule="auto"/>
        <w:rPr>
          <w:sz w:val="21"/>
          <w:szCs w:val="21"/>
        </w:rPr>
      </w:pPr>
      <w:r>
        <w:rPr>
          <w:rFonts w:hint="eastAsia"/>
          <w:sz w:val="21"/>
          <w:szCs w:val="21"/>
        </w:rPr>
        <w:t xml:space="preserve">2.政府采购监督电话：0512-67591006、0512-67591005。</w:t>
      </w:r>
      <w:r/>
    </w:p>
    <w:p>
      <w:pPr>
        <w:pStyle w:val="831"/>
        <w:ind w:firstLine="0"/>
        <w:spacing w:line="360" w:lineRule="auto"/>
        <w:rPr>
          <w:rFonts w:cs="宋体"/>
          <w:b/>
          <w:bCs/>
          <w:color w:val="000000"/>
          <w:sz w:val="21"/>
        </w:rPr>
      </w:pPr>
      <w:r>
        <w:rPr>
          <w:rFonts w:hint="eastAsia" w:cs="宋体"/>
          <w:b/>
          <w:bCs/>
          <w:color w:val="000000"/>
          <w:sz w:val="21"/>
        </w:rPr>
        <w:t xml:space="preserve">八、凡对本次招标提出询问，请按以下方式联系</w:t>
      </w:r>
      <w:r/>
    </w:p>
    <w:p>
      <w:pPr>
        <w:pStyle w:val="831"/>
        <w:spacing w:line="360" w:lineRule="auto"/>
        <w:rPr>
          <w:rFonts w:cs="宋体"/>
          <w:color w:val="000000"/>
          <w:sz w:val="21"/>
        </w:rPr>
      </w:pPr>
      <w:r>
        <w:rPr>
          <w:rFonts w:hint="eastAsia" w:cs="宋体"/>
          <w:color w:val="000000"/>
          <w:sz w:val="21"/>
        </w:rPr>
        <w:t xml:space="preserve">1、采购人信息</w:t>
      </w:r>
      <w:r/>
    </w:p>
    <w:p>
      <w:pPr>
        <w:pStyle w:val="831"/>
        <w:spacing w:line="360" w:lineRule="auto"/>
        <w:rPr>
          <w:rFonts w:cs="宋体"/>
          <w:color w:val="000000"/>
          <w:sz w:val="21"/>
        </w:rPr>
      </w:pPr>
      <w:r>
        <w:rPr>
          <w:rFonts w:hint="eastAsia" w:cs="宋体"/>
          <w:color w:val="000000"/>
          <w:sz w:val="21"/>
        </w:rPr>
        <w:t xml:space="preserve">名称: 苏州市相城区漕湖人民医院 </w:t>
      </w:r>
      <w:r/>
    </w:p>
    <w:p>
      <w:pPr>
        <w:pStyle w:val="831"/>
        <w:spacing w:line="360" w:lineRule="auto"/>
        <w:rPr>
          <w:rFonts w:cs="宋体"/>
          <w:color w:val="000000"/>
          <w:sz w:val="21"/>
        </w:rPr>
      </w:pPr>
      <w:r>
        <w:rPr>
          <w:rFonts w:hint="eastAsia" w:cs="宋体"/>
          <w:color w:val="000000"/>
          <w:sz w:val="21"/>
        </w:rPr>
        <w:t xml:space="preserve">地址: 苏州市相城区北桥街道凤湖路219号</w:t>
      </w:r>
      <w:r/>
    </w:p>
    <w:p>
      <w:pPr>
        <w:pStyle w:val="831"/>
        <w:spacing w:line="360" w:lineRule="auto"/>
        <w:rPr>
          <w:rFonts w:cs="宋体"/>
          <w:color w:val="000000"/>
          <w:sz w:val="21"/>
        </w:rPr>
      </w:pPr>
      <w:r>
        <w:rPr>
          <w:rFonts w:hint="eastAsia" w:cs="宋体"/>
          <w:color w:val="000000"/>
          <w:sz w:val="21"/>
        </w:rPr>
        <w:t xml:space="preserve">联系人：吴伟</w:t>
      </w:r>
      <w:r/>
    </w:p>
    <w:p>
      <w:pPr>
        <w:pStyle w:val="831"/>
        <w:spacing w:line="360" w:lineRule="auto"/>
        <w:rPr>
          <w:rFonts w:cs="宋体"/>
          <w:color w:val="000000"/>
          <w:sz w:val="21"/>
        </w:rPr>
      </w:pPr>
      <w:r>
        <w:rPr>
          <w:rFonts w:hint="eastAsia" w:cs="宋体"/>
          <w:color w:val="000000"/>
          <w:sz w:val="21"/>
        </w:rPr>
        <w:t xml:space="preserve">电话：0512-65991990</w:t>
      </w:r>
      <w:r/>
    </w:p>
    <w:p>
      <w:pPr>
        <w:pStyle w:val="831"/>
        <w:spacing w:line="360" w:lineRule="auto"/>
        <w:rPr>
          <w:rFonts w:cs="宋体"/>
          <w:color w:val="000000"/>
          <w:sz w:val="21"/>
        </w:rPr>
      </w:pPr>
      <w:r>
        <w:rPr>
          <w:rFonts w:hint="eastAsia" w:cs="宋体"/>
          <w:color w:val="000000"/>
          <w:sz w:val="21"/>
        </w:rPr>
        <w:t xml:space="preserve">2、采购代理机构信息</w:t>
      </w:r>
      <w:r/>
    </w:p>
    <w:p>
      <w:pPr>
        <w:pStyle w:val="831"/>
        <w:spacing w:line="360" w:lineRule="auto"/>
        <w:rPr>
          <w:rFonts w:cs="宋体"/>
          <w:color w:val="000000"/>
          <w:sz w:val="21"/>
        </w:rPr>
      </w:pPr>
      <w:r>
        <w:rPr>
          <w:rFonts w:hint="eastAsia" w:cs="宋体"/>
          <w:color w:val="000000"/>
          <w:sz w:val="21"/>
        </w:rPr>
        <w:t xml:space="preserve">名称: 江苏苏维工程管理有限公司</w:t>
      </w:r>
      <w:r/>
    </w:p>
    <w:p>
      <w:pPr>
        <w:pStyle w:val="831"/>
        <w:spacing w:line="360" w:lineRule="auto"/>
        <w:rPr>
          <w:rFonts w:cs="宋体"/>
          <w:color w:val="000000"/>
          <w:sz w:val="21"/>
        </w:rPr>
      </w:pPr>
      <w:r>
        <w:rPr>
          <w:rFonts w:hint="eastAsia" w:cs="宋体"/>
          <w:color w:val="000000"/>
          <w:sz w:val="21"/>
        </w:rPr>
        <w:t xml:space="preserve">地址: 苏州市姑苏区苏站路锦堂街8号江苏有线大厦2楼 </w:t>
      </w:r>
      <w:r/>
    </w:p>
    <w:p>
      <w:pPr>
        <w:pStyle w:val="831"/>
        <w:spacing w:line="360" w:lineRule="auto"/>
        <w:rPr>
          <w:rFonts w:cs="宋体"/>
          <w:color w:val="000000"/>
          <w:sz w:val="21"/>
        </w:rPr>
      </w:pPr>
      <w:r>
        <w:rPr>
          <w:rFonts w:hint="eastAsia" w:cs="宋体"/>
          <w:color w:val="000000"/>
          <w:sz w:val="21"/>
        </w:rPr>
        <w:t xml:space="preserve">联系人:</w:t>
      </w:r>
      <w:r>
        <w:rPr>
          <w:rFonts w:hint="eastAsia"/>
        </w:rPr>
        <w:t xml:space="preserve"> </w:t>
      </w:r>
      <w:r>
        <w:rPr>
          <w:rFonts w:hint="eastAsia" w:cs="宋体"/>
          <w:color w:val="000000"/>
          <w:sz w:val="21"/>
        </w:rPr>
        <w:t xml:space="preserve">邱季雯、仝玉茹</w:t>
      </w:r>
      <w:r/>
    </w:p>
    <w:p>
      <w:pPr>
        <w:pStyle w:val="831"/>
        <w:spacing w:line="360" w:lineRule="auto"/>
        <w:rPr>
          <w:rFonts w:cs="宋体"/>
          <w:color w:val="000000"/>
          <w:sz w:val="21"/>
        </w:rPr>
      </w:pPr>
      <w:r>
        <w:rPr>
          <w:rFonts w:hint="eastAsia" w:cs="宋体"/>
          <w:color w:val="000000"/>
          <w:sz w:val="21"/>
        </w:rPr>
        <w:t xml:space="preserve">联系电话：</w:t>
      </w:r>
      <w:r>
        <w:rPr>
          <w:rFonts w:cs="宋体"/>
          <w:color w:val="000000"/>
          <w:sz w:val="21"/>
        </w:rPr>
        <w:t xml:space="preserve">0512-67224601 </w:t>
      </w:r>
      <w:r/>
    </w:p>
    <w:p>
      <w:pPr>
        <w:pStyle w:val="831"/>
        <w:spacing w:line="360" w:lineRule="auto"/>
        <w:rPr>
          <w:rFonts w:cs="宋体"/>
          <w:color w:val="000000"/>
          <w:sz w:val="21"/>
        </w:rPr>
      </w:pPr>
      <w:r>
        <w:rPr>
          <w:rFonts w:hint="eastAsia" w:cs="宋体"/>
          <w:color w:val="000000"/>
          <w:sz w:val="21"/>
        </w:rPr>
        <w:t xml:space="preserve">3、项目联系方式</w:t>
      </w:r>
      <w:r/>
    </w:p>
    <w:p>
      <w:pPr>
        <w:pStyle w:val="831"/>
        <w:spacing w:line="360" w:lineRule="auto"/>
        <w:rPr>
          <w:rFonts w:cs="宋体"/>
          <w:color w:val="000000"/>
          <w:sz w:val="21"/>
        </w:rPr>
      </w:pPr>
      <w:r>
        <w:rPr>
          <w:rFonts w:hint="eastAsia" w:cs="宋体"/>
          <w:color w:val="000000"/>
          <w:sz w:val="21"/>
        </w:rPr>
        <w:t xml:space="preserve">项目联系人：邱季雯、仝玉茹</w:t>
      </w:r>
      <w:r/>
    </w:p>
    <w:p>
      <w:pPr>
        <w:ind w:firstLine="420"/>
        <w:rPr>
          <w:rFonts w:cs="宋体"/>
          <w:color w:val="000000"/>
          <w:sz w:val="21"/>
        </w:rPr>
      </w:pPr>
      <w:r>
        <w:rPr>
          <w:rFonts w:hint="eastAsia" w:cs="宋体"/>
          <w:color w:val="000000"/>
          <w:sz w:val="21"/>
        </w:rPr>
        <w:t xml:space="preserve">电话: </w:t>
      </w:r>
      <w:bookmarkEnd w:id="1"/>
      <w:r>
        <w:rPr>
          <w:rFonts w:cs="宋体"/>
          <w:color w:val="000000"/>
          <w:sz w:val="21"/>
        </w:rPr>
        <w:t xml:space="preserve">0512-67224601 </w:t>
      </w:r>
      <w:r/>
    </w:p>
    <w:p>
      <w:pPr>
        <w:pStyle w:val="808"/>
        <w:numPr>
          <w:ilvl w:val="0"/>
          <w:numId w:val="0"/>
        </w:numPr>
        <w:jc w:val="center"/>
        <w:spacing w:line="360" w:lineRule="auto"/>
        <w:rPr>
          <w:rFonts w:cs="宋体"/>
          <w:b w:val="0"/>
          <w:bCs/>
          <w:color w:val="000000"/>
          <w:szCs w:val="44"/>
        </w:rPr>
      </w:pPr>
      <w:r>
        <w:rPr>
          <w:rFonts w:hint="eastAsia" w:cs="宋体"/>
          <w:b w:val="0"/>
          <w:bCs/>
          <w:color w:val="000000"/>
          <w:sz w:val="21"/>
        </w:rPr>
        <w:br w:type="page" w:clear="all"/>
      </w:r>
      <w:bookmarkStart w:id="4" w:name="_Toc1680"/>
      <w:r/>
      <w:bookmarkEnd w:id="2"/>
      <w:r>
        <w:rPr>
          <w:rFonts w:hint="eastAsia" w:ascii="宋体" w:hAnsi="宋体" w:cs="宋体"/>
          <w:color w:val="000000"/>
        </w:rPr>
        <w:t xml:space="preserve">第二章 </w:t>
      </w:r>
      <w:bookmarkStart w:id="5" w:name="投标人须知"/>
      <w:r>
        <w:rPr>
          <w:rFonts w:hint="eastAsia" w:ascii="宋体" w:hAnsi="宋体" w:cs="宋体"/>
          <w:color w:val="000000"/>
        </w:rPr>
        <w:t xml:space="preserve">投标人须知</w:t>
      </w:r>
      <w:bookmarkEnd w:id="4"/>
      <w:r/>
      <w:bookmarkEnd w:id="5"/>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说明和释义</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说明</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本招标文件仅适用于江苏苏维工程管理有限公司组织的招标活动。</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本招标文件的解释权属于江苏苏维工程管理有限公司。</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词语释义</w:t>
      </w:r>
      <w:r/>
    </w:p>
    <w:p>
      <w:pPr>
        <w:pStyle w:val="820"/>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采购人：指依法进行政府采购的国家机关、事业单位、团体组织。</w:t>
      </w:r>
      <w:r/>
    </w:p>
    <w:p>
      <w:pPr>
        <w:pStyle w:val="820"/>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供应商：指向采购人提供货物、工程或服务的法人、其他组织或者自然人。</w:t>
      </w:r>
      <w:r/>
    </w:p>
    <w:p>
      <w:pPr>
        <w:pStyle w:val="820"/>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2.3</w:t>
      </w:r>
      <w:r>
        <w:rPr>
          <w:rFonts w:hint="eastAsia" w:ascii="宋体" w:hAnsi="宋体" w:eastAsia="宋体" w:cs="宋体"/>
          <w:color w:val="000000"/>
          <w:sz w:val="21"/>
          <w:szCs w:val="21"/>
        </w:rPr>
        <w:t xml:space="preserve">投标人：指参加政府采购货物服务投标活动的供应商。</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2.4</w:t>
      </w:r>
      <w:r>
        <w:rPr>
          <w:rFonts w:hint="eastAsia" w:cs="宋体"/>
          <w:color w:val="000000"/>
          <w:sz w:val="21"/>
          <w:szCs w:val="21"/>
        </w:rPr>
        <w:t xml:space="preserve">采购代理机构：指依法接受采购人委托，从事货物、工程和服务等政府采购招标代理业务的社会中介机构。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2.5</w:t>
      </w:r>
      <w:r>
        <w:rPr>
          <w:rFonts w:hint="eastAsia" w:cs="宋体"/>
          <w:color w:val="000000"/>
          <w:sz w:val="21"/>
          <w:szCs w:val="21"/>
        </w:rPr>
        <w:t xml:space="preserve">招标采购单位：采购人及采购代理机构的统称。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2.6</w:t>
      </w: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2.7</w:t>
      </w:r>
      <w:r>
        <w:rPr>
          <w:rFonts w:hint="eastAsia" w:cs="宋体"/>
          <w:color w:val="000000"/>
          <w:sz w:val="21"/>
          <w:szCs w:val="21"/>
        </w:rPr>
        <w:t xml:space="preserve">响应：投标人根据采购人或采购代理机构发售的招标文件，编制投标文件并按规定投标的行为。</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2.8</w:t>
      </w:r>
      <w:r>
        <w:rPr>
          <w:rFonts w:hint="eastAsia" w:cs="宋体"/>
          <w:color w:val="000000"/>
          <w:sz w:val="21"/>
          <w:szCs w:val="21"/>
        </w:rPr>
        <w:t xml:space="preserve">知识产权：指专利权、商标权、著作权等无形财产专有权的统称。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2.9</w:t>
      </w:r>
      <w:r>
        <w:rPr>
          <w:rFonts w:hint="eastAsia" w:cs="宋体"/>
          <w:color w:val="000000"/>
          <w:sz w:val="21"/>
          <w:szCs w:val="21"/>
        </w:rPr>
        <w:t xml:space="preserve">天：日历日。</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2.10</w:t>
      </w: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2.11</w:t>
      </w:r>
      <w:r>
        <w:rPr>
          <w:rFonts w:hint="eastAsia" w:cs="宋体"/>
          <w:color w:val="000000"/>
          <w:sz w:val="21"/>
          <w:szCs w:val="21"/>
        </w:rPr>
        <w:t xml:space="preserve">不可抗力：不能预见、不能避免并且不能克服的客观情况。</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2.12</w:t>
      </w:r>
      <w:r>
        <w:rPr>
          <w:rFonts w:hint="eastAsia" w:cs="宋体"/>
          <w:color w:val="000000"/>
          <w:sz w:val="21"/>
          <w:szCs w:val="21"/>
        </w:rPr>
        <w:t xml:space="preserve">实质性响应：满足有关本次采购标的、数量、质量、价款或者报酬、履行期限、履行地点和方式、违约责任和解决争议方法等要求。</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2.13</w:t>
      </w:r>
      <w:r>
        <w:rPr>
          <w:rFonts w:hint="eastAsia" w:cs="宋体"/>
          <w:color w:val="000000"/>
          <w:sz w:val="21"/>
          <w:szCs w:val="21"/>
        </w:rPr>
        <w:t xml:space="preserve">进口产品：通过中国海关报关验收进入中国境内且产自境外的产品。</w:t>
      </w:r>
      <w:r/>
    </w:p>
    <w:p>
      <w:pPr>
        <w:pStyle w:val="839"/>
        <w:ind w:left="540" w:hanging="540"/>
        <w:spacing w:line="400" w:lineRule="exact"/>
        <w:tabs>
          <w:tab w:val="left" w:pos="540" w:leader="none"/>
        </w:tabs>
        <w:rPr>
          <w:rFonts w:eastAsia="宋体" w:cs="宋体"/>
          <w:color w:val="000000"/>
          <w:sz w:val="21"/>
          <w:szCs w:val="21"/>
        </w:rPr>
      </w:pPr>
      <w:r>
        <w:rPr>
          <w:rFonts w:eastAsia="宋体" w:cs="宋体"/>
          <w:color w:val="000000"/>
          <w:sz w:val="21"/>
          <w:szCs w:val="21"/>
        </w:rPr>
        <w:t xml:space="preserve">2.14</w:t>
      </w:r>
      <w:r>
        <w:rPr>
          <w:rFonts w:hint="eastAsia" w:eastAsia="宋体" w:cs="宋体"/>
          <w:color w:val="000000"/>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投标人</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合格投标人的基本条件</w:t>
      </w:r>
      <w:r/>
    </w:p>
    <w:p>
      <w:pPr>
        <w:pStyle w:val="839"/>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3.1符合《中华人民共和国政府采购法》第二十二条第一款之规定；</w:t>
      </w:r>
      <w:r/>
    </w:p>
    <w:p>
      <w:pPr>
        <w:pStyle w:val="839"/>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3.2满足本文件实质性条款的规定。</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合格投标人的特定条件</w:t>
      </w:r>
      <w:r/>
    </w:p>
    <w:p>
      <w:pPr>
        <w:pStyle w:val="839"/>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4.1 按招标公告规定。</w:t>
      </w:r>
      <w:r/>
    </w:p>
    <w:p>
      <w:pPr>
        <w:numPr>
          <w:ilvl w:val="0"/>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投标人代表</w:t>
      </w:r>
      <w:r/>
    </w:p>
    <w:p>
      <w:pPr>
        <w:pStyle w:val="839"/>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6.1指全权代表投标人参加投标活动并签署投标文件的人，如果投标人代表不是法定代表人代表，须提供《法定代表人代表授权委托书》（详见统一格式）。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投标费用</w:t>
      </w:r>
      <w:r/>
    </w:p>
    <w:p>
      <w:pPr>
        <w:pStyle w:val="839"/>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7.1投标人应自行承担所有准备及参加投标的相关费用。不论投标结果如何，采购代理机构在任何情况下均无义务也无责任承担这些费用。</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联合投标</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rPr>
        <w:t xml:space="preserve">按招标公告规定</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招标文件的说明</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招标文件及其更正文件不是直接依法获取的，采购代理机构对招标文件及其补遗的真实性、完整性不承担任何责任。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现场考察</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招标文件的澄清和修改</w:t>
      </w:r>
      <w:r/>
    </w:p>
    <w:p>
      <w:pPr>
        <w:numPr>
          <w:ilvl w:val="1"/>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投标人在获取招标文件后，若有疑问，应于</w:t>
      </w:r>
      <w:bookmarkStart w:id="6" w:name="_Hlk159337758"/>
      <w:r>
        <w:rPr>
          <w:rFonts w:hint="eastAsia"/>
          <w:color w:val="000000"/>
          <w:sz w:val="21"/>
          <w:szCs w:val="21"/>
        </w:rPr>
        <w:t xml:space="preserve">投标截止时间</w:t>
      </w:r>
      <w:bookmarkEnd w:id="6"/>
      <w:r>
        <w:rPr>
          <w:rFonts w:hint="eastAsia"/>
          <w:color w:val="000000"/>
          <w:sz w:val="21"/>
          <w:szCs w:val="21"/>
        </w:rPr>
        <w:t xml:space="preserve">之前，向采购代理机构提出，采购代理机构将予以解答</w:t>
      </w:r>
      <w:r>
        <w:rPr>
          <w:rFonts w:hint="eastAsia" w:cs="宋体"/>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迟于投标截止时间的询问和提交的疑问</w:t>
      </w:r>
      <w:r>
        <w:rPr>
          <w:rFonts w:hint="eastAsia"/>
          <w:bCs/>
          <w:color w:val="000000"/>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w:t>
      </w:r>
      <w:r>
        <w:rPr>
          <w:rFonts w:hint="eastAsia"/>
          <w:color w:val="000000"/>
          <w:sz w:val="21"/>
          <w:szCs w:val="21"/>
        </w:rPr>
        <w:t xml:space="preserve">有权推迟投标截止日期和开标日期</w:t>
      </w:r>
      <w:r>
        <w:rPr>
          <w:rFonts w:hint="eastAsia"/>
          <w:bCs/>
          <w:color w:val="000000"/>
          <w:sz w:val="21"/>
          <w:szCs w:val="21"/>
        </w:rPr>
        <w:t xml:space="preserve">，并将此变更以补充通知的形式在网上发布公告。</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b/>
          <w:bCs/>
          <w:color w:val="000000"/>
          <w:sz w:val="21"/>
          <w:szCs w:val="21"/>
        </w:rPr>
      </w:pPr>
      <w:r>
        <w:rPr>
          <w:rFonts w:hint="eastAsia"/>
          <w:b/>
          <w:bCs/>
          <w:color w:val="000000"/>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质疑</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上述应知其权益受到损害之日是指：</w:t>
      </w:r>
      <w:r/>
    </w:p>
    <w:p>
      <w:pPr>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p>
    <w:p>
      <w:pPr>
        <w:spacing w:line="400" w:lineRule="exact"/>
        <w:tabs>
          <w:tab w:val="left" w:pos="540" w:leader="none"/>
        </w:tabs>
        <w:rPr>
          <w:color w:val="000000"/>
          <w:sz w:val="21"/>
          <w:szCs w:val="21"/>
        </w:rPr>
      </w:pPr>
      <w:r>
        <w:rPr>
          <w:color w:val="000000"/>
          <w:sz w:val="21"/>
          <w:szCs w:val="21"/>
        </w:rPr>
        <w:t xml:space="preserve">12.3.2对采购过程提出质疑的，自采购程序环节结束之日起计算；</w:t>
      </w:r>
      <w:r/>
    </w:p>
    <w:p>
      <w:pPr>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供应商提出质疑应当提交质疑函和必要的证明材料。质疑函应当包括下列内容：</w:t>
      </w:r>
      <w:r/>
    </w:p>
    <w:p>
      <w:pPr>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p>
    <w:p>
      <w:pPr>
        <w:spacing w:line="400" w:lineRule="exact"/>
        <w:tabs>
          <w:tab w:val="left" w:pos="540" w:leader="none"/>
        </w:tabs>
        <w:rPr>
          <w:color w:val="000000"/>
          <w:sz w:val="21"/>
          <w:szCs w:val="21"/>
        </w:rPr>
      </w:pPr>
      <w:r>
        <w:rPr>
          <w:color w:val="000000"/>
          <w:sz w:val="21"/>
          <w:szCs w:val="21"/>
        </w:rPr>
        <w:t xml:space="preserve">12.4.2 质疑项目的名称、编号；</w:t>
      </w:r>
      <w:r/>
    </w:p>
    <w:p>
      <w:pPr>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p>
    <w:p>
      <w:pPr>
        <w:spacing w:line="400" w:lineRule="exact"/>
        <w:tabs>
          <w:tab w:val="left" w:pos="540" w:leader="none"/>
        </w:tabs>
        <w:rPr>
          <w:color w:val="000000"/>
          <w:sz w:val="21"/>
          <w:szCs w:val="21"/>
        </w:rPr>
      </w:pPr>
      <w:r>
        <w:rPr>
          <w:color w:val="000000"/>
          <w:sz w:val="21"/>
          <w:szCs w:val="21"/>
        </w:rPr>
        <w:t xml:space="preserve">12.4.4 事实依据；</w:t>
      </w:r>
      <w:r/>
    </w:p>
    <w:p>
      <w:pPr>
        <w:spacing w:line="400" w:lineRule="exact"/>
        <w:tabs>
          <w:tab w:val="left" w:pos="540" w:leader="none"/>
        </w:tabs>
        <w:rPr>
          <w:color w:val="000000"/>
          <w:sz w:val="21"/>
          <w:szCs w:val="21"/>
        </w:rPr>
      </w:pPr>
      <w:r>
        <w:rPr>
          <w:color w:val="000000"/>
          <w:sz w:val="21"/>
          <w:szCs w:val="21"/>
        </w:rPr>
        <w:t xml:space="preserve">12.4.5 必要的法律依据；</w:t>
      </w:r>
      <w:r/>
    </w:p>
    <w:p>
      <w:pPr>
        <w:spacing w:line="400" w:lineRule="exact"/>
        <w:tabs>
          <w:tab w:val="left" w:pos="540" w:leader="none"/>
        </w:tabs>
        <w:rPr>
          <w:color w:val="000000"/>
          <w:sz w:val="21"/>
          <w:szCs w:val="21"/>
        </w:rPr>
      </w:pPr>
      <w:r>
        <w:rPr>
          <w:color w:val="000000"/>
          <w:sz w:val="21"/>
          <w:szCs w:val="21"/>
        </w:rPr>
        <w:t xml:space="preserve">12.4.6 提出质疑的日期。</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提交质疑函同时应当附如下证明材料：</w:t>
      </w:r>
      <w:r/>
    </w:p>
    <w:p>
      <w:pPr>
        <w:spacing w:line="400" w:lineRule="exact"/>
        <w:tabs>
          <w:tab w:val="left" w:pos="540" w:leader="none"/>
        </w:tabs>
        <w:rPr>
          <w:color w:val="000000"/>
          <w:sz w:val="21"/>
          <w:szCs w:val="21"/>
        </w:rPr>
      </w:pPr>
      <w:r>
        <w:rPr>
          <w:color w:val="000000"/>
          <w:sz w:val="21"/>
          <w:szCs w:val="21"/>
        </w:rPr>
        <w:t xml:space="preserve">12.6.1对采购文件提出质疑的供应商提供参加本项目的“</w:t>
      </w:r>
      <w:r>
        <w:rPr>
          <w:rFonts w:hint="eastAsia" w:cs="宋体"/>
          <w:color w:val="000000"/>
          <w:sz w:val="21"/>
        </w:rPr>
        <w:t xml:space="preserve">投标供应商确认函</w:t>
      </w:r>
      <w:r>
        <w:rPr>
          <w:color w:val="000000"/>
          <w:sz w:val="21"/>
          <w:szCs w:val="21"/>
        </w:rPr>
        <w:t xml:space="preserve">”；</w:t>
      </w:r>
      <w:r/>
    </w:p>
    <w:p>
      <w:pPr>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p>
    <w:p>
      <w:pPr>
        <w:spacing w:line="400" w:lineRule="exact"/>
        <w:tabs>
          <w:tab w:val="left" w:pos="540" w:leader="none"/>
        </w:tabs>
        <w:rPr>
          <w:color w:val="000000"/>
          <w:sz w:val="21"/>
          <w:szCs w:val="21"/>
        </w:rPr>
      </w:pPr>
      <w:r>
        <w:rPr>
          <w:color w:val="000000"/>
          <w:sz w:val="21"/>
          <w:szCs w:val="21"/>
        </w:rPr>
        <w:t xml:space="preserve">12.6.3质疑供应商法定代表人身份证复印件加盖单位公章；</w:t>
      </w:r>
      <w:r/>
    </w:p>
    <w:p>
      <w:pPr>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供应商为自然人的，应当由本人签字；供应商为法人或者其他组织的，应当由法定代表人、主要负责人，或者其授权代表签字或者盖章，并加盖公章</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供应商对招标项目技术、商务及其他要求，以及评审细则、标准提出询问或质疑的，应向采购人提出；</w:t>
      </w:r>
      <w:r>
        <w:rPr>
          <w:color w:val="000000"/>
          <w:sz w:val="21"/>
          <w:szCs w:val="21"/>
        </w:rPr>
        <w:t xml:space="preserve">供应商对采购过程及中标结果提出询问或质疑的，应向采购代理</w:t>
      </w:r>
      <w:r>
        <w:rPr>
          <w:rFonts w:hint="eastAsia"/>
          <w:color w:val="000000"/>
          <w:sz w:val="21"/>
          <w:szCs w:val="21"/>
        </w:rPr>
        <w:t xml:space="preserve">机构</w:t>
      </w:r>
      <w:r>
        <w:rPr>
          <w:color w:val="000000"/>
          <w:sz w:val="21"/>
          <w:szCs w:val="21"/>
        </w:rPr>
        <w:t xml:space="preserve">提出；</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供应商如对本项目提出质疑须在法定质疑期内一次性提出针对同一采购程序环节的质疑</w:t>
      </w:r>
      <w:r>
        <w:rPr>
          <w:rFonts w:hint="eastAsia"/>
          <w:color w:val="000000"/>
          <w:sz w:val="21"/>
          <w:szCs w:val="21"/>
        </w:rPr>
        <w:t xml:space="preserve">；</w:t>
      </w:r>
      <w:r/>
    </w:p>
    <w:p>
      <w:pPr>
        <w:ind w:firstLine="480"/>
        <w:spacing w:line="360" w:lineRule="auto"/>
        <w:rPr>
          <w:sz w:val="21"/>
          <w:szCs w:val="21"/>
        </w:rPr>
      </w:pPr>
      <w:r>
        <w:rPr>
          <w:color w:val="000000"/>
          <w:sz w:val="21"/>
          <w:szCs w:val="21"/>
        </w:rPr>
        <w:t xml:space="preserve">接受质疑函方式</w:t>
      </w:r>
      <w:r>
        <w:rPr>
          <w:rFonts w:hint="eastAsia"/>
          <w:color w:val="000000"/>
          <w:sz w:val="21"/>
          <w:szCs w:val="21"/>
        </w:rPr>
        <w:t xml:space="preserve">：</w:t>
      </w:r>
      <w:r>
        <w:rPr>
          <w:rFonts w:hint="eastAsia"/>
          <w:sz w:val="21"/>
          <w:szCs w:val="21"/>
        </w:rPr>
        <w:t xml:space="preserve">书面形式（当场送达或邮寄方式）</w:t>
      </w:r>
      <w:r/>
    </w:p>
    <w:p>
      <w:pPr>
        <w:ind w:firstLine="480"/>
        <w:spacing w:line="360" w:lineRule="auto"/>
        <w:rPr>
          <w:sz w:val="21"/>
          <w:szCs w:val="21"/>
        </w:rPr>
      </w:pPr>
      <w:r>
        <w:rPr>
          <w:rFonts w:hint="eastAsia"/>
          <w:sz w:val="21"/>
          <w:szCs w:val="21"/>
        </w:rPr>
        <w:t xml:space="preserve">联系单位：江苏苏维工程管理有限公司</w:t>
      </w:r>
      <w:r/>
    </w:p>
    <w:p>
      <w:pPr>
        <w:ind w:firstLine="480"/>
        <w:spacing w:line="360" w:lineRule="auto"/>
        <w:rPr>
          <w:sz w:val="21"/>
          <w:szCs w:val="21"/>
        </w:rPr>
      </w:pPr>
      <w:r>
        <w:rPr>
          <w:rFonts w:hint="eastAsia"/>
          <w:sz w:val="21"/>
          <w:szCs w:val="21"/>
        </w:rPr>
        <w:t xml:space="preserve">通讯地址：苏州市姑苏区苏站路锦堂街8号江苏有线大厦2楼</w:t>
      </w:r>
      <w:r/>
    </w:p>
    <w:p>
      <w:pPr>
        <w:ind w:firstLine="480"/>
        <w:spacing w:line="360" w:lineRule="auto"/>
        <w:rPr>
          <w:sz w:val="21"/>
          <w:szCs w:val="21"/>
        </w:rPr>
      </w:pPr>
      <w:r>
        <w:rPr>
          <w:rFonts w:hint="eastAsia"/>
          <w:sz w:val="21"/>
          <w:szCs w:val="21"/>
        </w:rPr>
        <w:t xml:space="preserve">联系人：邱季雯、仝玉茹；联系方式：</w:t>
      </w:r>
      <w:r>
        <w:rPr>
          <w:sz w:val="21"/>
          <w:szCs w:val="21"/>
        </w:rPr>
        <w:t xml:space="preserve">0512-67224601</w:t>
      </w:r>
      <w:r>
        <w:rPr>
          <w:rFonts w:hint="eastAsia"/>
          <w:sz w:val="21"/>
          <w:szCs w:val="21"/>
        </w:rPr>
        <w:t xml:space="preserve">；邮编：215000</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投标文件说明</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提示与要求</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投标文件计量单位和使用文字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cs="宋体"/>
          <w:b/>
          <w:color w:val="000000"/>
          <w:sz w:val="21"/>
          <w:szCs w:val="21"/>
        </w:rPr>
      </w:pPr>
      <w:r/>
      <w:bookmarkStart w:id="7" w:name="_Toc217446047"/>
      <w:r>
        <w:rPr>
          <w:rFonts w:hint="eastAsia" w:cs="宋体"/>
          <w:b/>
          <w:color w:val="000000"/>
          <w:sz w:val="21"/>
          <w:szCs w:val="21"/>
        </w:rPr>
        <w:t xml:space="preserve">知识产权</w:t>
      </w:r>
      <w:bookmarkEnd w:id="7"/>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投标文件的组成和顺序</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封面</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开标一览表</w:t>
      </w:r>
      <w:r>
        <w:rPr>
          <w:rFonts w:hint="eastAsia"/>
          <w:color w:val="000000"/>
          <w:sz w:val="21"/>
          <w:szCs w:val="21"/>
        </w:rPr>
        <w:t xml:space="preserve">(统一格式)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投标报价分析表</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资格审查响应文件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w:t>
      </w:r>
      <w:r>
        <w:rPr>
          <w:color w:val="000000"/>
          <w:sz w:val="21"/>
          <w:szCs w:val="21"/>
        </w:rPr>
        <w:t xml:space="preserve">投标函、关于资格</w:t>
      </w:r>
      <w:r>
        <w:rPr>
          <w:rFonts w:hint="eastAsia"/>
          <w:color w:val="000000"/>
          <w:sz w:val="21"/>
          <w:szCs w:val="21"/>
        </w:rPr>
        <w:t xml:space="preserve">文件</w:t>
      </w:r>
      <w:r>
        <w:rPr>
          <w:color w:val="000000"/>
          <w:sz w:val="21"/>
          <w:szCs w:val="21"/>
        </w:rPr>
        <w:t xml:space="preserve">的声明函（格式见第三章）；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w:t>
      </w:r>
      <w:r>
        <w:rPr>
          <w:color w:val="000000"/>
          <w:sz w:val="21"/>
          <w:szCs w:val="21"/>
        </w:rPr>
        <w:t xml:space="preserve">投标单位情况表（格式见第三章）；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w:t>
      </w:r>
      <w:r>
        <w:rPr>
          <w:color w:val="000000"/>
          <w:sz w:val="21"/>
          <w:szCs w:val="21"/>
        </w:rPr>
        <w:t xml:space="preserve">合格供应商的资格条件</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①法人或者其他组织的营业执照等证明文件，自然人的身份证明；（ 投标人营业执照副本复印件，投标人法定代表人身份证复印件，法人授权委托书（如有授权），投标人代理人身份证复印件（如有授权））； </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②良好的商业信誉和健全的财务会计制度证明的相关材料；</w:t>
      </w:r>
      <w:r>
        <w:rPr>
          <w:rFonts w:hint="eastAsia" w:cs="宋体"/>
          <w:sz w:val="21"/>
          <w:szCs w:val="21"/>
          <w:lang w:val="zh-CN"/>
        </w:rPr>
        <w:t xml:space="preserve">提供包括但不限于</w:t>
      </w:r>
      <w:r>
        <w:rPr>
          <w:rFonts w:hint="eastAsia" w:cs="宋体"/>
          <w:b/>
          <w:sz w:val="21"/>
          <w:szCs w:val="21"/>
          <w:lang w:val="zh-CN"/>
        </w:rPr>
        <w:t xml:space="preserve">最近一期经审计的财务报告</w:t>
      </w:r>
      <w:r>
        <w:rPr>
          <w:rFonts w:hint="eastAsia" w:cs="宋体"/>
          <w:b/>
          <w:sz w:val="21"/>
          <w:szCs w:val="21"/>
        </w:rPr>
        <w:t xml:space="preserve">或最近一期财务报表（资产负债表、利润表）</w:t>
      </w:r>
      <w:r>
        <w:rPr>
          <w:rFonts w:hint="eastAsia" w:cs="宋体"/>
          <w:b/>
          <w:sz w:val="21"/>
          <w:szCs w:val="21"/>
          <w:lang w:val="zh-CN"/>
        </w:rPr>
        <w:t xml:space="preserve">，其他组织、自然人及成立未满一年的法人应提供银行出具的资信证明</w:t>
      </w:r>
      <w:r>
        <w:rPr>
          <w:rFonts w:hint="eastAsia" w:cs="宋体"/>
          <w:sz w:val="21"/>
          <w:szCs w:val="21"/>
          <w:lang w:val="zh-CN"/>
        </w:rPr>
        <w:t xml:space="preserve">；</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③</w:t>
      </w:r>
      <w:r>
        <w:rPr>
          <w:color w:val="000000"/>
          <w:sz w:val="21"/>
          <w:szCs w:val="21"/>
        </w:rPr>
        <w:t xml:space="preserve">有依法缴纳税收和社会保障资金的良好记录的相关材料；</w:t>
      </w:r>
      <w:r>
        <w:rPr>
          <w:rFonts w:hint="eastAsia" w:cs="宋体"/>
          <w:b/>
          <w:sz w:val="21"/>
          <w:szCs w:val="21"/>
          <w:lang w:val="zh-CN"/>
        </w:rPr>
        <w:t xml:space="preserve">提供税务登记证（如有）和近期的依法缴</w:t>
      </w:r>
      <w:r>
        <w:rPr>
          <w:rFonts w:hint="eastAsia" w:cs="宋体"/>
          <w:b/>
          <w:sz w:val="21"/>
          <w:szCs w:val="21"/>
          <w:lang w:val="zh-CN"/>
        </w:rPr>
        <w:t xml:space="preserve">纳税收的凭据，近期的依法缴纳社会保险的凭据（专用收据或社会保险缴纳清单），依法免税或不需要缴纳社会保障资金的供应商，应提供对应证明文件</w:t>
      </w:r>
      <w:r>
        <w:rPr>
          <w:rFonts w:hint="eastAsia" w:cs="宋体"/>
          <w:sz w:val="21"/>
          <w:szCs w:val="21"/>
          <w:lang w:val="zh-CN"/>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④具备履行合同所必需的设备和专业技术能力的证明材料或承诺；</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⑤参加政府采购活动前3年内在经营活动中没有重大违法记录的书面声明</w:t>
      </w:r>
      <w:r>
        <w:rPr>
          <w:rFonts w:hint="eastAsia"/>
          <w:color w:val="000000"/>
          <w:sz w:val="21"/>
          <w:szCs w:val="21"/>
        </w:rPr>
        <w:t xml:space="preserve">函</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⑥《中小企业声明函》或《残疾人福利性单位声明函》或省级以上监狱管理局、戒毒管理局（含新疆生产建设兵团）出具的属于监狱企业的证明文件；</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⑦</w:t>
      </w:r>
      <w:r>
        <w:rPr>
          <w:rFonts w:hint="eastAsia"/>
          <w:color w:val="000000"/>
          <w:sz w:val="21"/>
          <w:szCs w:val="21"/>
        </w:rPr>
        <w:t xml:space="preserve">投标人与其他单位存在控股、管理关系情况表（格式见第三章）；</w:t>
      </w:r>
      <w:r>
        <w:rPr>
          <w:color w:val="000000"/>
          <w:sz w:val="21"/>
          <w:szCs w:val="21"/>
        </w:rPr>
        <w:t xml:space="preserve"> </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（4）其它有关资格证明的文件（如有）。</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符合性审查响应文件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（1）商务条款偏离表（详见附件格式）；</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（2）服务要求偏离表（详见附件格式）；</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（3）其他投标材料（详见附件格式）。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综合评审响应文件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与本次采购相关和评分标准中要求提供的其他证明材料。</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企业报价折扣证明</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针对中小型企业、残疾人福利企业和监狱企业的评审：</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w:t>
      </w:r>
      <w:r>
        <w:rPr>
          <w:color w:val="000000"/>
          <w:sz w:val="21"/>
          <w:szCs w:val="21"/>
        </w:rPr>
        <w:t xml:space="preserve">&gt;</w:t>
      </w:r>
      <w:r>
        <w:rPr>
          <w:rFonts w:hint="eastAsia"/>
          <w:color w:val="000000"/>
          <w:sz w:val="21"/>
          <w:szCs w:val="21"/>
        </w:rPr>
        <w:t xml:space="preserve">的通知》（苏财购〔202</w:t>
      </w:r>
      <w:r>
        <w:rPr>
          <w:color w:val="000000"/>
          <w:sz w:val="21"/>
          <w:szCs w:val="21"/>
        </w:rPr>
        <w:t xml:space="preserve">2</w:t>
      </w:r>
      <w:r>
        <w:rPr>
          <w:rFonts w:hint="eastAsia"/>
          <w:color w:val="000000"/>
          <w:sz w:val="21"/>
          <w:szCs w:val="21"/>
        </w:rPr>
        <w:t xml:space="preserve">〕</w:t>
      </w:r>
      <w:r>
        <w:rPr>
          <w:color w:val="000000"/>
          <w:sz w:val="21"/>
          <w:szCs w:val="21"/>
        </w:rPr>
        <w:t xml:space="preserve">16</w:t>
      </w:r>
      <w:r>
        <w:rPr>
          <w:rFonts w:hint="eastAsia"/>
          <w:color w:val="000000"/>
          <w:sz w:val="21"/>
          <w:szCs w:val="21"/>
        </w:rPr>
        <w:t xml:space="preserve">号）的有关规定，</w:t>
      </w:r>
      <w:r>
        <w:rPr>
          <w:rFonts w:hint="eastAsia"/>
          <w:b/>
          <w:color w:val="000000"/>
          <w:sz w:val="21"/>
          <w:szCs w:val="21"/>
        </w:rPr>
        <w:t xml:space="preserve">对于符合上述文件规定情形的小微企业、残疾人福利性单位及监狱企业报价给予</w:t>
      </w:r>
      <w:r>
        <w:rPr>
          <w:b/>
          <w:color w:val="000000"/>
          <w:sz w:val="21"/>
          <w:szCs w:val="21"/>
        </w:rPr>
        <w:t xml:space="preserve">2</w:t>
      </w:r>
      <w:r>
        <w:rPr>
          <w:rFonts w:hint="eastAsia"/>
          <w:b/>
          <w:color w:val="000000"/>
          <w:sz w:val="21"/>
          <w:szCs w:val="21"/>
        </w:rPr>
        <w:t xml:space="preserve">0%的扣除</w:t>
      </w:r>
      <w:r>
        <w:rPr>
          <w:rFonts w:hint="eastAsia"/>
          <w:color w:val="000000"/>
          <w:sz w:val="21"/>
          <w:szCs w:val="21"/>
        </w:rPr>
        <w:t xml:space="preserve">，用扣除后的价格参与评审，如扣除后的价格为最低价的，则作为评审基准价，成交金额则以实际响应报价为准。残疾人福利性单位属于小型、微型企业的，不重复享受政策。服务类项目中供应商若使用退休人员，将不享受中小企业扶持政策。</w:t>
      </w:r>
      <w:r/>
    </w:p>
    <w:p>
      <w:pPr>
        <w:ind w:left="540"/>
        <w:spacing w:line="400" w:lineRule="exact"/>
        <w:tabs>
          <w:tab w:val="left" w:pos="540" w:leader="none"/>
          <w:tab w:val="left" w:pos="851" w:leader="none"/>
        </w:tabs>
        <w:rPr>
          <w:b/>
          <w:color w:val="000000"/>
          <w:sz w:val="21"/>
          <w:szCs w:val="21"/>
        </w:rPr>
      </w:pPr>
      <w:r>
        <w:rPr>
          <w:rFonts w:hint="eastAsia"/>
          <w:b/>
          <w:color w:val="000000"/>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540"/>
        <w:spacing w:line="400" w:lineRule="exact"/>
        <w:tabs>
          <w:tab w:val="left" w:pos="540" w:leader="none"/>
          <w:tab w:val="left" w:pos="851" w:leader="none"/>
        </w:tabs>
        <w:rPr>
          <w:b/>
          <w:color w:val="ff0000"/>
          <w:sz w:val="21"/>
          <w:szCs w:val="21"/>
        </w:rPr>
      </w:pPr>
      <w:r>
        <w:rPr>
          <w:rFonts w:hint="eastAsia"/>
          <w:b/>
          <w:sz w:val="21"/>
          <w:szCs w:val="21"/>
        </w:rPr>
        <w:t xml:space="preserve">根据《政府采购促进中小企业发展管理办法》（财库〔2020〕46号）及《中小企业划型标准规定》（工信部联企业〔2011〕300号），本采购项目对应的中小企业划分标准所属行业为：</w:t>
      </w:r>
      <w:r>
        <w:rPr>
          <w:rFonts w:hint="eastAsia"/>
          <w:b/>
          <w:color w:val="ff0000"/>
          <w:sz w:val="21"/>
          <w:szCs w:val="21"/>
        </w:rPr>
        <w:t xml:space="preserve">租赁和商务服务业。</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投标文件由16.1</w:t>
      </w:r>
      <w:r>
        <w:rPr>
          <w:rFonts w:hint="eastAsia"/>
          <w:color w:val="000000"/>
          <w:sz w:val="21"/>
          <w:szCs w:val="21"/>
        </w:rPr>
        <w:t xml:space="preserve">至</w:t>
      </w:r>
      <w:r>
        <w:rPr>
          <w:color w:val="000000"/>
          <w:sz w:val="21"/>
          <w:szCs w:val="21"/>
        </w:rPr>
        <w:t xml:space="preserve">16.7款规定的内容共同组成。</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注：</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（1）以上</w:t>
      </w:r>
      <w:r>
        <w:rPr>
          <w:color w:val="000000"/>
          <w:sz w:val="21"/>
          <w:szCs w:val="21"/>
        </w:rPr>
        <w:t xml:space="preserve">16.4</w:t>
      </w:r>
      <w:r>
        <w:rPr>
          <w:rFonts w:hint="eastAsia"/>
          <w:color w:val="000000"/>
          <w:sz w:val="21"/>
          <w:szCs w:val="21"/>
        </w:rPr>
        <w:t xml:space="preserve">为资格审查要求提供的材料，是作为对供应商资格审查、质疑身份认定的依据，响应供应商必须提供并加盖电子公章。否则响应文件将被认定为不符合资格审查要求。</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（2）以上</w:t>
      </w:r>
      <w:r>
        <w:rPr>
          <w:color w:val="000000"/>
          <w:sz w:val="21"/>
          <w:szCs w:val="21"/>
        </w:rPr>
        <w:t xml:space="preserve">16.5</w:t>
      </w:r>
      <w:r>
        <w:rPr>
          <w:rFonts w:hint="eastAsia"/>
          <w:color w:val="000000"/>
          <w:sz w:val="21"/>
          <w:szCs w:val="21"/>
        </w:rPr>
        <w:t xml:space="preserve">为符合性审查须提供的资料，响应供应商必须提供并加盖电子公章。否则，响应文件将被认定为未实质性响应。</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（3）制作电子响应文件时必须与投标文件制作软件目录一一对应，将相关资料上传至相应模块。</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对本次投标的详细说明的编制</w:t>
      </w:r>
      <w:r/>
    </w:p>
    <w:p>
      <w:pPr>
        <w:numPr>
          <w:ilvl w:val="0"/>
          <w:numId w:val="21"/>
        </w:numPr>
        <w:spacing w:line="400" w:lineRule="exact"/>
        <w:tabs>
          <w:tab w:val="left" w:pos="540" w:leader="none"/>
        </w:tabs>
        <w:rPr>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投标报价（编制）要求的说明</w:t>
      </w:r>
      <w:r/>
    </w:p>
    <w:p>
      <w:pPr>
        <w:ind w:firstLine="420"/>
        <w:spacing w:line="390" w:lineRule="exact"/>
        <w:rPr>
          <w:rFonts w:cs="宋体"/>
          <w:b/>
          <w:bCs/>
          <w:sz w:val="21"/>
          <w:szCs w:val="21"/>
        </w:rPr>
      </w:pPr>
      <w:r>
        <w:rPr>
          <w:rFonts w:hint="eastAsia"/>
          <w:color w:val="000000"/>
          <w:sz w:val="21"/>
          <w:szCs w:val="21"/>
        </w:rPr>
        <w:t xml:space="preserve">除非合同中另有规定，投标人对《开标一览表》中的全部货物和服务的报价应包括完成本项工作所需的</w:t>
      </w:r>
      <w:r>
        <w:rPr>
          <w:rFonts w:hint="eastAsia" w:cs="宋体"/>
          <w:color w:val="000000"/>
          <w:sz w:val="21"/>
          <w:szCs w:val="21"/>
        </w:rPr>
        <w:t xml:space="preserve">一切费用，包括</w:t>
      </w:r>
      <w:r>
        <w:rPr>
          <w:rFonts w:hint="eastAsia" w:hAnsi="Times New Roman" w:cs="宋体"/>
          <w:sz w:val="21"/>
          <w:szCs w:val="21"/>
        </w:rPr>
        <w:t xml:space="preserve">但不限于</w:t>
      </w:r>
      <w:r>
        <w:rPr>
          <w:rFonts w:hint="eastAsia" w:cs="宋体"/>
          <w:sz w:val="21"/>
          <w:szCs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cs="宋体"/>
          <w:b/>
          <w:bCs/>
          <w:sz w:val="21"/>
          <w:szCs w:val="21"/>
        </w:rPr>
        <w:t xml:space="preserve">遇到法律法规规定的最低工资调整，其中人工费用相应浮动，由供应商自行承担。</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按《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一项投标内容只允许一个报价，招标采购单位不接受任何有选择性的投标报价。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投标文件报价中的单价和总价全部采用人民币表示，除非合同的特殊条款另有规定。</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投标保证金 </w:t>
      </w:r>
      <w:r>
        <w:rPr>
          <w:rFonts w:cs="宋体"/>
          <w:b/>
          <w:color w:val="000000"/>
          <w:sz w:val="21"/>
          <w:szCs w:val="21"/>
        </w:rPr>
        <w:t xml:space="preserve"> 无</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投标文件的有效期</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投标文件的份数和签署</w:t>
      </w:r>
      <w:r/>
    </w:p>
    <w:p>
      <w:pPr>
        <w:spacing w:line="400" w:lineRule="exact"/>
        <w:tabs>
          <w:tab w:val="left" w:pos="540" w:leader="none"/>
        </w:tabs>
        <w:rPr>
          <w:rFonts w:cs="宋体"/>
          <w:color w:val="000000"/>
          <w:sz w:val="21"/>
          <w:szCs w:val="21"/>
        </w:rPr>
      </w:pPr>
      <w:r>
        <w:rPr>
          <w:rFonts w:hint="eastAsia"/>
          <w:color w:val="000000"/>
          <w:sz w:val="21"/>
          <w:szCs w:val="21"/>
        </w:rPr>
        <w:t xml:space="preserve">21.1投标单位应按照招标文件要求加盖电子章（公章、法人章等），否则视为无效标</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投标文件的提交、修改和撤回</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投标文件的上传、提交</w:t>
      </w:r>
      <w:r/>
    </w:p>
    <w:p>
      <w:pPr>
        <w:numPr>
          <w:ilvl w:val="1"/>
          <w:numId w:val="24"/>
        </w:numPr>
        <w:spacing w:line="400" w:lineRule="exact"/>
        <w:tabs>
          <w:tab w:val="left" w:pos="540" w:leader="none"/>
        </w:tabs>
        <w:rPr>
          <w:rFonts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投标截止时间</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电子投标文件必须按招标公告中规定的网上投标截止时间前提交，否则投标无效。</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5"/>
        </w:numPr>
        <w:spacing w:line="400" w:lineRule="exact"/>
        <w:tabs>
          <w:tab w:val="left" w:pos="540" w:leader="none"/>
        </w:tabs>
        <w:rPr>
          <w:rFonts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投标文件的修改和撤回</w:t>
      </w:r>
      <w:r/>
    </w:p>
    <w:p>
      <w:pPr>
        <w:numPr>
          <w:ilvl w:val="1"/>
          <w:numId w:val="26"/>
        </w:numPr>
        <w:spacing w:line="400" w:lineRule="exact"/>
        <w:tabs>
          <w:tab w:val="left" w:pos="540" w:leader="none"/>
        </w:tabs>
        <w:rPr>
          <w:color w:val="000000"/>
          <w:sz w:val="21"/>
          <w:szCs w:val="21"/>
        </w:rPr>
      </w:pPr>
      <w:r>
        <w:rPr>
          <w:rFonts w:hint="eastAsia"/>
          <w:color w:val="000000"/>
          <w:sz w:val="21"/>
          <w:szCs w:val="21"/>
        </w:rPr>
        <w:t xml:space="preserve">投标人在提交投标文件截止时间前，可对其投标文件进行撤回或修改。</w:t>
      </w:r>
      <w:r/>
    </w:p>
    <w:p>
      <w:pPr>
        <w:numPr>
          <w:ilvl w:val="1"/>
          <w:numId w:val="26"/>
        </w:numPr>
        <w:spacing w:line="400" w:lineRule="exact"/>
        <w:tabs>
          <w:tab w:val="left" w:pos="540" w:leader="none"/>
        </w:tabs>
        <w:rPr>
          <w:color w:val="000000"/>
          <w:sz w:val="21"/>
          <w:szCs w:val="21"/>
        </w:rPr>
      </w:pPr>
      <w:r>
        <w:rPr>
          <w:color w:val="000000"/>
          <w:sz w:val="21"/>
          <w:szCs w:val="21"/>
        </w:rPr>
        <w:t xml:space="preserve">开标后投标人不得撤回投标</w:t>
      </w:r>
      <w:r>
        <w:rPr>
          <w:rFonts w:hint="eastAsia"/>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开标和评标</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开标</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采购代理机构按采购公告规定的时间、地点主持不见面开标活动。开标仪式由采购代理机构主持。</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参加开标的投标法定代表人或授权代理人须在项目开标前登录苏采云不见面开标系统，进入网上不见面开标大厅，做好相关准备工作</w:t>
      </w:r>
      <w:r>
        <w:rPr>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本项目开标后在规定的解密时间内，投标人须自行登录网上开标大厅解密投标文件，</w:t>
      </w:r>
      <w:r>
        <w:rPr>
          <w:color w:val="000000"/>
          <w:sz w:val="21"/>
          <w:szCs w:val="21"/>
        </w:rPr>
        <w:t xml:space="preserve">因自身原因导致解密失败的，由投标人自行承担相关责任</w:t>
      </w:r>
      <w:r>
        <w:rPr>
          <w:rFonts w:hint="eastAsia"/>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招标采购单位在开标仪式上，将公布投标人的名称、投标价格及其投标的修改、投标的撤回等，并将作唱标记录。</w:t>
      </w:r>
      <w:r/>
    </w:p>
    <w:p>
      <w:pPr>
        <w:numPr>
          <w:ilvl w:val="1"/>
          <w:numId w:val="27"/>
        </w:numPr>
        <w:spacing w:line="400" w:lineRule="exact"/>
        <w:tabs>
          <w:tab w:val="left" w:pos="540" w:leader="none"/>
        </w:tabs>
        <w:rPr>
          <w:color w:val="000000"/>
          <w:sz w:val="21"/>
          <w:szCs w:val="21"/>
        </w:rPr>
      </w:pPr>
      <w:r>
        <w:rPr>
          <w:rFonts w:hint="eastAsia"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评标委员会</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评标委员会由招标采购单位依法组建，负责本项目的评标事务。</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评标委员会独立履行下列职责：</w:t>
      </w:r>
      <w:r/>
    </w:p>
    <w:p>
      <w:pPr>
        <w:pStyle w:val="820"/>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.2.1审查投标文件是否符合招标文件的要求，并作评价；</w:t>
      </w:r>
      <w:r/>
    </w:p>
    <w:p>
      <w:pPr>
        <w:pStyle w:val="820"/>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.2.2可要求投标供应商对投标文件有关事项作解释或澄清；</w:t>
      </w:r>
      <w:r/>
    </w:p>
    <w:p>
      <w:pPr>
        <w:pStyle w:val="820"/>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p>
    <w:p>
      <w:pPr>
        <w:pStyle w:val="820"/>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.2.4向招标采购单位或者有关部门报告非法干预评标工作的行为。</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评标委员会成员应当履行下列义务：</w:t>
      </w:r>
      <w:r/>
    </w:p>
    <w:p>
      <w:pPr>
        <w:pStyle w:val="820"/>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.3.1遵纪守法，客观、公正、廉洁地履行职责；</w:t>
      </w:r>
      <w:r/>
    </w:p>
    <w:p>
      <w:pPr>
        <w:pStyle w:val="820"/>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.3.2按照招标文件规定的评标办法和评标标准进行评标，对评审意见承担个人责任；</w:t>
      </w:r>
      <w:r/>
    </w:p>
    <w:p>
      <w:pPr>
        <w:pStyle w:val="820"/>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.3.3对评标过程和结果，以及投标人的商业秘密保密；</w:t>
      </w:r>
      <w:r/>
    </w:p>
    <w:p>
      <w:pPr>
        <w:pStyle w:val="820"/>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.3.4参与评标报告的起草；</w:t>
      </w:r>
      <w:r/>
    </w:p>
    <w:p>
      <w:pPr>
        <w:pStyle w:val="820"/>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.3.5配合相关部门的投诉处理工作；</w:t>
      </w:r>
      <w:r/>
    </w:p>
    <w:p>
      <w:pPr>
        <w:pStyle w:val="820"/>
        <w:ind w:firstLine="525"/>
        <w:jc w:val="both"/>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.3.6配合招标采购单位答复投标供应商提出的质疑</w:t>
      </w:r>
      <w:r>
        <w:rPr>
          <w:rFonts w:hint="eastAsia" w:ascii="宋体" w:hAnsi="宋体" w:eastAsia="宋体"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评标内容的保密</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29"/>
        </w:numPr>
        <w:spacing w:line="400" w:lineRule="exact"/>
        <w:tabs>
          <w:tab w:val="left" w:pos="540" w:leader="none"/>
        </w:tabs>
        <w:rPr>
          <w:rFonts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对投标文件初审</w:t>
      </w:r>
      <w:r/>
    </w:p>
    <w:p>
      <w:pPr>
        <w:numPr>
          <w:ilvl w:val="1"/>
          <w:numId w:val="30"/>
        </w:numPr>
        <w:spacing w:line="400" w:lineRule="exact"/>
        <w:tabs>
          <w:tab w:val="left" w:pos="540" w:leader="none"/>
        </w:tabs>
        <w:rPr>
          <w:color w:val="000000"/>
          <w:sz w:val="21"/>
          <w:szCs w:val="21"/>
        </w:rPr>
      </w:pPr>
      <w:r>
        <w:rPr>
          <w:color w:val="000000"/>
          <w:sz w:val="21"/>
          <w:szCs w:val="21"/>
        </w:rPr>
        <w:t xml:space="preserve">投标文件初审分为资格性检查和符合性检查。</w:t>
      </w:r>
      <w:r/>
    </w:p>
    <w:p>
      <w:pPr>
        <w:ind w:left="360"/>
        <w:spacing w:line="400" w:lineRule="exact"/>
        <w:tabs>
          <w:tab w:val="left" w:pos="540" w:leader="none"/>
        </w:tabs>
        <w:rPr>
          <w:color w:val="000000"/>
          <w:sz w:val="21"/>
          <w:szCs w:val="21"/>
        </w:rPr>
      </w:pPr>
      <w:r>
        <w:rPr>
          <w:color w:val="000000"/>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color w:val="000000"/>
          <w:sz w:val="21"/>
          <w:szCs w:val="21"/>
        </w:rPr>
      </w:pPr>
      <w:r>
        <w:rPr>
          <w:color w:val="000000"/>
          <w:sz w:val="21"/>
          <w:szCs w:val="21"/>
        </w:rPr>
        <w:t xml:space="preserve">28.1.2 关于信用记录查询：</w:t>
      </w:r>
      <w:r/>
    </w:p>
    <w:p>
      <w:pPr>
        <w:ind w:left="360"/>
        <w:spacing w:line="400" w:lineRule="exact"/>
        <w:tabs>
          <w:tab w:val="left" w:pos="540" w:leader="none"/>
        </w:tabs>
        <w:rPr>
          <w:color w:val="000000"/>
          <w:sz w:val="21"/>
          <w:szCs w:val="21"/>
        </w:rPr>
      </w:pPr>
      <w:r>
        <w:rPr>
          <w:rFonts w:hint="eastAsia"/>
          <w:color w:val="000000"/>
          <w:sz w:val="21"/>
          <w:szCs w:val="21"/>
        </w:rPr>
        <w:t xml:space="preserve">根据政府采购法及相关法规，以及《国务院关于建立完善守信联合激励和失信联合惩戒制度加快推进社会诚信建设的指导意见》（国发〔</w:t>
      </w:r>
      <w:r>
        <w:rPr>
          <w:color w:val="000000"/>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360"/>
        <w:spacing w:line="400" w:lineRule="exact"/>
        <w:tabs>
          <w:tab w:val="left" w:pos="540" w:leader="none"/>
        </w:tabs>
        <w:rPr>
          <w:color w:val="000000"/>
          <w:sz w:val="21"/>
          <w:szCs w:val="21"/>
        </w:rPr>
      </w:pPr>
      <w:r>
        <w:rPr>
          <w:color w:val="000000"/>
          <w:sz w:val="21"/>
          <w:szCs w:val="21"/>
        </w:rPr>
        <w:t xml:space="preserve">28.1.2.1查询时间：评标开始前</w:t>
      </w:r>
      <w:r/>
    </w:p>
    <w:p>
      <w:pPr>
        <w:ind w:left="360"/>
        <w:spacing w:line="400" w:lineRule="exact"/>
        <w:tabs>
          <w:tab w:val="left" w:pos="540" w:leader="none"/>
        </w:tabs>
        <w:rPr>
          <w:color w:val="000000"/>
          <w:sz w:val="21"/>
          <w:szCs w:val="21"/>
        </w:rPr>
      </w:pPr>
      <w:r>
        <w:rPr>
          <w:color w:val="000000"/>
          <w:sz w:val="21"/>
          <w:szCs w:val="21"/>
        </w:rPr>
        <w:t xml:space="preserve">28.1.2.2查询渠道：通过“信用中国”网站、中国政府采购网等渠道查询相关主体信用记录。</w:t>
      </w:r>
      <w:r/>
    </w:p>
    <w:p>
      <w:pPr>
        <w:ind w:left="360"/>
        <w:spacing w:line="400" w:lineRule="exact"/>
        <w:tabs>
          <w:tab w:val="left" w:pos="540" w:leader="none"/>
        </w:tabs>
        <w:rPr>
          <w:color w:val="000000"/>
          <w:sz w:val="21"/>
          <w:szCs w:val="21"/>
        </w:rPr>
      </w:pPr>
      <w:r>
        <w:rPr>
          <w:color w:val="000000"/>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w:t>
      </w:r>
      <w:r>
        <w:rPr>
          <w:rFonts w:hint="eastAsia"/>
          <w:color w:val="000000"/>
          <w:sz w:val="21"/>
          <w:szCs w:val="21"/>
        </w:rPr>
        <w:t xml:space="preserve">登录</w:t>
      </w:r>
      <w:r>
        <w:rPr>
          <w:color w:val="000000"/>
          <w:sz w:val="21"/>
          <w:szCs w:val="21"/>
        </w:rPr>
        <w:t xml:space="preserve">到来源网站页面进行复核并打印，作为证据留存。</w:t>
      </w:r>
      <w:r/>
    </w:p>
    <w:p>
      <w:pPr>
        <w:ind w:left="360"/>
        <w:spacing w:line="400" w:lineRule="exact"/>
        <w:tabs>
          <w:tab w:val="left" w:pos="540" w:leader="none"/>
        </w:tabs>
        <w:rPr>
          <w:color w:val="000000"/>
          <w:sz w:val="21"/>
          <w:szCs w:val="21"/>
        </w:rPr>
      </w:pPr>
      <w:r>
        <w:rPr>
          <w:color w:val="000000"/>
          <w:sz w:val="21"/>
          <w:szCs w:val="21"/>
        </w:rPr>
        <w:t xml:space="preserve">28.1.2.4信用记录使用规则：评审小组在对供应商进行资格性审查时，应根据查询结果对供应商的不良信用记录逐项甄别确认。</w:t>
      </w:r>
      <w:r/>
    </w:p>
    <w:p>
      <w:pPr>
        <w:ind w:left="360"/>
        <w:spacing w:line="400" w:lineRule="exact"/>
        <w:tabs>
          <w:tab w:val="left" w:pos="540" w:leader="none"/>
        </w:tabs>
        <w:rPr>
          <w:color w:val="000000"/>
          <w:sz w:val="21"/>
          <w:szCs w:val="21"/>
        </w:rPr>
      </w:pPr>
      <w:r>
        <w:rPr>
          <w:color w:val="000000"/>
          <w:sz w:val="21"/>
          <w:szCs w:val="21"/>
        </w:rPr>
        <w:t xml:space="preserve">28.1.3符合性检查。依据招标文件的规定，从投标文件的有效性、完整性和对招标文件的响应程度进行审查，以确定是否对招标文件的实质性要求作出响应。</w:t>
      </w:r>
      <w:r/>
    </w:p>
    <w:p>
      <w:pPr>
        <w:numPr>
          <w:ilvl w:val="1"/>
          <w:numId w:val="30"/>
        </w:numPr>
        <w:spacing w:line="400" w:lineRule="exact"/>
        <w:tabs>
          <w:tab w:val="left" w:pos="540" w:leader="none"/>
        </w:tabs>
        <w:rPr>
          <w:color w:val="000000"/>
          <w:sz w:val="21"/>
          <w:szCs w:val="21"/>
        </w:rPr>
      </w:pPr>
      <w:r>
        <w:rPr>
          <w:color w:val="000000"/>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color w:val="000000"/>
          <w:sz w:val="21"/>
          <w:szCs w:val="21"/>
        </w:rPr>
      </w:pPr>
      <w:r>
        <w:rPr>
          <w:color w:val="000000"/>
          <w:sz w:val="21"/>
          <w:szCs w:val="21"/>
        </w:rPr>
        <w:t xml:space="preserve">28.2.1 不同投标人的投标文件由同一单位或者个人编制；</w:t>
      </w:r>
      <w:r/>
    </w:p>
    <w:p>
      <w:pPr>
        <w:ind w:left="360"/>
        <w:spacing w:line="400" w:lineRule="exact"/>
        <w:tabs>
          <w:tab w:val="left" w:pos="540" w:leader="none"/>
        </w:tabs>
        <w:rPr>
          <w:color w:val="000000"/>
          <w:sz w:val="21"/>
          <w:szCs w:val="21"/>
        </w:rPr>
      </w:pPr>
      <w:r>
        <w:rPr>
          <w:color w:val="000000"/>
          <w:sz w:val="21"/>
          <w:szCs w:val="21"/>
        </w:rPr>
        <w:t xml:space="preserve">28.2.2不同投标人委托同一单位或者个人办理投标事宜；</w:t>
      </w:r>
      <w:r/>
    </w:p>
    <w:p>
      <w:pPr>
        <w:ind w:left="360"/>
        <w:spacing w:line="400" w:lineRule="exact"/>
        <w:tabs>
          <w:tab w:val="left" w:pos="540" w:leader="none"/>
        </w:tabs>
        <w:rPr>
          <w:color w:val="000000"/>
          <w:sz w:val="21"/>
          <w:szCs w:val="21"/>
        </w:rPr>
      </w:pPr>
      <w:r>
        <w:rPr>
          <w:color w:val="000000"/>
          <w:sz w:val="21"/>
          <w:szCs w:val="21"/>
        </w:rPr>
        <w:t xml:space="preserve">28.2.3不同投标人的投标文件载明的项目管理成员或者联系人员为同一人；</w:t>
      </w:r>
      <w:r/>
    </w:p>
    <w:p>
      <w:pPr>
        <w:ind w:left="360"/>
        <w:spacing w:line="400" w:lineRule="exact"/>
        <w:tabs>
          <w:tab w:val="left" w:pos="540" w:leader="none"/>
        </w:tabs>
        <w:rPr>
          <w:color w:val="000000"/>
          <w:sz w:val="21"/>
          <w:szCs w:val="21"/>
        </w:rPr>
      </w:pPr>
      <w:r>
        <w:rPr>
          <w:color w:val="000000"/>
          <w:sz w:val="21"/>
          <w:szCs w:val="21"/>
        </w:rPr>
        <w:t xml:space="preserve">28.2.4不同投标人的投标文件异常一致或者投标报价呈规律性差异；</w:t>
      </w:r>
      <w:r/>
    </w:p>
    <w:p>
      <w:pPr>
        <w:ind w:left="360"/>
        <w:spacing w:line="400" w:lineRule="exact"/>
        <w:tabs>
          <w:tab w:val="left" w:pos="540" w:leader="none"/>
        </w:tabs>
        <w:rPr>
          <w:color w:val="000000"/>
          <w:sz w:val="21"/>
          <w:szCs w:val="21"/>
        </w:rPr>
      </w:pPr>
      <w:r>
        <w:rPr>
          <w:color w:val="000000"/>
          <w:sz w:val="21"/>
          <w:szCs w:val="21"/>
        </w:rPr>
        <w:t xml:space="preserve">28.2.5不同投标人的投标文件相互混装；</w:t>
      </w:r>
      <w:r/>
    </w:p>
    <w:p>
      <w:pPr>
        <w:numPr>
          <w:ilvl w:val="1"/>
          <w:numId w:val="30"/>
        </w:numPr>
        <w:spacing w:line="400" w:lineRule="exact"/>
        <w:tabs>
          <w:tab w:val="left" w:pos="540" w:leader="none"/>
        </w:tabs>
        <w:rPr>
          <w:color w:val="000000"/>
          <w:sz w:val="21"/>
          <w:szCs w:val="21"/>
        </w:rPr>
      </w:pPr>
      <w:r>
        <w:rPr>
          <w:color w:val="000000"/>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0"/>
        </w:numPr>
        <w:spacing w:line="400" w:lineRule="exact"/>
        <w:tabs>
          <w:tab w:val="left" w:pos="540" w:leader="none"/>
        </w:tabs>
        <w:rPr>
          <w:color w:val="000000"/>
          <w:sz w:val="21"/>
          <w:szCs w:val="21"/>
        </w:rPr>
      </w:pPr>
      <w:r>
        <w:rPr>
          <w:color w:val="000000"/>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评标委员会将允许修改投标中不构成重大偏离的微小的、非正规、不一致或不规则的地方，但这些修</w:t>
      </w:r>
      <w:r>
        <w:rPr>
          <w:color w:val="000000"/>
          <w:sz w:val="21"/>
          <w:szCs w:val="21"/>
        </w:rPr>
        <w:t xml:space="preserve">改不能影响任何投标单位的名次相应排列。投标单位不得对招标文件进行实质性修改，否则投标文件将被拒绝。</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color w:val="000000"/>
          <w:sz w:val="21"/>
          <w:szCs w:val="21"/>
        </w:rPr>
      </w:pPr>
      <w:r>
        <w:rPr>
          <w:color w:val="000000"/>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color w:val="000000"/>
          <w:sz w:val="21"/>
          <w:szCs w:val="21"/>
        </w:rPr>
      </w:pPr>
      <w:r>
        <w:rPr>
          <w:color w:val="000000"/>
          <w:sz w:val="21"/>
          <w:szCs w:val="21"/>
        </w:rPr>
        <w:t xml:space="preserve">28.6.2大写金额和小写金额不一致的，以大写金额为准；</w:t>
      </w:r>
      <w:r/>
    </w:p>
    <w:p>
      <w:pPr>
        <w:ind w:left="360"/>
        <w:spacing w:line="400" w:lineRule="exact"/>
        <w:tabs>
          <w:tab w:val="left" w:pos="540" w:leader="none"/>
        </w:tabs>
        <w:rPr>
          <w:color w:val="000000"/>
          <w:sz w:val="21"/>
          <w:szCs w:val="21"/>
        </w:rPr>
      </w:pPr>
      <w:r>
        <w:rPr>
          <w:color w:val="000000"/>
          <w:sz w:val="21"/>
          <w:szCs w:val="21"/>
        </w:rPr>
        <w:t xml:space="preserve">28.6.3单价金额小数点或者百分比有明显错位的，以开标一览表的总价为准，并修改单价；</w:t>
      </w:r>
      <w:r/>
    </w:p>
    <w:p>
      <w:pPr>
        <w:ind w:left="360"/>
        <w:spacing w:line="400" w:lineRule="exact"/>
        <w:tabs>
          <w:tab w:val="left" w:pos="540" w:leader="none"/>
        </w:tabs>
        <w:rPr>
          <w:color w:val="000000"/>
          <w:sz w:val="21"/>
          <w:szCs w:val="21"/>
        </w:rPr>
      </w:pPr>
      <w:r>
        <w:rPr>
          <w:color w:val="000000"/>
          <w:sz w:val="21"/>
          <w:szCs w:val="21"/>
        </w:rPr>
        <w:t xml:space="preserve">28.6.4总价金额与按单价汇总金额不一致的，以单价金额计算结果为准。</w:t>
      </w:r>
      <w:r/>
    </w:p>
    <w:p>
      <w:pPr>
        <w:ind w:left="360"/>
        <w:spacing w:line="400" w:lineRule="exact"/>
        <w:tabs>
          <w:tab w:val="left" w:pos="540" w:leader="none"/>
        </w:tabs>
        <w:rPr>
          <w:color w:val="000000"/>
          <w:sz w:val="21"/>
          <w:szCs w:val="21"/>
        </w:rPr>
      </w:pPr>
      <w:r>
        <w:rPr>
          <w:rFonts w:hint="eastAsia"/>
          <w:color w:val="000000"/>
          <w:sz w:val="21"/>
          <w:szCs w:val="21"/>
        </w:rPr>
        <w:t xml:space="preserve">同时出现两种以上不一致的，按照前款规定的顺序修正。修正后的报价按照本须知</w:t>
      </w:r>
      <w:r>
        <w:rPr>
          <w:color w:val="000000"/>
          <w:sz w:val="21"/>
          <w:szCs w:val="21"/>
        </w:rPr>
        <w:t xml:space="preserve">28.6条规定经投标人确认后产生约束力，投标人不确认的，其投标无效。</w:t>
      </w:r>
      <w:r/>
    </w:p>
    <w:p>
      <w:pPr>
        <w:numPr>
          <w:ilvl w:val="1"/>
          <w:numId w:val="30"/>
        </w:numPr>
        <w:spacing w:line="400" w:lineRule="exact"/>
        <w:tabs>
          <w:tab w:val="left" w:pos="540" w:leader="none"/>
        </w:tabs>
        <w:rPr>
          <w:color w:val="000000"/>
          <w:sz w:val="21"/>
          <w:szCs w:val="21"/>
        </w:rPr>
      </w:pPr>
      <w:r>
        <w:rPr>
          <w:rFonts w:hint="eastAsia"/>
          <w:color w:val="000000"/>
          <w:sz w:val="21"/>
          <w:szCs w:val="21"/>
        </w:rPr>
        <w:t xml:space="preserve">根据（苏财购〔</w:t>
      </w:r>
      <w:r>
        <w:rPr>
          <w:color w:val="000000"/>
          <w:sz w:val="21"/>
          <w:szCs w:val="21"/>
        </w:rPr>
        <w:t xml:space="preserve">2026〕36号</w:t>
      </w:r>
      <w:r>
        <w:rPr>
          <w:rFonts w:hint="eastAsia"/>
          <w:color w:val="000000"/>
          <w:sz w:val="21"/>
          <w:szCs w:val="21"/>
        </w:rPr>
        <w:t xml:space="preserve">）关于推动解决政府采购异常低价问题相关工作的通知。</w:t>
      </w:r>
      <w:r/>
    </w:p>
    <w:p>
      <w:pPr>
        <w:ind w:left="360"/>
        <w:spacing w:line="400" w:lineRule="exact"/>
        <w:tabs>
          <w:tab w:val="left" w:pos="540" w:leader="none"/>
        </w:tabs>
        <w:rPr>
          <w:color w:val="000000"/>
          <w:sz w:val="21"/>
          <w:szCs w:val="21"/>
        </w:rPr>
      </w:pPr>
      <w:r>
        <w:rPr>
          <w:rFonts w:hint="eastAsia"/>
          <w:color w:val="000000"/>
          <w:sz w:val="21"/>
          <w:szCs w:val="21"/>
        </w:rPr>
        <w:t xml:space="preserve">（1）评审过程中出现下列情形之一的，评审委员会应当启动异常低价投标（响应）审查程序：</w:t>
      </w:r>
      <w:r/>
    </w:p>
    <w:p>
      <w:pPr>
        <w:ind w:left="360"/>
        <w:spacing w:line="400" w:lineRule="exact"/>
        <w:tabs>
          <w:tab w:val="left" w:pos="540" w:leader="none"/>
        </w:tabs>
        <w:rPr>
          <w:color w:val="000000"/>
          <w:sz w:val="21"/>
          <w:szCs w:val="21"/>
        </w:rPr>
      </w:pPr>
      <w:r>
        <w:rPr>
          <w:rFonts w:hint="eastAsia"/>
          <w:color w:val="000000"/>
          <w:sz w:val="21"/>
          <w:szCs w:val="21"/>
        </w:rPr>
        <w:t xml:space="preserve">①投标（响应）报价低于全部通过符合性审查供应商投标（响应）报价平均值50%的，即投标（响应）报价&lt;全部通过符合性审查供应商投标（响应）报价平均值×50%；</w:t>
      </w:r>
      <w:r/>
    </w:p>
    <w:p>
      <w:pPr>
        <w:ind w:left="360"/>
        <w:spacing w:line="400" w:lineRule="exact"/>
        <w:tabs>
          <w:tab w:val="left" w:pos="540" w:leader="none"/>
        </w:tabs>
        <w:rPr>
          <w:color w:val="000000"/>
          <w:sz w:val="21"/>
          <w:szCs w:val="21"/>
        </w:rPr>
      </w:pPr>
      <w:r>
        <w:rPr>
          <w:rFonts w:hint="eastAsia"/>
          <w:color w:val="000000"/>
          <w:sz w:val="21"/>
          <w:szCs w:val="21"/>
        </w:rPr>
        <w:t xml:space="preserve">②投标（响应）报价低于通过符合性审查的次低报价供应商投标（响应）报价50%的，即投标（响应）报价&lt;通过符合性审查的次低报价供应商投标（响应）报价×50%；</w:t>
      </w:r>
      <w:r/>
    </w:p>
    <w:p>
      <w:pPr>
        <w:ind w:left="360"/>
        <w:spacing w:line="400" w:lineRule="exact"/>
        <w:tabs>
          <w:tab w:val="left" w:pos="540" w:leader="none"/>
        </w:tabs>
        <w:rPr>
          <w:color w:val="000000"/>
          <w:sz w:val="21"/>
          <w:szCs w:val="21"/>
        </w:rPr>
      </w:pPr>
      <w:r>
        <w:rPr>
          <w:rFonts w:hint="eastAsia"/>
          <w:color w:val="000000"/>
          <w:sz w:val="21"/>
          <w:szCs w:val="21"/>
        </w:rPr>
        <w:t xml:space="preserve">③投标（响应）报价低于采购项目最高限价45%的，即投标（响应）报价&lt;采购项目最高限价×45%；</w:t>
      </w:r>
      <w:r/>
    </w:p>
    <w:p>
      <w:pPr>
        <w:ind w:left="360"/>
        <w:spacing w:line="400" w:lineRule="exact"/>
        <w:tabs>
          <w:tab w:val="left" w:pos="540" w:leader="none"/>
        </w:tabs>
        <w:rPr>
          <w:color w:val="000000"/>
          <w:sz w:val="21"/>
          <w:szCs w:val="21"/>
        </w:rPr>
      </w:pPr>
      <w:r>
        <w:rPr>
          <w:rFonts w:hint="eastAsia"/>
          <w:color w:val="000000"/>
          <w:sz w:val="21"/>
          <w:szCs w:val="21"/>
        </w:rPr>
        <w:t xml:space="preserve">④评审委员会基于专业判断，认为供应商报价过低，有可能影响产品质量或者不能诚信履约的其他情形。</w:t>
      </w:r>
      <w:r/>
    </w:p>
    <w:p>
      <w:pPr>
        <w:ind w:left="360"/>
        <w:spacing w:line="400" w:lineRule="exact"/>
        <w:tabs>
          <w:tab w:val="left" w:pos="540" w:leader="none"/>
        </w:tabs>
        <w:rPr>
          <w:color w:val="000000"/>
          <w:sz w:val="21"/>
          <w:szCs w:val="21"/>
        </w:rPr>
      </w:pPr>
      <w:r>
        <w:rPr>
          <w:rFonts w:hint="eastAsia"/>
          <w:color w:val="000000"/>
          <w:sz w:val="21"/>
          <w:szCs w:val="21"/>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30"/>
        </w:numPr>
        <w:spacing w:line="400" w:lineRule="exact"/>
        <w:tabs>
          <w:tab w:val="left" w:pos="540" w:leader="none"/>
        </w:tabs>
        <w:rPr>
          <w:color w:val="000000"/>
          <w:sz w:val="21"/>
          <w:szCs w:val="21"/>
        </w:rPr>
      </w:pPr>
      <w:r>
        <w:rPr>
          <w:color w:val="000000"/>
          <w:sz w:val="21"/>
          <w:szCs w:val="21"/>
        </w:rPr>
        <w:t xml:space="preserve">对不同文字文本投标文件的解释发生异议的，以中文文本为准。</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评标委员会对投标文件的判定，只依据投标内容本身，不依靠开标后的任何外来证明。</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评标委员会将拒绝被确定为非实质性响应的投标，投标人不能通过修正或撤销不符之处而使其投标成为实质性响应的投标</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投标的澄清</w:t>
      </w:r>
      <w:r/>
    </w:p>
    <w:p>
      <w:pPr>
        <w:numPr>
          <w:ilvl w:val="1"/>
          <w:numId w:val="31"/>
        </w:numPr>
        <w:spacing w:line="400" w:lineRule="exact"/>
        <w:tabs>
          <w:tab w:val="left" w:pos="540" w:leader="none"/>
        </w:tabs>
        <w:rPr>
          <w:rFonts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无效投标和废标</w:t>
      </w:r>
      <w:r/>
    </w:p>
    <w:p>
      <w:pPr>
        <w:numPr>
          <w:ilvl w:val="1"/>
          <w:numId w:val="32"/>
        </w:numPr>
        <w:spacing w:line="400" w:lineRule="exact"/>
        <w:tabs>
          <w:tab w:val="left" w:pos="540" w:leader="none"/>
        </w:tabs>
        <w:rPr>
          <w:rFonts w:cs="宋体"/>
          <w:color w:val="ff0000"/>
          <w:sz w:val="21"/>
          <w:szCs w:val="21"/>
        </w:rPr>
      </w:pPr>
      <w:r>
        <w:rPr>
          <w:rFonts w:cs="宋体"/>
          <w:color w:val="ff0000"/>
          <w:sz w:val="21"/>
          <w:szCs w:val="21"/>
        </w:rPr>
        <w:t xml:space="preserve">无效投标的具体情形有：</w:t>
      </w:r>
      <w:r/>
    </w:p>
    <w:p>
      <w:pPr>
        <w:ind w:left="709"/>
        <w:spacing w:line="400" w:lineRule="exact"/>
        <w:rPr>
          <w:rFonts w:cs="宋体"/>
          <w:color w:val="000000"/>
          <w:sz w:val="21"/>
          <w:szCs w:val="21"/>
        </w:rPr>
      </w:pPr>
      <w:r>
        <w:rPr>
          <w:rFonts w:cs="宋体"/>
          <w:color w:val="000000"/>
          <w:sz w:val="21"/>
          <w:szCs w:val="21"/>
        </w:rPr>
        <w:t xml:space="preserve">30.1.1投标文件未按招标文件要求签署、盖章或电子签章的；</w:t>
      </w:r>
      <w:r/>
    </w:p>
    <w:p>
      <w:pPr>
        <w:ind w:left="709"/>
        <w:spacing w:line="400" w:lineRule="exact"/>
        <w:rPr>
          <w:rFonts w:cs="宋体"/>
          <w:color w:val="000000"/>
          <w:sz w:val="21"/>
          <w:szCs w:val="21"/>
        </w:rPr>
      </w:pPr>
      <w:r>
        <w:rPr>
          <w:rFonts w:cs="宋体"/>
          <w:color w:val="000000"/>
          <w:sz w:val="21"/>
          <w:szCs w:val="21"/>
        </w:rPr>
        <w:t xml:space="preserve">30.1.2不具备招标文件中规定的资格要求的；</w:t>
      </w:r>
      <w:r/>
    </w:p>
    <w:p>
      <w:pPr>
        <w:ind w:left="709"/>
        <w:spacing w:line="400" w:lineRule="exact"/>
        <w:rPr>
          <w:rFonts w:cs="宋体"/>
          <w:color w:val="000000"/>
          <w:sz w:val="21"/>
          <w:szCs w:val="21"/>
        </w:rPr>
      </w:pPr>
      <w:r>
        <w:rPr>
          <w:rFonts w:cs="宋体"/>
          <w:color w:val="000000"/>
          <w:sz w:val="21"/>
          <w:szCs w:val="21"/>
        </w:rPr>
        <w:t xml:space="preserve">30.1.3报价超过招标文件中规定的预算金额或者最高限价的；</w:t>
      </w:r>
      <w:r/>
    </w:p>
    <w:p>
      <w:pPr>
        <w:ind w:left="709"/>
        <w:spacing w:line="400" w:lineRule="exact"/>
        <w:rPr>
          <w:rFonts w:cs="宋体"/>
          <w:color w:val="000000"/>
          <w:sz w:val="21"/>
          <w:szCs w:val="21"/>
        </w:rPr>
      </w:pPr>
      <w:r>
        <w:rPr>
          <w:rFonts w:cs="宋体"/>
          <w:color w:val="000000"/>
          <w:sz w:val="21"/>
          <w:szCs w:val="21"/>
        </w:rPr>
        <w:t xml:space="preserve">30.1.4不同投标人的投标文件使用同一台电脑编制的；</w:t>
      </w:r>
      <w:r/>
    </w:p>
    <w:p>
      <w:pPr>
        <w:ind w:left="709"/>
        <w:spacing w:line="400" w:lineRule="exact"/>
        <w:rPr>
          <w:rFonts w:cs="宋体"/>
          <w:color w:val="000000"/>
          <w:sz w:val="21"/>
          <w:szCs w:val="21"/>
        </w:rPr>
      </w:pPr>
      <w:r>
        <w:rPr>
          <w:rFonts w:cs="宋体"/>
          <w:color w:val="000000"/>
          <w:sz w:val="21"/>
          <w:szCs w:val="21"/>
        </w:rPr>
        <w:t xml:space="preserve">30.1.5投标文件含有采购人不能接受的附加条件的；</w:t>
      </w:r>
      <w:r/>
    </w:p>
    <w:p>
      <w:pPr>
        <w:ind w:left="709"/>
        <w:spacing w:line="400" w:lineRule="exact"/>
        <w:rPr>
          <w:rFonts w:cs="宋体"/>
          <w:color w:val="000000"/>
          <w:sz w:val="21"/>
          <w:szCs w:val="21"/>
        </w:rPr>
      </w:pPr>
      <w:r>
        <w:rPr>
          <w:rFonts w:cs="宋体"/>
          <w:color w:val="000000"/>
          <w:sz w:val="21"/>
          <w:szCs w:val="21"/>
        </w:rPr>
        <w:t xml:space="preserve">30.1.6法律、法规和招标文件规定的其他无效情形。</w:t>
      </w:r>
      <w:r/>
    </w:p>
    <w:p>
      <w:pPr>
        <w:numPr>
          <w:ilvl w:val="1"/>
          <w:numId w:val="32"/>
        </w:numPr>
        <w:spacing w:line="400" w:lineRule="exact"/>
        <w:tabs>
          <w:tab w:val="left" w:pos="540" w:leader="none"/>
        </w:tabs>
        <w:rPr>
          <w:rFonts w:cs="宋体"/>
          <w:color w:val="ff0000"/>
          <w:sz w:val="21"/>
          <w:szCs w:val="21"/>
        </w:rPr>
      </w:pPr>
      <w:r>
        <w:rPr>
          <w:rFonts w:cs="宋体"/>
          <w:color w:val="ff0000"/>
          <w:sz w:val="21"/>
          <w:szCs w:val="21"/>
        </w:rPr>
        <w:t xml:space="preserve">在招标采购中，出现下列情形之一的，应予废标：</w:t>
      </w:r>
      <w:r/>
    </w:p>
    <w:p>
      <w:pPr>
        <w:ind w:left="709"/>
        <w:spacing w:line="400" w:lineRule="exact"/>
        <w:rPr>
          <w:rFonts w:cs="宋体"/>
          <w:color w:val="000000"/>
          <w:sz w:val="21"/>
          <w:szCs w:val="21"/>
        </w:rPr>
      </w:pPr>
      <w:r>
        <w:rPr>
          <w:rFonts w:cs="宋体"/>
          <w:color w:val="000000"/>
          <w:sz w:val="21"/>
          <w:szCs w:val="21"/>
        </w:rPr>
        <w:t xml:space="preserve">30.2.1符合专业条件的供应商或者对招标文件作实质响应的供应商不足三家的；</w:t>
      </w:r>
      <w:r/>
    </w:p>
    <w:p>
      <w:pPr>
        <w:ind w:left="709"/>
        <w:spacing w:line="400" w:lineRule="exact"/>
        <w:rPr>
          <w:rFonts w:cs="宋体"/>
          <w:color w:val="000000"/>
          <w:sz w:val="21"/>
          <w:szCs w:val="21"/>
        </w:rPr>
      </w:pPr>
      <w:r>
        <w:rPr>
          <w:rFonts w:cs="宋体"/>
          <w:color w:val="000000"/>
          <w:sz w:val="21"/>
          <w:szCs w:val="21"/>
        </w:rPr>
        <w:t xml:space="preserve">30.2.2出现影响采购公正的违法、违规行为的；</w:t>
      </w:r>
      <w:r/>
    </w:p>
    <w:p>
      <w:pPr>
        <w:ind w:left="709"/>
        <w:spacing w:line="400" w:lineRule="exact"/>
        <w:rPr>
          <w:rFonts w:cs="宋体"/>
          <w:color w:val="000000"/>
          <w:sz w:val="21"/>
          <w:szCs w:val="21"/>
        </w:rPr>
      </w:pPr>
      <w:r>
        <w:rPr>
          <w:rFonts w:cs="宋体"/>
          <w:color w:val="000000"/>
          <w:sz w:val="21"/>
          <w:szCs w:val="21"/>
        </w:rPr>
        <w:t xml:space="preserve">30.2.3投标人的报价均超过了采购预算，采购人不能支付的；</w:t>
      </w:r>
      <w:r/>
    </w:p>
    <w:p>
      <w:pPr>
        <w:ind w:left="709"/>
        <w:spacing w:line="400" w:lineRule="exact"/>
        <w:rPr>
          <w:rFonts w:cs="宋体"/>
          <w:color w:val="000000"/>
          <w:sz w:val="21"/>
          <w:szCs w:val="21"/>
        </w:rPr>
      </w:pPr>
      <w:r>
        <w:rPr>
          <w:rFonts w:cs="宋体"/>
          <w:color w:val="000000"/>
          <w:sz w:val="21"/>
          <w:szCs w:val="21"/>
        </w:rPr>
        <w:t xml:space="preserve">30.2.4因重大变故，采购任务取消的。</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投标文件的评价和比较</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评价和比较采用的办法见前附表，具体内容详见招标文件第六章。</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签订合同</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中标单位的确认</w:t>
      </w:r>
      <w:r/>
    </w:p>
    <w:p>
      <w:pPr>
        <w:numPr>
          <w:ilvl w:val="1"/>
          <w:numId w:val="34"/>
        </w:numPr>
        <w:spacing w:line="400" w:lineRule="exact"/>
        <w:tabs>
          <w:tab w:val="left" w:pos="540" w:leader="none"/>
        </w:tabs>
        <w:rPr>
          <w:color w:val="000000"/>
          <w:sz w:val="21"/>
          <w:szCs w:val="21"/>
        </w:rPr>
      </w:pPr>
      <w:r>
        <w:rPr>
          <w:color w:val="000000"/>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color w:val="000000"/>
          <w:sz w:val="21"/>
          <w:szCs w:val="21"/>
        </w:rPr>
        <w:t xml:space="preserve">。</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合同授予标准</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在合同签订之前，如发现中标供应商提供的材料或对招标文件所要求说明的情况故意隐瞒或虚报，则采购人有权取消其签约资格，并依据本办法的规定从其他中标人或中标候选人中重新确定，或者重新</w:t>
      </w:r>
      <w:r>
        <w:rPr>
          <w:rFonts w:hint="eastAsia"/>
          <w:color w:val="000000"/>
          <w:sz w:val="21"/>
          <w:szCs w:val="21"/>
        </w:rPr>
        <w:t xml:space="preserve">进行招标。</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中标通知书</w:t>
      </w:r>
      <w:r/>
    </w:p>
    <w:p>
      <w:pPr>
        <w:numPr>
          <w:ilvl w:val="1"/>
          <w:numId w:val="36"/>
        </w:numPr>
        <w:spacing w:line="400" w:lineRule="exact"/>
        <w:tabs>
          <w:tab w:val="left" w:pos="540" w:leader="none"/>
        </w:tabs>
        <w:rPr>
          <w:color w:val="000000"/>
          <w:sz w:val="21"/>
          <w:szCs w:val="21"/>
        </w:rPr>
      </w:pPr>
      <w:r>
        <w:rPr>
          <w:rFonts w:hint="eastAsia" w:cs="宋体"/>
          <w:sz w:val="21"/>
          <w:szCs w:val="21"/>
        </w:rPr>
        <w:t xml:space="preserve">确定出中标人后，采购代理机构在法定时间内向中标人发出中标通知书。</w:t>
      </w:r>
      <w:r>
        <w:rPr>
          <w:rFonts w:hint="eastAsia" w:cs="宋体"/>
          <w:b/>
          <w:sz w:val="21"/>
          <w:szCs w:val="21"/>
        </w:rPr>
        <w:t xml:space="preserve">请中标人在中标结果公告届满之日起30日内,使用CA证书登录“苏采云”系统及时下载中标通知书。</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中标通知书将成为合同的组成部分。</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履约保证金 </w:t>
      </w:r>
      <w:r>
        <w:rPr>
          <w:rFonts w:cs="宋体"/>
          <w:b/>
          <w:color w:val="000000"/>
          <w:sz w:val="21"/>
          <w:szCs w:val="21"/>
        </w:rPr>
        <w:t xml:space="preserve"> 无</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合同的签订</w:t>
      </w:r>
      <w:r/>
    </w:p>
    <w:p>
      <w:pPr>
        <w:numPr>
          <w:ilvl w:val="1"/>
          <w:numId w:val="37"/>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中标供应商应按中标通知书中规定的时间和地点，由法定代表人或代理人与采购人代表签订合同。否则按放弃中标权处理。</w:t>
      </w:r>
      <w:r/>
    </w:p>
    <w:p>
      <w:pPr>
        <w:numPr>
          <w:ilvl w:val="1"/>
          <w:numId w:val="38"/>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p>
    <w:p>
      <w:pPr>
        <w:numPr>
          <w:ilvl w:val="1"/>
          <w:numId w:val="38"/>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中标人无正当理由拒签合同的，或在签订合同时向采购人提出附加条件或者更改合同实质性内容的，采购人可取消其中标资格，同时由中标人承担相应的法律责任。</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其他事项</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招标代理服务费 </w:t>
      </w:r>
      <w:r>
        <w:rPr>
          <w:rFonts w:cs="宋体"/>
          <w:b/>
          <w:color w:val="000000"/>
          <w:sz w:val="21"/>
          <w:szCs w:val="21"/>
        </w:rPr>
        <w:t xml:space="preserve"> 详见前附表须知</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color w:val="000000"/>
          <w:sz w:val="21"/>
          <w:szCs w:val="21"/>
        </w:rPr>
        <w:t xml:space="preserve">监督</w:t>
      </w:r>
      <w:r/>
    </w:p>
    <w:p>
      <w:pPr>
        <w:numPr>
          <w:ilvl w:val="1"/>
          <w:numId w:val="39"/>
        </w:numPr>
        <w:spacing w:line="400" w:lineRule="exact"/>
        <w:tabs>
          <w:tab w:val="left" w:pos="540" w:leader="none"/>
        </w:tabs>
        <w:rPr>
          <w:rFonts w:cs="宋体"/>
          <w:color w:val="000000"/>
          <w:sz w:val="21"/>
          <w:szCs w:val="21"/>
        </w:rPr>
      </w:pPr>
      <w:r>
        <w:rPr>
          <w:rFonts w:hint="eastAsia" w:cs="宋体"/>
          <w:color w:val="000000"/>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未尽事宜</w:t>
      </w:r>
      <w:r/>
    </w:p>
    <w:p>
      <w:pPr>
        <w:numPr>
          <w:ilvl w:val="1"/>
          <w:numId w:val="40"/>
        </w:numPr>
        <w:spacing w:line="400" w:lineRule="exact"/>
        <w:tabs>
          <w:tab w:val="left" w:pos="540" w:leader="none"/>
        </w:tabs>
        <w:rPr>
          <w:rFonts w:cs="宋体"/>
          <w:color w:val="000000"/>
          <w:sz w:val="21"/>
          <w:szCs w:val="21"/>
        </w:rPr>
      </w:pPr>
      <w:r>
        <w:rPr>
          <w:rFonts w:hint="eastAsia" w:cs="宋体"/>
          <w:color w:val="000000"/>
          <w:sz w:val="21"/>
          <w:szCs w:val="21"/>
        </w:rPr>
        <w:t xml:space="preserve">按《中华人民共和国政府采购法》及其他有关法律法规的规定执行。</w:t>
      </w:r>
      <w:r/>
    </w:p>
    <w:p>
      <w:pPr>
        <w:pStyle w:val="808"/>
        <w:numPr>
          <w:ilvl w:val="0"/>
          <w:numId w:val="0"/>
        </w:numPr>
        <w:jc w:val="center"/>
        <w:spacing w:line="360" w:lineRule="auto"/>
        <w:rPr>
          <w:rFonts w:cs="宋体"/>
          <w:b w:val="0"/>
          <w:bCs/>
          <w:color w:val="000000"/>
          <w:szCs w:val="44"/>
        </w:rPr>
      </w:pPr>
      <w:r>
        <w:rPr>
          <w:rFonts w:hint="eastAsia" w:cs="宋体"/>
          <w:b w:val="0"/>
          <w:bCs/>
          <w:color w:val="000000"/>
          <w:szCs w:val="44"/>
        </w:rPr>
        <w:br w:type="page" w:clear="all"/>
      </w:r>
      <w:bookmarkStart w:id="8" w:name="_Toc22531"/>
      <w:r>
        <w:rPr>
          <w:rFonts w:hint="eastAsia" w:ascii="宋体" w:hAnsi="宋体" w:cs="宋体"/>
          <w:color w:val="000000"/>
        </w:rPr>
        <w:t xml:space="preserve">第三章 </w:t>
      </w:r>
      <w:bookmarkStart w:id="9" w:name="投标文件格式"/>
      <w:r>
        <w:rPr>
          <w:rFonts w:hint="eastAsia" w:ascii="宋体" w:hAnsi="宋体" w:cs="宋体"/>
          <w:color w:val="000000"/>
        </w:rPr>
        <w:t xml:space="preserve">投标文件格式</w:t>
      </w:r>
      <w:bookmarkEnd w:id="8"/>
      <w:r/>
      <w:bookmarkEnd w:id="9"/>
      <w:r/>
      <w:r/>
    </w:p>
    <w:p>
      <w:pPr>
        <w:ind w:firstLine="422"/>
        <w:spacing w:line="400" w:lineRule="exact"/>
        <w:rPr>
          <w:rFonts w:cs="宋体"/>
          <w:b/>
          <w:bCs/>
          <w:color w:val="000000"/>
          <w:sz w:val="21"/>
          <w:szCs w:val="21"/>
        </w:rPr>
      </w:pPr>
      <w:r>
        <w:rPr>
          <w:rFonts w:hint="eastAsia" w:cs="宋体"/>
          <w:b/>
          <w:bCs/>
          <w:color w:val="000000"/>
          <w:sz w:val="21"/>
          <w:szCs w:val="21"/>
        </w:rPr>
        <w:t xml:space="preserve">说明：</w:t>
      </w:r>
      <w:r/>
    </w:p>
    <w:p>
      <w:pPr>
        <w:ind w:firstLine="480"/>
        <w:spacing w:line="360" w:lineRule="auto"/>
        <w:rPr>
          <w:rFonts w:cs="宋体"/>
          <w:b/>
          <w:bCs/>
          <w:sz w:val="21"/>
          <w:szCs w:val="21"/>
          <w:lang w:val="zh-CN"/>
        </w:rPr>
      </w:pPr>
      <w:r>
        <w:rPr>
          <w:rFonts w:cs="宋体"/>
          <w:b/>
          <w:bCs/>
          <w:sz w:val="21"/>
          <w:szCs w:val="21"/>
          <w:lang w:val="zh-CN"/>
        </w:rPr>
      </w:r>
      <w:r/>
    </w:p>
    <w:p>
      <w:pPr>
        <w:ind w:firstLine="480"/>
        <w:spacing w:line="360" w:lineRule="auto"/>
        <w:rPr>
          <w:b/>
          <w:bCs/>
          <w:sz w:val="21"/>
          <w:szCs w:val="21"/>
        </w:rPr>
      </w:pPr>
      <w:r>
        <w:rPr>
          <w:rFonts w:hint="eastAsia" w:cs="宋体"/>
          <w:b/>
          <w:bCs/>
          <w:sz w:val="21"/>
          <w:szCs w:val="21"/>
          <w:lang w:val="zh-CN"/>
        </w:rPr>
        <w:t xml:space="preserve">对本章所有的投标书格式 ，投标人可根据自身情况进行补充和修改，但补充和修改不得造成与本格式内容有实质性的违背。</w:t>
      </w:r>
      <w:r/>
    </w:p>
    <w:p>
      <w:pPr>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p>
    <w:p>
      <w:pPr>
        <w:ind w:left="480"/>
        <w:rPr>
          <w:rFonts w:cs="宋体"/>
          <w:color w:val="000000"/>
          <w:sz w:val="21"/>
          <w:szCs w:val="21"/>
        </w:rPr>
      </w:pPr>
      <w:r>
        <w:rPr>
          <w:rFonts w:cs="宋体"/>
          <w:color w:val="000000"/>
          <w:sz w:val="21"/>
          <w:szCs w:val="21"/>
        </w:rPr>
      </w:r>
      <w:r/>
    </w:p>
    <w:p>
      <w:pPr>
        <w:pStyle w:val="840"/>
        <w:ind w:left="0" w:firstLine="0"/>
        <w:spacing w:line="360" w:lineRule="auto"/>
        <w:rPr>
          <w:rFonts w:ascii="宋体" w:hAnsi="宋体" w:cs="宋体"/>
          <w:bCs/>
          <w:color w:val="000000"/>
          <w:sz w:val="21"/>
          <w:szCs w:val="21"/>
        </w:rPr>
      </w:pPr>
      <w:r>
        <w:rPr>
          <w:rFonts w:hint="eastAsia" w:ascii="宋体" w:hAnsi="宋体" w:cs="宋体"/>
          <w:bCs/>
          <w:color w:val="000000"/>
          <w:sz w:val="21"/>
          <w:szCs w:val="21"/>
        </w:rPr>
        <w:t xml:space="preserve">江苏苏维工程管理有限公司：</w:t>
      </w:r>
      <w:r/>
    </w:p>
    <w:p>
      <w:pPr>
        <w:pStyle w:val="840"/>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我方全面研究了 </w:t>
      </w:r>
      <w:r>
        <w:rPr>
          <w:rFonts w:hint="eastAsia" w:ascii="宋体" w:hAnsi="宋体" w:cs="宋体"/>
          <w:color w:val="000000"/>
          <w:sz w:val="21"/>
          <w:szCs w:val="21"/>
          <w:u w:val="single"/>
        </w:rPr>
        <w:t xml:space="preserve">JSZC-320507-SWGC-G2026-0082</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号招标文件，</w:t>
      </w:r>
      <w:r>
        <w:rPr>
          <w:rFonts w:hint="eastAsia" w:ascii="宋体" w:hAnsi="宋体"/>
          <w:bCs/>
          <w:color w:val="000000"/>
          <w:sz w:val="21"/>
          <w:szCs w:val="21"/>
        </w:rPr>
        <w:t xml:space="preserve">决定参加贵单位组织的本项目投标</w:t>
      </w:r>
      <w:r>
        <w:rPr>
          <w:rFonts w:hint="eastAsia" w:ascii="宋体" w:hAnsi="宋体" w:cs="宋体"/>
          <w:bCs/>
          <w:color w:val="000000"/>
          <w:sz w:val="21"/>
          <w:szCs w:val="21"/>
        </w:rPr>
        <w:t xml:space="preserve">。</w:t>
      </w:r>
      <w:r/>
    </w:p>
    <w:p>
      <w:pPr>
        <w:pStyle w:val="840"/>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p>
    <w:p>
      <w:pPr>
        <w:pStyle w:val="840"/>
        <w:ind w:left="0" w:firstLine="525"/>
        <w:spacing w:line="360" w:lineRule="auto"/>
        <w:rPr>
          <w:rFonts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p>
    <w:p>
      <w:pPr>
        <w:pStyle w:val="1193"/>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193"/>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w:t>
      </w:r>
      <w:r>
        <w:rPr>
          <w:rFonts w:hAnsi="宋体" w:eastAsia="宋体" w:cs="宋体"/>
          <w:color w:val="000000"/>
          <w:sz w:val="21"/>
          <w:szCs w:val="21"/>
          <w:u w:val="single"/>
        </w:rPr>
        <w:t xml:space="preserve">9</w:t>
      </w:r>
      <w:r>
        <w:rPr>
          <w:rFonts w:hint="eastAsia" w:hAnsi="宋体" w:eastAsia="宋体" w:cs="宋体"/>
          <w:color w:val="000000"/>
          <w:sz w:val="21"/>
          <w:szCs w:val="21"/>
          <w:u w:val="single"/>
        </w:rPr>
        <w:t xml:space="preserve">0  </w:t>
      </w:r>
      <w:r>
        <w:rPr>
          <w:rFonts w:hint="eastAsia" w:hAnsi="宋体" w:eastAsia="宋体" w:cs="宋体"/>
          <w:color w:val="000000"/>
          <w:sz w:val="21"/>
          <w:szCs w:val="21"/>
        </w:rPr>
        <w:t xml:space="preserve">天。</w:t>
      </w:r>
      <w:r/>
    </w:p>
    <w:p>
      <w:pPr>
        <w:pStyle w:val="1193"/>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p>
    <w:p>
      <w:pPr>
        <w:pStyle w:val="1193"/>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p>
    <w:p>
      <w:pPr>
        <w:pStyle w:val="1193"/>
        <w:ind w:firstLine="525"/>
        <w:spacing w:line="360" w:lineRule="auto"/>
        <w:rPr>
          <w:rFonts w:hAnsi="宋体" w:eastAsia="宋体" w:cs="宋体"/>
          <w:color w:val="000000"/>
          <w:sz w:val="21"/>
          <w:szCs w:val="21"/>
        </w:rPr>
      </w:pPr>
      <w:r>
        <w:rPr>
          <w:rFonts w:hAnsi="宋体" w:eastAsia="宋体" w:cs="宋体"/>
          <w:color w:val="000000"/>
          <w:sz w:val="21"/>
          <w:szCs w:val="21"/>
        </w:rPr>
        <w:t xml:space="preserve">7</w:t>
      </w:r>
      <w:r>
        <w:rPr>
          <w:rFonts w:hint="eastAsia" w:hAnsi="宋体" w:eastAsia="宋体" w:cs="宋体"/>
          <w:color w:val="000000"/>
          <w:sz w:val="21"/>
          <w:szCs w:val="21"/>
        </w:rPr>
        <w:t xml:space="preserve">、我们承诺该项投标在开标后的全过程中保持有效，不作任何更改和变动。</w:t>
      </w:r>
      <w:r/>
    </w:p>
    <w:p>
      <w:pPr>
        <w:pStyle w:val="840"/>
        <w:ind w:left="0" w:firstLine="525"/>
        <w:spacing w:line="360" w:lineRule="auto"/>
        <w:rPr>
          <w:rFonts w:ascii="宋体" w:hAnsi="宋体" w:cs="宋体"/>
          <w:bCs/>
          <w:color w:val="000000"/>
          <w:sz w:val="21"/>
          <w:szCs w:val="21"/>
        </w:rPr>
      </w:pPr>
      <w:r>
        <w:rPr>
          <w:rFonts w:ascii="宋体" w:hAnsi="宋体" w:cs="宋体"/>
          <w:bCs/>
          <w:color w:val="000000"/>
          <w:sz w:val="21"/>
          <w:szCs w:val="21"/>
        </w:rPr>
        <w:t xml:space="preserve">8</w:t>
      </w:r>
      <w:r>
        <w:rPr>
          <w:rFonts w:hint="eastAsia" w:ascii="宋体" w:hAnsi="宋体" w:cs="宋体"/>
          <w:bCs/>
          <w:color w:val="000000"/>
          <w:sz w:val="21"/>
          <w:szCs w:val="21"/>
        </w:rPr>
        <w:t xml:space="preserve">、我方愿意提供贵单位可能另外要求的，与投标有关的文件资料，并保证我方已提供和将要提供的文件资料是真实、准确的。</w:t>
      </w:r>
      <w:r/>
    </w:p>
    <w:p>
      <w:pPr>
        <w:pStyle w:val="840"/>
        <w:ind w:left="0" w:firstLine="525"/>
        <w:spacing w:line="360" w:lineRule="auto"/>
        <w:rPr>
          <w:rFonts w:ascii="宋体" w:hAnsi="宋体" w:cs="宋体"/>
          <w:bCs/>
          <w:color w:val="000000"/>
          <w:sz w:val="21"/>
          <w:szCs w:val="21"/>
        </w:rPr>
      </w:pPr>
      <w:r>
        <w:rPr>
          <w:rFonts w:ascii="宋体" w:hAnsi="宋体" w:cs="宋体"/>
          <w:bCs/>
          <w:color w:val="000000"/>
          <w:sz w:val="21"/>
          <w:szCs w:val="21"/>
        </w:rPr>
      </w:r>
      <w:r/>
    </w:p>
    <w:p>
      <w:pPr>
        <w:pStyle w:val="840"/>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投标人名称：        （盖章）</w:t>
      </w:r>
      <w:r/>
    </w:p>
    <w:p>
      <w:pPr>
        <w:pStyle w:val="840"/>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p>
    <w:p>
      <w:pPr>
        <w:pStyle w:val="840"/>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通讯地址：</w:t>
      </w:r>
      <w:r/>
    </w:p>
    <w:p>
      <w:pPr>
        <w:pStyle w:val="840"/>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邮政编码：</w:t>
      </w:r>
      <w:r/>
    </w:p>
    <w:p>
      <w:pPr>
        <w:pStyle w:val="840"/>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联系电话：</w:t>
      </w:r>
      <w:r/>
    </w:p>
    <w:p>
      <w:pPr>
        <w:pStyle w:val="840"/>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传    真：</w:t>
      </w:r>
      <w:r/>
    </w:p>
    <w:p>
      <w:pPr>
        <w:pStyle w:val="840"/>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日    期：</w:t>
      </w:r>
      <w:r/>
    </w:p>
    <w:p>
      <w:pPr>
        <w:ind w:firstLine="525"/>
        <w:spacing w:line="360" w:lineRule="auto"/>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p>
    <w:p>
      <w:pPr>
        <w:pStyle w:val="820"/>
        <w:rPr>
          <w:rFonts w:ascii="宋体" w:hAnsi="宋体" w:eastAsia="宋体" w:cs="宋体"/>
          <w:color w:val="000000"/>
          <w:sz w:val="21"/>
          <w:szCs w:val="21"/>
        </w:rPr>
      </w:pPr>
      <w:r>
        <w:rPr>
          <w:rFonts w:ascii="宋体" w:hAnsi="宋体" w:eastAsia="宋体" w:cs="宋体"/>
          <w:color w:val="000000"/>
          <w:sz w:val="21"/>
          <w:szCs w:val="21"/>
        </w:rPr>
      </w:r>
      <w:r/>
    </w:p>
    <w:p>
      <w:pPr>
        <w:pStyle w:val="820"/>
        <w:ind w:firstLine="0"/>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p>
    <w:p>
      <w:pPr>
        <w:pStyle w:val="820"/>
        <w:ind w:firstLine="0"/>
        <w:jc w:val="center"/>
        <w:rPr>
          <w:rFonts w:ascii="宋体" w:hAnsi="宋体" w:eastAsia="宋体" w:cs="宋体"/>
          <w:color w:val="000000"/>
          <w:sz w:val="21"/>
          <w:szCs w:val="21"/>
        </w:rPr>
      </w:pPr>
      <w:r>
        <w:rPr>
          <w:rFonts w:ascii="宋体" w:hAnsi="宋体" w:eastAsia="宋体" w:cs="宋体"/>
          <w:color w:val="000000"/>
          <w:sz w:val="21"/>
          <w:szCs w:val="21"/>
        </w:rPr>
      </w:r>
      <w:r/>
    </w:p>
    <w:p>
      <w:pPr>
        <w:pStyle w:val="82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rPr>
        <w:t xml:space="preserve"> 江苏苏维工程管理有限公司</w:t>
      </w:r>
      <w:r>
        <w:rPr>
          <w:rFonts w:hint="eastAsia" w:ascii="宋体" w:hAnsi="宋体" w:eastAsia="宋体" w:cs="宋体"/>
          <w:i/>
          <w:color w:val="000000"/>
          <w:sz w:val="21"/>
          <w:szCs w:val="21"/>
          <w:u w:val="single"/>
        </w:rPr>
        <w:t xml:space="preserve"> </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JSZC-320507-SWGC-G2026-0082   </w:t>
      </w:r>
      <w:r>
        <w:rPr>
          <w:rFonts w:hint="eastAsia" w:ascii="宋体" w:hAnsi="宋体" w:eastAsia="宋体" w:cs="宋体"/>
          <w:color w:val="000000"/>
          <w:sz w:val="21"/>
          <w:szCs w:val="21"/>
        </w:rPr>
        <w:t xml:space="preserve">号</w:t>
      </w:r>
      <w:r>
        <w:rPr>
          <w:rFonts w:hint="eastAsia" w:ascii="宋体" w:hAnsi="宋体" w:eastAsia="宋体"/>
          <w:color w:val="000000"/>
          <w:sz w:val="21"/>
          <w:szCs w:val="21"/>
        </w:rPr>
        <w:t xml:space="preserve">的招标活动</w:t>
      </w:r>
      <w:r>
        <w:rPr>
          <w:rFonts w:hint="eastAsia" w:ascii="宋体" w:hAnsi="宋体" w:eastAsia="宋体" w:cs="宋体"/>
          <w:color w:val="000000"/>
          <w:sz w:val="21"/>
          <w:szCs w:val="21"/>
        </w:rPr>
        <w:t xml:space="preserve">。代理人在开标、评标、合同谈判过程中所签署的一切文件和处理与这有关的一切事务，我均予以承认。</w:t>
      </w:r>
      <w:r/>
    </w:p>
    <w:p>
      <w:pPr>
        <w:pStyle w:val="82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82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p>
    <w:p>
      <w:pPr>
        <w:pStyle w:val="82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20"/>
        <w:jc w:val="both"/>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p>
    <w:p>
      <w:pPr>
        <w:pStyle w:val="82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82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820"/>
        <w:jc w:val="right"/>
        <w:rPr>
          <w:rFonts w:ascii="宋体" w:hAnsi="宋体" w:eastAsia="宋体" w:cs="宋体"/>
          <w:color w:val="000000"/>
          <w:sz w:val="21"/>
          <w:szCs w:val="21"/>
        </w:rPr>
      </w:pPr>
      <w:r>
        <w:rPr>
          <w:rFonts w:ascii="宋体" w:hAnsi="宋体" w:eastAsia="宋体" w:cs="宋体"/>
          <w:color w:val="000000"/>
          <w:sz w:val="21"/>
          <w:szCs w:val="21"/>
        </w:rPr>
      </w:r>
      <w:r/>
    </w:p>
    <w:p>
      <w:pPr>
        <w:pStyle w:val="820"/>
        <w:jc w:val="right"/>
        <w:rPr>
          <w:rFonts w:ascii="宋体" w:hAnsi="宋体" w:eastAsia="宋体" w:cs="宋体"/>
          <w:color w:val="000000"/>
          <w:sz w:val="21"/>
          <w:szCs w:val="21"/>
        </w:rPr>
      </w:pPr>
      <w:r>
        <w:rPr>
          <w:rFonts w:ascii="宋体" w:hAnsi="宋体" w:eastAsia="宋体" w:cs="宋体"/>
          <w:color w:val="000000"/>
          <w:sz w:val="21"/>
          <w:szCs w:val="21"/>
        </w:rPr>
      </w:r>
      <w:r/>
    </w:p>
    <w:p>
      <w:pPr>
        <w:pStyle w:val="820"/>
        <w:jc w:val="right"/>
        <w:rPr>
          <w:rFonts w:ascii="宋体" w:hAnsi="宋体" w:eastAsia="宋体" w:cs="宋体"/>
          <w:color w:val="000000"/>
          <w:sz w:val="21"/>
          <w:szCs w:val="21"/>
        </w:rPr>
      </w:pPr>
      <w:r>
        <w:rPr>
          <w:rFonts w:ascii="宋体" w:hAnsi="宋体" w:eastAsia="宋体" w:cs="宋体"/>
          <w:color w:val="000000"/>
          <w:sz w:val="21"/>
          <w:szCs w:val="21"/>
        </w:rPr>
      </w:r>
      <w:r/>
    </w:p>
    <w:p>
      <w:pPr>
        <w:pStyle w:val="82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rPr>
          <w:rFonts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p>
    <w:p>
      <w:pPr>
        <w:jc w:val="center"/>
        <w:spacing w:line="480" w:lineRule="auto"/>
        <w:rPr>
          <w:rFonts w:cs="宋体"/>
          <w:b/>
          <w:color w:val="000000"/>
          <w:sz w:val="21"/>
          <w:szCs w:val="21"/>
        </w:rPr>
      </w:pPr>
      <w:r>
        <w:rPr>
          <w:rFonts w:hint="eastAsia" w:cs="宋体"/>
          <w:b/>
          <w:color w:val="000000"/>
          <w:sz w:val="21"/>
          <w:szCs w:val="21"/>
        </w:rPr>
        <w:t xml:space="preserve">开标一览表</w:t>
      </w:r>
      <w:r/>
    </w:p>
    <w:p>
      <w:pPr>
        <w:spacing w:line="360" w:lineRule="auto"/>
        <w:rPr>
          <w:sz w:val="21"/>
          <w:szCs w:val="21"/>
        </w:rPr>
      </w:pPr>
      <w:r>
        <w:rPr>
          <w:sz w:val="21"/>
          <w:szCs w:val="21"/>
        </w:rPr>
      </w:r>
      <w:r/>
    </w:p>
    <w:p>
      <w:pPr>
        <w:spacing w:line="360" w:lineRule="auto"/>
        <w:rPr>
          <w:sz w:val="21"/>
          <w:szCs w:val="21"/>
        </w:rPr>
      </w:pPr>
      <w:r>
        <w:rPr>
          <w:rFonts w:hint="eastAsia"/>
          <w:sz w:val="21"/>
          <w:szCs w:val="21"/>
        </w:rPr>
        <w:t xml:space="preserve">采购编号：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0"/>
        <w:gridCol w:w="2905"/>
        <w:gridCol w:w="3416"/>
        <w:gridCol w:w="1624"/>
      </w:tblGrid>
      <w:tr>
        <w:trPr>
          <w:cantSplit/>
          <w:jc w:val="center"/>
          <w:trHeight w:val="567"/>
        </w:trPr>
        <w:tc>
          <w:tcPr>
            <w:tcW w:w="750"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序号</w:t>
            </w:r>
            <w:r/>
          </w:p>
        </w:tc>
        <w:tc>
          <w:tcPr>
            <w:tcW w:w="2905"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项目名称</w:t>
            </w:r>
            <w:r/>
          </w:p>
        </w:tc>
        <w:tc>
          <w:tcPr>
            <w:tcW w:w="3416"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投标报价</w:t>
            </w:r>
            <w:r>
              <w:rPr>
                <w:rFonts w:hint="eastAsia" w:ascii="Times New Roman" w:hAnsi="Times New Roman"/>
                <w:sz w:val="21"/>
                <w:szCs w:val="21"/>
              </w:rPr>
              <w:t xml:space="preserve">（</w:t>
            </w:r>
            <w:r>
              <w:rPr>
                <w:rFonts w:hint="eastAsia" w:ascii="Times New Roman"/>
                <w:sz w:val="21"/>
                <w:szCs w:val="21"/>
              </w:rPr>
              <w:t xml:space="preserve">元</w:t>
            </w:r>
            <w:r>
              <w:rPr>
                <w:rFonts w:hint="eastAsia" w:ascii="Times New Roman" w:hAnsi="Times New Roman"/>
                <w:sz w:val="21"/>
                <w:szCs w:val="21"/>
              </w:rPr>
              <w:t xml:space="preserve">）</w:t>
            </w:r>
            <w:r/>
          </w:p>
        </w:tc>
        <w:tc>
          <w:tcPr>
            <w:tcW w:w="1624"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备注</w:t>
            </w:r>
            <w:r/>
          </w:p>
        </w:tc>
      </w:tr>
      <w:tr>
        <w:trPr>
          <w:cantSplit/>
          <w:jc w:val="center"/>
          <w:trHeight w:val="567"/>
        </w:trPr>
        <w:tc>
          <w:tcPr>
            <w:tcW w:w="750"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t xml:space="preserve">1</w:t>
            </w:r>
            <w:r/>
          </w:p>
        </w:tc>
        <w:tc>
          <w:tcPr>
            <w:tcW w:w="2905"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3416"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1624"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r>
      <w:tr>
        <w:trPr>
          <w:cantSplit/>
          <w:jc w:val="center"/>
          <w:trHeight w:val="567"/>
        </w:trPr>
        <w:tc>
          <w:tcPr>
            <w:gridSpan w:val="4"/>
            <w:tcW w:w="8695" w:type="dxa"/>
            <w:vAlign w:val="center"/>
            <w:textDirection w:val="lrTb"/>
            <w:noWrap w:val="false"/>
          </w:tcPr>
          <w:p>
            <w:pPr>
              <w:spacing w:line="320" w:lineRule="exact"/>
              <w:rPr>
                <w:rFonts w:ascii="Times New Roman" w:hAnsi="Times New Roman"/>
                <w:sz w:val="21"/>
                <w:szCs w:val="21"/>
              </w:rPr>
            </w:pPr>
            <w:r>
              <w:rPr>
                <w:rFonts w:hint="eastAsia" w:ascii="Times New Roman"/>
                <w:sz w:val="21"/>
                <w:szCs w:val="21"/>
              </w:rPr>
              <w:t xml:space="preserve">投标总报价（人民币大写）：</w:t>
            </w:r>
            <w:r>
              <w:rPr>
                <w:rFonts w:hint="eastAsia" w:ascii="Times New Roman"/>
                <w:sz w:val="21"/>
                <w:szCs w:val="21"/>
              </w:rPr>
              <w:t xml:space="preserve">                </w:t>
            </w:r>
            <w:r>
              <w:rPr>
                <w:rFonts w:hint="eastAsia" w:ascii="Times New Roman"/>
                <w:sz w:val="21"/>
                <w:szCs w:val="21"/>
              </w:rPr>
              <w:t xml:space="preserve">元整</w:t>
            </w:r>
            <w:r>
              <w:rPr>
                <w:rFonts w:ascii="Times New Roman" w:hAnsi="Times New Roman"/>
                <w:sz w:val="21"/>
                <w:szCs w:val="21"/>
              </w:rPr>
              <w:t xml:space="preserve">    </w:t>
            </w:r>
            <w:r>
              <w:rPr>
                <w:rFonts w:hint="eastAsia" w:ascii="Times New Roman" w:hAnsi="Times New Roman"/>
                <w:sz w:val="21"/>
                <w:szCs w:val="21"/>
              </w:rPr>
              <w:t xml:space="preserve">             </w:t>
            </w:r>
            <w:r>
              <w:rPr>
                <w:rFonts w:hint="eastAsia" w:ascii="Times New Roman"/>
                <w:sz w:val="21"/>
                <w:szCs w:val="21"/>
              </w:rPr>
              <w:t xml:space="preserve">￥：</w:t>
            </w:r>
            <w:r/>
          </w:p>
        </w:tc>
      </w:tr>
    </w:tbl>
    <w:p>
      <w:pPr>
        <w:ind w:firstLine="420"/>
        <w:jc w:val="left"/>
        <w:spacing w:line="360" w:lineRule="auto"/>
        <w:rPr>
          <w:rFonts w:cs="宋体"/>
          <w:color w:val="000000"/>
          <w:sz w:val="21"/>
          <w:szCs w:val="21"/>
        </w:rPr>
      </w:pPr>
      <w:r>
        <w:rPr>
          <w:rFonts w:cs="宋体"/>
          <w:color w:val="000000"/>
          <w:sz w:val="21"/>
          <w:szCs w:val="21"/>
        </w:rPr>
      </w:r>
      <w:r/>
    </w:p>
    <w:p>
      <w:pPr>
        <w:ind w:firstLine="420"/>
        <w:jc w:val="left"/>
        <w:spacing w:line="360" w:lineRule="auto"/>
        <w:rPr>
          <w:rFonts w:cs="宋体"/>
          <w:color w:val="000000"/>
          <w:sz w:val="21"/>
          <w:szCs w:val="21"/>
        </w:rPr>
      </w:pPr>
      <w:r>
        <w:rPr>
          <w:rFonts w:hint="eastAsia" w:cs="宋体"/>
          <w:color w:val="000000"/>
          <w:sz w:val="21"/>
          <w:szCs w:val="21"/>
        </w:rPr>
        <w:t xml:space="preserve">投标人名称：            （盖章）</w:t>
      </w:r>
      <w:r/>
    </w:p>
    <w:p>
      <w:pPr>
        <w:ind w:firstLine="420"/>
        <w:jc w:val="left"/>
        <w:spacing w:line="360" w:lineRule="auto"/>
        <w:rPr>
          <w:rFonts w:cs="宋体"/>
          <w:color w:val="000000"/>
          <w:sz w:val="21"/>
          <w:szCs w:val="21"/>
        </w:rPr>
      </w:pPr>
      <w:r>
        <w:rPr>
          <w:rFonts w:hint="eastAsia" w:cs="宋体"/>
          <w:color w:val="000000"/>
          <w:sz w:val="21"/>
          <w:szCs w:val="21"/>
        </w:rPr>
        <w:t xml:space="preserve">法定代表人或代理人（签字或盖章）：</w:t>
      </w:r>
      <w:r/>
    </w:p>
    <w:p>
      <w:pPr>
        <w:ind w:firstLine="420"/>
        <w:jc w:val="left"/>
        <w:spacing w:line="360" w:lineRule="auto"/>
        <w:rPr>
          <w:rFonts w:cs="宋体"/>
          <w:color w:val="000000"/>
          <w:sz w:val="21"/>
          <w:szCs w:val="21"/>
        </w:rPr>
      </w:pPr>
      <w:r>
        <w:rPr>
          <w:rFonts w:hint="eastAsia" w:cs="宋体"/>
          <w:color w:val="000000"/>
          <w:sz w:val="21"/>
          <w:szCs w:val="21"/>
        </w:rPr>
        <w:t xml:space="preserve">日期：    年    月    日</w:t>
      </w:r>
      <w:r/>
    </w:p>
    <w:p>
      <w:pPr>
        <w:spacing w:line="440" w:lineRule="exact"/>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附件4、投标报价分析表</w:t>
      </w:r>
      <w:r/>
    </w:p>
    <w:p>
      <w:pPr>
        <w:ind w:firstLine="420"/>
        <w:jc w:val="left"/>
        <w:spacing w:line="360" w:lineRule="auto"/>
        <w:rPr>
          <w:color w:val="000000"/>
          <w:sz w:val="21"/>
          <w:szCs w:val="21"/>
        </w:rPr>
      </w:pPr>
      <w:r>
        <w:rPr>
          <w:color w:val="000000"/>
          <w:sz w:val="21"/>
          <w:szCs w:val="21"/>
        </w:rPr>
      </w:r>
      <w:r/>
    </w:p>
    <w:p>
      <w:pPr>
        <w:jc w:val="center"/>
        <w:spacing w:line="480" w:lineRule="auto"/>
        <w:rPr>
          <w:b/>
          <w:color w:val="000000"/>
          <w:sz w:val="21"/>
          <w:szCs w:val="21"/>
        </w:rPr>
      </w:pPr>
      <w:r>
        <w:rPr>
          <w:rFonts w:hint="eastAsia"/>
          <w:b/>
          <w:color w:val="000000"/>
          <w:sz w:val="21"/>
          <w:szCs w:val="21"/>
        </w:rPr>
        <w:t xml:space="preserve">投标报价分析表</w:t>
      </w:r>
      <w:r>
        <w:rPr>
          <w:b/>
          <w:szCs w:val="21"/>
        </w:rPr>
        <w:t xml:space="preserve">（一）</w:t>
      </w:r>
      <w:r>
        <w:rPr>
          <w:rFonts w:hint="eastAsia"/>
          <w:b/>
          <w:szCs w:val="21"/>
        </w:rPr>
        <w:t xml:space="preserve">-综合单价</w:t>
      </w:r>
      <w:r/>
    </w:p>
    <w:p>
      <w:pPr>
        <w:jc w:val="left"/>
        <w:spacing w:line="480" w:lineRule="auto"/>
        <w:rPr>
          <w:bCs/>
          <w:color w:val="000000"/>
          <w:sz w:val="21"/>
          <w:szCs w:val="21"/>
        </w:rPr>
      </w:pPr>
      <w:r>
        <w:rPr>
          <w:rFonts w:hint="eastAsia"/>
          <w:bCs/>
          <w:color w:val="000000"/>
          <w:sz w:val="21"/>
          <w:szCs w:val="21"/>
        </w:rPr>
        <w:t xml:space="preserve">采购编号</w:t>
      </w:r>
      <w:r>
        <w:rPr>
          <w:bCs/>
          <w:color w:val="000000"/>
          <w:sz w:val="21"/>
          <w:szCs w:val="21"/>
        </w:rPr>
        <w:t xml:space="preserve">:  </w:t>
      </w:r>
      <w:r/>
    </w:p>
    <w:p>
      <w:pPr>
        <w:spacing w:line="480" w:lineRule="auto"/>
        <w:rPr>
          <w:bCs/>
          <w:color w:val="000000"/>
          <w:sz w:val="21"/>
          <w:szCs w:val="21"/>
        </w:rPr>
      </w:pPr>
      <w:r>
        <w:rPr>
          <w:bCs/>
          <w:color w:val="000000"/>
          <w:sz w:val="21"/>
          <w:szCs w:val="21"/>
        </w:rPr>
        <w:t xml:space="preserve">项目名称</w:t>
      </w:r>
      <w:r>
        <w:rPr>
          <w:rFonts w:hint="eastAsia"/>
          <w:bCs/>
          <w:color w:val="000000"/>
          <w:sz w:val="21"/>
          <w:szCs w:val="21"/>
        </w:rPr>
        <w:t xml:space="preserve">：</w:t>
      </w:r>
      <w:r>
        <w:rPr>
          <w:bCs/>
          <w:color w:val="000000"/>
          <w:sz w:val="21"/>
          <w:szCs w:val="21"/>
        </w:rPr>
        <w:t xml:space="preserve">                                                        </w:t>
      </w:r>
      <w:r/>
    </w:p>
    <w:tbl>
      <w:tblPr>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岗位数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t xml:space="preserve">综合单价（元/岗*月）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rFonts w:hint="eastAsia"/>
                <w:sz w:val="21"/>
                <w:szCs w:val="21"/>
              </w:rPr>
              <w:t xml:space="preserve">响应</w:t>
            </w:r>
            <w:r>
              <w:rPr>
                <w:sz w:val="21"/>
                <w:szCs w:val="21"/>
              </w:rPr>
              <w:t xml:space="preserve">总价（岗位数×综合单价×</w:t>
            </w:r>
            <w:r>
              <w:rPr>
                <w:rFonts w:hint="eastAsia"/>
                <w:sz w:val="21"/>
                <w:szCs w:val="21"/>
                <w:u w:val="single"/>
              </w:rPr>
              <w:t xml:space="preserve">   </w:t>
            </w:r>
            <w:r>
              <w:rPr>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rFonts w:hint="eastAsia"/>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rFonts w:hint="eastAsia"/>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bl>
    <w:p>
      <w:pPr>
        <w:spacing w:line="480" w:lineRule="auto"/>
        <w:rPr>
          <w:bCs/>
          <w:color w:val="000000"/>
          <w:sz w:val="21"/>
          <w:szCs w:val="21"/>
        </w:rPr>
      </w:pPr>
      <w:r>
        <w:rPr>
          <w:bCs/>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bCs/>
          <w:color w:val="000000"/>
          <w:sz w:val="21"/>
          <w:szCs w:val="21"/>
        </w:rPr>
      </w:pPr>
      <w:r>
        <w:rPr>
          <w:bCs/>
          <w:color w:val="000000"/>
          <w:sz w:val="21"/>
          <w:szCs w:val="21"/>
        </w:rPr>
        <w:br w:type="page" w:clear="all"/>
      </w:r>
      <w:r/>
    </w:p>
    <w:p>
      <w:pPr>
        <w:ind w:right="480"/>
        <w:jc w:val="center"/>
        <w:spacing w:after="160" w:line="278" w:lineRule="auto"/>
        <w:rPr>
          <w:rFonts w:hAnsi="Times New Roman"/>
          <w:sz w:val="22"/>
          <w:szCs w:val="22"/>
        </w:rPr>
      </w:pPr>
      <w:r>
        <w:rPr>
          <w:rFonts w:hint="eastAsia"/>
          <w:b/>
          <w:bCs/>
          <w:sz w:val="21"/>
          <w:szCs w:val="21"/>
        </w:rPr>
        <w:t xml:space="preserve">公开分项报价</w:t>
      </w:r>
      <w:r>
        <w:rPr>
          <w:b/>
          <w:bCs/>
          <w:sz w:val="21"/>
          <w:szCs w:val="21"/>
        </w:rPr>
        <w:t xml:space="preserve">（二）</w:t>
      </w:r>
      <w:r>
        <w:rPr>
          <w:rFonts w:hint="eastAsia"/>
          <w:b/>
          <w:bCs/>
          <w:sz w:val="21"/>
          <w:szCs w:val="21"/>
        </w:rPr>
        <w:t xml:space="preserve">-分项报价表</w:t>
      </w:r>
      <w:r/>
    </w:p>
    <w:p>
      <w:pPr>
        <w:jc w:val="left"/>
        <w:spacing w:line="480" w:lineRule="auto"/>
        <w:rPr>
          <w:bCs/>
          <w:color w:val="000000"/>
          <w:sz w:val="21"/>
          <w:szCs w:val="21"/>
        </w:rPr>
      </w:pPr>
      <w:r>
        <w:rPr>
          <w:rFonts w:hint="eastAsia"/>
          <w:bCs/>
          <w:color w:val="000000"/>
          <w:sz w:val="21"/>
          <w:szCs w:val="21"/>
        </w:rPr>
        <w:t xml:space="preserve">采购编号</w:t>
      </w:r>
      <w:r>
        <w:rPr>
          <w:bCs/>
          <w:color w:val="000000"/>
          <w:sz w:val="21"/>
          <w:szCs w:val="21"/>
        </w:rPr>
        <w:t xml:space="preserve">:  </w:t>
      </w:r>
      <w:r/>
    </w:p>
    <w:p>
      <w:pPr>
        <w:spacing w:line="480" w:lineRule="auto"/>
        <w:rPr>
          <w:bCs/>
          <w:color w:val="000000"/>
          <w:sz w:val="21"/>
          <w:szCs w:val="21"/>
        </w:rPr>
      </w:pPr>
      <w:r>
        <w:rPr>
          <w:bCs/>
          <w:color w:val="000000"/>
          <w:sz w:val="21"/>
          <w:szCs w:val="21"/>
        </w:rPr>
        <w:t xml:space="preserve">项目名称</w:t>
      </w:r>
      <w:r>
        <w:rPr>
          <w:rFonts w:hint="eastAsia"/>
          <w:bCs/>
          <w:color w:val="000000"/>
          <w:sz w:val="21"/>
          <w:szCs w:val="21"/>
        </w:rPr>
        <w:t xml:space="preserve">：</w:t>
      </w:r>
      <w:r>
        <w:rPr>
          <w:bCs/>
          <w:color w:val="000000"/>
          <w:sz w:val="21"/>
          <w:szCs w:val="21"/>
        </w:rPr>
        <w:t xml:space="preserve">    </w:t>
      </w:r>
      <w:r/>
    </w:p>
    <w:tbl>
      <w:tblPr>
        <w:tblW w:w="737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b/>
                <w:sz w:val="21"/>
                <w:szCs w:val="21"/>
              </w:rPr>
            </w:pPr>
            <w:r>
              <w:rPr>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rFonts w:hint="eastAsia"/>
                <w:b/>
                <w:sz w:val="21"/>
                <w:szCs w:val="21"/>
              </w:rPr>
              <w:t xml:space="preserve">金额</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160" w:line="278" w:lineRule="auto"/>
              <w:rPr>
                <w:b/>
                <w:sz w:val="21"/>
                <w:szCs w:val="21"/>
              </w:rPr>
            </w:pPr>
            <w:r>
              <w:rPr>
                <w:b/>
                <w:sz w:val="21"/>
                <w:szCs w:val="21"/>
              </w:rPr>
              <w:t xml:space="preserve">备注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31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耗材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rFonts w:hint="eastAsia"/>
                <w:sz w:val="21"/>
                <w:szCs w:val="21"/>
              </w:rPr>
              <w:t xml:space="preserve">通讯及</w:t>
            </w:r>
            <w:r>
              <w:rPr>
                <w:sz w:val="21"/>
                <w:szCs w:val="21"/>
              </w:rPr>
              <w:t xml:space="preserve">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2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rFonts w:hint="eastAsia"/>
                <w:sz w:val="21"/>
                <w:szCs w:val="21"/>
              </w:rPr>
              <w:t xml:space="preserve">消防维保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1</w:t>
            </w:r>
            <w:r>
              <w:rPr>
                <w:rFonts w:hint="eastAsia"/>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after="160" w:line="278" w:lineRule="auto"/>
              <w:rPr>
                <w:b/>
                <w:sz w:val="21"/>
                <w:szCs w:val="21"/>
              </w:rPr>
            </w:pPr>
            <w:r>
              <w:rPr>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after="160" w:line="278" w:lineRule="auto"/>
              <w:rPr>
                <w:sz w:val="21"/>
                <w:szCs w:val="21"/>
              </w:rPr>
            </w:pPr>
            <w:r>
              <w:rPr>
                <w:sz w:val="21"/>
                <w:szCs w:val="21"/>
              </w:rPr>
              <w:t xml:space="preserve">大写：人民币</w:t>
            </w:r>
            <w:r/>
          </w:p>
        </w:tc>
      </w:tr>
    </w:tbl>
    <w:p>
      <w:pPr>
        <w:spacing w:line="480" w:lineRule="auto"/>
        <w:rPr>
          <w:b/>
          <w:bCs/>
          <w:color w:val="000000"/>
          <w:sz w:val="21"/>
          <w:szCs w:val="21"/>
        </w:rPr>
      </w:pPr>
      <w:r>
        <w:rPr>
          <w:b/>
          <w:bCs/>
          <w:color w:val="000000"/>
          <w:sz w:val="21"/>
          <w:szCs w:val="21"/>
        </w:rPr>
      </w:r>
      <w:r/>
    </w:p>
    <w:p>
      <w:pPr>
        <w:spacing w:line="480" w:lineRule="auto"/>
        <w:rPr>
          <w:b/>
          <w:bCs/>
          <w:color w:val="000000"/>
          <w:sz w:val="21"/>
          <w:szCs w:val="21"/>
        </w:rPr>
      </w:pPr>
      <w:r>
        <w:rPr>
          <w:rFonts w:hint="eastAsia"/>
          <w:b/>
          <w:bCs/>
          <w:color w:val="000000"/>
          <w:sz w:val="21"/>
          <w:szCs w:val="21"/>
        </w:rPr>
        <w:t xml:space="preserve">注：1、投标报价分析表（二）合计金额须与投标报价分析表</w:t>
      </w:r>
      <w:r>
        <w:rPr>
          <w:b/>
          <w:bCs/>
          <w:color w:val="000000"/>
          <w:sz w:val="21"/>
          <w:szCs w:val="21"/>
        </w:rPr>
        <w:t xml:space="preserve">（一）的合计金额保持一致。</w:t>
      </w:r>
      <w:r/>
    </w:p>
    <w:p>
      <w:pPr>
        <w:ind w:firstLine="422"/>
        <w:jc w:val="left"/>
        <w:spacing w:line="360" w:lineRule="auto"/>
        <w:rPr>
          <w:b/>
          <w:bCs/>
          <w:color w:val="000000"/>
          <w:sz w:val="21"/>
          <w:szCs w:val="21"/>
        </w:rPr>
      </w:pPr>
      <w:r>
        <w:rPr>
          <w:rFonts w:hint="eastAsia"/>
          <w:b/>
          <w:bCs/>
          <w:color w:val="000000"/>
          <w:sz w:val="21"/>
          <w:szCs w:val="21"/>
        </w:rPr>
        <w:t xml:space="preserve">2、投标报价分析表（二）和投标报价分析表（一）两表的合计价格都应与开标一览表一致，否则以开标一览表金额为准。</w:t>
      </w:r>
      <w:r/>
    </w:p>
    <w:p>
      <w:pPr>
        <w:ind w:firstLine="420"/>
        <w:jc w:val="left"/>
        <w:spacing w:line="360" w:lineRule="auto"/>
        <w:rPr>
          <w:bCs/>
          <w:color w:val="000000"/>
          <w:sz w:val="21"/>
          <w:szCs w:val="21"/>
        </w:rPr>
      </w:pPr>
      <w:r>
        <w:rPr>
          <w:bCs/>
          <w:color w:val="000000"/>
          <w:sz w:val="21"/>
          <w:szCs w:val="21"/>
        </w:rPr>
        <w:t xml:space="preserve">3</w:t>
      </w:r>
      <w:r>
        <w:rPr>
          <w:rFonts w:hint="eastAsia"/>
          <w:bCs/>
          <w:color w:val="000000"/>
          <w:sz w:val="21"/>
          <w:szCs w:val="21"/>
        </w:rPr>
        <w:t xml:space="preserve">、凡涉及到的费用应按劳动法规定执行。</w:t>
      </w:r>
      <w:r/>
    </w:p>
    <w:p>
      <w:pPr>
        <w:ind w:firstLine="420"/>
        <w:jc w:val="left"/>
        <w:spacing w:line="360" w:lineRule="auto"/>
        <w:rPr>
          <w:bCs/>
          <w:color w:val="000000"/>
          <w:sz w:val="21"/>
          <w:szCs w:val="21"/>
        </w:rPr>
      </w:pPr>
      <w:r>
        <w:rPr>
          <w:bCs/>
          <w:color w:val="000000"/>
          <w:sz w:val="21"/>
          <w:szCs w:val="21"/>
        </w:rPr>
        <w:t xml:space="preserve">4</w:t>
      </w:r>
      <w:r>
        <w:rPr>
          <w:rFonts w:hint="eastAsia"/>
          <w:bCs/>
          <w:color w:val="000000"/>
          <w:sz w:val="21"/>
          <w:szCs w:val="21"/>
        </w:rPr>
        <w:t xml:space="preserve">、本项目人员的月工资标准不得低于苏州市最低工资标准要求，并按我国《劳动合同法》要求签订劳动合同。</w:t>
      </w:r>
      <w:r>
        <w:rPr>
          <w:rFonts w:hint="eastAsia"/>
          <w:b/>
          <w:bCs/>
          <w:color w:val="000000"/>
          <w:sz w:val="21"/>
          <w:szCs w:val="21"/>
        </w:rPr>
        <w:t xml:space="preserve">遇到法律法规规定的最低工资调整，其中人工费用相应浮动，由供应商自行承担。</w:t>
      </w:r>
      <w:r/>
    </w:p>
    <w:p>
      <w:pPr>
        <w:ind w:firstLine="420"/>
        <w:jc w:val="left"/>
        <w:spacing w:line="360" w:lineRule="auto"/>
        <w:rPr>
          <w:bCs/>
          <w:color w:val="000000"/>
          <w:sz w:val="21"/>
          <w:szCs w:val="21"/>
        </w:rPr>
      </w:pPr>
      <w:r>
        <w:rPr>
          <w:bCs/>
          <w:color w:val="000000"/>
          <w:sz w:val="21"/>
          <w:szCs w:val="21"/>
        </w:rPr>
        <w:t xml:space="preserve">5</w:t>
      </w:r>
      <w:r>
        <w:rPr>
          <w:rFonts w:hint="eastAsia"/>
          <w:bCs/>
          <w:color w:val="000000"/>
          <w:sz w:val="21"/>
          <w:szCs w:val="21"/>
        </w:rPr>
        <w:t xml:space="preserve">、本项目所有人员按国家规定缴纳员工的社会保险。</w:t>
      </w:r>
      <w:r/>
    </w:p>
    <w:p>
      <w:pPr>
        <w:ind w:firstLine="420"/>
        <w:jc w:val="left"/>
        <w:spacing w:line="360" w:lineRule="auto"/>
        <w:rPr>
          <w:bCs/>
          <w:color w:val="000000"/>
          <w:sz w:val="21"/>
          <w:szCs w:val="21"/>
        </w:rPr>
      </w:pPr>
      <w:r>
        <w:rPr>
          <w:bCs/>
          <w:color w:val="000000"/>
          <w:sz w:val="21"/>
          <w:szCs w:val="21"/>
        </w:rPr>
        <w:t xml:space="preserve">6</w:t>
      </w:r>
      <w:r>
        <w:rPr>
          <w:rFonts w:hint="eastAsia"/>
          <w:bCs/>
          <w:color w:val="000000"/>
          <w:sz w:val="21"/>
          <w:szCs w:val="21"/>
        </w:rPr>
        <w:t xml:space="preserve">、清单中所列条目仅供参考，可自行添加或删除。</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rFonts w:cs="宋体"/>
          <w:b/>
          <w:color w:val="000000"/>
          <w:sz w:val="21"/>
          <w:szCs w:val="21"/>
        </w:rPr>
      </w:pPr>
      <w:r>
        <w:rPr>
          <w:rFonts w:cs="宋体"/>
          <w:b/>
          <w:color w:val="000000"/>
          <w:sz w:val="21"/>
          <w:szCs w:val="21"/>
        </w:rPr>
        <w:br w:type="page" w:clear="all"/>
      </w:r>
      <w:r/>
    </w:p>
    <w:p>
      <w:pPr>
        <w:jc w:val="left"/>
        <w:widowControl/>
        <w:rPr>
          <w:rFonts w:cs="宋体"/>
          <w:b/>
          <w:color w:val="000000"/>
          <w:sz w:val="21"/>
          <w:szCs w:val="21"/>
        </w:rPr>
      </w:pPr>
      <w:r>
        <w:rPr>
          <w:rFonts w:hint="eastAsia" w:cs="宋体"/>
          <w:b/>
          <w:color w:val="000000"/>
          <w:sz w:val="21"/>
          <w:szCs w:val="21"/>
        </w:rPr>
        <w:t xml:space="preserve">附件</w:t>
      </w:r>
      <w:r>
        <w:rPr>
          <w:rFonts w:cs="宋体"/>
          <w:b/>
          <w:color w:val="000000"/>
          <w:sz w:val="21"/>
          <w:szCs w:val="21"/>
        </w:rPr>
        <w:t xml:space="preserve">5</w:t>
      </w:r>
      <w:r>
        <w:rPr>
          <w:rFonts w:hint="eastAsia" w:cs="宋体"/>
          <w:b/>
          <w:color w:val="000000"/>
          <w:sz w:val="21"/>
          <w:szCs w:val="21"/>
        </w:rPr>
        <w:t xml:space="preserve">、人员配备一览表</w:t>
      </w:r>
      <w:r/>
    </w:p>
    <w:p>
      <w:pPr>
        <w:jc w:val="left"/>
        <w:widowControl/>
        <w:rPr>
          <w:rFonts w:cs="宋体"/>
          <w:b/>
          <w:color w:val="000000"/>
          <w:sz w:val="21"/>
          <w:szCs w:val="21"/>
        </w:rPr>
      </w:pPr>
      <w:r>
        <w:rPr>
          <w:rFonts w:cs="宋体"/>
          <w:b/>
          <w:color w:val="000000"/>
          <w:sz w:val="21"/>
          <w:szCs w:val="21"/>
        </w:rPr>
      </w:r>
      <w:r/>
    </w:p>
    <w:p>
      <w:pPr>
        <w:jc w:val="center"/>
        <w:spacing w:line="360" w:lineRule="auto"/>
        <w:rPr>
          <w:b/>
        </w:rPr>
      </w:pPr>
      <w:r>
        <w:rPr>
          <w:b/>
        </w:rPr>
        <w:t xml:space="preserve">5</w:t>
      </w:r>
      <w:r>
        <w:rPr>
          <w:rFonts w:hint="eastAsia"/>
          <w:b/>
        </w:rPr>
        <w:t xml:space="preserve">-</w:t>
      </w:r>
      <w:r>
        <w:rPr>
          <w:b/>
        </w:rPr>
        <w:t xml:space="preserve">1</w:t>
      </w:r>
      <w:r>
        <w:rPr>
          <w:rFonts w:hint="eastAsia"/>
          <w:b/>
        </w:rPr>
        <w:t xml:space="preserve">项目拟投入主要人员配备一览表</w:t>
      </w:r>
      <w:r/>
    </w:p>
    <w:p>
      <w:pPr>
        <w:jc w:val="left"/>
        <w:widowControl/>
        <w:rPr>
          <w:color w:val="000000"/>
          <w:sz w:val="21"/>
          <w:szCs w:val="21"/>
        </w:rPr>
      </w:pPr>
      <w:r>
        <w:rPr>
          <w:color w:val="000000"/>
          <w:sz w:val="21"/>
          <w:szCs w:val="21"/>
        </w:rPr>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jc w:val="center"/>
              <w:spacing w:after="160" w:line="360" w:lineRule="exact"/>
              <w:rPr>
                <w:sz w:val="21"/>
                <w:szCs w:val="21"/>
              </w:rPr>
            </w:pPr>
            <w:r>
              <w:rPr>
                <w:sz w:val="21"/>
                <w:szCs w:val="21"/>
              </w:rPr>
              <w:t xml:space="preserve">序号</w:t>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岗位</w:t>
            </w:r>
            <w:r/>
          </w:p>
        </w:tc>
        <w:tc>
          <w:tcPr>
            <w:tcW w:w="1276" w:type="dxa"/>
            <w:vAlign w:val="center"/>
            <w:textDirection w:val="lrTb"/>
            <w:noWrap w:val="false"/>
          </w:tcPr>
          <w:p>
            <w:pPr>
              <w:jc w:val="center"/>
              <w:spacing w:after="160" w:line="278" w:lineRule="auto"/>
              <w:rPr>
                <w:sz w:val="21"/>
                <w:szCs w:val="21"/>
              </w:rPr>
            </w:pPr>
            <w:r>
              <w:rPr>
                <w:rFonts w:hint="eastAsia"/>
                <w:sz w:val="21"/>
                <w:szCs w:val="21"/>
              </w:rPr>
              <w:t xml:space="preserve">姓名</w:t>
            </w:r>
            <w:r/>
          </w:p>
        </w:tc>
        <w:tc>
          <w:tcPr>
            <w:tcW w:w="992" w:type="dxa"/>
            <w:vAlign w:val="center"/>
            <w:textDirection w:val="lrTb"/>
            <w:noWrap w:val="false"/>
          </w:tcPr>
          <w:p>
            <w:pPr>
              <w:jc w:val="center"/>
              <w:spacing w:after="160" w:line="278" w:lineRule="auto"/>
              <w:rPr>
                <w:sz w:val="21"/>
                <w:szCs w:val="21"/>
              </w:rPr>
            </w:pPr>
            <w:r>
              <w:rPr>
                <w:rFonts w:hint="eastAsia"/>
                <w:sz w:val="21"/>
                <w:szCs w:val="21"/>
              </w:rPr>
              <w:t xml:space="preserve">性别</w:t>
            </w:r>
            <w:r/>
          </w:p>
        </w:tc>
        <w:tc>
          <w:tcPr>
            <w:tcW w:w="1299" w:type="dxa"/>
            <w:vAlign w:val="center"/>
            <w:textDirection w:val="lrTb"/>
            <w:noWrap w:val="false"/>
          </w:tcPr>
          <w:p>
            <w:pPr>
              <w:jc w:val="center"/>
              <w:spacing w:after="160" w:line="278" w:lineRule="auto"/>
              <w:rPr>
                <w:sz w:val="21"/>
                <w:szCs w:val="21"/>
              </w:rPr>
            </w:pPr>
            <w:r>
              <w:rPr>
                <w:rFonts w:hint="eastAsia"/>
                <w:sz w:val="21"/>
                <w:szCs w:val="21"/>
              </w:rPr>
              <w:t xml:space="preserve">年龄</w:t>
            </w:r>
            <w:r/>
          </w:p>
        </w:tc>
        <w:tc>
          <w:tcPr>
            <w:tcW w:w="1560" w:type="dxa"/>
            <w:vAlign w:val="center"/>
            <w:textDirection w:val="lrTb"/>
            <w:noWrap w:val="false"/>
          </w:tcPr>
          <w:p>
            <w:pPr>
              <w:jc w:val="center"/>
              <w:spacing w:after="160" w:line="278" w:lineRule="auto"/>
              <w:rPr>
                <w:sz w:val="21"/>
                <w:szCs w:val="21"/>
              </w:rPr>
            </w:pPr>
            <w:r>
              <w:rPr>
                <w:rFonts w:hint="eastAsia"/>
                <w:sz w:val="21"/>
                <w:szCs w:val="21"/>
              </w:rPr>
              <w:t xml:space="preserve">学历</w:t>
            </w:r>
            <w:r/>
          </w:p>
        </w:tc>
        <w:tc>
          <w:tcPr>
            <w:tcW w:w="1417" w:type="dxa"/>
            <w:vAlign w:val="center"/>
            <w:textDirection w:val="lrTb"/>
            <w:noWrap w:val="false"/>
          </w:tcPr>
          <w:p>
            <w:pPr>
              <w:jc w:val="center"/>
              <w:spacing w:after="160" w:line="360" w:lineRule="exact"/>
              <w:rPr>
                <w:sz w:val="21"/>
                <w:szCs w:val="21"/>
              </w:rPr>
            </w:pPr>
            <w:r>
              <w:rPr>
                <w:sz w:val="21"/>
                <w:szCs w:val="21"/>
              </w:rPr>
              <w:t xml:space="preserve">职称</w:t>
            </w:r>
            <w:r>
              <w:rPr>
                <w:rFonts w:hint="eastAsia"/>
                <w:sz w:val="21"/>
                <w:szCs w:val="21"/>
              </w:rPr>
              <w:t xml:space="preserve">或专业资格证书</w:t>
            </w:r>
            <w:r/>
          </w:p>
        </w:tc>
        <w:tc>
          <w:tcPr>
            <w:tcW w:w="1152" w:type="dxa"/>
            <w:vAlign w:val="center"/>
            <w:textDirection w:val="lrTb"/>
            <w:noWrap w:val="false"/>
          </w:tcPr>
          <w:p>
            <w:pPr>
              <w:jc w:val="center"/>
              <w:spacing w:after="160" w:line="360" w:lineRule="exact"/>
              <w:rPr>
                <w:sz w:val="21"/>
                <w:szCs w:val="21"/>
              </w:rPr>
            </w:pPr>
            <w:r>
              <w:rPr>
                <w:rFonts w:hint="eastAsia"/>
                <w:sz w:val="21"/>
                <w:szCs w:val="21"/>
              </w:rPr>
              <w:t xml:space="preserve">备注</w:t>
            </w:r>
            <w:r/>
          </w:p>
        </w:tc>
      </w:tr>
      <w:tr>
        <w:trPr>
          <w:cantSplit/>
          <w:jc w:val="center"/>
          <w:trHeight w:val="604"/>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400" w:lineRule="exact"/>
              <w:rPr>
                <w:sz w:val="21"/>
                <w:szCs w:val="21"/>
              </w:rPr>
            </w:pPr>
            <w:r>
              <w:rPr>
                <w:sz w:val="21"/>
                <w:szCs w:val="21"/>
              </w:rPr>
            </w:r>
            <w:r/>
          </w:p>
        </w:tc>
        <w:tc>
          <w:tcPr>
            <w:tcW w:w="1276" w:type="dxa"/>
            <w:vAlign w:val="center"/>
            <w:textDirection w:val="lrTb"/>
            <w:noWrap w:val="false"/>
          </w:tcPr>
          <w:p>
            <w:pPr>
              <w:jc w:val="center"/>
              <w:spacing w:after="160" w:line="400" w:lineRule="exact"/>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bl>
    <w:p>
      <w:pPr>
        <w:ind w:left="450" w:hanging="210"/>
        <w:jc w:val="left"/>
        <w:spacing w:line="360" w:lineRule="auto"/>
        <w:rPr>
          <w:color w:val="000000"/>
          <w:sz w:val="21"/>
          <w:szCs w:val="21"/>
        </w:rPr>
      </w:pPr>
      <w:r>
        <w:rPr>
          <w:color w:val="000000"/>
          <w:sz w:val="21"/>
          <w:szCs w:val="21"/>
        </w:rPr>
        <w:br/>
      </w: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830"/>
        <w:spacing w:line="360" w:lineRule="auto"/>
        <w:widowControl/>
        <w:rPr>
          <w:rFonts w:ascii="Calibri" w:hAnsi="Calibri"/>
          <w:sz w:val="21"/>
          <w:szCs w:val="21"/>
        </w:rPr>
      </w:pPr>
      <w:r>
        <w:rPr>
          <w:rFonts w:ascii="Calibri" w:hAnsi="Calibri"/>
          <w:sz w:val="21"/>
          <w:szCs w:val="21"/>
        </w:rPr>
      </w:r>
      <w:r/>
    </w:p>
    <w:p>
      <w:pPr>
        <w:jc w:val="center"/>
        <w:spacing w:line="360" w:lineRule="auto"/>
        <w:widowControl/>
        <w:rPr>
          <w:b/>
        </w:rPr>
      </w:pPr>
      <w:r>
        <w:rPr>
          <w:b/>
        </w:rPr>
        <w:t xml:space="preserve">5</w:t>
      </w:r>
      <w:r>
        <w:rPr>
          <w:rFonts w:hint="eastAsia"/>
          <w:b/>
        </w:rPr>
        <w:t xml:space="preserve">-</w:t>
      </w:r>
      <w:r>
        <w:rPr>
          <w:b/>
        </w:rPr>
        <w:t xml:space="preserve">2</w:t>
      </w:r>
      <w:r>
        <w:rPr>
          <w:rFonts w:hint="eastAsia"/>
          <w:b/>
        </w:rPr>
        <w:t xml:space="preserve">拟投入人员承诺函</w:t>
      </w:r>
      <w:r/>
    </w:p>
    <w:p>
      <w:pPr>
        <w:ind w:firstLine="420"/>
        <w:jc w:val="left"/>
        <w:spacing w:line="480" w:lineRule="auto"/>
        <w:widowControl/>
        <w:rPr>
          <w:color w:val="000000"/>
          <w:sz w:val="21"/>
          <w:szCs w:val="21"/>
          <w:lang w:val="zh-CN"/>
        </w:rPr>
      </w:pPr>
      <w:r>
        <w:rPr>
          <w:rFonts w:hint="eastAsia"/>
          <w:color w:val="000000"/>
          <w:sz w:val="21"/>
          <w:szCs w:val="21"/>
          <w:lang w:val="zh-CN"/>
        </w:rPr>
        <w:t xml:space="preserve">苏州市相城区漕湖人民医院：</w:t>
      </w:r>
      <w:r/>
    </w:p>
    <w:p>
      <w:pPr>
        <w:ind w:firstLine="420"/>
        <w:jc w:val="left"/>
        <w:spacing w:line="480" w:lineRule="auto"/>
        <w:widowControl/>
        <w:rPr>
          <w:color w:val="000000"/>
          <w:sz w:val="21"/>
          <w:szCs w:val="21"/>
          <w:lang w:val="zh-CN"/>
        </w:rPr>
      </w:pPr>
      <w:r>
        <w:rPr>
          <w:rFonts w:hint="eastAsia"/>
          <w:color w:val="000000"/>
          <w:sz w:val="21"/>
          <w:szCs w:val="21"/>
          <w:lang w:val="zh-CN"/>
        </w:rPr>
        <w:t xml:space="preserve">    为保证医院院区环境综合运维保障服务（室内外环境清洁、安保、消防控制及维保）项目顺利开展，我公司承诺一旦中标，拟投入的人员不低于招标文件要求。</w:t>
      </w:r>
      <w:r/>
    </w:p>
    <w:p>
      <w:pPr>
        <w:jc w:val="left"/>
        <w:spacing w:line="360" w:lineRule="auto"/>
        <w:widowControl/>
        <w:rPr>
          <w:rFonts w:cs="宋体"/>
          <w:color w:val="000000"/>
          <w:szCs w:val="21"/>
        </w:rPr>
      </w:pPr>
      <w:r>
        <w:rPr>
          <w:rFonts w:cs="宋体"/>
          <w:color w:val="000000"/>
          <w:szCs w:val="21"/>
        </w:rPr>
      </w:r>
      <w:r/>
    </w:p>
    <w:p>
      <w:pPr>
        <w:ind w:left="450" w:hanging="210"/>
        <w:jc w:val="left"/>
        <w:spacing w:line="360" w:lineRule="auto"/>
        <w:rPr>
          <w:color w:val="000000"/>
          <w:sz w:val="21"/>
          <w:szCs w:val="21"/>
        </w:rPr>
      </w:pPr>
      <w:r>
        <w:rPr>
          <w:rFonts w:hint="eastAsia"/>
          <w:color w:val="000000"/>
          <w:sz w:val="21"/>
          <w:szCs w:val="21"/>
        </w:rPr>
        <w:t xml:space="preserve">投标人名称：            （盖章）</w:t>
      </w:r>
      <w:r/>
    </w:p>
    <w:p>
      <w:pPr>
        <w:ind w:firstLine="210"/>
        <w:jc w:val="left"/>
        <w:spacing w:line="360" w:lineRule="auto"/>
        <w:rPr>
          <w:color w:val="000000"/>
          <w:sz w:val="21"/>
          <w:szCs w:val="21"/>
        </w:rPr>
      </w:pPr>
      <w:r>
        <w:rPr>
          <w:rFonts w:hint="eastAsia"/>
          <w:color w:val="000000"/>
          <w:sz w:val="21"/>
          <w:szCs w:val="21"/>
        </w:rPr>
        <w:t xml:space="preserve">法定代表人或代理人（签字或盖章）：</w:t>
      </w:r>
      <w:r/>
    </w:p>
    <w:p>
      <w:pPr>
        <w:ind w:firstLine="21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rFonts w:cs="宋体"/>
          <w:b/>
          <w:bCs/>
          <w:color w:val="000000"/>
          <w:sz w:val="21"/>
          <w:szCs w:val="21"/>
        </w:rPr>
      </w:pPr>
      <w:r>
        <w:rPr>
          <w:rFonts w:cs="Arial"/>
          <w:color w:val="000000"/>
          <w:sz w:val="21"/>
          <w:szCs w:val="21"/>
        </w:rPr>
        <w:br w:type="page" w:clear="all"/>
      </w:r>
      <w:r/>
    </w:p>
    <w:p>
      <w:pPr>
        <w:spacing w:line="400" w:lineRule="exact"/>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6</w:t>
      </w:r>
      <w:r>
        <w:rPr>
          <w:rFonts w:hint="eastAsia" w:cs="宋体"/>
          <w:b/>
          <w:color w:val="000000"/>
          <w:sz w:val="21"/>
          <w:szCs w:val="21"/>
        </w:rPr>
        <w:t xml:space="preserve">、</w:t>
      </w:r>
      <w:r>
        <w:rPr>
          <w:rFonts w:hint="eastAsia" w:cs="宋体"/>
          <w:b/>
          <w:bCs/>
          <w:color w:val="000000"/>
          <w:sz w:val="21"/>
          <w:szCs w:val="21"/>
        </w:rPr>
        <w:t xml:space="preserve">偏离表</w:t>
      </w:r>
      <w:r/>
    </w:p>
    <w:p>
      <w:pPr>
        <w:pStyle w:val="820"/>
        <w:rPr>
          <w:rFonts w:ascii="宋体" w:hAnsi="宋体" w:eastAsia="宋体" w:cs="宋体"/>
          <w:b/>
          <w:bCs/>
          <w:color w:val="000000"/>
          <w:szCs w:val="24"/>
        </w:rPr>
      </w:pPr>
      <w:r>
        <w:rPr>
          <w:rFonts w:hint="eastAsia" w:ascii="宋体" w:hAnsi="宋体" w:eastAsia="宋体" w:cs="宋体"/>
          <w:b/>
          <w:bCs/>
          <w:color w:val="000000"/>
          <w:sz w:val="21"/>
          <w:szCs w:val="21"/>
        </w:rPr>
        <w:t xml:space="preserve">                  </w:t>
      </w:r>
      <w:r/>
    </w:p>
    <w:p>
      <w:pPr>
        <w:jc w:val="center"/>
        <w:spacing w:line="360" w:lineRule="auto"/>
        <w:rPr>
          <w:rFonts w:cs="宋体"/>
          <w:b/>
          <w:color w:val="000000"/>
          <w:spacing w:val="20"/>
          <w:sz w:val="21"/>
          <w:szCs w:val="21"/>
        </w:rPr>
      </w:pPr>
      <w:r/>
      <w:bookmarkStart w:id="10" w:name="_Hlk39583930"/>
      <w:r>
        <w:rPr>
          <w:rFonts w:hint="eastAsia" w:cs="宋体"/>
          <w:b/>
          <w:color w:val="000000"/>
          <w:spacing w:val="20"/>
          <w:sz w:val="21"/>
          <w:szCs w:val="21"/>
        </w:rPr>
        <w:t xml:space="preserve">服务要求偏离表</w:t>
      </w:r>
      <w:bookmarkEnd w:id="10"/>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bCs/>
          <w:color w:val="000000"/>
          <w:sz w:val="21"/>
          <w:szCs w:val="21"/>
        </w:rPr>
        <w:t xml:space="preserve">采购编号</w:t>
      </w:r>
      <w:r>
        <w:rPr>
          <w:rFonts w:hint="eastAsia" w:cs="宋体"/>
          <w:color w:val="000000"/>
          <w:sz w:val="21"/>
          <w:szCs w:val="21"/>
          <w:lang w:val="zh-CN"/>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序号</w:t>
            </w:r>
            <w:r/>
          </w:p>
        </w:tc>
        <w:tc>
          <w:tcPr>
            <w:tcW w:w="1683" w:type="dxa"/>
            <w:vAlign w:val="center"/>
            <w:textDirection w:val="lrTb"/>
            <w:noWrap w:val="false"/>
          </w:tcPr>
          <w:p>
            <w:pPr>
              <w:pStyle w:val="820"/>
              <w:ind w:left="54"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服务内容</w:t>
            </w:r>
            <w:r/>
          </w:p>
        </w:tc>
        <w:tc>
          <w:tcPr>
            <w:tcW w:w="2370" w:type="dxa"/>
            <w:vAlign w:val="center"/>
            <w:textDirection w:val="lrTb"/>
            <w:noWrap w:val="false"/>
          </w:tcPr>
          <w:p>
            <w:pPr>
              <w:pStyle w:val="820"/>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招标要求</w:t>
            </w:r>
            <w:r/>
          </w:p>
        </w:tc>
        <w:tc>
          <w:tcPr>
            <w:tcW w:w="2631" w:type="dxa"/>
            <w:vAlign w:val="center"/>
            <w:textDirection w:val="lrTb"/>
            <w:noWrap w:val="false"/>
          </w:tcPr>
          <w:p>
            <w:pPr>
              <w:pStyle w:val="820"/>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W w:w="2052" w:type="dxa"/>
            <w:vAlign w:val="center"/>
            <w:textDirection w:val="lrTb"/>
            <w:noWrap w:val="false"/>
          </w:tcPr>
          <w:p>
            <w:pPr>
              <w:pStyle w:val="820"/>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偏离说明</w:t>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1</w:t>
            </w:r>
            <w:r/>
          </w:p>
        </w:tc>
        <w:tc>
          <w:tcPr>
            <w:tcW w:w="1683"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2</w:t>
            </w:r>
            <w:r/>
          </w:p>
        </w:tc>
        <w:tc>
          <w:tcPr>
            <w:tcW w:w="1683"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3</w:t>
            </w:r>
            <w:r/>
          </w:p>
        </w:tc>
        <w:tc>
          <w:tcPr>
            <w:tcW w:w="1683"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4</w:t>
            </w:r>
            <w:r/>
          </w:p>
        </w:tc>
        <w:tc>
          <w:tcPr>
            <w:tcW w:w="1683"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5</w:t>
            </w:r>
            <w:r/>
          </w:p>
        </w:tc>
        <w:tc>
          <w:tcPr>
            <w:tcW w:w="1683"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6</w:t>
            </w:r>
            <w:r/>
          </w:p>
        </w:tc>
        <w:tc>
          <w:tcPr>
            <w:tcW w:w="1683"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textDirection w:val="lrTb"/>
            <w:noWrap w:val="false"/>
          </w:tcPr>
          <w:p>
            <w:pPr>
              <w:jc w:val="center"/>
              <w:rPr>
                <w:rFonts w:cs="宋体"/>
                <w:color w:val="000000"/>
                <w:sz w:val="21"/>
                <w:szCs w:val="21"/>
              </w:rPr>
            </w:pPr>
            <w:r>
              <w:rPr>
                <w:rFonts w:hint="eastAsia" w:cs="宋体"/>
                <w:color w:val="000000"/>
                <w:sz w:val="21"/>
                <w:szCs w:val="21"/>
              </w:rPr>
              <w:t xml:space="preserve">……</w:t>
            </w:r>
            <w:r/>
          </w:p>
        </w:tc>
        <w:tc>
          <w:tcPr>
            <w:tcW w:w="1683"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0"/>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center"/>
        <w:spacing w:line="360" w:lineRule="auto"/>
        <w:rPr>
          <w:rFonts w:cs="宋体"/>
          <w:b/>
          <w:color w:val="000000"/>
          <w:spacing w:val="20"/>
          <w:sz w:val="21"/>
          <w:szCs w:val="21"/>
        </w:rPr>
      </w:pPr>
      <w:r>
        <w:rPr>
          <w:rFonts w:hint="eastAsia" w:cs="宋体"/>
          <w:b/>
          <w:color w:val="000000"/>
          <w:spacing w:val="20"/>
          <w:sz w:val="21"/>
          <w:szCs w:val="21"/>
        </w:rPr>
        <w:t xml:space="preserve">商务条款偏离表</w:t>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        </w:t>
      </w:r>
      <w:r/>
    </w:p>
    <w:tbl>
      <w:tblPr>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服务期限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cs="宋体"/>
                <w:bCs/>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合同中的付款步骤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color w:val="000000"/>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left="630" w:hanging="630"/>
        <w:spacing w:line="400" w:lineRule="exact"/>
        <w:rPr>
          <w:rFonts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1.投标人提交的投标文件中与招标文件的服务、商务部分的要求有不同时，应在本表中把招标文件要求与投标实际响应内容逐项对应列出，此表描述若与投标文件中其他相关说明不一致时，以偏离表内容为准。</w:t>
      </w:r>
      <w:r/>
    </w:p>
    <w:p>
      <w:pPr>
        <w:ind w:left="240" w:firstLine="210"/>
        <w:spacing w:line="400" w:lineRule="exact"/>
        <w:rPr>
          <w:rFonts w:cs="宋体"/>
          <w:color w:val="000000"/>
          <w:sz w:val="21"/>
          <w:szCs w:val="21"/>
        </w:rPr>
      </w:pPr>
      <w:r>
        <w:rPr>
          <w:rFonts w:hint="eastAsia" w:cs="宋体"/>
          <w:color w:val="000000"/>
          <w:sz w:val="21"/>
          <w:szCs w:val="21"/>
        </w:rPr>
        <w:t xml:space="preserve">2.若事项较多，投标人可根据投标内容的实际情况另纸说明。</w:t>
      </w:r>
      <w:r/>
    </w:p>
    <w:p>
      <w:pPr>
        <w:ind w:left="240" w:firstLine="210"/>
        <w:spacing w:line="400" w:lineRule="exact"/>
        <w:rPr>
          <w:rFonts w:cs="宋体"/>
          <w:color w:val="000000"/>
          <w:sz w:val="21"/>
          <w:szCs w:val="21"/>
        </w:rPr>
      </w:pPr>
      <w:r>
        <w:rPr>
          <w:rFonts w:hint="eastAsia" w:cs="宋体"/>
          <w:color w:val="000000"/>
          <w:sz w:val="21"/>
          <w:szCs w:val="21"/>
        </w:rPr>
        <w:t xml:space="preserve">3.商务条款不允许出现负偏离，否则为无效标。</w:t>
      </w:r>
      <w:r/>
    </w:p>
    <w:p>
      <w:pPr>
        <w:ind w:left="240" w:firstLine="210"/>
        <w:spacing w:line="400" w:lineRule="exact"/>
        <w:rPr>
          <w:rFonts w:cs="宋体"/>
          <w:color w:val="000000"/>
          <w:sz w:val="21"/>
          <w:szCs w:val="21"/>
        </w:rPr>
      </w:pPr>
      <w:r>
        <w:rPr>
          <w:rFonts w:hint="eastAsia" w:cs="宋体"/>
          <w:color w:val="000000"/>
          <w:sz w:val="21"/>
          <w:szCs w:val="21"/>
        </w:rPr>
        <w:t xml:space="preserve">4、未在上两张表中说明的，将被认为完全响应采购文件的规定。</w:t>
      </w:r>
      <w:r/>
    </w:p>
    <w:p>
      <w:pPr>
        <w:spacing w:line="400" w:lineRule="exact"/>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w:t>
      </w:r>
      <w:r>
        <w:rPr>
          <w:rFonts w:cs="宋体"/>
          <w:b/>
          <w:color w:val="000000"/>
          <w:sz w:val="21"/>
          <w:szCs w:val="21"/>
        </w:rPr>
        <w:t xml:space="preserve">7</w:t>
      </w:r>
      <w:r>
        <w:rPr>
          <w:rFonts w:hint="eastAsia" w:cs="宋体"/>
          <w:b/>
          <w:color w:val="000000"/>
          <w:sz w:val="21"/>
          <w:szCs w:val="21"/>
        </w:rPr>
        <w:t xml:space="preserve">、资格证明文件</w:t>
      </w:r>
      <w:r/>
    </w:p>
    <w:p>
      <w:pPr>
        <w:spacing w:line="400" w:lineRule="exact"/>
        <w:rPr>
          <w:rFonts w:cs="宋体"/>
          <w:color w:val="000000"/>
          <w:sz w:val="21"/>
          <w:szCs w:val="21"/>
        </w:rPr>
      </w:pPr>
      <w:r>
        <w:rPr>
          <w:rFonts w:hint="eastAsia" w:cs="宋体"/>
          <w:color w:val="000000"/>
          <w:sz w:val="21"/>
          <w:szCs w:val="21"/>
        </w:rPr>
        <w:t xml:space="preserve">（1）关于资格文件的声明函</w:t>
      </w:r>
      <w:r/>
    </w:p>
    <w:p>
      <w:pPr>
        <w:jc w:val="center"/>
        <w:spacing w:line="400" w:lineRule="exact"/>
        <w:rPr>
          <w:rFonts w:cs="宋体"/>
          <w:b/>
          <w:color w:val="000000"/>
          <w:sz w:val="21"/>
          <w:szCs w:val="21"/>
        </w:rPr>
      </w:pPr>
      <w:r>
        <w:rPr>
          <w:rFonts w:hint="eastAsia" w:cs="宋体"/>
          <w:b/>
          <w:color w:val="000000"/>
          <w:sz w:val="21"/>
          <w:szCs w:val="21"/>
        </w:rPr>
        <w:t xml:space="preserve">关于资格文件的声明函</w:t>
      </w:r>
      <w:r/>
    </w:p>
    <w:p>
      <w:pPr>
        <w:spacing w:line="400" w:lineRule="exact"/>
        <w:rPr>
          <w:rFonts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p>
    <w:p>
      <w:pPr>
        <w:ind w:firstLine="480"/>
        <w:spacing w:line="400" w:lineRule="exact"/>
        <w:rPr>
          <w:rFonts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rPr>
        <w:t xml:space="preserve"> 号</w:t>
      </w:r>
      <w:r>
        <w:rPr>
          <w:rFonts w:hint="eastAsia"/>
          <w:color w:val="000000"/>
          <w:sz w:val="21"/>
          <w:szCs w:val="21"/>
        </w:rPr>
        <w:t xml:space="preserve">的招标活动</w:t>
      </w:r>
      <w:r>
        <w:rPr>
          <w:rFonts w:hint="eastAsia" w:cs="宋体"/>
          <w:color w:val="000000"/>
          <w:sz w:val="21"/>
          <w:szCs w:val="21"/>
        </w:rPr>
        <w:t xml:space="preserve">进行投标。本公司所提交的投标文件中所有关于投标资格的文件、证明和陈述均是真实的、准确的。若与真实情况不符，本公司愿意承担由此产生的一切后果。</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5040"/>
        <w:spacing w:line="400" w:lineRule="exact"/>
        <w:rPr>
          <w:rFonts w:cs="宋体"/>
          <w:color w:val="000000"/>
          <w:sz w:val="21"/>
          <w:szCs w:val="21"/>
        </w:rPr>
      </w:pPr>
      <w:r>
        <w:rPr>
          <w:rFonts w:cs="宋体"/>
          <w:color w:val="000000"/>
          <w:sz w:val="21"/>
          <w:szCs w:val="21"/>
        </w:rPr>
      </w:r>
      <w:r/>
    </w:p>
    <w:p>
      <w:pPr>
        <w:rPr>
          <w:rFonts w:cs="宋体"/>
          <w:color w:val="000000"/>
          <w:sz w:val="21"/>
          <w:szCs w:val="21"/>
        </w:rPr>
      </w:pPr>
      <w:r>
        <w:rPr>
          <w:rFonts w:hint="eastAsia" w:cs="宋体"/>
          <w:color w:val="000000"/>
          <w:sz w:val="21"/>
          <w:szCs w:val="21"/>
        </w:rPr>
        <w:br w:type="page" w:clear="all"/>
      </w:r>
      <w:r/>
    </w:p>
    <w:p>
      <w:pPr>
        <w:numPr>
          <w:ilvl w:val="0"/>
          <w:numId w:val="41"/>
        </w:numPr>
        <w:spacing w:line="400" w:lineRule="exact"/>
        <w:rPr>
          <w:color w:val="000000"/>
          <w:sz w:val="21"/>
          <w:szCs w:val="21"/>
        </w:rPr>
      </w:pPr>
      <w:r>
        <w:rPr>
          <w:rFonts w:hint="eastAsia" w:cs="宋体"/>
          <w:color w:val="000000"/>
          <w:sz w:val="21"/>
          <w:szCs w:val="21"/>
        </w:rPr>
        <w:t xml:space="preserve">投标单位情况表</w:t>
      </w:r>
      <w:r>
        <w:rPr>
          <w:rFonts w:hint="eastAsia"/>
          <w:color w:val="000000"/>
          <w:sz w:val="21"/>
          <w:szCs w:val="21"/>
        </w:rPr>
        <w:t xml:space="preserve"> </w:t>
      </w:r>
      <w:r/>
    </w:p>
    <w:p>
      <w:pPr>
        <w:jc w:val="center"/>
        <w:spacing w:line="400" w:lineRule="exact"/>
        <w:rPr>
          <w:rFonts w:cs="宋体"/>
          <w:b/>
          <w:color w:val="000000"/>
          <w:sz w:val="21"/>
          <w:szCs w:val="21"/>
        </w:rPr>
      </w:pPr>
      <w:r>
        <w:rPr>
          <w:rFonts w:hint="eastAsia" w:cs="宋体"/>
          <w:b/>
          <w:color w:val="000000"/>
          <w:sz w:val="21"/>
          <w:szCs w:val="21"/>
        </w:rPr>
        <w:t xml:space="preserve">投标单位情况表</w:t>
      </w:r>
      <w:r/>
    </w:p>
    <w:p>
      <w:pPr>
        <w:spacing w:line="400" w:lineRule="exact"/>
        <w:rPr>
          <w:color w:val="000000"/>
          <w:sz w:val="21"/>
          <w:szCs w:val="21"/>
        </w:rPr>
      </w:pPr>
      <w:r>
        <w:rPr>
          <w:color w:val="000000"/>
          <w:sz w:val="21"/>
          <w:szCs w:val="21"/>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418"/>
        <w:gridCol w:w="2835"/>
      </w:tblGrid>
      <w:tr>
        <w:trPr>
          <w:cantSplit/>
          <w:jc w:val="center"/>
          <w:trHeight w:val="567"/>
        </w:trPr>
        <w:tc>
          <w:tcPr>
            <w:tcW w:w="2552" w:type="dxa"/>
            <w:textDirection w:val="lrTb"/>
            <w:noWrap w:val="false"/>
          </w:tcPr>
          <w:p>
            <w:pPr>
              <w:pStyle w:val="820"/>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268"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20"/>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tcW w:w="2835"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20"/>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注册地址</w:t>
            </w:r>
            <w:r/>
          </w:p>
        </w:tc>
        <w:tc>
          <w:tcPr>
            <w:tcW w:w="2268"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20"/>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2835" w:type="dxa"/>
            <w:textDirection w:val="lrTb"/>
            <w:noWrap w:val="false"/>
          </w:tcPr>
          <w:p>
            <w:pPr>
              <w:pStyle w:val="820"/>
              <w:ind w:firstLine="216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20"/>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3"/>
            <w:tcW w:w="6521"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0"/>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p>
        </w:tc>
        <w:tc>
          <w:tcPr>
            <w:tcW w:w="2268" w:type="dxa"/>
            <w:vAlign w:val="bottom"/>
            <w:textDirection w:val="lrTb"/>
            <w:noWrap w:val="false"/>
          </w:tcPr>
          <w:p>
            <w:pPr>
              <w:pStyle w:val="820"/>
              <w:ind w:firstLine="0"/>
              <w:jc w:val="right"/>
              <w:rPr>
                <w:rFonts w:ascii="宋体" w:hAnsi="宋体" w:eastAsia="宋体" w:cs="宋体"/>
                <w:color w:val="000000"/>
                <w:sz w:val="21"/>
                <w:szCs w:val="21"/>
              </w:rPr>
            </w:pPr>
            <w:r>
              <w:rPr>
                <w:rFonts w:ascii="宋体" w:hAnsi="宋体" w:eastAsia="宋体" w:cs="宋体"/>
                <w:color w:val="000000"/>
                <w:sz w:val="21"/>
                <w:szCs w:val="21"/>
              </w:rPr>
            </w:r>
            <w:r/>
          </w:p>
        </w:tc>
        <w:tc>
          <w:tcPr>
            <w:tcW w:w="1418" w:type="dxa"/>
            <w:vAlign w:val="center"/>
            <w:textDirection w:val="lrTb"/>
            <w:noWrap w:val="false"/>
          </w:tcPr>
          <w:p>
            <w:pPr>
              <w:pStyle w:val="820"/>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员工总人数</w:t>
            </w:r>
            <w:r/>
          </w:p>
        </w:tc>
        <w:tc>
          <w:tcPr>
            <w:tcW w:w="2835" w:type="dxa"/>
            <w:vAlign w:val="bottom"/>
            <w:textDirection w:val="lrTb"/>
            <w:noWrap w:val="false"/>
          </w:tcPr>
          <w:p>
            <w:pPr>
              <w:pStyle w:val="820"/>
              <w:ind w:firstLine="0"/>
              <w:jc w:val="right"/>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0"/>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268" w:type="dxa"/>
            <w:vAlign w:val="bottom"/>
            <w:textDirection w:val="lrTb"/>
            <w:noWrap w:val="false"/>
          </w:tcPr>
          <w:p>
            <w:pPr>
              <w:pStyle w:val="820"/>
              <w:ind w:firstLine="0"/>
              <w:jc w:val="right"/>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820"/>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tcW w:w="2835" w:type="dxa"/>
            <w:vAlign w:val="bottom"/>
            <w:textDirection w:val="lrTb"/>
            <w:noWrap w:val="false"/>
          </w:tcPr>
          <w:p>
            <w:pPr>
              <w:pStyle w:val="820"/>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r>
      <w:tr>
        <w:trPr>
          <w:cantSplit/>
          <w:jc w:val="center"/>
          <w:trHeight w:val="567"/>
        </w:trPr>
        <w:tc>
          <w:tcPr>
            <w:tcW w:w="2552" w:type="dxa"/>
            <w:vAlign w:val="center"/>
            <w:textDirection w:val="lrTb"/>
            <w:noWrap w:val="false"/>
          </w:tcPr>
          <w:p>
            <w:pPr>
              <w:pStyle w:val="820"/>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268" w:type="dxa"/>
            <w:vAlign w:val="bottom"/>
            <w:textDirection w:val="lrTb"/>
            <w:noWrap w:val="false"/>
          </w:tcPr>
          <w:p>
            <w:pPr>
              <w:pStyle w:val="820"/>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2025</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textDirection w:val="lrTb"/>
            <w:noWrap w:val="false"/>
          </w:tcPr>
          <w:p>
            <w:pPr>
              <w:pStyle w:val="820"/>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835" w:type="dxa"/>
            <w:vAlign w:val="bottom"/>
            <w:textDirection w:val="lrTb"/>
            <w:noWrap w:val="false"/>
          </w:tcPr>
          <w:p>
            <w:pPr>
              <w:pStyle w:val="820"/>
              <w:ind w:firstLine="0"/>
              <w:jc w:val="right"/>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p>
        </w:tc>
      </w:tr>
      <w:tr>
        <w:trPr>
          <w:cantSplit/>
          <w:jc w:val="center"/>
          <w:trHeight w:val="567"/>
        </w:trPr>
        <w:tc>
          <w:tcPr>
            <w:tcW w:w="2552" w:type="dxa"/>
            <w:textDirection w:val="lrTb"/>
            <w:noWrap w:val="false"/>
          </w:tcPr>
          <w:p>
            <w:pPr>
              <w:pStyle w:val="820"/>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3"/>
            <w:tcW w:w="6521"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20"/>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3"/>
            <w:tcW w:w="6521"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0"/>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p>
        </w:tc>
        <w:tc>
          <w:tcPr>
            <w:gridSpan w:val="3"/>
            <w:tcW w:w="6521"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0"/>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p>
        </w:tc>
        <w:tc>
          <w:tcPr>
            <w:gridSpan w:val="3"/>
            <w:tcW w:w="6521"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0"/>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p>
        </w:tc>
        <w:tc>
          <w:tcPr>
            <w:gridSpan w:val="3"/>
            <w:tcW w:w="6521"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0"/>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p>
        </w:tc>
        <w:tc>
          <w:tcPr>
            <w:gridSpan w:val="3"/>
            <w:tcW w:w="6521"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0"/>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3"/>
            <w:tcW w:w="6521" w:type="dxa"/>
            <w:textDirection w:val="lrTb"/>
            <w:noWrap w:val="false"/>
          </w:tcPr>
          <w:p>
            <w:pPr>
              <w:pStyle w:val="820"/>
              <w:ind w:firstLine="0"/>
              <w:rPr>
                <w:rFonts w:ascii="宋体" w:hAnsi="宋体" w:eastAsia="宋体" w:cs="宋体"/>
                <w:color w:val="000000"/>
                <w:sz w:val="21"/>
                <w:szCs w:val="21"/>
              </w:rPr>
            </w:pPr>
            <w:r>
              <w:rPr>
                <w:rFonts w:ascii="宋体" w:hAnsi="宋体" w:eastAsia="宋体" w:cs="宋体"/>
                <w:color w:val="000000"/>
                <w:sz w:val="21"/>
                <w:szCs w:val="21"/>
              </w:rPr>
            </w:r>
            <w:r/>
          </w:p>
        </w:tc>
      </w:tr>
    </w:tbl>
    <w:p>
      <w:pPr>
        <w:spacing w:line="400" w:lineRule="exact"/>
        <w:rPr>
          <w:rFonts w:cs="宋体"/>
          <w:color w:val="000000"/>
          <w:sz w:val="21"/>
          <w:szCs w:val="21"/>
        </w:rPr>
      </w:pPr>
      <w:r>
        <w:rPr>
          <w:rFonts w:cs="宋体"/>
          <w:color w:val="000000"/>
          <w:sz w:val="21"/>
          <w:szCs w:val="21"/>
        </w:rPr>
      </w:r>
      <w:r/>
    </w:p>
    <w:p>
      <w:pPr>
        <w:pStyle w:val="883"/>
        <w:numPr>
          <w:ilvl w:val="0"/>
          <w:numId w:val="41"/>
        </w:numPr>
        <w:spacing w:line="360" w:lineRule="auto"/>
        <w:rPr>
          <w:rFonts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投标单位与其他单位存在控股、管理关系情况表</w:t>
      </w:r>
      <w:r/>
    </w:p>
    <w:p>
      <w:pPr>
        <w:pStyle w:val="883"/>
        <w:jc w:val="center"/>
        <w:widowControl/>
        <w:rPr>
          <w:rFonts w:cs="宋体"/>
          <w:b/>
          <w:color w:val="000000"/>
          <w:sz w:val="21"/>
          <w:szCs w:val="21"/>
        </w:rPr>
      </w:pPr>
      <w:r>
        <w:rPr>
          <w:rFonts w:cs="宋体"/>
          <w:b/>
          <w:color w:val="000000"/>
          <w:sz w:val="21"/>
          <w:szCs w:val="21"/>
        </w:rPr>
      </w:r>
      <w:r/>
    </w:p>
    <w:p>
      <w:pPr>
        <w:pStyle w:val="883"/>
        <w:jc w:val="center"/>
        <w:widowControl/>
        <w:rPr>
          <w:rFonts w:cs="宋体"/>
          <w:b/>
          <w:color w:val="000000"/>
          <w:sz w:val="21"/>
          <w:szCs w:val="21"/>
        </w:rPr>
      </w:pPr>
      <w:r>
        <w:rPr>
          <w:rFonts w:cs="宋体"/>
          <w:b/>
          <w:color w:val="000000"/>
          <w:sz w:val="21"/>
          <w:szCs w:val="21"/>
        </w:rPr>
        <w:t xml:space="preserve">投标单位</w:t>
      </w:r>
      <w:r>
        <w:rPr>
          <w:rFonts w:hint="eastAsia" w:cs="宋体"/>
          <w:b/>
          <w:color w:val="000000"/>
          <w:sz w:val="21"/>
          <w:szCs w:val="21"/>
        </w:rPr>
        <w:t xml:space="preserve">与其他单位存在控股、管理关系情况表</w:t>
      </w:r>
      <w:r/>
    </w:p>
    <w:p>
      <w:pPr>
        <w:pStyle w:val="883"/>
        <w:jc w:val="left"/>
        <w:widowControl/>
        <w:rPr>
          <w:bCs/>
        </w:rPr>
      </w:pPr>
      <w:r>
        <w:rPr>
          <w:bCs/>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Cs/>
              </w:rPr>
            </w:pPr>
            <w:r>
              <w:rPr>
                <w:rFonts w:hint="eastAsia"/>
                <w:bCs/>
              </w:rPr>
              <w:t xml:space="preserve">与其他单位存在控股、管理关系的单位名称</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Cs/>
              </w:rPr>
            </w:pPr>
            <w:r>
              <w:rPr>
                <w:rFonts w:hint="eastAsia"/>
                <w:bCs/>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bl>
    <w:p>
      <w:pPr>
        <w:ind w:firstLine="241"/>
        <w:spacing w:line="360" w:lineRule="auto"/>
        <w:rPr>
          <w:rFonts w:ascii="Calibri" w:hAnsi="Calibri"/>
          <w:b/>
          <w:bCs/>
        </w:rPr>
      </w:pPr>
      <w:r>
        <w:rPr>
          <w:rFonts w:hint="eastAsia"/>
          <w:b/>
          <w:bCs/>
        </w:rPr>
        <w:t xml:space="preserve">注：投标人应当按实填写所有与之有控股、管理关系的情况</w:t>
      </w:r>
      <w:r/>
    </w:p>
    <w:p>
      <w:pPr>
        <w:pStyle w:val="820"/>
        <w:ind w:firstLine="0"/>
        <w:jc w:val="both"/>
        <w:rPr>
          <w:rFonts w:ascii="宋体" w:hAnsi="宋体" w:eastAsia="宋体" w:cs="宋体"/>
          <w:color w:val="000000"/>
          <w:sz w:val="21"/>
          <w:szCs w:val="21"/>
        </w:rPr>
      </w:pPr>
      <w:r>
        <w:rPr>
          <w:rFonts w:ascii="宋体" w:hAnsi="宋体" w:eastAsia="宋体" w:cs="宋体"/>
          <w:color w:val="000000"/>
          <w:sz w:val="21"/>
          <w:szCs w:val="21"/>
        </w:rPr>
      </w:r>
      <w:r/>
    </w:p>
    <w:p>
      <w:pPr>
        <w:pStyle w:val="820"/>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20"/>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p>
    <w:p>
      <w:pPr>
        <w:pStyle w:val="820"/>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p>
    <w:p>
      <w:pPr>
        <w:pStyle w:val="820"/>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月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日</w:t>
      </w:r>
      <w:r/>
    </w:p>
    <w:p>
      <w:pPr>
        <w:pStyle w:val="883"/>
        <w:spacing w:line="360" w:lineRule="auto"/>
        <w:rPr>
          <w:rFonts w:cs="宋体"/>
          <w:color w:val="000000"/>
          <w:sz w:val="21"/>
          <w:szCs w:val="21"/>
        </w:rPr>
      </w:pPr>
      <w:r>
        <w:rPr>
          <w:rFonts w:cs="宋体"/>
          <w:color w:val="000000"/>
          <w:sz w:val="21"/>
          <w:szCs w:val="21"/>
        </w:rPr>
      </w:r>
      <w:r/>
    </w:p>
    <w:p>
      <w:pPr>
        <w:pStyle w:val="820"/>
        <w:ind w:firstLine="0"/>
        <w:spacing w:line="400" w:lineRule="exact"/>
        <w:rPr>
          <w:rFonts w:cs="宋体"/>
          <w:color w:val="000000"/>
          <w:sz w:val="21"/>
          <w:szCs w:val="21"/>
        </w:rPr>
      </w:pPr>
      <w:r>
        <w:rPr>
          <w:rFonts w:hint="eastAsia" w:cs="宋体"/>
          <w:b/>
          <w:bCs/>
          <w:color w:val="000000"/>
          <w:sz w:val="44"/>
          <w:szCs w:val="44"/>
        </w:rPr>
        <w:br w:type="page" w:clear="all"/>
      </w:r>
      <w:r>
        <w:rPr>
          <w:rFonts w:hint="eastAsia" w:ascii="宋体" w:hAnsi="宋体" w:eastAsia="宋体" w:cs="宋体"/>
          <w:b/>
          <w:color w:val="000000"/>
          <w:sz w:val="21"/>
          <w:szCs w:val="21"/>
        </w:rPr>
        <w:t xml:space="preserve">附件</w:t>
      </w:r>
      <w:r>
        <w:rPr>
          <w:rFonts w:ascii="宋体" w:hAnsi="宋体" w:eastAsia="宋体" w:cs="宋体"/>
          <w:b/>
          <w:color w:val="000000"/>
          <w:sz w:val="21"/>
          <w:szCs w:val="21"/>
        </w:rPr>
        <w:t xml:space="preserve">8</w:t>
      </w:r>
      <w:r>
        <w:rPr>
          <w:rFonts w:hint="eastAsia" w:ascii="宋体" w:hAnsi="宋体" w:eastAsia="宋体" w:cs="宋体"/>
          <w:b/>
          <w:color w:val="000000"/>
          <w:sz w:val="21"/>
          <w:szCs w:val="21"/>
        </w:rPr>
        <w:t xml:space="preserve">、中小企业声明函</w:t>
      </w:r>
      <w:r/>
    </w:p>
    <w:p>
      <w:pPr>
        <w:jc w:val="center"/>
        <w:spacing w:line="588" w:lineRule="exact"/>
        <w:rPr>
          <w:rFonts w:cs="宋体"/>
          <w:b/>
          <w:color w:val="000000"/>
          <w:spacing w:val="6"/>
        </w:rPr>
      </w:pPr>
      <w:r>
        <w:rPr>
          <w:rFonts w:cs="宋体"/>
          <w:b/>
          <w:color w:val="000000"/>
          <w:spacing w:val="6"/>
        </w:rPr>
      </w:r>
      <w:r/>
    </w:p>
    <w:p>
      <w:pPr>
        <w:jc w:val="center"/>
        <w:spacing w:line="360" w:lineRule="auto"/>
        <w:rPr>
          <w:color w:val="000000"/>
          <w:sz w:val="21"/>
          <w:szCs w:val="21"/>
        </w:rPr>
      </w:pPr>
      <w:r>
        <w:rPr>
          <w:rFonts w:hint="eastAsia"/>
          <w:color w:val="000000"/>
          <w:sz w:val="21"/>
          <w:szCs w:val="21"/>
        </w:rPr>
        <w:t xml:space="preserve">中小企业声明函（服务）</w:t>
      </w:r>
      <w:r/>
    </w:p>
    <w:p>
      <w:pPr>
        <w:spacing w:line="360" w:lineRule="auto"/>
        <w:rPr>
          <w:color w:val="000000"/>
          <w:sz w:val="21"/>
          <w:szCs w:val="21"/>
        </w:rPr>
      </w:pPr>
      <w:r>
        <w:rPr>
          <w:rFonts w:hint="eastAsia"/>
          <w:color w:val="000000"/>
          <w:sz w:val="21"/>
          <w:szCs w:val="21"/>
        </w:rPr>
        <w:t xml:space="preserve">江苏苏维工程管理有限公司</w:t>
      </w:r>
      <w:r/>
    </w:p>
    <w:p>
      <w:pPr>
        <w:ind w:firstLine="420"/>
        <w:spacing w:line="360" w:lineRule="auto"/>
        <w:rPr>
          <w:color w:val="000000"/>
          <w:sz w:val="21"/>
          <w:szCs w:val="21"/>
        </w:rPr>
      </w:pPr>
      <w:r>
        <w:rPr>
          <w:rFonts w:hint="eastAsia"/>
          <w:color w:val="000000"/>
          <w:sz w:val="21"/>
          <w:szCs w:val="21"/>
        </w:rPr>
        <w:t xml:space="preserve">本公司郑重声明，根据《政府采购促进中小企业发展管理办法》（财库﹝2020﹞46号）的规定，本公司</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 xml:space="preserve">参加</w:t>
      </w:r>
      <w:r>
        <w:rPr>
          <w:rFonts w:hint="eastAsia"/>
          <w:color w:val="000000"/>
          <w:sz w:val="21"/>
          <w:szCs w:val="21"/>
          <w:u w:val="single"/>
        </w:rPr>
        <w:t xml:space="preserve">（单位名称）</w:t>
      </w:r>
      <w:r>
        <w:rPr>
          <w:rFonts w:hint="eastAsia"/>
          <w:color w:val="000000"/>
          <w:sz w:val="21"/>
          <w:szCs w:val="21"/>
        </w:rPr>
        <w:t xml:space="preserve">的</w:t>
      </w:r>
      <w:r>
        <w:rPr>
          <w:rFonts w:hint="eastAsia"/>
          <w:color w:val="000000"/>
          <w:sz w:val="21"/>
          <w:szCs w:val="21"/>
          <w:u w:val="single"/>
        </w:rPr>
        <w:t xml:space="preserve">（项目名称）</w:t>
      </w:r>
      <w:r>
        <w:rPr>
          <w:rFonts w:hint="eastAsia"/>
          <w:color w:val="000000"/>
          <w:sz w:val="21"/>
          <w:szCs w:val="21"/>
        </w:rPr>
        <w:t xml:space="preserve">采购活动，服务全部由符合政策要求的中小企业承接。相关企业的具体情况如下：</w:t>
      </w:r>
      <w:r/>
    </w:p>
    <w:p>
      <w:pPr>
        <w:ind w:firstLine="420"/>
        <w:spacing w:line="360" w:lineRule="auto"/>
        <w:rPr>
          <w:color w:val="000000"/>
          <w:sz w:val="21"/>
          <w:szCs w:val="21"/>
        </w:rPr>
      </w:pPr>
      <w:r>
        <w:rPr>
          <w:rFonts w:hint="eastAsia"/>
          <w:color w:val="000000"/>
          <w:sz w:val="21"/>
          <w:szCs w:val="21"/>
        </w:rPr>
        <w:t xml:space="preserve">1、</w:t>
      </w:r>
      <w:r>
        <w:rPr>
          <w:rFonts w:hint="eastAsia"/>
          <w:color w:val="000000"/>
          <w:sz w:val="21"/>
          <w:szCs w:val="21"/>
          <w:u w:val="single"/>
        </w:rPr>
        <w:t xml:space="preserve">（标的名称）</w:t>
      </w:r>
      <w:r>
        <w:rPr>
          <w:rFonts w:hint="eastAsia"/>
          <w:color w:val="000000"/>
          <w:sz w:val="21"/>
          <w:szCs w:val="21"/>
        </w:rPr>
        <w:t xml:space="preserve">，属于</w:t>
      </w:r>
      <w:r>
        <w:rPr>
          <w:rFonts w:hint="eastAsia"/>
          <w:iCs/>
          <w:color w:val="000000"/>
          <w:sz w:val="21"/>
          <w:szCs w:val="21"/>
          <w:u w:val="single"/>
        </w:rPr>
        <w:t xml:space="preserve">租赁和商务服务业</w:t>
      </w:r>
      <w:r>
        <w:rPr>
          <w:rFonts w:hint="eastAsia"/>
          <w:color w:val="000000"/>
          <w:sz w:val="21"/>
          <w:szCs w:val="21"/>
        </w:rPr>
        <w:t xml:space="preserve">；承接企业为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ab/>
      </w:r>
      <w:r>
        <w:rPr>
          <w:rFonts w:hint="eastAsia"/>
          <w:color w:val="000000"/>
          <w:sz w:val="21"/>
          <w:szCs w:val="21"/>
        </w:rPr>
        <w:t xml:space="preserve">人，营业收入为</w:t>
      </w:r>
      <w:r>
        <w:rPr>
          <w:rFonts w:hint="eastAsia"/>
          <w:color w:val="000000"/>
          <w:sz w:val="21"/>
          <w:szCs w:val="21"/>
          <w:u w:val="single"/>
        </w:rPr>
        <w:tab/>
      </w:r>
      <w:r>
        <w:rPr>
          <w:rFonts w:hint="eastAsia"/>
          <w:color w:val="000000"/>
          <w:sz w:val="21"/>
          <w:szCs w:val="21"/>
        </w:rPr>
        <w:t xml:space="preserve">万元，资产总额为</w:t>
      </w:r>
      <w:r>
        <w:rPr>
          <w:rFonts w:hint="eastAsia"/>
          <w:color w:val="000000"/>
          <w:sz w:val="21"/>
          <w:szCs w:val="21"/>
          <w:u w:val="single"/>
        </w:rPr>
        <w:tab/>
      </w:r>
      <w:r>
        <w:rPr>
          <w:rFonts w:hint="eastAsia"/>
          <w:color w:val="000000"/>
          <w:sz w:val="21"/>
          <w:szCs w:val="21"/>
        </w:rPr>
        <w:t xml:space="preserve">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p>
    <w:p>
      <w:pPr>
        <w:ind w:firstLine="4200"/>
        <w:jc w:val="left"/>
        <w:spacing w:line="360" w:lineRule="auto"/>
        <w:rPr>
          <w:color w:val="000000"/>
          <w:sz w:val="21"/>
          <w:szCs w:val="21"/>
        </w:rPr>
      </w:pPr>
      <w:r>
        <w:rPr>
          <w:rFonts w:hint="eastAsia"/>
          <w:color w:val="000000"/>
          <w:sz w:val="21"/>
          <w:szCs w:val="21"/>
        </w:rPr>
        <w:t xml:space="preserve">企业名称（盖章）：</w:t>
      </w:r>
      <w:r/>
    </w:p>
    <w:p>
      <w:pPr>
        <w:ind w:right="1120" w:firstLine="4200"/>
        <w:jc w:val="left"/>
        <w:spacing w:line="360" w:lineRule="auto"/>
        <w:rPr>
          <w:color w:val="000000"/>
          <w:sz w:val="21"/>
          <w:szCs w:val="21"/>
        </w:rPr>
      </w:pPr>
      <w:r>
        <w:rPr>
          <w:rFonts w:hint="eastAsia"/>
          <w:color w:val="000000"/>
          <w:sz w:val="21"/>
          <w:szCs w:val="21"/>
        </w:rPr>
        <w:t xml:space="preserve">日期：</w:t>
      </w:r>
      <w:r/>
    </w:p>
    <w:p>
      <w:pPr>
        <w:spacing w:line="360" w:lineRule="auto"/>
        <w:rPr>
          <w:color w:val="000000"/>
          <w:sz w:val="21"/>
          <w:szCs w:val="21"/>
        </w:rPr>
      </w:pPr>
      <w:r>
        <w:rPr>
          <w:rFonts w:hint="eastAsia"/>
          <w:color w:val="000000"/>
          <w:sz w:val="21"/>
          <w:szCs w:val="21"/>
        </w:rPr>
        <w:t xml:space="preserve">从业人员、营业收入、资产总额填报上一年度数据，无上一年度数据的新成立企业可不填报。</w:t>
      </w:r>
      <w:r/>
    </w:p>
    <w:p>
      <w:pPr>
        <w:ind w:firstLine="422"/>
        <w:jc w:val="left"/>
        <w:spacing w:line="360" w:lineRule="auto"/>
        <w:rPr>
          <w:b/>
          <w:color w:val="000000"/>
          <w:sz w:val="21"/>
          <w:szCs w:val="21"/>
        </w:rPr>
      </w:pPr>
      <w:r>
        <w:rPr>
          <w:rFonts w:hint="eastAsia"/>
          <w:b/>
          <w:color w:val="000000"/>
          <w:sz w:val="21"/>
          <w:szCs w:val="21"/>
        </w:rPr>
        <w:t xml:space="preserve">备注：</w:t>
      </w:r>
      <w:r/>
    </w:p>
    <w:p>
      <w:pPr>
        <w:ind w:firstLine="210"/>
        <w:spacing w:line="360" w:lineRule="auto"/>
        <w:rPr>
          <w:color w:val="000000"/>
          <w:sz w:val="21"/>
          <w:szCs w:val="21"/>
        </w:rPr>
      </w:pPr>
      <w:r>
        <w:rPr>
          <w:rFonts w:hint="eastAsia"/>
          <w:color w:val="000000"/>
          <w:sz w:val="21"/>
          <w:szCs w:val="21"/>
        </w:rPr>
        <w:t xml:space="preserve">1、中小企业参加政府采购活动，应当出具《中小企业声明函》，否则不得享受相关中小企业扶持政策。</w:t>
      </w:r>
      <w:r/>
    </w:p>
    <w:p>
      <w:pPr>
        <w:ind w:left="240"/>
        <w:spacing w:line="360" w:lineRule="auto"/>
        <w:rPr>
          <w:color w:val="000000"/>
          <w:sz w:val="21"/>
          <w:szCs w:val="21"/>
        </w:rPr>
      </w:pPr>
      <w:r>
        <w:rPr>
          <w:rFonts w:hint="eastAsia"/>
          <w:color w:val="000000"/>
          <w:sz w:val="21"/>
          <w:szCs w:val="21"/>
        </w:rPr>
        <w:t xml:space="preserve">2、供应商提供声明函内容不实的，属于提供虚假材料谋取中标、成交，依照《中华人民共和国政府采购法》 等国家有关规定追究相应责任。</w:t>
      </w:r>
      <w:r/>
    </w:p>
    <w:p>
      <w:pPr>
        <w:ind w:firstLine="210"/>
        <w:spacing w:line="360" w:lineRule="auto"/>
        <w:rPr>
          <w:color w:val="000000"/>
          <w:sz w:val="21"/>
          <w:szCs w:val="21"/>
        </w:rPr>
      </w:pPr>
      <w:r>
        <w:rPr>
          <w:rFonts w:hint="eastAsia"/>
          <w:color w:val="000000"/>
          <w:sz w:val="21"/>
          <w:szCs w:val="21"/>
        </w:rPr>
        <w:t xml:space="preserve">3、本采购项目对应的中小企业划分标准所属行业为：租赁和商务服务业。</w:t>
      </w:r>
      <w:r/>
    </w:p>
    <w:p>
      <w:pPr>
        <w:ind w:firstLine="432"/>
        <w:spacing w:line="360" w:lineRule="auto"/>
        <w:rPr>
          <w:bCs/>
          <w:color w:val="000000"/>
          <w:sz w:val="21"/>
          <w:szCs w:val="21"/>
        </w:rPr>
      </w:pPr>
      <w:r>
        <w:rPr>
          <w:bCs/>
          <w:color w:val="000000"/>
          <w:sz w:val="21"/>
          <w:szCs w:val="21"/>
        </w:rPr>
      </w:r>
      <w:r/>
    </w:p>
    <w:p>
      <w:pPr>
        <w:jc w:val="left"/>
        <w:widowControl/>
        <w:rPr>
          <w:bCs/>
          <w:color w:val="000000"/>
          <w:sz w:val="21"/>
          <w:szCs w:val="21"/>
        </w:rPr>
      </w:pPr>
      <w:r>
        <w:rPr>
          <w:bCs/>
          <w:color w:val="000000"/>
          <w:sz w:val="21"/>
          <w:szCs w:val="21"/>
        </w:rPr>
        <w:br w:type="page" w:clear="all"/>
      </w:r>
      <w:r/>
    </w:p>
    <w:p>
      <w:pPr>
        <w:spacing w:line="280" w:lineRule="exact"/>
        <w:rPr>
          <w:b/>
          <w:color w:val="000000"/>
          <w:sz w:val="20"/>
          <w:szCs w:val="20"/>
        </w:rPr>
      </w:pPr>
      <w:r>
        <w:rPr>
          <w:rFonts w:hint="eastAsia"/>
          <w:b/>
          <w:color w:val="000000"/>
          <w:sz w:val="20"/>
          <w:szCs w:val="20"/>
        </w:rPr>
        <w:t xml:space="preserve">附：中小企业划型标准规定</w:t>
      </w:r>
      <w:r/>
    </w:p>
    <w:p>
      <w:pPr>
        <w:ind w:firstLine="402"/>
        <w:spacing w:line="280" w:lineRule="exact"/>
        <w:rPr>
          <w:color w:val="000000"/>
          <w:sz w:val="20"/>
          <w:szCs w:val="20"/>
        </w:rPr>
      </w:pPr>
      <w:r>
        <w:rPr>
          <w:rFonts w:hint="eastAsia"/>
          <w:b/>
          <w:color w:val="000000"/>
          <w:sz w:val="20"/>
          <w:szCs w:val="20"/>
        </w:rPr>
        <w:t xml:space="preserve">（一）农、林、牧、渔业。</w:t>
      </w:r>
      <w:r>
        <w:rPr>
          <w:rFonts w:hint="eastAsia"/>
          <w:color w:val="000000"/>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color w:val="000000"/>
          <w:sz w:val="20"/>
          <w:szCs w:val="20"/>
        </w:rPr>
      </w:pPr>
      <w:r>
        <w:rPr>
          <w:rFonts w:hint="eastAsia"/>
          <w:b/>
          <w:color w:val="000000"/>
          <w:sz w:val="20"/>
          <w:szCs w:val="20"/>
        </w:rPr>
        <w:t xml:space="preserve">（二）工业。</w:t>
      </w:r>
      <w:r>
        <w:rPr>
          <w:rFonts w:hint="eastAsia"/>
          <w:color w:val="000000"/>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color w:val="000000"/>
          <w:sz w:val="20"/>
          <w:szCs w:val="20"/>
        </w:rPr>
      </w:pPr>
      <w:r>
        <w:rPr>
          <w:rFonts w:hint="eastAsia"/>
          <w:b/>
          <w:color w:val="000000"/>
          <w:sz w:val="20"/>
          <w:szCs w:val="20"/>
        </w:rPr>
        <w:t xml:space="preserve">（三）建筑业。</w:t>
      </w:r>
      <w:r>
        <w:rPr>
          <w:rFonts w:hint="eastAsia"/>
          <w:color w:val="000000"/>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color w:val="000000"/>
          <w:sz w:val="20"/>
          <w:szCs w:val="20"/>
        </w:rPr>
      </w:pPr>
      <w:r>
        <w:rPr>
          <w:rFonts w:hint="eastAsia"/>
          <w:b/>
          <w:color w:val="000000"/>
          <w:sz w:val="20"/>
          <w:szCs w:val="20"/>
        </w:rPr>
        <w:t xml:space="preserve">（四）批发业。</w:t>
      </w:r>
      <w:r>
        <w:rPr>
          <w:rFonts w:hint="eastAsia"/>
          <w:color w:val="000000"/>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color w:val="000000"/>
          <w:sz w:val="20"/>
          <w:szCs w:val="20"/>
        </w:rPr>
      </w:pPr>
      <w:r>
        <w:rPr>
          <w:rFonts w:hint="eastAsia"/>
          <w:b/>
          <w:color w:val="000000"/>
          <w:sz w:val="20"/>
          <w:szCs w:val="20"/>
        </w:rPr>
        <w:t xml:space="preserve">（五）零售业。</w:t>
      </w:r>
      <w:r>
        <w:rPr>
          <w:rFonts w:hint="eastAsia"/>
          <w:color w:val="000000"/>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（六）交通运输业。</w:t>
      </w:r>
      <w:r>
        <w:rPr>
          <w:rFonts w:hint="eastAsia"/>
          <w:color w:val="000000"/>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color w:val="000000"/>
          <w:sz w:val="20"/>
          <w:szCs w:val="20"/>
        </w:rPr>
      </w:pPr>
      <w:r>
        <w:rPr>
          <w:rFonts w:hint="eastAsia"/>
          <w:b/>
          <w:color w:val="000000"/>
          <w:sz w:val="20"/>
          <w:szCs w:val="20"/>
        </w:rPr>
        <w:t xml:space="preserve">（七）仓储业。</w:t>
      </w:r>
      <w:r>
        <w:rPr>
          <w:rFonts w:hint="eastAsia"/>
          <w:color w:val="000000"/>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（八）邮政业。</w:t>
      </w:r>
      <w:r>
        <w:rPr>
          <w:rFonts w:hint="eastAsia"/>
          <w:color w:val="000000"/>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（九）住宿业。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（十）餐饮业。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（十一）信息传输业。</w:t>
      </w:r>
      <w:r>
        <w:rPr>
          <w:rFonts w:hint="eastAsia"/>
          <w:color w:val="000000"/>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（十二）软件和信息技术服务业。</w:t>
      </w:r>
      <w:r>
        <w:rPr>
          <w:rFonts w:hint="eastAsia"/>
          <w:color w:val="000000"/>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color w:val="000000"/>
          <w:sz w:val="20"/>
          <w:szCs w:val="20"/>
        </w:rPr>
      </w:pPr>
      <w:r>
        <w:rPr>
          <w:rFonts w:hint="eastAsia"/>
          <w:b/>
          <w:color w:val="000000"/>
          <w:sz w:val="20"/>
          <w:szCs w:val="20"/>
        </w:rPr>
        <w:t xml:space="preserve">（十三）房地产开发经营。</w:t>
      </w:r>
      <w:r>
        <w:rPr>
          <w:rFonts w:hint="eastAsia"/>
          <w:color w:val="000000"/>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color w:val="000000"/>
          <w:sz w:val="20"/>
          <w:szCs w:val="20"/>
        </w:rPr>
      </w:pPr>
      <w:r>
        <w:rPr>
          <w:rFonts w:hint="eastAsia"/>
          <w:b/>
          <w:color w:val="000000"/>
          <w:sz w:val="20"/>
          <w:szCs w:val="20"/>
        </w:rPr>
        <w:t xml:space="preserve">（十四）物业管理。</w:t>
      </w:r>
      <w:r>
        <w:rPr>
          <w:rFonts w:hint="eastAsia"/>
          <w:color w:val="000000"/>
          <w:sz w:val="20"/>
          <w:szCs w:val="20"/>
        </w:rPr>
        <w:t xml:space="preserve">从业人员1000人以下或营业收入5000万元以下的为中小微型企业。其中，从业人员</w:t>
      </w:r>
      <w:r/>
    </w:p>
    <w:p>
      <w:pPr>
        <w:spacing w:line="280" w:lineRule="exact"/>
        <w:rPr>
          <w:color w:val="000000"/>
          <w:sz w:val="20"/>
          <w:szCs w:val="20"/>
        </w:rPr>
      </w:pPr>
      <w:r>
        <w:rPr>
          <w:rFonts w:hint="eastAsia"/>
          <w:color w:val="000000"/>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color w:val="000000"/>
          <w:sz w:val="20"/>
          <w:szCs w:val="20"/>
        </w:rPr>
      </w:pPr>
      <w:r>
        <w:rPr>
          <w:rFonts w:hint="eastAsia"/>
          <w:b/>
          <w:color w:val="000000"/>
          <w:sz w:val="20"/>
          <w:szCs w:val="20"/>
        </w:rPr>
        <w:t xml:space="preserve">（十五）租赁和商务服务业。</w:t>
      </w:r>
      <w:r>
        <w:rPr>
          <w:rFonts w:hint="eastAsia"/>
          <w:color w:val="000000"/>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color w:val="000000"/>
          <w:sz w:val="20"/>
          <w:szCs w:val="20"/>
        </w:rPr>
      </w:pPr>
      <w:r>
        <w:rPr>
          <w:rFonts w:hint="eastAsia"/>
          <w:b/>
          <w:color w:val="000000"/>
          <w:sz w:val="20"/>
          <w:szCs w:val="20"/>
        </w:rPr>
        <w:t xml:space="preserve">（十六）其他未列明行业。</w:t>
      </w:r>
      <w:r>
        <w:rPr>
          <w:rFonts w:hint="eastAsia"/>
          <w:color w:val="000000"/>
          <w:sz w:val="20"/>
          <w:szCs w:val="20"/>
        </w:rPr>
        <w:t xml:space="preserve">从业人员300人以下的为中小微型企业。其中，从业人员100人及以上的为中型企业；从业人员10人及以上的为小型企业；从业人员10人以下的为微型企业。</w:t>
      </w:r>
      <w:r/>
    </w:p>
    <w:p>
      <w:pPr>
        <w:rPr>
          <w:rFonts w:ascii="Calibri" w:hAnsi="Calibri"/>
          <w:sz w:val="21"/>
          <w:szCs w:val="21"/>
        </w:rPr>
      </w:pPr>
      <w:r>
        <w:rPr>
          <w:rFonts w:hint="eastAsia"/>
          <w:b/>
          <w:bCs/>
        </w:rPr>
        <w:br w:type="page" w:clear="all"/>
      </w:r>
      <w:r/>
    </w:p>
    <w:p>
      <w:pPr>
        <w:spacing w:line="440" w:lineRule="exact"/>
        <w:rPr>
          <w:rFonts w:cs="宋体"/>
          <w:b/>
          <w:color w:val="000000"/>
          <w:sz w:val="21"/>
          <w:szCs w:val="21"/>
        </w:rPr>
      </w:pPr>
      <w:r>
        <w:rPr>
          <w:rFonts w:hint="eastAsia" w:cs="宋体"/>
          <w:b/>
          <w:color w:val="000000"/>
          <w:sz w:val="21"/>
          <w:szCs w:val="21"/>
        </w:rPr>
        <w:t xml:space="preserve">附件</w:t>
      </w:r>
      <w:r>
        <w:rPr>
          <w:rFonts w:cs="宋体"/>
          <w:b/>
          <w:color w:val="000000"/>
          <w:sz w:val="21"/>
          <w:szCs w:val="21"/>
        </w:rPr>
        <w:t xml:space="preserve">9</w:t>
      </w:r>
      <w:r>
        <w:rPr>
          <w:rFonts w:hint="eastAsia" w:cs="宋体"/>
          <w:b/>
          <w:color w:val="000000"/>
          <w:sz w:val="21"/>
          <w:szCs w:val="21"/>
        </w:rPr>
        <w:t xml:space="preserve">、残疾人福利性单位声明函</w:t>
      </w:r>
      <w:r/>
    </w:p>
    <w:p>
      <w:pPr>
        <w:jc w:val="left"/>
        <w:spacing w:line="480" w:lineRule="atLeast"/>
        <w:widowControl/>
        <w:rPr>
          <w:rFonts w:cs="宋体"/>
          <w:b/>
          <w:color w:val="000000"/>
          <w:sz w:val="32"/>
          <w:szCs w:val="32"/>
        </w:rPr>
      </w:pPr>
      <w:r>
        <w:rPr>
          <w:rFonts w:cs="宋体"/>
          <w:b/>
          <w:color w:val="000000"/>
          <w:sz w:val="32"/>
          <w:szCs w:val="32"/>
        </w:rPr>
      </w:r>
      <w:r/>
    </w:p>
    <w:p>
      <w:pPr>
        <w:jc w:val="center"/>
        <w:spacing w:line="480" w:lineRule="atLeast"/>
        <w:widowControl/>
        <w:rPr>
          <w:rFonts w:cs="宋体"/>
          <w:color w:val="000000"/>
          <w:sz w:val="28"/>
          <w:szCs w:val="28"/>
        </w:rPr>
      </w:pPr>
      <w:r>
        <w:rPr>
          <w:rFonts w:hint="eastAsia" w:cs="宋体"/>
          <w:color w:val="000000"/>
          <w:sz w:val="28"/>
          <w:szCs w:val="28"/>
        </w:rPr>
        <w:t xml:space="preserve">残疾人福利性单位声明函</w:t>
      </w:r>
      <w:r/>
    </w:p>
    <w:p>
      <w:pPr>
        <w:ind w:firstLine="1687"/>
        <w:jc w:val="left"/>
        <w:spacing w:line="480" w:lineRule="atLeast"/>
        <w:widowControl/>
        <w:rPr>
          <w:rFonts w:cs="宋体"/>
          <w:b/>
          <w:color w:val="000000"/>
          <w:sz w:val="28"/>
          <w:szCs w:val="28"/>
        </w:rPr>
      </w:pPr>
      <w:r>
        <w:rPr>
          <w:rFonts w:cs="宋体"/>
          <w:b/>
          <w:color w:val="000000"/>
          <w:sz w:val="28"/>
          <w:szCs w:val="28"/>
        </w:rPr>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本单位对上述声明的真实性负责。如有虚假，将依法承担相应责任。</w:t>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hint="eastAsia" w:cs="宋体"/>
          <w:color w:val="000000"/>
          <w:sz w:val="22"/>
          <w:szCs w:val="22"/>
        </w:rPr>
        <w:t xml:space="preserve">                                         单位名称（盖章）：</w:t>
      </w:r>
      <w:r/>
    </w:p>
    <w:p>
      <w:pPr>
        <w:jc w:val="left"/>
        <w:spacing w:line="480" w:lineRule="atLeast"/>
        <w:widowControl/>
        <w:rPr>
          <w:rFonts w:cs="宋体"/>
          <w:color w:val="000000"/>
          <w:sz w:val="22"/>
          <w:szCs w:val="22"/>
        </w:rPr>
      </w:pPr>
      <w:r>
        <w:rPr>
          <w:rFonts w:hint="eastAsia" w:cs="宋体"/>
          <w:color w:val="000000"/>
          <w:sz w:val="22"/>
          <w:szCs w:val="22"/>
        </w:rPr>
        <w:t xml:space="preserve">                                               日  期：</w:t>
      </w:r>
      <w:r/>
    </w:p>
    <w:p>
      <w:pPr>
        <w:ind w:right="-240"/>
        <w:spacing w:line="360" w:lineRule="auto"/>
        <w:rPr>
          <w:rFonts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w:t>
      </w:r>
      <w:r>
        <w:rPr>
          <w:rFonts w:cs="宋体"/>
          <w:b/>
          <w:bCs/>
          <w:color w:val="000000"/>
          <w:sz w:val="21"/>
          <w:szCs w:val="21"/>
        </w:rPr>
        <w:t xml:space="preserve">10</w:t>
      </w:r>
      <w:r>
        <w:rPr>
          <w:rFonts w:hint="eastAsia" w:cs="宋体"/>
          <w:b/>
          <w:bCs/>
          <w:color w:val="000000"/>
          <w:sz w:val="21"/>
          <w:szCs w:val="21"/>
        </w:rPr>
        <w:t xml:space="preserve">、参加政府采购活动前三年内，在经营活动中没有重大违法记录声明</w:t>
      </w:r>
      <w:r/>
    </w:p>
    <w:p>
      <w:pPr>
        <w:ind w:left="-240" w:right="-240"/>
        <w:spacing w:line="360" w:lineRule="auto"/>
        <w:rPr>
          <w:rFonts w:cs="宋体"/>
          <w:b/>
          <w:color w:val="000000"/>
          <w:sz w:val="21"/>
          <w:szCs w:val="21"/>
        </w:rPr>
      </w:pPr>
      <w:r>
        <w:rPr>
          <w:rFonts w:cs="宋体"/>
          <w:b/>
          <w:color w:val="000000"/>
          <w:sz w:val="21"/>
          <w:szCs w:val="21"/>
        </w:rPr>
      </w:r>
      <w:r/>
    </w:p>
    <w:p>
      <w:pPr>
        <w:jc w:val="center"/>
        <w:spacing w:line="360" w:lineRule="auto"/>
        <w:rPr>
          <w:rFonts w:cs="宋体"/>
          <w:color w:val="000000"/>
          <w:sz w:val="21"/>
          <w:szCs w:val="21"/>
        </w:rPr>
      </w:pPr>
      <w:r>
        <w:rPr>
          <w:rFonts w:hint="eastAsia" w:cs="宋体"/>
          <w:b/>
          <w:color w:val="000000"/>
          <w:sz w:val="21"/>
          <w:szCs w:val="21"/>
        </w:rPr>
        <w:t xml:space="preserve">参加政府采购活动前三年内，在经营活动中没有重大违法记录声明</w:t>
      </w:r>
      <w:r/>
    </w:p>
    <w:p>
      <w:pPr>
        <w:spacing w:line="360" w:lineRule="auto"/>
        <w:rPr>
          <w:rFonts w:cs="宋体"/>
          <w:color w:val="000000"/>
          <w:sz w:val="21"/>
          <w:szCs w:val="21"/>
        </w:rPr>
      </w:pPr>
      <w:r>
        <w:rPr>
          <w:rFonts w:cs="宋体"/>
          <w:color w:val="000000"/>
          <w:sz w:val="21"/>
          <w:szCs w:val="21"/>
        </w:rPr>
      </w:r>
      <w:r/>
    </w:p>
    <w:p>
      <w:pPr>
        <w:spacing w:line="360" w:lineRule="auto"/>
        <w:rPr>
          <w:rFonts w:cs="宋体"/>
          <w:color w:val="000000"/>
          <w:sz w:val="21"/>
          <w:szCs w:val="21"/>
        </w:rPr>
      </w:pPr>
      <w:r>
        <w:rPr>
          <w:rFonts w:hint="eastAsia" w:cs="宋体"/>
          <w:color w:val="000000"/>
          <w:sz w:val="21"/>
          <w:szCs w:val="21"/>
        </w:rPr>
        <w:t xml:space="preserve">致：江苏苏维工程管理有限公司：</w:t>
      </w:r>
      <w:r/>
    </w:p>
    <w:p>
      <w:pPr>
        <w:ind w:firstLine="420"/>
        <w:spacing w:line="360" w:lineRule="auto"/>
        <w:rPr>
          <w:rFonts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p>
    <w:p>
      <w:pPr>
        <w:ind w:firstLine="420"/>
        <w:spacing w:line="360" w:lineRule="auto"/>
        <w:rPr>
          <w:rFonts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rPr>
          <w:rFonts w:cs="宋体"/>
          <w:color w:val="000000"/>
          <w:sz w:val="21"/>
          <w:szCs w:val="21"/>
        </w:rPr>
      </w:pPr>
      <w:r>
        <w:rPr>
          <w:rFonts w:hint="eastAsia" w:cs="宋体"/>
          <w:b/>
          <w:bCs/>
          <w:color w:val="000000"/>
          <w:sz w:val="21"/>
          <w:szCs w:val="21"/>
        </w:rPr>
        <w:br w:type="page" w:clear="all"/>
      </w:r>
      <w:r/>
    </w:p>
    <w:p>
      <w:pPr>
        <w:jc w:val="left"/>
        <w:spacing w:line="400" w:lineRule="exact"/>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11、</w:t>
      </w:r>
      <w:r>
        <w:rPr>
          <w:rFonts w:hint="eastAsia" w:cs="宋体"/>
          <w:b/>
          <w:bCs/>
          <w:color w:val="000000"/>
          <w:sz w:val="21"/>
          <w:szCs w:val="21"/>
        </w:rPr>
        <w:t xml:space="preserve">类似业绩一览表</w:t>
      </w:r>
      <w:r/>
    </w:p>
    <w:p>
      <w:pPr>
        <w:jc w:val="left"/>
        <w:spacing w:line="400" w:lineRule="exact"/>
        <w:rPr>
          <w:rFonts w:cs="宋体"/>
          <w:b/>
          <w:bCs/>
          <w:color w:val="000000"/>
          <w:sz w:val="21"/>
          <w:szCs w:val="21"/>
        </w:rPr>
      </w:pPr>
      <w:r>
        <w:rPr>
          <w:rFonts w:cs="宋体"/>
          <w:b/>
          <w:bCs/>
          <w:color w:val="000000"/>
          <w:sz w:val="21"/>
          <w:szCs w:val="21"/>
        </w:rPr>
      </w:r>
      <w:r/>
    </w:p>
    <w:p>
      <w:pPr>
        <w:jc w:val="center"/>
        <w:spacing w:line="400" w:lineRule="exact"/>
        <w:rPr>
          <w:rFonts w:cs="宋体"/>
          <w:b/>
          <w:bCs/>
          <w:color w:val="000000"/>
          <w:sz w:val="21"/>
          <w:szCs w:val="21"/>
          <w:lang w:eastAsia="en-US"/>
        </w:rPr>
      </w:pPr>
      <w:r>
        <w:rPr>
          <w:rFonts w:hint="eastAsia" w:cs="宋体"/>
          <w:b/>
          <w:bCs/>
          <w:color w:val="000000"/>
          <w:sz w:val="21"/>
          <w:szCs w:val="21"/>
          <w:lang w:eastAsia="en-US"/>
        </w:rPr>
        <w:t xml:space="preserve">类似业绩一览表</w:t>
      </w:r>
      <w:r/>
    </w:p>
    <w:p>
      <w:pPr>
        <w:jc w:val="center"/>
        <w:spacing w:line="400" w:lineRule="exact"/>
        <w:rPr>
          <w:rFonts w:cs="宋体"/>
          <w:b/>
          <w:bCs/>
          <w:color w:val="000000"/>
          <w:sz w:val="21"/>
          <w:szCs w:val="21"/>
          <w:lang w:eastAsia="en-US"/>
        </w:rPr>
      </w:pPr>
      <w:r>
        <w:rPr>
          <w:rFonts w:cs="宋体"/>
          <w:b/>
          <w:bCs/>
          <w:color w:val="000000"/>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hint="eastAsia" w:eastAsia="宋体"/>
                <w:bCs/>
                <w:color w:val="000000"/>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20"/>
              <w:ind w:firstLine="0"/>
              <w:jc w:val="center"/>
              <w:rPr>
                <w:rFonts w:eastAsia="宋体"/>
                <w:bCs/>
                <w:color w:val="000000"/>
                <w:sz w:val="21"/>
                <w:szCs w:val="21"/>
              </w:rPr>
            </w:pPr>
            <w:r>
              <w:rPr>
                <w:rFonts w:eastAsia="宋体"/>
                <w:bCs/>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0"/>
              <w:ind w:firstLine="0"/>
              <w:jc w:val="center"/>
              <w:rPr>
                <w:rFonts w:eastAsia="宋体"/>
                <w:bCs/>
                <w:color w:val="000000"/>
                <w:sz w:val="21"/>
                <w:szCs w:val="21"/>
              </w:rPr>
            </w:pPr>
            <w:r>
              <w:rPr>
                <w:rFonts w:eastAsia="宋体"/>
                <w:bCs/>
                <w:color w:val="000000"/>
                <w:sz w:val="21"/>
                <w:szCs w:val="21"/>
              </w:rPr>
            </w:r>
            <w:r/>
          </w:p>
        </w:tc>
      </w:tr>
    </w:tbl>
    <w:p>
      <w:pPr>
        <w:jc w:val="left"/>
        <w:spacing w:line="400" w:lineRule="exact"/>
        <w:rPr>
          <w:rFonts w:cs="宋体"/>
          <w:color w:val="000000"/>
          <w:sz w:val="21"/>
          <w:szCs w:val="21"/>
        </w:rPr>
      </w:pPr>
      <w:r>
        <w:rPr>
          <w:rFonts w:hint="eastAsia" w:cs="宋体"/>
          <w:color w:val="000000"/>
          <w:sz w:val="21"/>
          <w:szCs w:val="21"/>
        </w:rPr>
        <w:t xml:space="preserve">注</w:t>
      </w:r>
      <w:r>
        <w:rPr>
          <w:rFonts w:cs="宋体"/>
          <w:color w:val="000000"/>
          <w:sz w:val="21"/>
          <w:szCs w:val="21"/>
        </w:rPr>
        <w:t xml:space="preserve">：按照招标文件要求及评分标准提供相应证明材料</w:t>
      </w:r>
      <w:r>
        <w:rPr>
          <w:rFonts w:hint="eastAsia" w:cs="宋体"/>
          <w:color w:val="000000"/>
          <w:sz w:val="21"/>
          <w:szCs w:val="21"/>
        </w:rPr>
        <w:t xml:space="preserve">。</w:t>
      </w:r>
      <w:r/>
    </w:p>
    <w:p>
      <w:pPr>
        <w:jc w:val="left"/>
        <w:spacing w:line="400" w:lineRule="exact"/>
        <w:rPr>
          <w:rFonts w:cs="宋体"/>
          <w:b/>
          <w:bCs/>
          <w:color w:val="000000"/>
          <w:sz w:val="21"/>
          <w:szCs w:val="21"/>
        </w:rPr>
      </w:pPr>
      <w:r>
        <w:rPr>
          <w:rFonts w:cs="宋体"/>
          <w:b/>
          <w:bCs/>
          <w:color w:val="000000"/>
          <w:sz w:val="21"/>
          <w:szCs w:val="21"/>
        </w:rPr>
      </w:r>
      <w:r/>
    </w:p>
    <w:p>
      <w:pPr>
        <w:jc w:val="left"/>
        <w:spacing w:line="400" w:lineRule="exact"/>
        <w:rPr>
          <w:rFonts w:cs="宋体"/>
          <w:b/>
          <w:bCs/>
          <w:color w:val="000000"/>
          <w:sz w:val="21"/>
          <w:szCs w:val="21"/>
        </w:rPr>
      </w:pPr>
      <w:r>
        <w:rPr>
          <w:rFonts w:cs="宋体"/>
          <w:b/>
          <w:bCs/>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20"/>
        <w:jc w:val="left"/>
        <w:spacing w:line="400" w:lineRule="exact"/>
        <w:rPr>
          <w:rFonts w:cs="宋体"/>
          <w:b/>
          <w:bCs/>
          <w:color w:val="000000"/>
          <w:sz w:val="21"/>
          <w:szCs w:val="21"/>
        </w:rPr>
      </w:pPr>
      <w:r>
        <w:rPr>
          <w:rFonts w:hint="eastAsia" w:cs="宋体"/>
          <w:b/>
          <w:bCs/>
          <w:color w:val="000000"/>
          <w:sz w:val="21"/>
          <w:szCs w:val="21"/>
        </w:rPr>
        <w:br w:type="page" w:clear="all"/>
      </w:r>
      <w:r/>
    </w:p>
    <w:p>
      <w:pPr>
        <w:pStyle w:val="808"/>
        <w:numPr>
          <w:ilvl w:val="0"/>
          <w:numId w:val="0"/>
        </w:numPr>
        <w:jc w:val="center"/>
        <w:spacing w:line="360" w:lineRule="auto"/>
        <w:rPr>
          <w:rFonts w:ascii="宋体" w:hAnsi="宋体" w:cs="宋体"/>
          <w:color w:val="000000"/>
        </w:rPr>
      </w:pPr>
      <w:r/>
      <w:bookmarkStart w:id="11" w:name="_Toc23808"/>
      <w:r>
        <w:rPr>
          <w:rFonts w:hint="eastAsia" w:ascii="宋体" w:hAnsi="宋体" w:cs="宋体"/>
          <w:color w:val="000000"/>
        </w:rPr>
        <w:t xml:space="preserve">第四章 </w:t>
      </w:r>
      <w:bookmarkStart w:id="12" w:name="招标书"/>
      <w:r>
        <w:rPr>
          <w:rFonts w:hint="eastAsia" w:ascii="宋体" w:hAnsi="宋体" w:cs="宋体"/>
          <w:color w:val="000000"/>
        </w:rPr>
        <w:t xml:space="preserve">招标书</w:t>
      </w:r>
      <w:bookmarkEnd w:id="11"/>
      <w:r/>
      <w:bookmarkEnd w:id="12"/>
      <w:r/>
      <w:r/>
    </w:p>
    <w:p>
      <w:pPr>
        <w:pStyle w:val="853"/>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江苏苏维工程管理有限公司受苏州市相城区漕湖人民医院的委托，就医院院区环境综合运维保障服务（室内外环境清洁、安保、消防控制及维保）进行公开招标采购。</w:t>
      </w:r>
      <w:r/>
    </w:p>
    <w:p>
      <w:pPr>
        <w:contextualSpacing/>
        <w:spacing w:line="360" w:lineRule="auto"/>
        <w:rPr>
          <w:rFonts w:cs="宋体"/>
          <w:color w:val="000000"/>
          <w:sz w:val="21"/>
          <w:szCs w:val="21"/>
        </w:rPr>
      </w:pPr>
      <w:r>
        <w:rPr>
          <w:rFonts w:hint="eastAsia" w:cs="宋体"/>
          <w:color w:val="000000"/>
          <w:sz w:val="21"/>
          <w:szCs w:val="21"/>
        </w:rPr>
        <w:t xml:space="preserve">一、采购编号：JSZC-320507-SWGC-G2026-0082</w:t>
      </w:r>
      <w:r/>
    </w:p>
    <w:p>
      <w:pPr>
        <w:contextualSpacing/>
        <w:spacing w:line="360" w:lineRule="auto"/>
        <w:rPr>
          <w:rFonts w:cs="宋体"/>
          <w:color w:val="000000"/>
          <w:sz w:val="21"/>
          <w:szCs w:val="21"/>
        </w:rPr>
      </w:pPr>
      <w:r>
        <w:rPr>
          <w:rFonts w:hint="eastAsia" w:cs="宋体"/>
          <w:color w:val="000000"/>
          <w:sz w:val="21"/>
          <w:szCs w:val="21"/>
        </w:rPr>
        <w:t xml:space="preserve">二、项目名称：医院院区环境综合运维保障服务（室内外环境清洁、安保、消防控制及维保）</w:t>
      </w:r>
      <w:r/>
    </w:p>
    <w:p>
      <w:pPr>
        <w:contextualSpacing/>
        <w:spacing w:line="360" w:lineRule="auto"/>
        <w:rPr>
          <w:rFonts w:cs="宋体"/>
          <w:color w:val="000000"/>
          <w:sz w:val="21"/>
          <w:szCs w:val="21"/>
        </w:rPr>
      </w:pPr>
      <w:r>
        <w:rPr>
          <w:rFonts w:hint="eastAsia" w:cs="宋体"/>
          <w:color w:val="000000"/>
          <w:sz w:val="21"/>
          <w:szCs w:val="21"/>
        </w:rPr>
        <w:t xml:space="preserve">三、预算金额：人民币叁佰玖拾万壹仟叁佰零肆元整（￥</w:t>
      </w:r>
      <w:r>
        <w:rPr>
          <w:rFonts w:cs="宋体"/>
          <w:color w:val="000000"/>
          <w:sz w:val="21"/>
          <w:szCs w:val="21"/>
        </w:rPr>
        <w:t xml:space="preserve">3901304.00</w:t>
      </w:r>
      <w:r>
        <w:rPr>
          <w:rFonts w:hint="eastAsia" w:cs="宋体"/>
          <w:color w:val="000000"/>
          <w:sz w:val="21"/>
          <w:szCs w:val="21"/>
        </w:rPr>
        <w:t xml:space="preserve">）</w:t>
      </w:r>
      <w:r/>
    </w:p>
    <w:p>
      <w:pPr>
        <w:contextualSpacing/>
        <w:spacing w:line="360" w:lineRule="auto"/>
        <w:rPr>
          <w:rFonts w:cs="宋体"/>
          <w:color w:val="000000"/>
          <w:sz w:val="21"/>
          <w:szCs w:val="21"/>
        </w:rPr>
      </w:pPr>
      <w:r>
        <w:rPr>
          <w:rFonts w:cs="宋体"/>
          <w:color w:val="000000"/>
          <w:sz w:val="21"/>
          <w:szCs w:val="21"/>
        </w:rPr>
        <w:t xml:space="preserve">四</w:t>
      </w:r>
      <w:r>
        <w:rPr>
          <w:rFonts w:hint="eastAsia" w:cs="宋体"/>
          <w:color w:val="000000"/>
          <w:sz w:val="21"/>
          <w:szCs w:val="21"/>
        </w:rPr>
        <w:t xml:space="preserve">、服务期限：两年（具体进场时间以采购方书面通知为准）。</w:t>
      </w:r>
      <w:r/>
    </w:p>
    <w:p>
      <w:pPr>
        <w:contextualSpacing/>
        <w:spacing w:line="360" w:lineRule="auto"/>
        <w:rPr>
          <w:rFonts w:cs="宋体"/>
          <w:color w:val="000000"/>
          <w:sz w:val="21"/>
          <w:szCs w:val="21"/>
        </w:rPr>
      </w:pPr>
      <w:r>
        <w:rPr>
          <w:rFonts w:cs="宋体"/>
          <w:color w:val="000000"/>
          <w:sz w:val="21"/>
          <w:szCs w:val="21"/>
        </w:rPr>
        <w:t xml:space="preserve">五、</w:t>
      </w:r>
      <w:r>
        <w:rPr>
          <w:rFonts w:hint="eastAsia" w:cs="宋体"/>
          <w:color w:val="000000"/>
          <w:sz w:val="21"/>
          <w:szCs w:val="21"/>
        </w:rPr>
        <w:t xml:space="preserve">采购需求：</w:t>
      </w:r>
      <w:r/>
    </w:p>
    <w:p>
      <w:pPr>
        <w:contextualSpacing/>
        <w:spacing w:line="360" w:lineRule="auto"/>
        <w:rPr>
          <w:rFonts w:cs="宋体"/>
          <w:color w:val="000000"/>
          <w:sz w:val="21"/>
          <w:szCs w:val="21"/>
        </w:rPr>
      </w:pPr>
      <w:r>
        <w:rPr>
          <w:rFonts w:hint="eastAsia" w:cs="宋体"/>
          <w:color w:val="000000"/>
          <w:sz w:val="21"/>
          <w:szCs w:val="21"/>
        </w:rPr>
        <w:t xml:space="preserve">（一）项目概况</w:t>
      </w:r>
      <w:r/>
    </w:p>
    <w:p>
      <w:pPr>
        <w:contextualSpacing/>
        <w:ind w:firstLine="420"/>
        <w:spacing w:line="360" w:lineRule="auto"/>
        <w:rPr>
          <w:rFonts w:cs="宋体"/>
          <w:color w:val="000000"/>
          <w:sz w:val="21"/>
          <w:szCs w:val="21"/>
        </w:rPr>
      </w:pPr>
      <w:r>
        <w:rPr>
          <w:rFonts w:hint="eastAsia" w:cs="宋体"/>
          <w:color w:val="000000"/>
          <w:sz w:val="21"/>
          <w:szCs w:val="21"/>
        </w:rPr>
        <w:t xml:space="preserve">为做好医院安全生产、环境卫生、消防控制值班维保等服务相关工作，为广大的医院职工、患者、家属提供安全、舒适、整洁的工作就医环境，</w:t>
      </w:r>
      <w:bookmarkStart w:id="13" w:name="_Hlk52193085"/>
      <w:r>
        <w:rPr>
          <w:rFonts w:hint="eastAsia" w:cs="宋体"/>
          <w:color w:val="000000"/>
          <w:sz w:val="21"/>
          <w:szCs w:val="21"/>
        </w:rPr>
        <w:t xml:space="preserve">现拟采购医院院区环境综合运维保障服务（室内外环境清洁、安保、消防控制及维保）。</w:t>
      </w:r>
      <w:r/>
    </w:p>
    <w:p>
      <w:pPr>
        <w:contextualSpacing/>
        <w:spacing w:line="360" w:lineRule="auto"/>
        <w:rPr>
          <w:rFonts w:cs="宋体"/>
          <w:color w:val="000000"/>
          <w:sz w:val="21"/>
          <w:szCs w:val="21"/>
        </w:rPr>
      </w:pPr>
      <w:r>
        <w:rPr>
          <w:rFonts w:hint="eastAsia" w:cs="宋体"/>
          <w:color w:val="000000"/>
          <w:sz w:val="21"/>
          <w:szCs w:val="21"/>
        </w:rPr>
        <w:t xml:space="preserve">（二）服务地点：采购人指定地点。</w:t>
      </w:r>
      <w:r/>
    </w:p>
    <w:p>
      <w:pPr>
        <w:contextualSpacing/>
        <w:spacing w:line="360" w:lineRule="auto"/>
        <w:rPr>
          <w:rFonts w:cs="宋体"/>
          <w:color w:val="000000"/>
          <w:sz w:val="21"/>
          <w:szCs w:val="21"/>
        </w:rPr>
      </w:pPr>
      <w:r>
        <w:rPr>
          <w:rFonts w:cs="宋体"/>
          <w:color w:val="000000"/>
          <w:sz w:val="21"/>
          <w:szCs w:val="21"/>
        </w:rPr>
        <w:t xml:space="preserve">（三）人员配备要求</w:t>
      </w:r>
      <w:r/>
    </w:p>
    <w:tbl>
      <w:tblPr>
        <w:tblW w:w="5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3"/>
        <w:gridCol w:w="1495"/>
        <w:gridCol w:w="853"/>
        <w:gridCol w:w="1134"/>
        <w:gridCol w:w="991"/>
        <w:gridCol w:w="3258"/>
        <w:gridCol w:w="2691"/>
      </w:tblGrid>
      <w:tr>
        <w:trPr>
          <w:jc w:val="center"/>
          <w:trHeight w:val="774"/>
        </w:trPr>
        <w:tc>
          <w:tcPr>
            <w:tcW w:w="256" w:type="pct"/>
            <w:vAlign w:val="center"/>
            <w:textDirection w:val="lrTb"/>
            <w:noWrap w:val="false"/>
          </w:tcPr>
          <w:p>
            <w:pPr>
              <w:jc w:val="center"/>
              <w:rPr>
                <w:rFonts w:cs="宋体"/>
                <w:sz w:val="21"/>
                <w:szCs w:val="21"/>
              </w:rPr>
            </w:pPr>
            <w:r>
              <w:rPr>
                <w:rFonts w:hint="eastAsia" w:cs="宋体"/>
                <w:sz w:val="21"/>
                <w:szCs w:val="21"/>
              </w:rPr>
              <w:t xml:space="preserve">序号</w:t>
            </w:r>
            <w:r/>
          </w:p>
        </w:tc>
        <w:tc>
          <w:tcPr>
            <w:tcW w:w="680" w:type="pct"/>
            <w:vAlign w:val="center"/>
            <w:textDirection w:val="lrTb"/>
            <w:noWrap w:val="false"/>
          </w:tcPr>
          <w:p>
            <w:pPr>
              <w:jc w:val="center"/>
              <w:rPr>
                <w:rFonts w:cs="宋体"/>
                <w:sz w:val="21"/>
                <w:szCs w:val="21"/>
              </w:rPr>
            </w:pPr>
            <w:r>
              <w:rPr>
                <w:rFonts w:hint="eastAsia" w:cs="宋体"/>
                <w:sz w:val="21"/>
                <w:szCs w:val="21"/>
              </w:rPr>
              <w:t xml:space="preserve">岗位</w:t>
            </w:r>
            <w:r/>
          </w:p>
        </w:tc>
        <w:tc>
          <w:tcPr>
            <w:tcW w:w="388" w:type="pct"/>
            <w:vAlign w:val="center"/>
            <w:textDirection w:val="lrTb"/>
            <w:noWrap w:val="false"/>
          </w:tcPr>
          <w:p>
            <w:pPr>
              <w:jc w:val="center"/>
              <w:rPr>
                <w:rFonts w:cs="宋体"/>
                <w:color w:val="000000"/>
                <w:sz w:val="21"/>
                <w:szCs w:val="21"/>
              </w:rPr>
            </w:pPr>
            <w:r>
              <w:rPr>
                <w:rFonts w:hint="eastAsia" w:cs="宋体"/>
                <w:color w:val="000000"/>
                <w:sz w:val="21"/>
                <w:szCs w:val="21"/>
              </w:rPr>
              <w:t xml:space="preserve">岗位数</w:t>
            </w:r>
            <w:r/>
          </w:p>
          <w:p>
            <w:pPr>
              <w:jc w:val="center"/>
              <w:rPr>
                <w:rFonts w:cs="宋体"/>
                <w:sz w:val="21"/>
                <w:szCs w:val="21"/>
              </w:rPr>
            </w:pPr>
            <w:r>
              <w:rPr>
                <w:rFonts w:cs="宋体"/>
                <w:color w:val="000000"/>
                <w:sz w:val="21"/>
                <w:szCs w:val="21"/>
              </w:rPr>
              <w:t xml:space="preserve">（岗）</w:t>
            </w:r>
            <w:r/>
          </w:p>
        </w:tc>
        <w:tc>
          <w:tcPr>
            <w:tcW w:w="516" w:type="pct"/>
            <w:vAlign w:val="center"/>
            <w:textDirection w:val="lrTb"/>
            <w:noWrap w:val="false"/>
          </w:tcPr>
          <w:p>
            <w:pPr>
              <w:jc w:val="center"/>
              <w:rPr>
                <w:rFonts w:cs="宋体"/>
                <w:sz w:val="21"/>
                <w:szCs w:val="21"/>
              </w:rPr>
            </w:pPr>
            <w:r>
              <w:rPr>
                <w:rFonts w:hint="eastAsia" w:cs="宋体"/>
                <w:sz w:val="21"/>
                <w:szCs w:val="21"/>
              </w:rPr>
              <w:t xml:space="preserve">工作时长</w:t>
            </w:r>
            <w:r/>
          </w:p>
          <w:p>
            <w:pPr>
              <w:jc w:val="center"/>
              <w:rPr>
                <w:rFonts w:cs="宋体"/>
                <w:sz w:val="21"/>
                <w:szCs w:val="21"/>
              </w:rPr>
            </w:pPr>
            <w:r>
              <w:rPr>
                <w:rFonts w:cs="宋体"/>
                <w:sz w:val="21"/>
                <w:szCs w:val="21"/>
              </w:rPr>
              <w:t xml:space="preserve">（h）</w:t>
            </w:r>
            <w:r/>
          </w:p>
        </w:tc>
        <w:tc>
          <w:tcPr>
            <w:tcW w:w="451" w:type="pct"/>
            <w:vAlign w:val="center"/>
            <w:textDirection w:val="lrTb"/>
            <w:noWrap w:val="false"/>
          </w:tcPr>
          <w:p>
            <w:pPr>
              <w:jc w:val="center"/>
              <w:rPr>
                <w:rFonts w:cs="宋体"/>
                <w:sz w:val="21"/>
                <w:szCs w:val="21"/>
              </w:rPr>
            </w:pPr>
            <w:r>
              <w:rPr>
                <w:rFonts w:hint="eastAsia" w:cs="宋体"/>
                <w:sz w:val="21"/>
                <w:szCs w:val="21"/>
              </w:rPr>
              <w:t xml:space="preserve">性别</w:t>
            </w:r>
            <w:r/>
          </w:p>
        </w:tc>
        <w:tc>
          <w:tcPr>
            <w:tcW w:w="1483" w:type="pct"/>
            <w:vAlign w:val="center"/>
            <w:textDirection w:val="lrTb"/>
            <w:noWrap w:val="false"/>
          </w:tcPr>
          <w:p>
            <w:pPr>
              <w:jc w:val="center"/>
              <w:rPr>
                <w:rFonts w:cs="宋体"/>
                <w:sz w:val="21"/>
                <w:szCs w:val="21"/>
              </w:rPr>
            </w:pPr>
            <w:r>
              <w:rPr>
                <w:rFonts w:cs="宋体"/>
                <w:sz w:val="21"/>
                <w:szCs w:val="21"/>
              </w:rPr>
              <w:t xml:space="preserve">工作职责</w:t>
            </w:r>
            <w:r/>
          </w:p>
        </w:tc>
        <w:tc>
          <w:tcPr>
            <w:tcW w:w="1225" w:type="pct"/>
            <w:vAlign w:val="center"/>
            <w:textDirection w:val="lrTb"/>
            <w:noWrap w:val="false"/>
          </w:tcPr>
          <w:p>
            <w:pPr>
              <w:jc w:val="center"/>
              <w:rPr>
                <w:rFonts w:cs="宋体"/>
                <w:sz w:val="21"/>
                <w:szCs w:val="21"/>
              </w:rPr>
            </w:pPr>
            <w:r>
              <w:rPr>
                <w:rFonts w:hint="eastAsia" w:cs="宋体"/>
                <w:sz w:val="21"/>
                <w:szCs w:val="21"/>
              </w:rPr>
              <w:t xml:space="preserve">备注</w:t>
            </w:r>
            <w:r/>
          </w:p>
        </w:tc>
      </w:tr>
      <w:tr>
        <w:trPr>
          <w:jc w:val="center"/>
          <w:trHeight w:val="774"/>
        </w:trPr>
        <w:tc>
          <w:tcPr>
            <w:tcW w:w="256" w:type="pct"/>
            <w:vAlign w:val="center"/>
            <w:textDirection w:val="lrTb"/>
            <w:noWrap w:val="false"/>
          </w:tcPr>
          <w:p>
            <w:pPr>
              <w:jc w:val="center"/>
              <w:rPr>
                <w:rFonts w:cs="宋体"/>
                <w:sz w:val="21"/>
                <w:szCs w:val="21"/>
              </w:rPr>
            </w:pPr>
            <w:r>
              <w:rPr>
                <w:rFonts w:cs="宋体"/>
                <w:sz w:val="21"/>
                <w:szCs w:val="21"/>
              </w:rPr>
              <w:t xml:space="preserve">1</w:t>
            </w:r>
            <w:r/>
          </w:p>
        </w:tc>
        <w:tc>
          <w:tcPr>
            <w:tcW w:w="680" w:type="pct"/>
            <w:vAlign w:val="center"/>
            <w:textDirection w:val="lrTb"/>
            <w:noWrap w:val="false"/>
          </w:tcPr>
          <w:p>
            <w:pPr>
              <w:jc w:val="center"/>
              <w:rPr>
                <w:rFonts w:cs="宋体"/>
                <w:sz w:val="21"/>
                <w:szCs w:val="21"/>
              </w:rPr>
            </w:pPr>
            <w:r>
              <w:rPr>
                <w:rFonts w:hint="eastAsia" w:cs="宋体"/>
                <w:sz w:val="21"/>
                <w:szCs w:val="21"/>
              </w:rPr>
              <w:t xml:space="preserve">项目负责人</w:t>
            </w:r>
            <w:r/>
          </w:p>
        </w:tc>
        <w:tc>
          <w:tcPr>
            <w:tcW w:w="388" w:type="pct"/>
            <w:vAlign w:val="center"/>
            <w:textDirection w:val="lrTb"/>
            <w:noWrap w:val="false"/>
          </w:tcPr>
          <w:p>
            <w:pPr>
              <w:jc w:val="center"/>
              <w:rPr>
                <w:rFonts w:cs="宋体"/>
                <w:sz w:val="21"/>
                <w:szCs w:val="21"/>
              </w:rPr>
            </w:pPr>
            <w:r>
              <w:rPr>
                <w:rFonts w:hint="eastAsia" w:cs="宋体"/>
                <w:sz w:val="21"/>
                <w:szCs w:val="21"/>
              </w:rPr>
              <w:t xml:space="preserve">1</w:t>
            </w:r>
            <w:r/>
          </w:p>
        </w:tc>
        <w:tc>
          <w:tcPr>
            <w:tcW w:w="516" w:type="pct"/>
            <w:vAlign w:val="center"/>
            <w:textDirection w:val="lrTb"/>
            <w:noWrap w:val="false"/>
          </w:tcPr>
          <w:p>
            <w:pPr>
              <w:jc w:val="center"/>
              <w:rPr>
                <w:rFonts w:cs="宋体"/>
                <w:sz w:val="21"/>
                <w:szCs w:val="21"/>
              </w:rPr>
            </w:pPr>
            <w:r>
              <w:rPr>
                <w:rFonts w:hint="eastAsia" w:cs="宋体"/>
                <w:sz w:val="21"/>
                <w:szCs w:val="21"/>
              </w:rPr>
              <w:t xml:space="preserve">8</w:t>
            </w:r>
            <w:r/>
          </w:p>
        </w:tc>
        <w:tc>
          <w:tcPr>
            <w:tcW w:w="451" w:type="pct"/>
            <w:vAlign w:val="center"/>
            <w:textDirection w:val="lrTb"/>
            <w:noWrap w:val="false"/>
          </w:tcPr>
          <w:p>
            <w:pPr>
              <w:jc w:val="center"/>
              <w:rPr>
                <w:rFonts w:cs="宋体"/>
                <w:sz w:val="21"/>
                <w:szCs w:val="21"/>
              </w:rPr>
            </w:pPr>
            <w:r>
              <w:rPr>
                <w:rFonts w:cs="宋体"/>
                <w:sz w:val="21"/>
                <w:szCs w:val="21"/>
              </w:rPr>
              <w:t xml:space="preserve">男</w:t>
            </w:r>
            <w:r/>
          </w:p>
        </w:tc>
        <w:tc>
          <w:tcPr>
            <w:tcW w:w="1483" w:type="pct"/>
            <w:textDirection w:val="lrTb"/>
            <w:noWrap w:val="false"/>
          </w:tcPr>
          <w:p>
            <w:pPr>
              <w:rPr>
                <w:rFonts w:cs="宋体"/>
                <w:sz w:val="21"/>
                <w:szCs w:val="21"/>
              </w:rPr>
            </w:pPr>
            <w:r>
              <w:rPr>
                <w:rFonts w:hint="eastAsia" w:cs="宋体"/>
                <w:sz w:val="21"/>
                <w:szCs w:val="21"/>
              </w:rPr>
              <w:t xml:space="preserve">全面统筹整个项目的日常运营，负责团队排班、培训、考核及与院方各科室的协调沟通，及时处理突发事件与投诉。</w:t>
            </w:r>
            <w:r/>
          </w:p>
        </w:tc>
        <w:tc>
          <w:tcPr>
            <w:tcW w:w="1225" w:type="pct"/>
            <w:vAlign w:val="center"/>
            <w:textDirection w:val="lrTb"/>
            <w:noWrap w:val="false"/>
          </w:tcPr>
          <w:p>
            <w:pPr>
              <w:rPr>
                <w:rFonts w:cs="宋体"/>
                <w:sz w:val="21"/>
                <w:szCs w:val="21"/>
              </w:rPr>
            </w:pPr>
            <w:r>
              <w:rPr>
                <w:rFonts w:hint="eastAsia" w:cs="宋体"/>
                <w:sz w:val="21"/>
                <w:szCs w:val="21"/>
              </w:rPr>
              <w:t xml:space="preserve">年龄要求</w:t>
            </w:r>
            <w:r>
              <w:rPr>
                <w:rFonts w:cs="宋体"/>
                <w:sz w:val="21"/>
                <w:szCs w:val="21"/>
              </w:rPr>
              <w:t xml:space="preserve">55周岁</w:t>
            </w:r>
            <w:r>
              <w:rPr>
                <w:rFonts w:hint="eastAsia" w:cs="宋体"/>
                <w:sz w:val="21"/>
                <w:szCs w:val="21"/>
              </w:rPr>
              <w:t xml:space="preserve">以下，上六休一</w:t>
            </w:r>
            <w:r/>
          </w:p>
        </w:tc>
      </w:tr>
      <w:tr>
        <w:trPr>
          <w:jc w:val="center"/>
          <w:trHeight w:val="774"/>
        </w:trPr>
        <w:tc>
          <w:tcPr>
            <w:tcW w:w="256" w:type="pct"/>
            <w:vAlign w:val="center"/>
            <w:textDirection w:val="lrTb"/>
            <w:noWrap w:val="false"/>
          </w:tcPr>
          <w:p>
            <w:pPr>
              <w:jc w:val="center"/>
              <w:rPr>
                <w:rFonts w:cs="宋体"/>
                <w:sz w:val="21"/>
                <w:szCs w:val="21"/>
              </w:rPr>
            </w:pPr>
            <w:r>
              <w:rPr>
                <w:rFonts w:hint="eastAsia" w:cs="宋体"/>
                <w:sz w:val="21"/>
                <w:szCs w:val="21"/>
              </w:rPr>
              <w:t xml:space="preserve">2</w:t>
            </w:r>
            <w:r/>
          </w:p>
        </w:tc>
        <w:tc>
          <w:tcPr>
            <w:tcW w:w="680" w:type="pct"/>
            <w:vAlign w:val="center"/>
            <w:textDirection w:val="lrTb"/>
            <w:noWrap w:val="false"/>
          </w:tcPr>
          <w:p>
            <w:pPr>
              <w:jc w:val="center"/>
              <w:rPr>
                <w:rFonts w:cs="宋体"/>
                <w:sz w:val="21"/>
                <w:szCs w:val="21"/>
              </w:rPr>
            </w:pPr>
            <w:r>
              <w:rPr>
                <w:rFonts w:hint="eastAsia" w:cs="宋体"/>
                <w:sz w:val="21"/>
                <w:szCs w:val="21"/>
              </w:rPr>
              <w:t xml:space="preserve">院区环境清洁人员</w:t>
            </w:r>
            <w:r/>
          </w:p>
        </w:tc>
        <w:tc>
          <w:tcPr>
            <w:tcW w:w="388" w:type="pct"/>
            <w:vAlign w:val="center"/>
            <w:textDirection w:val="lrTb"/>
            <w:noWrap w:val="false"/>
          </w:tcPr>
          <w:p>
            <w:pPr>
              <w:jc w:val="center"/>
              <w:rPr>
                <w:rFonts w:cs="宋体"/>
                <w:sz w:val="21"/>
                <w:szCs w:val="21"/>
              </w:rPr>
            </w:pPr>
            <w:r>
              <w:rPr>
                <w:rFonts w:hint="eastAsia" w:cs="宋体"/>
                <w:sz w:val="21"/>
                <w:szCs w:val="21"/>
              </w:rPr>
              <w:t xml:space="preserve">1</w:t>
            </w:r>
            <w:r>
              <w:rPr>
                <w:rFonts w:cs="宋体"/>
                <w:sz w:val="21"/>
                <w:szCs w:val="21"/>
              </w:rPr>
              <w:t xml:space="preserve">6</w:t>
            </w:r>
            <w:r/>
          </w:p>
        </w:tc>
        <w:tc>
          <w:tcPr>
            <w:tcW w:w="516" w:type="pct"/>
            <w:vAlign w:val="center"/>
            <w:textDirection w:val="lrTb"/>
            <w:noWrap w:val="false"/>
          </w:tcPr>
          <w:p>
            <w:pPr>
              <w:jc w:val="center"/>
              <w:rPr>
                <w:rFonts w:cs="宋体"/>
                <w:sz w:val="21"/>
                <w:szCs w:val="21"/>
              </w:rPr>
            </w:pPr>
            <w:r>
              <w:rPr>
                <w:rFonts w:hint="eastAsia" w:cs="宋体"/>
                <w:sz w:val="21"/>
                <w:szCs w:val="21"/>
              </w:rPr>
              <w:t xml:space="preserve">8</w:t>
            </w:r>
            <w:r/>
          </w:p>
        </w:tc>
        <w:tc>
          <w:tcPr>
            <w:tcW w:w="451" w:type="pct"/>
            <w:vAlign w:val="center"/>
            <w:textDirection w:val="lrTb"/>
            <w:noWrap w:val="false"/>
          </w:tcPr>
          <w:p>
            <w:pPr>
              <w:jc w:val="center"/>
              <w:rPr>
                <w:rFonts w:cs="宋体"/>
                <w:sz w:val="21"/>
                <w:szCs w:val="21"/>
              </w:rPr>
            </w:pPr>
            <w:r>
              <w:rPr>
                <w:rFonts w:hint="eastAsia" w:cs="宋体"/>
                <w:sz w:val="21"/>
                <w:szCs w:val="21"/>
              </w:rPr>
              <w:t xml:space="preserve">男女</w:t>
            </w:r>
            <w:r/>
          </w:p>
          <w:p>
            <w:pPr>
              <w:jc w:val="center"/>
              <w:rPr>
                <w:rFonts w:cs="宋体"/>
                <w:sz w:val="21"/>
                <w:szCs w:val="21"/>
              </w:rPr>
            </w:pPr>
            <w:r>
              <w:rPr>
                <w:rFonts w:hint="eastAsia" w:cs="宋体"/>
                <w:sz w:val="21"/>
                <w:szCs w:val="21"/>
              </w:rPr>
              <w:t xml:space="preserve">不限</w:t>
            </w:r>
            <w:r/>
          </w:p>
        </w:tc>
        <w:tc>
          <w:tcPr>
            <w:tcW w:w="1483" w:type="pct"/>
            <w:vAlign w:val="center"/>
            <w:textDirection w:val="lrTb"/>
            <w:noWrap w:val="false"/>
          </w:tcPr>
          <w:p>
            <w:pPr>
              <w:rPr>
                <w:rFonts w:cs="宋体"/>
                <w:sz w:val="21"/>
                <w:szCs w:val="21"/>
              </w:rPr>
            </w:pPr>
            <w:r>
              <w:rPr>
                <w:rFonts w:hint="eastAsia" w:cs="宋体"/>
                <w:sz w:val="21"/>
                <w:szCs w:val="21"/>
              </w:rPr>
              <w:t xml:space="preserve">负责被服中心</w:t>
            </w:r>
            <w:r>
              <w:rPr>
                <w:rFonts w:cs="宋体"/>
                <w:sz w:val="21"/>
                <w:szCs w:val="21"/>
              </w:rPr>
              <w:t xml:space="preserve">、医疗垃圾分类收录、转运存放点、</w:t>
            </w:r>
            <w:r>
              <w:rPr>
                <w:rFonts w:hint="eastAsia" w:cs="宋体"/>
                <w:sz w:val="21"/>
                <w:szCs w:val="21"/>
              </w:rPr>
              <w:t xml:space="preserve">输液瓶、</w:t>
            </w:r>
            <w:r>
              <w:rPr>
                <w:rFonts w:cs="宋体"/>
                <w:sz w:val="21"/>
                <w:szCs w:val="21"/>
              </w:rPr>
              <w:t xml:space="preserve">医院及下属社区卫生服务站等室内外环境清洁工作。</w:t>
            </w:r>
            <w:r/>
          </w:p>
        </w:tc>
        <w:tc>
          <w:tcPr>
            <w:tcW w:w="1225" w:type="pct"/>
            <w:vAlign w:val="center"/>
            <w:textDirection w:val="lrTb"/>
            <w:noWrap w:val="false"/>
          </w:tcPr>
          <w:p>
            <w:pPr>
              <w:rPr>
                <w:rFonts w:cs="宋体"/>
                <w:sz w:val="21"/>
                <w:szCs w:val="21"/>
              </w:rPr>
            </w:pPr>
            <w:r>
              <w:rPr>
                <w:rFonts w:hint="eastAsia" w:cs="宋体"/>
                <w:sz w:val="21"/>
                <w:szCs w:val="21"/>
              </w:rPr>
              <w:t xml:space="preserve">综合楼</w:t>
            </w:r>
            <w:r>
              <w:rPr>
                <w:rFonts w:cs="宋体"/>
                <w:sz w:val="21"/>
                <w:szCs w:val="21"/>
              </w:rPr>
              <w:t xml:space="preserve">7人；外妇</w:t>
            </w:r>
            <w:r>
              <w:rPr>
                <w:rFonts w:hint="eastAsia" w:cs="宋体"/>
                <w:sz w:val="21"/>
                <w:szCs w:val="21"/>
              </w:rPr>
              <w:t xml:space="preserve">科楼</w:t>
            </w:r>
            <w:r>
              <w:rPr>
                <w:rFonts w:cs="宋体"/>
                <w:sz w:val="21"/>
                <w:szCs w:val="21"/>
              </w:rPr>
              <w:t xml:space="preserve">5人；门诊楼3人；组长1人；</w:t>
            </w:r>
            <w:r>
              <w:rPr>
                <w:rFonts w:hint="eastAsia" w:cs="宋体"/>
                <w:sz w:val="21"/>
                <w:szCs w:val="21"/>
              </w:rPr>
              <w:t xml:space="preserve">其中组长年龄要求</w:t>
            </w:r>
            <w:r>
              <w:rPr>
                <w:rFonts w:cs="宋体"/>
                <w:sz w:val="21"/>
                <w:szCs w:val="21"/>
              </w:rPr>
              <w:t xml:space="preserve">55周岁以下，</w:t>
            </w:r>
            <w:r>
              <w:rPr>
                <w:rFonts w:hint="eastAsia" w:cs="宋体"/>
                <w:sz w:val="21"/>
                <w:szCs w:val="21"/>
              </w:rPr>
              <w:t xml:space="preserve">其余人员均要求</w:t>
            </w:r>
            <w:r>
              <w:rPr>
                <w:rFonts w:cs="宋体"/>
                <w:sz w:val="21"/>
                <w:szCs w:val="21"/>
              </w:rPr>
              <w:t xml:space="preserve">65周岁以下。</w:t>
            </w:r>
            <w:r/>
          </w:p>
        </w:tc>
      </w:tr>
      <w:tr>
        <w:trPr>
          <w:jc w:val="center"/>
          <w:trHeight w:val="1536"/>
        </w:trPr>
        <w:tc>
          <w:tcPr>
            <w:tcW w:w="256" w:type="pct"/>
            <w:vAlign w:val="center"/>
            <w:textDirection w:val="lrTb"/>
            <w:noWrap w:val="false"/>
          </w:tcPr>
          <w:p>
            <w:pPr>
              <w:jc w:val="center"/>
              <w:rPr>
                <w:rFonts w:cs="宋体"/>
                <w:sz w:val="21"/>
                <w:szCs w:val="21"/>
              </w:rPr>
            </w:pPr>
            <w:r>
              <w:rPr>
                <w:rFonts w:hint="eastAsia" w:cs="宋体"/>
                <w:sz w:val="21"/>
                <w:szCs w:val="21"/>
              </w:rPr>
              <w:t xml:space="preserve">3</w:t>
            </w:r>
            <w:r/>
          </w:p>
        </w:tc>
        <w:tc>
          <w:tcPr>
            <w:tcW w:w="680" w:type="pct"/>
            <w:vAlign w:val="center"/>
            <w:textDirection w:val="lrTb"/>
            <w:noWrap w:val="false"/>
          </w:tcPr>
          <w:p>
            <w:pPr>
              <w:jc w:val="center"/>
              <w:rPr>
                <w:rFonts w:cs="宋体"/>
                <w:sz w:val="21"/>
                <w:szCs w:val="21"/>
              </w:rPr>
            </w:pPr>
            <w:r>
              <w:rPr>
                <w:rFonts w:hint="eastAsia" w:cs="宋体"/>
                <w:sz w:val="21"/>
                <w:szCs w:val="21"/>
              </w:rPr>
              <w:t xml:space="preserve">专科运维服务人员</w:t>
            </w:r>
            <w:r/>
          </w:p>
        </w:tc>
        <w:tc>
          <w:tcPr>
            <w:tcW w:w="388" w:type="pct"/>
            <w:vAlign w:val="center"/>
            <w:textDirection w:val="lrTb"/>
            <w:noWrap w:val="false"/>
          </w:tcPr>
          <w:p>
            <w:pPr>
              <w:jc w:val="center"/>
              <w:rPr>
                <w:rFonts w:cs="宋体"/>
                <w:sz w:val="21"/>
                <w:szCs w:val="21"/>
              </w:rPr>
            </w:pPr>
            <w:r>
              <w:rPr>
                <w:rFonts w:hint="eastAsia" w:cs="宋体"/>
                <w:sz w:val="21"/>
                <w:szCs w:val="21"/>
              </w:rPr>
              <w:t xml:space="preserve">5</w:t>
            </w:r>
            <w:r/>
          </w:p>
        </w:tc>
        <w:tc>
          <w:tcPr>
            <w:tcW w:w="516" w:type="pct"/>
            <w:vAlign w:val="center"/>
            <w:textDirection w:val="lrTb"/>
            <w:noWrap w:val="false"/>
          </w:tcPr>
          <w:p>
            <w:pPr>
              <w:jc w:val="center"/>
              <w:rPr>
                <w:rFonts w:cs="宋体"/>
                <w:sz w:val="21"/>
                <w:szCs w:val="21"/>
              </w:rPr>
            </w:pPr>
            <w:r>
              <w:rPr>
                <w:rFonts w:hint="eastAsia" w:cs="宋体"/>
                <w:sz w:val="21"/>
                <w:szCs w:val="21"/>
              </w:rPr>
              <w:t xml:space="preserve">8</w:t>
            </w:r>
            <w:r/>
          </w:p>
        </w:tc>
        <w:tc>
          <w:tcPr>
            <w:tcW w:w="451" w:type="pct"/>
            <w:vAlign w:val="center"/>
            <w:textDirection w:val="lrTb"/>
            <w:noWrap w:val="false"/>
          </w:tcPr>
          <w:p>
            <w:pPr>
              <w:jc w:val="center"/>
              <w:rPr>
                <w:rFonts w:cs="宋体"/>
                <w:sz w:val="21"/>
                <w:szCs w:val="21"/>
              </w:rPr>
            </w:pPr>
            <w:r>
              <w:rPr>
                <w:rFonts w:hint="eastAsia" w:cs="宋体"/>
                <w:sz w:val="21"/>
                <w:szCs w:val="21"/>
              </w:rPr>
              <w:t xml:space="preserve">男女</w:t>
            </w:r>
            <w:r/>
          </w:p>
          <w:p>
            <w:pPr>
              <w:jc w:val="center"/>
              <w:rPr>
                <w:rFonts w:cs="宋体"/>
                <w:sz w:val="21"/>
                <w:szCs w:val="21"/>
              </w:rPr>
            </w:pPr>
            <w:r>
              <w:rPr>
                <w:rFonts w:hint="eastAsia" w:cs="宋体"/>
                <w:sz w:val="21"/>
                <w:szCs w:val="21"/>
              </w:rPr>
              <w:t xml:space="preserve">不限</w:t>
            </w:r>
            <w:r/>
          </w:p>
        </w:tc>
        <w:tc>
          <w:tcPr>
            <w:tcW w:w="1483" w:type="pct"/>
            <w:vAlign w:val="center"/>
            <w:textDirection w:val="lrTb"/>
            <w:noWrap w:val="false"/>
          </w:tcPr>
          <w:p>
            <w:pPr>
              <w:rPr>
                <w:rFonts w:cs="宋体"/>
                <w:sz w:val="21"/>
                <w:szCs w:val="21"/>
              </w:rPr>
            </w:pPr>
            <w:r>
              <w:rPr>
                <w:rFonts w:hint="eastAsia" w:cs="宋体"/>
                <w:sz w:val="21"/>
                <w:szCs w:val="21"/>
              </w:rPr>
              <w:t xml:space="preserve">主要负责重点科室（包括手术室、供应室、内镜室、体检中心、产康中心）等区域的保洁、物资领取配送、精密医疗器械的清洗维护、台账整理等工作。</w:t>
            </w:r>
            <w:r/>
          </w:p>
        </w:tc>
        <w:tc>
          <w:tcPr>
            <w:tcW w:w="1225" w:type="pct"/>
            <w:vAlign w:val="center"/>
            <w:textDirection w:val="lrTb"/>
            <w:noWrap w:val="false"/>
          </w:tcPr>
          <w:p>
            <w:pPr>
              <w:rPr>
                <w:rFonts w:cs="宋体"/>
                <w:sz w:val="21"/>
                <w:szCs w:val="21"/>
              </w:rPr>
            </w:pPr>
            <w:r>
              <w:rPr>
                <w:rFonts w:hint="eastAsia" w:cs="宋体"/>
                <w:sz w:val="21"/>
                <w:szCs w:val="21"/>
              </w:rPr>
              <w:t xml:space="preserve">年龄均要求</w:t>
            </w:r>
            <w:r>
              <w:rPr>
                <w:rFonts w:cs="宋体"/>
                <w:sz w:val="21"/>
                <w:szCs w:val="21"/>
              </w:rPr>
              <w:t xml:space="preserve">55周岁</w:t>
            </w:r>
            <w:r>
              <w:rPr>
                <w:rFonts w:hint="eastAsia" w:cs="宋体"/>
                <w:sz w:val="21"/>
                <w:szCs w:val="21"/>
              </w:rPr>
              <w:t xml:space="preserve">以下，上六休一</w:t>
            </w:r>
            <w:r/>
          </w:p>
        </w:tc>
      </w:tr>
      <w:tr>
        <w:trPr>
          <w:jc w:val="center"/>
          <w:trHeight w:val="1286"/>
        </w:trPr>
        <w:tc>
          <w:tcPr>
            <w:tcW w:w="256" w:type="pct"/>
            <w:vAlign w:val="center"/>
            <w:textDirection w:val="lrTb"/>
            <w:noWrap w:val="false"/>
          </w:tcPr>
          <w:p>
            <w:pPr>
              <w:jc w:val="center"/>
              <w:rPr>
                <w:rFonts w:cs="宋体"/>
                <w:sz w:val="21"/>
                <w:szCs w:val="21"/>
              </w:rPr>
            </w:pPr>
            <w:r>
              <w:rPr>
                <w:rFonts w:cs="宋体"/>
                <w:sz w:val="21"/>
                <w:szCs w:val="21"/>
              </w:rPr>
              <w:t xml:space="preserve">4</w:t>
            </w:r>
            <w:r/>
          </w:p>
        </w:tc>
        <w:tc>
          <w:tcPr>
            <w:tcW w:w="680" w:type="pct"/>
            <w:vAlign w:val="center"/>
            <w:textDirection w:val="lrTb"/>
            <w:noWrap w:val="false"/>
          </w:tcPr>
          <w:p>
            <w:pPr>
              <w:jc w:val="center"/>
              <w:rPr>
                <w:rFonts w:cs="宋体"/>
                <w:sz w:val="21"/>
                <w:szCs w:val="21"/>
              </w:rPr>
            </w:pPr>
            <w:r>
              <w:rPr>
                <w:rFonts w:cs="宋体"/>
                <w:sz w:val="21"/>
                <w:szCs w:val="21"/>
              </w:rPr>
              <w:t xml:space="preserve">保安员</w:t>
            </w:r>
            <w:r/>
          </w:p>
        </w:tc>
        <w:tc>
          <w:tcPr>
            <w:tcW w:w="388" w:type="pct"/>
            <w:vAlign w:val="center"/>
            <w:textDirection w:val="lrTb"/>
            <w:noWrap w:val="false"/>
          </w:tcPr>
          <w:p>
            <w:pPr>
              <w:jc w:val="center"/>
              <w:rPr>
                <w:rFonts w:cs="宋体"/>
                <w:sz w:val="21"/>
                <w:szCs w:val="21"/>
              </w:rPr>
            </w:pPr>
            <w:r>
              <w:rPr>
                <w:rFonts w:hint="eastAsia" w:cs="宋体"/>
                <w:sz w:val="21"/>
                <w:szCs w:val="21"/>
              </w:rPr>
              <w:t xml:space="preserve">8</w:t>
            </w:r>
            <w:r/>
          </w:p>
        </w:tc>
        <w:tc>
          <w:tcPr>
            <w:tcW w:w="516" w:type="pct"/>
            <w:vAlign w:val="center"/>
            <w:textDirection w:val="lrTb"/>
            <w:noWrap w:val="false"/>
          </w:tcPr>
          <w:p>
            <w:pPr>
              <w:jc w:val="center"/>
              <w:rPr>
                <w:rFonts w:cs="宋体"/>
                <w:sz w:val="21"/>
                <w:szCs w:val="21"/>
              </w:rPr>
            </w:pPr>
            <w:r>
              <w:rPr>
                <w:rFonts w:hint="eastAsia" w:cs="宋体"/>
                <w:sz w:val="21"/>
                <w:szCs w:val="21"/>
              </w:rPr>
              <w:t xml:space="preserve">8</w:t>
            </w:r>
            <w:r/>
          </w:p>
        </w:tc>
        <w:tc>
          <w:tcPr>
            <w:tcW w:w="451" w:type="pct"/>
            <w:vAlign w:val="center"/>
            <w:textDirection w:val="lrTb"/>
            <w:noWrap w:val="false"/>
          </w:tcPr>
          <w:p>
            <w:pPr>
              <w:jc w:val="center"/>
              <w:rPr>
                <w:rFonts w:cs="宋体"/>
                <w:sz w:val="21"/>
                <w:szCs w:val="21"/>
              </w:rPr>
            </w:pPr>
            <w:r>
              <w:rPr>
                <w:rFonts w:hint="eastAsia" w:cs="宋体"/>
                <w:sz w:val="21"/>
                <w:szCs w:val="21"/>
              </w:rPr>
              <w:t xml:space="preserve">男女</w:t>
            </w:r>
            <w:r/>
          </w:p>
          <w:p>
            <w:pPr>
              <w:jc w:val="center"/>
              <w:rPr>
                <w:rFonts w:cs="宋体"/>
                <w:sz w:val="21"/>
                <w:szCs w:val="21"/>
              </w:rPr>
            </w:pPr>
            <w:r>
              <w:rPr>
                <w:rFonts w:hint="eastAsia" w:cs="宋体"/>
                <w:sz w:val="21"/>
                <w:szCs w:val="21"/>
              </w:rPr>
              <w:t xml:space="preserve">不限</w:t>
            </w:r>
            <w:r/>
          </w:p>
        </w:tc>
        <w:tc>
          <w:tcPr>
            <w:tcW w:w="1483" w:type="pct"/>
            <w:vAlign w:val="center"/>
            <w:textDirection w:val="lrTb"/>
            <w:noWrap w:val="false"/>
          </w:tcPr>
          <w:p>
            <w:pPr>
              <w:rPr>
                <w:rFonts w:cs="宋体"/>
                <w:sz w:val="21"/>
                <w:szCs w:val="21"/>
              </w:rPr>
            </w:pPr>
            <w:r>
              <w:rPr>
                <w:rFonts w:hint="eastAsia" w:cs="宋体"/>
                <w:sz w:val="21"/>
                <w:szCs w:val="21"/>
              </w:rPr>
              <w:t xml:space="preserve">负责大楼内进出口人员管理，门急诊、体检中心、病区等区域秩序维护和安全保卫任务，负责收发室及停车场管理。</w:t>
            </w:r>
            <w:r/>
          </w:p>
        </w:tc>
        <w:tc>
          <w:tcPr>
            <w:tcW w:w="1225" w:type="pct"/>
            <w:vAlign w:val="center"/>
            <w:textDirection w:val="lrTb"/>
            <w:noWrap w:val="false"/>
          </w:tcPr>
          <w:p>
            <w:pPr>
              <w:rPr>
                <w:rFonts w:cs="宋体"/>
                <w:sz w:val="21"/>
                <w:szCs w:val="21"/>
              </w:rPr>
            </w:pPr>
            <w:r>
              <w:rPr>
                <w:rFonts w:hint="eastAsia" w:cs="宋体"/>
                <w:sz w:val="21"/>
                <w:szCs w:val="21"/>
              </w:rPr>
              <w:t xml:space="preserve">年龄均要求</w:t>
            </w:r>
            <w:r>
              <w:rPr>
                <w:rFonts w:cs="宋体"/>
                <w:sz w:val="21"/>
                <w:szCs w:val="21"/>
              </w:rPr>
              <w:t xml:space="preserve">60周</w:t>
            </w:r>
            <w:r>
              <w:rPr>
                <w:rFonts w:hint="eastAsia" w:cs="宋体"/>
                <w:sz w:val="21"/>
                <w:szCs w:val="21"/>
              </w:rPr>
              <w:t xml:space="preserve">岁以下。轮值急诊岗人员为</w:t>
            </w:r>
            <w:r>
              <w:rPr>
                <w:rFonts w:cs="宋体"/>
                <w:sz w:val="21"/>
                <w:szCs w:val="21"/>
              </w:rPr>
              <w:t xml:space="preserve">24小</w:t>
            </w:r>
            <w:r>
              <w:rPr>
                <w:rFonts w:hint="eastAsia" w:cs="宋体"/>
                <w:sz w:val="21"/>
                <w:szCs w:val="21"/>
              </w:rPr>
              <w:t xml:space="preserve">时，所有人员均有保安员资质</w:t>
            </w:r>
            <w:r>
              <w:rPr>
                <w:rFonts w:cs="宋体"/>
                <w:sz w:val="21"/>
                <w:szCs w:val="21"/>
              </w:rPr>
              <w:t xml:space="preserve">。</w:t>
            </w:r>
            <w:r/>
          </w:p>
        </w:tc>
      </w:tr>
      <w:tr>
        <w:trPr>
          <w:jc w:val="center"/>
          <w:trHeight w:val="774"/>
        </w:trPr>
        <w:tc>
          <w:tcPr>
            <w:tcW w:w="256" w:type="pct"/>
            <w:vAlign w:val="center"/>
            <w:textDirection w:val="lrTb"/>
            <w:noWrap w:val="false"/>
          </w:tcPr>
          <w:p>
            <w:pPr>
              <w:jc w:val="center"/>
              <w:rPr>
                <w:rFonts w:cs="宋体"/>
                <w:sz w:val="21"/>
                <w:szCs w:val="21"/>
              </w:rPr>
            </w:pPr>
            <w:r>
              <w:rPr>
                <w:rFonts w:hint="eastAsia" w:cs="宋体"/>
                <w:sz w:val="21"/>
                <w:szCs w:val="21"/>
              </w:rPr>
              <w:t xml:space="preserve">5</w:t>
            </w:r>
            <w:r/>
          </w:p>
        </w:tc>
        <w:tc>
          <w:tcPr>
            <w:tcW w:w="680" w:type="pct"/>
            <w:vAlign w:val="center"/>
            <w:textDirection w:val="lrTb"/>
            <w:noWrap w:val="false"/>
          </w:tcPr>
          <w:p>
            <w:pPr>
              <w:jc w:val="center"/>
              <w:rPr>
                <w:rFonts w:cs="宋体"/>
                <w:sz w:val="21"/>
                <w:szCs w:val="21"/>
              </w:rPr>
            </w:pPr>
            <w:r>
              <w:rPr>
                <w:rFonts w:hint="eastAsia" w:cs="宋体"/>
                <w:sz w:val="21"/>
                <w:szCs w:val="21"/>
              </w:rPr>
              <w:t xml:space="preserve">消控室值班员</w:t>
            </w:r>
            <w:r/>
          </w:p>
        </w:tc>
        <w:tc>
          <w:tcPr>
            <w:tcW w:w="388" w:type="pct"/>
            <w:vAlign w:val="center"/>
            <w:textDirection w:val="lrTb"/>
            <w:noWrap w:val="false"/>
          </w:tcPr>
          <w:p>
            <w:pPr>
              <w:jc w:val="center"/>
              <w:rPr>
                <w:rFonts w:cs="宋体"/>
                <w:sz w:val="21"/>
                <w:szCs w:val="21"/>
              </w:rPr>
            </w:pPr>
            <w:r>
              <w:rPr>
                <w:rFonts w:hint="eastAsia" w:cs="宋体"/>
                <w:sz w:val="21"/>
                <w:szCs w:val="21"/>
              </w:rPr>
              <w:t xml:space="preserve">6</w:t>
            </w:r>
            <w:r/>
          </w:p>
        </w:tc>
        <w:tc>
          <w:tcPr>
            <w:tcW w:w="516" w:type="pct"/>
            <w:vAlign w:val="center"/>
            <w:textDirection w:val="lrTb"/>
            <w:noWrap w:val="false"/>
          </w:tcPr>
          <w:p>
            <w:pPr>
              <w:jc w:val="center"/>
              <w:rPr>
                <w:rFonts w:cs="宋体"/>
                <w:sz w:val="21"/>
                <w:szCs w:val="21"/>
              </w:rPr>
            </w:pPr>
            <w:r>
              <w:rPr>
                <w:rFonts w:cs="宋体"/>
                <w:sz w:val="21"/>
                <w:szCs w:val="21"/>
              </w:rPr>
              <w:t xml:space="preserve">8小时/班次</w:t>
            </w:r>
            <w:r/>
          </w:p>
          <w:p>
            <w:pPr>
              <w:jc w:val="center"/>
              <w:rPr>
                <w:rFonts w:cs="宋体"/>
                <w:sz w:val="21"/>
                <w:szCs w:val="21"/>
              </w:rPr>
            </w:pPr>
            <w:r>
              <w:rPr>
                <w:rFonts w:cs="宋体"/>
                <w:sz w:val="21"/>
                <w:szCs w:val="21"/>
              </w:rPr>
              <w:t xml:space="preserve">双人双岗</w:t>
            </w:r>
            <w:r/>
          </w:p>
        </w:tc>
        <w:tc>
          <w:tcPr>
            <w:tcW w:w="451" w:type="pct"/>
            <w:vAlign w:val="center"/>
            <w:textDirection w:val="lrTb"/>
            <w:noWrap w:val="false"/>
          </w:tcPr>
          <w:p>
            <w:pPr>
              <w:jc w:val="center"/>
              <w:rPr>
                <w:rFonts w:cs="宋体"/>
                <w:sz w:val="21"/>
                <w:szCs w:val="21"/>
              </w:rPr>
            </w:pPr>
            <w:r>
              <w:rPr>
                <w:rFonts w:hint="eastAsia" w:cs="宋体"/>
                <w:sz w:val="21"/>
                <w:szCs w:val="21"/>
              </w:rPr>
              <w:t xml:space="preserve">男女</w:t>
            </w:r>
            <w:r/>
          </w:p>
          <w:p>
            <w:pPr>
              <w:jc w:val="center"/>
              <w:rPr>
                <w:rFonts w:cs="宋体"/>
                <w:sz w:val="21"/>
                <w:szCs w:val="21"/>
              </w:rPr>
            </w:pPr>
            <w:r>
              <w:rPr>
                <w:rFonts w:hint="eastAsia" w:cs="宋体"/>
                <w:sz w:val="21"/>
                <w:szCs w:val="21"/>
              </w:rPr>
              <w:t xml:space="preserve">不限</w:t>
            </w:r>
            <w:r/>
          </w:p>
        </w:tc>
        <w:tc>
          <w:tcPr>
            <w:tcW w:w="1483" w:type="pct"/>
            <w:vAlign w:val="center"/>
            <w:textDirection w:val="lrTb"/>
            <w:noWrap w:val="false"/>
          </w:tcPr>
          <w:p>
            <w:pPr>
              <w:rPr>
                <w:rFonts w:cs="宋体"/>
                <w:sz w:val="21"/>
                <w:szCs w:val="21"/>
              </w:rPr>
            </w:pPr>
            <w:r>
              <w:rPr>
                <w:rFonts w:hint="eastAsia" w:cs="宋体"/>
                <w:sz w:val="21"/>
                <w:szCs w:val="21"/>
              </w:rPr>
              <w:t xml:space="preserve">负责建筑消防设施时刻处于完好、有效状态，并在</w:t>
            </w:r>
            <w:r>
              <w:rPr>
                <w:rFonts w:hint="eastAsia" w:cs="宋体"/>
                <w:color w:val="000000"/>
                <w:sz w:val="21"/>
                <w:szCs w:val="21"/>
              </w:rPr>
              <w:t xml:space="preserve">火警发生时候能准确迅速地启动应急程序和消防设施。</w:t>
            </w:r>
            <w:r/>
          </w:p>
        </w:tc>
        <w:tc>
          <w:tcPr>
            <w:tcW w:w="1225" w:type="pct"/>
            <w:vAlign w:val="center"/>
            <w:textDirection w:val="lrTb"/>
            <w:noWrap w:val="false"/>
          </w:tcPr>
          <w:p>
            <w:pPr>
              <w:rPr>
                <w:rFonts w:cs="宋体"/>
                <w:sz w:val="21"/>
                <w:szCs w:val="21"/>
              </w:rPr>
            </w:pPr>
            <w:r>
              <w:rPr>
                <w:rFonts w:cs="宋体"/>
                <w:sz w:val="21"/>
                <w:szCs w:val="21"/>
              </w:rPr>
              <w:t xml:space="preserve">55~60周岁人</w:t>
            </w:r>
            <w:r>
              <w:rPr>
                <w:rFonts w:hint="eastAsia" w:cs="宋体"/>
                <w:sz w:val="21"/>
                <w:szCs w:val="21"/>
              </w:rPr>
              <w:t xml:space="preserve">员</w:t>
            </w:r>
            <w:r>
              <w:rPr>
                <w:rFonts w:cs="宋体"/>
                <w:sz w:val="21"/>
                <w:szCs w:val="21"/>
              </w:rPr>
              <w:t xml:space="preserve">不超过</w:t>
            </w:r>
            <w:r>
              <w:rPr>
                <w:rFonts w:hint="eastAsia" w:cs="宋体"/>
                <w:sz w:val="21"/>
                <w:szCs w:val="21"/>
              </w:rPr>
              <w:t xml:space="preserve">2人，其余人员均要求</w:t>
            </w:r>
            <w:r>
              <w:rPr>
                <w:rFonts w:cs="宋体"/>
                <w:sz w:val="21"/>
                <w:szCs w:val="21"/>
              </w:rPr>
              <w:t xml:space="preserve">55周岁以下，</w:t>
            </w:r>
            <w:r>
              <w:rPr>
                <w:rFonts w:cs="宋体"/>
                <w:b/>
                <w:sz w:val="21"/>
                <w:szCs w:val="21"/>
              </w:rPr>
              <w:t xml:space="preserve">均需四级</w:t>
            </w:r>
            <w:r>
              <w:rPr>
                <w:rFonts w:hint="eastAsia" w:cs="宋体"/>
                <w:b/>
                <w:sz w:val="21"/>
                <w:szCs w:val="21"/>
              </w:rPr>
              <w:t xml:space="preserve">/中级及以上建（构）筑消防员证书</w:t>
            </w:r>
            <w:r>
              <w:rPr>
                <w:rFonts w:cs="宋体"/>
                <w:b/>
                <w:sz w:val="21"/>
                <w:szCs w:val="21"/>
              </w:rPr>
              <w:t xml:space="preserve">或</w:t>
            </w:r>
            <w:r>
              <w:rPr>
                <w:rFonts w:hint="eastAsia" w:cs="宋体"/>
                <w:b/>
                <w:sz w:val="21"/>
                <w:szCs w:val="21"/>
              </w:rPr>
              <w:t xml:space="preserve">消防设施操作员证</w:t>
            </w:r>
            <w:r/>
          </w:p>
        </w:tc>
      </w:tr>
    </w:tbl>
    <w:p>
      <w:pPr>
        <w:contextualSpacing/>
        <w:spacing w:line="360" w:lineRule="auto"/>
        <w:rPr>
          <w:rFonts w:cs="宋体"/>
          <w:color w:val="000000"/>
          <w:sz w:val="21"/>
          <w:szCs w:val="21"/>
        </w:rPr>
      </w:pPr>
      <w:r>
        <w:rPr>
          <w:rFonts w:cs="宋体"/>
          <w:color w:val="000000"/>
          <w:sz w:val="21"/>
          <w:szCs w:val="21"/>
        </w:rPr>
      </w:r>
      <w:r/>
    </w:p>
    <w:p>
      <w:pPr>
        <w:contextualSpacing/>
        <w:spacing w:line="360" w:lineRule="auto"/>
        <w:rPr>
          <w:rFonts w:cs="宋体"/>
          <w:color w:val="000000"/>
          <w:sz w:val="21"/>
          <w:szCs w:val="21"/>
        </w:rPr>
      </w:pPr>
      <w:r>
        <w:rPr>
          <w:rFonts w:cs="宋体"/>
          <w:color w:val="000000"/>
          <w:sz w:val="21"/>
          <w:szCs w:val="21"/>
        </w:rPr>
      </w:r>
      <w:r/>
    </w:p>
    <w:p>
      <w:pPr>
        <w:contextualSpacing/>
        <w:spacing w:line="360" w:lineRule="auto"/>
        <w:rPr>
          <w:rFonts w:cs="宋体"/>
          <w:color w:val="000000"/>
          <w:sz w:val="21"/>
          <w:szCs w:val="21"/>
        </w:rPr>
      </w:pPr>
      <w:r>
        <w:rPr>
          <w:rFonts w:cs="宋体"/>
          <w:color w:val="000000"/>
          <w:sz w:val="21"/>
          <w:szCs w:val="21"/>
        </w:rPr>
        <w:t xml:space="preserve">（四）具体服务要求</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、日常</w:t>
      </w:r>
      <w:r>
        <w:rPr>
          <w:rFonts w:hint="eastAsia" w:cs="宋体"/>
          <w:color w:val="000000"/>
          <w:sz w:val="21"/>
          <w:szCs w:val="21"/>
        </w:rPr>
        <w:t xml:space="preserve">环境清洁</w:t>
      </w:r>
      <w:r>
        <w:rPr>
          <w:rFonts w:hint="eastAsia" w:cs="宋体"/>
          <w:color w:val="000000"/>
          <w:sz w:val="21"/>
          <w:szCs w:val="21"/>
        </w:rPr>
        <w:t xml:space="preserve">作业要求：</w:t>
      </w:r>
      <w:r/>
    </w:p>
    <w:tbl>
      <w:tblPr>
        <w:tblW w:w="8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0"/>
        <w:gridCol w:w="1260"/>
        <w:gridCol w:w="2880"/>
        <w:gridCol w:w="2520"/>
        <w:gridCol w:w="1080"/>
      </w:tblGrid>
      <w:tr>
        <w:trPr>
          <w:jc w:val="center"/>
        </w:trPr>
        <w:tc>
          <w:tcPr>
            <w:tcW w:w="540" w:type="dxa"/>
            <w:vAlign w:val="center"/>
            <w:textDirection w:val="lrTb"/>
            <w:noWrap w:val="false"/>
          </w:tcPr>
          <w:p>
            <w:pPr>
              <w:jc w:val="center"/>
              <w:spacing w:line="320" w:lineRule="exact"/>
              <w:rPr>
                <w:rFonts w:hAnsi="Calibri"/>
                <w:sz w:val="21"/>
                <w:szCs w:val="21"/>
              </w:rPr>
            </w:pPr>
            <w:r>
              <w:rPr>
                <w:rFonts w:hint="eastAsia"/>
                <w:sz w:val="21"/>
                <w:szCs w:val="21"/>
              </w:rPr>
              <w:t xml:space="preserve">序号</w:t>
            </w:r>
            <w:r/>
          </w:p>
        </w:tc>
        <w:tc>
          <w:tcPr>
            <w:tcW w:w="1260" w:type="dxa"/>
            <w:vAlign w:val="center"/>
            <w:textDirection w:val="lrTb"/>
            <w:noWrap w:val="false"/>
          </w:tcPr>
          <w:p>
            <w:pPr>
              <w:jc w:val="center"/>
              <w:spacing w:line="320" w:lineRule="exact"/>
              <w:rPr>
                <w:rFonts w:hAnsi="Calibri"/>
                <w:sz w:val="21"/>
                <w:szCs w:val="21"/>
              </w:rPr>
            </w:pPr>
            <w:r>
              <w:rPr>
                <w:rFonts w:hint="eastAsia"/>
                <w:sz w:val="21"/>
                <w:szCs w:val="21"/>
              </w:rPr>
              <w:t xml:space="preserve">管理对象场所</w:t>
            </w:r>
            <w:r/>
          </w:p>
        </w:tc>
        <w:tc>
          <w:tcPr>
            <w:tcW w:w="2880" w:type="dxa"/>
            <w:vAlign w:val="center"/>
            <w:textDirection w:val="lrTb"/>
            <w:noWrap w:val="false"/>
          </w:tcPr>
          <w:p>
            <w:pPr>
              <w:jc w:val="center"/>
              <w:spacing w:line="320" w:lineRule="exact"/>
              <w:rPr>
                <w:rFonts w:hAnsi="Calibri"/>
                <w:sz w:val="21"/>
                <w:szCs w:val="21"/>
              </w:rPr>
            </w:pPr>
            <w:r>
              <w:rPr>
                <w:rFonts w:hint="eastAsia"/>
                <w:sz w:val="21"/>
                <w:szCs w:val="21"/>
              </w:rPr>
              <w:t xml:space="preserve">作业内容</w:t>
            </w:r>
            <w:r/>
          </w:p>
        </w:tc>
        <w:tc>
          <w:tcPr>
            <w:tcW w:w="2520" w:type="dxa"/>
            <w:vAlign w:val="center"/>
            <w:textDirection w:val="lrTb"/>
            <w:noWrap w:val="false"/>
          </w:tcPr>
          <w:p>
            <w:pPr>
              <w:jc w:val="center"/>
              <w:spacing w:line="320" w:lineRule="exact"/>
              <w:rPr>
                <w:rFonts w:hAnsi="Calibri"/>
                <w:sz w:val="21"/>
                <w:szCs w:val="21"/>
              </w:rPr>
            </w:pPr>
            <w:r>
              <w:rPr>
                <w:rFonts w:hint="eastAsia"/>
                <w:sz w:val="21"/>
                <w:szCs w:val="21"/>
              </w:rPr>
              <w:t xml:space="preserve">质量标准</w:t>
            </w:r>
            <w:r/>
          </w:p>
        </w:tc>
        <w:tc>
          <w:tcPr>
            <w:tcW w:w="1080" w:type="dxa"/>
            <w:vAlign w:val="center"/>
            <w:textDirection w:val="lrTb"/>
            <w:noWrap w:val="false"/>
          </w:tcPr>
          <w:p>
            <w:pPr>
              <w:jc w:val="center"/>
              <w:spacing w:line="320" w:lineRule="exact"/>
              <w:rPr>
                <w:rFonts w:hAnsi="Calibri"/>
                <w:sz w:val="21"/>
                <w:szCs w:val="21"/>
              </w:rPr>
            </w:pPr>
            <w:r>
              <w:rPr>
                <w:rFonts w:hint="eastAsia"/>
                <w:sz w:val="21"/>
                <w:szCs w:val="21"/>
              </w:rPr>
              <w:t xml:space="preserve">频率</w:t>
            </w:r>
            <w:r/>
          </w:p>
        </w:tc>
      </w:tr>
      <w:tr>
        <w:trPr>
          <w:jc w:val="center"/>
          <w:trHeight w:val="45"/>
        </w:trPr>
        <w:tc>
          <w:tcPr>
            <w:tcW w:w="540" w:type="dxa"/>
            <w:vAlign w:val="center"/>
            <w:vMerge w:val="restart"/>
            <w:textDirection w:val="lrTb"/>
            <w:noWrap w:val="false"/>
          </w:tcPr>
          <w:p>
            <w:pPr>
              <w:spacing w:line="320" w:lineRule="exact"/>
              <w:rPr>
                <w:rFonts w:hAnsi="Calibri"/>
                <w:sz w:val="21"/>
                <w:szCs w:val="21"/>
              </w:rPr>
            </w:pPr>
            <w:r>
              <w:rPr>
                <w:sz w:val="21"/>
                <w:szCs w:val="21"/>
              </w:rPr>
              <w:t xml:space="preserve">1</w:t>
            </w:r>
            <w:r/>
          </w:p>
        </w:tc>
        <w:tc>
          <w:tcPr>
            <w:tcW w:w="1260" w:type="dxa"/>
            <w:vAlign w:val="center"/>
            <w:vMerge w:val="restart"/>
            <w:textDirection w:val="lrTb"/>
            <w:noWrap w:val="false"/>
          </w:tcPr>
          <w:p>
            <w:pPr>
              <w:spacing w:line="320" w:lineRule="exact"/>
              <w:rPr>
                <w:rFonts w:hAnsi="Calibri"/>
                <w:sz w:val="21"/>
                <w:szCs w:val="21"/>
              </w:rPr>
            </w:pPr>
            <w:r>
              <w:rPr>
                <w:rFonts w:hint="eastAsia"/>
                <w:sz w:val="21"/>
                <w:szCs w:val="21"/>
              </w:rPr>
              <w:t xml:space="preserve">病房内部</w:t>
            </w:r>
            <w:r/>
          </w:p>
        </w:tc>
        <w:tc>
          <w:tcPr>
            <w:tcW w:w="28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、用稀释过后的消毒水湿拖地面</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无污物、无污渍</w:t>
            </w:r>
            <w:r/>
          </w:p>
        </w:tc>
        <w:tc>
          <w:tcPr>
            <w:tcW w:w="10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、湿擦衣橱、氧气带、门、窗</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无尘、无污渍</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3</w:t>
            </w:r>
            <w:r>
              <w:rPr>
                <w:rFonts w:hint="eastAsia"/>
                <w:sz w:val="21"/>
                <w:szCs w:val="21"/>
              </w:rPr>
              <w:t xml:space="preserve">、用稀释过后的消毒水湿擦病床及矮柜、盐水架</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床、盐水架无尘，矮柜“－柜－巾”进行消毒处理</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4</w:t>
            </w:r>
            <w:r>
              <w:rPr>
                <w:rFonts w:hint="eastAsia"/>
                <w:sz w:val="21"/>
                <w:szCs w:val="21"/>
              </w:rPr>
              <w:t xml:space="preserve">、卫生间内部：湿擦台盆，坐厕、并对其进行消毒处理</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无污渍、无尘</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2次</w:t>
            </w:r>
            <w:r>
              <w:rPr>
                <w:sz w:val="21"/>
                <w:szCs w:val="21"/>
              </w:rPr>
              <w:t xml:space="preserve">/</w:t>
            </w:r>
            <w:r>
              <w:rPr>
                <w:rFonts w:hint="eastAsia"/>
                <w:sz w:val="21"/>
                <w:szCs w:val="21"/>
              </w:rPr>
              <w:t xml:space="preserve">天</w:t>
            </w:r>
            <w:r/>
          </w:p>
        </w:tc>
      </w:tr>
      <w:tr>
        <w:trPr>
          <w:jc w:val="center"/>
          <w:trHeight w:val="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5</w:t>
            </w:r>
            <w:r>
              <w:rPr>
                <w:rFonts w:hint="eastAsia"/>
                <w:sz w:val="21"/>
                <w:szCs w:val="21"/>
              </w:rPr>
              <w:t xml:space="preserve">、擦镜子</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无水迹、无污渍</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6</w:t>
            </w:r>
            <w:r>
              <w:rPr>
                <w:rFonts w:hint="eastAsia"/>
                <w:sz w:val="21"/>
                <w:szCs w:val="21"/>
              </w:rPr>
              <w:t xml:space="preserve">、更换垃圾袋</w:t>
            </w:r>
            <w:r/>
          </w:p>
        </w:tc>
        <w:tc>
          <w:tcPr>
            <w:tcW w:w="2520" w:type="dxa"/>
            <w:vAlign w:val="center"/>
            <w:textDirection w:val="lrTb"/>
            <w:noWrap w:val="false"/>
          </w:tcPr>
          <w:p>
            <w:pPr>
              <w:spacing w:line="320" w:lineRule="exact"/>
              <w:rPr>
                <w:rFonts w:hAnsi="Calibri"/>
                <w:sz w:val="21"/>
                <w:szCs w:val="21"/>
              </w:rPr>
            </w:pPr>
            <w:r>
              <w:rPr>
                <w:rFonts w:hAnsi="Calibri"/>
                <w:sz w:val="21"/>
                <w:szCs w:val="21"/>
              </w:rPr>
            </w:r>
            <w:r/>
          </w:p>
        </w:tc>
        <w:tc>
          <w:tcPr>
            <w:tcW w:w="10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7</w:t>
            </w:r>
            <w:r>
              <w:rPr>
                <w:rFonts w:hint="eastAsia"/>
                <w:sz w:val="21"/>
                <w:szCs w:val="21"/>
              </w:rPr>
              <w:t xml:space="preserve">、高处角落除尘</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无蛛网、无尘</w:t>
            </w:r>
            <w:r/>
          </w:p>
        </w:tc>
        <w:tc>
          <w:tcPr>
            <w:tcW w:w="10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次</w:t>
            </w:r>
            <w:r>
              <w:rPr>
                <w:sz w:val="21"/>
                <w:szCs w:val="21"/>
              </w:rPr>
              <w:t xml:space="preserve">/</w:t>
            </w:r>
            <w:r>
              <w:rPr>
                <w:rFonts w:hint="eastAsia"/>
                <w:sz w:val="21"/>
                <w:szCs w:val="21"/>
              </w:rPr>
              <w:t xml:space="preserve">月</w:t>
            </w:r>
            <w:r/>
          </w:p>
        </w:tc>
      </w:tr>
      <w:tr>
        <w:trPr>
          <w:jc w:val="center"/>
          <w:trHeight w:val="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8</w:t>
            </w:r>
            <w:r>
              <w:rPr>
                <w:rFonts w:hint="eastAsia"/>
                <w:sz w:val="21"/>
                <w:szCs w:val="21"/>
              </w:rPr>
              <w:t xml:space="preserve">、湿擦墙面</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无尘、无污渍、无污物</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9</w:t>
            </w:r>
            <w:r>
              <w:rPr>
                <w:rFonts w:hint="eastAsia"/>
                <w:sz w:val="21"/>
                <w:szCs w:val="21"/>
              </w:rPr>
              <w:t xml:space="preserve">、每一个病人出院后，对床单元进行更换及终末处理</w:t>
            </w:r>
            <w:r/>
          </w:p>
        </w:tc>
        <w:tc>
          <w:tcPr>
            <w:tcW w:w="2520" w:type="dxa"/>
            <w:vAlign w:val="center"/>
            <w:textDirection w:val="lrTb"/>
            <w:noWrap w:val="false"/>
          </w:tcPr>
          <w:p>
            <w:pPr>
              <w:spacing w:line="320" w:lineRule="exact"/>
              <w:rPr>
                <w:rFonts w:hAnsi="Calibri"/>
                <w:sz w:val="21"/>
                <w:szCs w:val="21"/>
              </w:rPr>
            </w:pPr>
            <w:r>
              <w:rPr>
                <w:rFonts w:hAnsi="Calibri"/>
                <w:sz w:val="21"/>
                <w:szCs w:val="21"/>
              </w:rPr>
            </w:r>
            <w:r/>
          </w:p>
        </w:tc>
        <w:tc>
          <w:tcPr>
            <w:tcW w:w="1080" w:type="dxa"/>
            <w:vAlign w:val="center"/>
            <w:textDirection w:val="lrTb"/>
            <w:noWrap w:val="false"/>
          </w:tcPr>
          <w:p>
            <w:pPr>
              <w:spacing w:line="320" w:lineRule="exact"/>
              <w:rPr>
                <w:rFonts w:hAnsi="Calibri"/>
                <w:sz w:val="21"/>
                <w:szCs w:val="21"/>
              </w:rPr>
            </w:pPr>
            <w:r>
              <w:rPr>
                <w:rFonts w:hAnsi="Calibri"/>
                <w:sz w:val="21"/>
                <w:szCs w:val="21"/>
              </w:rPr>
            </w:r>
            <w:r/>
          </w:p>
        </w:tc>
      </w:tr>
      <w:tr>
        <w:trPr>
          <w:jc w:val="center"/>
          <w:trHeight w:val="240"/>
        </w:trPr>
        <w:tc>
          <w:tcPr>
            <w:tcW w:w="540" w:type="dxa"/>
            <w:vAlign w:val="center"/>
            <w:vMerge w:val="restart"/>
            <w:textDirection w:val="lrTb"/>
            <w:noWrap w:val="false"/>
          </w:tcPr>
          <w:p>
            <w:pPr>
              <w:spacing w:line="320" w:lineRule="exact"/>
              <w:rPr>
                <w:rFonts w:hAnsi="Calibri"/>
                <w:sz w:val="21"/>
                <w:szCs w:val="21"/>
              </w:rPr>
            </w:pPr>
            <w:r>
              <w:rPr>
                <w:sz w:val="21"/>
                <w:szCs w:val="21"/>
              </w:rPr>
              <w:t xml:space="preserve">2</w:t>
            </w:r>
            <w:r/>
          </w:p>
        </w:tc>
        <w:tc>
          <w:tcPr>
            <w:tcW w:w="1260" w:type="dxa"/>
            <w:vAlign w:val="center"/>
            <w:vMerge w:val="restart"/>
            <w:textDirection w:val="lrTb"/>
            <w:noWrap w:val="false"/>
          </w:tcPr>
          <w:p>
            <w:pPr>
              <w:spacing w:line="320" w:lineRule="exact"/>
              <w:rPr>
                <w:rFonts w:hAnsi="Calibri"/>
                <w:sz w:val="21"/>
                <w:szCs w:val="21"/>
              </w:rPr>
            </w:pPr>
            <w:r>
              <w:rPr>
                <w:rFonts w:hint="eastAsia"/>
                <w:sz w:val="21"/>
                <w:szCs w:val="21"/>
              </w:rPr>
              <w:t xml:space="preserve">病区内通道、护士站、治疗室、污物室等</w:t>
            </w:r>
            <w:r/>
          </w:p>
        </w:tc>
        <w:tc>
          <w:tcPr>
            <w:tcW w:w="28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、用稀释后的消毒水湿拖、干拖地面</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无污渍、无水迹</w:t>
            </w:r>
            <w:r/>
          </w:p>
        </w:tc>
        <w:tc>
          <w:tcPr>
            <w:tcW w:w="10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2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、用稀释后的消毒水湿擦工作台面</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无尘、无污渍</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2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3</w:t>
            </w:r>
            <w:r>
              <w:rPr>
                <w:rFonts w:hint="eastAsia"/>
                <w:sz w:val="21"/>
                <w:szCs w:val="21"/>
              </w:rPr>
              <w:t xml:space="preserve">、收集更换生活及医用垃圾袋</w:t>
            </w:r>
            <w:r/>
          </w:p>
        </w:tc>
        <w:tc>
          <w:tcPr>
            <w:tcW w:w="2520" w:type="dxa"/>
            <w:vAlign w:val="center"/>
            <w:textDirection w:val="lrTb"/>
            <w:noWrap w:val="false"/>
          </w:tcPr>
          <w:p>
            <w:pPr>
              <w:spacing w:line="320" w:lineRule="exact"/>
              <w:rPr>
                <w:rFonts w:hAnsi="Calibri"/>
                <w:sz w:val="21"/>
                <w:szCs w:val="21"/>
              </w:rPr>
            </w:pPr>
            <w:r>
              <w:rPr>
                <w:rFonts w:hAnsi="Calibri"/>
                <w:sz w:val="21"/>
                <w:szCs w:val="21"/>
              </w:rPr>
            </w:r>
            <w:r/>
          </w:p>
        </w:tc>
        <w:tc>
          <w:tcPr>
            <w:tcW w:w="10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2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4</w:t>
            </w:r>
            <w:r>
              <w:rPr>
                <w:rFonts w:hint="eastAsia"/>
                <w:sz w:val="21"/>
                <w:szCs w:val="21"/>
              </w:rPr>
              <w:t xml:space="preserve">、清洁各种标志物</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24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5</w:t>
            </w:r>
            <w:r>
              <w:rPr>
                <w:rFonts w:hint="eastAsia"/>
                <w:sz w:val="21"/>
                <w:szCs w:val="21"/>
              </w:rPr>
              <w:t xml:space="preserve">、清洁高处角落</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无尘、无蛛网</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月</w:t>
            </w:r>
            <w:r/>
          </w:p>
        </w:tc>
      </w:tr>
      <w:tr>
        <w:trPr>
          <w:jc w:val="center"/>
          <w:trHeight w:val="90"/>
        </w:trPr>
        <w:tc>
          <w:tcPr>
            <w:tcW w:w="540" w:type="dxa"/>
            <w:vAlign w:val="center"/>
            <w:vMerge w:val="restart"/>
            <w:textDirection w:val="lrTb"/>
            <w:noWrap w:val="false"/>
          </w:tcPr>
          <w:p>
            <w:pPr>
              <w:spacing w:line="320" w:lineRule="exact"/>
              <w:rPr>
                <w:rFonts w:hAnsi="Calibri"/>
                <w:sz w:val="21"/>
                <w:szCs w:val="21"/>
              </w:rPr>
            </w:pPr>
            <w:r>
              <w:rPr>
                <w:sz w:val="21"/>
                <w:szCs w:val="21"/>
              </w:rPr>
              <w:t xml:space="preserve">3</w:t>
            </w:r>
            <w:r/>
          </w:p>
        </w:tc>
        <w:tc>
          <w:tcPr>
            <w:tcW w:w="1260" w:type="dxa"/>
            <w:vAlign w:val="center"/>
            <w:vMerge w:val="restart"/>
            <w:textDirection w:val="lrTb"/>
            <w:noWrap w:val="false"/>
          </w:tcPr>
          <w:p>
            <w:pPr>
              <w:spacing w:line="320" w:lineRule="exact"/>
              <w:rPr>
                <w:rFonts w:hAnsi="Calibri"/>
                <w:sz w:val="21"/>
                <w:szCs w:val="21"/>
              </w:rPr>
            </w:pPr>
            <w:r>
              <w:rPr>
                <w:rFonts w:hint="eastAsia"/>
                <w:sz w:val="21"/>
                <w:szCs w:val="21"/>
              </w:rPr>
              <w:t xml:space="preserve">公共卫生间</w:t>
            </w:r>
            <w:r/>
          </w:p>
        </w:tc>
        <w:tc>
          <w:tcPr>
            <w:tcW w:w="28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、擦洗墙砖</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清洁、无尘、无水、无污迹</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5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、清洗便厕池、面池并消毒</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无杂物垃圾，随时保洁</w:t>
            </w:r>
            <w:r/>
          </w:p>
        </w:tc>
        <w:tc>
          <w:tcPr>
            <w:tcW w:w="1080" w:type="dxa"/>
            <w:vAlign w:val="center"/>
            <w:textDirection w:val="lrTb"/>
            <w:noWrap w:val="false"/>
          </w:tcPr>
          <w:p>
            <w:pPr>
              <w:spacing w:line="320" w:lineRule="exact"/>
              <w:rPr>
                <w:rFonts w:hAnsi="Calibri"/>
                <w:sz w:val="21"/>
                <w:szCs w:val="21"/>
              </w:rPr>
            </w:pPr>
            <w:r>
              <w:rPr>
                <w:sz w:val="21"/>
                <w:szCs w:val="21"/>
              </w:rPr>
              <w:t xml:space="preserve">3</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5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3</w:t>
            </w:r>
            <w:r>
              <w:rPr>
                <w:rFonts w:hint="eastAsia"/>
                <w:sz w:val="21"/>
                <w:szCs w:val="21"/>
              </w:rPr>
              <w:t xml:space="preserve">、用小便池和女厕地漏进行消毒</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无异味</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5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4</w:t>
            </w:r>
            <w:r>
              <w:rPr>
                <w:rFonts w:hint="eastAsia"/>
                <w:sz w:val="21"/>
                <w:szCs w:val="21"/>
              </w:rPr>
              <w:t xml:space="preserve">、湿拖和干拖地面</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无水迹、无污迹</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巡视保洁</w:t>
            </w:r>
            <w:r/>
          </w:p>
        </w:tc>
      </w:tr>
      <w:tr>
        <w:trPr>
          <w:jc w:val="center"/>
          <w:trHeight w:val="5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5</w:t>
            </w:r>
            <w:r>
              <w:rPr>
                <w:rFonts w:hint="eastAsia"/>
                <w:sz w:val="21"/>
                <w:szCs w:val="21"/>
              </w:rPr>
              <w:t xml:space="preserve">、擦镜子</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清洁明亮、无尘、无污迹</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巡视保洁</w:t>
            </w:r>
            <w:r/>
          </w:p>
        </w:tc>
      </w:tr>
      <w:tr>
        <w:trPr>
          <w:jc w:val="center"/>
          <w:trHeight w:val="5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6</w:t>
            </w:r>
            <w:r>
              <w:rPr>
                <w:rFonts w:hint="eastAsia"/>
                <w:sz w:val="21"/>
                <w:szCs w:val="21"/>
              </w:rPr>
              <w:t xml:space="preserve">、换垃圾袋</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垃圾不超出三分之二</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巡视保洁</w:t>
            </w:r>
            <w:r/>
          </w:p>
        </w:tc>
      </w:tr>
      <w:tr>
        <w:trPr>
          <w:jc w:val="center"/>
          <w:trHeight w:val="5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7</w:t>
            </w:r>
            <w:r>
              <w:rPr>
                <w:rFonts w:hint="eastAsia"/>
                <w:sz w:val="21"/>
                <w:szCs w:val="21"/>
              </w:rPr>
              <w:t xml:space="preserve">、高处（上方墙脚等）清洁</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清洁无尘、无蛛网</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50"/>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8</w:t>
            </w:r>
            <w:r>
              <w:rPr>
                <w:rFonts w:hint="eastAsia"/>
                <w:sz w:val="21"/>
                <w:szCs w:val="21"/>
              </w:rPr>
              <w:t xml:space="preserve">、喷空气清新剂</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空气清新无异味</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156"/>
        </w:trPr>
        <w:tc>
          <w:tcPr>
            <w:tcW w:w="540" w:type="dxa"/>
            <w:vAlign w:val="center"/>
            <w:vMerge w:val="restart"/>
            <w:textDirection w:val="lrTb"/>
            <w:noWrap w:val="false"/>
          </w:tcPr>
          <w:p>
            <w:pPr>
              <w:spacing w:line="320" w:lineRule="exact"/>
              <w:rPr>
                <w:rFonts w:hAnsi="Calibri"/>
                <w:sz w:val="21"/>
                <w:szCs w:val="21"/>
              </w:rPr>
            </w:pPr>
            <w:r>
              <w:rPr>
                <w:sz w:val="21"/>
                <w:szCs w:val="21"/>
              </w:rPr>
              <w:t xml:space="preserve">4</w:t>
            </w:r>
            <w:r/>
          </w:p>
        </w:tc>
        <w:tc>
          <w:tcPr>
            <w:tcW w:w="1260" w:type="dxa"/>
            <w:vAlign w:val="center"/>
            <w:vMerge w:val="restart"/>
            <w:textDirection w:val="lrTb"/>
            <w:noWrap w:val="false"/>
          </w:tcPr>
          <w:p>
            <w:pPr>
              <w:spacing w:line="320" w:lineRule="exact"/>
              <w:rPr>
                <w:rFonts w:hAnsi="Calibri"/>
                <w:sz w:val="21"/>
                <w:szCs w:val="21"/>
              </w:rPr>
            </w:pPr>
            <w:r>
              <w:rPr>
                <w:rFonts w:hint="eastAsia"/>
                <w:sz w:val="21"/>
                <w:szCs w:val="21"/>
              </w:rPr>
              <w:t xml:space="preserve">门诊部公共区域</w:t>
            </w:r>
            <w:r/>
          </w:p>
        </w:tc>
        <w:tc>
          <w:tcPr>
            <w:tcW w:w="28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、稀释后的消毒水湿地拖地面</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无污渍、无污物、无水渍</w:t>
            </w:r>
            <w:r/>
          </w:p>
        </w:tc>
        <w:tc>
          <w:tcPr>
            <w:tcW w:w="10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154"/>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、干尘推对地面牵尘</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无大面积垃圾</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巡视保洁</w:t>
            </w:r>
            <w:r/>
          </w:p>
        </w:tc>
      </w:tr>
      <w:tr>
        <w:trPr>
          <w:jc w:val="center"/>
          <w:trHeight w:val="154"/>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3</w:t>
            </w:r>
            <w:r>
              <w:rPr>
                <w:rFonts w:hint="eastAsia"/>
                <w:sz w:val="21"/>
                <w:szCs w:val="21"/>
              </w:rPr>
              <w:t xml:space="preserve">、清洁各种标志物</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154"/>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4</w:t>
            </w:r>
            <w:r>
              <w:rPr>
                <w:rFonts w:hint="eastAsia"/>
                <w:sz w:val="21"/>
                <w:szCs w:val="21"/>
              </w:rPr>
              <w:t xml:space="preserve">、清洁隔断玻璃</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无水道、无尘、光亮</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154"/>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5</w:t>
            </w:r>
            <w:r>
              <w:rPr>
                <w:rFonts w:hint="eastAsia"/>
                <w:sz w:val="21"/>
                <w:szCs w:val="21"/>
              </w:rPr>
              <w:t xml:space="preserve">、二．三楼窗户玻璃的内立面清洁</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无水迹、无尘、光亮</w:t>
            </w:r>
            <w:r/>
          </w:p>
        </w:tc>
        <w:tc>
          <w:tcPr>
            <w:tcW w:w="10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次</w:t>
            </w:r>
            <w:r>
              <w:rPr>
                <w:sz w:val="21"/>
                <w:szCs w:val="21"/>
              </w:rPr>
              <w:t xml:space="preserve">/</w:t>
            </w:r>
            <w:r>
              <w:rPr>
                <w:rFonts w:hint="eastAsia"/>
                <w:sz w:val="21"/>
                <w:szCs w:val="21"/>
              </w:rPr>
              <w:t xml:space="preserve">月</w:t>
            </w:r>
            <w:r/>
          </w:p>
        </w:tc>
      </w:tr>
      <w:tr>
        <w:trPr>
          <w:jc w:val="center"/>
          <w:trHeight w:val="154"/>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6</w:t>
            </w:r>
            <w:r>
              <w:rPr>
                <w:rFonts w:hint="eastAsia"/>
                <w:sz w:val="21"/>
                <w:szCs w:val="21"/>
              </w:rPr>
              <w:t xml:space="preserve">、清洗垃圾箱</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无污渍、无污垢</w:t>
            </w:r>
            <w:r/>
          </w:p>
        </w:tc>
        <w:tc>
          <w:tcPr>
            <w:tcW w:w="10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154"/>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7</w:t>
            </w:r>
            <w:r>
              <w:rPr>
                <w:rFonts w:hint="eastAsia"/>
                <w:sz w:val="21"/>
                <w:szCs w:val="21"/>
              </w:rPr>
              <w:t xml:space="preserve">、更换垃圾袋</w:t>
            </w:r>
            <w:r/>
          </w:p>
        </w:tc>
        <w:tc>
          <w:tcPr>
            <w:tcW w:w="2520" w:type="dxa"/>
            <w:vAlign w:val="center"/>
            <w:textDirection w:val="lrTb"/>
            <w:noWrap w:val="false"/>
          </w:tcPr>
          <w:p>
            <w:pPr>
              <w:spacing w:line="320" w:lineRule="exact"/>
              <w:rPr>
                <w:rFonts w:hAnsi="Calibri"/>
                <w:sz w:val="21"/>
                <w:szCs w:val="21"/>
              </w:rPr>
            </w:pPr>
            <w:r>
              <w:rPr>
                <w:rFonts w:hAnsi="Calibri"/>
                <w:sz w:val="21"/>
                <w:szCs w:val="21"/>
              </w:rPr>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巡视保洁</w:t>
            </w:r>
            <w:r/>
          </w:p>
        </w:tc>
      </w:tr>
      <w:tr>
        <w:trPr>
          <w:jc w:val="center"/>
          <w:trHeight w:val="135"/>
        </w:trPr>
        <w:tc>
          <w:tcPr>
            <w:tcW w:w="540" w:type="dxa"/>
            <w:vAlign w:val="center"/>
            <w:vMerge w:val="restart"/>
            <w:textDirection w:val="lrTb"/>
            <w:noWrap w:val="false"/>
          </w:tcPr>
          <w:p>
            <w:pPr>
              <w:spacing w:line="320" w:lineRule="exact"/>
              <w:rPr>
                <w:rFonts w:hAnsi="Calibri"/>
                <w:sz w:val="21"/>
                <w:szCs w:val="21"/>
              </w:rPr>
            </w:pPr>
            <w:r>
              <w:rPr>
                <w:sz w:val="21"/>
                <w:szCs w:val="21"/>
              </w:rPr>
              <w:t xml:space="preserve">5</w:t>
            </w:r>
            <w:r/>
          </w:p>
        </w:tc>
        <w:tc>
          <w:tcPr>
            <w:tcW w:w="1260" w:type="dxa"/>
            <w:vAlign w:val="center"/>
            <w:vMerge w:val="restart"/>
            <w:textDirection w:val="lrTb"/>
            <w:noWrap w:val="false"/>
          </w:tcPr>
          <w:p>
            <w:pPr>
              <w:spacing w:line="320" w:lineRule="exact"/>
              <w:rPr>
                <w:rFonts w:hAnsi="Calibri"/>
                <w:sz w:val="21"/>
                <w:szCs w:val="21"/>
              </w:rPr>
            </w:pPr>
            <w:r>
              <w:rPr>
                <w:rFonts w:hint="eastAsia"/>
                <w:sz w:val="21"/>
                <w:szCs w:val="21"/>
              </w:rPr>
              <w:t xml:space="preserve">医生办公室、各职能科室、值班室</w:t>
            </w:r>
            <w:r/>
          </w:p>
        </w:tc>
        <w:tc>
          <w:tcPr>
            <w:tcW w:w="28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、用稀释过后的消毒水湿拖地面</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无污物、无污渍</w:t>
            </w:r>
            <w:r/>
          </w:p>
        </w:tc>
        <w:tc>
          <w:tcPr>
            <w:tcW w:w="1080" w:type="dxa"/>
            <w:vAlign w:val="center"/>
            <w:textDirection w:val="lrTb"/>
            <w:noWrap w:val="false"/>
          </w:tcPr>
          <w:p>
            <w:pPr>
              <w:spacing w:line="320" w:lineRule="exact"/>
              <w:rPr>
                <w:rFonts w:hAnsi="Calibri"/>
                <w:sz w:val="21"/>
                <w:szCs w:val="21"/>
              </w:rPr>
            </w:pPr>
            <w:r>
              <w:rPr>
                <w:sz w:val="21"/>
                <w:szCs w:val="21"/>
              </w:rPr>
              <w:t xml:space="preserve">3</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135"/>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、湿擦所有文件柜、家具等</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清洁、无尘、无污渍</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135"/>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3</w:t>
            </w:r>
            <w:r>
              <w:rPr>
                <w:rFonts w:hint="eastAsia"/>
                <w:sz w:val="21"/>
                <w:szCs w:val="21"/>
              </w:rPr>
              <w:t xml:space="preserve">、收集和处理废纸垃圾</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无杂物垃圾、随时保洁</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135"/>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4</w:t>
            </w:r>
            <w:r>
              <w:rPr>
                <w:rFonts w:hint="eastAsia"/>
                <w:sz w:val="21"/>
                <w:szCs w:val="21"/>
              </w:rPr>
              <w:t xml:space="preserve">、清洁所有玻璃窗</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清洁明亮、无尘、无手迹、污渍</w:t>
            </w:r>
            <w:r/>
          </w:p>
        </w:tc>
        <w:tc>
          <w:tcPr>
            <w:tcW w:w="1080" w:type="dxa"/>
            <w:vAlign w:val="center"/>
            <w:textDirection w:val="lrTb"/>
            <w:noWrap w:val="false"/>
          </w:tcPr>
          <w:p>
            <w:pPr>
              <w:spacing w:line="320" w:lineRule="exact"/>
              <w:rPr>
                <w:rFonts w:hAnsi="Calibri"/>
                <w:sz w:val="21"/>
                <w:szCs w:val="21"/>
              </w:rPr>
            </w:pPr>
            <w:r>
              <w:rPr>
                <w:sz w:val="21"/>
                <w:szCs w:val="21"/>
              </w:rPr>
              <w:t xml:space="preserve">2</w:t>
            </w:r>
            <w:r>
              <w:rPr>
                <w:rFonts w:hint="eastAsia"/>
                <w:sz w:val="21"/>
                <w:szCs w:val="21"/>
              </w:rPr>
              <w:t xml:space="preserve">次</w:t>
            </w:r>
            <w:r>
              <w:rPr>
                <w:sz w:val="21"/>
                <w:szCs w:val="21"/>
              </w:rPr>
              <w:t xml:space="preserve">/</w:t>
            </w:r>
            <w:r>
              <w:rPr>
                <w:rFonts w:hint="eastAsia"/>
                <w:sz w:val="21"/>
                <w:szCs w:val="21"/>
              </w:rPr>
              <w:t xml:space="preserve">月</w:t>
            </w:r>
            <w:r/>
          </w:p>
        </w:tc>
      </w:tr>
      <w:tr>
        <w:trPr>
          <w:jc w:val="center"/>
          <w:trHeight w:val="135"/>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5</w:t>
            </w:r>
            <w:r>
              <w:rPr>
                <w:rFonts w:hint="eastAsia"/>
                <w:sz w:val="21"/>
                <w:szCs w:val="21"/>
              </w:rPr>
              <w:t xml:space="preserve">、湿擦所有门、门框、窗框</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清洁、无尘、无污渍</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天</w:t>
            </w:r>
            <w:r/>
          </w:p>
        </w:tc>
      </w:tr>
      <w:tr>
        <w:trPr>
          <w:jc w:val="center"/>
          <w:trHeight w:val="135"/>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6</w:t>
            </w:r>
            <w:r>
              <w:rPr>
                <w:rFonts w:hint="eastAsia"/>
                <w:sz w:val="21"/>
                <w:szCs w:val="21"/>
              </w:rPr>
              <w:t xml:space="preserve">、高处（上方墙角等）清洁及去除蜘蛛网</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无积尘、无蛛网</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月</w:t>
            </w:r>
            <w:r/>
          </w:p>
        </w:tc>
      </w:tr>
      <w:tr>
        <w:trPr>
          <w:jc w:val="center"/>
          <w:trHeight w:val="135"/>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7</w:t>
            </w:r>
            <w:r>
              <w:rPr>
                <w:rFonts w:hint="eastAsia"/>
                <w:sz w:val="21"/>
                <w:szCs w:val="21"/>
              </w:rPr>
              <w:t xml:space="preserve">、电话机清洁消毒</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清洁消毒</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135"/>
        </w:trPr>
        <w:tc>
          <w:tcPr>
            <w:tcW w:w="54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1260" w:type="dxa"/>
            <w:vAlign w:val="center"/>
            <w:vMerge w:val="continue"/>
            <w:textDirection w:val="lrTb"/>
            <w:noWrap w:val="false"/>
          </w:tcPr>
          <w:p>
            <w:pPr>
              <w:spacing w:line="320" w:lineRule="exact"/>
              <w:rPr>
                <w:rFonts w:hAnsi="Calibri"/>
                <w:sz w:val="21"/>
                <w:szCs w:val="21"/>
              </w:rPr>
            </w:pPr>
            <w:r>
              <w:rPr>
                <w:rFonts w:hAnsi="Calibri"/>
                <w:sz w:val="21"/>
                <w:szCs w:val="21"/>
              </w:rPr>
            </w:r>
            <w:r/>
          </w:p>
        </w:tc>
        <w:tc>
          <w:tcPr>
            <w:tcW w:w="2880" w:type="dxa"/>
            <w:vAlign w:val="center"/>
            <w:textDirection w:val="lrTb"/>
            <w:noWrap w:val="false"/>
          </w:tcPr>
          <w:p>
            <w:pPr>
              <w:spacing w:line="320" w:lineRule="exact"/>
              <w:rPr>
                <w:rFonts w:hAnsi="Calibri"/>
                <w:sz w:val="21"/>
                <w:szCs w:val="21"/>
              </w:rPr>
            </w:pPr>
            <w:r>
              <w:rPr>
                <w:sz w:val="21"/>
                <w:szCs w:val="21"/>
              </w:rPr>
              <w:t xml:space="preserve">8</w:t>
            </w:r>
            <w:r>
              <w:rPr>
                <w:rFonts w:hint="eastAsia"/>
                <w:sz w:val="21"/>
                <w:szCs w:val="21"/>
              </w:rPr>
              <w:t xml:space="preserve">、开关、消防栓箱等</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w:t>
            </w:r>
            <w:r/>
          </w:p>
        </w:tc>
        <w:tc>
          <w:tcPr>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725"/>
        </w:trPr>
        <w:tc>
          <w:tcPr>
            <w:tcW w:w="540" w:type="dxa"/>
            <w:vAlign w:val="center"/>
            <w:vMerge w:val="restart"/>
            <w:textDirection w:val="lrTb"/>
            <w:noWrap w:val="false"/>
          </w:tcPr>
          <w:p>
            <w:pPr>
              <w:spacing w:line="320" w:lineRule="exact"/>
              <w:rPr>
                <w:rFonts w:hAnsi="Calibri"/>
                <w:sz w:val="21"/>
                <w:szCs w:val="21"/>
              </w:rPr>
            </w:pPr>
            <w:r>
              <w:rPr>
                <w:sz w:val="21"/>
                <w:szCs w:val="21"/>
              </w:rPr>
              <w:t xml:space="preserve">6</w:t>
            </w:r>
            <w:r/>
          </w:p>
        </w:tc>
        <w:tc>
          <w:tcPr>
            <w:tcW w:w="1260" w:type="dxa"/>
            <w:vAlign w:val="center"/>
            <w:vMerge w:val="restart"/>
            <w:textDirection w:val="lrTb"/>
            <w:noWrap w:val="false"/>
          </w:tcPr>
          <w:p>
            <w:pPr>
              <w:spacing w:line="320" w:lineRule="exact"/>
              <w:rPr>
                <w:rFonts w:hAnsi="Calibri"/>
                <w:sz w:val="21"/>
                <w:szCs w:val="21"/>
              </w:rPr>
            </w:pPr>
            <w:r>
              <w:rPr>
                <w:rFonts w:hint="eastAsia"/>
                <w:sz w:val="21"/>
                <w:szCs w:val="21"/>
              </w:rPr>
              <w:t xml:space="preserve">供应室</w:t>
            </w:r>
            <w:r/>
          </w:p>
        </w:tc>
        <w:tc>
          <w:tcPr>
            <w:tcW w:w="2880" w:type="dxa"/>
            <w:vAlign w:val="center"/>
            <w:textDirection w:val="lrTb"/>
            <w:noWrap w:val="false"/>
          </w:tcPr>
          <w:p>
            <w:pPr>
              <w:spacing w:line="320" w:lineRule="exact"/>
              <w:rPr>
                <w:rFonts w:hAnsi="Calibri"/>
                <w:sz w:val="21"/>
                <w:szCs w:val="21"/>
              </w:rPr>
            </w:pPr>
            <w:r>
              <w:rPr>
                <w:rFonts w:hint="eastAsia"/>
                <w:sz w:val="21"/>
                <w:szCs w:val="21"/>
              </w:rPr>
              <w:t xml:space="preserve">地面、桌柜清洁</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无尘、无污渍</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2次</w:t>
            </w:r>
            <w:r>
              <w:rPr>
                <w:sz w:val="21"/>
                <w:szCs w:val="21"/>
              </w:rPr>
              <w:t xml:space="preserve">/</w:t>
            </w:r>
            <w:r>
              <w:rPr>
                <w:rFonts w:hint="eastAsia"/>
                <w:sz w:val="21"/>
                <w:szCs w:val="21"/>
              </w:rPr>
              <w:t xml:space="preserve">天</w:t>
            </w:r>
            <w:r/>
          </w:p>
        </w:tc>
      </w:tr>
      <w:tr>
        <w:trPr>
          <w:jc w:val="center"/>
          <w:trHeight w:val="725"/>
        </w:trPr>
        <w:tc>
          <w:tcPr>
            <w:tcW w:w="540" w:type="dxa"/>
            <w:vAlign w:val="center"/>
            <w:vMerge w:val="continue"/>
            <w:textDirection w:val="lrTb"/>
            <w:noWrap w:val="false"/>
          </w:tcPr>
          <w:p>
            <w:pPr>
              <w:spacing w:line="320" w:lineRule="exact"/>
              <w:rPr>
                <w:sz w:val="21"/>
                <w:szCs w:val="21"/>
              </w:rPr>
            </w:pPr>
            <w:r>
              <w:rPr>
                <w:sz w:val="21"/>
                <w:szCs w:val="21"/>
              </w:rPr>
            </w:r>
            <w:r/>
          </w:p>
        </w:tc>
        <w:tc>
          <w:tcPr>
            <w:tcW w:w="1260" w:type="dxa"/>
            <w:vAlign w:val="center"/>
            <w:vMerge w:val="continue"/>
            <w:textDirection w:val="lrTb"/>
            <w:noWrap w:val="false"/>
          </w:tcPr>
          <w:p>
            <w:pPr>
              <w:spacing w:line="320" w:lineRule="exact"/>
              <w:rPr>
                <w:sz w:val="21"/>
                <w:szCs w:val="21"/>
              </w:rPr>
            </w:pPr>
            <w:r>
              <w:rPr>
                <w:sz w:val="21"/>
                <w:szCs w:val="21"/>
              </w:rPr>
            </w:r>
            <w:r/>
          </w:p>
        </w:tc>
        <w:tc>
          <w:tcPr>
            <w:tcW w:w="2880" w:type="dxa"/>
            <w:vAlign w:val="center"/>
            <w:textDirection w:val="lrTb"/>
            <w:noWrap w:val="false"/>
          </w:tcPr>
          <w:p>
            <w:pPr>
              <w:rPr>
                <w:rFonts w:hAnsi="Calibri"/>
                <w:sz w:val="21"/>
                <w:szCs w:val="21"/>
              </w:rPr>
            </w:pPr>
            <w:r>
              <w:rPr>
                <w:rFonts w:hint="eastAsia"/>
                <w:sz w:val="21"/>
                <w:szCs w:val="21"/>
              </w:rPr>
              <w:t xml:space="preserve">墙壁、天花板清洁</w:t>
            </w:r>
            <w:r/>
          </w:p>
        </w:tc>
        <w:tc>
          <w:tcPr>
            <w:shd w:val="clear" w:color="auto" w:fill="auto"/>
            <w:tcW w:w="2520" w:type="dxa"/>
            <w:vAlign w:val="center"/>
            <w:textDirection w:val="lrTb"/>
            <w:noWrap w:val="false"/>
          </w:tcPr>
          <w:p>
            <w:pPr>
              <w:spacing w:line="320" w:lineRule="exact"/>
              <w:rPr>
                <w:rFonts w:hAnsi="Calibri"/>
                <w:sz w:val="21"/>
                <w:szCs w:val="21"/>
              </w:rPr>
            </w:pPr>
            <w:r>
              <w:rPr>
                <w:rFonts w:hint="eastAsia"/>
                <w:sz w:val="21"/>
                <w:szCs w:val="21"/>
              </w:rPr>
              <w:t xml:space="preserve">无尘、无污渍</w:t>
            </w:r>
            <w:r/>
          </w:p>
        </w:tc>
        <w:tc>
          <w:tcPr>
            <w:shd w:val="clear" w:color="auto" w:fill="auto"/>
            <w:tcW w:w="10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次</w:t>
            </w:r>
            <w:r>
              <w:rPr>
                <w:sz w:val="21"/>
                <w:szCs w:val="21"/>
              </w:rPr>
              <w:t xml:space="preserve">/</w:t>
            </w:r>
            <w:r>
              <w:rPr>
                <w:rFonts w:hint="eastAsia"/>
                <w:sz w:val="21"/>
                <w:szCs w:val="21"/>
              </w:rPr>
              <w:t xml:space="preserve">周</w:t>
            </w:r>
            <w:r/>
          </w:p>
        </w:tc>
      </w:tr>
      <w:tr>
        <w:trPr>
          <w:jc w:val="center"/>
          <w:trHeight w:val="135"/>
        </w:trPr>
        <w:tc>
          <w:tcPr>
            <w:tcW w:w="540" w:type="dxa"/>
            <w:vAlign w:val="center"/>
            <w:textDirection w:val="lrTb"/>
            <w:noWrap w:val="false"/>
          </w:tcPr>
          <w:p>
            <w:pPr>
              <w:spacing w:line="320" w:lineRule="exact"/>
              <w:rPr>
                <w:rFonts w:hAnsi="Calibri"/>
                <w:sz w:val="21"/>
                <w:szCs w:val="21"/>
              </w:rPr>
            </w:pPr>
            <w:r>
              <w:rPr>
                <w:sz w:val="21"/>
                <w:szCs w:val="21"/>
              </w:rPr>
              <w:t xml:space="preserve">7</w:t>
            </w:r>
            <w:r/>
          </w:p>
        </w:tc>
        <w:tc>
          <w:tcPr>
            <w:tcW w:w="1260" w:type="dxa"/>
            <w:vAlign w:val="center"/>
            <w:textDirection w:val="lrTb"/>
            <w:noWrap w:val="false"/>
          </w:tcPr>
          <w:p>
            <w:pPr>
              <w:spacing w:line="320" w:lineRule="exact"/>
              <w:rPr>
                <w:rFonts w:hAnsi="Calibri"/>
                <w:sz w:val="21"/>
                <w:szCs w:val="21"/>
              </w:rPr>
            </w:pPr>
            <w:r>
              <w:rPr>
                <w:rFonts w:hint="eastAsia"/>
                <w:sz w:val="21"/>
                <w:szCs w:val="21"/>
              </w:rPr>
              <w:t xml:space="preserve">手术室</w:t>
            </w:r>
            <w:r/>
          </w:p>
        </w:tc>
        <w:tc>
          <w:tcPr>
            <w:tcW w:w="2880" w:type="dxa"/>
            <w:vAlign w:val="center"/>
            <w:textDirection w:val="lrTb"/>
            <w:noWrap w:val="false"/>
          </w:tcPr>
          <w:p>
            <w:pPr>
              <w:spacing w:line="320" w:lineRule="exact"/>
              <w:rPr>
                <w:rFonts w:hAnsi="Calibri"/>
                <w:sz w:val="21"/>
                <w:szCs w:val="21"/>
              </w:rPr>
            </w:pPr>
            <w:r>
              <w:rPr>
                <w:sz w:val="21"/>
                <w:szCs w:val="21"/>
              </w:rPr>
              <w:t xml:space="preserve">1</w:t>
            </w:r>
            <w:r>
              <w:rPr>
                <w:rFonts w:hint="eastAsia"/>
                <w:sz w:val="21"/>
                <w:szCs w:val="21"/>
              </w:rPr>
              <w:t xml:space="preserve">、地面、墙面、顶及门窗</w:t>
            </w:r>
            <w:r/>
          </w:p>
          <w:p>
            <w:pPr>
              <w:spacing w:line="320" w:lineRule="exact"/>
              <w:rPr>
                <w:rFonts w:hAnsi="Calibri"/>
                <w:sz w:val="21"/>
                <w:szCs w:val="21"/>
              </w:rPr>
            </w:pPr>
            <w:r>
              <w:rPr>
                <w:sz w:val="21"/>
                <w:szCs w:val="21"/>
              </w:rPr>
              <w:t xml:space="preserve">2</w:t>
            </w:r>
            <w:r>
              <w:rPr>
                <w:rFonts w:hint="eastAsia"/>
                <w:sz w:val="21"/>
                <w:szCs w:val="21"/>
              </w:rPr>
              <w:t xml:space="preserve">、手术床、设备等</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无尘、无污渍，清洁消毒</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随时保洁</w:t>
            </w:r>
            <w:r/>
          </w:p>
        </w:tc>
      </w:tr>
      <w:tr>
        <w:trPr>
          <w:jc w:val="center"/>
          <w:trHeight w:val="135"/>
        </w:trPr>
        <w:tc>
          <w:tcPr>
            <w:tcW w:w="540" w:type="dxa"/>
            <w:vAlign w:val="center"/>
            <w:textDirection w:val="lrTb"/>
            <w:noWrap w:val="false"/>
          </w:tcPr>
          <w:p>
            <w:pPr>
              <w:spacing w:line="320" w:lineRule="exact"/>
              <w:rPr>
                <w:rFonts w:hAnsi="Calibri"/>
                <w:sz w:val="21"/>
                <w:szCs w:val="21"/>
              </w:rPr>
            </w:pPr>
            <w:r>
              <w:rPr>
                <w:sz w:val="21"/>
                <w:szCs w:val="21"/>
              </w:rPr>
              <w:t xml:space="preserve">8</w:t>
            </w:r>
            <w:r/>
          </w:p>
        </w:tc>
        <w:tc>
          <w:tcPr>
            <w:tcW w:w="1260" w:type="dxa"/>
            <w:vAlign w:val="center"/>
            <w:textDirection w:val="lrTb"/>
            <w:noWrap w:val="false"/>
          </w:tcPr>
          <w:p>
            <w:pPr>
              <w:spacing w:line="320" w:lineRule="exact"/>
              <w:rPr>
                <w:rFonts w:hAnsi="Calibri"/>
                <w:sz w:val="21"/>
                <w:szCs w:val="21"/>
              </w:rPr>
            </w:pPr>
            <w:r>
              <w:rPr>
                <w:rFonts w:hint="eastAsia"/>
                <w:sz w:val="21"/>
                <w:szCs w:val="21"/>
              </w:rPr>
              <w:t xml:space="preserve">发热门诊</w:t>
            </w:r>
            <w:r/>
          </w:p>
        </w:tc>
        <w:tc>
          <w:tcPr>
            <w:tcW w:w="2880" w:type="dxa"/>
            <w:vAlign w:val="center"/>
            <w:textDirection w:val="lrTb"/>
            <w:noWrap w:val="false"/>
          </w:tcPr>
          <w:p>
            <w:pPr>
              <w:spacing w:line="320" w:lineRule="exact"/>
              <w:rPr>
                <w:rFonts w:hAnsi="Calibri"/>
                <w:sz w:val="21"/>
                <w:szCs w:val="21"/>
              </w:rPr>
            </w:pPr>
            <w:r>
              <w:rPr>
                <w:rFonts w:hint="eastAsia"/>
                <w:sz w:val="21"/>
                <w:szCs w:val="21"/>
              </w:rPr>
              <w:t xml:space="preserve">地面及门窗玻璃清洁</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无尘、无污渍，清洁消毒</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随时保洁</w:t>
            </w:r>
            <w:r/>
          </w:p>
        </w:tc>
      </w:tr>
      <w:tr>
        <w:trPr>
          <w:jc w:val="center"/>
          <w:trHeight w:val="135"/>
        </w:trPr>
        <w:tc>
          <w:tcPr>
            <w:tcW w:w="540" w:type="dxa"/>
            <w:vAlign w:val="center"/>
            <w:textDirection w:val="lrTb"/>
            <w:noWrap w:val="false"/>
          </w:tcPr>
          <w:p>
            <w:pPr>
              <w:spacing w:line="320" w:lineRule="exact"/>
              <w:rPr>
                <w:rFonts w:hAnsi="Calibri"/>
                <w:sz w:val="21"/>
                <w:szCs w:val="21"/>
              </w:rPr>
            </w:pPr>
            <w:r>
              <w:rPr>
                <w:sz w:val="21"/>
                <w:szCs w:val="21"/>
              </w:rPr>
              <w:t xml:space="preserve">9</w:t>
            </w:r>
            <w:r/>
          </w:p>
        </w:tc>
        <w:tc>
          <w:tcPr>
            <w:tcW w:w="1260" w:type="dxa"/>
            <w:vAlign w:val="center"/>
            <w:textDirection w:val="lrTb"/>
            <w:noWrap w:val="false"/>
          </w:tcPr>
          <w:p>
            <w:pPr>
              <w:spacing w:line="320" w:lineRule="exact"/>
              <w:rPr>
                <w:rFonts w:hAnsi="Calibri"/>
                <w:sz w:val="21"/>
                <w:szCs w:val="21"/>
              </w:rPr>
            </w:pPr>
            <w:r>
              <w:rPr>
                <w:rFonts w:hint="eastAsia"/>
                <w:sz w:val="21"/>
                <w:szCs w:val="21"/>
              </w:rPr>
              <w:t xml:space="preserve">大楼内外面门窗玻璃清洗</w:t>
            </w:r>
            <w:r/>
          </w:p>
        </w:tc>
        <w:tc>
          <w:tcPr>
            <w:tcW w:w="2880" w:type="dxa"/>
            <w:vAlign w:val="center"/>
            <w:textDirection w:val="lrTb"/>
            <w:noWrap w:val="false"/>
          </w:tcPr>
          <w:p>
            <w:pPr>
              <w:spacing w:line="320" w:lineRule="exact"/>
              <w:rPr>
                <w:rFonts w:hAnsi="Calibri"/>
                <w:sz w:val="21"/>
                <w:szCs w:val="21"/>
              </w:rPr>
            </w:pPr>
            <w:r>
              <w:rPr>
                <w:rFonts w:hint="eastAsia"/>
                <w:sz w:val="21"/>
                <w:szCs w:val="21"/>
              </w:rPr>
              <w:t xml:space="preserve">定期提供门窗玻璃清洁</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清洁明亮、无尘、无手迹、污渍</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一次</w:t>
            </w:r>
            <w:r>
              <w:rPr>
                <w:sz w:val="21"/>
                <w:szCs w:val="21"/>
              </w:rPr>
              <w:t xml:space="preserve">/</w:t>
            </w:r>
            <w:r>
              <w:rPr>
                <w:rFonts w:hint="eastAsia"/>
                <w:sz w:val="21"/>
                <w:szCs w:val="21"/>
              </w:rPr>
              <w:t xml:space="preserve">年</w:t>
            </w:r>
            <w:r/>
          </w:p>
        </w:tc>
      </w:tr>
      <w:tr>
        <w:trPr>
          <w:jc w:val="center"/>
          <w:trHeight w:val="135"/>
        </w:trPr>
        <w:tc>
          <w:tcPr>
            <w:tcW w:w="540" w:type="dxa"/>
            <w:vAlign w:val="center"/>
            <w:textDirection w:val="lrTb"/>
            <w:noWrap w:val="false"/>
          </w:tcPr>
          <w:p>
            <w:pPr>
              <w:spacing w:line="320" w:lineRule="exact"/>
              <w:rPr>
                <w:rFonts w:hAnsi="Calibri"/>
                <w:sz w:val="21"/>
                <w:szCs w:val="21"/>
              </w:rPr>
            </w:pPr>
            <w:r>
              <w:rPr>
                <w:sz w:val="21"/>
                <w:szCs w:val="21"/>
              </w:rPr>
              <w:t xml:space="preserve">10</w:t>
            </w:r>
            <w:r/>
          </w:p>
        </w:tc>
        <w:tc>
          <w:tcPr>
            <w:tcW w:w="1260" w:type="dxa"/>
            <w:vAlign w:val="center"/>
            <w:textDirection w:val="lrTb"/>
            <w:noWrap w:val="false"/>
          </w:tcPr>
          <w:p>
            <w:pPr>
              <w:spacing w:line="320" w:lineRule="exact"/>
              <w:rPr>
                <w:rFonts w:hAnsi="Calibri"/>
                <w:sz w:val="21"/>
                <w:szCs w:val="21"/>
              </w:rPr>
            </w:pPr>
            <w:r>
              <w:rPr>
                <w:rFonts w:hint="eastAsia"/>
                <w:sz w:val="21"/>
                <w:szCs w:val="21"/>
              </w:rPr>
              <w:t xml:space="preserve">医院绿化养护管理</w:t>
            </w:r>
            <w:r/>
          </w:p>
        </w:tc>
        <w:tc>
          <w:tcPr>
            <w:tcW w:w="2880" w:type="dxa"/>
            <w:vAlign w:val="center"/>
            <w:textDirection w:val="lrTb"/>
            <w:noWrap w:val="false"/>
          </w:tcPr>
          <w:p>
            <w:pPr>
              <w:spacing w:line="320" w:lineRule="exact"/>
              <w:rPr>
                <w:rFonts w:hAnsi="Calibri"/>
                <w:sz w:val="21"/>
                <w:szCs w:val="21"/>
              </w:rPr>
            </w:pPr>
            <w:r>
              <w:rPr>
                <w:rFonts w:hint="eastAsia"/>
                <w:sz w:val="21"/>
                <w:szCs w:val="21"/>
              </w:rPr>
              <w:t xml:space="preserve">绿化带树木花草日常养护、修剪</w:t>
            </w:r>
            <w:r/>
          </w:p>
        </w:tc>
        <w:tc>
          <w:tcPr>
            <w:tcW w:w="2520" w:type="dxa"/>
            <w:vAlign w:val="center"/>
            <w:textDirection w:val="lrTb"/>
            <w:noWrap w:val="false"/>
          </w:tcPr>
          <w:p>
            <w:pPr>
              <w:spacing w:line="320" w:lineRule="exact"/>
              <w:rPr>
                <w:rFonts w:hAnsi="Calibri"/>
                <w:sz w:val="21"/>
                <w:szCs w:val="21"/>
              </w:rPr>
            </w:pPr>
            <w:r>
              <w:rPr>
                <w:rFonts w:hint="eastAsia"/>
                <w:sz w:val="21"/>
                <w:szCs w:val="21"/>
              </w:rPr>
              <w:t xml:space="preserve">清洁、无杂物</w:t>
            </w:r>
            <w:r/>
          </w:p>
        </w:tc>
        <w:tc>
          <w:tcPr>
            <w:tcW w:w="1080" w:type="dxa"/>
            <w:vAlign w:val="center"/>
            <w:textDirection w:val="lrTb"/>
            <w:noWrap w:val="false"/>
          </w:tcPr>
          <w:p>
            <w:pPr>
              <w:spacing w:line="320" w:lineRule="exact"/>
              <w:rPr>
                <w:rFonts w:hAnsi="Calibri"/>
                <w:sz w:val="21"/>
                <w:szCs w:val="21"/>
              </w:rPr>
            </w:pPr>
            <w:r>
              <w:rPr>
                <w:rFonts w:hint="eastAsia"/>
                <w:sz w:val="21"/>
                <w:szCs w:val="21"/>
              </w:rPr>
              <w:t xml:space="preserve">日常养护、修剪</w:t>
            </w:r>
            <w:r/>
          </w:p>
        </w:tc>
      </w:tr>
    </w:tbl>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、病区工作要求：</w:t>
      </w:r>
      <w:r/>
    </w:p>
    <w:p>
      <w:pPr>
        <w:ind w:firstLine="420"/>
        <w:spacing w:line="360" w:lineRule="auto"/>
        <w:rPr>
          <w:rFonts w:cs="宋体"/>
          <w:color w:val="000000"/>
          <w:sz w:val="21"/>
          <w:szCs w:val="21"/>
        </w:rPr>
      </w:pPr>
      <w:r>
        <w:rPr>
          <w:rFonts w:cs="宋体"/>
          <w:color w:val="000000"/>
          <w:sz w:val="21"/>
          <w:szCs w:val="21"/>
        </w:rPr>
        <w:t xml:space="preserve">（</w:t>
      </w:r>
      <w:r>
        <w:rPr>
          <w:rFonts w:hint="eastAsia" w:cs="宋体"/>
          <w:color w:val="000000"/>
          <w:sz w:val="21"/>
          <w:szCs w:val="21"/>
        </w:rPr>
        <w:t xml:space="preserve">1）了解常规化验项目及院内各检查科室所处方位。</w:t>
      </w:r>
      <w:r/>
    </w:p>
    <w:p>
      <w:pPr>
        <w:ind w:firstLine="420"/>
        <w:spacing w:line="360" w:lineRule="auto"/>
        <w:rPr>
          <w:rFonts w:cs="宋体"/>
          <w:color w:val="000000"/>
          <w:sz w:val="21"/>
          <w:szCs w:val="21"/>
        </w:rPr>
      </w:pPr>
      <w:r>
        <w:rPr>
          <w:rFonts w:cs="宋体"/>
          <w:color w:val="000000"/>
          <w:sz w:val="21"/>
          <w:szCs w:val="21"/>
        </w:rPr>
        <w:t xml:space="preserve">（</w:t>
      </w:r>
      <w:r>
        <w:rPr>
          <w:rFonts w:hint="eastAsia" w:cs="宋体"/>
          <w:color w:val="000000"/>
          <w:sz w:val="21"/>
          <w:szCs w:val="21"/>
        </w:rPr>
        <w:t xml:space="preserve">2）准确无误地将病人的化验标本送至检验科室。</w:t>
      </w:r>
      <w:r/>
    </w:p>
    <w:p>
      <w:pPr>
        <w:ind w:firstLine="420"/>
        <w:spacing w:line="360" w:lineRule="auto"/>
        <w:rPr>
          <w:rFonts w:cs="宋体"/>
          <w:color w:val="000000"/>
          <w:sz w:val="21"/>
          <w:szCs w:val="21"/>
        </w:rPr>
      </w:pPr>
      <w:r>
        <w:rPr>
          <w:rFonts w:cs="宋体"/>
          <w:color w:val="000000"/>
          <w:sz w:val="21"/>
          <w:szCs w:val="21"/>
        </w:rPr>
        <w:t xml:space="preserve">（</w:t>
      </w:r>
      <w:r>
        <w:rPr>
          <w:rFonts w:hint="eastAsia" w:cs="宋体"/>
          <w:color w:val="000000"/>
          <w:sz w:val="21"/>
          <w:szCs w:val="21"/>
        </w:rPr>
        <w:t xml:space="preserve">3）懂得基本的病人运送方法并严格按照其操作。</w:t>
      </w:r>
      <w:r/>
    </w:p>
    <w:p>
      <w:pPr>
        <w:ind w:firstLine="420"/>
        <w:spacing w:line="360" w:lineRule="auto"/>
        <w:rPr>
          <w:rFonts w:cs="宋体"/>
          <w:color w:val="000000"/>
          <w:sz w:val="21"/>
          <w:szCs w:val="21"/>
        </w:rPr>
      </w:pPr>
      <w:r>
        <w:rPr>
          <w:rFonts w:hint="eastAsia" w:cs="宋体"/>
          <w:color w:val="000000"/>
          <w:sz w:val="21"/>
          <w:szCs w:val="21"/>
        </w:rPr>
        <w:t xml:space="preserve">3、安保工作要求</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w:t>
      </w:r>
      <w:r>
        <w:rPr>
          <w:rFonts w:hint="eastAsia" w:cs="宋体"/>
          <w:color w:val="000000"/>
          <w:sz w:val="21"/>
          <w:szCs w:val="21"/>
        </w:rPr>
        <w:t xml:space="preserve">）医院入口值守，维护出入口秩序。</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w:t>
      </w:r>
      <w:r>
        <w:rPr>
          <w:rFonts w:hint="eastAsia" w:cs="宋体"/>
          <w:color w:val="000000"/>
          <w:sz w:val="21"/>
          <w:szCs w:val="21"/>
        </w:rPr>
        <w:t xml:space="preserve">）提醒入院人员戴好口罩。</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3</w:t>
      </w:r>
      <w:r>
        <w:rPr>
          <w:rFonts w:hint="eastAsia" w:cs="宋体"/>
          <w:color w:val="000000"/>
          <w:sz w:val="21"/>
          <w:szCs w:val="21"/>
        </w:rPr>
        <w:t xml:space="preserve">）维护门急诊、体检中心、病区等区域的秩序，防止医患矛盾导致的肢体冲突等意外情况，及时劝阻，保证医护人员人身安全，必要时上报领导或者报警。</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4</w:t>
      </w:r>
      <w:r>
        <w:rPr>
          <w:rFonts w:hint="eastAsia" w:cs="宋体"/>
          <w:color w:val="000000"/>
          <w:sz w:val="21"/>
          <w:szCs w:val="21"/>
        </w:rPr>
        <w:t xml:space="preserve">）劝阻病患家属及工作人员在院内游动吸烟、乱扔杂物等不文明行为。</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5</w:t>
      </w:r>
      <w:r>
        <w:rPr>
          <w:rFonts w:hint="eastAsia" w:cs="宋体"/>
          <w:color w:val="000000"/>
          <w:sz w:val="21"/>
          <w:szCs w:val="21"/>
        </w:rPr>
        <w:t xml:space="preserve">）查验大中型车辆、大件物品出院凭证和记录，防止任何人（包括院内工作人员）将公物挪出医院。</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6</w:t>
      </w:r>
      <w:r>
        <w:rPr>
          <w:rFonts w:hint="eastAsia" w:cs="宋体"/>
          <w:color w:val="000000"/>
          <w:sz w:val="21"/>
          <w:szCs w:val="21"/>
        </w:rPr>
        <w:t xml:space="preserve">）对院内的花草树木、服务设施设备进行安全管理，劝阻人为损坏、破坏行为；劝阻医患家属等携带各种宠物入内。</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7</w:t>
      </w:r>
      <w:r>
        <w:rPr>
          <w:rFonts w:hint="eastAsia" w:cs="宋体"/>
          <w:color w:val="000000"/>
          <w:sz w:val="21"/>
          <w:szCs w:val="21"/>
        </w:rPr>
        <w:t xml:space="preserve">）负责收发室及停车场管理，严格执行停车场管理制度，服从上级安排，听从指令。</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8</w:t>
      </w:r>
      <w:r>
        <w:rPr>
          <w:rFonts w:hint="eastAsia" w:cs="宋体"/>
          <w:color w:val="000000"/>
          <w:sz w:val="21"/>
          <w:szCs w:val="21"/>
        </w:rPr>
        <w:t xml:space="preserve">）熟练掌握车辆指挥手势和文明执勤用语，指挥车辆停放在指定位置。</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9</w:t>
      </w:r>
      <w:r>
        <w:rPr>
          <w:rFonts w:hint="eastAsia" w:cs="宋体"/>
          <w:color w:val="000000"/>
          <w:sz w:val="21"/>
          <w:szCs w:val="21"/>
        </w:rPr>
        <w:t xml:space="preserve">）负责对区域内停放车辆进行巡视查看，保证车辆安全。</w:t>
      </w:r>
      <w:r/>
    </w:p>
    <w:p>
      <w:pPr>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、消控人员工作要求</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1）全天24小时严密监视安保对象的各种情况。发现</w:t>
      </w:r>
      <w:r>
        <w:rPr>
          <w:rFonts w:hint="eastAsia" w:cs="宋体"/>
          <w:color w:val="000000"/>
          <w:sz w:val="21"/>
          <w:szCs w:val="21"/>
        </w:rPr>
        <w:t xml:space="preserve">可疑</w:t>
      </w:r>
      <w:r>
        <w:rPr>
          <w:rFonts w:cs="宋体"/>
          <w:color w:val="000000"/>
          <w:sz w:val="21"/>
          <w:szCs w:val="21"/>
        </w:rPr>
        <w:t xml:space="preserve">或不安全迹象，应及时通知巡逻保安妥善处理，并及时向领导报告，确保安全。</w:t>
      </w:r>
      <w:r/>
    </w:p>
    <w:p>
      <w:pPr>
        <w:ind w:firstLine="420"/>
        <w:spacing w:line="360" w:lineRule="auto"/>
        <w:rPr>
          <w:rFonts w:cs="宋体"/>
          <w:color w:val="000000"/>
          <w:sz w:val="21"/>
          <w:szCs w:val="21"/>
        </w:rPr>
      </w:pPr>
      <w:r>
        <w:rPr>
          <w:rFonts w:hint="eastAsia" w:cs="宋体"/>
          <w:color w:val="000000"/>
          <w:sz w:val="21"/>
          <w:szCs w:val="21"/>
        </w:rPr>
        <w:t xml:space="preserve">（2）火警发生时候能准确迅速地启动应急程序和消防设施。</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3）严格执行值班登记制度，对任何可疑情况，应认真记录具体内容及处置结果。</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4）发现监视设备出现故障，应立即查找原因，及时维修，尽快恢复正常运转，同时立即通知值班保安人员加强防范。</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5）爱护监控设备，上岗前认真检查监控设备，做到无遗漏、无差错。</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6）保持监控室室内以及监控设备干净整洁。</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7）监控室工作人员应服从单位安排，积极参与本单位的各项活动。</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8）交接班时对值班器具进行检查，做到有备无患。遇未完成工作，应书面移交及口头移交，确保工作正确无误。</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9）医院内部区域安全巡视工作。</w:t>
      </w:r>
      <w:r/>
    </w:p>
    <w:p>
      <w:pPr>
        <w:ind w:firstLine="420"/>
        <w:spacing w:line="360" w:lineRule="auto"/>
        <w:rPr>
          <w:rFonts w:cs="宋体"/>
          <w:color w:val="000000"/>
          <w:sz w:val="21"/>
          <w:szCs w:val="21"/>
        </w:rPr>
      </w:pPr>
      <w:r>
        <w:rPr>
          <w:rFonts w:hint="eastAsia" w:cs="宋体"/>
          <w:color w:val="000000"/>
          <w:sz w:val="21"/>
          <w:szCs w:val="21"/>
        </w:rPr>
        <w:t xml:space="preserve">5、医院建筑消防设施维保</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w:t>
      </w:r>
      <w:r>
        <w:rPr>
          <w:rFonts w:hint="eastAsia" w:cs="宋体"/>
          <w:color w:val="000000"/>
          <w:sz w:val="21"/>
          <w:szCs w:val="21"/>
        </w:rPr>
        <w:t xml:space="preserve">）火灾自动报警及联动控制系统</w:t>
      </w:r>
      <w:r>
        <w:rPr>
          <w:rFonts w:cs="宋体"/>
          <w:color w:val="000000"/>
          <w:sz w:val="21"/>
          <w:szCs w:val="21"/>
        </w:rPr>
        <w:t xml:space="preserve">:</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）院内设置消防泵、稳压泵；</w:t>
      </w:r>
      <w:r/>
    </w:p>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）手动报警按钮、感烟</w:t>
      </w:r>
      <w:r>
        <w:rPr>
          <w:rFonts w:cs="宋体"/>
          <w:color w:val="000000"/>
          <w:sz w:val="21"/>
          <w:szCs w:val="21"/>
        </w:rPr>
        <w:t xml:space="preserve">/</w:t>
      </w:r>
      <w:r>
        <w:rPr>
          <w:rFonts w:hint="eastAsia" w:cs="宋体"/>
          <w:color w:val="000000"/>
          <w:sz w:val="21"/>
          <w:szCs w:val="21"/>
        </w:rPr>
        <w:t xml:space="preserve">感温（卷帘处）探测器、消火栓按钮单点与联动测试、</w:t>
      </w:r>
      <w:r/>
    </w:p>
    <w:p>
      <w:pPr>
        <w:ind w:firstLine="420"/>
        <w:spacing w:line="360" w:lineRule="auto"/>
        <w:rPr>
          <w:rFonts w:cs="宋体"/>
          <w:color w:val="000000"/>
          <w:sz w:val="21"/>
          <w:szCs w:val="21"/>
        </w:rPr>
      </w:pPr>
      <w:r>
        <w:rPr>
          <w:rFonts w:hint="eastAsia" w:cs="宋体"/>
          <w:color w:val="000000"/>
          <w:sz w:val="21"/>
          <w:szCs w:val="21"/>
        </w:rPr>
        <w:t xml:space="preserve">消控室报警主机自检、显示、控制功能，消防报警控制器主备电切换、充放电功能测试、水泵多线及强制启动启停。</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w:t>
      </w:r>
      <w:r>
        <w:rPr>
          <w:rFonts w:hint="eastAsia" w:cs="宋体"/>
          <w:color w:val="000000"/>
          <w:sz w:val="21"/>
          <w:szCs w:val="21"/>
        </w:rPr>
        <w:t xml:space="preserve">）消防应急广播系统：</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）消防广播分区手动启停、联动启动应急广播的测试；</w:t>
      </w:r>
      <w:r/>
    </w:p>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）现场广播扬声器的安全、完好、升压测试。</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3</w:t>
      </w:r>
      <w:r>
        <w:rPr>
          <w:rFonts w:hint="eastAsia" w:cs="宋体"/>
          <w:color w:val="000000"/>
          <w:sz w:val="21"/>
          <w:szCs w:val="21"/>
        </w:rPr>
        <w:t xml:space="preserve">）消火栓系统：</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）室外栓、室内消火栓的放水测试；走道内每层消火栓箱点检；</w:t>
      </w:r>
      <w:r/>
    </w:p>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）屋顶实验消火栓放水测试静压与动压；</w:t>
      </w:r>
      <w:r/>
    </w:p>
    <w:p>
      <w:pPr>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）每层主干道阀门状态确认，保证阀门常开。</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 </w:t>
      </w:r>
      <w:r>
        <w:rPr>
          <w:rFonts w:hint="eastAsia" w:cs="宋体"/>
          <w:color w:val="000000"/>
          <w:sz w:val="21"/>
          <w:szCs w:val="21"/>
        </w:rPr>
        <w:t xml:space="preserve">消防水泵房的维护保养：</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）消火栓泵手动启停测试，消控室多线及强制启动测试，控制柜双电源测试；</w:t>
      </w:r>
      <w:r/>
    </w:p>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）消防水池水位检查，自动补水阀门自动进水功能测试；</w:t>
      </w:r>
      <w:r/>
    </w:p>
    <w:p>
      <w:pPr>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）水泵房阀门状态检查，自动泄压阀测试等；</w:t>
      </w:r>
      <w:r/>
    </w:p>
    <w:p>
      <w:pPr>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）每年对水泵房阀门进行除锈润滑，对水泵与电机润滑加油，室外消火栓除锈润滑。</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5</w:t>
      </w:r>
      <w:r>
        <w:rPr>
          <w:rFonts w:hint="eastAsia" w:cs="宋体"/>
          <w:color w:val="000000"/>
          <w:sz w:val="21"/>
          <w:szCs w:val="21"/>
        </w:rPr>
        <w:t xml:space="preserve">）高位消防水箱和稳压系统：</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）水位现场与消控室核对，水箱外观检查，自动进水阀门进水止水测试；</w:t>
      </w:r>
      <w:r/>
    </w:p>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）稳压泵双电源手自动切换测试，稳压泵手自动启停测试</w:t>
      </w:r>
      <w:r>
        <w:rPr>
          <w:rFonts w:cs="宋体"/>
          <w:color w:val="000000"/>
          <w:sz w:val="21"/>
          <w:szCs w:val="21"/>
        </w:rPr>
        <w:t xml:space="preserve">;</w:t>
      </w:r>
      <w:r>
        <w:rPr>
          <w:rFonts w:hint="eastAsia" w:cs="宋体"/>
          <w:color w:val="000000"/>
          <w:sz w:val="21"/>
          <w:szCs w:val="21"/>
        </w:rPr>
        <w:t xml:space="preserve">系统阀门状态检查。</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6</w:t>
      </w:r>
      <w:r>
        <w:rPr>
          <w:rFonts w:hint="eastAsia" w:cs="宋体"/>
          <w:color w:val="000000"/>
          <w:sz w:val="21"/>
          <w:szCs w:val="21"/>
        </w:rPr>
        <w:t xml:space="preserve">）防火分隔措施：</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）防火门自动关闭性能测试，完好性、配件齐全等检查；</w:t>
      </w:r>
      <w:r/>
    </w:p>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）防火卷帘进行手动升降测试；</w:t>
      </w:r>
      <w:r/>
    </w:p>
    <w:p>
      <w:pPr>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）卷帘门控制箱的功能测试。</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7</w:t>
      </w:r>
      <w:r>
        <w:rPr>
          <w:rFonts w:hint="eastAsia" w:cs="宋体"/>
          <w:color w:val="000000"/>
          <w:sz w:val="21"/>
          <w:szCs w:val="21"/>
        </w:rPr>
        <w:t xml:space="preserve">）应急照明及疏散指示系统：</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）走道、楼梯间灯具外观完好性的检查；</w:t>
      </w:r>
      <w:r/>
    </w:p>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）灯具应急切换，照度测定，持续照明时间的测量。</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8</w:t>
      </w:r>
      <w:r>
        <w:rPr>
          <w:rFonts w:hint="eastAsia" w:cs="宋体"/>
          <w:color w:val="000000"/>
          <w:sz w:val="21"/>
          <w:szCs w:val="21"/>
        </w:rPr>
        <w:t xml:space="preserve">）</w:t>
      </w:r>
      <w:r>
        <w:rPr>
          <w:rFonts w:cs="宋体"/>
          <w:color w:val="000000"/>
          <w:sz w:val="21"/>
          <w:szCs w:val="21"/>
        </w:rPr>
        <w:t xml:space="preserve"> </w:t>
      </w:r>
      <w:r>
        <w:rPr>
          <w:rFonts w:hint="eastAsia" w:cs="宋体"/>
          <w:color w:val="000000"/>
          <w:sz w:val="21"/>
          <w:szCs w:val="21"/>
        </w:rPr>
        <w:t xml:space="preserve">移动灭火器系统：</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）点检灭火器的压力、有效期、瓶体完好性等。</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9</w:t>
      </w:r>
      <w:r>
        <w:rPr>
          <w:rFonts w:hint="eastAsia" w:cs="宋体"/>
          <w:color w:val="000000"/>
          <w:sz w:val="21"/>
          <w:szCs w:val="21"/>
        </w:rPr>
        <w:t xml:space="preserve">）其他消防技术服务：</w:t>
      </w:r>
      <w:r/>
    </w:p>
    <w:p>
      <w:pPr>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）火灾自动报警系统远程监控服务；</w:t>
      </w:r>
      <w:r/>
    </w:p>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）消防改造及维修技术咨询；</w:t>
      </w:r>
      <w:r/>
    </w:p>
    <w:p>
      <w:pPr>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）双随机消防检查的配合；</w:t>
      </w:r>
      <w:r/>
    </w:p>
    <w:p>
      <w:pPr>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）消防演习配合，协助制定疏散及灭火演练预案；</w:t>
      </w:r>
      <w:r/>
    </w:p>
    <w:p>
      <w:pPr>
        <w:ind w:firstLine="420"/>
        <w:spacing w:line="360" w:lineRule="auto"/>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）消防应急抢修（如喷淋漏水、水泵、风机异常启动，报警系统异常联动等情况</w:t>
      </w:r>
      <w:r>
        <w:rPr>
          <w:rFonts w:cs="宋体"/>
          <w:color w:val="000000"/>
          <w:sz w:val="21"/>
          <w:szCs w:val="21"/>
        </w:rPr>
        <w:t xml:space="preserve">)</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10</w:t>
      </w:r>
      <w:r>
        <w:rPr>
          <w:rFonts w:hint="eastAsia" w:cs="宋体"/>
          <w:color w:val="000000"/>
          <w:sz w:val="21"/>
          <w:szCs w:val="21"/>
        </w:rPr>
        <w:t xml:space="preserve">）其他服务要求</w:t>
      </w:r>
      <w:r/>
    </w:p>
    <w:p>
      <w:pPr>
        <w:ind w:firstLine="422"/>
        <w:spacing w:line="360" w:lineRule="auto"/>
        <w:rPr>
          <w:rFonts w:cs="宋体"/>
          <w:b/>
          <w:color w:val="000000"/>
          <w:sz w:val="21"/>
          <w:szCs w:val="21"/>
        </w:rPr>
      </w:pPr>
      <w:r>
        <w:rPr>
          <w:rFonts w:hint="eastAsia" w:cs="宋体"/>
          <w:b/>
          <w:color w:val="000000"/>
          <w:sz w:val="21"/>
          <w:szCs w:val="21"/>
        </w:rPr>
        <w:t xml:space="preserve">维修保养中所需更换的常用、易损零配件，中标单位应有备件。每月维修的备品配件在</w:t>
      </w:r>
      <w:r>
        <w:rPr>
          <w:rFonts w:cs="宋体"/>
          <w:b/>
          <w:color w:val="000000"/>
          <w:sz w:val="21"/>
          <w:szCs w:val="21"/>
        </w:rPr>
        <w:t xml:space="preserve">300</w:t>
      </w:r>
      <w:r>
        <w:rPr>
          <w:rFonts w:hint="eastAsia" w:cs="宋体"/>
          <w:b/>
          <w:color w:val="000000"/>
          <w:sz w:val="21"/>
          <w:szCs w:val="21"/>
        </w:rPr>
        <w:t xml:space="preserve">元及以下的由中标单位承担费用。每月维修的备品配件在</w:t>
      </w:r>
      <w:r>
        <w:rPr>
          <w:rFonts w:cs="宋体"/>
          <w:b/>
          <w:color w:val="000000"/>
          <w:sz w:val="21"/>
          <w:szCs w:val="21"/>
        </w:rPr>
        <w:t xml:space="preserve">300</w:t>
      </w:r>
      <w:r>
        <w:rPr>
          <w:rFonts w:hint="eastAsia" w:cs="宋体"/>
          <w:b/>
          <w:color w:val="000000"/>
          <w:sz w:val="21"/>
          <w:szCs w:val="21"/>
        </w:rPr>
        <w:t xml:space="preserve">元以上的由采购单位承担，更换零配件须经采购单位确认。更换后的非消耗性零配件，质保期为三个月，以安装日起计算。</w:t>
      </w:r>
      <w:r/>
    </w:p>
    <w:p>
      <w:pPr>
        <w:contextualSpacing/>
        <w:spacing w:line="360" w:lineRule="auto"/>
        <w:rPr>
          <w:rFonts w:cs="宋体"/>
          <w:color w:val="000000"/>
          <w:sz w:val="21"/>
          <w:szCs w:val="21"/>
        </w:rPr>
      </w:pPr>
      <w:r>
        <w:rPr>
          <w:rFonts w:cs="宋体"/>
          <w:color w:val="000000"/>
          <w:sz w:val="21"/>
          <w:szCs w:val="21"/>
        </w:rPr>
        <w:t xml:space="preserve">（五）</w:t>
      </w:r>
      <w:r>
        <w:rPr>
          <w:rFonts w:hint="eastAsia" w:cs="宋体"/>
          <w:color w:val="000000"/>
          <w:sz w:val="21"/>
          <w:szCs w:val="21"/>
        </w:rPr>
        <w:t xml:space="preserve">设施设备及耗材配备</w:t>
      </w:r>
      <w:r/>
    </w:p>
    <w:p>
      <w:pPr>
        <w:contextualSpacing/>
        <w:ind w:firstLine="420"/>
        <w:spacing w:line="360" w:lineRule="auto"/>
        <w:rPr>
          <w:sz w:val="21"/>
          <w:szCs w:val="21"/>
        </w:rPr>
      </w:pPr>
      <w:r>
        <w:rPr>
          <w:rFonts w:hint="eastAsia"/>
          <w:sz w:val="21"/>
          <w:szCs w:val="21"/>
        </w:rPr>
        <w:t xml:space="preserve">中标人需配备履约本项目所需的设施设备、工具耗材，如铝合金梯、洗地机、吸尘器、反光背心、防</w:t>
      </w:r>
      <w:r>
        <w:rPr>
          <w:rFonts w:hint="eastAsia" w:cs="宋体"/>
          <w:color w:val="000000"/>
          <w:sz w:val="21"/>
          <w:szCs w:val="21"/>
        </w:rPr>
        <w:t xml:space="preserve">刺背心、橡皮警棍、强光电筒、防暴盾牌、对讲机、两轮电动巡逻车、</w:t>
      </w:r>
      <w:r>
        <w:rPr>
          <w:rFonts w:hint="eastAsia"/>
          <w:sz w:val="21"/>
          <w:szCs w:val="21"/>
        </w:rPr>
        <w:t xml:space="preserve">扫帚、簸箕、水桶（带盖）、拖把（可脱卸）、抹布、空气清新剂、含氯</w:t>
      </w:r>
      <w:r>
        <w:rPr>
          <w:sz w:val="21"/>
          <w:szCs w:val="21"/>
        </w:rPr>
        <w:t xml:space="preserve">消毒</w:t>
      </w:r>
      <w:r>
        <w:rPr>
          <w:rFonts w:hint="eastAsia"/>
          <w:sz w:val="21"/>
          <w:szCs w:val="21"/>
        </w:rPr>
        <w:t xml:space="preserve">片</w:t>
      </w:r>
      <w:r>
        <w:rPr>
          <w:sz w:val="21"/>
          <w:szCs w:val="21"/>
        </w:rPr>
        <w:t xml:space="preserve">、洁厕精、玻璃清洁剂</w:t>
      </w:r>
      <w:r>
        <w:rPr>
          <w:rFonts w:hint="eastAsia"/>
          <w:sz w:val="21"/>
          <w:szCs w:val="21"/>
        </w:rPr>
        <w:t xml:space="preserve">、各类垃圾袋</w:t>
      </w:r>
      <w:r>
        <w:rPr>
          <w:sz w:val="21"/>
          <w:szCs w:val="21"/>
        </w:rPr>
        <w:t xml:space="preserve">等，费用均含在合同价款中，采购人不另外支付费用。</w:t>
      </w:r>
      <w:r>
        <w:rPr>
          <w:rFonts w:hint="eastAsia"/>
          <w:sz w:val="21"/>
          <w:szCs w:val="21"/>
        </w:rPr>
        <w:t xml:space="preserve">相应设备及</w:t>
      </w:r>
      <w:r>
        <w:rPr>
          <w:sz w:val="21"/>
          <w:szCs w:val="21"/>
        </w:rPr>
        <w:t xml:space="preserve">医用</w:t>
      </w:r>
      <w:r>
        <w:rPr>
          <w:rFonts w:hint="eastAsia"/>
          <w:sz w:val="21"/>
          <w:szCs w:val="21"/>
        </w:rPr>
        <w:t xml:space="preserve">耗材需符合《医院感染管理办法》等院感防控相关规范要求，保证产品满足无菌、消毒或一次性使用等感染控制标准。</w:t>
      </w:r>
      <w:r/>
    </w:p>
    <w:p>
      <w:pPr>
        <w:contextualSpacing/>
        <w:spacing w:line="360" w:lineRule="auto"/>
        <w:rPr>
          <w:rFonts w:cs="宋体"/>
          <w:color w:val="000000"/>
          <w:sz w:val="21"/>
          <w:szCs w:val="21"/>
        </w:rPr>
      </w:pPr>
      <w:r>
        <w:rPr>
          <w:rFonts w:hint="eastAsia" w:cs="宋体"/>
          <w:color w:val="000000"/>
          <w:sz w:val="21"/>
          <w:szCs w:val="21"/>
        </w:rPr>
        <w:t xml:space="preserve">（六）其他说明</w:t>
      </w:r>
      <w:r/>
    </w:p>
    <w:p>
      <w:pPr>
        <w:contextualSpacing/>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、派驻人员须统一服装，衣冠整洁且佩戴工作卡，坚持文明服务、礼貌用语，不做有侮辱人格的侵权行为。</w:t>
      </w:r>
      <w:r/>
    </w:p>
    <w:p>
      <w:pPr>
        <w:contextualSpacing/>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、工作期间应坚守岗位、尽职尽责，不得擅离职守，不得做与工作无关的事，和睦相处。</w:t>
      </w:r>
      <w:r/>
    </w:p>
    <w:p>
      <w:pPr>
        <w:contextualSpacing/>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、中标单位和派驻人员应遵守安全操作规章制度，若发生人身伤害等工伤事故，由中标单位自负，与</w:t>
      </w:r>
      <w:r>
        <w:rPr>
          <w:rFonts w:hint="eastAsia" w:cs="宋体"/>
          <w:color w:val="000000"/>
          <w:sz w:val="21"/>
          <w:szCs w:val="21"/>
        </w:rPr>
        <w:t xml:space="preserve">采购单位无涉。</w:t>
      </w:r>
      <w:r/>
    </w:p>
    <w:p>
      <w:pPr>
        <w:contextualSpacing/>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、采购单位有关部门负责中标单位日常人员服务工作的监管、协调、考核。</w:t>
      </w:r>
      <w:r/>
    </w:p>
    <w:p>
      <w:pPr>
        <w:contextualSpacing/>
        <w:ind w:firstLine="420"/>
        <w:spacing w:line="360" w:lineRule="auto"/>
        <w:rPr>
          <w:rFonts w:cs="宋体"/>
          <w:color w:val="000000"/>
          <w:sz w:val="21"/>
          <w:szCs w:val="21"/>
        </w:rPr>
      </w:pPr>
      <w:r>
        <w:rPr>
          <w:rFonts w:cs="宋体"/>
          <w:color w:val="000000"/>
          <w:sz w:val="21"/>
          <w:szCs w:val="21"/>
        </w:rPr>
        <w:t xml:space="preserve">6</w:t>
      </w:r>
      <w:r>
        <w:rPr>
          <w:rFonts w:hint="eastAsia" w:cs="宋体"/>
          <w:color w:val="000000"/>
          <w:sz w:val="21"/>
          <w:szCs w:val="21"/>
        </w:rPr>
        <w:t xml:space="preserve">、要求中标单位提供一定的专用设备驻场使用，并及时更新，以保证正常使用。</w:t>
      </w:r>
      <w:r/>
    </w:p>
    <w:p>
      <w:pPr>
        <w:contextualSpacing/>
        <w:ind w:firstLine="420"/>
        <w:spacing w:line="360" w:lineRule="auto"/>
        <w:rPr>
          <w:rFonts w:cs="宋体"/>
          <w:color w:val="000000"/>
          <w:sz w:val="21"/>
          <w:szCs w:val="21"/>
        </w:rPr>
      </w:pPr>
      <w:r>
        <w:rPr>
          <w:rFonts w:cs="宋体"/>
          <w:color w:val="000000"/>
          <w:sz w:val="21"/>
          <w:szCs w:val="21"/>
        </w:rPr>
        <w:t xml:space="preserve">7</w:t>
      </w:r>
      <w:r>
        <w:rPr>
          <w:rFonts w:hint="eastAsia" w:cs="宋体"/>
          <w:color w:val="000000"/>
          <w:sz w:val="21"/>
          <w:szCs w:val="21"/>
        </w:rPr>
        <w:t xml:space="preserve">、派驻人员因事、病等原因缺勤，由中标单位负责调整补充。</w:t>
      </w:r>
      <w:r/>
    </w:p>
    <w:p>
      <w:pPr>
        <w:contextualSpacing/>
        <w:ind w:firstLine="420"/>
        <w:spacing w:line="360" w:lineRule="auto"/>
        <w:rPr>
          <w:rFonts w:cs="宋体"/>
          <w:color w:val="000000"/>
          <w:sz w:val="21"/>
          <w:szCs w:val="21"/>
        </w:rPr>
      </w:pPr>
      <w:r>
        <w:rPr>
          <w:rFonts w:cs="宋体"/>
          <w:color w:val="000000"/>
          <w:sz w:val="21"/>
          <w:szCs w:val="21"/>
        </w:rPr>
        <w:t xml:space="preserve">8</w:t>
      </w:r>
      <w:r>
        <w:rPr>
          <w:rFonts w:hint="eastAsia" w:cs="宋体"/>
          <w:color w:val="000000"/>
          <w:sz w:val="21"/>
          <w:szCs w:val="21"/>
        </w:rPr>
        <w:t xml:space="preserve">、因派驻人员工作失职或失误，造成采购单位利益损失，中标单位要作出相应赔偿，后果严重的要追究法律责任。</w:t>
      </w:r>
      <w:r/>
    </w:p>
    <w:p>
      <w:pPr>
        <w:contextualSpacing/>
        <w:ind w:firstLine="420"/>
        <w:spacing w:line="360" w:lineRule="auto"/>
        <w:rPr>
          <w:rFonts w:cs="宋体"/>
          <w:color w:val="000000"/>
          <w:sz w:val="21"/>
          <w:szCs w:val="21"/>
        </w:rPr>
      </w:pPr>
      <w:r>
        <w:rPr>
          <w:rFonts w:cs="宋体"/>
          <w:color w:val="000000"/>
          <w:sz w:val="21"/>
          <w:szCs w:val="21"/>
        </w:rPr>
        <w:t xml:space="preserve">9</w:t>
      </w:r>
      <w:r>
        <w:rPr>
          <w:rFonts w:hint="eastAsia" w:cs="宋体"/>
          <w:color w:val="000000"/>
          <w:sz w:val="21"/>
          <w:szCs w:val="21"/>
        </w:rPr>
        <w:t xml:space="preserve">、由于服务人员的流动，造成人员配备不足，工作任务不能及时完成，按照缺额人数和天数，将从服务费用中扣除相关的费用。</w:t>
      </w:r>
      <w:r/>
    </w:p>
    <w:p>
      <w:pPr>
        <w:contextualSpacing/>
        <w:ind w:firstLine="420"/>
        <w:spacing w:line="360" w:lineRule="auto"/>
        <w:rPr>
          <w:rFonts w:cs="宋体"/>
          <w:color w:val="000000"/>
          <w:sz w:val="21"/>
          <w:szCs w:val="21"/>
        </w:rPr>
      </w:pPr>
      <w:r>
        <w:rPr>
          <w:rFonts w:cs="宋体"/>
          <w:color w:val="000000"/>
          <w:sz w:val="21"/>
          <w:szCs w:val="21"/>
        </w:rPr>
        <w:t xml:space="preserve">10</w:t>
      </w:r>
      <w:r>
        <w:rPr>
          <w:rFonts w:hint="eastAsia" w:cs="宋体"/>
          <w:color w:val="000000"/>
          <w:sz w:val="21"/>
          <w:szCs w:val="21"/>
        </w:rPr>
        <w:t xml:space="preserve">、中标单位必须给服务人员按照项目所在地的有关规定支付工资、缴纳正常的社会保险（社保可参照投标单位行政区域标准）等，所有配置人员的工资社保待遇不得低于项目所在地目前人均最低工资标准和社保缴费标准，并按照国家劳动法规定的工作时间安排员工工作。如在服务期间，项目所在地人均最低工资标准和社保缴费标准进行调整，则调整部分的费用由中标单位承担。合同履行期间，服务人员与采购单位无任何劳动人事关系，用工事宜由中标单位负责。</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六、综合说明</w:t>
      </w:r>
      <w:r/>
    </w:p>
    <w:p>
      <w:pPr>
        <w:ind w:firstLine="420"/>
        <w:spacing w:line="360" w:lineRule="auto"/>
        <w:rPr>
          <w:rFonts w:cs="宋体"/>
          <w:color w:val="000000"/>
          <w:sz w:val="21"/>
          <w:szCs w:val="21"/>
        </w:rPr>
      </w:pPr>
      <w:r>
        <w:rPr>
          <w:rFonts w:hint="eastAsia" w:cs="宋体"/>
          <w:color w:val="000000"/>
          <w:sz w:val="21"/>
          <w:szCs w:val="21"/>
        </w:rPr>
        <w:t xml:space="preserve">1、为满足重大节日、大型活动、安全检查、卫生检查、消防演练、安全教育等需要，须积极配合采购人临时性安排。</w:t>
      </w:r>
      <w:r/>
    </w:p>
    <w:p>
      <w:pPr>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、投标人按照招标文件的要求提交投标文件，并对所提供的全部资料的真实性承担法律责任。</w:t>
      </w:r>
      <w:r/>
    </w:p>
    <w:p>
      <w:pPr>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此次投标报价应综合考量完成本项目服务内容所需的各类人员的工资、设施设备、工具耗材、器械、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firstLine="420"/>
        <w:spacing w:line="360" w:lineRule="auto"/>
        <w:rPr>
          <w:rFonts w:cs="宋体"/>
          <w:color w:val="000000"/>
          <w:sz w:val="21"/>
          <w:szCs w:val="21"/>
        </w:rPr>
      </w:pPr>
      <w:r>
        <w:rPr>
          <w:rFonts w:hint="eastAsia" w:cs="宋体"/>
          <w:color w:val="000000"/>
          <w:sz w:val="21"/>
          <w:szCs w:val="21"/>
        </w:rPr>
        <w:t xml:space="preserve">3、中标单位将根据招标文件、投标文件的相关约定，承担合同责任，履行合同义务。</w:t>
      </w:r>
      <w:r/>
    </w:p>
    <w:p>
      <w:pPr>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、为本项目提供整体设计、规范编制或者项目管理、监理、监测等服务的供应商，不得再参加该采购项目的其他采购活动。</w:t>
      </w:r>
      <w:bookmarkEnd w:id="13"/>
      <w:r/>
      <w:r/>
    </w:p>
    <w:p>
      <w:pPr>
        <w:contextualSpacing/>
        <w:spacing w:line="360" w:lineRule="auto"/>
        <w:rPr>
          <w:rFonts w:cs="宋体"/>
          <w:bCs/>
          <w:color w:val="000000"/>
          <w:sz w:val="21"/>
          <w:szCs w:val="21"/>
        </w:rPr>
      </w:pPr>
      <w:r>
        <w:rPr>
          <w:rFonts w:hint="eastAsia" w:cs="宋体"/>
          <w:bCs/>
          <w:color w:val="000000"/>
          <w:sz w:val="21"/>
          <w:szCs w:val="21"/>
        </w:rPr>
        <w:t xml:space="preserve">七、政府政策</w:t>
      </w:r>
      <w:r/>
    </w:p>
    <w:p>
      <w:pPr>
        <w:ind w:firstLine="420"/>
        <w:spacing w:line="360" w:lineRule="auto"/>
        <w:tabs>
          <w:tab w:val="left" w:pos="567" w:leader="none"/>
        </w:tabs>
        <w:rPr>
          <w:rFonts w:cs="宋体"/>
          <w:sz w:val="21"/>
          <w:szCs w:val="21"/>
        </w:rPr>
      </w:pPr>
      <w:r>
        <w:rPr>
          <w:rFonts w:hint="eastAsia" w:cs="宋体"/>
          <w:sz w:val="21"/>
          <w:szCs w:val="21"/>
        </w:rPr>
        <w:t xml:space="preserve">（一）小、微企业</w:t>
      </w:r>
      <w:r/>
    </w:p>
    <w:p>
      <w:pPr>
        <w:ind w:firstLine="420"/>
        <w:spacing w:line="360" w:lineRule="auto"/>
        <w:tabs>
          <w:tab w:val="left" w:pos="567" w:leader="none"/>
        </w:tabs>
        <w:rPr>
          <w:b/>
          <w:sz w:val="21"/>
          <w:szCs w:val="21"/>
        </w:rPr>
      </w:pPr>
      <w:r>
        <w:rPr>
          <w:rFonts w:hint="eastAsia"/>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sz w:val="21"/>
          <w:szCs w:val="21"/>
        </w:rPr>
      </w:pPr>
      <w:r>
        <w:rPr>
          <w:rFonts w:hint="eastAsia"/>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w:t>
      </w:r>
      <w:r>
        <w:rPr>
          <w:rFonts w:hint="eastAsia"/>
          <w:sz w:val="21"/>
          <w:szCs w:val="21"/>
        </w:rPr>
        <w:t xml:space="preserve">《中华人民共和国劳动合同法》订立劳动合同的从业人员。</w:t>
      </w:r>
      <w:r>
        <w:rPr>
          <w:rFonts w:hint="eastAsia"/>
          <w:b/>
          <w:sz w:val="21"/>
          <w:szCs w:val="21"/>
        </w:rPr>
        <w:t xml:space="preserve">服务类项目中供应商若使用退休人员，将不享受相关扶持政策。</w:t>
      </w:r>
      <w:r/>
    </w:p>
    <w:p>
      <w:pPr>
        <w:ind w:firstLine="420"/>
        <w:spacing w:line="360" w:lineRule="auto"/>
        <w:tabs>
          <w:tab w:val="left" w:pos="567" w:leader="none"/>
        </w:tabs>
        <w:rPr>
          <w:sz w:val="21"/>
          <w:szCs w:val="21"/>
        </w:rPr>
      </w:pPr>
      <w:r>
        <w:rPr>
          <w:rFonts w:hint="eastAsia"/>
          <w:sz w:val="21"/>
          <w:szCs w:val="21"/>
        </w:rPr>
        <w:t xml:space="preserve">（二）残疾人福利性单位</w:t>
      </w:r>
      <w:r/>
    </w:p>
    <w:p>
      <w:pPr>
        <w:ind w:firstLine="420"/>
        <w:spacing w:line="360" w:lineRule="auto"/>
        <w:tabs>
          <w:tab w:val="left" w:pos="567" w:leader="none"/>
        </w:tabs>
        <w:rPr>
          <w:sz w:val="21"/>
          <w:szCs w:val="21"/>
        </w:rPr>
      </w:pPr>
      <w:r>
        <w:rPr>
          <w:rFonts w:hint="eastAsia"/>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sz w:val="21"/>
          <w:szCs w:val="21"/>
        </w:rPr>
      </w:pPr>
      <w:r>
        <w:rPr>
          <w:rFonts w:hint="eastAsia"/>
          <w:sz w:val="21"/>
          <w:szCs w:val="21"/>
        </w:rPr>
        <w:t xml:space="preserve">（三）监狱企业</w:t>
      </w:r>
      <w:r/>
    </w:p>
    <w:p>
      <w:pPr>
        <w:ind w:firstLine="420"/>
        <w:spacing w:line="360" w:lineRule="auto"/>
        <w:tabs>
          <w:tab w:val="left" w:pos="567" w:leader="none"/>
        </w:tabs>
        <w:rPr>
          <w:sz w:val="21"/>
          <w:szCs w:val="21"/>
        </w:rPr>
      </w:pPr>
      <w:r>
        <w:rPr>
          <w:rFonts w:hint="eastAsia"/>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2"/>
        <w:spacing w:line="360" w:lineRule="auto"/>
        <w:tabs>
          <w:tab w:val="left" w:pos="567" w:leader="none"/>
        </w:tabs>
        <w:rPr>
          <w:b/>
          <w:sz w:val="21"/>
          <w:szCs w:val="21"/>
        </w:rPr>
      </w:pPr>
      <w:r>
        <w:rPr>
          <w:rFonts w:hint="eastAsia"/>
          <w:b/>
          <w:sz w:val="21"/>
          <w:szCs w:val="21"/>
        </w:rPr>
        <w:t xml:space="preserve">对符合《政府采购促进中小企业发展管理办法》规定的小微企业报价给予相应比例的扣除，其中货物和服务项目为</w:t>
      </w:r>
      <w:r>
        <w:rPr>
          <w:b/>
          <w:sz w:val="21"/>
          <w:szCs w:val="21"/>
        </w:rPr>
        <w:t xml:space="preserve">2</w:t>
      </w:r>
      <w:r>
        <w:rPr>
          <w:rFonts w:hint="eastAsia"/>
          <w:b/>
          <w:sz w:val="21"/>
          <w:szCs w:val="21"/>
        </w:rPr>
        <w:t xml:space="preserve">0%，工程项目为5%，用扣除后的价格参加评审。</w:t>
      </w:r>
      <w:r/>
    </w:p>
    <w:p>
      <w:pPr>
        <w:ind w:firstLine="422"/>
        <w:spacing w:line="360" w:lineRule="auto"/>
        <w:tabs>
          <w:tab w:val="left" w:pos="567" w:leader="none"/>
        </w:tabs>
        <w:rPr>
          <w:b/>
          <w:sz w:val="21"/>
          <w:szCs w:val="21"/>
        </w:rPr>
      </w:pPr>
      <w:r>
        <w:rPr>
          <w:rFonts w:hint="eastAsia"/>
          <w:b/>
          <w:sz w:val="21"/>
          <w:szCs w:val="21"/>
        </w:rPr>
        <w:t xml:space="preserve">根据《政府采购促进中小企业发展管理办法》（财库〔2020〕46号）及《中小企业划型标准规定》（工信部联企业〔2011〕300号），本采购项目对应的中小企业划分标准所属行业为：租赁和商务服务业。</w:t>
      </w:r>
      <w:r/>
    </w:p>
    <w:p>
      <w:pPr>
        <w:ind w:firstLine="420"/>
        <w:spacing w:line="360" w:lineRule="auto"/>
        <w:tabs>
          <w:tab w:val="left" w:pos="567" w:leader="none"/>
        </w:tabs>
        <w:rPr>
          <w:rFonts w:cs="宋体"/>
          <w:sz w:val="21"/>
          <w:szCs w:val="21"/>
        </w:rPr>
      </w:pPr>
      <w:r>
        <w:rPr>
          <w:rFonts w:hint="eastAsia" w:cs="宋体"/>
          <w:sz w:val="21"/>
          <w:szCs w:val="21"/>
        </w:rPr>
        <w:t xml:space="preserve">（四）绿色采购</w:t>
      </w:r>
      <w:r/>
    </w:p>
    <w:p>
      <w:pPr>
        <w:ind w:firstLine="420"/>
        <w:spacing w:line="360" w:lineRule="auto"/>
        <w:tabs>
          <w:tab w:val="left" w:pos="567" w:leader="none"/>
        </w:tabs>
        <w:rPr>
          <w:sz w:val="21"/>
          <w:szCs w:val="21"/>
        </w:rPr>
      </w:pPr>
      <w:r>
        <w:rPr>
          <w:rFonts w:hint="eastAsia"/>
          <w:sz w:val="21"/>
          <w:szCs w:val="21"/>
        </w:rPr>
        <w:t xml:space="preserve">根据《关于调整优化节能产品、环境标志产品政府采购执行机制的通知》（财库〔</w:t>
      </w:r>
      <w:r>
        <w:rPr>
          <w:sz w:val="21"/>
          <w:szCs w:val="21"/>
        </w:rPr>
        <w:t xml:space="preserve">2019</w:t>
      </w:r>
      <w:r>
        <w:rPr>
          <w:rFonts w:hint="eastAsia"/>
          <w:sz w:val="21"/>
          <w:szCs w:val="21"/>
        </w:rPr>
        <w:t xml:space="preserve">〕</w:t>
      </w:r>
      <w:r>
        <w:rPr>
          <w:sz w:val="21"/>
          <w:szCs w:val="21"/>
        </w:rPr>
        <w:t xml:space="preserve">9</w:t>
      </w:r>
      <w:r>
        <w:rPr>
          <w:rFonts w:hint="eastAsia"/>
          <w:sz w:val="21"/>
          <w:szCs w:val="21"/>
        </w:rPr>
        <w:t xml:space="preserve">号）等相关文件的规定，</w:t>
      </w:r>
      <w:r>
        <w:rPr>
          <w:rFonts w:hint="eastAsia"/>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contextualSpacing/>
        <w:spacing w:line="360" w:lineRule="auto"/>
        <w:rPr>
          <w:rFonts w:cs="宋体"/>
          <w:bCs/>
          <w:color w:val="000000"/>
          <w:sz w:val="21"/>
          <w:szCs w:val="21"/>
        </w:rPr>
      </w:pPr>
      <w:r>
        <w:rPr>
          <w:rFonts w:hint="eastAsia" w:cs="宋体"/>
          <w:bCs/>
          <w:color w:val="000000"/>
          <w:sz w:val="21"/>
          <w:szCs w:val="21"/>
        </w:rPr>
        <w:t xml:space="preserve">八、关于对参与供应商信用记录的政府采购要求</w:t>
      </w:r>
      <w:r/>
    </w:p>
    <w:p>
      <w:pPr>
        <w:ind w:firstLine="420"/>
        <w:spacing w:line="360" w:lineRule="auto"/>
        <w:tabs>
          <w:tab w:val="left" w:pos="567" w:leader="none"/>
        </w:tabs>
        <w:rPr>
          <w:sz w:val="21"/>
          <w:szCs w:val="21"/>
        </w:rPr>
      </w:pPr>
      <w:r>
        <w:rPr>
          <w:rFonts w:hint="eastAsia"/>
          <w:sz w:val="21"/>
          <w:szCs w:val="21"/>
        </w:rPr>
        <w:t xml:space="preserve">（一）采购代理机构会在接收响应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firstLine="420"/>
        <w:spacing w:line="360" w:lineRule="auto"/>
        <w:tabs>
          <w:tab w:val="left" w:pos="567" w:leader="none"/>
        </w:tabs>
        <w:rPr>
          <w:sz w:val="21"/>
          <w:szCs w:val="21"/>
        </w:rPr>
      </w:pPr>
      <w:r>
        <w:rPr>
          <w:rFonts w:hint="eastAsia"/>
          <w:sz w:val="21"/>
          <w:szCs w:val="21"/>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sz w:val="21"/>
          <w:szCs w:val="21"/>
        </w:rPr>
      </w:pPr>
      <w:r>
        <w:rPr>
          <w:rFonts w:hint="eastAsia"/>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sz w:val="21"/>
          <w:szCs w:val="21"/>
        </w:rPr>
      </w:pPr>
      <w:r>
        <w:rPr>
          <w:rFonts w:hint="eastAsia"/>
          <w:sz w:val="21"/>
          <w:szCs w:val="21"/>
        </w:rPr>
        <w:t xml:space="preserve">（三）对存在失信信息的供应商，由失信供应商进行确认。同时，采购代理机构工作人员应根据评审小组确认的失信信息，登录到相关来源网站页面进行复核并打印，作为证据留存。</w:t>
      </w:r>
      <w:r/>
    </w:p>
    <w:p>
      <w:pPr>
        <w:contextualSpacing/>
        <w:spacing w:line="360" w:lineRule="auto"/>
        <w:rPr>
          <w:rFonts w:cs="宋体"/>
          <w:bCs/>
          <w:color w:val="000000"/>
          <w:sz w:val="21"/>
          <w:szCs w:val="21"/>
        </w:rPr>
      </w:pPr>
      <w:r>
        <w:rPr>
          <w:rFonts w:hint="eastAsia" w:cs="宋体"/>
          <w:bCs/>
          <w:color w:val="000000"/>
          <w:sz w:val="21"/>
          <w:szCs w:val="21"/>
        </w:rPr>
        <w:t xml:space="preserve">九、凡涉及本招标文件的补充说明和修改，均以苏州市政府采购网发布信息为准。</w:t>
      </w:r>
      <w:r/>
    </w:p>
    <w:p>
      <w:pPr>
        <w:jc w:val="left"/>
        <w:widowControl/>
        <w:rPr>
          <w:rFonts w:cs="宋体"/>
          <w:color w:val="000000"/>
          <w:sz w:val="21"/>
          <w:szCs w:val="21"/>
        </w:rPr>
      </w:pPr>
      <w:r>
        <w:rPr>
          <w:rFonts w:cs="宋体"/>
          <w:color w:val="000000"/>
          <w:sz w:val="21"/>
          <w:szCs w:val="21"/>
        </w:rPr>
        <w:br w:type="page" w:clear="all"/>
      </w:r>
      <w:r/>
    </w:p>
    <w:p>
      <w:pPr>
        <w:jc w:val="center"/>
        <w:spacing w:line="360" w:lineRule="auto"/>
        <w:rPr>
          <w:rFonts w:ascii="Arial" w:hAnsi="Times New Roman"/>
          <w:color w:val="000000"/>
          <w:sz w:val="21"/>
        </w:rPr>
      </w:pPr>
      <w:r>
        <w:rPr>
          <w:rFonts w:ascii="Arial" w:hAnsi="Times New Roman"/>
          <w:color w:val="000000"/>
          <w:sz w:val="21"/>
        </w:rPr>
      </w:r>
      <w:r/>
    </w:p>
    <w:p>
      <w:pPr>
        <w:pStyle w:val="808"/>
        <w:numPr>
          <w:ilvl w:val="0"/>
          <w:numId w:val="0"/>
        </w:numPr>
        <w:jc w:val="center"/>
        <w:spacing w:line="360" w:lineRule="auto"/>
        <w:rPr>
          <w:rFonts w:ascii="宋体" w:hAnsi="宋体" w:cs="宋体"/>
          <w:color w:val="000000"/>
        </w:rPr>
      </w:pPr>
      <w:r/>
      <w:bookmarkStart w:id="14" w:name="_Toc10170"/>
      <w:r>
        <w:rPr>
          <w:rFonts w:hint="eastAsia" w:ascii="宋体" w:hAnsi="宋体" w:cs="宋体"/>
          <w:color w:val="000000"/>
        </w:rPr>
        <w:t xml:space="preserve">第五章 合同主要条款</w:t>
      </w:r>
      <w:bookmarkEnd w:id="14"/>
      <w:r/>
      <w:r/>
    </w:p>
    <w:p>
      <w:pPr>
        <w:ind w:firstLine="420"/>
        <w:spacing w:line="360" w:lineRule="auto"/>
        <w:rPr>
          <w:sz w:val="21"/>
          <w:szCs w:val="21"/>
        </w:rPr>
      </w:pPr>
      <w:r>
        <w:rPr>
          <w:sz w:val="21"/>
          <w:szCs w:val="21"/>
        </w:rPr>
        <w:t xml:space="preserve">甲方：</w:t>
      </w:r>
      <w:r/>
    </w:p>
    <w:p>
      <w:pPr>
        <w:ind w:firstLine="420"/>
        <w:spacing w:line="360" w:lineRule="auto"/>
        <w:rPr>
          <w:sz w:val="21"/>
          <w:szCs w:val="21"/>
        </w:rPr>
      </w:pPr>
      <w:r>
        <w:rPr>
          <w:sz w:val="21"/>
          <w:szCs w:val="21"/>
        </w:rPr>
        <w:t xml:space="preserve">地址：</w:t>
      </w:r>
      <w:r/>
    </w:p>
    <w:p>
      <w:pPr>
        <w:ind w:firstLine="420"/>
        <w:spacing w:line="360" w:lineRule="auto"/>
        <w:rPr>
          <w:sz w:val="21"/>
          <w:szCs w:val="21"/>
        </w:rPr>
      </w:pPr>
      <w:r>
        <w:rPr>
          <w:sz w:val="21"/>
          <w:szCs w:val="21"/>
        </w:rPr>
        <w:t xml:space="preserve">联系人：</w:t>
      </w:r>
      <w:r/>
    </w:p>
    <w:p>
      <w:pPr>
        <w:ind w:firstLine="420"/>
        <w:spacing w:line="360" w:lineRule="auto"/>
        <w:rPr>
          <w:sz w:val="21"/>
          <w:szCs w:val="21"/>
        </w:rPr>
      </w:pPr>
      <w:r>
        <w:rPr>
          <w:sz w:val="21"/>
          <w:szCs w:val="21"/>
        </w:rPr>
        <w:t xml:space="preserve">联系电话：</w:t>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乙</w:t>
      </w:r>
      <w:r>
        <w:rPr>
          <w:sz w:val="21"/>
          <w:szCs w:val="21"/>
        </w:rPr>
        <w:t xml:space="preserve">方：</w:t>
      </w:r>
      <w:r/>
    </w:p>
    <w:p>
      <w:pPr>
        <w:ind w:firstLine="420"/>
        <w:spacing w:line="360" w:lineRule="auto"/>
        <w:rPr>
          <w:sz w:val="21"/>
          <w:szCs w:val="21"/>
        </w:rPr>
      </w:pPr>
      <w:r>
        <w:rPr>
          <w:sz w:val="21"/>
          <w:szCs w:val="21"/>
        </w:rPr>
        <w:t xml:space="preserve">地址：</w:t>
      </w:r>
      <w:r/>
    </w:p>
    <w:p>
      <w:pPr>
        <w:ind w:firstLine="420"/>
        <w:spacing w:line="360" w:lineRule="auto"/>
        <w:rPr>
          <w:sz w:val="21"/>
          <w:szCs w:val="21"/>
        </w:rPr>
      </w:pPr>
      <w:r>
        <w:rPr>
          <w:sz w:val="21"/>
          <w:szCs w:val="21"/>
        </w:rPr>
        <w:t xml:space="preserve">联系人：</w:t>
      </w:r>
      <w:r/>
    </w:p>
    <w:p>
      <w:pPr>
        <w:ind w:firstLine="420"/>
        <w:spacing w:line="360" w:lineRule="auto"/>
        <w:rPr>
          <w:sz w:val="21"/>
          <w:szCs w:val="21"/>
        </w:rPr>
      </w:pPr>
      <w:r>
        <w:rPr>
          <w:sz w:val="21"/>
          <w:szCs w:val="21"/>
        </w:rPr>
        <w:t xml:space="preserve">联系电话：</w:t>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根据《中华人民共和国民法典》和《</w:t>
      </w:r>
      <w:r>
        <w:rPr>
          <w:sz w:val="21"/>
          <w:szCs w:val="21"/>
        </w:rPr>
        <w:t xml:space="preserve">中华人民共和国</w:t>
      </w:r>
      <w:r>
        <w:rPr>
          <w:rFonts w:hint="eastAsia"/>
          <w:sz w:val="21"/>
          <w:szCs w:val="21"/>
        </w:rPr>
        <w:t xml:space="preserve">政府采购</w:t>
      </w:r>
      <w:r>
        <w:rPr>
          <w:sz w:val="21"/>
          <w:szCs w:val="21"/>
        </w:rPr>
        <w:t xml:space="preserve">法</w:t>
      </w:r>
      <w:r>
        <w:rPr>
          <w:rFonts w:hint="eastAsia"/>
          <w:sz w:val="21"/>
          <w:szCs w:val="21"/>
        </w:rPr>
        <w:t xml:space="preserve">》等有关法律法规，为明确采购单位（甲方）和供应单位（乙方）采购过程中的权利、义务和经济责任，双方遵循平等、自愿、公平和诚实信用原则，经友好协商，同意按照下面的条款和条件订立本合同，以资共同遵守。</w:t>
      </w:r>
      <w:r/>
    </w:p>
    <w:p>
      <w:pPr>
        <w:ind w:firstLine="422"/>
        <w:spacing w:line="360" w:lineRule="auto"/>
        <w:rPr>
          <w:b/>
          <w:sz w:val="21"/>
          <w:szCs w:val="21"/>
        </w:rPr>
      </w:pPr>
      <w:r>
        <w:rPr>
          <w:rFonts w:hint="eastAsia"/>
          <w:b/>
          <w:sz w:val="21"/>
          <w:szCs w:val="21"/>
        </w:rPr>
        <w:t xml:space="preserve">一、定义</w:t>
      </w:r>
      <w:r/>
    </w:p>
    <w:p>
      <w:pPr>
        <w:ind w:firstLine="422"/>
        <w:spacing w:line="360" w:lineRule="auto"/>
        <w:rPr>
          <w:b/>
          <w:sz w:val="21"/>
          <w:szCs w:val="21"/>
        </w:rPr>
      </w:pPr>
      <w:r>
        <w:rPr>
          <w:rFonts w:hint="eastAsia"/>
          <w:b/>
          <w:sz w:val="21"/>
          <w:szCs w:val="21"/>
        </w:rPr>
        <w:t xml:space="preserve">以下术语有特定的含义：</w:t>
      </w:r>
      <w:r/>
    </w:p>
    <w:p>
      <w:pPr>
        <w:ind w:firstLine="420"/>
        <w:spacing w:line="360" w:lineRule="auto"/>
        <w:rPr>
          <w:sz w:val="21"/>
          <w:szCs w:val="21"/>
        </w:rPr>
      </w:pPr>
      <w:r>
        <w:rPr>
          <w:rFonts w:hint="eastAsia"/>
          <w:sz w:val="21"/>
          <w:szCs w:val="21"/>
        </w:rPr>
        <w:t xml:space="preserve">服务是指根据合同规定乙方应承担</w:t>
      </w:r>
      <w:r>
        <w:rPr>
          <w:rFonts w:hint="eastAsia"/>
          <w:sz w:val="21"/>
          <w:szCs w:val="21"/>
          <w:u w:val="single"/>
        </w:rPr>
        <w:t xml:space="preserve">医院院区环境综合运维保障服务（室内外环境清洁、安保、消防控制及维保）</w:t>
      </w:r>
      <w:r>
        <w:rPr>
          <w:rFonts w:hint="eastAsia"/>
          <w:sz w:val="21"/>
          <w:szCs w:val="21"/>
        </w:rPr>
        <w:t xml:space="preserve">等工作和合同中规定乙方应承担的其它义务。</w:t>
      </w:r>
      <w:r/>
    </w:p>
    <w:p>
      <w:pPr>
        <w:ind w:firstLine="420"/>
        <w:spacing w:line="360" w:lineRule="auto"/>
        <w:rPr>
          <w:sz w:val="21"/>
          <w:szCs w:val="21"/>
        </w:rPr>
      </w:pPr>
      <w:r>
        <w:rPr>
          <w:rFonts w:hint="eastAsia"/>
          <w:sz w:val="21"/>
          <w:szCs w:val="21"/>
        </w:rPr>
        <w:t xml:space="preserve">合同价款是指根据中标人的投标文件和合同规定，乙方在正确地履行合同义务后甲方应支付给乙方的价款。</w:t>
      </w:r>
      <w:r/>
    </w:p>
    <w:p>
      <w:pPr>
        <w:ind w:firstLine="420"/>
        <w:spacing w:line="360" w:lineRule="auto"/>
        <w:rPr>
          <w:sz w:val="21"/>
          <w:szCs w:val="21"/>
        </w:rPr>
      </w:pPr>
      <w:r>
        <w:rPr>
          <w:rFonts w:hint="eastAsia"/>
          <w:sz w:val="21"/>
          <w:szCs w:val="21"/>
        </w:rPr>
        <w:t xml:space="preserve">甲方是指合同中明确规定的实际购买和接受服务的单位。</w:t>
      </w:r>
      <w:r/>
    </w:p>
    <w:p>
      <w:pPr>
        <w:ind w:firstLine="420"/>
        <w:spacing w:line="360" w:lineRule="auto"/>
        <w:rPr>
          <w:sz w:val="21"/>
          <w:szCs w:val="21"/>
        </w:rPr>
      </w:pPr>
      <w:r>
        <w:rPr>
          <w:rFonts w:hint="eastAsia"/>
          <w:sz w:val="21"/>
          <w:szCs w:val="21"/>
        </w:rPr>
        <w:t xml:space="preserve">乙方是指合同中规定的提供服务的单位。</w:t>
      </w:r>
      <w:r/>
    </w:p>
    <w:p>
      <w:pPr>
        <w:ind w:firstLine="420"/>
        <w:spacing w:line="360" w:lineRule="auto"/>
        <w:rPr>
          <w:sz w:val="21"/>
          <w:szCs w:val="21"/>
        </w:rPr>
      </w:pPr>
      <w:r>
        <w:rPr>
          <w:rFonts w:hint="eastAsia"/>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b/>
          <w:sz w:val="21"/>
          <w:szCs w:val="21"/>
        </w:rPr>
      </w:pPr>
      <w:r>
        <w:rPr>
          <w:rFonts w:hint="eastAsia"/>
          <w:b/>
          <w:sz w:val="21"/>
          <w:szCs w:val="21"/>
        </w:rPr>
        <w:t xml:space="preserve">二、合同项目及期限</w:t>
      </w:r>
      <w:r/>
    </w:p>
    <w:p>
      <w:pPr>
        <w:ind w:firstLine="420"/>
        <w:spacing w:line="360" w:lineRule="auto"/>
        <w:rPr>
          <w:sz w:val="21"/>
          <w:szCs w:val="21"/>
        </w:rPr>
      </w:pPr>
      <w:r>
        <w:rPr>
          <w:rFonts w:hint="eastAsia"/>
          <w:sz w:val="21"/>
          <w:szCs w:val="21"/>
        </w:rPr>
        <w:t xml:space="preserve">2.1乙方负责</w:t>
      </w:r>
      <w:r>
        <w:rPr>
          <w:rFonts w:hint="eastAsia"/>
          <w:sz w:val="21"/>
          <w:szCs w:val="21"/>
          <w:u w:val="single"/>
        </w:rPr>
        <w:t xml:space="preserve"> 医院院区环境综合运维保障服务（室内外环境清洁、安保、消防控制及维保）</w:t>
      </w:r>
      <w:r>
        <w:rPr>
          <w:rFonts w:hint="eastAsia"/>
          <w:sz w:val="21"/>
          <w:szCs w:val="21"/>
        </w:rPr>
        <w:t xml:space="preserve">工作。</w:t>
      </w:r>
      <w:r/>
    </w:p>
    <w:p>
      <w:pPr>
        <w:ind w:firstLine="420"/>
        <w:spacing w:line="360" w:lineRule="auto"/>
        <w:rPr>
          <w:sz w:val="21"/>
          <w:szCs w:val="21"/>
        </w:rPr>
      </w:pPr>
      <w:r>
        <w:rPr>
          <w:rFonts w:hint="eastAsia"/>
          <w:sz w:val="21"/>
          <w:szCs w:val="21"/>
        </w:rPr>
        <w:t xml:space="preserve">2.2服务期限：两年（具体进场时间以采购方书面通知为准）。</w:t>
      </w:r>
      <w:r/>
    </w:p>
    <w:p>
      <w:pPr>
        <w:ind w:firstLine="420"/>
        <w:spacing w:line="360" w:lineRule="auto"/>
        <w:rPr>
          <w:sz w:val="21"/>
          <w:szCs w:val="21"/>
        </w:rPr>
      </w:pPr>
      <w:r>
        <w:rPr>
          <w:rFonts w:hint="eastAsia"/>
          <w:sz w:val="21"/>
          <w:szCs w:val="21"/>
        </w:rPr>
        <w:t xml:space="preserve">2</w:t>
      </w:r>
      <w:r>
        <w:rPr>
          <w:sz w:val="21"/>
          <w:szCs w:val="21"/>
        </w:rPr>
        <w:t xml:space="preserve">.3</w:t>
      </w:r>
      <w:r>
        <w:rPr>
          <w:rFonts w:hint="eastAsia"/>
          <w:sz w:val="21"/>
          <w:szCs w:val="21"/>
        </w:rPr>
        <w:t xml:space="preserve">服务地点：根据甲方指定地点。</w:t>
      </w:r>
      <w:r/>
    </w:p>
    <w:p>
      <w:pPr>
        <w:ind w:firstLine="422"/>
        <w:spacing w:line="360" w:lineRule="auto"/>
        <w:rPr>
          <w:sz w:val="21"/>
          <w:szCs w:val="22"/>
        </w:rPr>
      </w:pPr>
      <w:r>
        <w:rPr>
          <w:rFonts w:hint="eastAsia"/>
          <w:b/>
          <w:sz w:val="21"/>
          <w:szCs w:val="21"/>
        </w:rPr>
        <w:t xml:space="preserve">三、合同总价款：</w:t>
      </w:r>
      <w:r>
        <w:rPr>
          <w:rFonts w:hint="eastAsia"/>
          <w:sz w:val="21"/>
          <w:szCs w:val="21"/>
        </w:rPr>
        <w:t xml:space="preserve">大写人民币</w:t>
      </w:r>
      <w:r>
        <w:rPr>
          <w:rFonts w:hint="eastAsia"/>
          <w:sz w:val="21"/>
          <w:szCs w:val="21"/>
          <w:u w:val="single"/>
        </w:rPr>
        <w:t xml:space="preserve"> </w:t>
      </w:r>
      <w:r>
        <w:rPr>
          <w:sz w:val="21"/>
          <w:szCs w:val="21"/>
          <w:u w:val="single"/>
        </w:rPr>
        <w:t xml:space="preserve">          </w:t>
      </w:r>
      <w:r>
        <w:rPr>
          <w:rFonts w:hint="eastAsia"/>
          <w:sz w:val="21"/>
          <w:szCs w:val="21"/>
        </w:rPr>
        <w:t xml:space="preserve">元整，小写￥</w:t>
      </w:r>
      <w:r>
        <w:rPr>
          <w:rFonts w:hint="eastAsia"/>
          <w:sz w:val="21"/>
          <w:szCs w:val="21"/>
          <w:u w:val="single"/>
        </w:rPr>
        <w:t xml:space="preserve"> </w:t>
      </w:r>
      <w:r>
        <w:rPr>
          <w:sz w:val="21"/>
          <w:szCs w:val="21"/>
          <w:u w:val="single"/>
        </w:rPr>
        <w:t xml:space="preserve">                 </w:t>
      </w:r>
      <w:r>
        <w:rPr>
          <w:rFonts w:hint="eastAsia"/>
          <w:sz w:val="21"/>
          <w:szCs w:val="21"/>
        </w:rPr>
        <w:t xml:space="preserve">。合同总价款包括在承包期内综合服务的需要的服务管理内容、各类人员的工资、加班费、服装、福利、意外险、高温费、节假日补贴以及国家规定的社会保险、管理费、人员培训费、通讯、耗材、器材、维保、服装、胸卡、劳保、利</w:t>
      </w:r>
      <w:r>
        <w:rPr>
          <w:rFonts w:hint="eastAsia"/>
          <w:sz w:val="21"/>
          <w:szCs w:val="21"/>
        </w:rPr>
        <w:t xml:space="preserve">润、税金、政策性文件规定及合同包含的所有风险、责任等各项应有费用。</w:t>
      </w:r>
      <w:r/>
    </w:p>
    <w:p>
      <w:pPr>
        <w:ind w:firstLine="422"/>
        <w:spacing w:line="360" w:lineRule="auto"/>
        <w:rPr>
          <w:b/>
          <w:sz w:val="21"/>
          <w:szCs w:val="21"/>
        </w:rPr>
      </w:pPr>
      <w:r>
        <w:rPr>
          <w:rFonts w:hint="eastAsia"/>
          <w:b/>
          <w:sz w:val="21"/>
          <w:szCs w:val="21"/>
        </w:rPr>
        <w:t xml:space="preserve">四、付款方式</w:t>
      </w:r>
      <w:r/>
    </w:p>
    <w:p>
      <w:pPr>
        <w:ind w:firstLine="420"/>
        <w:spacing w:line="360" w:lineRule="auto"/>
        <w:rPr>
          <w:sz w:val="21"/>
          <w:szCs w:val="21"/>
        </w:rPr>
      </w:pPr>
      <w:r>
        <w:rPr>
          <w:sz w:val="21"/>
          <w:szCs w:val="21"/>
        </w:rPr>
        <w:t xml:space="preserve">1.</w:t>
      </w:r>
      <w:r>
        <w:rPr>
          <w:rFonts w:hint="eastAsia"/>
          <w:sz w:val="21"/>
          <w:szCs w:val="21"/>
        </w:rPr>
        <w:t xml:space="preserve">付款步骤：</w:t>
      </w:r>
      <w:r/>
    </w:p>
    <w:p>
      <w:pPr>
        <w:ind w:firstLine="420"/>
        <w:spacing w:line="360" w:lineRule="auto"/>
        <w:rPr>
          <w:sz w:val="21"/>
          <w:szCs w:val="21"/>
        </w:rPr>
      </w:pPr>
      <w:r>
        <w:rPr>
          <w:rFonts w:hint="eastAsia"/>
          <w:sz w:val="21"/>
          <w:szCs w:val="21"/>
        </w:rPr>
        <w:t xml:space="preserve">采购合同签订后，甲方根据每月考核结果，按季度支付应付金额的7</w:t>
      </w:r>
      <w:r>
        <w:rPr>
          <w:sz w:val="21"/>
          <w:szCs w:val="21"/>
        </w:rPr>
        <w:t xml:space="preserve">0%，余款在服务期每满一年后支付</w:t>
      </w:r>
      <w:r>
        <w:rPr>
          <w:rFonts w:hint="eastAsia"/>
          <w:sz w:val="21"/>
          <w:szCs w:val="21"/>
        </w:rPr>
        <w:t xml:space="preserve">。（考核标准详见附件）。</w:t>
      </w:r>
      <w:r/>
    </w:p>
    <w:p>
      <w:pPr>
        <w:ind w:firstLine="420"/>
        <w:spacing w:line="360" w:lineRule="auto"/>
        <w:rPr>
          <w:sz w:val="21"/>
          <w:szCs w:val="21"/>
        </w:rPr>
      </w:pPr>
      <w:r>
        <w:rPr>
          <w:rFonts w:hint="eastAsia"/>
          <w:sz w:val="21"/>
          <w:szCs w:val="21"/>
        </w:rPr>
        <w:t xml:space="preserve">考核总分≥</w:t>
      </w:r>
      <w:r>
        <w:rPr>
          <w:sz w:val="21"/>
          <w:szCs w:val="21"/>
        </w:rPr>
        <w:t xml:space="preserve">90</w:t>
      </w:r>
      <w:r>
        <w:rPr>
          <w:rFonts w:hint="eastAsia"/>
          <w:sz w:val="21"/>
          <w:szCs w:val="21"/>
        </w:rPr>
        <w:t xml:space="preserve">分的，足额支付相关费用；</w:t>
      </w:r>
      <w:r/>
    </w:p>
    <w:p>
      <w:pPr>
        <w:ind w:firstLine="420"/>
        <w:spacing w:line="360" w:lineRule="auto"/>
        <w:rPr>
          <w:sz w:val="21"/>
          <w:szCs w:val="21"/>
        </w:rPr>
      </w:pPr>
      <w:r>
        <w:rPr>
          <w:sz w:val="21"/>
          <w:szCs w:val="21"/>
        </w:rPr>
        <w:t xml:space="preserve">80</w:t>
      </w:r>
      <w:r>
        <w:rPr>
          <w:rFonts w:hint="eastAsia"/>
          <w:sz w:val="21"/>
          <w:szCs w:val="21"/>
        </w:rPr>
        <w:t xml:space="preserve">分≤考核总分＜</w:t>
      </w:r>
      <w:r>
        <w:rPr>
          <w:sz w:val="21"/>
          <w:szCs w:val="21"/>
        </w:rPr>
        <w:t xml:space="preserve">90</w:t>
      </w:r>
      <w:r>
        <w:rPr>
          <w:rFonts w:hint="eastAsia"/>
          <w:sz w:val="21"/>
          <w:szCs w:val="21"/>
        </w:rPr>
        <w:t xml:space="preserve">分，每低</w:t>
      </w:r>
      <w:r>
        <w:rPr>
          <w:sz w:val="21"/>
          <w:szCs w:val="21"/>
        </w:rPr>
        <w:t xml:space="preserve">1</w:t>
      </w:r>
      <w:r>
        <w:rPr>
          <w:rFonts w:hint="eastAsia"/>
          <w:sz w:val="21"/>
          <w:szCs w:val="21"/>
        </w:rPr>
        <w:t xml:space="preserve">分，扣除当月服务费</w:t>
      </w:r>
      <w:r>
        <w:rPr>
          <w:sz w:val="21"/>
          <w:szCs w:val="21"/>
        </w:rPr>
        <w:t xml:space="preserve">1000</w:t>
      </w:r>
      <w:r>
        <w:rPr>
          <w:rFonts w:hint="eastAsia"/>
          <w:sz w:val="21"/>
          <w:szCs w:val="21"/>
        </w:rPr>
        <w:t xml:space="preserve">元</w:t>
      </w:r>
      <w:r/>
    </w:p>
    <w:p>
      <w:pPr>
        <w:ind w:firstLine="420"/>
        <w:spacing w:line="360" w:lineRule="auto"/>
        <w:rPr>
          <w:sz w:val="21"/>
          <w:szCs w:val="21"/>
        </w:rPr>
      </w:pPr>
      <w:r>
        <w:rPr>
          <w:sz w:val="21"/>
          <w:szCs w:val="21"/>
        </w:rPr>
        <w:t xml:space="preserve">75</w:t>
      </w:r>
      <w:r>
        <w:rPr>
          <w:rFonts w:hint="eastAsia"/>
          <w:sz w:val="21"/>
          <w:szCs w:val="21"/>
        </w:rPr>
        <w:t xml:space="preserve">分≤考核总分＜</w:t>
      </w:r>
      <w:r>
        <w:rPr>
          <w:sz w:val="21"/>
          <w:szCs w:val="21"/>
        </w:rPr>
        <w:t xml:space="preserve">80</w:t>
      </w:r>
      <w:r>
        <w:rPr>
          <w:rFonts w:hint="eastAsia"/>
          <w:sz w:val="21"/>
          <w:szCs w:val="21"/>
        </w:rPr>
        <w:t xml:space="preserve">分，每低</w:t>
      </w:r>
      <w:r>
        <w:rPr>
          <w:sz w:val="21"/>
          <w:szCs w:val="21"/>
        </w:rPr>
        <w:t xml:space="preserve">1</w:t>
      </w:r>
      <w:r>
        <w:rPr>
          <w:rFonts w:hint="eastAsia"/>
          <w:sz w:val="21"/>
          <w:szCs w:val="21"/>
        </w:rPr>
        <w:t xml:space="preserve">分，扣除当月服务费</w:t>
      </w:r>
      <w:r>
        <w:rPr>
          <w:sz w:val="21"/>
          <w:szCs w:val="21"/>
        </w:rPr>
        <w:t xml:space="preserve">2000</w:t>
      </w:r>
      <w:r>
        <w:rPr>
          <w:rFonts w:hint="eastAsia"/>
          <w:sz w:val="21"/>
          <w:szCs w:val="21"/>
        </w:rPr>
        <w:t xml:space="preserve">元；</w:t>
      </w:r>
      <w:r/>
    </w:p>
    <w:p>
      <w:pPr>
        <w:ind w:firstLine="420"/>
        <w:spacing w:line="360" w:lineRule="auto"/>
        <w:rPr>
          <w:sz w:val="21"/>
          <w:szCs w:val="21"/>
        </w:rPr>
      </w:pPr>
      <w:r>
        <w:rPr>
          <w:rFonts w:hint="eastAsia"/>
          <w:sz w:val="21"/>
          <w:szCs w:val="21"/>
        </w:rPr>
        <w:t xml:space="preserve">考核总分＜</w:t>
      </w:r>
      <w:r>
        <w:rPr>
          <w:sz w:val="21"/>
          <w:szCs w:val="21"/>
        </w:rPr>
        <w:t xml:space="preserve">75</w:t>
      </w:r>
      <w:r>
        <w:rPr>
          <w:rFonts w:hint="eastAsia"/>
          <w:sz w:val="21"/>
          <w:szCs w:val="21"/>
        </w:rPr>
        <w:t xml:space="preserve">分，甲方有权终止合同，按乙方违约履行合同。</w:t>
      </w:r>
      <w:r/>
    </w:p>
    <w:p>
      <w:pPr>
        <w:ind w:firstLine="420"/>
        <w:spacing w:line="360" w:lineRule="auto"/>
        <w:rPr>
          <w:sz w:val="21"/>
          <w:szCs w:val="21"/>
        </w:rPr>
      </w:pPr>
      <w:r>
        <w:rPr>
          <w:rFonts w:hint="eastAsia"/>
          <w:sz w:val="21"/>
          <w:szCs w:val="21"/>
        </w:rPr>
        <w:t xml:space="preserve">项目当月发生一般事故（及以上）或受到上级（或政府行政机构）处罚、处分的，扣除该项目当月</w:t>
      </w:r>
      <w:r>
        <w:rPr>
          <w:sz w:val="21"/>
          <w:szCs w:val="21"/>
        </w:rPr>
        <w:t xml:space="preserve">20%</w:t>
      </w:r>
      <w:r>
        <w:rPr>
          <w:rFonts w:hint="eastAsia"/>
          <w:sz w:val="21"/>
          <w:szCs w:val="21"/>
        </w:rPr>
        <w:t xml:space="preserve">服务费。</w:t>
      </w:r>
      <w:r/>
    </w:p>
    <w:p>
      <w:pPr>
        <w:ind w:firstLine="420"/>
        <w:spacing w:line="360" w:lineRule="auto"/>
        <w:rPr>
          <w:sz w:val="21"/>
          <w:szCs w:val="21"/>
        </w:rPr>
      </w:pPr>
      <w:r>
        <w:rPr>
          <w:sz w:val="21"/>
          <w:szCs w:val="21"/>
        </w:rPr>
        <w:t xml:space="preserve">注：一般</w:t>
      </w:r>
      <w:r>
        <w:rPr>
          <w:rFonts w:hint="eastAsia"/>
          <w:sz w:val="21"/>
          <w:szCs w:val="21"/>
        </w:rPr>
        <w:t xml:space="preserve">事故（及以上）指因乙方原因造成的火灾事故、人员伤亡（如设备使用不当、医闹、袭击、人员踩踏</w:t>
      </w:r>
      <w:r>
        <w:rPr>
          <w:sz w:val="21"/>
          <w:szCs w:val="21"/>
        </w:rPr>
        <w:t xml:space="preserve">/拥挤</w:t>
      </w:r>
      <w:r>
        <w:rPr>
          <w:rFonts w:hint="eastAsia"/>
          <w:sz w:val="21"/>
          <w:szCs w:val="21"/>
        </w:rPr>
        <w:t xml:space="preserve">、作业时从高空坠落、</w:t>
      </w:r>
      <w:r>
        <w:rPr>
          <w:sz w:val="21"/>
          <w:szCs w:val="21"/>
        </w:rPr>
        <w:t xml:space="preserve">滑倒摔伤致死/重伤等）</w:t>
      </w:r>
      <w:r>
        <w:rPr>
          <w:rFonts w:hint="eastAsia"/>
          <w:sz w:val="21"/>
          <w:szCs w:val="21"/>
        </w:rPr>
        <w:t xml:space="preserve">、重大财产损失、</w:t>
      </w:r>
      <w:r>
        <w:rPr>
          <w:sz w:val="21"/>
          <w:szCs w:val="21"/>
        </w:rPr>
        <w:t xml:space="preserve">多人中毒、</w:t>
      </w:r>
      <w:r>
        <w:rPr>
          <w:rFonts w:hint="eastAsia"/>
          <w:sz w:val="21"/>
          <w:szCs w:val="21"/>
        </w:rPr>
        <w:t xml:space="preserve">院感相关事故及其他造成严重社会影响的突发事件。</w:t>
      </w:r>
      <w:r/>
    </w:p>
    <w:p>
      <w:pPr>
        <w:ind w:firstLine="420"/>
        <w:spacing w:line="360" w:lineRule="auto"/>
        <w:rPr>
          <w:sz w:val="21"/>
          <w:szCs w:val="21"/>
        </w:rPr>
      </w:pPr>
      <w:r>
        <w:rPr>
          <w:sz w:val="21"/>
          <w:szCs w:val="21"/>
        </w:rPr>
        <w:t xml:space="preserve">2</w:t>
      </w:r>
      <w:r>
        <w:rPr>
          <w:rFonts w:hint="eastAsia"/>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sz w:val="21"/>
          <w:szCs w:val="21"/>
        </w:rPr>
      </w:pPr>
      <w:r>
        <w:rPr>
          <w:rFonts w:hint="eastAsia"/>
          <w:sz w:val="21"/>
          <w:szCs w:val="21"/>
        </w:rPr>
        <w:t xml:space="preserve">3</w:t>
      </w:r>
      <w:r>
        <w:rPr>
          <w:sz w:val="21"/>
          <w:szCs w:val="21"/>
        </w:rPr>
        <w:t xml:space="preserve">.</w:t>
      </w:r>
      <w:r>
        <w:rPr>
          <w:rFonts w:hint="eastAsia"/>
          <w:sz w:val="21"/>
          <w:szCs w:val="21"/>
        </w:rPr>
        <w:t xml:space="preserve">账户信息</w:t>
      </w:r>
      <w:r/>
    </w:p>
    <w:p>
      <w:pPr>
        <w:ind w:firstLine="420"/>
        <w:spacing w:line="360" w:lineRule="auto"/>
        <w:rPr>
          <w:sz w:val="21"/>
          <w:szCs w:val="21"/>
        </w:rPr>
      </w:pPr>
      <w:r>
        <w:rPr>
          <w:rFonts w:hint="eastAsia"/>
          <w:sz w:val="21"/>
          <w:szCs w:val="21"/>
        </w:rPr>
        <w:t xml:space="preserve">乙方开户名称：</w:t>
      </w:r>
      <w:r/>
    </w:p>
    <w:p>
      <w:pPr>
        <w:ind w:firstLine="420"/>
        <w:spacing w:line="360" w:lineRule="auto"/>
        <w:rPr>
          <w:sz w:val="21"/>
          <w:szCs w:val="21"/>
        </w:rPr>
      </w:pPr>
      <w:r>
        <w:rPr>
          <w:rFonts w:hint="eastAsia"/>
          <w:sz w:val="21"/>
          <w:szCs w:val="21"/>
        </w:rPr>
        <w:t xml:space="preserve">开户银行：</w:t>
      </w:r>
      <w:r/>
    </w:p>
    <w:p>
      <w:pPr>
        <w:ind w:firstLine="420"/>
        <w:spacing w:line="360" w:lineRule="auto"/>
        <w:rPr>
          <w:sz w:val="21"/>
          <w:szCs w:val="22"/>
        </w:rPr>
      </w:pPr>
      <w:r>
        <w:rPr>
          <w:rFonts w:hint="eastAsia"/>
          <w:sz w:val="21"/>
          <w:szCs w:val="21"/>
        </w:rPr>
        <w:t xml:space="preserve">银行账号：</w:t>
      </w:r>
      <w:r/>
    </w:p>
    <w:p>
      <w:pPr>
        <w:ind w:firstLine="422"/>
        <w:spacing w:line="360" w:lineRule="auto"/>
        <w:rPr>
          <w:b/>
          <w:sz w:val="21"/>
          <w:szCs w:val="21"/>
        </w:rPr>
      </w:pPr>
      <w:r>
        <w:rPr>
          <w:rFonts w:hint="eastAsia"/>
          <w:b/>
          <w:sz w:val="21"/>
          <w:szCs w:val="21"/>
        </w:rPr>
        <w:t xml:space="preserve">五、甲、乙双方的责任</w:t>
      </w:r>
      <w:r/>
    </w:p>
    <w:p>
      <w:pPr>
        <w:ind w:firstLine="420"/>
        <w:spacing w:line="360" w:lineRule="auto"/>
        <w:rPr>
          <w:sz w:val="21"/>
          <w:szCs w:val="21"/>
        </w:rPr>
      </w:pPr>
      <w:r>
        <w:rPr>
          <w:rFonts w:hint="eastAsia"/>
          <w:sz w:val="21"/>
          <w:szCs w:val="21"/>
        </w:rPr>
        <w:t xml:space="preserve">1.甲方责任：</w:t>
      </w:r>
      <w:r/>
    </w:p>
    <w:p>
      <w:pPr>
        <w:ind w:firstLine="420"/>
        <w:spacing w:line="360" w:lineRule="auto"/>
        <w:rPr>
          <w:sz w:val="21"/>
          <w:szCs w:val="21"/>
        </w:rPr>
      </w:pPr>
      <w:r>
        <w:rPr>
          <w:rFonts w:hint="eastAsia"/>
          <w:sz w:val="21"/>
          <w:szCs w:val="21"/>
        </w:rPr>
        <w:t xml:space="preserve">1.</w:t>
      </w:r>
      <w:r>
        <w:rPr>
          <w:sz w:val="21"/>
          <w:szCs w:val="21"/>
        </w:rPr>
        <w:t xml:space="preserve">1</w:t>
      </w:r>
      <w:r>
        <w:rPr>
          <w:rFonts w:hint="eastAsia"/>
          <w:sz w:val="21"/>
          <w:szCs w:val="21"/>
        </w:rPr>
        <w:t xml:space="preserve">依本合同约定按期支付合同款项；</w:t>
      </w:r>
      <w:r/>
    </w:p>
    <w:p>
      <w:pPr>
        <w:ind w:firstLine="420"/>
        <w:spacing w:line="360" w:lineRule="auto"/>
        <w:rPr>
          <w:sz w:val="21"/>
          <w:szCs w:val="21"/>
        </w:rPr>
      </w:pPr>
      <w:r>
        <w:rPr>
          <w:sz w:val="21"/>
          <w:szCs w:val="21"/>
        </w:rPr>
        <w:t xml:space="preserve">1.</w:t>
      </w:r>
      <w:r>
        <w:rPr>
          <w:rFonts w:hint="eastAsia"/>
          <w:sz w:val="21"/>
          <w:szCs w:val="21"/>
        </w:rPr>
        <w:t xml:space="preserve">2依据本合同约定及时组织验收；</w:t>
      </w:r>
      <w:r/>
    </w:p>
    <w:p>
      <w:pPr>
        <w:ind w:firstLine="420"/>
        <w:spacing w:line="360" w:lineRule="auto"/>
        <w:rPr>
          <w:sz w:val="21"/>
          <w:szCs w:val="21"/>
        </w:rPr>
      </w:pPr>
      <w:r>
        <w:rPr>
          <w:sz w:val="21"/>
          <w:szCs w:val="21"/>
        </w:rPr>
        <w:t xml:space="preserve">1.</w:t>
      </w:r>
      <w:r>
        <w:rPr>
          <w:rFonts w:hint="eastAsia"/>
          <w:sz w:val="21"/>
          <w:szCs w:val="21"/>
        </w:rPr>
        <w:t xml:space="preserve">3协助乙方进行项目的相关协调工作及约定期限内提供相关资料以利于开展项目。</w:t>
      </w:r>
      <w:r/>
    </w:p>
    <w:p>
      <w:pPr>
        <w:ind w:firstLine="420"/>
        <w:spacing w:line="360" w:lineRule="auto"/>
        <w:rPr>
          <w:sz w:val="21"/>
          <w:szCs w:val="21"/>
        </w:rPr>
      </w:pPr>
      <w:r>
        <w:rPr>
          <w:rFonts w:hint="eastAsia"/>
          <w:sz w:val="21"/>
          <w:szCs w:val="21"/>
        </w:rPr>
        <w:t xml:space="preserve">2.乙方责任：</w:t>
      </w:r>
      <w:r/>
    </w:p>
    <w:p>
      <w:pPr>
        <w:ind w:firstLine="420"/>
        <w:spacing w:line="360" w:lineRule="auto"/>
        <w:rPr>
          <w:sz w:val="21"/>
          <w:szCs w:val="21"/>
        </w:rPr>
      </w:pPr>
      <w:r>
        <w:rPr>
          <w:rFonts w:hint="eastAsia"/>
          <w:sz w:val="21"/>
          <w:szCs w:val="21"/>
        </w:rPr>
        <w:t xml:space="preserve">2</w:t>
      </w:r>
      <w:r>
        <w:rPr>
          <w:sz w:val="21"/>
          <w:szCs w:val="21"/>
        </w:rPr>
        <w:t xml:space="preserve">.1</w:t>
      </w:r>
      <w:r>
        <w:rPr>
          <w:rFonts w:hint="eastAsia"/>
          <w:sz w:val="21"/>
          <w:szCs w:val="21"/>
        </w:rPr>
        <w:t xml:space="preserve">乙方负责完成本次采购要求的全部服务工作，乙方应按招标文件以及合同约定的技术规范、标准实施，并保证按期、保质保量完成项目的实施工作，对提交的项目质量负责。</w:t>
      </w:r>
      <w:r/>
    </w:p>
    <w:p>
      <w:pPr>
        <w:ind w:firstLine="422"/>
        <w:spacing w:line="360" w:lineRule="auto"/>
        <w:rPr>
          <w:b/>
          <w:sz w:val="21"/>
          <w:szCs w:val="21"/>
        </w:rPr>
      </w:pPr>
      <w:r>
        <w:rPr>
          <w:b/>
          <w:sz w:val="21"/>
          <w:szCs w:val="21"/>
        </w:rPr>
        <w:t xml:space="preserve">2.2</w:t>
      </w:r>
      <w:r>
        <w:rPr>
          <w:rFonts w:hint="eastAsia"/>
          <w:b/>
          <w:sz w:val="21"/>
          <w:szCs w:val="21"/>
        </w:rPr>
        <w:t xml:space="preserve">乙方在提供服务处前，应提前向甲方提供乙方服务工作人员的基本信息、资质证明，以及甲方要求提供的其他资料，经甲方审核确认后，方可入驻项目并正式履行项目合同。</w:t>
      </w:r>
      <w:r/>
    </w:p>
    <w:p>
      <w:pPr>
        <w:ind w:firstLine="420"/>
        <w:spacing w:line="360" w:lineRule="auto"/>
        <w:rPr>
          <w:sz w:val="21"/>
          <w:szCs w:val="21"/>
        </w:rPr>
      </w:pPr>
      <w:r>
        <w:rPr>
          <w:rFonts w:hint="eastAsia"/>
          <w:sz w:val="21"/>
          <w:szCs w:val="21"/>
        </w:rPr>
        <w:t xml:space="preserve">2</w:t>
      </w:r>
      <w:r>
        <w:rPr>
          <w:sz w:val="21"/>
          <w:szCs w:val="21"/>
        </w:rPr>
        <w:t xml:space="preserve">.3</w:t>
      </w:r>
      <w:r>
        <w:rPr>
          <w:rFonts w:hint="eastAsia"/>
          <w:sz w:val="21"/>
          <w:szCs w:val="21"/>
        </w:rPr>
        <w:t xml:space="preserve">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firstLine="422"/>
        <w:spacing w:line="360" w:lineRule="auto"/>
        <w:rPr>
          <w:b/>
          <w:sz w:val="21"/>
          <w:szCs w:val="21"/>
        </w:rPr>
      </w:pPr>
      <w:r>
        <w:rPr>
          <w:rFonts w:hint="eastAsia"/>
          <w:b/>
          <w:sz w:val="21"/>
          <w:szCs w:val="21"/>
        </w:rPr>
        <w:t xml:space="preserve">六、违约责任</w:t>
      </w:r>
      <w:r/>
    </w:p>
    <w:p>
      <w:pPr>
        <w:ind w:firstLine="420"/>
        <w:spacing w:line="360" w:lineRule="auto"/>
        <w:rPr>
          <w:sz w:val="21"/>
          <w:szCs w:val="21"/>
        </w:rPr>
      </w:pPr>
      <w:r>
        <w:rPr>
          <w:rFonts w:hint="eastAsia"/>
          <w:sz w:val="21"/>
          <w:szCs w:val="21"/>
        </w:rPr>
        <w:t xml:space="preserve">1.甲方违约责任：</w:t>
      </w:r>
      <w:r/>
    </w:p>
    <w:p>
      <w:pPr>
        <w:ind w:firstLine="420"/>
        <w:spacing w:line="360" w:lineRule="auto"/>
        <w:rPr>
          <w:sz w:val="21"/>
          <w:szCs w:val="21"/>
        </w:rPr>
      </w:pPr>
      <w:r>
        <w:rPr>
          <w:sz w:val="21"/>
          <w:szCs w:val="21"/>
        </w:rPr>
        <w:t xml:space="preserve">1.1在合同生效后，甲方</w:t>
      </w:r>
      <w:r>
        <w:rPr>
          <w:rFonts w:hint="eastAsia"/>
          <w:sz w:val="21"/>
          <w:szCs w:val="21"/>
        </w:rPr>
        <w:t xml:space="preserve">无故</w:t>
      </w:r>
      <w:r>
        <w:rPr>
          <w:sz w:val="21"/>
          <w:szCs w:val="21"/>
        </w:rPr>
        <w:t xml:space="preserve">要求解除合同的，应向乙方偿付合同总价款5%的违约金，违约金不足以补偿损失的，乙方有权要求甲方补足。</w:t>
      </w:r>
      <w:r/>
    </w:p>
    <w:p>
      <w:pPr>
        <w:ind w:firstLine="420"/>
        <w:spacing w:line="360" w:lineRule="auto"/>
        <w:rPr>
          <w:sz w:val="21"/>
          <w:szCs w:val="21"/>
        </w:rPr>
      </w:pPr>
      <w:r>
        <w:rPr>
          <w:sz w:val="21"/>
          <w:szCs w:val="21"/>
        </w:rPr>
        <w:t xml:space="preserve">1.2甲方逾期付款的应按照逾期付款金额的每天万分之四支付逾期付款违约金</w:t>
      </w:r>
      <w:r>
        <w:rPr>
          <w:rFonts w:hint="eastAsia"/>
          <w:sz w:val="21"/>
          <w:szCs w:val="21"/>
        </w:rPr>
        <w:t xml:space="preserve">，总额不超过总价款的5%</w:t>
      </w:r>
      <w:r>
        <w:rPr>
          <w:sz w:val="21"/>
          <w:szCs w:val="21"/>
        </w:rPr>
        <w:t xml:space="preserve">。</w:t>
      </w:r>
      <w:r/>
    </w:p>
    <w:p>
      <w:pPr>
        <w:ind w:firstLine="420"/>
        <w:spacing w:line="360" w:lineRule="auto"/>
        <w:rPr>
          <w:sz w:val="21"/>
          <w:szCs w:val="21"/>
        </w:rPr>
      </w:pPr>
      <w:r>
        <w:rPr>
          <w:rFonts w:hint="eastAsia"/>
          <w:sz w:val="21"/>
          <w:szCs w:val="21"/>
        </w:rPr>
        <w:t xml:space="preserve">2.乙方的违约责任：</w:t>
      </w:r>
      <w:r/>
    </w:p>
    <w:p>
      <w:pPr>
        <w:ind w:firstLine="420"/>
        <w:spacing w:line="360" w:lineRule="auto"/>
        <w:rPr>
          <w:sz w:val="21"/>
          <w:szCs w:val="21"/>
        </w:rPr>
      </w:pPr>
      <w:r>
        <w:rPr>
          <w:rFonts w:hint="eastAsia"/>
          <w:sz w:val="21"/>
          <w:szCs w:val="21"/>
        </w:rPr>
        <w:t xml:space="preserve">2</w:t>
      </w:r>
      <w:r>
        <w:rPr>
          <w:sz w:val="21"/>
          <w:szCs w:val="21"/>
        </w:rPr>
        <w:t xml:space="preserve">.1 </w:t>
      </w:r>
      <w:r>
        <w:rPr>
          <w:rFonts w:hint="eastAsia"/>
          <w:sz w:val="21"/>
          <w:szCs w:val="21"/>
        </w:rPr>
        <w:t xml:space="preserve">在合同生效后，乙方无故要求解除合同的，应向甲方偿付合同总价款5%的违约金，违约金不足以补偿损失的，甲方有权要求乙方补足。</w:t>
      </w:r>
      <w:r/>
    </w:p>
    <w:p>
      <w:pPr>
        <w:ind w:firstLine="420"/>
        <w:spacing w:line="360" w:lineRule="auto"/>
        <w:rPr>
          <w:sz w:val="21"/>
          <w:szCs w:val="21"/>
        </w:rPr>
      </w:pPr>
      <w:r>
        <w:rPr>
          <w:rFonts w:hint="eastAsia"/>
          <w:sz w:val="21"/>
          <w:szCs w:val="21"/>
        </w:rPr>
        <w:t xml:space="preserve">2.</w:t>
      </w:r>
      <w:r>
        <w:rPr>
          <w:sz w:val="21"/>
          <w:szCs w:val="21"/>
        </w:rPr>
        <w:t xml:space="preserve">2</w:t>
      </w:r>
      <w:r>
        <w:rPr>
          <w:rFonts w:hint="eastAsia"/>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sz w:val="21"/>
          <w:szCs w:val="21"/>
        </w:rPr>
      </w:pPr>
      <w:r>
        <w:rPr>
          <w:rFonts w:hint="eastAsia"/>
          <w:sz w:val="21"/>
          <w:szCs w:val="21"/>
        </w:rPr>
        <w:t xml:space="preserve">2.</w:t>
      </w:r>
      <w:r>
        <w:rPr>
          <w:sz w:val="21"/>
          <w:szCs w:val="21"/>
        </w:rPr>
        <w:t xml:space="preserve">3</w:t>
      </w:r>
      <w:r>
        <w:rPr>
          <w:rFonts w:hint="eastAsia"/>
          <w:sz w:val="21"/>
          <w:szCs w:val="21"/>
        </w:rPr>
        <w:t xml:space="preserve">乙方必须自己完成合同内容，不得自行分包，否则，甲方有权按乙方不能完成合同处理。</w:t>
      </w:r>
      <w:r/>
    </w:p>
    <w:p>
      <w:pPr>
        <w:ind w:firstLine="420"/>
        <w:spacing w:line="360" w:lineRule="auto"/>
        <w:rPr>
          <w:sz w:val="21"/>
          <w:szCs w:val="21"/>
        </w:rPr>
      </w:pPr>
      <w:r>
        <w:rPr>
          <w:rFonts w:hint="eastAsia"/>
          <w:sz w:val="21"/>
          <w:szCs w:val="21"/>
        </w:rPr>
        <w:t xml:space="preserve">2.</w:t>
      </w:r>
      <w:r>
        <w:rPr>
          <w:sz w:val="21"/>
          <w:szCs w:val="21"/>
        </w:rPr>
        <w:t xml:space="preserve">4</w:t>
      </w:r>
      <w:r>
        <w:rPr>
          <w:rFonts w:hint="eastAsia"/>
          <w:sz w:val="21"/>
          <w:szCs w:val="21"/>
        </w:rPr>
        <w:t xml:space="preserve">乙方应执行国家有关规定（如苏州最低工资标准和其他规定），负责乙方员工的生病、事故、伤残、死亡和劳务纠纷，甲方不承担任何相关责任。</w:t>
      </w:r>
      <w:r/>
    </w:p>
    <w:p>
      <w:pPr>
        <w:ind w:firstLine="420"/>
        <w:spacing w:line="360" w:lineRule="auto"/>
        <w:rPr>
          <w:sz w:val="21"/>
          <w:szCs w:val="21"/>
        </w:rPr>
      </w:pPr>
      <w:r>
        <w:rPr>
          <w:rFonts w:hint="eastAsia"/>
          <w:sz w:val="21"/>
          <w:szCs w:val="21"/>
        </w:rPr>
        <w:t xml:space="preserve">2.</w:t>
      </w:r>
      <w:r>
        <w:rPr>
          <w:sz w:val="21"/>
          <w:szCs w:val="21"/>
        </w:rPr>
        <w:t xml:space="preserve">5</w:t>
      </w:r>
      <w:r>
        <w:rPr>
          <w:rFonts w:hint="eastAsia"/>
          <w:sz w:val="21"/>
          <w:szCs w:val="21"/>
        </w:rPr>
        <w:t xml:space="preserve">乙方负有对自己员工的安全责任，甲方不承担任何相关责任。</w:t>
      </w:r>
      <w:r/>
    </w:p>
    <w:p>
      <w:pPr>
        <w:ind w:firstLine="422"/>
        <w:spacing w:line="360" w:lineRule="auto"/>
        <w:rPr>
          <w:b/>
          <w:sz w:val="21"/>
          <w:szCs w:val="21"/>
        </w:rPr>
      </w:pPr>
      <w:r>
        <w:rPr>
          <w:rFonts w:hint="eastAsia"/>
          <w:b/>
          <w:sz w:val="21"/>
          <w:szCs w:val="21"/>
        </w:rPr>
        <w:t xml:space="preserve">七、不可抗力</w:t>
      </w:r>
      <w:r/>
    </w:p>
    <w:p>
      <w:pPr>
        <w:ind w:firstLine="420"/>
        <w:spacing w:line="360" w:lineRule="auto"/>
        <w:rPr>
          <w:sz w:val="21"/>
          <w:szCs w:val="21"/>
        </w:rPr>
      </w:pPr>
      <w:r>
        <w:rPr>
          <w:rFonts w:hint="eastAsia"/>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sz w:val="21"/>
          <w:szCs w:val="21"/>
        </w:rPr>
      </w:pPr>
      <w:r>
        <w:rPr>
          <w:rFonts w:hint="eastAsia"/>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sz w:val="21"/>
          <w:szCs w:val="21"/>
        </w:rPr>
      </w:pPr>
      <w:r>
        <w:rPr>
          <w:rFonts w:hint="eastAsia"/>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b/>
          <w:sz w:val="21"/>
          <w:szCs w:val="21"/>
        </w:rPr>
      </w:pPr>
      <w:r>
        <w:rPr>
          <w:rFonts w:hint="eastAsia"/>
          <w:b/>
          <w:sz w:val="21"/>
          <w:szCs w:val="21"/>
        </w:rPr>
        <w:t xml:space="preserve">八、争端的解决</w:t>
      </w:r>
      <w:r/>
    </w:p>
    <w:p>
      <w:pPr>
        <w:ind w:firstLine="420"/>
        <w:spacing w:line="360" w:lineRule="auto"/>
        <w:rPr>
          <w:sz w:val="21"/>
          <w:szCs w:val="21"/>
        </w:rPr>
      </w:pPr>
      <w:r>
        <w:rPr>
          <w:rFonts w:hint="eastAsia"/>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sz w:val="21"/>
          <w:szCs w:val="21"/>
        </w:rPr>
      </w:pPr>
      <w:r>
        <w:rPr>
          <w:rFonts w:hint="eastAsia"/>
          <w:sz w:val="21"/>
          <w:szCs w:val="21"/>
        </w:rPr>
        <w:t xml:space="preserve">2.如果调解不成，双方中的任何一方可向人民法院提起诉讼。诉讼由合同签订地人民法院管辖。 </w:t>
      </w:r>
      <w:r/>
    </w:p>
    <w:p>
      <w:pPr>
        <w:ind w:firstLine="420"/>
        <w:spacing w:line="360" w:lineRule="auto"/>
        <w:rPr>
          <w:sz w:val="21"/>
          <w:szCs w:val="21"/>
        </w:rPr>
      </w:pPr>
      <w:r>
        <w:rPr>
          <w:rFonts w:hint="eastAsia"/>
          <w:sz w:val="21"/>
          <w:szCs w:val="21"/>
        </w:rPr>
        <w:t xml:space="preserve">3.诉讼费由败诉方负担。</w:t>
      </w:r>
      <w:r/>
    </w:p>
    <w:p>
      <w:pPr>
        <w:ind w:firstLine="420"/>
        <w:spacing w:line="360" w:lineRule="auto"/>
        <w:rPr>
          <w:sz w:val="21"/>
          <w:szCs w:val="21"/>
        </w:rPr>
      </w:pPr>
      <w:r>
        <w:rPr>
          <w:rFonts w:hint="eastAsia"/>
          <w:sz w:val="21"/>
          <w:szCs w:val="21"/>
        </w:rPr>
        <w:t xml:space="preserve">4.因合同部分履行引发诉讼的，在诉讼期间，除正在进行诉讼的部分外，本合同的其它部分应继续执行。</w:t>
      </w:r>
      <w:r/>
    </w:p>
    <w:p>
      <w:pPr>
        <w:ind w:firstLine="422"/>
        <w:spacing w:line="360" w:lineRule="auto"/>
        <w:rPr>
          <w:b/>
          <w:sz w:val="21"/>
          <w:szCs w:val="21"/>
        </w:rPr>
      </w:pPr>
      <w:r>
        <w:rPr>
          <w:rFonts w:hint="eastAsia"/>
          <w:b/>
          <w:sz w:val="21"/>
          <w:szCs w:val="21"/>
        </w:rPr>
        <w:t xml:space="preserve">九、违约终止合同</w:t>
      </w:r>
      <w:r/>
    </w:p>
    <w:p>
      <w:pPr>
        <w:ind w:firstLine="420"/>
        <w:spacing w:line="360" w:lineRule="auto"/>
        <w:rPr>
          <w:sz w:val="21"/>
          <w:szCs w:val="21"/>
        </w:rPr>
      </w:pPr>
      <w:r>
        <w:rPr>
          <w:rFonts w:hint="eastAsia"/>
          <w:sz w:val="21"/>
          <w:szCs w:val="21"/>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sz w:val="21"/>
          <w:szCs w:val="21"/>
        </w:rPr>
      </w:pPr>
      <w:r>
        <w:rPr>
          <w:rFonts w:hint="eastAsia"/>
          <w:sz w:val="21"/>
          <w:szCs w:val="21"/>
        </w:rPr>
        <w:t xml:space="preserve">1.1 如果乙方未能在合同规定的限期或甲方同意延长的限期内提供部分或全部服务。</w:t>
      </w:r>
      <w:r/>
    </w:p>
    <w:p>
      <w:pPr>
        <w:ind w:firstLine="420"/>
        <w:spacing w:line="360" w:lineRule="auto"/>
        <w:rPr>
          <w:sz w:val="21"/>
          <w:szCs w:val="21"/>
        </w:rPr>
      </w:pPr>
      <w:r>
        <w:rPr>
          <w:rFonts w:hint="eastAsia"/>
          <w:sz w:val="21"/>
          <w:szCs w:val="21"/>
        </w:rPr>
        <w:t xml:space="preserve">1.2 如果乙方未能履行合同规定的其它任何义务。</w:t>
      </w:r>
      <w:r/>
    </w:p>
    <w:p>
      <w:pPr>
        <w:ind w:firstLine="420"/>
        <w:spacing w:line="360" w:lineRule="auto"/>
        <w:rPr>
          <w:sz w:val="21"/>
          <w:szCs w:val="21"/>
        </w:rPr>
      </w:pPr>
      <w:r>
        <w:rPr>
          <w:rFonts w:hint="eastAsia"/>
          <w:sz w:val="21"/>
          <w:szCs w:val="21"/>
        </w:rPr>
        <w:t xml:space="preserve">1.3 如果乙方在本合同的竞争或实施中有腐败和欺诈行为。为此，定义如下：“腐败行为”是指提供、</w:t>
      </w:r>
      <w:r>
        <w:rPr>
          <w:rFonts w:hint="eastAsia"/>
          <w:sz w:val="21"/>
          <w:szCs w:val="21"/>
        </w:rPr>
        <w:t xml:space="preserve">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sz w:val="21"/>
          <w:szCs w:val="21"/>
        </w:rPr>
      </w:pPr>
      <w:r>
        <w:rPr>
          <w:rFonts w:hint="eastAsia"/>
          <w:sz w:val="21"/>
          <w:szCs w:val="21"/>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sz w:val="21"/>
          <w:szCs w:val="21"/>
        </w:rPr>
      </w:pPr>
      <w:r>
        <w:rPr>
          <w:rFonts w:hint="eastAsia"/>
          <w:sz w:val="21"/>
          <w:szCs w:val="21"/>
        </w:rPr>
        <w:t xml:space="preserve">3.如果甲方违约，应承担相应的违约责任。 </w:t>
      </w:r>
      <w:r/>
    </w:p>
    <w:p>
      <w:pPr>
        <w:ind w:firstLine="422"/>
        <w:spacing w:line="360" w:lineRule="auto"/>
        <w:rPr>
          <w:sz w:val="21"/>
          <w:szCs w:val="21"/>
        </w:rPr>
      </w:pPr>
      <w:r>
        <w:rPr>
          <w:rFonts w:hint="eastAsia"/>
          <w:b/>
          <w:sz w:val="21"/>
          <w:szCs w:val="21"/>
        </w:rPr>
        <w:t xml:space="preserve">十、破产终止合同：</w:t>
      </w:r>
      <w:r>
        <w:rPr>
          <w:rFonts w:hint="eastAsia"/>
          <w:sz w:val="21"/>
          <w:szCs w:val="21"/>
        </w:rPr>
        <w:t xml:space="preserve">如果乙方破产或丧失清偿能力，甲方可在任何时候以书面形式通知乙方终止合同而不给乙方补偿。该终止合同将不损害或影响甲方已经采取或将要采取任何补救措施的权利。 </w:t>
      </w:r>
      <w:r/>
    </w:p>
    <w:p>
      <w:pPr>
        <w:ind w:firstLine="422"/>
        <w:spacing w:line="360" w:lineRule="auto"/>
        <w:rPr>
          <w:sz w:val="21"/>
          <w:szCs w:val="21"/>
        </w:rPr>
      </w:pPr>
      <w:r>
        <w:rPr>
          <w:rFonts w:hint="eastAsia"/>
          <w:b/>
          <w:sz w:val="21"/>
          <w:szCs w:val="21"/>
        </w:rPr>
        <w:t xml:space="preserve">十一、政府采购法对政府采购合同变更终止的规定：</w:t>
      </w:r>
      <w:r>
        <w:rPr>
          <w:rFonts w:hint="eastAsia"/>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sz w:val="21"/>
          <w:szCs w:val="21"/>
        </w:rPr>
      </w:pPr>
      <w:r>
        <w:rPr>
          <w:rFonts w:hint="eastAsia"/>
          <w:b/>
          <w:sz w:val="21"/>
          <w:szCs w:val="21"/>
        </w:rPr>
        <w:t xml:space="preserve">十二、合同转让和分包：</w:t>
      </w:r>
      <w:r>
        <w:rPr>
          <w:rFonts w:hint="eastAsia"/>
          <w:sz w:val="21"/>
          <w:szCs w:val="21"/>
        </w:rPr>
        <w:t xml:space="preserve">本项目不得转让和分包。</w:t>
      </w:r>
      <w:r/>
    </w:p>
    <w:p>
      <w:pPr>
        <w:ind w:firstLine="422"/>
        <w:spacing w:line="360" w:lineRule="auto"/>
        <w:rPr>
          <w:sz w:val="21"/>
          <w:szCs w:val="21"/>
        </w:rPr>
      </w:pPr>
      <w:r>
        <w:rPr>
          <w:rFonts w:hint="eastAsia"/>
          <w:b/>
          <w:sz w:val="21"/>
          <w:szCs w:val="21"/>
        </w:rPr>
        <w:t xml:space="preserve">十三、需要补充的合同条款：</w:t>
      </w:r>
      <w:r>
        <w:rPr>
          <w:rFonts w:hint="eastAsia"/>
          <w:sz w:val="21"/>
          <w:szCs w:val="21"/>
        </w:rPr>
        <w:t xml:space="preserve">（根据评审过程中或者商务谈判时商定的条款和条件在订立合同时标明）。</w:t>
      </w:r>
      <w:r/>
    </w:p>
    <w:p>
      <w:pPr>
        <w:ind w:firstLine="422"/>
        <w:spacing w:line="360" w:lineRule="auto"/>
        <w:rPr>
          <w:b/>
          <w:sz w:val="21"/>
          <w:szCs w:val="21"/>
        </w:rPr>
      </w:pPr>
      <w:r>
        <w:rPr>
          <w:rFonts w:hint="eastAsia"/>
          <w:b/>
          <w:sz w:val="21"/>
          <w:szCs w:val="21"/>
        </w:rPr>
        <w:t xml:space="preserve">十四、合同生效</w:t>
      </w:r>
      <w:r/>
    </w:p>
    <w:p>
      <w:pPr>
        <w:ind w:firstLine="420"/>
        <w:spacing w:line="360" w:lineRule="auto"/>
        <w:rPr>
          <w:sz w:val="21"/>
          <w:szCs w:val="21"/>
        </w:rPr>
      </w:pPr>
      <w:r>
        <w:rPr>
          <w:rFonts w:hint="eastAsia"/>
          <w:sz w:val="21"/>
          <w:szCs w:val="21"/>
        </w:rPr>
        <w:t xml:space="preserve">1.双方签约人为各自法定代表人或被授权代表。</w:t>
      </w:r>
      <w:r/>
    </w:p>
    <w:p>
      <w:pPr>
        <w:ind w:firstLine="420"/>
        <w:spacing w:line="360" w:lineRule="auto"/>
        <w:rPr>
          <w:sz w:val="21"/>
          <w:szCs w:val="21"/>
        </w:rPr>
      </w:pPr>
      <w:r>
        <w:rPr>
          <w:rFonts w:hint="eastAsia"/>
          <w:sz w:val="21"/>
          <w:szCs w:val="21"/>
        </w:rPr>
        <w:t xml:space="preserve">2.本合同系指本文件及其附件中的所有部分，招标文件、中标人的投标文件、中标通知书、中标单位在采购过程中的澄清和承诺等为本合同不可缺少的组成部分。</w:t>
      </w:r>
      <w:r/>
    </w:p>
    <w:p>
      <w:pPr>
        <w:ind w:firstLine="420"/>
        <w:spacing w:line="360" w:lineRule="auto"/>
        <w:rPr>
          <w:sz w:val="21"/>
          <w:szCs w:val="21"/>
        </w:rPr>
      </w:pPr>
      <w:r>
        <w:rPr>
          <w:rFonts w:hint="eastAsia"/>
          <w:sz w:val="21"/>
          <w:szCs w:val="21"/>
        </w:rPr>
        <w:t xml:space="preserve">3.本合同自甲乙双方签字盖章之日起生效。</w:t>
      </w:r>
      <w:r/>
    </w:p>
    <w:p>
      <w:pPr>
        <w:ind w:firstLine="420"/>
        <w:spacing w:line="360" w:lineRule="auto"/>
        <w:rPr>
          <w:sz w:val="21"/>
          <w:szCs w:val="21"/>
        </w:rPr>
      </w:pPr>
      <w:r>
        <w:rPr>
          <w:rFonts w:hint="eastAsia"/>
          <w:sz w:val="21"/>
          <w:szCs w:val="21"/>
        </w:rPr>
        <w:t xml:space="preserve">4.本合同壹式</w:t>
      </w:r>
      <w:r>
        <w:rPr>
          <w:rFonts w:hint="eastAsia"/>
          <w:b/>
          <w:sz w:val="21"/>
          <w:szCs w:val="21"/>
        </w:rPr>
        <w:t xml:space="preserve">伍</w:t>
      </w:r>
      <w:r>
        <w:rPr>
          <w:rFonts w:hint="eastAsia"/>
          <w:sz w:val="21"/>
          <w:szCs w:val="21"/>
        </w:rPr>
        <w:t xml:space="preserve">份，甲乙双方各执</w:t>
      </w:r>
      <w:r>
        <w:rPr>
          <w:rFonts w:hint="eastAsia"/>
          <w:b/>
          <w:sz w:val="21"/>
          <w:szCs w:val="21"/>
        </w:rPr>
        <w:t xml:space="preserve">贰</w:t>
      </w:r>
      <w:r>
        <w:rPr>
          <w:rFonts w:hint="eastAsia"/>
          <w:sz w:val="21"/>
          <w:szCs w:val="21"/>
        </w:rPr>
        <w:t xml:space="preserve">份，采购代理机构执</w:t>
      </w:r>
      <w:r>
        <w:rPr>
          <w:rFonts w:hint="eastAsia"/>
          <w:b/>
          <w:sz w:val="21"/>
          <w:szCs w:val="21"/>
        </w:rPr>
        <w:t xml:space="preserve">壹</w:t>
      </w:r>
      <w:r>
        <w:rPr>
          <w:rFonts w:hint="eastAsia"/>
          <w:sz w:val="21"/>
          <w:szCs w:val="21"/>
        </w:rPr>
        <w:t xml:space="preserve">份，各份具有同等法律效力。</w:t>
      </w:r>
      <w:r/>
    </w:p>
    <w:p>
      <w:pPr>
        <w:ind w:firstLine="420"/>
        <w:spacing w:line="360" w:lineRule="auto"/>
        <w:rPr>
          <w:sz w:val="21"/>
          <w:szCs w:val="21"/>
        </w:rPr>
      </w:pPr>
      <w:r>
        <w:rPr>
          <w:rFonts w:hint="eastAsia"/>
          <w:sz w:val="21"/>
          <w:szCs w:val="21"/>
        </w:rPr>
        <w:t xml:space="preserve">5.本合同应按照中华人民共和国的现行法律进行解释。</w:t>
      </w:r>
      <w:r/>
    </w:p>
    <w:p>
      <w:pPr>
        <w:ind w:firstLine="420"/>
        <w:spacing w:line="360" w:lineRule="auto"/>
        <w:rPr>
          <w:sz w:val="21"/>
          <w:szCs w:val="21"/>
        </w:rPr>
      </w:pPr>
      <w:r>
        <w:rPr>
          <w:rFonts w:hint="eastAsia"/>
          <w:sz w:val="21"/>
          <w:szCs w:val="21"/>
        </w:rPr>
        <w:t xml:space="preserve">6.合同修改：除甲乙双方签署书面修改、补充协议，并成为本合同不可分割的一部分之外，本合同条件不得有任何变化或修改。 </w:t>
      </w:r>
      <w:r/>
    </w:p>
    <w:p>
      <w:pPr>
        <w:spacing w:after="120"/>
        <w:rPr>
          <w:rFonts w:eastAsia="仿宋_GB2312"/>
          <w:sz w:val="30"/>
          <w:szCs w:val="20"/>
        </w:rPr>
      </w:pPr>
      <w:r>
        <w:rPr>
          <w:rFonts w:eastAsia="仿宋_GB2312"/>
          <w:sz w:val="30"/>
          <w:szCs w:val="20"/>
        </w:rPr>
      </w:r>
      <w:r/>
    </w:p>
    <w:p>
      <w:pPr>
        <w:spacing w:after="160" w:line="360" w:lineRule="auto"/>
        <w:rPr>
          <w:sz w:val="21"/>
          <w:szCs w:val="21"/>
        </w:rPr>
      </w:pPr>
      <w:r>
        <w:rPr>
          <w:rFonts w:hint="eastAsia"/>
          <w:sz w:val="21"/>
          <w:szCs w:val="21"/>
        </w:rPr>
        <w:t xml:space="preserve">甲方（公章）：                     </w:t>
      </w:r>
      <w:r>
        <w:rPr>
          <w:sz w:val="21"/>
          <w:szCs w:val="21"/>
        </w:rPr>
        <w:t xml:space="preserve">   </w:t>
      </w:r>
      <w:r>
        <w:rPr>
          <w:rFonts w:hint="eastAsia"/>
          <w:sz w:val="21"/>
          <w:szCs w:val="21"/>
        </w:rPr>
        <w:t xml:space="preserve">        </w:t>
      </w:r>
      <w:r>
        <w:rPr>
          <w:sz w:val="21"/>
          <w:szCs w:val="21"/>
        </w:rPr>
        <w:t xml:space="preserve">     </w:t>
      </w:r>
      <w:r>
        <w:rPr>
          <w:rFonts w:hint="eastAsia"/>
          <w:sz w:val="21"/>
          <w:szCs w:val="21"/>
        </w:rPr>
        <w:t xml:space="preserve"> 乙方（公章）：</w:t>
      </w:r>
      <w:r/>
    </w:p>
    <w:p>
      <w:pPr>
        <w:spacing w:after="160" w:line="360" w:lineRule="auto"/>
        <w:rPr>
          <w:sz w:val="21"/>
          <w:szCs w:val="21"/>
        </w:rPr>
      </w:pPr>
      <w:r>
        <w:rPr>
          <w:rFonts w:hint="eastAsia"/>
          <w:sz w:val="21"/>
          <w:szCs w:val="21"/>
        </w:rPr>
        <w:t xml:space="preserve">法定代表人或授权代表（签字或盖章）：                法定代表人或授权代表（签字或盖章）： </w:t>
      </w:r>
      <w:r/>
    </w:p>
    <w:p>
      <w:pPr>
        <w:spacing w:after="160" w:line="360" w:lineRule="auto"/>
        <w:rPr>
          <w:sz w:val="21"/>
          <w:szCs w:val="21"/>
        </w:rPr>
      </w:pPr>
      <w:r>
        <w:rPr>
          <w:rFonts w:hint="eastAsia"/>
          <w:sz w:val="21"/>
          <w:szCs w:val="21"/>
        </w:rPr>
        <w:t xml:space="preserve">签约日期：                                  </w:t>
      </w:r>
      <w:r>
        <w:rPr>
          <w:sz w:val="21"/>
          <w:szCs w:val="21"/>
        </w:rPr>
        <w:t xml:space="preserve">        </w:t>
      </w:r>
      <w:r>
        <w:rPr>
          <w:rFonts w:hint="eastAsia"/>
          <w:sz w:val="21"/>
          <w:szCs w:val="21"/>
        </w:rPr>
        <w:t xml:space="preserve">签约日期： </w:t>
      </w:r>
      <w:r/>
    </w:p>
    <w:p>
      <w:pPr>
        <w:ind w:left="400" w:firstLine="400"/>
        <w:spacing w:after="120"/>
        <w:rPr>
          <w:rFonts w:eastAsia="仿宋_GB2312"/>
          <w:sz w:val="30"/>
          <w:szCs w:val="20"/>
        </w:rPr>
      </w:pPr>
      <w:r>
        <w:rPr>
          <w:rFonts w:eastAsia="仿宋_GB2312"/>
          <w:sz w:val="30"/>
          <w:szCs w:val="20"/>
        </w:rPr>
      </w:r>
      <w:r/>
    </w:p>
    <w:p>
      <w:pPr>
        <w:spacing w:after="160" w:line="400" w:lineRule="exact"/>
        <w:widowControl/>
        <w:rPr>
          <w:sz w:val="21"/>
          <w:szCs w:val="21"/>
        </w:rPr>
      </w:pPr>
      <w:r>
        <w:rPr>
          <w:rFonts w:hint="eastAsia"/>
          <w:sz w:val="21"/>
          <w:szCs w:val="21"/>
        </w:rPr>
        <w:t xml:space="preserve">合同签订地：</w:t>
      </w:r>
      <w:r/>
    </w:p>
    <w:p>
      <w:pPr>
        <w:jc w:val="left"/>
        <w:widowControl/>
        <w:rPr>
          <w:sz w:val="21"/>
          <w:szCs w:val="21"/>
        </w:rPr>
      </w:pPr>
      <w:r>
        <w:rPr>
          <w:sz w:val="21"/>
          <w:szCs w:val="21"/>
        </w:rPr>
        <w:br w:type="page" w:clear="all"/>
      </w:r>
      <w:r/>
    </w:p>
    <w:p>
      <w:pPr>
        <w:jc w:val="center"/>
        <w:spacing w:line="360" w:lineRule="auto"/>
        <w:rPr>
          <w:rFonts w:hAnsi="Calibri" w:cs="宋体"/>
          <w:b/>
          <w:sz w:val="21"/>
          <w:szCs w:val="21"/>
        </w:rPr>
      </w:pPr>
      <w:r>
        <w:rPr>
          <w:rFonts w:hint="eastAsia"/>
          <w:b/>
          <w:sz w:val="21"/>
          <w:szCs w:val="21"/>
        </w:rPr>
        <w:t xml:space="preserve">苏州市相城区漕湖人民医院</w:t>
      </w:r>
      <w:r>
        <w:rPr>
          <w:rFonts w:hint="eastAsia"/>
          <w:b/>
          <w:sz w:val="21"/>
          <w:szCs w:val="21"/>
        </w:rPr>
        <w:t xml:space="preserve">环境清洁</w:t>
      </w:r>
      <w:r>
        <w:rPr>
          <w:rFonts w:hint="eastAsia"/>
          <w:b/>
          <w:sz w:val="21"/>
          <w:szCs w:val="21"/>
        </w:rPr>
        <w:t xml:space="preserve">人员月度履职工作考核表</w:t>
      </w:r>
      <w:r/>
    </w:p>
    <w:tbl>
      <w:tblPr>
        <w:tblW w:w="10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687"/>
        <w:gridCol w:w="1134"/>
        <w:gridCol w:w="709"/>
        <w:gridCol w:w="4111"/>
        <w:gridCol w:w="1134"/>
        <w:gridCol w:w="992"/>
        <w:gridCol w:w="1559"/>
      </w:tblGrid>
      <w:tr>
        <w:trPr/>
        <w:tc>
          <w:tcPr>
            <w:tcMar>
              <w:left w:w="120" w:type="dxa"/>
              <w:top w:w="60" w:type="dxa"/>
              <w:right w:w="120" w:type="dxa"/>
              <w:bottom w:w="30" w:type="dxa"/>
            </w:tcMar>
            <w:tcW w:w="687" w:type="dxa"/>
            <w:vAlign w:val="center"/>
            <w:textDirection w:val="lrTb"/>
            <w:noWrap w:val="false"/>
          </w:tcPr>
          <w:p>
            <w:pPr>
              <w:spacing w:before="120" w:after="120"/>
              <w:rPr>
                <w:sz w:val="21"/>
                <w:szCs w:val="21"/>
              </w:rPr>
            </w:pPr>
            <w:r>
              <w:rPr>
                <w:rFonts w:cs="Arial"/>
                <w:sz w:val="21"/>
                <w:szCs w:val="21"/>
              </w:rPr>
              <w:t xml:space="preserve">序号</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rFonts w:cs="Arial"/>
                <w:sz w:val="21"/>
                <w:szCs w:val="21"/>
              </w:rPr>
              <w:t xml:space="preserve">考核内容</w:t>
            </w:r>
            <w:r/>
          </w:p>
        </w:tc>
        <w:tc>
          <w:tcPr>
            <w:tcMar>
              <w:left w:w="120" w:type="dxa"/>
              <w:top w:w="60" w:type="dxa"/>
              <w:right w:w="120" w:type="dxa"/>
              <w:bottom w:w="30" w:type="dxa"/>
            </w:tcMar>
            <w:tcW w:w="709" w:type="dxa"/>
            <w:vAlign w:val="center"/>
            <w:textDirection w:val="lrTb"/>
            <w:noWrap w:val="false"/>
          </w:tcPr>
          <w:p>
            <w:pPr>
              <w:spacing w:before="120" w:after="120"/>
              <w:rPr>
                <w:sz w:val="21"/>
                <w:szCs w:val="21"/>
              </w:rPr>
            </w:pPr>
            <w:r>
              <w:rPr>
                <w:rFonts w:cs="Arial"/>
                <w:sz w:val="21"/>
                <w:szCs w:val="21"/>
              </w:rPr>
              <w:t xml:space="preserve">分值</w:t>
            </w:r>
            <w:r/>
          </w:p>
        </w:tc>
        <w:tc>
          <w:tcPr>
            <w:tcMar>
              <w:left w:w="120" w:type="dxa"/>
              <w:top w:w="60" w:type="dxa"/>
              <w:right w:w="120" w:type="dxa"/>
              <w:bottom w:w="30" w:type="dxa"/>
            </w:tcMar>
            <w:tcW w:w="4111" w:type="dxa"/>
            <w:vAlign w:val="center"/>
            <w:textDirection w:val="lrTb"/>
            <w:noWrap w:val="false"/>
          </w:tcPr>
          <w:p>
            <w:pPr>
              <w:spacing w:before="120" w:after="120"/>
              <w:rPr>
                <w:sz w:val="21"/>
                <w:szCs w:val="21"/>
              </w:rPr>
            </w:pPr>
            <w:r>
              <w:rPr>
                <w:rFonts w:cs="Arial"/>
                <w:sz w:val="21"/>
                <w:szCs w:val="21"/>
              </w:rPr>
              <w:t xml:space="preserve">考核标准及扣分细则</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rFonts w:cs="Arial"/>
                <w:sz w:val="21"/>
                <w:szCs w:val="21"/>
              </w:rPr>
              <w:t xml:space="preserve">扣分</w:t>
            </w:r>
            <w:r/>
          </w:p>
        </w:tc>
        <w:tc>
          <w:tcPr>
            <w:tcMar>
              <w:left w:w="120" w:type="dxa"/>
              <w:top w:w="60" w:type="dxa"/>
              <w:right w:w="120" w:type="dxa"/>
              <w:bottom w:w="30" w:type="dxa"/>
            </w:tcMar>
            <w:tcW w:w="992" w:type="dxa"/>
            <w:vAlign w:val="center"/>
            <w:textDirection w:val="lrTb"/>
            <w:noWrap w:val="false"/>
          </w:tcPr>
          <w:p>
            <w:pPr>
              <w:spacing w:before="120" w:after="120"/>
              <w:rPr>
                <w:sz w:val="21"/>
                <w:szCs w:val="21"/>
              </w:rPr>
            </w:pPr>
            <w:r>
              <w:rPr>
                <w:rFonts w:cs="Arial"/>
                <w:sz w:val="21"/>
                <w:szCs w:val="21"/>
              </w:rPr>
              <w:t xml:space="preserve">实</w:t>
            </w:r>
            <w:r>
              <w:rPr>
                <w:rFonts w:cs="Arial"/>
                <w:sz w:val="21"/>
                <w:szCs w:val="21"/>
              </w:rPr>
              <w:t xml:space="preserve">得分</w:t>
            </w:r>
            <w:r/>
          </w:p>
        </w:tc>
        <w:tc>
          <w:tcPr>
            <w:tcMar>
              <w:left w:w="120" w:type="dxa"/>
              <w:top w:w="60" w:type="dxa"/>
              <w:right w:w="120" w:type="dxa"/>
              <w:bottom w:w="30" w:type="dxa"/>
            </w:tcMar>
            <w:tcW w:w="1559" w:type="dxa"/>
            <w:vAlign w:val="center"/>
            <w:textDirection w:val="lrTb"/>
            <w:noWrap w:val="false"/>
          </w:tcPr>
          <w:p>
            <w:pPr>
              <w:spacing w:before="120" w:after="120"/>
              <w:rPr>
                <w:sz w:val="21"/>
                <w:szCs w:val="21"/>
              </w:rPr>
            </w:pPr>
            <w:r>
              <w:rPr>
                <w:rFonts w:cs="Arial"/>
                <w:sz w:val="21"/>
                <w:szCs w:val="21"/>
              </w:rPr>
              <w:t xml:space="preserve">备注佐证</w:t>
            </w:r>
            <w:r/>
          </w:p>
        </w:tc>
      </w:tr>
      <w:tr>
        <w:trPr/>
        <w:tc>
          <w:tcPr>
            <w:gridSpan w:val="7"/>
            <w:tcMar>
              <w:left w:w="120" w:type="dxa"/>
              <w:top w:w="60" w:type="dxa"/>
              <w:right w:w="120" w:type="dxa"/>
              <w:bottom w:w="30" w:type="dxa"/>
            </w:tcMar>
            <w:tcW w:w="10326" w:type="dxa"/>
            <w:vAlign w:val="center"/>
            <w:textDirection w:val="lrTb"/>
            <w:noWrap w:val="false"/>
          </w:tcPr>
          <w:p>
            <w:pPr>
              <w:spacing w:before="120" w:after="120"/>
              <w:rPr>
                <w:rFonts w:cs="Arial"/>
                <w:b/>
                <w:sz w:val="21"/>
                <w:szCs w:val="21"/>
              </w:rPr>
            </w:pPr>
            <w:r>
              <w:rPr>
                <w:rFonts w:hint="eastAsia" w:cs="Arial"/>
                <w:b/>
                <w:sz w:val="21"/>
                <w:szCs w:val="21"/>
              </w:rPr>
              <w:t xml:space="preserve">一、通用履职考核项（</w:t>
            </w:r>
            <w:r>
              <w:rPr>
                <w:rFonts w:cs="Arial"/>
                <w:b/>
                <w:sz w:val="21"/>
                <w:szCs w:val="21"/>
              </w:rPr>
              <w:t xml:space="preserve">30分）</w:t>
            </w:r>
            <w:r/>
          </w:p>
        </w:tc>
      </w:tr>
      <w:tr>
        <w:trPr/>
        <w:tc>
          <w:tcPr>
            <w:tcMar>
              <w:left w:w="120" w:type="dxa"/>
              <w:top w:w="60" w:type="dxa"/>
              <w:right w:w="120" w:type="dxa"/>
              <w:bottom w:w="30" w:type="dxa"/>
            </w:tcMar>
            <w:tcW w:w="687" w:type="dxa"/>
            <w:vAlign w:val="center"/>
            <w:textDirection w:val="lrTb"/>
            <w:noWrap w:val="false"/>
          </w:tcPr>
          <w:p>
            <w:pPr>
              <w:spacing w:before="120" w:after="120"/>
              <w:rPr>
                <w:sz w:val="21"/>
                <w:szCs w:val="21"/>
              </w:rPr>
            </w:pPr>
            <w:r>
              <w:rPr>
                <w:rFonts w:cs="Arial"/>
                <w:sz w:val="21"/>
                <w:szCs w:val="21"/>
              </w:rPr>
              <w:t xml:space="preserve">1</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rFonts w:cs="Arial"/>
                <w:sz w:val="21"/>
                <w:szCs w:val="21"/>
              </w:rPr>
              <w:t xml:space="preserve">考勤仪容纪律</w:t>
            </w:r>
            <w:r/>
          </w:p>
        </w:tc>
        <w:tc>
          <w:tcPr>
            <w:tcMar>
              <w:left w:w="120" w:type="dxa"/>
              <w:top w:w="60" w:type="dxa"/>
              <w:right w:w="120" w:type="dxa"/>
              <w:bottom w:w="30" w:type="dxa"/>
            </w:tcMar>
            <w:tcW w:w="709" w:type="dxa"/>
            <w:vAlign w:val="center"/>
            <w:textDirection w:val="lrTb"/>
            <w:noWrap w:val="false"/>
          </w:tcPr>
          <w:p>
            <w:pPr>
              <w:spacing w:before="120" w:after="120"/>
              <w:rPr>
                <w:sz w:val="21"/>
                <w:szCs w:val="21"/>
              </w:rPr>
            </w:pPr>
            <w:r>
              <w:rPr>
                <w:rFonts w:cs="Arial"/>
                <w:sz w:val="21"/>
                <w:szCs w:val="21"/>
              </w:rPr>
              <w:t xml:space="preserve">10</w:t>
            </w:r>
            <w:r/>
          </w:p>
        </w:tc>
        <w:tc>
          <w:tcPr>
            <w:tcMar>
              <w:left w:w="120" w:type="dxa"/>
              <w:top w:w="60" w:type="dxa"/>
              <w:right w:w="120" w:type="dxa"/>
              <w:bottom w:w="30" w:type="dxa"/>
            </w:tcMar>
            <w:tcW w:w="4111" w:type="dxa"/>
            <w:vAlign w:val="center"/>
            <w:textDirection w:val="lrTb"/>
            <w:noWrap w:val="false"/>
          </w:tcPr>
          <w:p>
            <w:pPr>
              <w:rPr>
                <w:rFonts w:cs="Arial"/>
                <w:sz w:val="21"/>
                <w:szCs w:val="21"/>
              </w:rPr>
            </w:pPr>
            <w:r>
              <w:rPr>
                <w:rFonts w:cs="Arial"/>
                <w:sz w:val="21"/>
                <w:szCs w:val="21"/>
              </w:rPr>
              <w:t xml:space="preserve">1.按时到岗、交接班无迟到早退、脱岗、私自换班，违规每次扣3分；</w:t>
            </w:r>
            <w:r/>
          </w:p>
          <w:p>
            <w:pPr>
              <w:rPr>
                <w:rFonts w:cs="Arial"/>
                <w:sz w:val="21"/>
                <w:szCs w:val="21"/>
              </w:rPr>
            </w:pPr>
            <w:r>
              <w:rPr>
                <w:rFonts w:cs="Arial"/>
                <w:sz w:val="21"/>
                <w:szCs w:val="21"/>
              </w:rPr>
              <w:t xml:space="preserve">2.在岗统一穿戴保洁工服、口罩、手套，仪容整洁，在岗玩手机、扎堆闲聊、擅自离岗单次扣2分；</w:t>
            </w:r>
            <w:r/>
          </w:p>
          <w:p>
            <w:pPr>
              <w:rPr>
                <w:sz w:val="21"/>
                <w:szCs w:val="21"/>
              </w:rPr>
            </w:pPr>
            <w:r>
              <w:rPr>
                <w:rFonts w:cs="Arial"/>
                <w:sz w:val="21"/>
                <w:szCs w:val="21"/>
              </w:rPr>
              <w:t xml:space="preserve">3.服从护士长、后勤保洁主管调度，应急保洁、临时消杀拒不配合每次扣5分</w:t>
            </w:r>
            <w:r>
              <w:rPr>
                <w:rFonts w:cs="Arial"/>
                <w:sz w:val="21"/>
                <w:szCs w:val="21"/>
              </w:rPr>
              <w:t xml:space="preserve">。</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rPr>
                <w:sz w:val="21"/>
                <w:szCs w:val="21"/>
              </w:rPr>
            </w:pPr>
            <w:r>
              <w:rPr>
                <w:rFonts w:cs="Arial"/>
                <w:sz w:val="21"/>
                <w:szCs w:val="21"/>
              </w:rPr>
              <w:t xml:space="preserve">考勤台账、现场巡查</w:t>
            </w:r>
            <w:r/>
          </w:p>
        </w:tc>
      </w:tr>
      <w:tr>
        <w:trPr/>
        <w:tc>
          <w:tcPr>
            <w:tcMar>
              <w:left w:w="120" w:type="dxa"/>
              <w:top w:w="60" w:type="dxa"/>
              <w:right w:w="120" w:type="dxa"/>
              <w:bottom w:w="30" w:type="dxa"/>
            </w:tcMar>
            <w:tcW w:w="687" w:type="dxa"/>
            <w:vAlign w:val="center"/>
            <w:textDirection w:val="lrTb"/>
            <w:noWrap w:val="false"/>
          </w:tcPr>
          <w:p>
            <w:pPr>
              <w:spacing w:before="120" w:after="120"/>
              <w:rPr>
                <w:sz w:val="21"/>
                <w:szCs w:val="21"/>
              </w:rPr>
            </w:pPr>
            <w:r>
              <w:rPr>
                <w:rFonts w:cs="Arial"/>
                <w:sz w:val="21"/>
                <w:szCs w:val="21"/>
              </w:rPr>
              <w:t xml:space="preserve">2</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rFonts w:cs="Arial"/>
                <w:sz w:val="21"/>
                <w:szCs w:val="21"/>
              </w:rPr>
              <w:t xml:space="preserve">台账物资管理</w:t>
            </w:r>
            <w:r/>
          </w:p>
        </w:tc>
        <w:tc>
          <w:tcPr>
            <w:tcMar>
              <w:left w:w="120" w:type="dxa"/>
              <w:top w:w="60" w:type="dxa"/>
              <w:right w:w="120" w:type="dxa"/>
              <w:bottom w:w="30" w:type="dxa"/>
            </w:tcMar>
            <w:tcW w:w="709" w:type="dxa"/>
            <w:vAlign w:val="center"/>
            <w:textDirection w:val="lrTb"/>
            <w:noWrap w:val="false"/>
          </w:tcPr>
          <w:p>
            <w:pPr>
              <w:spacing w:before="120" w:after="120"/>
              <w:rPr>
                <w:sz w:val="21"/>
                <w:szCs w:val="21"/>
              </w:rPr>
            </w:pPr>
            <w:r>
              <w:rPr>
                <w:rFonts w:cs="Arial"/>
                <w:sz w:val="21"/>
                <w:szCs w:val="21"/>
              </w:rPr>
              <w:t xml:space="preserve">10</w:t>
            </w:r>
            <w:r/>
          </w:p>
        </w:tc>
        <w:tc>
          <w:tcPr>
            <w:tcMar>
              <w:left w:w="120" w:type="dxa"/>
              <w:top w:w="60" w:type="dxa"/>
              <w:right w:w="120" w:type="dxa"/>
              <w:bottom w:w="30" w:type="dxa"/>
            </w:tcMar>
            <w:tcW w:w="4111" w:type="dxa"/>
            <w:vAlign w:val="center"/>
            <w:textDirection w:val="lrTb"/>
            <w:noWrap w:val="false"/>
          </w:tcPr>
          <w:p>
            <w:pPr>
              <w:rPr>
                <w:rFonts w:cs="Arial"/>
                <w:sz w:val="21"/>
                <w:szCs w:val="21"/>
              </w:rPr>
            </w:pPr>
            <w:r>
              <w:rPr>
                <w:rFonts w:cs="Arial"/>
                <w:sz w:val="21"/>
                <w:szCs w:val="21"/>
              </w:rPr>
              <w:t xml:space="preserve">1.消杀登记、保洁作业、物资领用记录填写完整真实，漏记、错记每次扣2分；</w:t>
            </w:r>
            <w:r/>
          </w:p>
          <w:p>
            <w:pPr>
              <w:rPr>
                <w:rFonts w:cs="Arial"/>
                <w:sz w:val="21"/>
                <w:szCs w:val="21"/>
              </w:rPr>
            </w:pPr>
            <w:r>
              <w:rPr>
                <w:rFonts w:cs="Arial"/>
                <w:sz w:val="21"/>
                <w:szCs w:val="21"/>
              </w:rPr>
              <w:t xml:space="preserve">2.保洁工具、消杀药剂分类存放，混用乱放扣3分；</w:t>
            </w:r>
            <w:r/>
          </w:p>
          <w:p>
            <w:pPr>
              <w:rPr>
                <w:sz w:val="21"/>
                <w:szCs w:val="21"/>
              </w:rPr>
            </w:pPr>
            <w:r>
              <w:rPr>
                <w:rFonts w:cs="Arial"/>
                <w:sz w:val="21"/>
                <w:szCs w:val="21"/>
              </w:rPr>
              <w:t xml:space="preserve">3.消杀药剂、清洁耗材浪费、私自外带，单次扣5分</w:t>
            </w:r>
            <w:r>
              <w:rPr>
                <w:rFonts w:cs="Arial"/>
                <w:sz w:val="21"/>
                <w:szCs w:val="21"/>
              </w:rPr>
              <w:t xml:space="preserve">。</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rPr>
                <w:sz w:val="21"/>
                <w:szCs w:val="21"/>
              </w:rPr>
            </w:pPr>
            <w:r>
              <w:rPr>
                <w:rFonts w:cs="Arial"/>
                <w:sz w:val="21"/>
                <w:szCs w:val="21"/>
              </w:rPr>
              <w:t xml:space="preserve">消杀台账、物资领用单</w:t>
            </w:r>
            <w:r/>
          </w:p>
        </w:tc>
      </w:tr>
      <w:tr>
        <w:trPr/>
        <w:tc>
          <w:tcPr>
            <w:tcMar>
              <w:left w:w="120" w:type="dxa"/>
              <w:top w:w="60" w:type="dxa"/>
              <w:right w:w="120" w:type="dxa"/>
              <w:bottom w:w="30" w:type="dxa"/>
            </w:tcMar>
            <w:tcW w:w="687" w:type="dxa"/>
            <w:vAlign w:val="center"/>
            <w:textDirection w:val="lrTb"/>
            <w:noWrap w:val="false"/>
          </w:tcPr>
          <w:p>
            <w:pPr>
              <w:spacing w:before="120" w:after="120"/>
              <w:rPr>
                <w:sz w:val="21"/>
                <w:szCs w:val="21"/>
              </w:rPr>
            </w:pPr>
            <w:r>
              <w:rPr>
                <w:rFonts w:cs="Arial"/>
                <w:sz w:val="21"/>
                <w:szCs w:val="21"/>
              </w:rPr>
              <w:t xml:space="preserve">3</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rFonts w:cs="Arial"/>
                <w:sz w:val="21"/>
                <w:szCs w:val="21"/>
              </w:rPr>
              <w:t xml:space="preserve">医患服务素养</w:t>
            </w:r>
            <w:r/>
          </w:p>
        </w:tc>
        <w:tc>
          <w:tcPr>
            <w:tcMar>
              <w:left w:w="120" w:type="dxa"/>
              <w:top w:w="60" w:type="dxa"/>
              <w:right w:w="120" w:type="dxa"/>
              <w:bottom w:w="30" w:type="dxa"/>
            </w:tcMar>
            <w:tcW w:w="709" w:type="dxa"/>
            <w:vAlign w:val="center"/>
            <w:textDirection w:val="lrTb"/>
            <w:noWrap w:val="false"/>
          </w:tcPr>
          <w:p>
            <w:pPr>
              <w:spacing w:before="120" w:after="120"/>
              <w:rPr>
                <w:sz w:val="21"/>
                <w:szCs w:val="21"/>
              </w:rPr>
            </w:pPr>
            <w:r>
              <w:rPr>
                <w:rFonts w:cs="Arial"/>
                <w:sz w:val="21"/>
                <w:szCs w:val="21"/>
              </w:rPr>
              <w:t xml:space="preserve">10</w:t>
            </w:r>
            <w:r/>
          </w:p>
        </w:tc>
        <w:tc>
          <w:tcPr>
            <w:tcMar>
              <w:left w:w="120" w:type="dxa"/>
              <w:top w:w="60" w:type="dxa"/>
              <w:right w:w="120" w:type="dxa"/>
              <w:bottom w:w="30" w:type="dxa"/>
            </w:tcMar>
            <w:tcW w:w="4111" w:type="dxa"/>
            <w:vAlign w:val="center"/>
            <w:textDirection w:val="lrTb"/>
            <w:noWrap w:val="false"/>
          </w:tcPr>
          <w:p>
            <w:pPr>
              <w:rPr>
                <w:rFonts w:cs="Arial"/>
                <w:sz w:val="21"/>
                <w:szCs w:val="21"/>
              </w:rPr>
            </w:pPr>
            <w:r>
              <w:rPr>
                <w:rFonts w:cs="Arial"/>
                <w:sz w:val="21"/>
                <w:szCs w:val="21"/>
              </w:rPr>
              <w:t xml:space="preserve">1.文明作业，避让就诊患者、医护人员，不随意穿行诊疗区域，与患者家属争执一次扣5分；</w:t>
            </w:r>
            <w:r/>
          </w:p>
          <w:p>
            <w:pPr>
              <w:rPr>
                <w:rFonts w:cs="Arial"/>
                <w:sz w:val="21"/>
                <w:szCs w:val="21"/>
              </w:rPr>
            </w:pPr>
            <w:r>
              <w:rPr>
                <w:rFonts w:cs="Arial"/>
                <w:sz w:val="21"/>
                <w:szCs w:val="21"/>
              </w:rPr>
              <w:t xml:space="preserve">2.主动帮扶行动不便病患，作业时轻拿轻放，噪音扰民单次扣3分；</w:t>
            </w:r>
            <w:r/>
          </w:p>
          <w:p>
            <w:pPr>
              <w:rPr>
                <w:sz w:val="21"/>
                <w:szCs w:val="21"/>
              </w:rPr>
            </w:pPr>
            <w:r>
              <w:rPr>
                <w:rFonts w:cs="Arial"/>
                <w:sz w:val="21"/>
                <w:szCs w:val="21"/>
              </w:rPr>
              <w:t xml:space="preserve">3.严禁打探、泄露患者就诊隐私，违规直接扣10分</w:t>
            </w:r>
            <w:r>
              <w:rPr>
                <w:rFonts w:cs="Arial"/>
                <w:sz w:val="21"/>
                <w:szCs w:val="21"/>
              </w:rPr>
              <w:t xml:space="preserve">。</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rPr>
                <w:sz w:val="21"/>
                <w:szCs w:val="21"/>
              </w:rPr>
            </w:pPr>
            <w:r>
              <w:rPr>
                <w:rFonts w:cs="Arial"/>
                <w:sz w:val="21"/>
                <w:szCs w:val="21"/>
              </w:rPr>
              <w:t xml:space="preserve">科室投诉登记</w:t>
            </w:r>
            <w:r/>
          </w:p>
        </w:tc>
      </w:tr>
      <w:tr>
        <w:trPr/>
        <w:tc>
          <w:tcPr>
            <w:gridSpan w:val="7"/>
            <w:tcMar>
              <w:left w:w="120" w:type="dxa"/>
              <w:top w:w="60" w:type="dxa"/>
              <w:right w:w="120" w:type="dxa"/>
              <w:bottom w:w="30" w:type="dxa"/>
            </w:tcMar>
            <w:tcW w:w="10326" w:type="dxa"/>
            <w:vAlign w:val="center"/>
            <w:textDirection w:val="lrTb"/>
            <w:noWrap w:val="false"/>
          </w:tcPr>
          <w:p>
            <w:pPr>
              <w:spacing w:before="120" w:after="120"/>
              <w:rPr>
                <w:rFonts w:cs="Arial"/>
                <w:sz w:val="21"/>
                <w:szCs w:val="21"/>
              </w:rPr>
            </w:pPr>
            <w:r>
              <w:rPr>
                <w:rFonts w:hint="eastAsia" w:cs="Arial"/>
                <w:b/>
                <w:sz w:val="21"/>
                <w:szCs w:val="21"/>
              </w:rPr>
              <w:t xml:space="preserve">二</w:t>
            </w:r>
            <w:r>
              <w:rPr>
                <w:rFonts w:hint="eastAsia" w:cs="Arial"/>
                <w:b/>
                <w:sz w:val="21"/>
                <w:szCs w:val="21"/>
              </w:rPr>
              <w:t xml:space="preserve">、</w:t>
            </w:r>
            <w:r>
              <w:rPr>
                <w:rFonts w:hint="eastAsia" w:cs="Arial"/>
                <w:b/>
                <w:sz w:val="21"/>
                <w:szCs w:val="21"/>
              </w:rPr>
              <w:t xml:space="preserve">环境清洁</w:t>
            </w:r>
            <w:r>
              <w:rPr>
                <w:rFonts w:hint="eastAsia" w:cs="Arial"/>
                <w:b/>
                <w:sz w:val="21"/>
                <w:szCs w:val="21"/>
              </w:rPr>
              <w:t xml:space="preserve">专项履职考核</w:t>
            </w:r>
            <w:r>
              <w:rPr>
                <w:rFonts w:hint="eastAsia" w:cs="Arial"/>
                <w:b/>
                <w:sz w:val="21"/>
                <w:szCs w:val="21"/>
              </w:rPr>
              <w:t xml:space="preserve">（</w:t>
            </w:r>
            <w:r>
              <w:rPr>
                <w:rFonts w:cs="Arial"/>
                <w:b/>
                <w:sz w:val="21"/>
                <w:szCs w:val="21"/>
              </w:rPr>
              <w:t xml:space="preserve">30分）</w:t>
            </w:r>
            <w:r/>
          </w:p>
        </w:tc>
      </w:tr>
      <w:tr>
        <w:trPr/>
        <w:tc>
          <w:tcPr>
            <w:tcMar>
              <w:left w:w="120" w:type="dxa"/>
              <w:top w:w="60" w:type="dxa"/>
              <w:right w:w="120" w:type="dxa"/>
              <w:bottom w:w="30" w:type="dxa"/>
            </w:tcMar>
            <w:tcW w:w="687" w:type="dxa"/>
            <w:vAlign w:val="center"/>
            <w:textDirection w:val="lrTb"/>
            <w:noWrap w:val="false"/>
          </w:tcPr>
          <w:p>
            <w:pPr>
              <w:spacing w:before="120" w:after="120"/>
              <w:rPr>
                <w:rFonts w:cs="Arial"/>
                <w:sz w:val="21"/>
                <w:szCs w:val="21"/>
              </w:rPr>
            </w:pPr>
            <w:r>
              <w:rPr>
                <w:rFonts w:cs="Arial"/>
                <w:sz w:val="21"/>
                <w:szCs w:val="21"/>
              </w:rPr>
              <w:t xml:space="preserve">1</w:t>
            </w:r>
            <w:r/>
          </w:p>
        </w:tc>
        <w:tc>
          <w:tcPr>
            <w:tcMar>
              <w:left w:w="120" w:type="dxa"/>
              <w:top w:w="60" w:type="dxa"/>
              <w:right w:w="120" w:type="dxa"/>
              <w:bottom w:w="30" w:type="dxa"/>
            </w:tcMar>
            <w:tcW w:w="1134" w:type="dxa"/>
            <w:vAlign w:val="center"/>
            <w:textDirection w:val="lrTb"/>
            <w:noWrap w:val="false"/>
          </w:tcPr>
          <w:p>
            <w:pPr>
              <w:spacing w:before="120" w:after="120"/>
              <w:rPr>
                <w:rFonts w:cs="Arial"/>
                <w:sz w:val="21"/>
                <w:szCs w:val="21"/>
              </w:rPr>
            </w:pPr>
            <w:r>
              <w:rPr>
                <w:rFonts w:cs="Arial"/>
                <w:sz w:val="21"/>
                <w:szCs w:val="21"/>
              </w:rPr>
              <w:t xml:space="preserve">分区环境卫生</w:t>
            </w:r>
            <w:r>
              <w:rPr>
                <w:rFonts w:hint="eastAsia" w:cs="Arial"/>
                <w:sz w:val="21"/>
                <w:szCs w:val="21"/>
              </w:rPr>
              <w:t xml:space="preserve">清洁</w:t>
            </w:r>
            <w:r/>
          </w:p>
        </w:tc>
        <w:tc>
          <w:tcPr>
            <w:tcMar>
              <w:left w:w="120" w:type="dxa"/>
              <w:top w:w="60" w:type="dxa"/>
              <w:right w:w="120" w:type="dxa"/>
              <w:bottom w:w="30" w:type="dxa"/>
            </w:tcMar>
            <w:tcW w:w="709" w:type="dxa"/>
            <w:vAlign w:val="center"/>
            <w:textDirection w:val="lrTb"/>
            <w:noWrap w:val="false"/>
          </w:tcPr>
          <w:p>
            <w:pPr>
              <w:rPr>
                <w:rFonts w:cs="Arial"/>
                <w:sz w:val="21"/>
                <w:szCs w:val="21"/>
              </w:rPr>
            </w:pPr>
            <w:r>
              <w:rPr>
                <w:rFonts w:cs="Arial"/>
                <w:sz w:val="21"/>
                <w:szCs w:val="21"/>
              </w:rPr>
              <w:t xml:space="preserve">26</w:t>
            </w:r>
            <w:r/>
          </w:p>
        </w:tc>
        <w:tc>
          <w:tcPr>
            <w:tcMar>
              <w:left w:w="120" w:type="dxa"/>
              <w:top w:w="60" w:type="dxa"/>
              <w:right w:w="120" w:type="dxa"/>
              <w:bottom w:w="30" w:type="dxa"/>
            </w:tcMar>
            <w:tcW w:w="4111" w:type="dxa"/>
            <w:vAlign w:val="center"/>
            <w:textDirection w:val="lrTb"/>
            <w:noWrap w:val="false"/>
          </w:tcPr>
          <w:p>
            <w:pPr>
              <w:rPr>
                <w:rFonts w:cs="Arial"/>
                <w:sz w:val="21"/>
                <w:szCs w:val="21"/>
              </w:rPr>
            </w:pPr>
            <w:r>
              <w:rPr>
                <w:rFonts w:cs="Arial"/>
                <w:sz w:val="21"/>
                <w:szCs w:val="21"/>
              </w:rPr>
              <w:t xml:space="preserve">1.病房、诊室、走廊、地面无积水、污渍、纸屑杂物，一处不合格扣2分；</w:t>
            </w:r>
            <w:r/>
          </w:p>
          <w:p>
            <w:pPr>
              <w:rPr>
                <w:rFonts w:cs="Arial"/>
                <w:sz w:val="21"/>
                <w:szCs w:val="21"/>
              </w:rPr>
            </w:pPr>
            <w:r>
              <w:rPr>
                <w:rFonts w:cs="Arial"/>
                <w:sz w:val="21"/>
                <w:szCs w:val="21"/>
              </w:rPr>
              <w:t xml:space="preserve">2.扶手、窗台、床头柜、开关面板无灰尘积垢，漏清洁一处扣2分；</w:t>
            </w:r>
            <w:r/>
          </w:p>
          <w:p>
            <w:pPr>
              <w:rPr>
                <w:rFonts w:cs="Arial"/>
                <w:sz w:val="21"/>
                <w:szCs w:val="21"/>
              </w:rPr>
            </w:pPr>
            <w:r>
              <w:rPr>
                <w:rFonts w:cs="Arial"/>
                <w:sz w:val="21"/>
                <w:szCs w:val="21"/>
              </w:rPr>
              <w:t xml:space="preserve">3.卫生间无异味、便池洁净、垃圾桶及时清运，脏乱一处扣3分；</w:t>
            </w:r>
            <w:r/>
          </w:p>
          <w:p>
            <w:pPr>
              <w:rPr>
                <w:rFonts w:cs="Arial"/>
                <w:sz w:val="21"/>
                <w:szCs w:val="21"/>
              </w:rPr>
            </w:pPr>
            <w:r>
              <w:rPr>
                <w:rFonts w:cs="Arial"/>
                <w:sz w:val="21"/>
                <w:szCs w:val="21"/>
              </w:rPr>
              <w:t xml:space="preserve">4.医疗公共区域定时清扫，高峰期保洁缺位扣4分</w:t>
            </w:r>
            <w:r>
              <w:rPr>
                <w:rFonts w:cs="Arial"/>
                <w:sz w:val="21"/>
                <w:szCs w:val="21"/>
              </w:rPr>
              <w:t xml:space="preserve">。</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rPr>
                <w:rFonts w:cs="Arial"/>
                <w:sz w:val="21"/>
                <w:szCs w:val="21"/>
              </w:rPr>
            </w:pPr>
            <w:r>
              <w:rPr>
                <w:rFonts w:cs="Arial"/>
                <w:sz w:val="21"/>
                <w:szCs w:val="21"/>
              </w:rPr>
              <w:t xml:space="preserve">片区现场核查</w:t>
            </w:r>
            <w:r/>
          </w:p>
        </w:tc>
      </w:tr>
      <w:tr>
        <w:trPr>
          <w:trHeight w:val="440"/>
        </w:trPr>
        <w:tc>
          <w:tcPr>
            <w:tcMar>
              <w:left w:w="120" w:type="dxa"/>
              <w:top w:w="60" w:type="dxa"/>
              <w:right w:w="120" w:type="dxa"/>
              <w:bottom w:w="30" w:type="dxa"/>
            </w:tcMar>
            <w:tcW w:w="687" w:type="dxa"/>
            <w:vAlign w:val="center"/>
            <w:textDirection w:val="lrTb"/>
            <w:noWrap w:val="false"/>
          </w:tcPr>
          <w:p>
            <w:pPr>
              <w:spacing w:before="120" w:after="120"/>
              <w:rPr>
                <w:rFonts w:cs="Arial"/>
                <w:sz w:val="21"/>
                <w:szCs w:val="21"/>
              </w:rPr>
            </w:pPr>
            <w:r>
              <w:rPr>
                <w:rFonts w:cs="Arial"/>
                <w:sz w:val="21"/>
                <w:szCs w:val="21"/>
              </w:rPr>
              <w:t xml:space="preserve">2</w:t>
            </w:r>
            <w:r/>
          </w:p>
        </w:tc>
        <w:tc>
          <w:tcPr>
            <w:tcMar>
              <w:left w:w="120" w:type="dxa"/>
              <w:top w:w="60" w:type="dxa"/>
              <w:right w:w="120" w:type="dxa"/>
              <w:bottom w:w="30" w:type="dxa"/>
            </w:tcMar>
            <w:tcW w:w="1134" w:type="dxa"/>
            <w:vAlign w:val="center"/>
            <w:textDirection w:val="lrTb"/>
            <w:noWrap w:val="false"/>
          </w:tcPr>
          <w:p>
            <w:pPr>
              <w:spacing w:before="120" w:after="120"/>
              <w:rPr>
                <w:rFonts w:cs="Arial"/>
                <w:sz w:val="21"/>
                <w:szCs w:val="21"/>
              </w:rPr>
            </w:pPr>
            <w:r>
              <w:rPr>
                <w:rFonts w:cs="Arial"/>
                <w:sz w:val="21"/>
                <w:szCs w:val="21"/>
              </w:rPr>
              <w:t xml:space="preserve">院感标准化消杀作业</w:t>
            </w:r>
            <w:r/>
          </w:p>
        </w:tc>
        <w:tc>
          <w:tcPr>
            <w:tcMar>
              <w:left w:w="120" w:type="dxa"/>
              <w:top w:w="60" w:type="dxa"/>
              <w:right w:w="120" w:type="dxa"/>
              <w:bottom w:w="30" w:type="dxa"/>
            </w:tcMar>
            <w:tcW w:w="709" w:type="dxa"/>
            <w:vAlign w:val="center"/>
            <w:textDirection w:val="lrTb"/>
            <w:noWrap w:val="false"/>
          </w:tcPr>
          <w:p>
            <w:pPr>
              <w:spacing w:before="120" w:after="120"/>
              <w:rPr>
                <w:rFonts w:cs="Arial"/>
                <w:sz w:val="21"/>
                <w:szCs w:val="21"/>
              </w:rPr>
            </w:pPr>
            <w:r>
              <w:rPr>
                <w:rFonts w:cs="Arial"/>
                <w:sz w:val="21"/>
                <w:szCs w:val="21"/>
              </w:rPr>
              <w:t xml:space="preserve">22</w:t>
            </w:r>
            <w:r/>
          </w:p>
        </w:tc>
        <w:tc>
          <w:tcPr>
            <w:tcMar>
              <w:left w:w="120" w:type="dxa"/>
              <w:top w:w="60" w:type="dxa"/>
              <w:right w:w="120" w:type="dxa"/>
              <w:bottom w:w="30" w:type="dxa"/>
            </w:tcMar>
            <w:tcW w:w="4111" w:type="dxa"/>
            <w:vAlign w:val="center"/>
            <w:textDirection w:val="lrTb"/>
            <w:noWrap w:val="false"/>
          </w:tcPr>
          <w:p>
            <w:pPr>
              <w:rPr>
                <w:rFonts w:cs="Arial"/>
                <w:sz w:val="21"/>
                <w:szCs w:val="21"/>
              </w:rPr>
            </w:pPr>
            <w:r>
              <w:rPr>
                <w:rFonts w:cs="Arial"/>
                <w:sz w:val="21"/>
                <w:szCs w:val="21"/>
              </w:rPr>
              <w:t xml:space="preserve">1.严格配比消杀药液，按频次对高频接触面消杀，配比错误、漏消杀单次扣5分；2.传染病、发热区域专项消杀落实到位，未按流程作业扣6分；</w:t>
            </w:r>
            <w:r/>
          </w:p>
          <w:p>
            <w:pPr>
              <w:rPr>
                <w:rFonts w:cs="Arial"/>
                <w:sz w:val="21"/>
                <w:szCs w:val="21"/>
              </w:rPr>
            </w:pPr>
            <w:r>
              <w:rPr>
                <w:rFonts w:cs="Arial"/>
                <w:sz w:val="21"/>
                <w:szCs w:val="21"/>
              </w:rPr>
              <w:t xml:space="preserve">3.消杀后做好通风、标识摆放，未摆放警示标识扣3分；</w:t>
            </w:r>
            <w:r/>
          </w:p>
          <w:p>
            <w:pPr>
              <w:rPr>
                <w:rFonts w:cs="Arial"/>
                <w:sz w:val="21"/>
                <w:szCs w:val="21"/>
              </w:rPr>
            </w:pPr>
            <w:r>
              <w:rPr>
                <w:rFonts w:cs="Arial"/>
                <w:sz w:val="21"/>
                <w:szCs w:val="21"/>
              </w:rPr>
              <w:t xml:space="preserve">4.熟知院感保洁分区要求，清洁工具洁污不分扣4分</w:t>
            </w:r>
            <w:r>
              <w:rPr>
                <w:rFonts w:cs="Arial"/>
                <w:sz w:val="21"/>
                <w:szCs w:val="21"/>
              </w:rPr>
              <w:t xml:space="preserve">。</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rPr>
                <w:rFonts w:cs="Arial"/>
                <w:sz w:val="21"/>
                <w:szCs w:val="21"/>
              </w:rPr>
            </w:pPr>
            <w:r>
              <w:rPr>
                <w:rFonts w:cs="Arial"/>
                <w:sz w:val="21"/>
                <w:szCs w:val="21"/>
              </w:rPr>
              <w:t xml:space="preserve">消杀登记、院感检查记录</w:t>
            </w:r>
            <w:r/>
          </w:p>
        </w:tc>
      </w:tr>
      <w:tr>
        <w:trPr/>
        <w:tc>
          <w:tcPr>
            <w:tcMar>
              <w:left w:w="120" w:type="dxa"/>
              <w:top w:w="60" w:type="dxa"/>
              <w:right w:w="120" w:type="dxa"/>
              <w:bottom w:w="30" w:type="dxa"/>
            </w:tcMar>
            <w:tcW w:w="687" w:type="dxa"/>
            <w:vAlign w:val="center"/>
            <w:textDirection w:val="lrTb"/>
            <w:noWrap w:val="false"/>
          </w:tcPr>
          <w:p>
            <w:pPr>
              <w:spacing w:before="120" w:after="120"/>
              <w:rPr>
                <w:rFonts w:cs="Arial"/>
                <w:sz w:val="21"/>
                <w:szCs w:val="21"/>
              </w:rPr>
            </w:pPr>
            <w:r>
              <w:rPr>
                <w:rFonts w:cs="Arial"/>
                <w:sz w:val="21"/>
                <w:szCs w:val="21"/>
              </w:rPr>
              <w:t xml:space="preserve">3</w:t>
            </w:r>
            <w:r/>
          </w:p>
        </w:tc>
        <w:tc>
          <w:tcPr>
            <w:tcMar>
              <w:left w:w="120" w:type="dxa"/>
              <w:top w:w="60" w:type="dxa"/>
              <w:right w:w="120" w:type="dxa"/>
              <w:bottom w:w="30" w:type="dxa"/>
            </w:tcMar>
            <w:tcW w:w="1134" w:type="dxa"/>
            <w:vAlign w:val="center"/>
            <w:textDirection w:val="lrTb"/>
            <w:noWrap w:val="false"/>
          </w:tcPr>
          <w:p>
            <w:pPr>
              <w:spacing w:before="120" w:after="120"/>
              <w:rPr>
                <w:rFonts w:cs="Arial"/>
                <w:sz w:val="21"/>
                <w:szCs w:val="21"/>
              </w:rPr>
            </w:pPr>
            <w:r>
              <w:rPr>
                <w:rFonts w:cs="Arial"/>
                <w:sz w:val="21"/>
                <w:szCs w:val="21"/>
              </w:rPr>
              <w:t xml:space="preserve">医疗废物分类处置</w:t>
            </w:r>
            <w:r/>
          </w:p>
        </w:tc>
        <w:tc>
          <w:tcPr>
            <w:tcMar>
              <w:left w:w="120" w:type="dxa"/>
              <w:top w:w="60" w:type="dxa"/>
              <w:right w:w="120" w:type="dxa"/>
              <w:bottom w:w="30" w:type="dxa"/>
            </w:tcMar>
            <w:tcW w:w="709" w:type="dxa"/>
            <w:vAlign w:val="center"/>
            <w:textDirection w:val="lrTb"/>
            <w:noWrap w:val="false"/>
          </w:tcPr>
          <w:p>
            <w:pPr>
              <w:spacing w:before="120" w:after="120"/>
              <w:rPr>
                <w:rFonts w:cs="Arial"/>
                <w:sz w:val="21"/>
                <w:szCs w:val="21"/>
              </w:rPr>
            </w:pPr>
            <w:r>
              <w:rPr>
                <w:rFonts w:cs="Arial"/>
                <w:sz w:val="21"/>
                <w:szCs w:val="21"/>
              </w:rPr>
              <w:t xml:space="preserve">14</w:t>
            </w:r>
            <w:r/>
          </w:p>
        </w:tc>
        <w:tc>
          <w:tcPr>
            <w:tcMar>
              <w:left w:w="120" w:type="dxa"/>
              <w:top w:w="60" w:type="dxa"/>
              <w:right w:w="120" w:type="dxa"/>
              <w:bottom w:w="30" w:type="dxa"/>
            </w:tcMar>
            <w:tcW w:w="4111" w:type="dxa"/>
            <w:vAlign w:val="center"/>
            <w:textDirection w:val="lrTb"/>
            <w:noWrap w:val="false"/>
          </w:tcPr>
          <w:p>
            <w:pPr>
              <w:rPr>
                <w:rFonts w:cs="Arial"/>
                <w:sz w:val="21"/>
                <w:szCs w:val="21"/>
              </w:rPr>
            </w:pPr>
            <w:r>
              <w:rPr>
                <w:rFonts w:cs="Arial"/>
                <w:sz w:val="21"/>
                <w:szCs w:val="21"/>
              </w:rPr>
              <w:t xml:space="preserve">1.生活垃圾、医疗垃圾严格分类分装，混装一次扣5分；</w:t>
            </w:r>
            <w:r/>
          </w:p>
          <w:p>
            <w:pPr>
              <w:rPr>
                <w:rFonts w:cs="Arial"/>
                <w:sz w:val="21"/>
                <w:szCs w:val="21"/>
              </w:rPr>
            </w:pPr>
            <w:r>
              <w:rPr>
                <w:rFonts w:cs="Arial"/>
                <w:sz w:val="21"/>
                <w:szCs w:val="21"/>
              </w:rPr>
              <w:t xml:space="preserve">2.锐器、污染敷料规范投放专用容器，随意丢弃扣6分；</w:t>
            </w:r>
            <w:r/>
          </w:p>
          <w:p>
            <w:pPr>
              <w:rPr>
                <w:rFonts w:cs="Arial"/>
                <w:sz w:val="21"/>
                <w:szCs w:val="21"/>
              </w:rPr>
            </w:pPr>
            <w:r>
              <w:rPr>
                <w:rFonts w:cs="Arial"/>
                <w:sz w:val="21"/>
                <w:szCs w:val="21"/>
              </w:rPr>
              <w:t xml:space="preserve">3.垃圾袋规范封口、标识齐全、定点归集</w:t>
            </w:r>
            <w:r>
              <w:rPr>
                <w:rFonts w:cs="Arial"/>
                <w:sz w:val="21"/>
                <w:szCs w:val="21"/>
              </w:rPr>
              <w:t xml:space="preserve">转运，乱放、溢装扣3分；</w:t>
            </w:r>
            <w:r/>
          </w:p>
          <w:p>
            <w:pPr>
              <w:rPr>
                <w:rFonts w:cs="Arial"/>
                <w:sz w:val="21"/>
                <w:szCs w:val="21"/>
              </w:rPr>
            </w:pPr>
            <w:r>
              <w:rPr>
                <w:rFonts w:cs="Arial"/>
                <w:sz w:val="21"/>
                <w:szCs w:val="21"/>
              </w:rPr>
              <w:t xml:space="preserve">4.</w:t>
            </w:r>
            <w:r>
              <w:rPr>
                <w:rFonts w:cs="Arial"/>
                <w:color w:val="ff0000"/>
                <w:sz w:val="21"/>
                <w:szCs w:val="21"/>
              </w:rPr>
              <w:t xml:space="preserve">严禁私自捡拾、变卖医疗废弃物，违者此项0分</w:t>
            </w:r>
            <w:r>
              <w:rPr>
                <w:rFonts w:cs="Arial"/>
                <w:color w:val="ff0000"/>
                <w:sz w:val="21"/>
                <w:szCs w:val="21"/>
              </w:rPr>
              <w:t xml:space="preserve">。</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rPr>
                <w:rFonts w:cs="Arial"/>
                <w:sz w:val="21"/>
                <w:szCs w:val="21"/>
              </w:rPr>
            </w:pPr>
            <w:r>
              <w:rPr>
                <w:rFonts w:cs="Arial"/>
                <w:sz w:val="21"/>
                <w:szCs w:val="21"/>
              </w:rPr>
              <w:t xml:space="preserve">医废交接台账</w:t>
            </w:r>
            <w:r/>
          </w:p>
        </w:tc>
      </w:tr>
      <w:tr>
        <w:trPr/>
        <w:tc>
          <w:tcPr>
            <w:tcMar>
              <w:left w:w="120" w:type="dxa"/>
              <w:top w:w="60" w:type="dxa"/>
              <w:right w:w="120" w:type="dxa"/>
              <w:bottom w:w="30" w:type="dxa"/>
            </w:tcMar>
            <w:tcW w:w="687" w:type="dxa"/>
            <w:vAlign w:val="center"/>
            <w:textDirection w:val="lrTb"/>
            <w:noWrap w:val="false"/>
          </w:tcPr>
          <w:p>
            <w:pPr>
              <w:spacing w:before="120" w:after="120"/>
              <w:rPr>
                <w:rFonts w:cs="Arial"/>
                <w:sz w:val="21"/>
                <w:szCs w:val="21"/>
              </w:rPr>
            </w:pPr>
            <w:r>
              <w:rPr>
                <w:rFonts w:cs="Arial"/>
                <w:sz w:val="21"/>
                <w:szCs w:val="21"/>
              </w:rPr>
              <w:t xml:space="preserve">4</w:t>
            </w:r>
            <w:r/>
          </w:p>
        </w:tc>
        <w:tc>
          <w:tcPr>
            <w:tcMar>
              <w:left w:w="120" w:type="dxa"/>
              <w:top w:w="60" w:type="dxa"/>
              <w:right w:w="120" w:type="dxa"/>
              <w:bottom w:w="30" w:type="dxa"/>
            </w:tcMar>
            <w:tcW w:w="1134" w:type="dxa"/>
            <w:vAlign w:val="center"/>
            <w:textDirection w:val="lrTb"/>
            <w:noWrap w:val="false"/>
          </w:tcPr>
          <w:p>
            <w:pPr>
              <w:spacing w:before="120" w:after="120"/>
              <w:rPr>
                <w:rFonts w:cs="Arial"/>
                <w:sz w:val="21"/>
                <w:szCs w:val="21"/>
              </w:rPr>
            </w:pPr>
            <w:r>
              <w:rPr>
                <w:rFonts w:cs="Arial"/>
                <w:sz w:val="21"/>
                <w:szCs w:val="21"/>
              </w:rPr>
              <w:t xml:space="preserve">安全消防应急履职</w:t>
            </w:r>
            <w:r/>
          </w:p>
        </w:tc>
        <w:tc>
          <w:tcPr>
            <w:tcMar>
              <w:left w:w="120" w:type="dxa"/>
              <w:top w:w="60" w:type="dxa"/>
              <w:right w:w="120" w:type="dxa"/>
              <w:bottom w:w="30" w:type="dxa"/>
            </w:tcMar>
            <w:tcW w:w="709" w:type="dxa"/>
            <w:vAlign w:val="center"/>
            <w:textDirection w:val="lrTb"/>
            <w:noWrap w:val="false"/>
          </w:tcPr>
          <w:p>
            <w:pPr>
              <w:spacing w:before="120" w:after="120"/>
              <w:rPr>
                <w:rFonts w:cs="Arial"/>
                <w:sz w:val="21"/>
                <w:szCs w:val="21"/>
              </w:rPr>
            </w:pPr>
            <w:r>
              <w:rPr>
                <w:rFonts w:cs="Arial"/>
                <w:sz w:val="21"/>
                <w:szCs w:val="21"/>
              </w:rPr>
              <w:t xml:space="preserve">8</w:t>
            </w:r>
            <w:r/>
          </w:p>
        </w:tc>
        <w:tc>
          <w:tcPr>
            <w:tcMar>
              <w:left w:w="120" w:type="dxa"/>
              <w:top w:w="60" w:type="dxa"/>
              <w:right w:w="120" w:type="dxa"/>
              <w:bottom w:w="30" w:type="dxa"/>
            </w:tcMar>
            <w:tcW w:w="4111" w:type="dxa"/>
            <w:vAlign w:val="center"/>
            <w:textDirection w:val="lrTb"/>
            <w:noWrap w:val="false"/>
          </w:tcPr>
          <w:p>
            <w:pPr>
              <w:rPr>
                <w:rFonts w:cs="Arial"/>
                <w:sz w:val="21"/>
                <w:szCs w:val="21"/>
              </w:rPr>
            </w:pPr>
            <w:r>
              <w:rPr>
                <w:rFonts w:cs="Arial"/>
                <w:sz w:val="21"/>
                <w:szCs w:val="21"/>
              </w:rPr>
              <w:t xml:space="preserve">1.保洁作业不遮挡消火栓、应急指示灯、防火门，违规遮挡一处扣4分；</w:t>
            </w:r>
            <w:r/>
          </w:p>
          <w:p>
            <w:pPr>
              <w:rPr>
                <w:rFonts w:cs="Arial"/>
                <w:sz w:val="21"/>
                <w:szCs w:val="21"/>
              </w:rPr>
            </w:pPr>
            <w:r>
              <w:rPr>
                <w:rFonts w:cs="Arial"/>
                <w:sz w:val="21"/>
                <w:szCs w:val="21"/>
              </w:rPr>
              <w:t xml:space="preserve">2.发现地面水渍、杂物及时清理防滑防跌倒，未处置扣3分；</w:t>
            </w:r>
            <w:r/>
          </w:p>
          <w:p>
            <w:pPr>
              <w:rPr>
                <w:rFonts w:cs="Arial"/>
                <w:sz w:val="21"/>
                <w:szCs w:val="21"/>
              </w:rPr>
            </w:pPr>
            <w:r>
              <w:rPr>
                <w:rFonts w:cs="Arial"/>
                <w:sz w:val="21"/>
                <w:szCs w:val="21"/>
              </w:rPr>
              <w:t xml:space="preserve">3.熟知片区消防逃生路线，应急培训缺席扣2分</w:t>
            </w:r>
            <w:r>
              <w:rPr>
                <w:rFonts w:cs="Arial"/>
                <w:sz w:val="21"/>
                <w:szCs w:val="21"/>
              </w:rPr>
              <w:t xml:space="preserve">。</w:t>
            </w:r>
            <w:r/>
          </w:p>
        </w:tc>
        <w:tc>
          <w:tcPr>
            <w:tcMar>
              <w:left w:w="120" w:type="dxa"/>
              <w:top w:w="60" w:type="dxa"/>
              <w:right w:w="120" w:type="dxa"/>
              <w:bottom w:w="30" w:type="dxa"/>
            </w:tcMar>
            <w:tcW w:w="1134"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rPr>
                <w:rFonts w:cs="Arial"/>
                <w:sz w:val="21"/>
                <w:szCs w:val="21"/>
              </w:rPr>
            </w:pPr>
            <w:r>
              <w:rPr>
                <w:rFonts w:cs="Arial"/>
                <w:sz w:val="21"/>
                <w:szCs w:val="21"/>
              </w:rPr>
              <w:t xml:space="preserve">后勤安全巡查记录</w:t>
            </w:r>
            <w:r/>
          </w:p>
        </w:tc>
      </w:tr>
      <w:tr>
        <w:trPr/>
        <w:tc>
          <w:tcPr>
            <w:gridSpan w:val="7"/>
            <w:tcMar>
              <w:left w:w="120" w:type="dxa"/>
              <w:top w:w="60" w:type="dxa"/>
              <w:right w:w="120" w:type="dxa"/>
              <w:bottom w:w="30" w:type="dxa"/>
            </w:tcMar>
            <w:tcW w:w="10326" w:type="dxa"/>
            <w:vAlign w:val="center"/>
            <w:textDirection w:val="lrTb"/>
            <w:noWrap w:val="false"/>
          </w:tcPr>
          <w:p>
            <w:pPr>
              <w:spacing w:before="120" w:after="120"/>
              <w:rPr>
                <w:rFonts w:cs="Arial"/>
                <w:b/>
                <w:sz w:val="21"/>
                <w:szCs w:val="21"/>
              </w:rPr>
            </w:pPr>
            <w:r>
              <w:rPr>
                <w:rFonts w:hint="eastAsia" w:cs="Arial"/>
                <w:b/>
                <w:color w:val="ff0000"/>
                <w:sz w:val="21"/>
                <w:szCs w:val="21"/>
              </w:rPr>
              <w:t xml:space="preserve">三、月度一票否决项（出现以下任一情形</w:t>
            </w:r>
            <w:r>
              <w:rPr>
                <w:rFonts w:cs="Arial"/>
                <w:b/>
                <w:color w:val="ff0000"/>
                <w:sz w:val="21"/>
                <w:szCs w:val="21"/>
              </w:rPr>
              <w:t xml:space="preserve">，当月考核不合格，扣除当月全部服务费）</w:t>
            </w:r>
            <w:r/>
          </w:p>
        </w:tc>
      </w:tr>
      <w:tr>
        <w:trPr>
          <w:trHeight w:val="2847"/>
        </w:trPr>
        <w:tc>
          <w:tcPr>
            <w:gridSpan w:val="7"/>
            <w:tcMar>
              <w:left w:w="120" w:type="dxa"/>
              <w:top w:w="60" w:type="dxa"/>
              <w:right w:w="120" w:type="dxa"/>
              <w:bottom w:w="30" w:type="dxa"/>
            </w:tcMar>
            <w:tcW w:w="10326" w:type="dxa"/>
            <w:vAlign w:val="center"/>
            <w:textDirection w:val="lrTb"/>
            <w:noWrap w:val="false"/>
          </w:tcPr>
          <w:p>
            <w:pPr>
              <w:spacing w:before="120" w:after="120"/>
              <w:rPr>
                <w:rFonts w:cs="Arial"/>
                <w:sz w:val="21"/>
                <w:szCs w:val="21"/>
              </w:rPr>
            </w:pPr>
            <w:r>
              <w:rPr>
                <w:rFonts w:hint="eastAsia" w:cs="Arial"/>
                <w:sz w:val="21"/>
                <w:szCs w:val="21"/>
              </w:rPr>
              <w:t xml:space="preserve">1、</w:t>
            </w:r>
            <w:r>
              <w:rPr>
                <w:rFonts w:cs="Arial"/>
                <w:sz w:val="21"/>
                <w:szCs w:val="21"/>
              </w:rPr>
              <w:t xml:space="preserve">私自混放、倒卖、随意丢弃医疗废物，违反院感管控条例</w:t>
            </w:r>
            <w:r>
              <w:rPr>
                <w:rFonts w:cs="Arial"/>
                <w:sz w:val="21"/>
                <w:szCs w:val="21"/>
              </w:rPr>
              <w:t xml:space="preserve">；</w:t>
            </w:r>
            <w:r/>
          </w:p>
          <w:p>
            <w:pPr>
              <w:spacing w:before="120" w:after="120"/>
              <w:rPr>
                <w:rFonts w:cs="Arial"/>
                <w:sz w:val="21"/>
                <w:szCs w:val="21"/>
              </w:rPr>
            </w:pPr>
            <w:r>
              <w:rPr>
                <w:rFonts w:cs="Arial"/>
                <w:sz w:val="21"/>
                <w:szCs w:val="21"/>
              </w:rPr>
              <w:t xml:space="preserve">2、</w:t>
            </w:r>
            <w:r>
              <w:rPr>
                <w:rFonts w:cs="Arial"/>
                <w:sz w:val="21"/>
                <w:szCs w:val="21"/>
              </w:rPr>
              <w:t xml:space="preserve">消杀作业违规操作，造成医护、患者皮肤灼伤、过敏等安全事故</w:t>
            </w:r>
            <w:r>
              <w:rPr>
                <w:rFonts w:cs="Arial"/>
                <w:sz w:val="21"/>
                <w:szCs w:val="21"/>
              </w:rPr>
              <w:t xml:space="preserve">；</w:t>
            </w:r>
            <w:r/>
          </w:p>
          <w:p>
            <w:pPr>
              <w:spacing w:before="120" w:after="120"/>
              <w:rPr>
                <w:rFonts w:cs="Arial"/>
                <w:sz w:val="21"/>
                <w:szCs w:val="21"/>
              </w:rPr>
            </w:pPr>
            <w:r>
              <w:rPr>
                <w:rFonts w:cs="Arial"/>
                <w:sz w:val="21"/>
                <w:szCs w:val="21"/>
              </w:rPr>
              <w:t xml:space="preserve">3、</w:t>
            </w:r>
            <w:r>
              <w:rPr>
                <w:rFonts w:cs="Arial"/>
                <w:sz w:val="21"/>
                <w:szCs w:val="21"/>
              </w:rPr>
              <w:t xml:space="preserve">在岗酗酒、偷盗病区物品、私自触碰患者财物、医用物资</w:t>
            </w:r>
            <w:r>
              <w:rPr>
                <w:rFonts w:cs="Arial"/>
                <w:sz w:val="21"/>
                <w:szCs w:val="21"/>
              </w:rPr>
              <w:t xml:space="preserve">；</w:t>
            </w:r>
            <w:r/>
          </w:p>
          <w:p>
            <w:pPr>
              <w:spacing w:before="120" w:after="120"/>
              <w:rPr>
                <w:rFonts w:cs="Arial"/>
                <w:sz w:val="21"/>
                <w:szCs w:val="21"/>
              </w:rPr>
            </w:pPr>
            <w:r>
              <w:rPr>
                <w:rFonts w:cs="Arial"/>
                <w:sz w:val="21"/>
                <w:szCs w:val="21"/>
              </w:rPr>
              <w:t xml:space="preserve">4、</w:t>
            </w:r>
            <w:r>
              <w:rPr>
                <w:rFonts w:cs="Arial"/>
                <w:sz w:val="21"/>
                <w:szCs w:val="21"/>
              </w:rPr>
              <w:t xml:space="preserve">故意遮挡消防设施、堵塞消防疏散通道，拒不整改</w:t>
            </w:r>
            <w:r>
              <w:rPr>
                <w:rFonts w:cs="Arial"/>
                <w:sz w:val="21"/>
                <w:szCs w:val="21"/>
              </w:rPr>
              <w:t xml:space="preserve">；</w:t>
            </w:r>
            <w:r/>
          </w:p>
          <w:p>
            <w:pPr>
              <w:spacing w:before="120" w:after="120"/>
              <w:rPr>
                <w:rFonts w:cs="Arial"/>
                <w:sz w:val="21"/>
                <w:szCs w:val="21"/>
              </w:rPr>
            </w:pPr>
            <w:r>
              <w:rPr>
                <w:rFonts w:cs="Arial"/>
                <w:sz w:val="21"/>
                <w:szCs w:val="21"/>
              </w:rPr>
              <w:t xml:space="preserve">5、</w:t>
            </w:r>
            <w:r>
              <w:rPr>
                <w:rFonts w:cs="Arial"/>
                <w:sz w:val="21"/>
                <w:szCs w:val="21"/>
              </w:rPr>
              <w:t xml:space="preserve">辱骂、顶撞医护人员、就诊患者，引发医患纠纷及科室投诉追责</w:t>
            </w:r>
            <w:r>
              <w:rPr>
                <w:rFonts w:cs="Arial"/>
                <w:sz w:val="21"/>
                <w:szCs w:val="21"/>
              </w:rPr>
              <w:t xml:space="preserve">；</w:t>
            </w:r>
            <w:r/>
          </w:p>
          <w:p>
            <w:pPr>
              <w:spacing w:before="120" w:after="120"/>
              <w:rPr>
                <w:rFonts w:cs="Arial"/>
                <w:sz w:val="21"/>
                <w:szCs w:val="21"/>
              </w:rPr>
            </w:pPr>
            <w:r>
              <w:rPr>
                <w:rFonts w:cs="Arial"/>
                <w:sz w:val="21"/>
                <w:szCs w:val="21"/>
              </w:rPr>
              <w:t xml:space="preserve">6、</w:t>
            </w:r>
            <w:r>
              <w:rPr>
                <w:rFonts w:cs="Arial"/>
                <w:sz w:val="21"/>
                <w:szCs w:val="21"/>
              </w:rPr>
              <w:t xml:space="preserve">伪造消杀、保洁、医废交接台账，规避考核，屡教不改</w:t>
            </w:r>
            <w:r>
              <w:rPr>
                <w:rFonts w:cs="Arial"/>
                <w:sz w:val="21"/>
                <w:szCs w:val="21"/>
              </w:rPr>
              <w:t xml:space="preserve">；</w:t>
            </w:r>
            <w:r/>
          </w:p>
          <w:p>
            <w:pPr>
              <w:spacing w:before="120" w:after="120"/>
              <w:rPr>
                <w:rFonts w:cs="Arial"/>
                <w:sz w:val="21"/>
                <w:szCs w:val="21"/>
              </w:rPr>
            </w:pPr>
            <w:r>
              <w:rPr>
                <w:rFonts w:cs="Arial"/>
                <w:sz w:val="21"/>
                <w:szCs w:val="21"/>
              </w:rPr>
              <w:t xml:space="preserve">7、</w:t>
            </w:r>
            <w:r>
              <w:rPr>
                <w:rFonts w:cs="Arial"/>
                <w:sz w:val="21"/>
                <w:szCs w:val="21"/>
              </w:rPr>
              <w:t xml:space="preserve">擅自进入手术室、药房、供氧间、隔离病房等重点管控区域</w:t>
            </w:r>
            <w:r>
              <w:rPr>
                <w:rFonts w:cs="Arial"/>
                <w:sz w:val="21"/>
                <w:szCs w:val="21"/>
              </w:rPr>
              <w:t xml:space="preserve">。</w:t>
            </w:r>
            <w:r/>
          </w:p>
        </w:tc>
      </w:tr>
      <w:tr>
        <w:trPr/>
        <w:tc>
          <w:tcPr>
            <w:gridSpan w:val="7"/>
            <w:tcMar>
              <w:left w:w="120" w:type="dxa"/>
              <w:top w:w="60" w:type="dxa"/>
              <w:right w:w="120" w:type="dxa"/>
              <w:bottom w:w="30" w:type="dxa"/>
            </w:tcMar>
            <w:tcW w:w="10326" w:type="dxa"/>
            <w:vAlign w:val="center"/>
            <w:textDirection w:val="lrTb"/>
            <w:noWrap w:val="false"/>
          </w:tcPr>
          <w:p>
            <w:pPr>
              <w:spacing w:before="120" w:after="120"/>
              <w:rPr>
                <w:rFonts w:cs="Arial"/>
                <w:b/>
                <w:sz w:val="21"/>
                <w:szCs w:val="21"/>
              </w:rPr>
            </w:pPr>
            <w:r>
              <w:rPr>
                <w:rFonts w:hint="eastAsia" w:cs="Arial"/>
                <w:b/>
                <w:sz w:val="21"/>
                <w:szCs w:val="21"/>
              </w:rPr>
              <w:t xml:space="preserve">四、加分项（月度上限加</w:t>
            </w:r>
            <w:r>
              <w:rPr>
                <w:rFonts w:cs="Arial"/>
                <w:b/>
                <w:sz w:val="21"/>
                <w:szCs w:val="21"/>
              </w:rPr>
              <w:t xml:space="preserve">5分）</w:t>
            </w:r>
            <w:r/>
          </w:p>
        </w:tc>
      </w:tr>
      <w:tr>
        <w:trPr/>
        <w:tc>
          <w:tcPr>
            <w:gridSpan w:val="5"/>
            <w:tcMar>
              <w:left w:w="120" w:type="dxa"/>
              <w:top w:w="60" w:type="dxa"/>
              <w:right w:w="120" w:type="dxa"/>
              <w:bottom w:w="30" w:type="dxa"/>
            </w:tcMar>
            <w:tcW w:w="7775" w:type="dxa"/>
            <w:vAlign w:val="center"/>
            <w:textDirection w:val="lrTb"/>
            <w:noWrap w:val="false"/>
          </w:tcPr>
          <w:p>
            <w:pPr>
              <w:spacing w:before="120" w:after="120"/>
              <w:rPr>
                <w:rFonts w:cs="Arial"/>
                <w:sz w:val="21"/>
                <w:szCs w:val="21"/>
              </w:rPr>
            </w:pPr>
            <w:r>
              <w:rPr>
                <w:rFonts w:hint="eastAsia" w:cs="Arial"/>
                <w:sz w:val="21"/>
                <w:szCs w:val="21"/>
              </w:rPr>
              <w:t xml:space="preserve">1、</w:t>
            </w:r>
            <w:r>
              <w:rPr>
                <w:rFonts w:cs="Arial"/>
                <w:sz w:val="21"/>
                <w:szCs w:val="21"/>
              </w:rPr>
              <w:t xml:space="preserve">主动排查地面破损、消防隐患、院感隐患并上报，规避安全事故，单次加2-3分</w:t>
            </w:r>
            <w:r>
              <w:rPr>
                <w:rFonts w:cs="Arial"/>
                <w:sz w:val="21"/>
                <w:szCs w:val="21"/>
              </w:rPr>
              <w:t xml:space="preserve">；</w:t>
            </w:r>
            <w:r/>
          </w:p>
          <w:p>
            <w:pPr>
              <w:spacing w:before="120" w:after="120"/>
              <w:rPr>
                <w:rFonts w:cs="Arial"/>
                <w:sz w:val="21"/>
                <w:szCs w:val="21"/>
              </w:rPr>
            </w:pPr>
            <w:r>
              <w:rPr>
                <w:rFonts w:hint="eastAsia" w:cs="Arial"/>
                <w:sz w:val="21"/>
                <w:szCs w:val="21"/>
              </w:rPr>
              <w:t xml:space="preserve">2、</w:t>
            </w:r>
            <w:r>
              <w:rPr>
                <w:rFonts w:cs="Arial"/>
                <w:sz w:val="21"/>
                <w:szCs w:val="21"/>
              </w:rPr>
              <w:t xml:space="preserve">主动帮扶危重病患、陪护人员，获得医护、患者书面表扬，单次加2分</w:t>
            </w:r>
            <w:r>
              <w:rPr>
                <w:rFonts w:cs="Arial"/>
                <w:sz w:val="21"/>
                <w:szCs w:val="21"/>
              </w:rPr>
              <w:t xml:space="preserve">；</w:t>
            </w:r>
            <w:r/>
          </w:p>
          <w:p>
            <w:pPr>
              <w:spacing w:before="120" w:after="120"/>
              <w:rPr>
                <w:rFonts w:cs="Arial"/>
                <w:sz w:val="21"/>
                <w:szCs w:val="21"/>
              </w:rPr>
            </w:pPr>
            <w:r>
              <w:rPr>
                <w:rFonts w:cs="Arial"/>
                <w:sz w:val="21"/>
                <w:szCs w:val="21"/>
              </w:rPr>
              <w:t xml:space="preserve">3、</w:t>
            </w:r>
            <w:r>
              <w:rPr>
                <w:rFonts w:cs="Arial"/>
                <w:sz w:val="21"/>
                <w:szCs w:val="21"/>
              </w:rPr>
              <w:t xml:space="preserve">配合突发应急消杀、病区大扫除、迎检保洁工作，履职表现优异加1-2分</w:t>
            </w:r>
            <w:r>
              <w:rPr>
                <w:rFonts w:cs="Arial"/>
                <w:sz w:val="21"/>
                <w:szCs w:val="21"/>
              </w:rPr>
              <w:t xml:space="preserve">。</w:t>
            </w:r>
            <w:r/>
          </w:p>
        </w:tc>
        <w:tc>
          <w:tcPr>
            <w:tcMar>
              <w:left w:w="120" w:type="dxa"/>
              <w:top w:w="60" w:type="dxa"/>
              <w:right w:w="120" w:type="dxa"/>
              <w:bottom w:w="30" w:type="dxa"/>
            </w:tcMar>
            <w:tcW w:w="992" w:type="dxa"/>
            <w:vAlign w:val="center"/>
            <w:textDirection w:val="lrTb"/>
            <w:noWrap w:val="false"/>
          </w:tcPr>
          <w:p>
            <w:pPr>
              <w:spacing w:before="120" w:after="120"/>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rPr>
                <w:rFonts w:cs="Arial"/>
                <w:sz w:val="21"/>
                <w:szCs w:val="21"/>
              </w:rPr>
            </w:pPr>
            <w:r>
              <w:rPr>
                <w:rFonts w:cs="Arial"/>
                <w:sz w:val="21"/>
                <w:szCs w:val="21"/>
              </w:rPr>
            </w:r>
            <w:r/>
          </w:p>
        </w:tc>
      </w:tr>
      <w:tr>
        <w:trPr>
          <w:trHeight w:val="2232"/>
        </w:trPr>
        <w:tc>
          <w:tcPr>
            <w:gridSpan w:val="7"/>
            <w:tcMar>
              <w:left w:w="120" w:type="dxa"/>
              <w:top w:w="60" w:type="dxa"/>
              <w:right w:w="120" w:type="dxa"/>
              <w:bottom w:w="30" w:type="dxa"/>
            </w:tcMar>
            <w:tcW w:w="10326" w:type="dxa"/>
            <w:vAlign w:val="center"/>
            <w:textDirection w:val="lrTb"/>
            <w:noWrap w:val="false"/>
          </w:tcPr>
          <w:p>
            <w:pPr>
              <w:jc w:val="left"/>
              <w:spacing w:before="320" w:after="120"/>
              <w:rPr>
                <w:sz w:val="21"/>
                <w:szCs w:val="21"/>
              </w:rPr>
              <w:outlineLvl w:val="1"/>
            </w:pPr>
            <w:r/>
            <w:bookmarkStart w:id="15" w:name="heading_4"/>
            <w:r>
              <w:rPr>
                <w:rFonts w:cs="Arial"/>
                <w:b/>
                <w:sz w:val="21"/>
                <w:szCs w:val="21"/>
              </w:rPr>
              <w:t xml:space="preserve">五、考核汇总签字</w:t>
            </w:r>
            <w:bookmarkEnd w:id="15"/>
            <w:r/>
            <w:r/>
          </w:p>
          <w:p>
            <w:pPr>
              <w:jc w:val="left"/>
              <w:spacing w:before="120" w:after="120"/>
              <w:rPr>
                <w:sz w:val="21"/>
                <w:szCs w:val="21"/>
              </w:rPr>
            </w:pPr>
            <w:r>
              <w:rPr>
                <w:rFonts w:cs="Arial"/>
                <w:sz w:val="21"/>
                <w:szCs w:val="21"/>
              </w:rPr>
              <w:t xml:space="preserve">基础总分：______ 加分：______ 否决判定：□无 □有 最终得分：________</w:t>
            </w:r>
            <w:r/>
          </w:p>
          <w:p>
            <w:pPr>
              <w:jc w:val="left"/>
              <w:spacing w:before="120" w:after="120"/>
              <w:rPr>
                <w:sz w:val="21"/>
                <w:szCs w:val="21"/>
              </w:rPr>
            </w:pPr>
            <w:r>
              <w:rPr>
                <w:rFonts w:cs="Arial"/>
                <w:sz w:val="21"/>
                <w:szCs w:val="21"/>
              </w:rPr>
              <w:t xml:space="preserve">考核等级：□优秀 □合格 □不合格 存在问题整改要求：________________________________</w:t>
            </w:r>
            <w:r/>
          </w:p>
          <w:p>
            <w:pPr>
              <w:jc w:val="left"/>
              <w:spacing w:before="120" w:after="120"/>
              <w:rPr>
                <w:sz w:val="21"/>
                <w:szCs w:val="21"/>
              </w:rPr>
            </w:pPr>
            <w:r>
              <w:rPr>
                <w:rFonts w:cs="Arial"/>
                <w:sz w:val="21"/>
                <w:szCs w:val="21"/>
              </w:rPr>
              <w:t xml:space="preserve">被考核人签字：________ 考核负责人签字：________ 科室负责人签字：________</w:t>
            </w:r>
            <w:r/>
          </w:p>
          <w:p>
            <w:pPr>
              <w:jc w:val="left"/>
              <w:spacing w:before="120" w:after="120"/>
              <w:rPr>
                <w:sz w:val="21"/>
                <w:szCs w:val="21"/>
              </w:rPr>
            </w:pPr>
            <w:r>
              <w:rPr>
                <w:rFonts w:cs="Arial"/>
                <w:sz w:val="21"/>
                <w:szCs w:val="21"/>
              </w:rPr>
              <w:t xml:space="preserve">整改完成时限：____年____月____日 复核签字：________</w:t>
            </w:r>
            <w:r/>
          </w:p>
        </w:tc>
      </w:tr>
    </w:tbl>
    <w:p>
      <w:pPr>
        <w:jc w:val="left"/>
        <w:spacing w:before="120" w:after="120" w:line="288" w:lineRule="auto"/>
        <w:rPr>
          <w:rFonts w:cs="Arial"/>
          <w:sz w:val="21"/>
          <w:szCs w:val="21"/>
        </w:rPr>
      </w:pPr>
      <w:r>
        <w:rPr>
          <w:rFonts w:cs="Arial"/>
          <w:sz w:val="21"/>
          <w:szCs w:val="21"/>
        </w:rPr>
        <w:t xml:space="preserve">注：</w:t>
      </w:r>
      <w:r>
        <w:rPr>
          <w:rFonts w:cs="Arial"/>
          <w:sz w:val="21"/>
          <w:szCs w:val="21"/>
        </w:rPr>
        <w:t xml:space="preserve">考核说明：</w:t>
      </w:r>
      <w:r/>
    </w:p>
    <w:p>
      <w:pPr>
        <w:jc w:val="left"/>
        <w:spacing w:before="120" w:after="120" w:line="288" w:lineRule="auto"/>
        <w:rPr>
          <w:rFonts w:cs="Arial"/>
          <w:sz w:val="21"/>
          <w:szCs w:val="21"/>
        </w:rPr>
      </w:pPr>
      <w:r>
        <w:rPr>
          <w:rFonts w:cs="Arial"/>
          <w:sz w:val="21"/>
          <w:szCs w:val="21"/>
        </w:rPr>
        <w:t xml:space="preserve">1.总分100分，90分及以上优秀、80-89分合格、79分及以下不合格；</w:t>
      </w:r>
      <w:r/>
    </w:p>
    <w:p>
      <w:pPr>
        <w:jc w:val="left"/>
        <w:spacing w:before="120" w:after="120" w:line="288" w:lineRule="auto"/>
        <w:rPr>
          <w:rFonts w:cs="Arial"/>
          <w:sz w:val="21"/>
          <w:szCs w:val="21"/>
        </w:rPr>
      </w:pPr>
      <w:r>
        <w:rPr>
          <w:rFonts w:cs="Arial"/>
          <w:sz w:val="21"/>
          <w:szCs w:val="21"/>
        </w:rPr>
        <w:t xml:space="preserve">2.院感消杀、医疗废物处置、病区卫生为核心考核项，触碰一票否决项当月考核直接不合格；</w:t>
      </w:r>
      <w:r/>
    </w:p>
    <w:p>
      <w:pPr>
        <w:jc w:val="left"/>
        <w:spacing w:before="120" w:after="120" w:line="288" w:lineRule="auto"/>
        <w:rPr>
          <w:rFonts w:cs="Arial"/>
          <w:sz w:val="21"/>
          <w:szCs w:val="21"/>
        </w:rPr>
      </w:pPr>
      <w:r>
        <w:rPr>
          <w:rFonts w:cs="Arial"/>
          <w:sz w:val="21"/>
          <w:szCs w:val="21"/>
        </w:rPr>
        <w:t xml:space="preserve">3.扣分扣完本项分值为止，不超额扣分；</w:t>
      </w:r>
      <w:r/>
    </w:p>
    <w:p>
      <w:pPr>
        <w:jc w:val="left"/>
        <w:spacing w:before="120" w:after="120" w:line="288" w:lineRule="auto"/>
        <w:rPr>
          <w:sz w:val="21"/>
          <w:szCs w:val="21"/>
        </w:rPr>
      </w:pPr>
      <w:r>
        <w:rPr>
          <w:rFonts w:cs="Arial"/>
          <w:sz w:val="21"/>
          <w:szCs w:val="21"/>
        </w:rPr>
        <w:t xml:space="preserve">4.考核结果直接关联月度绩效、岗位评优、续聘资格。</w:t>
      </w:r>
      <w:r/>
    </w:p>
    <w:p>
      <w:pPr>
        <w:spacing w:after="160" w:line="400" w:lineRule="exact"/>
        <w:widowControl/>
        <w:rPr>
          <w:b/>
          <w:sz w:val="36"/>
          <w:szCs w:val="36"/>
        </w:rPr>
      </w:pPr>
      <w:r>
        <w:rPr>
          <w:b/>
          <w:sz w:val="36"/>
          <w:szCs w:val="36"/>
        </w:rPr>
      </w:r>
      <w:r/>
    </w:p>
    <w:p>
      <w:pPr>
        <w:spacing w:after="160" w:line="400" w:lineRule="exact"/>
        <w:widowControl/>
        <w:rPr>
          <w:b/>
          <w:sz w:val="36"/>
          <w:szCs w:val="36"/>
        </w:rPr>
      </w:pPr>
      <w:r>
        <w:rPr>
          <w:b/>
          <w:sz w:val="36"/>
          <w:szCs w:val="36"/>
        </w:rPr>
      </w:r>
      <w:r/>
    </w:p>
    <w:p>
      <w:pPr>
        <w:jc w:val="center"/>
        <w:spacing w:line="360" w:lineRule="auto"/>
        <w:rPr>
          <w:sz w:val="21"/>
          <w:szCs w:val="21"/>
        </w:rPr>
      </w:pPr>
      <w:r>
        <w:rPr>
          <w:b/>
          <w:sz w:val="36"/>
          <w:szCs w:val="36"/>
        </w:rPr>
        <w:br w:type="page" w:clear="all"/>
      </w:r>
      <w:r>
        <w:rPr>
          <w:rFonts w:hint="eastAsia"/>
          <w:b/>
          <w:sz w:val="21"/>
          <w:szCs w:val="21"/>
        </w:rPr>
        <w:t xml:space="preserve">苏州市相城区漕湖人民医院</w:t>
      </w:r>
      <w:r>
        <w:rPr>
          <w:rFonts w:hint="eastAsia"/>
          <w:b/>
          <w:sz w:val="21"/>
          <w:szCs w:val="21"/>
        </w:rPr>
        <w:t xml:space="preserve">消控员、保安员月度履职工作考核表</w:t>
      </w:r>
      <w:r/>
    </w:p>
    <w:tbl>
      <w:tblPr>
        <w:tblW w:w="10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688"/>
        <w:gridCol w:w="1110"/>
        <w:gridCol w:w="675"/>
        <w:gridCol w:w="4593"/>
        <w:gridCol w:w="709"/>
        <w:gridCol w:w="992"/>
        <w:gridCol w:w="1559"/>
      </w:tblGrid>
      <w:tr>
        <w:trPr>
          <w:trHeight w:val="743"/>
        </w:trPr>
        <w:tc>
          <w:tcPr>
            <w:tcMar>
              <w:left w:w="120" w:type="dxa"/>
              <w:top w:w="60" w:type="dxa"/>
              <w:right w:w="120" w:type="dxa"/>
              <w:bottom w:w="30" w:type="dxa"/>
            </w:tcMar>
            <w:tcW w:w="688" w:type="dxa"/>
            <w:vAlign w:val="center"/>
            <w:textDirection w:val="lrTb"/>
            <w:noWrap w:val="false"/>
          </w:tcPr>
          <w:p>
            <w:pPr>
              <w:spacing w:before="120" w:after="120" w:line="288" w:lineRule="auto"/>
              <w:rPr>
                <w:sz w:val="21"/>
                <w:szCs w:val="21"/>
              </w:rPr>
            </w:pPr>
            <w:r>
              <w:rPr>
                <w:rFonts w:cs="Arial"/>
                <w:sz w:val="21"/>
                <w:szCs w:val="21"/>
              </w:rPr>
              <w:t xml:space="preserve">序号</w:t>
            </w:r>
            <w:r/>
          </w:p>
        </w:tc>
        <w:tc>
          <w:tcPr>
            <w:tcMar>
              <w:left w:w="120" w:type="dxa"/>
              <w:top w:w="60" w:type="dxa"/>
              <w:right w:w="120" w:type="dxa"/>
              <w:bottom w:w="30" w:type="dxa"/>
            </w:tcMar>
            <w:tcW w:w="1110" w:type="dxa"/>
            <w:vAlign w:val="center"/>
            <w:textDirection w:val="lrTb"/>
            <w:noWrap w:val="false"/>
          </w:tcPr>
          <w:p>
            <w:pPr>
              <w:spacing w:before="120" w:after="120" w:line="288" w:lineRule="auto"/>
              <w:rPr>
                <w:sz w:val="21"/>
                <w:szCs w:val="21"/>
              </w:rPr>
            </w:pPr>
            <w:r>
              <w:rPr>
                <w:rFonts w:cs="Arial"/>
                <w:sz w:val="21"/>
                <w:szCs w:val="21"/>
              </w:rPr>
              <w:t xml:space="preserve">考核内容</w:t>
            </w:r>
            <w:r/>
          </w:p>
        </w:tc>
        <w:tc>
          <w:tcPr>
            <w:tcMar>
              <w:left w:w="120" w:type="dxa"/>
              <w:top w:w="60" w:type="dxa"/>
              <w:right w:w="120" w:type="dxa"/>
              <w:bottom w:w="30" w:type="dxa"/>
            </w:tcMar>
            <w:tcW w:w="675" w:type="dxa"/>
            <w:vAlign w:val="center"/>
            <w:textDirection w:val="lrTb"/>
            <w:noWrap w:val="false"/>
          </w:tcPr>
          <w:p>
            <w:pPr>
              <w:spacing w:before="120" w:after="120" w:line="288" w:lineRule="auto"/>
              <w:rPr>
                <w:sz w:val="21"/>
                <w:szCs w:val="21"/>
              </w:rPr>
            </w:pPr>
            <w:r>
              <w:rPr>
                <w:rFonts w:cs="Arial"/>
                <w:sz w:val="21"/>
                <w:szCs w:val="21"/>
              </w:rPr>
              <w:t xml:space="preserve">分值</w:t>
            </w:r>
            <w:r/>
          </w:p>
        </w:tc>
        <w:tc>
          <w:tcPr>
            <w:tcMar>
              <w:left w:w="120" w:type="dxa"/>
              <w:top w:w="60" w:type="dxa"/>
              <w:right w:w="120" w:type="dxa"/>
              <w:bottom w:w="30" w:type="dxa"/>
            </w:tcMar>
            <w:tcW w:w="4593" w:type="dxa"/>
            <w:vAlign w:val="center"/>
            <w:textDirection w:val="lrTb"/>
            <w:noWrap w:val="false"/>
          </w:tcPr>
          <w:p>
            <w:pPr>
              <w:spacing w:before="120" w:after="120" w:line="288" w:lineRule="auto"/>
              <w:rPr>
                <w:sz w:val="21"/>
                <w:szCs w:val="21"/>
              </w:rPr>
            </w:pPr>
            <w:r>
              <w:rPr>
                <w:rFonts w:cs="Arial"/>
                <w:sz w:val="21"/>
                <w:szCs w:val="21"/>
              </w:rPr>
              <w:t xml:space="preserve">考核标准及扣分细则</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rFonts w:cs="Arial"/>
                <w:sz w:val="21"/>
                <w:szCs w:val="21"/>
              </w:rPr>
              <w:t xml:space="preserve">扣分</w:t>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rFonts w:cs="Arial"/>
                <w:sz w:val="21"/>
                <w:szCs w:val="21"/>
              </w:rPr>
              <w:t xml:space="preserve">实得分</w:t>
            </w:r>
            <w:r/>
          </w:p>
        </w:tc>
        <w:tc>
          <w:tcPr>
            <w:tcMar>
              <w:left w:w="120" w:type="dxa"/>
              <w:top w:w="60" w:type="dxa"/>
              <w:right w:w="120" w:type="dxa"/>
              <w:bottom w:w="30" w:type="dxa"/>
            </w:tcMar>
            <w:tcW w:w="1559" w:type="dxa"/>
            <w:vAlign w:val="center"/>
            <w:textDirection w:val="lrTb"/>
            <w:noWrap w:val="false"/>
          </w:tcPr>
          <w:p>
            <w:pPr>
              <w:spacing w:before="120" w:after="120" w:line="288" w:lineRule="auto"/>
              <w:rPr>
                <w:sz w:val="21"/>
                <w:szCs w:val="21"/>
              </w:rPr>
            </w:pPr>
            <w:r>
              <w:rPr>
                <w:rFonts w:cs="Arial"/>
                <w:sz w:val="21"/>
                <w:szCs w:val="21"/>
              </w:rPr>
              <w:t xml:space="preserve">备注佐证</w:t>
            </w:r>
            <w:r/>
          </w:p>
        </w:tc>
      </w:tr>
      <w:tr>
        <w:trPr>
          <w:trHeight w:val="315"/>
        </w:trPr>
        <w:tc>
          <w:tcPr>
            <w:gridSpan w:val="7"/>
            <w:tcMar>
              <w:left w:w="120" w:type="dxa"/>
              <w:top w:w="60" w:type="dxa"/>
              <w:right w:w="120" w:type="dxa"/>
              <w:bottom w:w="30" w:type="dxa"/>
            </w:tcMar>
            <w:tcW w:w="10326" w:type="dxa"/>
            <w:vAlign w:val="center"/>
            <w:textDirection w:val="lrTb"/>
            <w:noWrap w:val="false"/>
          </w:tcPr>
          <w:p>
            <w:pPr>
              <w:spacing w:before="120" w:after="120" w:line="288" w:lineRule="auto"/>
              <w:rPr>
                <w:rFonts w:cs="Arial"/>
                <w:sz w:val="21"/>
                <w:szCs w:val="21"/>
              </w:rPr>
            </w:pPr>
            <w:r>
              <w:rPr>
                <w:rFonts w:cs="Arial"/>
                <w:b/>
                <w:sz w:val="21"/>
                <w:szCs w:val="21"/>
              </w:rPr>
              <w:t xml:space="preserve">一、通用履职考核项（</w:t>
            </w:r>
            <w:r>
              <w:rPr>
                <w:rFonts w:hint="eastAsia" w:cs="Arial"/>
                <w:b/>
                <w:sz w:val="21"/>
                <w:szCs w:val="21"/>
              </w:rPr>
              <w:t xml:space="preserve">消控、保安共用</w:t>
            </w:r>
            <w:r>
              <w:rPr>
                <w:rFonts w:hint="eastAsia" w:cs="Arial"/>
                <w:b/>
                <w:sz w:val="21"/>
                <w:szCs w:val="21"/>
              </w:rPr>
              <w:t xml:space="preserve">，</w:t>
            </w:r>
            <w:r>
              <w:rPr>
                <w:rFonts w:hint="eastAsia" w:cs="Arial"/>
                <w:b/>
                <w:sz w:val="21"/>
                <w:szCs w:val="21"/>
              </w:rPr>
              <w:t xml:space="preserve">3</w:t>
            </w:r>
            <w:r>
              <w:rPr>
                <w:rFonts w:cs="Arial"/>
                <w:b/>
                <w:sz w:val="21"/>
                <w:szCs w:val="21"/>
              </w:rPr>
              <w:t xml:space="preserve">0分）</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sz w:val="21"/>
                <w:szCs w:val="21"/>
              </w:rPr>
            </w:pPr>
            <w:r>
              <w:rPr>
                <w:rFonts w:cs="Arial"/>
                <w:sz w:val="21"/>
                <w:szCs w:val="21"/>
              </w:rPr>
              <w:t xml:space="preserve">1</w:t>
            </w:r>
            <w:r/>
          </w:p>
        </w:tc>
        <w:tc>
          <w:tcPr>
            <w:tcMar>
              <w:left w:w="120" w:type="dxa"/>
              <w:top w:w="60" w:type="dxa"/>
              <w:right w:w="120" w:type="dxa"/>
              <w:bottom w:w="30" w:type="dxa"/>
            </w:tcMar>
            <w:tcW w:w="1110" w:type="dxa"/>
            <w:vAlign w:val="center"/>
            <w:textDirection w:val="lrTb"/>
            <w:noWrap w:val="false"/>
          </w:tcPr>
          <w:p>
            <w:pPr>
              <w:spacing w:before="120" w:after="120" w:line="288" w:lineRule="auto"/>
              <w:rPr>
                <w:sz w:val="21"/>
                <w:szCs w:val="21"/>
              </w:rPr>
            </w:pPr>
            <w:r>
              <w:rPr>
                <w:rFonts w:cs="Arial"/>
                <w:sz w:val="21"/>
                <w:szCs w:val="21"/>
              </w:rPr>
              <w:t xml:space="preserve">考勤仪容纪律</w:t>
            </w:r>
            <w:r/>
          </w:p>
        </w:tc>
        <w:tc>
          <w:tcPr>
            <w:tcMar>
              <w:left w:w="120" w:type="dxa"/>
              <w:top w:w="60" w:type="dxa"/>
              <w:right w:w="120" w:type="dxa"/>
              <w:bottom w:w="30" w:type="dxa"/>
            </w:tcMar>
            <w:tcW w:w="675" w:type="dxa"/>
            <w:vAlign w:val="center"/>
            <w:textDirection w:val="lrTb"/>
            <w:noWrap w:val="false"/>
          </w:tcPr>
          <w:p>
            <w:pPr>
              <w:spacing w:before="120" w:after="120" w:line="288" w:lineRule="auto"/>
              <w:rPr>
                <w:sz w:val="21"/>
                <w:szCs w:val="21"/>
              </w:rPr>
            </w:pPr>
            <w:r>
              <w:rPr>
                <w:rFonts w:cs="Arial"/>
                <w:sz w:val="21"/>
                <w:szCs w:val="21"/>
              </w:rPr>
              <w:t xml:space="preserve">10</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1.按时到岗、交接班无迟到早退、脱岗、替岗，私自换班每次扣3分；</w:t>
            </w:r>
            <w:r/>
          </w:p>
          <w:p>
            <w:pPr>
              <w:rPr>
                <w:rFonts w:cs="Arial"/>
                <w:sz w:val="21"/>
                <w:szCs w:val="21"/>
              </w:rPr>
            </w:pPr>
            <w:r>
              <w:rPr>
                <w:rFonts w:cs="Arial"/>
                <w:sz w:val="21"/>
                <w:szCs w:val="21"/>
              </w:rPr>
              <w:t xml:space="preserve">2.在岗着装统一、佩戴工牌、仪容整洁，禁止玩手机、闲聊、打瞌睡，违规单次扣2分；</w:t>
            </w:r>
            <w:r/>
          </w:p>
          <w:p>
            <w:pPr>
              <w:rPr>
                <w:sz w:val="21"/>
                <w:szCs w:val="21"/>
              </w:rPr>
            </w:pPr>
            <w:r>
              <w:rPr>
                <w:rFonts w:cs="Arial"/>
                <w:sz w:val="21"/>
                <w:szCs w:val="21"/>
              </w:rPr>
              <w:t xml:space="preserve">3.服从科室调度、应急调遣，拒不服从每次扣5分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sz w:val="21"/>
                <w:szCs w:val="21"/>
              </w:rPr>
            </w:pPr>
            <w:r>
              <w:rPr>
                <w:rFonts w:cs="Arial"/>
                <w:sz w:val="21"/>
                <w:szCs w:val="21"/>
              </w:rPr>
              <w:t xml:space="preserve">考勤台账、巡查影像</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sz w:val="21"/>
                <w:szCs w:val="21"/>
              </w:rPr>
            </w:pPr>
            <w:r>
              <w:rPr>
                <w:rFonts w:cs="Arial"/>
                <w:sz w:val="21"/>
                <w:szCs w:val="21"/>
              </w:rPr>
              <w:t xml:space="preserve">2</w:t>
            </w:r>
            <w:r/>
          </w:p>
        </w:tc>
        <w:tc>
          <w:tcPr>
            <w:tcMar>
              <w:left w:w="120" w:type="dxa"/>
              <w:top w:w="60" w:type="dxa"/>
              <w:right w:w="120" w:type="dxa"/>
              <w:bottom w:w="30" w:type="dxa"/>
            </w:tcMar>
            <w:tcW w:w="1110" w:type="dxa"/>
            <w:vAlign w:val="center"/>
            <w:textDirection w:val="lrTb"/>
            <w:noWrap w:val="false"/>
          </w:tcPr>
          <w:p>
            <w:pPr>
              <w:spacing w:before="120" w:after="120" w:line="288" w:lineRule="auto"/>
              <w:rPr>
                <w:sz w:val="21"/>
                <w:szCs w:val="21"/>
              </w:rPr>
            </w:pPr>
            <w:r>
              <w:rPr>
                <w:rFonts w:cs="Arial"/>
                <w:sz w:val="21"/>
                <w:szCs w:val="21"/>
              </w:rPr>
              <w:t xml:space="preserve">台账记录规范</w:t>
            </w:r>
            <w:r/>
          </w:p>
        </w:tc>
        <w:tc>
          <w:tcPr>
            <w:tcMar>
              <w:left w:w="120" w:type="dxa"/>
              <w:top w:w="60" w:type="dxa"/>
              <w:right w:w="120" w:type="dxa"/>
              <w:bottom w:w="30" w:type="dxa"/>
            </w:tcMar>
            <w:tcW w:w="675" w:type="dxa"/>
            <w:vAlign w:val="center"/>
            <w:textDirection w:val="lrTb"/>
            <w:noWrap w:val="false"/>
          </w:tcPr>
          <w:p>
            <w:pPr>
              <w:spacing w:before="120" w:after="120" w:line="288" w:lineRule="auto"/>
              <w:rPr>
                <w:sz w:val="21"/>
                <w:szCs w:val="21"/>
              </w:rPr>
            </w:pPr>
            <w:r>
              <w:rPr>
                <w:rFonts w:cs="Arial"/>
                <w:sz w:val="21"/>
                <w:szCs w:val="21"/>
              </w:rPr>
              <w:t xml:space="preserve">10</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1.值班、巡查、故障、外来人员登记字迹清晰、内容完整、时间属实，漏记、错记每次扣2分；</w:t>
            </w:r>
            <w:r/>
          </w:p>
          <w:p>
            <w:pPr>
              <w:rPr>
                <w:rFonts w:cs="Arial"/>
                <w:sz w:val="21"/>
                <w:szCs w:val="21"/>
              </w:rPr>
            </w:pPr>
            <w:r>
              <w:rPr>
                <w:rFonts w:cs="Arial"/>
                <w:sz w:val="21"/>
                <w:szCs w:val="21"/>
              </w:rPr>
              <w:t xml:space="preserve">2.台账伪造、补填、涂改严重单次扣5分；</w:t>
            </w:r>
            <w:r/>
          </w:p>
          <w:p>
            <w:pPr>
              <w:rPr>
                <w:sz w:val="21"/>
                <w:szCs w:val="21"/>
              </w:rPr>
            </w:pPr>
            <w:r>
              <w:rPr>
                <w:rFonts w:cs="Arial"/>
                <w:sz w:val="21"/>
                <w:szCs w:val="21"/>
              </w:rPr>
              <w:t xml:space="preserve">3.资料按时归档上交，逾期不交扣3分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sz w:val="21"/>
                <w:szCs w:val="21"/>
              </w:rPr>
            </w:pPr>
            <w:r>
              <w:rPr>
                <w:rFonts w:cs="Arial"/>
                <w:sz w:val="21"/>
                <w:szCs w:val="21"/>
              </w:rPr>
              <w:t xml:space="preserve">各类值班台账</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sz w:val="21"/>
                <w:szCs w:val="21"/>
              </w:rPr>
            </w:pPr>
            <w:r>
              <w:rPr>
                <w:rFonts w:cs="Arial"/>
                <w:sz w:val="21"/>
                <w:szCs w:val="21"/>
              </w:rPr>
              <w:t xml:space="preserve">3</w:t>
            </w:r>
            <w:r/>
          </w:p>
        </w:tc>
        <w:tc>
          <w:tcPr>
            <w:tcMar>
              <w:left w:w="120" w:type="dxa"/>
              <w:top w:w="60" w:type="dxa"/>
              <w:right w:w="120" w:type="dxa"/>
              <w:bottom w:w="30" w:type="dxa"/>
            </w:tcMar>
            <w:tcW w:w="1110" w:type="dxa"/>
            <w:vAlign w:val="center"/>
            <w:textDirection w:val="lrTb"/>
            <w:noWrap w:val="false"/>
          </w:tcPr>
          <w:p>
            <w:pPr>
              <w:spacing w:before="120" w:after="120" w:line="288" w:lineRule="auto"/>
              <w:rPr>
                <w:sz w:val="21"/>
                <w:szCs w:val="21"/>
              </w:rPr>
            </w:pPr>
            <w:r>
              <w:rPr>
                <w:rFonts w:cs="Arial"/>
                <w:sz w:val="21"/>
                <w:szCs w:val="21"/>
              </w:rPr>
              <w:t xml:space="preserve">医患服务素养</w:t>
            </w:r>
            <w:r/>
          </w:p>
        </w:tc>
        <w:tc>
          <w:tcPr>
            <w:tcMar>
              <w:left w:w="120" w:type="dxa"/>
              <w:top w:w="60" w:type="dxa"/>
              <w:right w:w="120" w:type="dxa"/>
              <w:bottom w:w="30" w:type="dxa"/>
            </w:tcMar>
            <w:tcW w:w="675" w:type="dxa"/>
            <w:vAlign w:val="center"/>
            <w:textDirection w:val="lrTb"/>
            <w:noWrap w:val="false"/>
          </w:tcPr>
          <w:p>
            <w:pPr>
              <w:spacing w:before="120" w:after="120" w:line="288" w:lineRule="auto"/>
              <w:rPr>
                <w:sz w:val="21"/>
                <w:szCs w:val="21"/>
              </w:rPr>
            </w:pPr>
            <w:r>
              <w:rPr>
                <w:rFonts w:cs="Arial"/>
                <w:sz w:val="21"/>
                <w:szCs w:val="21"/>
              </w:rPr>
              <w:t xml:space="preserve">10</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1.文明用语，耐心引导就诊患者、陪护人员，禁止与患者、家属、医护争执，争执一次扣5分；</w:t>
            </w:r>
            <w:r/>
          </w:p>
          <w:p>
            <w:pPr>
              <w:rPr>
                <w:rFonts w:cs="Arial"/>
                <w:sz w:val="21"/>
                <w:szCs w:val="21"/>
              </w:rPr>
            </w:pPr>
            <w:r>
              <w:rPr>
                <w:rFonts w:cs="Arial"/>
                <w:sz w:val="21"/>
                <w:szCs w:val="21"/>
              </w:rPr>
              <w:t xml:space="preserve">2.主动帮扶老弱病患、转运急救物资，漠视求助单次扣3分；</w:t>
            </w:r>
            <w:r/>
          </w:p>
          <w:p>
            <w:pPr>
              <w:rPr>
                <w:sz w:val="21"/>
                <w:szCs w:val="21"/>
              </w:rPr>
            </w:pPr>
            <w:r>
              <w:rPr>
                <w:rFonts w:cs="Arial"/>
                <w:sz w:val="21"/>
                <w:szCs w:val="21"/>
              </w:rPr>
              <w:t xml:space="preserve">3.严守院区保密规定，不泄露就诊人员信息，违规扣10分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sz w:val="21"/>
                <w:szCs w:val="21"/>
              </w:rPr>
            </w:pPr>
            <w:r>
              <w:rPr>
                <w:rFonts w:cs="Arial"/>
                <w:sz w:val="21"/>
                <w:szCs w:val="21"/>
              </w:rPr>
              <w:t xml:space="preserve">科室投诉登记</w:t>
            </w:r>
            <w:r/>
          </w:p>
        </w:tc>
      </w:tr>
      <w:tr>
        <w:trPr/>
        <w:tc>
          <w:tcPr>
            <w:gridSpan w:val="7"/>
            <w:tcMar>
              <w:left w:w="120" w:type="dxa"/>
              <w:top w:w="60" w:type="dxa"/>
              <w:right w:w="120" w:type="dxa"/>
              <w:bottom w:w="30" w:type="dxa"/>
            </w:tcMar>
            <w:tcW w:w="10326" w:type="dxa"/>
            <w:vAlign w:val="center"/>
            <w:textDirection w:val="lrTb"/>
            <w:noWrap w:val="false"/>
          </w:tcPr>
          <w:p>
            <w:pPr>
              <w:spacing w:before="120" w:after="120" w:line="288" w:lineRule="auto"/>
              <w:rPr>
                <w:rFonts w:cs="Arial"/>
                <w:sz w:val="21"/>
                <w:szCs w:val="21"/>
              </w:rPr>
            </w:pPr>
            <w:r>
              <w:rPr>
                <w:rFonts w:hint="eastAsia" w:cs="Arial"/>
                <w:b/>
                <w:sz w:val="21"/>
                <w:szCs w:val="21"/>
              </w:rPr>
              <w:t xml:space="preserve">二、消控员专项履职考核</w:t>
            </w:r>
            <w:r>
              <w:rPr>
                <w:rFonts w:cs="Arial"/>
                <w:b/>
                <w:sz w:val="21"/>
                <w:szCs w:val="21"/>
              </w:rPr>
              <w:t xml:space="preserve">（</w:t>
            </w:r>
            <w:r>
              <w:rPr>
                <w:rFonts w:cs="Arial"/>
                <w:b/>
                <w:sz w:val="21"/>
                <w:szCs w:val="21"/>
              </w:rPr>
              <w:t xml:space="preserve">7</w:t>
            </w:r>
            <w:r>
              <w:rPr>
                <w:rFonts w:cs="Arial"/>
                <w:b/>
                <w:sz w:val="21"/>
                <w:szCs w:val="21"/>
              </w:rPr>
              <w:t xml:space="preserve">0分</w:t>
            </w:r>
            <w:r>
              <w:rPr>
                <w:rFonts w:hint="eastAsia" w:cs="Arial"/>
                <w:b/>
                <w:sz w:val="21"/>
                <w:szCs w:val="21"/>
              </w:rPr>
              <w:t xml:space="preserve">，保安岗</w:t>
            </w:r>
            <w:r>
              <w:rPr>
                <w:rFonts w:hint="eastAsia" w:cs="Arial"/>
                <w:b/>
                <w:sz w:val="21"/>
                <w:szCs w:val="21"/>
              </w:rPr>
              <w:t xml:space="preserve">不参与此项考核</w:t>
            </w:r>
            <w:r>
              <w:rPr>
                <w:rFonts w:cs="Arial"/>
                <w:b/>
                <w:sz w:val="21"/>
                <w:szCs w:val="21"/>
              </w:rPr>
              <w:t xml:space="preserve">）</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rFonts w:cs="Arial"/>
                <w:sz w:val="21"/>
                <w:szCs w:val="21"/>
              </w:rPr>
            </w:pPr>
            <w:r>
              <w:rPr>
                <w:rFonts w:cs="Arial"/>
                <w:sz w:val="21"/>
                <w:szCs w:val="21"/>
              </w:rPr>
              <w:t xml:space="preserve">1</w:t>
            </w:r>
            <w:r/>
          </w:p>
        </w:tc>
        <w:tc>
          <w:tcPr>
            <w:tcMar>
              <w:left w:w="120" w:type="dxa"/>
              <w:top w:w="60" w:type="dxa"/>
              <w:right w:w="120" w:type="dxa"/>
              <w:bottom w:w="30" w:type="dxa"/>
            </w:tcMar>
            <w:tcW w:w="1110" w:type="dxa"/>
            <w:vAlign w:val="center"/>
            <w:textDirection w:val="lrTb"/>
            <w:noWrap w:val="false"/>
          </w:tcPr>
          <w:p>
            <w:pPr>
              <w:spacing w:before="120" w:after="120" w:line="288" w:lineRule="auto"/>
              <w:rPr>
                <w:rFonts w:cs="Arial"/>
                <w:sz w:val="21"/>
                <w:szCs w:val="21"/>
              </w:rPr>
            </w:pPr>
            <w:r>
              <w:rPr>
                <w:rFonts w:cs="Arial"/>
                <w:sz w:val="21"/>
                <w:szCs w:val="21"/>
              </w:rPr>
              <w:t xml:space="preserve">消防主机值守操作</w:t>
            </w:r>
            <w:r/>
          </w:p>
        </w:tc>
        <w:tc>
          <w:tcPr>
            <w:tcMar>
              <w:left w:w="120" w:type="dxa"/>
              <w:top w:w="60" w:type="dxa"/>
              <w:right w:w="120" w:type="dxa"/>
              <w:bottom w:w="30" w:type="dxa"/>
            </w:tcMar>
            <w:tcW w:w="675" w:type="dxa"/>
            <w:vAlign w:val="center"/>
            <w:textDirection w:val="lrTb"/>
            <w:noWrap w:val="false"/>
          </w:tcPr>
          <w:p>
            <w:pPr>
              <w:spacing w:before="120" w:after="120" w:line="288" w:lineRule="auto"/>
              <w:rPr>
                <w:rFonts w:cs="Arial"/>
                <w:sz w:val="21"/>
                <w:szCs w:val="21"/>
              </w:rPr>
            </w:pPr>
            <w:r>
              <w:rPr>
                <w:rFonts w:cs="Arial"/>
                <w:sz w:val="21"/>
                <w:szCs w:val="21"/>
              </w:rPr>
              <w:t xml:space="preserve">25</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1.持证上岗，消防设施操作员证件有效，无证上岗此项0分；</w:t>
            </w:r>
            <w:r/>
          </w:p>
          <w:p>
            <w:pPr>
              <w:rPr>
                <w:rFonts w:cs="Arial"/>
                <w:sz w:val="21"/>
                <w:szCs w:val="21"/>
              </w:rPr>
            </w:pPr>
            <w:r>
              <w:rPr>
                <w:rFonts w:cs="Arial"/>
                <w:sz w:val="21"/>
                <w:szCs w:val="21"/>
              </w:rPr>
              <w:t xml:space="preserve">2.24小时专人持证值守消控室，无人值守直接扣25分；</w:t>
            </w:r>
            <w:r/>
          </w:p>
          <w:p>
            <w:pPr>
              <w:rPr>
                <w:rFonts w:cs="Arial"/>
                <w:sz w:val="21"/>
                <w:szCs w:val="21"/>
              </w:rPr>
            </w:pPr>
            <w:r>
              <w:rPr>
                <w:rFonts w:cs="Arial"/>
                <w:sz w:val="21"/>
                <w:szCs w:val="21"/>
              </w:rPr>
              <w:t xml:space="preserve">3.火警、故障、联动信号5分钟内核实处置，延迟处置单次扣8分；</w:t>
            </w:r>
            <w:r/>
          </w:p>
          <w:p>
            <w:pPr>
              <w:rPr>
                <w:rFonts w:cs="Arial"/>
                <w:sz w:val="21"/>
                <w:szCs w:val="21"/>
              </w:rPr>
            </w:pPr>
            <w:r>
              <w:rPr>
                <w:rFonts w:cs="Arial"/>
                <w:sz w:val="21"/>
                <w:szCs w:val="21"/>
              </w:rPr>
              <w:t xml:space="preserve">4.违规屏蔽消防点位、私自关停主机，单次扣15分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rFonts w:cs="Arial"/>
                <w:sz w:val="21"/>
                <w:szCs w:val="21"/>
              </w:rPr>
            </w:pPr>
            <w:r>
              <w:rPr>
                <w:rFonts w:cs="Arial"/>
                <w:sz w:val="21"/>
                <w:szCs w:val="21"/>
              </w:rPr>
              <w:t xml:space="preserve">主机日志、值守记录</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rFonts w:cs="Arial"/>
                <w:sz w:val="21"/>
                <w:szCs w:val="21"/>
              </w:rPr>
            </w:pPr>
            <w:r>
              <w:rPr>
                <w:rFonts w:cs="Arial"/>
                <w:sz w:val="21"/>
                <w:szCs w:val="21"/>
              </w:rPr>
              <w:t xml:space="preserve">2</w:t>
            </w:r>
            <w:r/>
          </w:p>
        </w:tc>
        <w:tc>
          <w:tcPr>
            <w:tcMar>
              <w:left w:w="120" w:type="dxa"/>
              <w:top w:w="60" w:type="dxa"/>
              <w:right w:w="120" w:type="dxa"/>
              <w:bottom w:w="30" w:type="dxa"/>
            </w:tcMar>
            <w:tcW w:w="1110" w:type="dxa"/>
            <w:vAlign w:val="center"/>
            <w:textDirection w:val="lrTb"/>
            <w:noWrap w:val="false"/>
          </w:tcPr>
          <w:p>
            <w:pPr>
              <w:spacing w:before="120" w:after="120" w:line="288" w:lineRule="auto"/>
              <w:rPr>
                <w:rFonts w:cs="Arial"/>
                <w:sz w:val="21"/>
                <w:szCs w:val="21"/>
              </w:rPr>
            </w:pPr>
            <w:r>
              <w:rPr>
                <w:rFonts w:cs="Arial"/>
                <w:sz w:val="21"/>
                <w:szCs w:val="21"/>
              </w:rPr>
              <w:t xml:space="preserve">院区消防点位巡查</w:t>
            </w:r>
            <w:r/>
          </w:p>
        </w:tc>
        <w:tc>
          <w:tcPr>
            <w:tcMar>
              <w:left w:w="120" w:type="dxa"/>
              <w:top w:w="60" w:type="dxa"/>
              <w:right w:w="120" w:type="dxa"/>
              <w:bottom w:w="30" w:type="dxa"/>
            </w:tcMar>
            <w:tcW w:w="675" w:type="dxa"/>
            <w:vAlign w:val="center"/>
            <w:textDirection w:val="lrTb"/>
            <w:noWrap w:val="false"/>
          </w:tcPr>
          <w:p>
            <w:pPr>
              <w:spacing w:before="120" w:after="120" w:line="288" w:lineRule="auto"/>
              <w:rPr>
                <w:rFonts w:cs="Arial"/>
                <w:sz w:val="21"/>
                <w:szCs w:val="21"/>
              </w:rPr>
            </w:pPr>
            <w:r>
              <w:rPr>
                <w:rFonts w:cs="Arial"/>
                <w:sz w:val="21"/>
                <w:szCs w:val="21"/>
              </w:rPr>
              <w:t xml:space="preserve">20</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1.每日按路线巡查病房、药房、手术室、供氧间、库房等高危区域消防设施，漏巡一处扣3分；</w:t>
            </w:r>
            <w:r/>
          </w:p>
          <w:p>
            <w:pPr>
              <w:rPr>
                <w:rFonts w:cs="Arial"/>
                <w:sz w:val="21"/>
                <w:szCs w:val="21"/>
              </w:rPr>
            </w:pPr>
            <w:r>
              <w:rPr>
                <w:rFonts w:cs="Arial"/>
                <w:sz w:val="21"/>
                <w:szCs w:val="21"/>
              </w:rPr>
              <w:t xml:space="preserve">2.灭火器、消火栓、应急照明、防火门完好性排查不到位，隐患未上报每处扣4分；</w:t>
            </w:r>
            <w:r/>
          </w:p>
          <w:p>
            <w:pPr>
              <w:rPr>
                <w:rFonts w:cs="Arial"/>
                <w:sz w:val="21"/>
                <w:szCs w:val="21"/>
              </w:rPr>
            </w:pPr>
            <w:r>
              <w:rPr>
                <w:rFonts w:cs="Arial"/>
                <w:sz w:val="21"/>
                <w:szCs w:val="21"/>
              </w:rPr>
              <w:t xml:space="preserve">3.医用酒精、氧气存放区消防巡查专项漏检，单次扣6分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rFonts w:cs="Arial"/>
                <w:sz w:val="21"/>
                <w:szCs w:val="21"/>
              </w:rPr>
            </w:pPr>
            <w:r>
              <w:rPr>
                <w:rFonts w:cs="Arial"/>
                <w:sz w:val="21"/>
                <w:szCs w:val="21"/>
              </w:rPr>
              <w:t xml:space="preserve">消防巡查台账</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rFonts w:cs="Arial"/>
                <w:sz w:val="21"/>
                <w:szCs w:val="21"/>
              </w:rPr>
            </w:pPr>
            <w:r>
              <w:rPr>
                <w:rFonts w:cs="Arial"/>
                <w:sz w:val="21"/>
                <w:szCs w:val="21"/>
              </w:rPr>
              <w:t xml:space="preserve">3</w:t>
            </w:r>
            <w:r/>
          </w:p>
        </w:tc>
        <w:tc>
          <w:tcPr>
            <w:tcMar>
              <w:left w:w="120" w:type="dxa"/>
              <w:top w:w="60" w:type="dxa"/>
              <w:right w:w="120" w:type="dxa"/>
              <w:bottom w:w="30" w:type="dxa"/>
            </w:tcMar>
            <w:tcW w:w="1110" w:type="dxa"/>
            <w:vAlign w:val="center"/>
            <w:textDirection w:val="lrTb"/>
            <w:noWrap w:val="false"/>
          </w:tcPr>
          <w:p>
            <w:pPr>
              <w:spacing w:before="120" w:after="120" w:line="288" w:lineRule="auto"/>
              <w:rPr>
                <w:rFonts w:cs="Arial"/>
                <w:sz w:val="21"/>
                <w:szCs w:val="21"/>
              </w:rPr>
            </w:pPr>
            <w:r>
              <w:rPr>
                <w:rFonts w:cs="Arial"/>
                <w:sz w:val="21"/>
                <w:szCs w:val="21"/>
              </w:rPr>
              <w:t xml:space="preserve">应急处置及培训</w:t>
            </w:r>
            <w:r/>
          </w:p>
        </w:tc>
        <w:tc>
          <w:tcPr>
            <w:tcMar>
              <w:left w:w="120" w:type="dxa"/>
              <w:top w:w="60" w:type="dxa"/>
              <w:right w:w="120" w:type="dxa"/>
              <w:bottom w:w="30" w:type="dxa"/>
            </w:tcMar>
            <w:tcW w:w="675" w:type="dxa"/>
            <w:vAlign w:val="center"/>
            <w:textDirection w:val="lrTb"/>
            <w:noWrap w:val="false"/>
          </w:tcPr>
          <w:p>
            <w:pPr>
              <w:spacing w:before="120" w:after="120" w:line="288" w:lineRule="auto"/>
              <w:rPr>
                <w:rFonts w:cs="Arial"/>
                <w:sz w:val="21"/>
                <w:szCs w:val="21"/>
              </w:rPr>
            </w:pPr>
            <w:r>
              <w:rPr>
                <w:rFonts w:cs="Arial"/>
                <w:sz w:val="21"/>
                <w:szCs w:val="21"/>
              </w:rPr>
              <w:t xml:space="preserve">15</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1.熟知医院火灾疏散流程、病患转运逃生要点，考核实操不合格扣8分；</w:t>
            </w:r>
            <w:r/>
          </w:p>
          <w:p>
            <w:pPr>
              <w:rPr>
                <w:rFonts w:cs="Arial"/>
                <w:sz w:val="21"/>
                <w:szCs w:val="21"/>
              </w:rPr>
            </w:pPr>
            <w:r>
              <w:rPr>
                <w:rFonts w:cs="Arial"/>
                <w:sz w:val="21"/>
                <w:szCs w:val="21"/>
              </w:rPr>
              <w:t xml:space="preserve">2.配合月度消防演练、科室消防培训，无故缺席扣5分；</w:t>
            </w:r>
            <w:r/>
          </w:p>
          <w:p>
            <w:pPr>
              <w:rPr>
                <w:rFonts w:cs="Arial"/>
                <w:sz w:val="21"/>
                <w:szCs w:val="21"/>
              </w:rPr>
            </w:pPr>
            <w:r>
              <w:rPr>
                <w:rFonts w:cs="Arial"/>
                <w:sz w:val="21"/>
                <w:szCs w:val="21"/>
              </w:rPr>
              <w:t xml:space="preserve">3.突发火情可联动排烟、水泵、卷帘设备，操作失误单次扣6分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rFonts w:cs="Arial"/>
                <w:sz w:val="21"/>
                <w:szCs w:val="21"/>
              </w:rPr>
            </w:pPr>
            <w:r>
              <w:rPr>
                <w:rFonts w:cs="Arial"/>
                <w:sz w:val="21"/>
                <w:szCs w:val="21"/>
              </w:rPr>
              <w:t xml:space="preserve">演练签到表</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rFonts w:cs="Arial"/>
                <w:sz w:val="21"/>
                <w:szCs w:val="21"/>
              </w:rPr>
            </w:pPr>
            <w:r>
              <w:rPr>
                <w:rFonts w:cs="Arial"/>
                <w:sz w:val="21"/>
                <w:szCs w:val="21"/>
              </w:rPr>
              <w:t xml:space="preserve">4</w:t>
            </w:r>
            <w:r/>
          </w:p>
        </w:tc>
        <w:tc>
          <w:tcPr>
            <w:tcMar>
              <w:left w:w="120" w:type="dxa"/>
              <w:top w:w="60" w:type="dxa"/>
              <w:right w:w="120" w:type="dxa"/>
              <w:bottom w:w="30" w:type="dxa"/>
            </w:tcMar>
            <w:tcW w:w="1110" w:type="dxa"/>
            <w:vAlign w:val="center"/>
            <w:textDirection w:val="lrTb"/>
            <w:noWrap w:val="false"/>
          </w:tcPr>
          <w:p>
            <w:pPr>
              <w:spacing w:before="120" w:after="120" w:line="288" w:lineRule="auto"/>
              <w:rPr>
                <w:rFonts w:cs="Arial"/>
                <w:sz w:val="21"/>
                <w:szCs w:val="21"/>
              </w:rPr>
            </w:pPr>
            <w:r>
              <w:rPr>
                <w:rFonts w:cs="Arial"/>
                <w:sz w:val="21"/>
                <w:szCs w:val="21"/>
              </w:rPr>
              <w:t xml:space="preserve">消控室标准化管理</w:t>
            </w:r>
            <w:r/>
          </w:p>
        </w:tc>
        <w:tc>
          <w:tcPr>
            <w:tcMar>
              <w:left w:w="120" w:type="dxa"/>
              <w:top w:w="60" w:type="dxa"/>
              <w:right w:w="120" w:type="dxa"/>
              <w:bottom w:w="30" w:type="dxa"/>
            </w:tcMar>
            <w:tcW w:w="675" w:type="dxa"/>
            <w:vAlign w:val="center"/>
            <w:textDirection w:val="lrTb"/>
            <w:noWrap w:val="false"/>
          </w:tcPr>
          <w:p>
            <w:pPr>
              <w:spacing w:before="120" w:after="120" w:line="288" w:lineRule="auto"/>
              <w:rPr>
                <w:rFonts w:cs="Arial"/>
                <w:sz w:val="21"/>
                <w:szCs w:val="21"/>
              </w:rPr>
            </w:pPr>
            <w:r>
              <w:rPr>
                <w:rFonts w:cs="Arial"/>
                <w:sz w:val="21"/>
                <w:szCs w:val="21"/>
              </w:rPr>
              <w:t xml:space="preserve">10</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1.消控室无杂物堆放、无易燃易爆物品，违规堆放扣5分；</w:t>
            </w:r>
            <w:r/>
          </w:p>
          <w:p>
            <w:pPr>
              <w:rPr>
                <w:rFonts w:cs="Arial"/>
                <w:sz w:val="21"/>
                <w:szCs w:val="21"/>
              </w:rPr>
            </w:pPr>
            <w:r>
              <w:rPr>
                <w:rFonts w:cs="Arial"/>
                <w:sz w:val="21"/>
                <w:szCs w:val="21"/>
              </w:rPr>
              <w:t xml:space="preserve">2.门禁上锁管理，无关人员禁止进入，私自放行人员扣3分；</w:t>
            </w:r>
            <w:r/>
          </w:p>
          <w:p>
            <w:pPr>
              <w:rPr>
                <w:rFonts w:cs="Arial"/>
                <w:sz w:val="21"/>
                <w:szCs w:val="21"/>
              </w:rPr>
            </w:pPr>
            <w:r>
              <w:rPr>
                <w:rFonts w:cs="Arial"/>
                <w:sz w:val="21"/>
                <w:szCs w:val="21"/>
              </w:rPr>
              <w:t xml:space="preserve">3.消防图纸、应急预案、设备台账齐全缺失一项扣2分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rFonts w:cs="Arial"/>
                <w:sz w:val="21"/>
                <w:szCs w:val="21"/>
              </w:rPr>
            </w:pPr>
            <w:r>
              <w:rPr>
                <w:rFonts w:cs="Arial"/>
                <w:sz w:val="21"/>
                <w:szCs w:val="21"/>
              </w:rPr>
              <w:t xml:space="preserve">现场核查</w:t>
            </w:r>
            <w:r/>
          </w:p>
        </w:tc>
      </w:tr>
      <w:tr>
        <w:trPr/>
        <w:tc>
          <w:tcPr>
            <w:gridSpan w:val="7"/>
            <w:tcMar>
              <w:left w:w="120" w:type="dxa"/>
              <w:top w:w="60" w:type="dxa"/>
              <w:right w:w="120" w:type="dxa"/>
              <w:bottom w:w="30" w:type="dxa"/>
            </w:tcMar>
            <w:tcW w:w="10326" w:type="dxa"/>
            <w:vAlign w:val="center"/>
            <w:textDirection w:val="lrTb"/>
            <w:noWrap w:val="false"/>
          </w:tcPr>
          <w:p>
            <w:pPr>
              <w:spacing w:before="120" w:after="120" w:line="288" w:lineRule="auto"/>
              <w:rPr>
                <w:rFonts w:cs="Arial"/>
                <w:b/>
                <w:sz w:val="21"/>
                <w:szCs w:val="21"/>
              </w:rPr>
            </w:pPr>
            <w:r/>
            <w:bookmarkStart w:id="16" w:name="heading_2"/>
            <w:r>
              <w:rPr>
                <w:rFonts w:cs="Arial"/>
                <w:b/>
                <w:sz w:val="21"/>
                <w:szCs w:val="21"/>
              </w:rPr>
              <w:t xml:space="preserve">三、保安员专项履职考核（70分，消控岗</w:t>
            </w:r>
            <w:r>
              <w:rPr>
                <w:rFonts w:hint="eastAsia" w:cs="Arial"/>
                <w:b/>
                <w:sz w:val="21"/>
                <w:szCs w:val="21"/>
              </w:rPr>
              <w:t xml:space="preserve">不参与此项考核</w:t>
            </w:r>
            <w:r>
              <w:rPr>
                <w:rFonts w:cs="Arial"/>
                <w:b/>
                <w:sz w:val="21"/>
                <w:szCs w:val="21"/>
              </w:rPr>
              <w:t xml:space="preserve">）</w:t>
            </w:r>
            <w:bookmarkEnd w:id="16"/>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rFonts w:cs="Arial"/>
                <w:sz w:val="21"/>
                <w:szCs w:val="21"/>
              </w:rPr>
            </w:pPr>
            <w:r>
              <w:rPr>
                <w:rFonts w:cs="Arial"/>
                <w:sz w:val="21"/>
                <w:szCs w:val="21"/>
              </w:rPr>
              <w:t xml:space="preserve">1</w:t>
            </w:r>
            <w:r/>
          </w:p>
        </w:tc>
        <w:tc>
          <w:tcPr>
            <w:tcMar>
              <w:left w:w="120" w:type="dxa"/>
              <w:top w:w="60" w:type="dxa"/>
              <w:right w:w="120" w:type="dxa"/>
              <w:bottom w:w="30" w:type="dxa"/>
            </w:tcMar>
            <w:tcW w:w="1110" w:type="dxa"/>
            <w:vAlign w:val="center"/>
            <w:textDirection w:val="lrTb"/>
            <w:noWrap w:val="false"/>
          </w:tcPr>
          <w:p>
            <w:pPr>
              <w:spacing w:before="120" w:after="120" w:line="288" w:lineRule="auto"/>
              <w:rPr>
                <w:rFonts w:cs="Arial"/>
                <w:sz w:val="21"/>
                <w:szCs w:val="21"/>
              </w:rPr>
            </w:pPr>
            <w:r>
              <w:rPr>
                <w:rFonts w:cs="Arial"/>
                <w:sz w:val="21"/>
                <w:szCs w:val="21"/>
              </w:rPr>
              <w:t xml:space="preserve">出入口人车管控</w:t>
            </w:r>
            <w:r/>
          </w:p>
        </w:tc>
        <w:tc>
          <w:tcPr>
            <w:tcMar>
              <w:left w:w="120" w:type="dxa"/>
              <w:top w:w="60" w:type="dxa"/>
              <w:right w:w="120" w:type="dxa"/>
              <w:bottom w:w="30" w:type="dxa"/>
            </w:tcMar>
            <w:tcW w:w="675" w:type="dxa"/>
            <w:vAlign w:val="center"/>
            <w:textDirection w:val="lrTb"/>
            <w:noWrap w:val="false"/>
          </w:tcPr>
          <w:p>
            <w:pPr>
              <w:spacing w:before="120" w:after="120" w:line="288" w:lineRule="auto"/>
              <w:rPr>
                <w:rFonts w:cs="Arial"/>
                <w:sz w:val="21"/>
                <w:szCs w:val="21"/>
              </w:rPr>
            </w:pPr>
            <w:r>
              <w:rPr>
                <w:rFonts w:cs="Arial"/>
                <w:sz w:val="21"/>
                <w:szCs w:val="21"/>
              </w:rPr>
              <w:t xml:space="preserve">22</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1.院区大门、住院部、发热门诊出入口24小时值守，脱岗离岗扣10分；</w:t>
            </w:r>
            <w:r/>
          </w:p>
          <w:p>
            <w:pPr>
              <w:rPr>
                <w:rFonts w:cs="Arial"/>
                <w:sz w:val="21"/>
                <w:szCs w:val="21"/>
              </w:rPr>
            </w:pPr>
            <w:r>
              <w:rPr>
                <w:rFonts w:cs="Arial"/>
                <w:sz w:val="21"/>
                <w:szCs w:val="21"/>
              </w:rPr>
              <w:t xml:space="preserve">2.外来车辆、探视人员核验登记，无关人员、危险品（管制刀具、易燃易爆品）放行单次扣6分；</w:t>
            </w:r>
            <w:r/>
          </w:p>
          <w:p>
            <w:pPr>
              <w:rPr>
                <w:rFonts w:cs="Arial"/>
                <w:sz w:val="21"/>
                <w:szCs w:val="21"/>
              </w:rPr>
            </w:pPr>
            <w:r>
              <w:rPr>
                <w:rFonts w:cs="Arial"/>
                <w:sz w:val="21"/>
                <w:szCs w:val="21"/>
              </w:rPr>
              <w:t xml:space="preserve">3.急救通道全天候畅通，占道未及时劝阻扣8分；</w:t>
            </w:r>
            <w:r/>
          </w:p>
          <w:p>
            <w:pPr>
              <w:rPr>
                <w:rFonts w:cs="Arial"/>
                <w:sz w:val="21"/>
                <w:szCs w:val="21"/>
              </w:rPr>
            </w:pPr>
            <w:r>
              <w:rPr>
                <w:rFonts w:cs="Arial"/>
                <w:sz w:val="21"/>
                <w:szCs w:val="21"/>
              </w:rPr>
              <w:t xml:space="preserve">4.规范引导就医车辆分流，院区拥堵不作为扣4分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rFonts w:cs="Arial"/>
                <w:sz w:val="21"/>
                <w:szCs w:val="21"/>
              </w:rPr>
            </w:pPr>
            <w:r>
              <w:rPr>
                <w:rFonts w:cs="Arial"/>
                <w:sz w:val="21"/>
                <w:szCs w:val="21"/>
              </w:rPr>
              <w:t xml:space="preserve">出入登记、监控记录</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rFonts w:cs="Arial"/>
                <w:sz w:val="21"/>
                <w:szCs w:val="21"/>
              </w:rPr>
            </w:pPr>
            <w:r>
              <w:rPr>
                <w:rFonts w:cs="Arial"/>
                <w:sz w:val="21"/>
                <w:szCs w:val="21"/>
              </w:rPr>
              <w:t xml:space="preserve">2</w:t>
            </w:r>
            <w:r/>
          </w:p>
        </w:tc>
        <w:tc>
          <w:tcPr>
            <w:tcMar>
              <w:left w:w="120" w:type="dxa"/>
              <w:top w:w="60" w:type="dxa"/>
              <w:right w:w="120" w:type="dxa"/>
              <w:bottom w:w="30" w:type="dxa"/>
            </w:tcMar>
            <w:tcW w:w="1110" w:type="dxa"/>
            <w:vAlign w:val="center"/>
            <w:textDirection w:val="lrTb"/>
            <w:noWrap w:val="false"/>
          </w:tcPr>
          <w:p>
            <w:pPr>
              <w:spacing w:before="120" w:after="120" w:line="288" w:lineRule="auto"/>
              <w:rPr>
                <w:rFonts w:cs="Arial"/>
                <w:sz w:val="21"/>
                <w:szCs w:val="21"/>
              </w:rPr>
            </w:pPr>
            <w:r>
              <w:rPr>
                <w:rFonts w:cs="Arial"/>
                <w:sz w:val="21"/>
                <w:szCs w:val="21"/>
              </w:rPr>
              <w:t xml:space="preserve">院区定点巡逻防控</w:t>
            </w:r>
            <w:r/>
          </w:p>
        </w:tc>
        <w:tc>
          <w:tcPr>
            <w:tcMar>
              <w:left w:w="120" w:type="dxa"/>
              <w:top w:w="60" w:type="dxa"/>
              <w:right w:w="120" w:type="dxa"/>
              <w:bottom w:w="30" w:type="dxa"/>
            </w:tcMar>
            <w:tcW w:w="675" w:type="dxa"/>
            <w:vAlign w:val="center"/>
            <w:textDirection w:val="lrTb"/>
            <w:noWrap w:val="false"/>
          </w:tcPr>
          <w:p>
            <w:pPr>
              <w:spacing w:before="120" w:after="120" w:line="288" w:lineRule="auto"/>
              <w:rPr>
                <w:rFonts w:cs="Arial"/>
                <w:sz w:val="21"/>
                <w:szCs w:val="21"/>
              </w:rPr>
            </w:pPr>
            <w:r>
              <w:rPr>
                <w:rFonts w:cs="Arial"/>
                <w:sz w:val="21"/>
                <w:szCs w:val="21"/>
              </w:rPr>
              <w:t xml:space="preserve">20</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1.按频次夜间、午休加密巡逻，重点巡查病房楼、停车场、物资库房、供氧站，漏巡点位单次扣3分；</w:t>
            </w:r>
            <w:r/>
          </w:p>
          <w:p>
            <w:pPr>
              <w:rPr>
                <w:rFonts w:cs="Arial"/>
                <w:sz w:val="21"/>
                <w:szCs w:val="21"/>
              </w:rPr>
            </w:pPr>
            <w:r>
              <w:rPr>
                <w:rFonts w:cs="Arial"/>
                <w:sz w:val="21"/>
                <w:szCs w:val="21"/>
              </w:rPr>
              <w:t xml:space="preserve">2.巡逻打卡真实有效，代打卡、虚假打卡单次扣5分；</w:t>
            </w:r>
            <w:r/>
          </w:p>
          <w:p>
            <w:pPr>
              <w:rPr>
                <w:rFonts w:cs="Arial"/>
                <w:sz w:val="21"/>
                <w:szCs w:val="21"/>
              </w:rPr>
            </w:pPr>
            <w:r>
              <w:rPr>
                <w:rFonts w:cs="Arial"/>
                <w:sz w:val="21"/>
                <w:szCs w:val="21"/>
              </w:rPr>
              <w:t xml:space="preserve">3.及时排查院区围挡、门窗、监控破损隐患，隐患不上报扣4分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rFonts w:cs="Arial"/>
                <w:sz w:val="21"/>
                <w:szCs w:val="21"/>
              </w:rPr>
            </w:pPr>
            <w:r>
              <w:rPr>
                <w:rFonts w:cs="Arial"/>
                <w:sz w:val="21"/>
                <w:szCs w:val="21"/>
              </w:rPr>
              <w:t xml:space="preserve">电子巡更记录</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rFonts w:cs="Arial"/>
                <w:sz w:val="21"/>
                <w:szCs w:val="21"/>
              </w:rPr>
            </w:pPr>
            <w:r>
              <w:rPr>
                <w:rFonts w:cs="Arial"/>
                <w:sz w:val="21"/>
                <w:szCs w:val="21"/>
              </w:rPr>
              <w:t xml:space="preserve">3</w:t>
            </w:r>
            <w:r/>
          </w:p>
        </w:tc>
        <w:tc>
          <w:tcPr>
            <w:tcMar>
              <w:left w:w="120" w:type="dxa"/>
              <w:top w:w="60" w:type="dxa"/>
              <w:right w:w="120" w:type="dxa"/>
              <w:bottom w:w="30" w:type="dxa"/>
            </w:tcMar>
            <w:tcW w:w="1110" w:type="dxa"/>
            <w:vAlign w:val="center"/>
            <w:textDirection w:val="lrTb"/>
            <w:noWrap w:val="false"/>
          </w:tcPr>
          <w:p>
            <w:pPr>
              <w:spacing w:before="120" w:after="120" w:line="288" w:lineRule="auto"/>
              <w:rPr>
                <w:rFonts w:cs="Arial"/>
                <w:sz w:val="21"/>
                <w:szCs w:val="21"/>
              </w:rPr>
            </w:pPr>
            <w:r>
              <w:rPr>
                <w:rFonts w:cs="Arial"/>
                <w:sz w:val="21"/>
                <w:szCs w:val="21"/>
              </w:rPr>
              <w:t xml:space="preserve">医患纠纷及应急安保</w:t>
            </w:r>
            <w:r/>
          </w:p>
        </w:tc>
        <w:tc>
          <w:tcPr>
            <w:tcMar>
              <w:left w:w="120" w:type="dxa"/>
              <w:top w:w="60" w:type="dxa"/>
              <w:right w:w="120" w:type="dxa"/>
              <w:bottom w:w="30" w:type="dxa"/>
            </w:tcMar>
            <w:tcW w:w="675" w:type="dxa"/>
            <w:vAlign w:val="center"/>
            <w:textDirection w:val="lrTb"/>
            <w:noWrap w:val="false"/>
          </w:tcPr>
          <w:p>
            <w:pPr>
              <w:spacing w:before="120" w:after="120" w:line="288" w:lineRule="auto"/>
              <w:rPr>
                <w:rFonts w:cs="Arial"/>
                <w:sz w:val="21"/>
                <w:szCs w:val="21"/>
              </w:rPr>
            </w:pPr>
            <w:r>
              <w:rPr>
                <w:rFonts w:cs="Arial"/>
                <w:sz w:val="21"/>
                <w:szCs w:val="21"/>
              </w:rPr>
              <w:t xml:space="preserve">18</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1.第一时间处置医患口角、滋事闹事，推诿躲避单次扣9分；</w:t>
            </w:r>
            <w:r/>
          </w:p>
          <w:p>
            <w:pPr>
              <w:rPr>
                <w:rFonts w:cs="Arial"/>
                <w:sz w:val="21"/>
                <w:szCs w:val="21"/>
              </w:rPr>
            </w:pPr>
            <w:r>
              <w:rPr>
                <w:rFonts w:cs="Arial"/>
                <w:sz w:val="21"/>
                <w:szCs w:val="21"/>
              </w:rPr>
              <w:t xml:space="preserve">2.配合警务、科室维稳，保护医护及患者人身安全，处置不当扣6分；</w:t>
            </w:r>
            <w:r/>
          </w:p>
          <w:p>
            <w:pPr>
              <w:rPr>
                <w:rFonts w:cs="Arial"/>
                <w:sz w:val="21"/>
                <w:szCs w:val="21"/>
              </w:rPr>
            </w:pPr>
            <w:r>
              <w:rPr>
                <w:rFonts w:cs="Arial"/>
                <w:sz w:val="21"/>
                <w:szCs w:val="21"/>
              </w:rPr>
              <w:t xml:space="preserve">3.突发坠床、躁动病患、突发冲突协助管控，履职不到位扣5分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rFonts w:cs="Arial"/>
                <w:sz w:val="21"/>
                <w:szCs w:val="21"/>
              </w:rPr>
            </w:pPr>
            <w:r>
              <w:rPr>
                <w:rFonts w:cs="Arial"/>
                <w:sz w:val="21"/>
                <w:szCs w:val="21"/>
              </w:rPr>
              <w:t xml:space="preserve">事件处置台账</w:t>
            </w:r>
            <w:r/>
          </w:p>
        </w:tc>
      </w:tr>
      <w:tr>
        <w:trPr/>
        <w:tc>
          <w:tcPr>
            <w:tcMar>
              <w:left w:w="120" w:type="dxa"/>
              <w:top w:w="60" w:type="dxa"/>
              <w:right w:w="120" w:type="dxa"/>
              <w:bottom w:w="30" w:type="dxa"/>
            </w:tcMar>
            <w:tcW w:w="688" w:type="dxa"/>
            <w:vAlign w:val="center"/>
            <w:textDirection w:val="lrTb"/>
            <w:noWrap w:val="false"/>
          </w:tcPr>
          <w:p>
            <w:pPr>
              <w:spacing w:before="120" w:after="120" w:line="288" w:lineRule="auto"/>
              <w:rPr>
                <w:rFonts w:cs="Arial"/>
                <w:sz w:val="21"/>
                <w:szCs w:val="21"/>
              </w:rPr>
            </w:pPr>
            <w:r>
              <w:rPr>
                <w:rFonts w:cs="Arial"/>
                <w:sz w:val="21"/>
                <w:szCs w:val="21"/>
              </w:rPr>
              <w:t xml:space="preserve">4</w:t>
            </w:r>
            <w:r/>
          </w:p>
        </w:tc>
        <w:tc>
          <w:tcPr>
            <w:tcMar>
              <w:left w:w="120" w:type="dxa"/>
              <w:top w:w="60" w:type="dxa"/>
              <w:right w:w="120" w:type="dxa"/>
              <w:bottom w:w="30" w:type="dxa"/>
            </w:tcMar>
            <w:tcW w:w="1110" w:type="dxa"/>
            <w:vAlign w:val="center"/>
            <w:textDirection w:val="lrTb"/>
            <w:noWrap w:val="false"/>
          </w:tcPr>
          <w:p>
            <w:pPr>
              <w:spacing w:before="120" w:after="120" w:line="288" w:lineRule="auto"/>
              <w:rPr>
                <w:rFonts w:cs="Arial"/>
                <w:sz w:val="21"/>
                <w:szCs w:val="21"/>
              </w:rPr>
            </w:pPr>
            <w:r>
              <w:rPr>
                <w:rFonts w:cs="Arial"/>
                <w:sz w:val="21"/>
                <w:szCs w:val="21"/>
              </w:rPr>
              <w:t xml:space="preserve">辅助消防+院区安防</w:t>
            </w:r>
            <w:r/>
          </w:p>
        </w:tc>
        <w:tc>
          <w:tcPr>
            <w:tcMar>
              <w:left w:w="120" w:type="dxa"/>
              <w:top w:w="60" w:type="dxa"/>
              <w:right w:w="120" w:type="dxa"/>
              <w:bottom w:w="30" w:type="dxa"/>
            </w:tcMar>
            <w:tcW w:w="675" w:type="dxa"/>
            <w:vAlign w:val="center"/>
            <w:textDirection w:val="lrTb"/>
            <w:noWrap w:val="false"/>
          </w:tcPr>
          <w:p>
            <w:pPr>
              <w:spacing w:before="120" w:after="120" w:line="288" w:lineRule="auto"/>
              <w:rPr>
                <w:rFonts w:cs="Arial"/>
                <w:sz w:val="21"/>
                <w:szCs w:val="21"/>
              </w:rPr>
            </w:pPr>
            <w:r>
              <w:rPr>
                <w:rFonts w:cs="Arial"/>
                <w:sz w:val="21"/>
                <w:szCs w:val="21"/>
              </w:rPr>
              <w:t xml:space="preserve">10</w:t>
            </w:r>
            <w:r/>
          </w:p>
        </w:tc>
        <w:tc>
          <w:tcPr>
            <w:tcMar>
              <w:left w:w="120" w:type="dxa"/>
              <w:top w:w="60" w:type="dxa"/>
              <w:right w:w="120" w:type="dxa"/>
              <w:bottom w:w="30" w:type="dxa"/>
            </w:tcMar>
            <w:tcW w:w="4593" w:type="dxa"/>
            <w:vAlign w:val="center"/>
            <w:textDirection w:val="lrTb"/>
            <w:noWrap w:val="false"/>
          </w:tcPr>
          <w:p>
            <w:pPr>
              <w:rPr>
                <w:rFonts w:cs="Arial"/>
                <w:sz w:val="21"/>
                <w:szCs w:val="21"/>
              </w:rPr>
            </w:pPr>
            <w:r>
              <w:rPr>
                <w:rFonts w:cs="Arial"/>
                <w:sz w:val="21"/>
                <w:szCs w:val="21"/>
              </w:rPr>
              <w:t xml:space="preserve">1.熟知就近消防器材使用方法，不会实操扣5分；</w:t>
            </w:r>
            <w:r/>
          </w:p>
          <w:p>
            <w:pPr>
              <w:rPr>
                <w:rFonts w:cs="Arial"/>
                <w:sz w:val="21"/>
                <w:szCs w:val="21"/>
              </w:rPr>
            </w:pPr>
            <w:r>
              <w:rPr>
                <w:rFonts w:cs="Arial"/>
                <w:sz w:val="21"/>
                <w:szCs w:val="21"/>
              </w:rPr>
              <w:t xml:space="preserve">2.发现明火、烟感、杂物起火第一时间处置上报，漠视隐患扣4分；</w:t>
            </w:r>
            <w:r/>
          </w:p>
          <w:p>
            <w:pPr>
              <w:rPr>
                <w:rFonts w:cs="Arial"/>
                <w:sz w:val="21"/>
                <w:szCs w:val="21"/>
              </w:rPr>
            </w:pPr>
            <w:r>
              <w:rPr>
                <w:rFonts w:cs="Arial"/>
                <w:sz w:val="21"/>
                <w:szCs w:val="21"/>
              </w:rPr>
              <w:t xml:space="preserve">3.爱护安保对讲机、防暴器材，器材遗失损坏照价赔付并扣3分</w:t>
            </w:r>
            <w:r>
              <w:rPr>
                <w:rFonts w:cs="Arial"/>
                <w:sz w:val="21"/>
                <w:szCs w:val="21"/>
              </w:rPr>
              <w:t xml:space="preserve">。</w:t>
            </w:r>
            <w:r/>
          </w:p>
        </w:tc>
        <w:tc>
          <w:tcPr>
            <w:tcMar>
              <w:left w:w="120" w:type="dxa"/>
              <w:top w:w="60" w:type="dxa"/>
              <w:right w:w="120" w:type="dxa"/>
              <w:bottom w:w="30" w:type="dxa"/>
            </w:tcMar>
            <w:tcW w:w="709"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992" w:type="dxa"/>
            <w:vAlign w:val="center"/>
            <w:textDirection w:val="lrTb"/>
            <w:noWrap w:val="false"/>
          </w:tcPr>
          <w:p>
            <w:pPr>
              <w:spacing w:before="120" w:after="120" w:line="288" w:lineRule="auto"/>
              <w:rPr>
                <w:sz w:val="21"/>
                <w:szCs w:val="21"/>
              </w:rPr>
            </w:pPr>
            <w:r>
              <w:rPr>
                <w:sz w:val="21"/>
                <w:szCs w:val="21"/>
              </w:rPr>
            </w:r>
            <w:r/>
          </w:p>
        </w:tc>
        <w:tc>
          <w:tcPr>
            <w:tcMar>
              <w:left w:w="120" w:type="dxa"/>
              <w:top w:w="60" w:type="dxa"/>
              <w:right w:w="120" w:type="dxa"/>
              <w:bottom w:w="30" w:type="dxa"/>
            </w:tcMar>
            <w:tcW w:w="1559" w:type="dxa"/>
            <w:vAlign w:val="center"/>
            <w:textDirection w:val="lrTb"/>
            <w:noWrap w:val="false"/>
          </w:tcPr>
          <w:p>
            <w:pPr>
              <w:spacing w:before="120" w:after="120" w:line="288" w:lineRule="auto"/>
              <w:rPr>
                <w:rFonts w:cs="Arial"/>
                <w:sz w:val="21"/>
                <w:szCs w:val="21"/>
              </w:rPr>
            </w:pPr>
            <w:r>
              <w:rPr>
                <w:rFonts w:cs="Arial"/>
                <w:sz w:val="21"/>
                <w:szCs w:val="21"/>
              </w:rPr>
              <w:t xml:space="preserve">器材盘点记录</w:t>
            </w:r>
            <w:r/>
          </w:p>
        </w:tc>
      </w:tr>
      <w:tr>
        <w:trPr/>
        <w:tc>
          <w:tcPr>
            <w:gridSpan w:val="7"/>
            <w:tcMar>
              <w:left w:w="120" w:type="dxa"/>
              <w:top w:w="60" w:type="dxa"/>
              <w:right w:w="120" w:type="dxa"/>
              <w:bottom w:w="30" w:type="dxa"/>
            </w:tcMar>
            <w:tcW w:w="10326" w:type="dxa"/>
            <w:vAlign w:val="center"/>
            <w:textDirection w:val="lrTb"/>
            <w:noWrap w:val="false"/>
          </w:tcPr>
          <w:p>
            <w:pPr>
              <w:spacing w:before="120" w:after="120" w:line="288" w:lineRule="auto"/>
              <w:rPr>
                <w:rFonts w:cs="Arial"/>
                <w:sz w:val="21"/>
                <w:szCs w:val="21"/>
              </w:rPr>
            </w:pPr>
            <w:r>
              <w:rPr>
                <w:rFonts w:hint="eastAsia" w:cs="Arial"/>
                <w:b/>
                <w:color w:val="ff0000"/>
                <w:sz w:val="21"/>
                <w:szCs w:val="21"/>
              </w:rPr>
              <w:t xml:space="preserve">四</w:t>
            </w:r>
            <w:r>
              <w:rPr>
                <w:rFonts w:hint="eastAsia" w:cs="Arial"/>
                <w:b/>
                <w:color w:val="ff0000"/>
                <w:sz w:val="21"/>
                <w:szCs w:val="21"/>
              </w:rPr>
              <w:t xml:space="preserve">、月度一票否决项（出现以下任一情形</w:t>
            </w:r>
            <w:r>
              <w:rPr>
                <w:rFonts w:cs="Arial"/>
                <w:b/>
                <w:color w:val="ff0000"/>
                <w:sz w:val="21"/>
                <w:szCs w:val="21"/>
              </w:rPr>
              <w:t xml:space="preserve">，当月考核不合格，扣除当月全部服务费）</w:t>
            </w:r>
            <w:r/>
          </w:p>
        </w:tc>
      </w:tr>
      <w:tr>
        <w:trPr/>
        <w:tc>
          <w:tcPr>
            <w:gridSpan w:val="7"/>
            <w:tcMar>
              <w:left w:w="120" w:type="dxa"/>
              <w:top w:w="60" w:type="dxa"/>
              <w:right w:w="120" w:type="dxa"/>
              <w:bottom w:w="30" w:type="dxa"/>
            </w:tcMar>
            <w:tcW w:w="10326" w:type="dxa"/>
            <w:vAlign w:val="center"/>
            <w:textDirection w:val="lrTb"/>
            <w:noWrap w:val="false"/>
          </w:tcPr>
          <w:p>
            <w:pPr>
              <w:spacing w:before="120" w:after="120"/>
              <w:rPr>
                <w:rFonts w:cs="Arial"/>
                <w:sz w:val="21"/>
                <w:szCs w:val="21"/>
              </w:rPr>
            </w:pPr>
            <w:r>
              <w:rPr>
                <w:rFonts w:hint="eastAsia" w:cs="Arial"/>
                <w:sz w:val="21"/>
                <w:szCs w:val="21"/>
              </w:rPr>
              <w:t xml:space="preserve">1、</w:t>
            </w:r>
            <w:r>
              <w:rPr>
                <w:rFonts w:cs="Arial"/>
                <w:sz w:val="21"/>
                <w:szCs w:val="21"/>
              </w:rPr>
              <w:t xml:space="preserve">在岗期间酗酒、聚众闲聊、私自外接无关人员进入院区重点管控区域（药房、手术室、供氧站、物资库房）</w:t>
            </w:r>
            <w:r>
              <w:rPr>
                <w:rFonts w:cs="Arial"/>
                <w:sz w:val="21"/>
                <w:szCs w:val="21"/>
              </w:rPr>
              <w:t xml:space="preserve">；</w:t>
            </w:r>
            <w:r/>
          </w:p>
          <w:p>
            <w:pPr>
              <w:spacing w:before="120" w:after="120"/>
              <w:rPr>
                <w:rFonts w:cs="Arial"/>
                <w:sz w:val="21"/>
                <w:szCs w:val="21"/>
              </w:rPr>
            </w:pPr>
            <w:r>
              <w:rPr>
                <w:rFonts w:cs="Arial"/>
                <w:sz w:val="21"/>
                <w:szCs w:val="21"/>
              </w:rPr>
              <w:t xml:space="preserve">2、</w:t>
            </w:r>
            <w:r>
              <w:rPr>
                <w:rFonts w:cs="Arial"/>
                <w:sz w:val="21"/>
                <w:szCs w:val="21"/>
              </w:rPr>
              <w:t xml:space="preserve">发生火情、医患滋事、外来人员行凶等突发事件，临阵脱逃、拒不履职处置</w:t>
            </w:r>
            <w:r>
              <w:rPr>
                <w:rFonts w:cs="Arial"/>
                <w:sz w:val="21"/>
                <w:szCs w:val="21"/>
              </w:rPr>
              <w:t xml:space="preserve">；</w:t>
            </w:r>
            <w:r/>
          </w:p>
          <w:p>
            <w:pPr>
              <w:spacing w:before="120" w:after="120"/>
              <w:rPr>
                <w:rFonts w:cs="Arial"/>
                <w:sz w:val="21"/>
                <w:szCs w:val="21"/>
              </w:rPr>
            </w:pPr>
            <w:r>
              <w:rPr>
                <w:rFonts w:cs="Arial"/>
                <w:sz w:val="21"/>
                <w:szCs w:val="21"/>
              </w:rPr>
              <w:t xml:space="preserve">3、</w:t>
            </w:r>
            <w:r>
              <w:rPr>
                <w:rFonts w:cs="Arial"/>
                <w:sz w:val="21"/>
                <w:szCs w:val="21"/>
              </w:rPr>
              <w:t xml:space="preserve">消控人员无证上岗、长期关停消防主机、屏蔽火灾点位，造成院区消防安全隐患</w:t>
            </w:r>
            <w:r>
              <w:rPr>
                <w:rFonts w:cs="Arial"/>
                <w:sz w:val="21"/>
                <w:szCs w:val="21"/>
              </w:rPr>
              <w:t xml:space="preserve">；</w:t>
            </w:r>
            <w:r/>
          </w:p>
          <w:p>
            <w:pPr>
              <w:spacing w:before="120" w:after="120"/>
              <w:rPr>
                <w:rFonts w:cs="Arial"/>
                <w:sz w:val="21"/>
                <w:szCs w:val="21"/>
              </w:rPr>
            </w:pPr>
            <w:r>
              <w:rPr>
                <w:rFonts w:cs="Arial"/>
                <w:sz w:val="21"/>
                <w:szCs w:val="21"/>
              </w:rPr>
              <w:t xml:space="preserve">4</w:t>
            </w:r>
            <w:r>
              <w:rPr>
                <w:rFonts w:hint="eastAsia" w:cs="Arial"/>
                <w:sz w:val="21"/>
                <w:szCs w:val="21"/>
              </w:rPr>
              <w:t xml:space="preserve">、</w:t>
            </w:r>
            <w:r>
              <w:rPr>
                <w:rFonts w:cs="Arial"/>
                <w:sz w:val="21"/>
                <w:szCs w:val="21"/>
              </w:rPr>
              <w:t xml:space="preserve">收受外来人员财物、私自放行危险品、违规放行无关人员进入隔离病区、发热门诊区域</w:t>
            </w:r>
            <w:r>
              <w:rPr>
                <w:rFonts w:cs="Arial"/>
                <w:sz w:val="21"/>
                <w:szCs w:val="21"/>
              </w:rPr>
              <w:t xml:space="preserve">；</w:t>
            </w:r>
            <w:r/>
          </w:p>
          <w:p>
            <w:pPr>
              <w:spacing w:before="120" w:after="120"/>
              <w:rPr>
                <w:rFonts w:cs="Arial"/>
                <w:sz w:val="21"/>
                <w:szCs w:val="21"/>
              </w:rPr>
            </w:pPr>
            <w:r>
              <w:rPr>
                <w:rFonts w:cs="Arial"/>
                <w:sz w:val="21"/>
                <w:szCs w:val="21"/>
              </w:rPr>
              <w:t xml:space="preserve">5、</w:t>
            </w:r>
            <w:r>
              <w:rPr>
                <w:rFonts w:cs="Arial"/>
                <w:sz w:val="21"/>
                <w:szCs w:val="21"/>
              </w:rPr>
              <w:t xml:space="preserve">与患者及家属发生肢体冲突、辱骂医患人员，造成院区舆情、科室投诉追责</w:t>
            </w:r>
            <w:r>
              <w:rPr>
                <w:rFonts w:cs="Arial"/>
                <w:sz w:val="21"/>
                <w:szCs w:val="21"/>
              </w:rPr>
              <w:t xml:space="preserve">；</w:t>
            </w:r>
            <w:r/>
          </w:p>
          <w:p>
            <w:pPr>
              <w:spacing w:before="120" w:after="120"/>
              <w:rPr>
                <w:rFonts w:cs="Arial"/>
                <w:sz w:val="21"/>
                <w:szCs w:val="21"/>
              </w:rPr>
            </w:pPr>
            <w:r>
              <w:rPr>
                <w:rFonts w:cs="Arial"/>
                <w:sz w:val="21"/>
                <w:szCs w:val="21"/>
              </w:rPr>
              <w:t xml:space="preserve">6</w:t>
            </w:r>
            <w:r>
              <w:rPr>
                <w:rFonts w:hint="eastAsia" w:cs="Arial"/>
                <w:sz w:val="21"/>
                <w:szCs w:val="21"/>
              </w:rPr>
              <w:t xml:space="preserve">、</w:t>
            </w:r>
            <w:r>
              <w:rPr>
                <w:rFonts w:cs="Arial"/>
                <w:sz w:val="21"/>
                <w:szCs w:val="21"/>
              </w:rPr>
              <w:t xml:space="preserve">伪造巡查、值守、出入台账，规避考核，屡教不改</w:t>
            </w:r>
            <w:r>
              <w:rPr>
                <w:rFonts w:cs="Arial"/>
                <w:sz w:val="21"/>
                <w:szCs w:val="21"/>
              </w:rPr>
              <w:t xml:space="preserve">。</w:t>
            </w:r>
            <w:r/>
          </w:p>
          <w:p>
            <w:pPr>
              <w:spacing w:before="120" w:after="120" w:line="288" w:lineRule="auto"/>
              <w:rPr>
                <w:rFonts w:cs="Arial"/>
                <w:sz w:val="21"/>
                <w:szCs w:val="21"/>
              </w:rPr>
            </w:pPr>
            <w:r>
              <w:rPr>
                <w:rFonts w:hint="eastAsia" w:cs="Arial"/>
                <w:b/>
                <w:sz w:val="21"/>
                <w:szCs w:val="21"/>
              </w:rPr>
              <w:t xml:space="preserve">五</w:t>
            </w:r>
            <w:r>
              <w:rPr>
                <w:rFonts w:hint="eastAsia" w:cs="Arial"/>
                <w:b/>
                <w:sz w:val="21"/>
                <w:szCs w:val="21"/>
              </w:rPr>
              <w:t xml:space="preserve">、加分项（月度上限加</w:t>
            </w:r>
            <w:r>
              <w:rPr>
                <w:rFonts w:cs="Arial"/>
                <w:b/>
                <w:sz w:val="21"/>
                <w:szCs w:val="21"/>
              </w:rPr>
              <w:t xml:space="preserve">5分）</w:t>
            </w:r>
            <w:r/>
          </w:p>
        </w:tc>
      </w:tr>
      <w:tr>
        <w:trPr/>
        <w:tc>
          <w:tcPr>
            <w:gridSpan w:val="7"/>
            <w:tcMar>
              <w:left w:w="120" w:type="dxa"/>
              <w:top w:w="60" w:type="dxa"/>
              <w:right w:w="120" w:type="dxa"/>
              <w:bottom w:w="30" w:type="dxa"/>
            </w:tcMar>
            <w:tcW w:w="10326" w:type="dxa"/>
            <w:vAlign w:val="center"/>
            <w:textDirection w:val="lrTb"/>
            <w:noWrap w:val="false"/>
          </w:tcPr>
          <w:p>
            <w:pPr>
              <w:spacing w:before="120" w:after="120"/>
              <w:rPr>
                <w:rFonts w:cs="Arial"/>
                <w:sz w:val="21"/>
                <w:szCs w:val="21"/>
              </w:rPr>
            </w:pPr>
            <w:r>
              <w:rPr>
                <w:rFonts w:hint="eastAsia" w:cs="Arial"/>
                <w:sz w:val="21"/>
                <w:szCs w:val="21"/>
              </w:rPr>
              <w:t xml:space="preserve">1、</w:t>
            </w:r>
            <w:r>
              <w:rPr>
                <w:rFonts w:cs="Arial"/>
                <w:sz w:val="21"/>
                <w:szCs w:val="21"/>
              </w:rPr>
              <w:t xml:space="preserve">主动排查重大消防、安防隐患，规避安全事故，单次加2-3分</w:t>
            </w:r>
            <w:r>
              <w:rPr>
                <w:rFonts w:cs="Arial"/>
                <w:sz w:val="21"/>
                <w:szCs w:val="21"/>
              </w:rPr>
              <w:t xml:space="preserve">；</w:t>
            </w:r>
            <w:r/>
          </w:p>
          <w:p>
            <w:pPr>
              <w:spacing w:before="120" w:after="120"/>
              <w:rPr>
                <w:rFonts w:cs="Arial"/>
                <w:sz w:val="21"/>
                <w:szCs w:val="21"/>
              </w:rPr>
            </w:pPr>
            <w:r>
              <w:rPr>
                <w:rFonts w:cs="Arial"/>
                <w:sz w:val="21"/>
                <w:szCs w:val="21"/>
              </w:rPr>
              <w:t xml:space="preserve">2、</w:t>
            </w:r>
            <w:r>
              <w:rPr>
                <w:rFonts w:cs="Arial"/>
                <w:sz w:val="21"/>
                <w:szCs w:val="21"/>
              </w:rPr>
              <w:t xml:space="preserve">妥善化解医患矛盾、劝阻闹事人员，获得科室、患者书面表扬，单次加2分</w:t>
            </w:r>
            <w:r>
              <w:rPr>
                <w:rFonts w:cs="Arial"/>
                <w:sz w:val="21"/>
                <w:szCs w:val="21"/>
              </w:rPr>
              <w:t xml:space="preserve">；</w:t>
            </w:r>
            <w:r/>
          </w:p>
          <w:p>
            <w:pPr>
              <w:spacing w:before="120" w:after="120"/>
              <w:rPr>
                <w:rFonts w:cs="Arial"/>
                <w:sz w:val="21"/>
                <w:szCs w:val="21"/>
              </w:rPr>
            </w:pPr>
            <w:r>
              <w:rPr>
                <w:rFonts w:cs="Arial"/>
                <w:sz w:val="21"/>
                <w:szCs w:val="21"/>
              </w:rPr>
              <w:t xml:space="preserve">3、</w:t>
            </w:r>
            <w:r>
              <w:rPr>
                <w:rFonts w:cs="Arial"/>
                <w:sz w:val="21"/>
                <w:szCs w:val="21"/>
              </w:rPr>
              <w:t xml:space="preserve">主动参与院区志愿值守、消防帮扶、病患帮扶工作，月度表现优异加1-2分</w:t>
            </w:r>
            <w:r>
              <w:rPr>
                <w:rFonts w:cs="Arial"/>
                <w:sz w:val="21"/>
                <w:szCs w:val="21"/>
              </w:rPr>
              <w:t xml:space="preserve">。</w:t>
            </w:r>
            <w:r/>
          </w:p>
        </w:tc>
      </w:tr>
      <w:tr>
        <w:trPr>
          <w:trHeight w:val="1234"/>
        </w:trPr>
        <w:tc>
          <w:tcPr>
            <w:gridSpan w:val="7"/>
            <w:tcMar>
              <w:left w:w="120" w:type="dxa"/>
              <w:top w:w="60" w:type="dxa"/>
              <w:right w:w="120" w:type="dxa"/>
              <w:bottom w:w="30" w:type="dxa"/>
            </w:tcMar>
            <w:tcW w:w="10326" w:type="dxa"/>
            <w:vAlign w:val="center"/>
            <w:textDirection w:val="lrTb"/>
            <w:noWrap w:val="false"/>
          </w:tcPr>
          <w:p>
            <w:pPr>
              <w:jc w:val="left"/>
              <w:spacing w:before="320" w:after="120"/>
              <w:rPr>
                <w:sz w:val="21"/>
                <w:szCs w:val="21"/>
              </w:rPr>
              <w:outlineLvl w:val="1"/>
            </w:pPr>
            <w:r>
              <w:rPr>
                <w:rFonts w:cs="Arial"/>
                <w:b/>
                <w:sz w:val="21"/>
                <w:szCs w:val="21"/>
              </w:rPr>
              <w:t xml:space="preserve">六</w:t>
            </w:r>
            <w:r>
              <w:rPr>
                <w:rFonts w:cs="Arial"/>
                <w:b/>
                <w:sz w:val="21"/>
                <w:szCs w:val="21"/>
              </w:rPr>
              <w:t xml:space="preserve">、考核汇总签字</w:t>
            </w:r>
            <w:r/>
          </w:p>
          <w:p>
            <w:pPr>
              <w:jc w:val="left"/>
              <w:spacing w:before="120" w:after="120" w:line="288" w:lineRule="auto"/>
              <w:rPr>
                <w:sz w:val="21"/>
                <w:szCs w:val="21"/>
              </w:rPr>
            </w:pPr>
            <w:r>
              <w:rPr>
                <w:rFonts w:cs="Arial"/>
                <w:sz w:val="21"/>
                <w:szCs w:val="21"/>
              </w:rPr>
              <w:t xml:space="preserve">基础总分：______ 加分：______ 否决判定：□无 □有 最终得分：________</w:t>
            </w:r>
            <w:r/>
          </w:p>
          <w:p>
            <w:pPr>
              <w:jc w:val="left"/>
              <w:spacing w:before="120" w:after="120" w:line="288" w:lineRule="auto"/>
              <w:rPr>
                <w:sz w:val="21"/>
                <w:szCs w:val="21"/>
              </w:rPr>
            </w:pPr>
            <w:r>
              <w:rPr>
                <w:rFonts w:cs="Arial"/>
                <w:sz w:val="21"/>
                <w:szCs w:val="21"/>
              </w:rPr>
              <w:t xml:space="preserve">考核等级：□优秀 □合格 □不合格 存在问题整改要求：________________________________</w:t>
            </w:r>
            <w:r/>
          </w:p>
          <w:p>
            <w:pPr>
              <w:jc w:val="left"/>
              <w:spacing w:before="120" w:after="120" w:line="288" w:lineRule="auto"/>
              <w:rPr>
                <w:sz w:val="21"/>
                <w:szCs w:val="21"/>
              </w:rPr>
            </w:pPr>
            <w:r>
              <w:rPr>
                <w:rFonts w:cs="Arial"/>
                <w:sz w:val="21"/>
                <w:szCs w:val="21"/>
              </w:rPr>
              <w:t xml:space="preserve">被考核人签字：________ 考核负责人签字：________ 科室负责人签字：________</w:t>
            </w:r>
            <w:r/>
          </w:p>
          <w:p>
            <w:pPr>
              <w:jc w:val="left"/>
              <w:spacing w:before="120" w:after="120" w:line="288" w:lineRule="auto"/>
              <w:rPr>
                <w:sz w:val="21"/>
                <w:szCs w:val="21"/>
              </w:rPr>
            </w:pPr>
            <w:r>
              <w:rPr>
                <w:rFonts w:cs="Arial"/>
                <w:sz w:val="21"/>
                <w:szCs w:val="21"/>
              </w:rPr>
              <w:t xml:space="preserve">整改完成时限：____年____月____日 复核签字：________</w:t>
            </w:r>
            <w:r/>
          </w:p>
        </w:tc>
      </w:tr>
    </w:tbl>
    <w:p>
      <w:pPr>
        <w:jc w:val="left"/>
        <w:spacing w:before="120" w:after="120" w:line="288" w:lineRule="auto"/>
        <w:rPr>
          <w:rFonts w:cs="Arial"/>
          <w:sz w:val="21"/>
          <w:szCs w:val="21"/>
        </w:rPr>
      </w:pPr>
      <w:r>
        <w:rPr>
          <w:rFonts w:cs="Arial"/>
          <w:sz w:val="21"/>
          <w:szCs w:val="21"/>
        </w:rPr>
        <w:t xml:space="preserve">注：</w:t>
      </w:r>
      <w:r>
        <w:rPr>
          <w:rFonts w:cs="Arial"/>
          <w:sz w:val="21"/>
          <w:szCs w:val="21"/>
        </w:rPr>
        <w:t xml:space="preserve">考核说明：</w:t>
      </w:r>
      <w:r/>
    </w:p>
    <w:p>
      <w:pPr>
        <w:jc w:val="left"/>
        <w:spacing w:before="120" w:after="120" w:line="288" w:lineRule="auto"/>
        <w:rPr>
          <w:rFonts w:cs="Arial"/>
          <w:sz w:val="21"/>
          <w:szCs w:val="21"/>
        </w:rPr>
      </w:pPr>
      <w:r>
        <w:rPr>
          <w:rFonts w:cs="Arial"/>
          <w:sz w:val="21"/>
          <w:szCs w:val="21"/>
        </w:rPr>
        <w:t xml:space="preserve">1.总分100分</w:t>
      </w:r>
      <w:r>
        <w:rPr>
          <w:rFonts w:cs="Arial"/>
          <w:sz w:val="21"/>
          <w:szCs w:val="21"/>
        </w:rPr>
        <w:t xml:space="preserve">（以上各岗位人员考核得分</w:t>
      </w:r>
      <w:r>
        <w:rPr>
          <w:rFonts w:cs="Arial"/>
          <w:sz w:val="21"/>
          <w:szCs w:val="21"/>
        </w:rPr>
        <w:t xml:space="preserve">各</w:t>
      </w:r>
      <w:r>
        <w:rPr>
          <w:rFonts w:cs="Arial"/>
          <w:sz w:val="21"/>
          <w:szCs w:val="21"/>
        </w:rPr>
        <w:t xml:space="preserve">为</w:t>
      </w:r>
      <w:r>
        <w:rPr>
          <w:rFonts w:hint="eastAsia" w:cs="Arial"/>
          <w:sz w:val="21"/>
          <w:szCs w:val="21"/>
        </w:rPr>
        <w:t xml:space="preserve">1</w:t>
      </w:r>
      <w:r>
        <w:rPr>
          <w:rFonts w:cs="Arial"/>
          <w:sz w:val="21"/>
          <w:szCs w:val="21"/>
        </w:rPr>
        <w:t xml:space="preserve">00分，权重于中标后由甲乙双方商议决定）</w:t>
      </w:r>
      <w:r>
        <w:rPr>
          <w:rFonts w:cs="Arial"/>
          <w:sz w:val="21"/>
          <w:szCs w:val="21"/>
        </w:rPr>
        <w:t xml:space="preserve">，90分及以上优秀、80-89分合格、79分及以下不合格；</w:t>
      </w:r>
      <w:r/>
    </w:p>
    <w:p>
      <w:pPr>
        <w:jc w:val="left"/>
        <w:spacing w:before="120" w:after="120" w:line="288" w:lineRule="auto"/>
        <w:rPr>
          <w:rFonts w:cs="Arial"/>
          <w:sz w:val="21"/>
          <w:szCs w:val="21"/>
        </w:rPr>
      </w:pPr>
      <w:r>
        <w:rPr>
          <w:rFonts w:cs="Arial"/>
          <w:sz w:val="21"/>
          <w:szCs w:val="21"/>
        </w:rPr>
        <w:t xml:space="preserve">2.触碰一票否决项当月考核直接不合格；</w:t>
      </w:r>
      <w:r/>
    </w:p>
    <w:p>
      <w:pPr>
        <w:jc w:val="left"/>
        <w:spacing w:before="120" w:after="120" w:line="288" w:lineRule="auto"/>
        <w:rPr>
          <w:rFonts w:cs="Arial"/>
          <w:sz w:val="21"/>
          <w:szCs w:val="21"/>
        </w:rPr>
      </w:pPr>
      <w:r>
        <w:rPr>
          <w:rFonts w:cs="Arial"/>
          <w:sz w:val="21"/>
          <w:szCs w:val="21"/>
        </w:rPr>
        <w:t xml:space="preserve">3.扣分扣完本项分值为止，不超额扣分；</w:t>
      </w:r>
      <w:r/>
    </w:p>
    <w:p>
      <w:pPr>
        <w:jc w:val="left"/>
        <w:spacing w:before="120" w:after="120" w:line="288" w:lineRule="auto"/>
        <w:rPr>
          <w:sz w:val="21"/>
          <w:szCs w:val="21"/>
        </w:rPr>
      </w:pPr>
      <w:r>
        <w:rPr>
          <w:rFonts w:cs="Arial"/>
          <w:sz w:val="21"/>
          <w:szCs w:val="21"/>
        </w:rPr>
        <w:t xml:space="preserve">4.考核结果直接关联月度绩效、岗位评优、续聘资格。</w:t>
      </w:r>
      <w:r/>
    </w:p>
    <w:p>
      <w:pPr>
        <w:jc w:val="center"/>
        <w:spacing w:line="360" w:lineRule="auto"/>
        <w:rPr>
          <w:rFonts w:hAnsi="Calibri" w:cs="宋体"/>
          <w:b/>
          <w:sz w:val="21"/>
          <w:szCs w:val="21"/>
        </w:rPr>
      </w:pPr>
      <w:r>
        <w:rPr>
          <w:rFonts w:hAnsi="Calibri" w:cs="宋体"/>
          <w:b/>
          <w:sz w:val="21"/>
          <w:szCs w:val="21"/>
        </w:rPr>
      </w:r>
      <w:r/>
    </w:p>
    <w:p>
      <w:pPr>
        <w:jc w:val="left"/>
        <w:widowControl/>
        <w:rPr>
          <w:rFonts w:cs="宋体"/>
          <w:b/>
          <w:color w:val="000000"/>
          <w:sz w:val="44"/>
          <w:szCs w:val="20"/>
        </w:rPr>
      </w:pPr>
      <w:r/>
      <w:bookmarkStart w:id="17" w:name="_Toc10606"/>
      <w:r>
        <w:rPr>
          <w:rFonts w:cs="宋体"/>
          <w:color w:val="000000"/>
        </w:rPr>
        <w:br w:type="page" w:clear="all"/>
      </w:r>
      <w:bookmarkStart w:id="18" w:name="_GoBack"/>
      <w:r/>
      <w:bookmarkEnd w:id="18"/>
      <w:r/>
      <w:r/>
    </w:p>
    <w:p>
      <w:pPr>
        <w:pStyle w:val="808"/>
        <w:numPr>
          <w:ilvl w:val="0"/>
          <w:numId w:val="0"/>
        </w:numPr>
        <w:jc w:val="center"/>
        <w:spacing w:line="360" w:lineRule="auto"/>
        <w:rPr>
          <w:rFonts w:ascii="宋体" w:hAnsi="宋体" w:cs="宋体"/>
          <w:color w:val="000000"/>
        </w:rPr>
      </w:pPr>
      <w:r>
        <w:rPr>
          <w:rFonts w:hint="eastAsia" w:ascii="宋体" w:hAnsi="宋体" w:cs="宋体"/>
          <w:color w:val="000000"/>
        </w:rPr>
        <w:t xml:space="preserve">第六章 评标办法及标准</w:t>
      </w:r>
      <w:bookmarkEnd w:id="17"/>
      <w:r/>
      <w:r/>
    </w:p>
    <w:p>
      <w:pPr>
        <w:spacing w:line="360" w:lineRule="auto"/>
        <w:rPr>
          <w:rFonts w:cs="宋体"/>
          <w:b/>
          <w:bCs/>
          <w:color w:val="000000"/>
          <w:sz w:val="21"/>
          <w:szCs w:val="21"/>
        </w:rPr>
      </w:pPr>
      <w:r>
        <w:rPr>
          <w:rFonts w:hint="eastAsia" w:cs="宋体"/>
          <w:b/>
          <w:bCs/>
          <w:color w:val="000000"/>
          <w:sz w:val="21"/>
          <w:szCs w:val="21"/>
        </w:rPr>
        <w:t xml:space="preserve">一、评标方法</w:t>
      </w:r>
      <w:r/>
    </w:p>
    <w:p>
      <w:pPr>
        <w:ind w:firstLine="480"/>
        <w:spacing w:line="360" w:lineRule="auto"/>
        <w:rPr>
          <w:rFonts w:cs="宋体"/>
          <w:color w:val="000000"/>
          <w:sz w:val="21"/>
          <w:szCs w:val="21"/>
        </w:rPr>
      </w:pPr>
      <w:r>
        <w:rPr>
          <w:rFonts w:hint="eastAsia" w:cs="宋体"/>
          <w:color w:val="000000"/>
          <w:sz w:val="21"/>
          <w:szCs w:val="21"/>
        </w:rPr>
        <w:t xml:space="preserve">1、本次招标评标采用综合评分法，即在满足招标文件实质性要求前提下，按照招标文件中规定的评分标准和各项因素进行综合评审后，以评标总得分最高的投标人作为中标候选人。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cs="宋体"/>
          <w:color w:val="000000"/>
          <w:sz w:val="21"/>
          <w:szCs w:val="21"/>
        </w:rPr>
      </w:pPr>
      <w:r>
        <w:rPr>
          <w:rFonts w:hint="eastAsia"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cs="宋体"/>
          <w:color w:val="000000"/>
          <w:sz w:val="21"/>
          <w:szCs w:val="21"/>
        </w:rPr>
      </w:pPr>
      <w:r>
        <w:rPr>
          <w:rFonts w:hint="eastAsia" w:cs="宋体"/>
          <w:color w:val="000000"/>
          <w:sz w:val="21"/>
          <w:szCs w:val="21"/>
        </w:rPr>
        <w:t xml:space="preserve">3、对评委的评分（除价格分外）进行统计汇总，按算术平均方法计算出每个投标人的得分。</w:t>
      </w:r>
      <w:r/>
    </w:p>
    <w:p>
      <w:pPr>
        <w:ind w:firstLine="480"/>
        <w:spacing w:line="360" w:lineRule="auto"/>
        <w:rPr>
          <w:rFonts w:cs="宋体"/>
          <w:color w:val="000000"/>
          <w:sz w:val="21"/>
          <w:szCs w:val="21"/>
        </w:rPr>
      </w:pPr>
      <w:r>
        <w:rPr>
          <w:rFonts w:hint="eastAsia" w:cs="宋体"/>
          <w:color w:val="000000"/>
          <w:sz w:val="21"/>
          <w:szCs w:val="21"/>
        </w:rPr>
        <w:t xml:space="preserve">4、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80"/>
        <w:spacing w:line="360" w:lineRule="auto"/>
        <w:rPr>
          <w:rFonts w:cs="宋体"/>
          <w:color w:val="000000"/>
          <w:sz w:val="21"/>
          <w:szCs w:val="21"/>
        </w:rPr>
      </w:pPr>
      <w:r>
        <w:rPr>
          <w:rFonts w:hint="eastAsia" w:cs="宋体"/>
          <w:color w:val="000000"/>
          <w:sz w:val="21"/>
          <w:szCs w:val="21"/>
        </w:rPr>
        <w:t xml:space="preserve">5、</w:t>
      </w:r>
      <w:r>
        <w:rPr>
          <w:rFonts w:cs="宋体"/>
          <w:color w:val="000000"/>
          <w:sz w:val="21"/>
          <w:szCs w:val="21"/>
        </w:rPr>
        <w:t xml:space="preserve">评标委员会认为投标人的报价明显低于其他通过符合性审查投标人的报价，有可能影响产品质量或者不能诚信履约的，应当要求其在</w:t>
      </w:r>
      <w:r>
        <w:rPr>
          <w:rFonts w:hint="eastAsia" w:cs="宋体"/>
          <w:color w:val="000000"/>
          <w:sz w:val="21"/>
          <w:szCs w:val="21"/>
        </w:rPr>
        <w:t xml:space="preserve">不见面开标大厅内</w:t>
      </w:r>
      <w:r>
        <w:rPr>
          <w:rFonts w:cs="宋体"/>
          <w:color w:val="000000"/>
          <w:sz w:val="21"/>
          <w:szCs w:val="21"/>
        </w:rPr>
        <w:t xml:space="preserve">合理的时间内提供说明，必要时提交相关证明材料；投标人不能证明其报价合理性的，评标委员会应当将其作为无效投标处理</w:t>
      </w:r>
      <w:r>
        <w:rPr>
          <w:rFonts w:hint="eastAsia" w:cs="宋体"/>
          <w:color w:val="000000"/>
          <w:sz w:val="21"/>
          <w:szCs w:val="21"/>
        </w:rPr>
        <w:t xml:space="preserve">。</w:t>
      </w:r>
      <w:r/>
    </w:p>
    <w:p>
      <w:pPr>
        <w:ind w:firstLine="420"/>
        <w:spacing w:line="360" w:lineRule="auto"/>
        <w:rPr>
          <w:rFonts w:cs="宋体"/>
          <w:sz w:val="21"/>
          <w:szCs w:val="21"/>
        </w:rPr>
      </w:pPr>
      <w:r>
        <w:rPr>
          <w:rFonts w:hint="eastAsia" w:cs="宋体"/>
          <w:sz w:val="21"/>
          <w:szCs w:val="21"/>
        </w:rPr>
        <w:t xml:space="preserve">6、针对中小型企业、残疾人福利企业和监狱企业的评审：</w:t>
      </w:r>
      <w:r/>
    </w:p>
    <w:p>
      <w:pPr>
        <w:ind w:firstLine="420"/>
        <w:spacing w:line="360" w:lineRule="auto"/>
        <w:rPr>
          <w:rFonts w:cs="宋体"/>
          <w:sz w:val="21"/>
          <w:szCs w:val="21"/>
        </w:rPr>
      </w:pPr>
      <w:r>
        <w:rPr>
          <w:rFonts w:hint="eastAsia" w:cs="宋体"/>
          <w:sz w:val="2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sz w:val="21"/>
          <w:szCs w:val="21"/>
        </w:rPr>
        <w:t xml:space="preserve">及《关于印发&lt;苏州市政府采购促进中小企业发展实施意见</w:t>
      </w:r>
      <w:r>
        <w:rPr>
          <w:sz w:val="21"/>
          <w:szCs w:val="21"/>
        </w:rPr>
        <w:t xml:space="preserve">&gt;</w:t>
      </w:r>
      <w:r>
        <w:rPr>
          <w:rFonts w:hint="eastAsia"/>
          <w:sz w:val="21"/>
          <w:szCs w:val="21"/>
        </w:rPr>
        <w:t xml:space="preserve">的通知》（苏财购〔202</w:t>
      </w:r>
      <w:r>
        <w:rPr>
          <w:sz w:val="21"/>
          <w:szCs w:val="21"/>
        </w:rPr>
        <w:t xml:space="preserve">2</w:t>
      </w:r>
      <w:r>
        <w:rPr>
          <w:rFonts w:hint="eastAsia"/>
          <w:sz w:val="21"/>
          <w:szCs w:val="21"/>
        </w:rPr>
        <w:t xml:space="preserve">〕</w:t>
      </w:r>
      <w:r>
        <w:rPr>
          <w:sz w:val="21"/>
          <w:szCs w:val="21"/>
        </w:rPr>
        <w:t xml:space="preserve">16</w:t>
      </w:r>
      <w:r>
        <w:rPr>
          <w:rFonts w:hint="eastAsia"/>
          <w:sz w:val="21"/>
          <w:szCs w:val="21"/>
        </w:rPr>
        <w:t xml:space="preserve">号）的有关规定</w:t>
      </w:r>
      <w:r>
        <w:rPr>
          <w:rFonts w:hint="eastAsia" w:cs="宋体"/>
          <w:sz w:val="21"/>
          <w:szCs w:val="21"/>
        </w:rPr>
        <w:t xml:space="preserve">，对于符合上述文件规定情形的小微企业、残疾人福利性单位及监狱企业报价给予</w:t>
      </w:r>
      <w:r>
        <w:rPr>
          <w:rFonts w:cs="宋体"/>
          <w:b/>
          <w:sz w:val="21"/>
          <w:szCs w:val="21"/>
        </w:rPr>
        <w:t xml:space="preserve">2</w:t>
      </w:r>
      <w:r>
        <w:rPr>
          <w:rFonts w:hint="eastAsia" w:cs="宋体"/>
          <w:b/>
          <w:sz w:val="21"/>
          <w:szCs w:val="21"/>
        </w:rPr>
        <w:t xml:space="preserve">0%</w:t>
      </w:r>
      <w:r>
        <w:rPr>
          <w:rFonts w:hint="eastAsia" w:cs="宋体"/>
          <w:sz w:val="21"/>
          <w:szCs w:val="21"/>
        </w:rPr>
        <w:t xml:space="preserve">的扣除，用扣除后的价格参与评审，如扣除后的价格为最低价的，则作为评审基准价，成交金额则以实际响应报价为准。残疾人福利性单位属于小型、微型企业的，不重复享受政策。</w:t>
      </w:r>
      <w:r>
        <w:rPr>
          <w:rFonts w:hint="eastAsia"/>
          <w:b/>
          <w:sz w:val="21"/>
          <w:szCs w:val="21"/>
        </w:rPr>
        <w:t xml:space="preserve">服务类项目中供应商若使用退休人员，将不享受中小企业扶持政策。</w:t>
      </w:r>
      <w:r/>
    </w:p>
    <w:p>
      <w:pPr>
        <w:ind w:firstLine="420"/>
        <w:spacing w:line="360" w:lineRule="auto"/>
        <w:rPr>
          <w:rFonts w:cs="宋体"/>
          <w:sz w:val="21"/>
          <w:szCs w:val="21"/>
        </w:rPr>
      </w:pPr>
      <w:r>
        <w:rPr>
          <w:rFonts w:hint="eastAsia" w:cs="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cs="宋体"/>
          <w:sz w:val="21"/>
          <w:szCs w:val="21"/>
        </w:rPr>
      </w:pPr>
      <w:r>
        <w:rPr>
          <w:rFonts w:hint="eastAsia" w:cs="宋体"/>
          <w:sz w:val="21"/>
          <w:szCs w:val="21"/>
        </w:rPr>
        <w:t xml:space="preserve">注：</w:t>
      </w:r>
      <w:r/>
    </w:p>
    <w:p>
      <w:pPr>
        <w:ind w:firstLine="420"/>
        <w:spacing w:line="360" w:lineRule="auto"/>
        <w:rPr>
          <w:rFonts w:cs="宋体"/>
          <w:sz w:val="21"/>
          <w:szCs w:val="21"/>
        </w:rPr>
      </w:pPr>
      <w:r>
        <w:rPr>
          <w:rFonts w:hint="eastAsia" w:cs="宋体"/>
          <w:sz w:val="21"/>
          <w:szCs w:val="21"/>
        </w:rPr>
        <w:t xml:space="preserve">①填报“中小企业声明函”需严格按“工信部联企业〔2011〕300号通知中的《中小企业划型标准规定》进行。</w:t>
      </w:r>
      <w:r/>
    </w:p>
    <w:p>
      <w:pPr>
        <w:ind w:firstLine="420"/>
        <w:spacing w:line="360" w:lineRule="auto"/>
        <w:rPr>
          <w:rFonts w:cs="宋体"/>
          <w:sz w:val="21"/>
          <w:szCs w:val="21"/>
        </w:rPr>
      </w:pPr>
      <w:r>
        <w:rPr>
          <w:rFonts w:hint="eastAsia" w:cs="宋体"/>
          <w:sz w:val="21"/>
          <w:szCs w:val="21"/>
        </w:rPr>
        <w:t xml:space="preserve">②若供应商提供的声明函或认定证明为虚假材料，按“政府采购法”相关规定处理并报请政府监管部门给予行政处罚。</w:t>
      </w:r>
      <w:r/>
    </w:p>
    <w:p>
      <w:pPr>
        <w:ind w:firstLine="420"/>
        <w:spacing w:line="360" w:lineRule="auto"/>
        <w:rPr>
          <w:bCs/>
          <w:sz w:val="21"/>
          <w:szCs w:val="21"/>
        </w:rPr>
      </w:pPr>
      <w:r>
        <w:rPr>
          <w:rFonts w:hint="eastAsia"/>
          <w:bCs/>
          <w:sz w:val="21"/>
          <w:szCs w:val="21"/>
        </w:rPr>
        <w:t xml:space="preserve">③</w:t>
      </w:r>
      <w:r>
        <w:rPr>
          <w:rFonts w:hint="eastAsia"/>
          <w:b/>
          <w:bCs/>
          <w:sz w:val="21"/>
          <w:szCs w:val="21"/>
        </w:rPr>
        <w:t xml:space="preserve">若为专门面向中小企业采购的项目或者采购包，不再执行价格评审优惠的扶持政策。</w:t>
      </w:r>
      <w:r/>
    </w:p>
    <w:p>
      <w:pPr>
        <w:ind w:firstLine="420"/>
        <w:spacing w:line="360" w:lineRule="auto"/>
        <w:rPr>
          <w:rFonts w:ascii="Times New Roman" w:hAnsi="Calibri"/>
          <w:b/>
          <w:color w:val="000000"/>
          <w:sz w:val="21"/>
          <w:szCs w:val="21"/>
        </w:rPr>
      </w:pPr>
      <w:r>
        <w:rPr>
          <w:rFonts w:ascii="Times New Roman" w:hAnsi="Calibri"/>
          <w:b/>
          <w:color w:val="000000"/>
          <w:sz w:val="21"/>
          <w:szCs w:val="21"/>
        </w:rPr>
        <w:t xml:space="preserve">二、评分标准</w:t>
      </w:r>
      <w:r/>
    </w:p>
    <w:p>
      <w:pPr>
        <w:ind w:right="-240" w:firstLine="431"/>
        <w:spacing w:line="360" w:lineRule="auto"/>
        <w:tabs>
          <w:tab w:val="left" w:pos="-3420" w:leader="none"/>
          <w:tab w:val="left" w:pos="1620" w:leader="none"/>
        </w:tabs>
        <w:rPr>
          <w:rFonts w:cs="宋体"/>
          <w:b/>
          <w:bCs/>
          <w:color w:val="000000"/>
          <w:sz w:val="21"/>
          <w:szCs w:val="21"/>
        </w:rPr>
      </w:pPr>
      <w:r>
        <w:rPr>
          <w:rFonts w:hint="eastAsia" w:cs="宋体"/>
          <w:b/>
          <w:bCs/>
          <w:color w:val="000000"/>
          <w:sz w:val="21"/>
          <w:szCs w:val="21"/>
        </w:rPr>
        <w:t xml:space="preserve">（一）价格分（1</w:t>
      </w:r>
      <w:r>
        <w:rPr>
          <w:rFonts w:cs="宋体"/>
          <w:b/>
          <w:bCs/>
          <w:color w:val="000000"/>
          <w:sz w:val="21"/>
          <w:szCs w:val="21"/>
        </w:rPr>
        <w:t xml:space="preserve">0</w:t>
      </w:r>
      <w:r>
        <w:rPr>
          <w:rFonts w:hint="eastAsia" w:cs="宋体"/>
          <w:b/>
          <w:bCs/>
          <w:color w:val="000000"/>
          <w:sz w:val="21"/>
          <w:szCs w:val="21"/>
        </w:rPr>
        <w:t xml:space="preserve">分）</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投标报价低于或等于财政预算价格的，为有效投标报价。超财政预算的投标报价为无效投标报价。无</w:t>
      </w:r>
      <w:r>
        <w:rPr>
          <w:rFonts w:hint="eastAsia" w:cs="宋体"/>
          <w:color w:val="000000"/>
          <w:sz w:val="21"/>
          <w:szCs w:val="21"/>
        </w:rPr>
        <w:t xml:space="preserve">效投标报价的投标文件不进行评审，也不得标。</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在所有有效投标报价中满足招标文件要求，且投标价格最低的投标报价为评标基准价，其价格分为1</w:t>
      </w:r>
      <w:r>
        <w:rPr>
          <w:rFonts w:cs="宋体"/>
          <w:color w:val="000000"/>
          <w:sz w:val="21"/>
          <w:szCs w:val="21"/>
        </w:rPr>
        <w:t xml:space="preserve">0</w:t>
      </w:r>
      <w:r>
        <w:rPr>
          <w:rFonts w:hint="eastAsia" w:cs="宋体"/>
          <w:color w:val="000000"/>
          <w:sz w:val="21"/>
          <w:szCs w:val="21"/>
        </w:rPr>
        <w:t xml:space="preserve">分，其他投标人的价格分按照下列公式计算（计算结果四舍五入保留两位小数）。</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投标报价得分＝（评标基准价/投标报价）×1</w:t>
      </w:r>
      <w:r>
        <w:rPr>
          <w:rFonts w:cs="宋体"/>
          <w:color w:val="000000"/>
          <w:sz w:val="21"/>
          <w:szCs w:val="21"/>
        </w:rPr>
        <w:t xml:space="preserve">0</w:t>
      </w:r>
      <w:r>
        <w:rPr>
          <w:rFonts w:hint="eastAsia" w:cs="宋体"/>
          <w:color w:val="000000"/>
          <w:sz w:val="21"/>
          <w:szCs w:val="21"/>
        </w:rPr>
        <w:t xml:space="preserve">％×100</w:t>
      </w:r>
      <w:r/>
    </w:p>
    <w:p>
      <w:pPr>
        <w:ind w:firstLine="422"/>
        <w:spacing w:line="360" w:lineRule="auto"/>
        <w:rPr>
          <w:rFonts w:cs="宋体"/>
          <w:b/>
          <w:bCs/>
          <w:sz w:val="21"/>
          <w:szCs w:val="21"/>
        </w:rPr>
      </w:pPr>
      <w:r>
        <w:rPr>
          <w:rFonts w:hint="eastAsia" w:cs="宋体"/>
          <w:b/>
          <w:bCs/>
          <w:sz w:val="21"/>
          <w:szCs w:val="21"/>
        </w:rPr>
        <w:t xml:space="preserve">（二）服务方案（</w:t>
      </w:r>
      <w:r>
        <w:rPr>
          <w:rFonts w:cs="宋体"/>
          <w:b/>
          <w:bCs/>
          <w:sz w:val="21"/>
          <w:szCs w:val="21"/>
        </w:rPr>
        <w:t xml:space="preserve">64</w:t>
      </w:r>
      <w:r>
        <w:rPr>
          <w:rFonts w:hint="eastAsia" w:cs="宋体"/>
          <w:b/>
          <w:bCs/>
          <w:sz w:val="21"/>
          <w:szCs w:val="21"/>
        </w:rPr>
        <w:t xml:space="preserve">分）</w:t>
      </w:r>
      <w:r/>
    </w:p>
    <w:p>
      <w:pPr>
        <w:ind w:firstLine="422"/>
        <w:spacing w:line="360" w:lineRule="auto"/>
        <w:rPr>
          <w:rFonts w:cs="宋体"/>
          <w:b/>
          <w:bCs/>
          <w:sz w:val="21"/>
          <w:szCs w:val="21"/>
        </w:rPr>
      </w:pPr>
      <w:r>
        <w:rPr>
          <w:rFonts w:hint="eastAsia" w:cs="宋体"/>
          <w:b/>
          <w:bCs/>
          <w:sz w:val="21"/>
          <w:szCs w:val="21"/>
        </w:rPr>
        <w:t xml:space="preserve">1、项目整体服务方案（8分）</w:t>
      </w:r>
      <w:r/>
    </w:p>
    <w:p>
      <w:pPr>
        <w:ind w:firstLine="420"/>
        <w:spacing w:line="360" w:lineRule="auto"/>
        <w:rPr>
          <w:rFonts w:cs="宋体"/>
          <w:sz w:val="21"/>
          <w:szCs w:val="21"/>
        </w:rPr>
      </w:pPr>
      <w:r>
        <w:rPr>
          <w:rFonts w:hint="eastAsia" w:cs="宋体"/>
          <w:sz w:val="21"/>
          <w:szCs w:val="21"/>
        </w:rPr>
        <w:t xml:space="preserve">针对医院门诊楼、住院楼、手术室、发热门诊、检验科、停车场、院区室外公共区域等不同功能区域，制定贴合项目的整体服务方案，明确整体服务目标、管理架构、服务边界、工作衔接机制。方案针对性强、内容完整、贴合医院实际得8分；缺少重点区域管控内容、方案通用性较强得5分；方案空洞、无针对性得2分；方案较差或者不提供的不得分。</w:t>
      </w:r>
      <w:r/>
    </w:p>
    <w:p>
      <w:pPr>
        <w:ind w:firstLine="422"/>
        <w:spacing w:line="360" w:lineRule="auto"/>
        <w:rPr>
          <w:rFonts w:cs="宋体"/>
          <w:b/>
          <w:bCs/>
          <w:sz w:val="21"/>
          <w:szCs w:val="21"/>
        </w:rPr>
      </w:pPr>
      <w:r>
        <w:rPr>
          <w:rFonts w:hint="eastAsia" w:cs="宋体"/>
          <w:b/>
          <w:bCs/>
          <w:sz w:val="21"/>
          <w:szCs w:val="21"/>
        </w:rPr>
        <w:t xml:space="preserve">2、项目重点难点和解决措施方案情况比较（8分）</w:t>
      </w:r>
      <w:r/>
    </w:p>
    <w:p>
      <w:pPr>
        <w:ind w:firstLine="420"/>
        <w:spacing w:line="360" w:lineRule="auto"/>
        <w:rPr>
          <w:rFonts w:cs="宋体"/>
          <w:sz w:val="21"/>
          <w:szCs w:val="21"/>
        </w:rPr>
      </w:pPr>
      <w:r>
        <w:rPr>
          <w:rFonts w:hint="eastAsia" w:cs="宋体"/>
          <w:sz w:val="21"/>
          <w:szCs w:val="21"/>
        </w:rPr>
        <w:t xml:space="preserve">重点难点分析透彻、全覆盖、解决措施针对性强、落地性强得8分；重点难点分析不精准、缺失核心得5分；解决措施空泛、无具体执行举措得2分；未分析重点难点或无专项解决措施不得分。</w:t>
      </w:r>
      <w:r/>
    </w:p>
    <w:p>
      <w:pPr>
        <w:ind w:firstLine="422"/>
        <w:spacing w:line="360" w:lineRule="auto"/>
        <w:rPr>
          <w:rFonts w:cs="宋体"/>
          <w:b/>
          <w:bCs/>
          <w:sz w:val="21"/>
          <w:szCs w:val="21"/>
        </w:rPr>
      </w:pPr>
      <w:r>
        <w:rPr>
          <w:rFonts w:hint="eastAsia" w:cs="宋体"/>
          <w:b/>
          <w:bCs/>
          <w:sz w:val="21"/>
          <w:szCs w:val="21"/>
        </w:rPr>
        <w:t xml:space="preserve">3、室内外环境清洁服务方案（8分）</w:t>
      </w:r>
      <w:r/>
    </w:p>
    <w:p>
      <w:pPr>
        <w:ind w:right="-240" w:firstLine="420"/>
        <w:spacing w:line="360" w:lineRule="auto"/>
        <w:rPr>
          <w:rFonts w:cs="宋体"/>
          <w:sz w:val="21"/>
          <w:szCs w:val="21"/>
        </w:rPr>
      </w:pPr>
      <w:r>
        <w:rPr>
          <w:rFonts w:hint="eastAsia"/>
          <w:sz w:val="21"/>
          <w:szCs w:val="21"/>
        </w:rPr>
        <w:t xml:space="preserve">服务方案详细完整，科学合理，考虑周全，可行性强的得</w:t>
      </w:r>
      <w:r>
        <w:rPr>
          <w:sz w:val="21"/>
          <w:szCs w:val="21"/>
        </w:rPr>
        <w:t xml:space="preserve">8</w:t>
      </w:r>
      <w:r>
        <w:rPr>
          <w:rFonts w:hint="eastAsia"/>
          <w:sz w:val="21"/>
          <w:szCs w:val="21"/>
        </w:rPr>
        <w:t xml:space="preserve">分；服务方案较为详细完整，较为科学合理，考虑较为周全，可行性较强的得</w:t>
      </w:r>
      <w:r>
        <w:rPr>
          <w:sz w:val="21"/>
          <w:szCs w:val="21"/>
        </w:rPr>
        <w:t xml:space="preserve">5</w:t>
      </w:r>
      <w:r>
        <w:rPr>
          <w:rFonts w:hint="eastAsia"/>
          <w:sz w:val="21"/>
          <w:szCs w:val="21"/>
        </w:rPr>
        <w:t xml:space="preserve">分；服务方案简单，科学合理性一般，考虑简单，可行性一般的得</w:t>
      </w:r>
      <w:r>
        <w:rPr>
          <w:sz w:val="21"/>
          <w:szCs w:val="21"/>
        </w:rPr>
        <w:t xml:space="preserve">2</w:t>
      </w:r>
      <w:r>
        <w:rPr>
          <w:rFonts w:hint="eastAsia"/>
          <w:sz w:val="21"/>
          <w:szCs w:val="21"/>
        </w:rPr>
        <w:t xml:space="preserve">分；</w:t>
      </w:r>
      <w:r>
        <w:rPr>
          <w:rFonts w:hint="eastAsia" w:cs="宋体"/>
          <w:sz w:val="21"/>
          <w:szCs w:val="21"/>
        </w:rPr>
        <w:t xml:space="preserve">不提供不得分。</w:t>
      </w:r>
      <w:r/>
    </w:p>
    <w:p>
      <w:pPr>
        <w:ind w:firstLine="422"/>
        <w:spacing w:line="360" w:lineRule="auto"/>
        <w:rPr>
          <w:rFonts w:cs="宋体"/>
          <w:b/>
          <w:bCs/>
          <w:sz w:val="21"/>
          <w:szCs w:val="21"/>
        </w:rPr>
      </w:pPr>
      <w:r>
        <w:rPr>
          <w:rFonts w:hint="eastAsia" w:cs="宋体"/>
          <w:b/>
          <w:bCs/>
          <w:sz w:val="21"/>
          <w:szCs w:val="21"/>
        </w:rPr>
        <w:t xml:space="preserve">4、安保服务方案（</w:t>
      </w:r>
      <w:r>
        <w:rPr>
          <w:rFonts w:cs="宋体"/>
          <w:b/>
          <w:bCs/>
          <w:sz w:val="21"/>
          <w:szCs w:val="21"/>
        </w:rPr>
        <w:t xml:space="preserve">8</w:t>
      </w:r>
      <w:r>
        <w:rPr>
          <w:rFonts w:hint="eastAsia" w:cs="宋体"/>
          <w:b/>
          <w:bCs/>
          <w:sz w:val="21"/>
          <w:szCs w:val="21"/>
        </w:rPr>
        <w:t xml:space="preserve">分）</w:t>
      </w:r>
      <w:r/>
    </w:p>
    <w:p>
      <w:pPr>
        <w:ind w:right="-240" w:firstLine="420"/>
        <w:spacing w:line="360" w:lineRule="auto"/>
        <w:rPr>
          <w:sz w:val="21"/>
          <w:szCs w:val="21"/>
        </w:rPr>
      </w:pPr>
      <w:r>
        <w:rPr>
          <w:rFonts w:hint="eastAsia"/>
          <w:sz w:val="21"/>
          <w:szCs w:val="21"/>
        </w:rPr>
        <w:t xml:space="preserve">服务方案详细完整，科学合理，考虑周全，可行性强的得</w:t>
      </w:r>
      <w:r>
        <w:rPr>
          <w:sz w:val="21"/>
          <w:szCs w:val="21"/>
        </w:rPr>
        <w:t xml:space="preserve">8</w:t>
      </w:r>
      <w:r>
        <w:rPr>
          <w:rFonts w:hint="eastAsia"/>
          <w:sz w:val="21"/>
          <w:szCs w:val="21"/>
        </w:rPr>
        <w:t xml:space="preserve">分；服务方案较为详细完整，较为科学合理，考虑较为周全，可行性较强的得</w:t>
      </w:r>
      <w:r>
        <w:rPr>
          <w:sz w:val="21"/>
          <w:szCs w:val="21"/>
        </w:rPr>
        <w:t xml:space="preserve">5</w:t>
      </w:r>
      <w:r>
        <w:rPr>
          <w:rFonts w:hint="eastAsia"/>
          <w:sz w:val="21"/>
          <w:szCs w:val="21"/>
        </w:rPr>
        <w:t xml:space="preserve">分；服务方案简单，科学合理性一般，考虑简单，可行性一般的得</w:t>
      </w:r>
      <w:r>
        <w:rPr>
          <w:sz w:val="21"/>
          <w:szCs w:val="21"/>
        </w:rPr>
        <w:t xml:space="preserve">2</w:t>
      </w:r>
      <w:r>
        <w:rPr>
          <w:rFonts w:hint="eastAsia"/>
          <w:sz w:val="21"/>
          <w:szCs w:val="21"/>
        </w:rPr>
        <w:t xml:space="preserve">分；</w:t>
      </w:r>
      <w:r>
        <w:rPr>
          <w:rFonts w:hint="eastAsia" w:cs="宋体"/>
          <w:sz w:val="21"/>
          <w:szCs w:val="21"/>
        </w:rPr>
        <w:t xml:space="preserve">不提供不得分。</w:t>
      </w:r>
      <w:r/>
    </w:p>
    <w:p>
      <w:pPr>
        <w:ind w:firstLine="422"/>
        <w:spacing w:line="360" w:lineRule="auto"/>
        <w:rPr>
          <w:rFonts w:cs="宋体"/>
          <w:b/>
          <w:bCs/>
          <w:sz w:val="21"/>
          <w:szCs w:val="21"/>
        </w:rPr>
      </w:pPr>
      <w:r>
        <w:rPr>
          <w:rFonts w:hint="eastAsia" w:cs="宋体"/>
          <w:b/>
          <w:bCs/>
          <w:sz w:val="21"/>
          <w:szCs w:val="21"/>
        </w:rPr>
        <w:t xml:space="preserve">5、消防控制及维保服务方案（</w:t>
      </w:r>
      <w:r>
        <w:rPr>
          <w:rFonts w:cs="宋体"/>
          <w:b/>
          <w:bCs/>
          <w:sz w:val="21"/>
          <w:szCs w:val="21"/>
        </w:rPr>
        <w:t xml:space="preserve">8</w:t>
      </w:r>
      <w:r>
        <w:rPr>
          <w:rFonts w:hint="eastAsia" w:cs="宋体"/>
          <w:b/>
          <w:bCs/>
          <w:sz w:val="21"/>
          <w:szCs w:val="21"/>
        </w:rPr>
        <w:t xml:space="preserve">分）</w:t>
      </w:r>
      <w:r/>
    </w:p>
    <w:p>
      <w:pPr>
        <w:ind w:right="-240" w:firstLine="420"/>
        <w:spacing w:line="360" w:lineRule="auto"/>
        <w:rPr>
          <w:sz w:val="21"/>
          <w:szCs w:val="21"/>
        </w:rPr>
      </w:pPr>
      <w:r>
        <w:rPr>
          <w:rFonts w:hint="eastAsia"/>
          <w:sz w:val="21"/>
          <w:szCs w:val="21"/>
        </w:rPr>
        <w:t xml:space="preserve">服务方案详细完整，科学合理，考虑周全，可行性强的得</w:t>
      </w:r>
      <w:r>
        <w:rPr>
          <w:sz w:val="21"/>
          <w:szCs w:val="21"/>
        </w:rPr>
        <w:t xml:space="preserve">8</w:t>
      </w:r>
      <w:r>
        <w:rPr>
          <w:rFonts w:hint="eastAsia"/>
          <w:sz w:val="21"/>
          <w:szCs w:val="21"/>
        </w:rPr>
        <w:t xml:space="preserve">分；服务方案较为详细完整，较为科学合理，考虑较为周全，可行性较强的得</w:t>
      </w:r>
      <w:r>
        <w:rPr>
          <w:sz w:val="21"/>
          <w:szCs w:val="21"/>
        </w:rPr>
        <w:t xml:space="preserve">5</w:t>
      </w:r>
      <w:r>
        <w:rPr>
          <w:rFonts w:hint="eastAsia"/>
          <w:sz w:val="21"/>
          <w:szCs w:val="21"/>
        </w:rPr>
        <w:t xml:space="preserve">分；服务方案简单，科学合理性一般，考虑简单，可行性一般的得</w:t>
      </w:r>
      <w:r>
        <w:rPr>
          <w:sz w:val="21"/>
          <w:szCs w:val="21"/>
        </w:rPr>
        <w:t xml:space="preserve">2</w:t>
      </w:r>
      <w:r>
        <w:rPr>
          <w:rFonts w:hint="eastAsia"/>
          <w:sz w:val="21"/>
          <w:szCs w:val="21"/>
        </w:rPr>
        <w:t xml:space="preserve">分；</w:t>
      </w:r>
      <w:r>
        <w:rPr>
          <w:rFonts w:hint="eastAsia" w:cs="宋体"/>
          <w:sz w:val="21"/>
          <w:szCs w:val="21"/>
        </w:rPr>
        <w:t xml:space="preserve">不提供不得分。</w:t>
      </w:r>
      <w:r/>
    </w:p>
    <w:p>
      <w:pPr>
        <w:ind w:firstLine="422"/>
        <w:spacing w:line="360" w:lineRule="auto"/>
        <w:rPr>
          <w:rFonts w:cs="宋体"/>
          <w:b/>
          <w:bCs/>
          <w:sz w:val="21"/>
          <w:szCs w:val="21"/>
        </w:rPr>
      </w:pPr>
      <w:r>
        <w:rPr>
          <w:rFonts w:hint="eastAsia" w:cs="宋体"/>
          <w:b/>
          <w:bCs/>
          <w:sz w:val="21"/>
          <w:szCs w:val="21"/>
        </w:rPr>
        <w:t xml:space="preserve">6、人员培训方案（8分）</w:t>
      </w:r>
      <w:r/>
    </w:p>
    <w:p>
      <w:pPr>
        <w:ind w:firstLine="420"/>
        <w:spacing w:line="360" w:lineRule="auto"/>
        <w:rPr>
          <w:rFonts w:cs="宋体"/>
          <w:sz w:val="21"/>
          <w:szCs w:val="21"/>
        </w:rPr>
      </w:pPr>
      <w:r>
        <w:rPr>
          <w:rFonts w:hint="eastAsia" w:cs="宋体"/>
          <w:sz w:val="21"/>
          <w:szCs w:val="21"/>
        </w:rPr>
        <w:t xml:space="preserve">人员培训与发展方案详细完整、培训支持与评估全面、培训运行方案明确的得8分；人员培训与发展方案基本详细完整、培训支持与评估较为全面、培训运行方案基本明确的得5分；人员培训与发展方案简单片面、培训支持与评估不够全面、培训运行方案不够明确的得</w:t>
      </w:r>
      <w:r>
        <w:rPr>
          <w:rFonts w:cs="宋体"/>
          <w:sz w:val="21"/>
          <w:szCs w:val="21"/>
        </w:rPr>
        <w:t xml:space="preserve">2</w:t>
      </w:r>
      <w:r>
        <w:rPr>
          <w:rFonts w:hint="eastAsia" w:cs="宋体"/>
          <w:sz w:val="21"/>
          <w:szCs w:val="21"/>
        </w:rPr>
        <w:t xml:space="preserve">分；不提供不得分。</w:t>
      </w:r>
      <w:r/>
    </w:p>
    <w:p>
      <w:pPr>
        <w:ind w:firstLine="422"/>
        <w:spacing w:line="360" w:lineRule="auto"/>
        <w:rPr>
          <w:rFonts w:cs="宋体"/>
          <w:b/>
          <w:bCs/>
          <w:sz w:val="21"/>
          <w:szCs w:val="21"/>
        </w:rPr>
      </w:pPr>
      <w:r>
        <w:rPr>
          <w:rFonts w:hint="eastAsia" w:cs="宋体"/>
          <w:b/>
          <w:bCs/>
          <w:sz w:val="21"/>
          <w:szCs w:val="21"/>
        </w:rPr>
        <w:t xml:space="preserve">7、服务保障及突发事件的应急措施（8分）</w:t>
      </w:r>
      <w:r/>
    </w:p>
    <w:p>
      <w:pPr>
        <w:ind w:firstLine="420"/>
        <w:spacing w:line="360" w:lineRule="auto"/>
        <w:rPr>
          <w:rFonts w:cs="宋体"/>
          <w:sz w:val="21"/>
          <w:szCs w:val="21"/>
        </w:rPr>
      </w:pPr>
      <w:r>
        <w:rPr>
          <w:rFonts w:hint="eastAsia" w:cs="宋体"/>
          <w:sz w:val="21"/>
          <w:szCs w:val="21"/>
        </w:rPr>
        <w:t xml:space="preserve">紧急情况（包括资产保护应急措施、特殊事故（情况）措施、医患纠纷等）处理应急措施，具备安全文明作业的保障措施、作业安全管理措施、安全检查记录等。概述详细，切实可行且高效率，方案考虑周全的得8分；概述较为详细，基本切实可行且具有较高效率，方案考虑较为周全的得5分；概述不够详细，可行性较低的得2分；不提供不得分。</w:t>
      </w:r>
      <w:r/>
    </w:p>
    <w:p>
      <w:pPr>
        <w:ind w:firstLine="422"/>
        <w:spacing w:line="360" w:lineRule="auto"/>
        <w:rPr>
          <w:rFonts w:cs="宋体"/>
          <w:b/>
          <w:bCs/>
          <w:sz w:val="21"/>
          <w:szCs w:val="21"/>
        </w:rPr>
      </w:pPr>
      <w:r>
        <w:rPr>
          <w:rFonts w:hint="eastAsia" w:cs="宋体"/>
          <w:b/>
          <w:bCs/>
          <w:sz w:val="21"/>
          <w:szCs w:val="21"/>
        </w:rPr>
        <w:t xml:space="preserve">8、交接过渡工作方案（8分）</w:t>
      </w:r>
      <w:r/>
    </w:p>
    <w:p>
      <w:pPr>
        <w:ind w:firstLine="420"/>
        <w:spacing w:line="360" w:lineRule="auto"/>
        <w:rPr>
          <w:rFonts w:cs="宋体"/>
          <w:sz w:val="21"/>
          <w:szCs w:val="21"/>
        </w:rPr>
      </w:pPr>
      <w:r>
        <w:rPr>
          <w:rFonts w:hint="eastAsia" w:cs="宋体"/>
          <w:sz w:val="21"/>
          <w:szCs w:val="21"/>
        </w:rPr>
        <w:t xml:space="preserve">针对本项目各项管理规章制定严格，有完善的交接场方案。方案详细、建议合理、针对性强的得8分；方案较为详细、针对性较强的得5分；方案简单片面、针对性较低的得2分；不提供不得分。</w:t>
      </w:r>
      <w:r/>
    </w:p>
    <w:p>
      <w:pPr>
        <w:ind w:firstLine="422"/>
        <w:spacing w:line="360" w:lineRule="auto"/>
        <w:rPr>
          <w:rFonts w:cs="宋体"/>
          <w:b/>
          <w:bCs/>
          <w:sz w:val="21"/>
          <w:szCs w:val="21"/>
        </w:rPr>
      </w:pPr>
      <w:r>
        <w:rPr>
          <w:rFonts w:hint="eastAsia" w:cs="宋体"/>
          <w:b/>
          <w:bCs/>
          <w:sz w:val="21"/>
          <w:szCs w:val="21"/>
        </w:rPr>
        <w:t xml:space="preserve">（三）投标单位投入本项目人员实力比较（1</w:t>
      </w:r>
      <w:r>
        <w:rPr>
          <w:rFonts w:cs="宋体"/>
          <w:b/>
          <w:bCs/>
          <w:sz w:val="21"/>
          <w:szCs w:val="21"/>
        </w:rPr>
        <w:t xml:space="preserve">5</w:t>
      </w:r>
      <w:r>
        <w:rPr>
          <w:rFonts w:hint="eastAsia" w:cs="宋体"/>
          <w:b/>
          <w:bCs/>
          <w:sz w:val="21"/>
          <w:szCs w:val="21"/>
        </w:rPr>
        <w:t xml:space="preserve">分）</w:t>
      </w:r>
      <w:r/>
    </w:p>
    <w:p>
      <w:pPr>
        <w:ind w:firstLine="420"/>
        <w:spacing w:line="360" w:lineRule="auto"/>
        <w:rPr>
          <w:rFonts w:cs="宋体"/>
          <w:sz w:val="21"/>
          <w:szCs w:val="21"/>
        </w:rPr>
      </w:pPr>
      <w:r>
        <w:rPr>
          <w:rFonts w:hint="eastAsia" w:cs="宋体"/>
          <w:sz w:val="21"/>
          <w:szCs w:val="21"/>
        </w:rPr>
        <w:t xml:space="preserve">1、项目负责人（</w:t>
      </w:r>
      <w:r>
        <w:rPr>
          <w:rFonts w:cs="宋体"/>
          <w:sz w:val="21"/>
          <w:szCs w:val="21"/>
        </w:rPr>
        <w:t xml:space="preserve">9</w:t>
      </w:r>
      <w:r>
        <w:rPr>
          <w:rFonts w:hint="eastAsia" w:cs="宋体"/>
          <w:sz w:val="21"/>
          <w:szCs w:val="21"/>
        </w:rPr>
        <w:t xml:space="preserve">分）</w:t>
      </w:r>
      <w:r/>
    </w:p>
    <w:p>
      <w:pPr>
        <w:ind w:firstLine="420"/>
        <w:spacing w:line="360" w:lineRule="auto"/>
        <w:rPr>
          <w:rFonts w:cs="宋体"/>
          <w:sz w:val="21"/>
          <w:szCs w:val="21"/>
        </w:rPr>
      </w:pPr>
      <w:r>
        <w:rPr>
          <w:rFonts w:hint="eastAsia" w:cs="宋体"/>
          <w:sz w:val="21"/>
          <w:szCs w:val="21"/>
        </w:rPr>
        <w:t xml:space="preserve">①具有本科及以上学历得2分；</w:t>
      </w:r>
      <w:r/>
    </w:p>
    <w:p>
      <w:pPr>
        <w:ind w:firstLine="420"/>
        <w:spacing w:line="360" w:lineRule="auto"/>
        <w:rPr>
          <w:rFonts w:cs="宋体"/>
          <w:sz w:val="21"/>
          <w:szCs w:val="21"/>
        </w:rPr>
      </w:pPr>
      <w:r>
        <w:rPr>
          <w:rFonts w:hint="eastAsia" w:cs="宋体"/>
          <w:sz w:val="21"/>
          <w:szCs w:val="21"/>
        </w:rPr>
        <w:t xml:space="preserve">②物业项目经理证或物业管理从业人员岗位证书得</w:t>
      </w:r>
      <w:r>
        <w:rPr>
          <w:rFonts w:cs="宋体"/>
          <w:sz w:val="21"/>
          <w:szCs w:val="21"/>
        </w:rPr>
        <w:t xml:space="preserve">2分；</w:t>
      </w:r>
      <w:r/>
    </w:p>
    <w:p>
      <w:pPr>
        <w:ind w:firstLine="420"/>
        <w:spacing w:line="360" w:lineRule="auto"/>
        <w:rPr>
          <w:rFonts w:cs="宋体"/>
          <w:sz w:val="21"/>
          <w:szCs w:val="21"/>
        </w:rPr>
      </w:pPr>
      <w:r>
        <w:rPr>
          <w:rFonts w:cs="宋体"/>
          <w:sz w:val="21"/>
          <w:szCs w:val="21"/>
        </w:rPr>
        <w:t xml:space="preserve">③</w:t>
      </w:r>
      <w:r>
        <w:rPr>
          <w:rFonts w:hint="eastAsia" w:cs="宋体"/>
          <w:sz w:val="21"/>
          <w:szCs w:val="21"/>
        </w:rPr>
        <w:t xml:space="preserve">具有四级</w:t>
      </w:r>
      <w:r>
        <w:rPr>
          <w:rFonts w:cs="宋体"/>
          <w:sz w:val="21"/>
          <w:szCs w:val="21"/>
        </w:rPr>
        <w:t xml:space="preserve">/中级及以上建（构）筑消防员证书或消防设施操作员证的得2分；</w:t>
      </w:r>
      <w:r/>
    </w:p>
    <w:p>
      <w:pPr>
        <w:ind w:firstLine="420"/>
        <w:spacing w:line="360" w:lineRule="auto"/>
        <w:rPr>
          <w:rFonts w:cs="宋体"/>
          <w:sz w:val="21"/>
          <w:szCs w:val="21"/>
        </w:rPr>
      </w:pPr>
      <w:r>
        <w:rPr>
          <w:rFonts w:hint="eastAsia" w:cs="宋体"/>
          <w:sz w:val="21"/>
          <w:szCs w:val="21"/>
        </w:rPr>
        <w:t xml:space="preserve">④</w:t>
      </w:r>
      <w:r>
        <w:rPr>
          <w:rFonts w:hint="eastAsia" w:cs="宋体"/>
          <w:sz w:val="21"/>
          <w:szCs w:val="21"/>
        </w:rPr>
        <w:t xml:space="preserve">具有保安员三级（高级）证书的得</w:t>
      </w:r>
      <w:r>
        <w:rPr>
          <w:rFonts w:cs="宋体"/>
          <w:sz w:val="21"/>
          <w:szCs w:val="21"/>
        </w:rPr>
        <w:t xml:space="preserve">2分；</w:t>
      </w:r>
      <w:r/>
    </w:p>
    <w:p>
      <w:pPr>
        <w:ind w:firstLine="420"/>
        <w:spacing w:line="360" w:lineRule="auto"/>
        <w:rPr>
          <w:rFonts w:cs="宋体"/>
          <w:sz w:val="21"/>
          <w:szCs w:val="21"/>
        </w:rPr>
      </w:pPr>
      <w:r>
        <w:rPr>
          <w:rFonts w:hint="eastAsia" w:ascii="微软雅黑" w:hAnsi="微软雅黑" w:eastAsia="微软雅黑" w:cs="微软雅黑"/>
          <w:sz w:val="21"/>
          <w:szCs w:val="21"/>
        </w:rPr>
        <w:t xml:space="preserve">⑤</w:t>
      </w:r>
      <w:r>
        <w:rPr>
          <w:rFonts w:hint="eastAsia" w:cs="宋体"/>
          <w:sz w:val="21"/>
          <w:szCs w:val="21"/>
        </w:rPr>
        <w:t xml:space="preserve">具有救护员员证书的得1分；</w:t>
      </w:r>
      <w:r/>
    </w:p>
    <w:p>
      <w:pPr>
        <w:ind w:firstLine="420"/>
        <w:spacing w:line="360" w:lineRule="auto"/>
        <w:rPr>
          <w:rFonts w:cs="宋体"/>
          <w:sz w:val="21"/>
          <w:szCs w:val="21"/>
        </w:rPr>
      </w:pPr>
      <w:r>
        <w:rPr>
          <w:rFonts w:hint="eastAsia" w:cs="宋体"/>
          <w:sz w:val="21"/>
          <w:szCs w:val="21"/>
        </w:rPr>
        <w:t xml:space="preserve">2、项目组成员（不含项目负责人）（</w:t>
      </w:r>
      <w:r>
        <w:rPr>
          <w:rFonts w:cs="宋体"/>
          <w:sz w:val="21"/>
          <w:szCs w:val="21"/>
        </w:rPr>
        <w:t xml:space="preserve">6</w:t>
      </w:r>
      <w:r>
        <w:rPr>
          <w:rFonts w:hint="eastAsia" w:cs="宋体"/>
          <w:sz w:val="21"/>
          <w:szCs w:val="21"/>
        </w:rPr>
        <w:t xml:space="preserve">分）</w:t>
      </w:r>
      <w:r/>
    </w:p>
    <w:p>
      <w:pPr>
        <w:ind w:firstLine="420"/>
        <w:spacing w:line="360" w:lineRule="auto"/>
        <w:rPr>
          <w:rFonts w:cs="宋体"/>
          <w:sz w:val="21"/>
          <w:szCs w:val="21"/>
        </w:rPr>
      </w:pPr>
      <w:r>
        <w:rPr>
          <w:rFonts w:hint="eastAsia" w:cs="宋体"/>
          <w:sz w:val="21"/>
          <w:szCs w:val="21"/>
        </w:rPr>
        <w:t xml:space="preserve">具有大专及以上学历证书的，每提供一人得</w:t>
      </w:r>
      <w:r>
        <w:rPr>
          <w:rFonts w:cs="宋体"/>
          <w:sz w:val="21"/>
          <w:szCs w:val="21"/>
        </w:rPr>
        <w:t xml:space="preserve">1分，</w:t>
      </w:r>
      <w:r>
        <w:rPr>
          <w:rFonts w:hint="eastAsia" w:cs="宋体"/>
          <w:sz w:val="21"/>
          <w:szCs w:val="21"/>
        </w:rPr>
        <w:t xml:space="preserve">最高得</w:t>
      </w:r>
      <w:r>
        <w:rPr>
          <w:rFonts w:cs="宋体"/>
          <w:sz w:val="21"/>
          <w:szCs w:val="21"/>
        </w:rPr>
        <w:t xml:space="preserve">6</w:t>
      </w:r>
      <w:r>
        <w:rPr>
          <w:rFonts w:hint="eastAsia" w:cs="宋体"/>
          <w:sz w:val="21"/>
          <w:szCs w:val="21"/>
        </w:rPr>
        <w:t xml:space="preserve">分。</w:t>
      </w:r>
      <w:r/>
    </w:p>
    <w:p>
      <w:pPr>
        <w:ind w:firstLine="422"/>
        <w:spacing w:line="360" w:lineRule="auto"/>
        <w:rPr>
          <w:rFonts w:cs="宋体"/>
          <w:b/>
          <w:sz w:val="21"/>
          <w:szCs w:val="21"/>
        </w:rPr>
      </w:pPr>
      <w:r>
        <w:rPr>
          <w:rFonts w:hint="eastAsia" w:cs="宋体"/>
          <w:b/>
          <w:sz w:val="21"/>
          <w:szCs w:val="21"/>
        </w:rPr>
        <w:t xml:space="preserve">（注：投标文件中需提供以上证书扫描件及投标单位为该员工缴纳的近期社保证明扫描件并加盖投标单位公章，不提供相关证明不得分。）</w:t>
      </w:r>
      <w:r/>
    </w:p>
    <w:p>
      <w:pPr>
        <w:ind w:firstLine="422"/>
        <w:spacing w:line="360" w:lineRule="auto"/>
        <w:rPr>
          <w:rFonts w:cs="宋体"/>
          <w:b/>
          <w:bCs/>
          <w:sz w:val="21"/>
          <w:szCs w:val="21"/>
        </w:rPr>
      </w:pPr>
      <w:r>
        <w:rPr>
          <w:rFonts w:hint="eastAsia" w:cs="宋体"/>
          <w:b/>
          <w:bCs/>
          <w:sz w:val="21"/>
          <w:szCs w:val="21"/>
        </w:rPr>
        <w:t xml:space="preserve">（四）投标单位综合实力比较（1</w:t>
      </w:r>
      <w:r>
        <w:rPr>
          <w:rFonts w:cs="宋体"/>
          <w:b/>
          <w:bCs/>
          <w:sz w:val="21"/>
          <w:szCs w:val="21"/>
        </w:rPr>
        <w:t xml:space="preserve">1</w:t>
      </w:r>
      <w:r>
        <w:rPr>
          <w:rFonts w:hint="eastAsia" w:cs="宋体"/>
          <w:b/>
          <w:bCs/>
          <w:sz w:val="21"/>
          <w:szCs w:val="21"/>
        </w:rPr>
        <w:t xml:space="preserve">分）</w:t>
      </w:r>
      <w:r/>
    </w:p>
    <w:p>
      <w:pPr>
        <w:ind w:firstLine="422"/>
        <w:spacing w:line="360" w:lineRule="auto"/>
        <w:rPr>
          <w:rFonts w:cs="宋体"/>
          <w:b/>
          <w:bCs/>
          <w:sz w:val="21"/>
          <w:szCs w:val="21"/>
        </w:rPr>
      </w:pPr>
      <w:r>
        <w:rPr>
          <w:rFonts w:hint="eastAsia" w:cs="宋体"/>
          <w:b/>
          <w:bCs/>
          <w:sz w:val="21"/>
          <w:szCs w:val="21"/>
        </w:rPr>
        <w:t xml:space="preserve">1、投标单位体系认证证书（</w:t>
      </w:r>
      <w:r>
        <w:rPr>
          <w:rFonts w:cs="宋体"/>
          <w:b/>
          <w:bCs/>
          <w:sz w:val="21"/>
          <w:szCs w:val="21"/>
        </w:rPr>
        <w:t xml:space="preserve">3</w:t>
      </w:r>
      <w:r>
        <w:rPr>
          <w:rFonts w:hint="eastAsia" w:cs="宋体"/>
          <w:b/>
          <w:bCs/>
          <w:sz w:val="21"/>
          <w:szCs w:val="21"/>
        </w:rPr>
        <w:t xml:space="preserve">分）</w:t>
      </w:r>
      <w:r/>
    </w:p>
    <w:p>
      <w:pPr>
        <w:ind w:firstLine="420"/>
        <w:spacing w:line="360" w:lineRule="auto"/>
        <w:rPr>
          <w:rFonts w:cs="宋体"/>
          <w:sz w:val="21"/>
          <w:szCs w:val="21"/>
        </w:rPr>
      </w:pPr>
      <w:r>
        <w:rPr>
          <w:rFonts w:hint="eastAsia" w:cs="宋体"/>
          <w:sz w:val="21"/>
          <w:szCs w:val="21"/>
        </w:rPr>
        <w:t xml:space="preserve">投标单位具备有效期内的质量管理体系认证证书、环境管理体系认证证书、职业安全健康安全体系认证证书；每提供一个得</w:t>
      </w:r>
      <w:r>
        <w:rPr>
          <w:rFonts w:cs="宋体"/>
          <w:sz w:val="21"/>
          <w:szCs w:val="21"/>
        </w:rPr>
        <w:t xml:space="preserve">1</w:t>
      </w:r>
      <w:r>
        <w:rPr>
          <w:rFonts w:hint="eastAsia" w:cs="宋体"/>
          <w:sz w:val="21"/>
          <w:szCs w:val="21"/>
        </w:rPr>
        <w:t xml:space="preserve">分，最高得</w:t>
      </w:r>
      <w:r>
        <w:rPr>
          <w:rFonts w:cs="宋体"/>
          <w:sz w:val="21"/>
          <w:szCs w:val="21"/>
        </w:rPr>
        <w:t xml:space="preserve">3</w:t>
      </w:r>
      <w:r>
        <w:rPr>
          <w:rFonts w:hint="eastAsia" w:cs="宋体"/>
          <w:sz w:val="21"/>
          <w:szCs w:val="21"/>
        </w:rPr>
        <w:t xml:space="preserve">分。</w:t>
      </w:r>
      <w:r/>
    </w:p>
    <w:p>
      <w:pPr>
        <w:ind w:firstLine="422"/>
        <w:spacing w:line="360" w:lineRule="auto"/>
        <w:rPr>
          <w:rFonts w:cs="宋体"/>
          <w:b/>
          <w:sz w:val="21"/>
          <w:szCs w:val="21"/>
        </w:rPr>
      </w:pPr>
      <w:r>
        <w:rPr>
          <w:rFonts w:hint="eastAsia" w:cs="宋体"/>
          <w:b/>
          <w:sz w:val="21"/>
          <w:szCs w:val="21"/>
        </w:rPr>
        <w:t xml:space="preserve">（注：</w:t>
      </w:r>
      <w:r>
        <w:rPr>
          <w:rFonts w:hint="eastAsia"/>
          <w:b/>
          <w:sz w:val="21"/>
          <w:szCs w:val="21"/>
        </w:rPr>
        <w:t xml:space="preserve">响应文件中提供证书扫描件及中国认监委网站查询结果截图，提供不全或未提供的不得分。</w:t>
      </w:r>
      <w:r>
        <w:rPr>
          <w:rFonts w:hint="eastAsia" w:cs="宋体"/>
          <w:b/>
          <w:sz w:val="21"/>
          <w:szCs w:val="21"/>
        </w:rPr>
        <w:t xml:space="preserve">）</w:t>
      </w:r>
      <w:r/>
    </w:p>
    <w:p>
      <w:pPr>
        <w:ind w:firstLine="422"/>
        <w:spacing w:line="360" w:lineRule="auto"/>
        <w:rPr>
          <w:rFonts w:cs="宋体"/>
          <w:b/>
          <w:bCs/>
          <w:sz w:val="21"/>
          <w:szCs w:val="21"/>
        </w:rPr>
      </w:pPr>
      <w:r>
        <w:rPr>
          <w:rFonts w:cs="宋体"/>
          <w:b/>
          <w:bCs/>
          <w:sz w:val="21"/>
          <w:szCs w:val="21"/>
        </w:rPr>
        <w:t xml:space="preserve">2</w:t>
      </w:r>
      <w:r>
        <w:rPr>
          <w:rFonts w:hint="eastAsia" w:cs="宋体"/>
          <w:b/>
          <w:bCs/>
          <w:sz w:val="21"/>
          <w:szCs w:val="21"/>
        </w:rPr>
        <w:t xml:space="preserve">、类似项目业绩（</w:t>
      </w:r>
      <w:r>
        <w:rPr>
          <w:rFonts w:cs="宋体"/>
          <w:b/>
          <w:bCs/>
          <w:sz w:val="21"/>
          <w:szCs w:val="21"/>
        </w:rPr>
        <w:t xml:space="preserve">8</w:t>
      </w:r>
      <w:r>
        <w:rPr>
          <w:rFonts w:hint="eastAsia" w:cs="宋体"/>
          <w:b/>
          <w:bCs/>
          <w:sz w:val="21"/>
          <w:szCs w:val="21"/>
        </w:rPr>
        <w:t xml:space="preserve">分）</w:t>
      </w:r>
      <w:r/>
    </w:p>
    <w:p>
      <w:pPr>
        <w:ind w:firstLine="420"/>
        <w:spacing w:line="360" w:lineRule="auto"/>
        <w:rPr>
          <w:rFonts w:cs="宋体"/>
          <w:sz w:val="21"/>
          <w:szCs w:val="21"/>
        </w:rPr>
      </w:pPr>
      <w:r>
        <w:rPr>
          <w:rFonts w:hint="eastAsia" w:cs="宋体"/>
          <w:sz w:val="21"/>
          <w:szCs w:val="21"/>
        </w:rPr>
        <w:t xml:space="preserve">2023年1月1日起至今（以合同签订时间为准）投标单位具有类似项目业绩的，每提供一份得2分，最高得</w:t>
      </w:r>
      <w:r>
        <w:rPr>
          <w:rFonts w:cs="宋体"/>
          <w:sz w:val="21"/>
          <w:szCs w:val="21"/>
        </w:rPr>
        <w:t xml:space="preserve">8</w:t>
      </w:r>
      <w:r>
        <w:rPr>
          <w:rFonts w:hint="eastAsia" w:cs="宋体"/>
          <w:sz w:val="21"/>
          <w:szCs w:val="21"/>
        </w:rPr>
        <w:t xml:space="preserve">分。（</w:t>
      </w:r>
      <w:r>
        <w:rPr>
          <w:rFonts w:hint="eastAsia" w:cs="宋体"/>
          <w:b/>
          <w:sz w:val="21"/>
          <w:szCs w:val="21"/>
        </w:rPr>
        <w:t xml:space="preserve">注：投标文件中需提供相关合同扫描件，加盖单位公章，不提供不得分。）</w:t>
      </w:r>
      <w:r/>
    </w:p>
    <w:p>
      <w:pPr>
        <w:ind w:firstLine="420"/>
        <w:spacing w:line="360" w:lineRule="auto"/>
        <w:rPr>
          <w:rFonts w:cs="宋体"/>
          <w:sz w:val="21"/>
          <w:szCs w:val="21"/>
        </w:rPr>
      </w:pPr>
      <w:r>
        <w:rPr>
          <w:rFonts w:cs="宋体"/>
          <w:sz w:val="21"/>
          <w:szCs w:val="21"/>
        </w:rPr>
      </w:r>
      <w:r/>
    </w:p>
    <w:p>
      <w:pPr>
        <w:ind w:firstLine="420"/>
        <w:spacing w:line="360" w:lineRule="auto"/>
        <w:rPr>
          <w:sz w:val="21"/>
          <w:szCs w:val="21"/>
        </w:rPr>
      </w:pPr>
      <w:r>
        <w:rPr>
          <w:rFonts w:hint="eastAsia"/>
          <w:sz w:val="21"/>
          <w:szCs w:val="21"/>
        </w:rPr>
        <w:t xml:space="preserve">注：</w:t>
      </w:r>
      <w:r/>
    </w:p>
    <w:p>
      <w:pPr>
        <w:ind w:firstLine="420"/>
        <w:spacing w:line="360" w:lineRule="auto"/>
        <w:rPr>
          <w:sz w:val="21"/>
          <w:szCs w:val="21"/>
        </w:rPr>
      </w:pPr>
      <w:r>
        <w:rPr>
          <w:rFonts w:hint="eastAsia"/>
          <w:sz w:val="21"/>
          <w:szCs w:val="21"/>
        </w:rPr>
        <w:t xml:space="preserve">1、针对评分标准中评分的每一条，响应人在响应文件中均应提供清晰明了的相关资料并做出相应说明供评委评判，不提供相关资料的视为不具备该项得分的条件。</w:t>
      </w:r>
      <w:r/>
    </w:p>
    <w:p>
      <w:pPr>
        <w:ind w:firstLine="422"/>
        <w:spacing w:line="360" w:lineRule="auto"/>
        <w:rPr>
          <w:b/>
          <w:bCs/>
          <w:sz w:val="21"/>
          <w:szCs w:val="21"/>
        </w:rPr>
      </w:pPr>
      <w:r>
        <w:rPr>
          <w:b/>
          <w:bCs/>
          <w:sz w:val="21"/>
          <w:szCs w:val="21"/>
        </w:rPr>
      </w:r>
      <w:r/>
    </w:p>
    <w:sectPr>
      <w:headerReference w:type="default" r:id="rId9"/>
      <w:footerReference w:type="default" r:id="rId10"/>
      <w:footerReference w:type="even" r:id="rId11"/>
      <w:footerReference w:type="first" r:id="rId12"/>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楷体">
    <w:panose1 w:val="02010609060101010101"/>
  </w:font>
  <w:font w:name="Wingdings">
    <w:panose1 w:val="05000000000000000000"/>
  </w:font>
  <w:font w:name="全真中明體">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fldChar w:fldCharType="begin"/>
    </w:r>
    <w:r>
      <w:instrText xml:space="preserve">PAGE   \* MERGEFORMAT</w:instrText>
    </w:r>
    <w:r>
      <w:fldChar w:fldCharType="separate"/>
    </w:r>
    <w:r>
      <w:rPr>
        <w:lang w:val="zh-CN"/>
      </w:rPr>
      <w:t xml:space="preserve">51</w:t>
    </w:r>
    <w:r>
      <w:fldChar w:fldCharType="end"/>
    </w:r>
    <w:r/>
  </w:p>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rPr>
        <w:rStyle w:val="867"/>
      </w:rPr>
      <w:framePr w:wrap="around" w:vAnchor="text" w:hAnchor="margin" w:xAlign="center" w:y="1"/>
    </w:pPr>
    <w:r>
      <w:fldChar w:fldCharType="begin"/>
    </w:r>
    <w:r>
      <w:rPr>
        <w:rStyle w:val="867"/>
      </w:rPr>
      <w:instrText xml:space="preserve">PAGE  </w:instrText>
    </w:r>
    <w:r>
      <w:fldChar w:fldCharType="separate"/>
    </w:r>
    <w:r>
      <w:rPr>
        <w:rStyle w:val="867"/>
      </w:rPr>
      <w:t xml:space="preserve">8</w:t>
    </w:r>
    <w:r>
      <w:fldChar w:fldCharType="end"/>
    </w:r>
    <w:r/>
  </w:p>
  <w:p>
    <w:pPr>
      <w:pStyle w:val="8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fldChar w:fldCharType="begin"/>
    </w:r>
    <w:r>
      <w:instrText xml:space="preserve">PAGE   \* MERGEFORMAT</w:instrText>
    </w:r>
    <w:r>
      <w:fldChar w:fldCharType="separate"/>
    </w:r>
    <w:r>
      <w:rPr>
        <w:lang w:val="zh-CN"/>
      </w:rPr>
      <w:t xml:space="preserve">1</w:t>
    </w:r>
    <w:r>
      <w:fldChar w:fldCharType="end"/>
    </w:r>
    <w:r/>
  </w:p>
  <w:p>
    <w:pPr>
      <w:pStyle w:val="8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left"/>
    </w:pPr>
    <w:r>
      <w:t xml:space="preserve">JSZC-320507-SWGC-G2026-0082</w:t>
    </w:r>
    <w:r/>
  </w:p>
  <w:p>
    <w:pPr>
      <w:pStyle w:val="8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68"/>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49"/>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bullet"/>
      <w:pStyle w:val="857"/>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japaneseCounting"/>
      <w:pStyle w:val="1200"/>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84"/>
      <w:isLgl w:val="false"/>
      <w:suff w:val="tab"/>
      <w:lvlText w:val="%5)"/>
      <w:lvlJc w:val="left"/>
      <w:pPr>
        <w:ind w:left="2100" w:hanging="420"/>
        <w:tabs>
          <w:tab w:val="left" w:pos="2100" w:leader="none"/>
        </w:tabs>
      </w:pPr>
    </w:lvl>
    <w:lvl w:ilvl="5">
      <w:start w:val="1"/>
      <w:numFmt w:val="lowerRoman"/>
      <w:pStyle w:val="1442"/>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319"/>
      <w:isLgl w:val="false"/>
      <w:suff w:val="tab"/>
      <w:lvlText w:val="%8)"/>
      <w:lvlJc w:val="left"/>
      <w:pPr>
        <w:ind w:left="3360" w:hanging="420"/>
        <w:tabs>
          <w:tab w:val="left" w:pos="3360" w:leader="none"/>
        </w:tabs>
      </w:pPr>
    </w:lvl>
    <w:lvl w:ilvl="8">
      <w:start w:val="1"/>
      <w:numFmt w:val="lowerRoman"/>
      <w:pStyle w:val="1518"/>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decimal"/>
      <w:pStyle w:val="808"/>
      <w:isLgl w:val="false"/>
      <w:suff w:val="tab"/>
      <w:lvlText w:val="%1"/>
      <w:lvlJc w:val="left"/>
      <w:pPr>
        <w:ind w:left="432" w:hanging="432"/>
        <w:tabs>
          <w:tab w:val="left" w:pos="432" w:leader="none"/>
        </w:tabs>
      </w:pPr>
      <w:rPr>
        <w:rFonts w:hint="eastAsia"/>
      </w:rPr>
    </w:lvl>
    <w:lvl w:ilvl="1">
      <w:start w:val="1"/>
      <w:numFmt w:val="decimal"/>
      <w:pStyle w:val="809"/>
      <w:isLgl w:val="false"/>
      <w:suff w:val="tab"/>
      <w:lvlText w:val="%1."/>
      <w:lvlJc w:val="left"/>
      <w:pPr>
        <w:ind w:left="576" w:hanging="576"/>
        <w:tabs>
          <w:tab w:val="left" w:pos="576" w:leader="none"/>
        </w:tabs>
      </w:pPr>
      <w:rPr>
        <w:rFonts w:hint="eastAsia"/>
      </w:rPr>
    </w:lvl>
    <w:lvl w:ilvl="2">
      <w:start w:val="1"/>
      <w:numFmt w:val="decimal"/>
      <w:pStyle w:val="810"/>
      <w:isLgl w:val="false"/>
      <w:suff w:val="tab"/>
      <w:lvlText w:val="%1.%2.%3"/>
      <w:lvlJc w:val="left"/>
      <w:pPr>
        <w:ind w:left="720" w:hanging="720"/>
        <w:tabs>
          <w:tab w:val="left" w:pos="1080" w:leader="none"/>
        </w:tabs>
      </w:pPr>
      <w:rPr>
        <w:rFonts w:hint="eastAsia"/>
      </w:rPr>
    </w:lvl>
    <w:lvl w:ilvl="3">
      <w:start w:val="1"/>
      <w:numFmt w:val="decimal"/>
      <w:pStyle w:val="811"/>
      <w:isLgl w:val="false"/>
      <w:suff w:val="tab"/>
      <w:lvlText w:val="%1.%2.%3.%4"/>
      <w:lvlJc w:val="left"/>
      <w:pPr>
        <w:ind w:left="864" w:hanging="864"/>
        <w:tabs>
          <w:tab w:val="left" w:pos="1440" w:leader="none"/>
        </w:tabs>
      </w:pPr>
      <w:rPr>
        <w:rFonts w:hint="eastAsia"/>
      </w:rPr>
    </w:lvl>
    <w:lvl w:ilvl="4">
      <w:start w:val="1"/>
      <w:numFmt w:val="decimal"/>
      <w:pStyle w:val="812"/>
      <w:isLgl w:val="false"/>
      <w:suff w:val="tab"/>
      <w:lvlText w:val="%1.%2.%3.%4.%5"/>
      <w:lvlJc w:val="left"/>
      <w:pPr>
        <w:ind w:left="1008" w:hanging="1008"/>
        <w:tabs>
          <w:tab w:val="left" w:pos="1800" w:leader="none"/>
        </w:tabs>
      </w:pPr>
      <w:rPr>
        <w:rFonts w:hint="eastAsia"/>
      </w:rPr>
    </w:lvl>
    <w:lvl w:ilvl="5">
      <w:start w:val="1"/>
      <w:numFmt w:val="decimal"/>
      <w:pStyle w:val="813"/>
      <w:isLgl w:val="false"/>
      <w:suff w:val="tab"/>
      <w:lvlText w:val="%1.%2.%3.%4.%5.%6"/>
      <w:lvlJc w:val="left"/>
      <w:pPr>
        <w:ind w:left="1152" w:hanging="1152"/>
        <w:tabs>
          <w:tab w:val="left" w:pos="1152" w:leader="none"/>
        </w:tabs>
      </w:pPr>
      <w:rPr>
        <w:rFonts w:hint="eastAsia"/>
      </w:rPr>
    </w:lvl>
    <w:lvl w:ilvl="6">
      <w:start w:val="1"/>
      <w:numFmt w:val="decimal"/>
      <w:pStyle w:val="814"/>
      <w:isLgl w:val="false"/>
      <w:suff w:val="tab"/>
      <w:lvlText w:val="%1.%2.%3.%4.%5.%6.%7"/>
      <w:lvlJc w:val="left"/>
      <w:pPr>
        <w:ind w:left="1296" w:hanging="1296"/>
        <w:tabs>
          <w:tab w:val="left" w:pos="1296" w:leader="none"/>
        </w:tabs>
      </w:pPr>
      <w:rPr>
        <w:rFonts w:hint="eastAsia"/>
      </w:rPr>
    </w:lvl>
    <w:lvl w:ilvl="7">
      <w:start w:val="1"/>
      <w:numFmt w:val="decimal"/>
      <w:pStyle w:val="815"/>
      <w:isLgl w:val="false"/>
      <w:suff w:val="tab"/>
      <w:lvlText w:val="%1.%2.%3.%4.%5.%6.%7.%8"/>
      <w:lvlJc w:val="left"/>
      <w:pPr>
        <w:ind w:left="1440" w:hanging="1440"/>
        <w:tabs>
          <w:tab w:val="left" w:pos="1440" w:leader="none"/>
        </w:tabs>
      </w:pPr>
      <w:rPr>
        <w:rFonts w:hint="eastAsia"/>
      </w:rPr>
    </w:lvl>
    <w:lvl w:ilvl="8">
      <w:start w:val="1"/>
      <w:numFmt w:val="decimal"/>
      <w:pStyle w:val="816"/>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bullet"/>
      <w:pStyle w:val="1521"/>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pStyle w:val="827"/>
      <w:isLgl w:val="false"/>
      <w:suff w:val="nothing"/>
      <w:lvlText w:val="%1"/>
      <w:lvlJc w:val="left"/>
      <w:pPr>
        <w:ind w:left="0" w:firstLine="0"/>
      </w:pPr>
      <w:rPr>
        <w:rFonts w:ascii="Times New Roman" w:hAnsi="Times New Roman"/>
        <w:b/>
        <w:i w:val="0"/>
        <w:sz w:val="21"/>
      </w:rPr>
    </w:lvl>
    <w:lvl w:ilvl="1">
      <w:start w:val="1"/>
      <w:numFmt w:val="decimal"/>
      <w:pStyle w:val="1264"/>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341"/>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87"/>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91"/>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90"/>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89"/>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3"/>
      <w:numFmt w:val="decimal"/>
      <w:pStyle w:val="1293"/>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93"/>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9">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japaneseCounting"/>
      <w:pStyle w:val="155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decimal"/>
      <w:pStyle w:val="1407"/>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3"/>
      <w:numFmt w:val="decimal"/>
      <w:pStyle w:val="1495"/>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26">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300"/>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27">
    <w:multiLevelType w:val="hybridMultilevel"/>
    <w:lvl w:ilvl="0">
      <w:start w:val="1"/>
      <w:numFmt w:val="bullet"/>
      <w:pStyle w:val="1350"/>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8">
    <w:multiLevelType w:val="hybridMultilevel"/>
    <w:lvl w:ilvl="0">
      <w:start w:val="1"/>
      <w:numFmt w:val="japaneseCounting"/>
      <w:pStyle w:val="1466"/>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0">
    <w:multiLevelType w:val="hybridMultilevel"/>
    <w:lvl w:ilvl="0">
      <w:start w:val="1"/>
      <w:numFmt w:val="bullet"/>
      <w:pStyle w:val="1368"/>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1">
    <w:multiLevelType w:val="hybridMultilevel"/>
    <w:lvl w:ilvl="0">
      <w:start w:val="1"/>
      <w:numFmt w:val="bullet"/>
      <w:pStyle w:val="1422"/>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422"/>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32">
    <w:multiLevelType w:val="hybridMultilevel"/>
    <w:lvl w:ilvl="0">
      <w:start w:val="2"/>
      <w:numFmt w:val="decimal"/>
      <w:pStyle w:val="150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3">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4">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2"/>
      <w:numFmt w:val="decimal"/>
      <w:pStyle w:val="1557"/>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36">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7">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3"/>
      <w:numFmt w:val="decimal"/>
      <w:pStyle w:val="1255"/>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0">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0"/>
  </w:num>
  <w:num w:numId="2">
    <w:abstractNumId w:val="16"/>
  </w:num>
  <w:num w:numId="3">
    <w:abstractNumId w:val="0"/>
  </w:num>
  <w:num w:numId="4">
    <w:abstractNumId w:val="5"/>
  </w:num>
  <w:num w:numId="5">
    <w:abstractNumId w:val="1"/>
  </w:num>
  <w:num w:numId="6">
    <w:abstractNumId w:val="7"/>
  </w:num>
  <w:num w:numId="7">
    <w:abstractNumId w:val="39"/>
  </w:num>
  <w:num w:numId="8">
    <w:abstractNumId w:val="18"/>
  </w:num>
  <w:num w:numId="9">
    <w:abstractNumId w:val="26"/>
  </w:num>
  <w:num w:numId="10">
    <w:abstractNumId w:val="4"/>
  </w:num>
  <w:num w:numId="11">
    <w:abstractNumId w:val="27"/>
  </w:num>
  <w:num w:numId="12">
    <w:abstractNumId w:val="30"/>
  </w:num>
  <w:num w:numId="13">
    <w:abstractNumId w:val="24"/>
  </w:num>
  <w:num w:numId="14">
    <w:abstractNumId w:val="31"/>
  </w:num>
  <w:num w:numId="15">
    <w:abstractNumId w:val="28"/>
  </w:num>
  <w:num w:numId="16">
    <w:abstractNumId w:val="25"/>
  </w:num>
  <w:num w:numId="17">
    <w:abstractNumId w:val="32"/>
  </w:num>
  <w:num w:numId="18">
    <w:abstractNumId w:val="14"/>
  </w:num>
  <w:num w:numId="19">
    <w:abstractNumId w:val="22"/>
  </w:num>
  <w:num w:numId="20">
    <w:abstractNumId w:val="35"/>
  </w:num>
  <w:num w:numId="21">
    <w:abstractNumId w:val="37"/>
  </w:num>
  <w:num w:numId="22">
    <w:abstractNumId w:val="34"/>
  </w:num>
  <w:num w:numId="23">
    <w:abstractNumId w:val="13"/>
  </w:num>
  <w:num w:numId="24">
    <w:abstractNumId w:val="8"/>
  </w:num>
  <w:num w:numId="25">
    <w:abstractNumId w:val="20"/>
  </w:num>
  <w:num w:numId="26">
    <w:abstractNumId w:val="29"/>
  </w:num>
  <w:num w:numId="27">
    <w:abstractNumId w:val="21"/>
  </w:num>
  <w:num w:numId="28">
    <w:abstractNumId w:val="19"/>
  </w:num>
  <w:num w:numId="29">
    <w:abstractNumId w:val="38"/>
  </w:num>
  <w:num w:numId="30">
    <w:abstractNumId w:val="36"/>
  </w:num>
  <w:num w:numId="31">
    <w:abstractNumId w:val="40"/>
  </w:num>
  <w:num w:numId="32">
    <w:abstractNumId w:val="15"/>
  </w:num>
  <w:num w:numId="33">
    <w:abstractNumId w:val="6"/>
  </w:num>
  <w:num w:numId="34">
    <w:abstractNumId w:val="23"/>
  </w:num>
  <w:num w:numId="35">
    <w:abstractNumId w:val="11"/>
  </w:num>
  <w:num w:numId="36">
    <w:abstractNumId w:val="17"/>
  </w:num>
  <w:num w:numId="37">
    <w:abstractNumId w:val="9"/>
  </w:num>
  <w:num w:numId="38">
    <w:abstractNumId w:val="33"/>
  </w:num>
  <w:num w:numId="39">
    <w:abstractNumId w:val="12"/>
  </w:num>
  <w:num w:numId="40">
    <w:abstractNumId w:val="2"/>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Subtitle Char"/>
    <w:basedOn w:val="817"/>
    <w:link w:val="849"/>
    <w:uiPriority w:val="11"/>
    <w:rPr>
      <w:sz w:val="24"/>
      <w:szCs w:val="24"/>
    </w:rPr>
  </w:style>
  <w:style w:type="table" w:styleId="785">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4">
    <w:name w:val="Footnote Text Char"/>
    <w:link w:val="851"/>
    <w:uiPriority w:val="99"/>
    <w:rPr>
      <w:sz w:val="18"/>
    </w:rPr>
  </w:style>
  <w:style w:type="character" w:styleId="805">
    <w:name w:val="Endnote Text Char"/>
    <w:link w:val="841"/>
    <w:uiPriority w:val="99"/>
    <w:rPr>
      <w:sz w:val="20"/>
    </w:rPr>
  </w:style>
  <w:style w:type="paragraph" w:styleId="806">
    <w:name w:val="TOC Heading"/>
    <w:uiPriority w:val="39"/>
    <w:unhideWhenUsed/>
  </w:style>
  <w:style w:type="paragraph" w:styleId="807" w:default="1">
    <w:name w:val="Normal"/>
    <w:qFormat/>
    <w:pPr>
      <w:jc w:val="both"/>
      <w:widowControl w:val="off"/>
    </w:pPr>
    <w:rPr>
      <w:rFonts w:ascii="宋体" w:hAnsi="宋体"/>
      <w:sz w:val="24"/>
      <w:szCs w:val="24"/>
    </w:rPr>
  </w:style>
  <w:style w:type="paragraph" w:styleId="808">
    <w:name w:val="Heading 1"/>
    <w:basedOn w:val="807"/>
    <w:next w:val="807"/>
    <w:link w:val="1020"/>
    <w:qFormat/>
    <w:pPr>
      <w:numPr>
        <w:numId w:val="1"/>
      </w:numPr>
      <w:keepLines/>
      <w:keepNext/>
      <w:spacing w:before="340" w:after="330" w:line="578" w:lineRule="auto"/>
      <w:outlineLvl w:val="0"/>
    </w:pPr>
    <w:rPr>
      <w:rFonts w:ascii="Times New Roman" w:hAnsi="Times New Roman"/>
      <w:b/>
      <w:sz w:val="44"/>
      <w:szCs w:val="20"/>
    </w:rPr>
  </w:style>
  <w:style w:type="paragraph" w:styleId="809">
    <w:name w:val="Heading 2"/>
    <w:basedOn w:val="807"/>
    <w:next w:val="820"/>
    <w:link w:val="1021"/>
    <w:qFormat/>
    <w:pPr>
      <w:numPr>
        <w:ilvl w:val="1"/>
        <w:numId w:val="1"/>
      </w:numPr>
      <w:keepLines/>
      <w:keepNext/>
      <w:spacing w:before="260" w:after="260" w:line="416" w:lineRule="auto"/>
      <w:outlineLvl w:val="1"/>
    </w:pPr>
    <w:rPr>
      <w:rFonts w:ascii="Arial" w:hAnsi="Arial" w:eastAsia="黑体"/>
      <w:b/>
      <w:sz w:val="32"/>
      <w:szCs w:val="20"/>
    </w:rPr>
  </w:style>
  <w:style w:type="paragraph" w:styleId="810">
    <w:name w:val="Heading 3"/>
    <w:basedOn w:val="807"/>
    <w:next w:val="820"/>
    <w:link w:val="1023"/>
    <w:qFormat/>
    <w:pPr>
      <w:numPr>
        <w:ilvl w:val="2"/>
        <w:numId w:val="1"/>
      </w:numPr>
      <w:keepLines/>
      <w:keepNext/>
      <w:spacing w:before="260" w:after="260" w:line="416" w:lineRule="auto"/>
      <w:outlineLvl w:val="2"/>
    </w:pPr>
    <w:rPr>
      <w:rFonts w:ascii="Times New Roman" w:hAnsi="Times New Roman"/>
      <w:b/>
      <w:sz w:val="32"/>
      <w:szCs w:val="20"/>
    </w:rPr>
  </w:style>
  <w:style w:type="paragraph" w:styleId="811">
    <w:name w:val="Heading 4"/>
    <w:basedOn w:val="807"/>
    <w:next w:val="820"/>
    <w:link w:val="1024"/>
    <w:qFormat/>
    <w:pPr>
      <w:numPr>
        <w:ilvl w:val="3"/>
        <w:numId w:val="1"/>
      </w:numPr>
      <w:keepLines/>
      <w:keepNext/>
      <w:spacing w:before="280" w:after="290" w:line="376" w:lineRule="auto"/>
      <w:outlineLvl w:val="3"/>
    </w:pPr>
    <w:rPr>
      <w:rFonts w:ascii="Arial" w:hAnsi="Arial" w:eastAsia="黑体"/>
      <w:b/>
      <w:sz w:val="28"/>
      <w:szCs w:val="20"/>
    </w:rPr>
  </w:style>
  <w:style w:type="paragraph" w:styleId="812">
    <w:name w:val="Heading 5"/>
    <w:basedOn w:val="807"/>
    <w:next w:val="820"/>
    <w:link w:val="1025"/>
    <w:qFormat/>
    <w:pPr>
      <w:numPr>
        <w:ilvl w:val="4"/>
        <w:numId w:val="1"/>
      </w:numPr>
      <w:keepLines/>
      <w:keepNext/>
      <w:spacing w:before="280" w:after="290" w:line="376" w:lineRule="auto"/>
      <w:outlineLvl w:val="4"/>
    </w:pPr>
    <w:rPr>
      <w:rFonts w:ascii="Times New Roman" w:hAnsi="Times New Roman"/>
      <w:b/>
      <w:sz w:val="28"/>
      <w:szCs w:val="20"/>
    </w:rPr>
  </w:style>
  <w:style w:type="paragraph" w:styleId="813">
    <w:name w:val="Heading 6"/>
    <w:basedOn w:val="807"/>
    <w:next w:val="820"/>
    <w:link w:val="1026"/>
    <w:qFormat/>
    <w:pPr>
      <w:numPr>
        <w:ilvl w:val="5"/>
        <w:numId w:val="1"/>
      </w:numPr>
      <w:keepLines/>
      <w:keepNext/>
      <w:spacing w:before="240" w:after="64" w:line="320" w:lineRule="auto"/>
      <w:outlineLvl w:val="5"/>
    </w:pPr>
    <w:rPr>
      <w:rFonts w:ascii="Arial" w:hAnsi="Arial" w:eastAsia="黑体"/>
      <w:b/>
      <w:szCs w:val="20"/>
    </w:rPr>
  </w:style>
  <w:style w:type="paragraph" w:styleId="814">
    <w:name w:val="Heading 7"/>
    <w:basedOn w:val="807"/>
    <w:next w:val="820"/>
    <w:link w:val="1027"/>
    <w:qFormat/>
    <w:pPr>
      <w:numPr>
        <w:ilvl w:val="6"/>
        <w:numId w:val="1"/>
      </w:numPr>
      <w:keepLines/>
      <w:keepNext/>
      <w:spacing w:before="240" w:after="64" w:line="320" w:lineRule="auto"/>
      <w:outlineLvl w:val="6"/>
    </w:pPr>
    <w:rPr>
      <w:rFonts w:ascii="Times New Roman" w:hAnsi="Times New Roman"/>
      <w:b/>
      <w:szCs w:val="20"/>
    </w:rPr>
  </w:style>
  <w:style w:type="paragraph" w:styleId="815">
    <w:name w:val="Heading 8"/>
    <w:basedOn w:val="807"/>
    <w:next w:val="820"/>
    <w:link w:val="1028"/>
    <w:qFormat/>
    <w:pPr>
      <w:numPr>
        <w:ilvl w:val="7"/>
        <w:numId w:val="1"/>
      </w:numPr>
      <w:keepLines/>
      <w:keepNext/>
      <w:spacing w:before="240" w:after="64" w:line="320" w:lineRule="auto"/>
      <w:outlineLvl w:val="7"/>
    </w:pPr>
    <w:rPr>
      <w:rFonts w:ascii="Arial" w:hAnsi="Arial" w:eastAsia="黑体"/>
      <w:szCs w:val="20"/>
    </w:rPr>
  </w:style>
  <w:style w:type="paragraph" w:styleId="816">
    <w:name w:val="Heading 9"/>
    <w:basedOn w:val="807"/>
    <w:next w:val="820"/>
    <w:link w:val="1029"/>
    <w:qFormat/>
    <w:pPr>
      <w:numPr>
        <w:ilvl w:val="8"/>
        <w:numId w:val="1"/>
      </w:numPr>
      <w:keepLines/>
      <w:keepNext/>
      <w:spacing w:before="240" w:after="64" w:line="320" w:lineRule="auto"/>
      <w:outlineLvl w:val="8"/>
    </w:pPr>
    <w:rPr>
      <w:rFonts w:ascii="Arial" w:hAnsi="Arial" w:eastAsia="黑体"/>
      <w:sz w:val="21"/>
      <w:szCs w:val="20"/>
    </w:rPr>
  </w:style>
  <w:style w:type="character" w:styleId="817" w:default="1">
    <w:name w:val="Default Paragraph Font"/>
    <w:uiPriority w:val="1"/>
    <w:semiHidden/>
    <w:unhideWhenUsed/>
  </w:style>
  <w:style w:type="table" w:styleId="818" w:default="1">
    <w:name w:val="Normal Table"/>
    <w:uiPriority w:val="99"/>
    <w:semiHidden/>
    <w:unhideWhenUsed/>
    <w:tblPr>
      <w:tblInd w:w="0" w:type="dxa"/>
      <w:tblCellMar>
        <w:left w:w="108" w:type="dxa"/>
        <w:top w:w="0" w:type="dxa"/>
        <w:right w:w="108" w:type="dxa"/>
        <w:bottom w:w="0" w:type="dxa"/>
      </w:tblCellMar>
    </w:tblPr>
  </w:style>
  <w:style w:type="numbering" w:styleId="819" w:default="1">
    <w:name w:val="No List"/>
    <w:uiPriority w:val="99"/>
    <w:semiHidden/>
    <w:unhideWhenUsed/>
  </w:style>
  <w:style w:type="paragraph" w:styleId="820">
    <w:name w:val="Normal Indent"/>
    <w:basedOn w:val="807"/>
    <w:link w:val="1022"/>
    <w:qFormat/>
    <w:pPr>
      <w:ind w:firstLine="420"/>
      <w:jc w:val="left"/>
    </w:pPr>
    <w:rPr>
      <w:rFonts w:ascii="Times New Roman" w:hAnsi="Times New Roman" w:eastAsia="楷体_GB2312"/>
      <w:szCs w:val="20"/>
    </w:rPr>
  </w:style>
  <w:style w:type="paragraph" w:styleId="821">
    <w:name w:val="toc 7"/>
    <w:basedOn w:val="807"/>
    <w:next w:val="807"/>
    <w:semiHidden/>
    <w:qFormat/>
    <w:pPr>
      <w:ind w:left="1260"/>
      <w:jc w:val="left"/>
    </w:pPr>
    <w:rPr>
      <w:rFonts w:ascii="Times New Roman" w:hAnsi="Times New Roman"/>
      <w:sz w:val="18"/>
      <w:szCs w:val="18"/>
    </w:rPr>
  </w:style>
  <w:style w:type="paragraph" w:styleId="822">
    <w:name w:val="Note Heading"/>
    <w:basedOn w:val="807"/>
    <w:next w:val="807"/>
    <w:link w:val="1030"/>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823">
    <w:name w:val="List Number"/>
    <w:basedOn w:val="807"/>
    <w:qFormat/>
    <w:pPr>
      <w:ind w:left="420" w:hanging="420"/>
      <w:tabs>
        <w:tab w:val="left" w:pos="420" w:leader="none"/>
      </w:tabs>
    </w:pPr>
    <w:rPr>
      <w:rFonts w:ascii="Times New Roman" w:hAnsi="Times New Roman"/>
      <w:sz w:val="21"/>
    </w:rPr>
  </w:style>
  <w:style w:type="paragraph" w:styleId="824">
    <w:name w:val="Caption"/>
    <w:basedOn w:val="807"/>
    <w:next w:val="807"/>
    <w:link w:val="1031"/>
    <w:qFormat/>
    <w:pPr>
      <w:spacing w:before="152" w:after="160"/>
    </w:pPr>
    <w:rPr>
      <w:rFonts w:ascii="Arial" w:hAnsi="Arial" w:eastAsia="黑体" w:cs="Arial"/>
      <w:sz w:val="20"/>
      <w:szCs w:val="20"/>
    </w:rPr>
  </w:style>
  <w:style w:type="paragraph" w:styleId="825">
    <w:name w:val="List Bullet"/>
    <w:basedOn w:val="807"/>
    <w:qFormat/>
    <w:pPr>
      <w:ind w:left="357" w:hanging="357"/>
      <w:spacing w:line="500" w:lineRule="exact"/>
      <w:tabs>
        <w:tab w:val="left" w:pos="420" w:leader="none"/>
      </w:tabs>
    </w:pPr>
    <w:rPr>
      <w:rFonts w:ascii="Times New Roman" w:hAnsi="Times New Roman"/>
      <w:szCs w:val="20"/>
    </w:rPr>
  </w:style>
  <w:style w:type="paragraph" w:styleId="826">
    <w:name w:val="Document Map"/>
    <w:basedOn w:val="807"/>
    <w:link w:val="1032"/>
    <w:qFormat/>
    <w:pPr>
      <w:shd w:val="clear" w:color="auto" w:fill="000080"/>
    </w:pPr>
  </w:style>
  <w:style w:type="paragraph" w:styleId="827">
    <w:name w:val="annotation text"/>
    <w:basedOn w:val="807"/>
    <w:link w:val="1033"/>
    <w:semiHidden/>
    <w:qFormat/>
    <w:pPr>
      <w:numPr>
        <w:numId w:val="2"/>
      </w:numPr>
      <w:ind w:left="200"/>
      <w:jc w:val="left"/>
      <w:spacing w:before="50" w:after="50"/>
      <w:widowControl/>
    </w:pPr>
    <w:rPr>
      <w:rFonts w:ascii="Times New Roman" w:hAnsi="Times New Roman"/>
      <w:sz w:val="21"/>
      <w:szCs w:val="18"/>
    </w:rPr>
  </w:style>
  <w:style w:type="paragraph" w:styleId="828">
    <w:name w:val="Salutation"/>
    <w:basedOn w:val="807"/>
    <w:next w:val="807"/>
    <w:qFormat/>
    <w:rPr>
      <w:rFonts w:ascii="Times New Roman" w:hAnsi="Times New Roman" w:eastAsia="黑体"/>
    </w:rPr>
  </w:style>
  <w:style w:type="paragraph" w:styleId="829">
    <w:name w:val="Body Text 3"/>
    <w:basedOn w:val="807"/>
    <w:qFormat/>
    <w:pPr>
      <w:spacing w:after="120"/>
    </w:pPr>
    <w:rPr>
      <w:rFonts w:ascii="Times New Roman" w:hAnsi="Times New Roman"/>
      <w:sz w:val="16"/>
      <w:szCs w:val="16"/>
    </w:rPr>
  </w:style>
  <w:style w:type="paragraph" w:styleId="830">
    <w:name w:val="Body Text"/>
    <w:basedOn w:val="807"/>
    <w:link w:val="1034"/>
    <w:qFormat/>
    <w:rPr>
      <w:rFonts w:ascii="Times New Roman" w:hAnsi="Times New Roman"/>
    </w:rPr>
  </w:style>
  <w:style w:type="paragraph" w:styleId="831">
    <w:name w:val="Body Text Indent"/>
    <w:basedOn w:val="807"/>
    <w:link w:val="1035"/>
    <w:uiPriority w:val="99"/>
    <w:qFormat/>
    <w:pPr>
      <w:ind w:firstLine="420"/>
      <w:spacing w:line="360" w:lineRule="exact"/>
    </w:pPr>
    <w:rPr>
      <w:szCs w:val="21"/>
    </w:rPr>
  </w:style>
  <w:style w:type="paragraph" w:styleId="832">
    <w:name w:val="List 2"/>
    <w:basedOn w:val="807"/>
    <w:qFormat/>
    <w:pPr>
      <w:ind w:left="100" w:hanging="200"/>
    </w:pPr>
    <w:rPr>
      <w:rFonts w:ascii="Times New Roman" w:hAnsi="Times New Roman"/>
      <w:sz w:val="21"/>
    </w:rPr>
  </w:style>
  <w:style w:type="paragraph" w:styleId="833">
    <w:name w:val="Block Text"/>
    <w:basedOn w:val="807"/>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34">
    <w:name w:val="toc 5"/>
    <w:basedOn w:val="807"/>
    <w:next w:val="807"/>
    <w:semiHidden/>
    <w:qFormat/>
    <w:pPr>
      <w:ind w:left="840"/>
      <w:jc w:val="left"/>
    </w:pPr>
    <w:rPr>
      <w:rFonts w:ascii="Times New Roman" w:hAnsi="Times New Roman"/>
      <w:sz w:val="18"/>
      <w:szCs w:val="18"/>
    </w:rPr>
  </w:style>
  <w:style w:type="paragraph" w:styleId="835">
    <w:name w:val="toc 3"/>
    <w:basedOn w:val="807"/>
    <w:next w:val="807"/>
    <w:semiHidden/>
    <w:qFormat/>
    <w:pPr>
      <w:ind w:left="840"/>
    </w:pPr>
    <w:rPr>
      <w:rFonts w:ascii="Times New Roman" w:hAnsi="Times New Roman"/>
      <w:sz w:val="21"/>
    </w:rPr>
  </w:style>
  <w:style w:type="paragraph" w:styleId="836">
    <w:name w:val="Plain Text"/>
    <w:basedOn w:val="807"/>
    <w:link w:val="1036"/>
    <w:qFormat/>
    <w:rPr>
      <w:rFonts w:hAnsi="Courier New" w:eastAsia="楷体_GB2312"/>
      <w:sz w:val="26"/>
      <w:szCs w:val="20"/>
    </w:rPr>
  </w:style>
  <w:style w:type="paragraph" w:styleId="837">
    <w:name w:val="List Number 4"/>
    <w:basedOn w:val="807"/>
    <w:unhideWhenUsed/>
    <w:qFormat/>
    <w:pPr>
      <w:numPr>
        <w:numId w:val="3"/>
      </w:numPr>
      <w:contextualSpacing/>
    </w:pPr>
    <w:rPr>
      <w:rFonts w:ascii="Times New Roman" w:hAnsi="Times New Roman"/>
      <w:sz w:val="21"/>
    </w:rPr>
  </w:style>
  <w:style w:type="paragraph" w:styleId="838">
    <w:name w:val="toc 8"/>
    <w:basedOn w:val="807"/>
    <w:next w:val="807"/>
    <w:semiHidden/>
    <w:qFormat/>
    <w:pPr>
      <w:ind w:left="1470"/>
      <w:jc w:val="left"/>
    </w:pPr>
    <w:rPr>
      <w:rFonts w:ascii="Times New Roman" w:hAnsi="Times New Roman"/>
      <w:sz w:val="18"/>
      <w:szCs w:val="18"/>
    </w:rPr>
  </w:style>
  <w:style w:type="paragraph" w:styleId="839">
    <w:name w:val="Date"/>
    <w:basedOn w:val="807"/>
    <w:next w:val="807"/>
    <w:link w:val="1037"/>
    <w:qFormat/>
    <w:rPr>
      <w:rFonts w:eastAsia="楷体_GB2312"/>
      <w:szCs w:val="20"/>
    </w:rPr>
  </w:style>
  <w:style w:type="paragraph" w:styleId="840">
    <w:name w:val="Body Text Indent 2"/>
    <w:basedOn w:val="807"/>
    <w:link w:val="1038"/>
    <w:qFormat/>
    <w:pPr>
      <w:ind w:left="1" w:firstLine="480"/>
      <w:spacing w:line="400" w:lineRule="exact"/>
      <w:tabs>
        <w:tab w:val="left" w:pos="360" w:leader="none"/>
      </w:tabs>
    </w:pPr>
    <w:rPr>
      <w:rFonts w:ascii="Times New Roman" w:hAnsi="Times New Roman"/>
    </w:rPr>
  </w:style>
  <w:style w:type="paragraph" w:styleId="841">
    <w:name w:val="endnote text"/>
    <w:basedOn w:val="807"/>
    <w:link w:val="1018"/>
    <w:uiPriority w:val="99"/>
    <w:semiHidden/>
    <w:unhideWhenUsed/>
    <w:qFormat/>
    <w:rPr>
      <w:sz w:val="20"/>
    </w:rPr>
  </w:style>
  <w:style w:type="paragraph" w:styleId="842">
    <w:name w:val="Balloon Text"/>
    <w:basedOn w:val="807"/>
    <w:link w:val="1039"/>
    <w:uiPriority w:val="99"/>
    <w:semiHidden/>
    <w:qFormat/>
    <w:rPr>
      <w:rFonts w:ascii="Times New Roman" w:hAnsi="Times New Roman"/>
      <w:sz w:val="18"/>
      <w:szCs w:val="18"/>
    </w:rPr>
  </w:style>
  <w:style w:type="paragraph" w:styleId="843">
    <w:name w:val="Footer"/>
    <w:basedOn w:val="807"/>
    <w:link w:val="1040"/>
    <w:uiPriority w:val="99"/>
    <w:qFormat/>
    <w:pPr>
      <w:jc w:val="left"/>
      <w:tabs>
        <w:tab w:val="center" w:pos="4153" w:leader="none"/>
        <w:tab w:val="right" w:pos="8306" w:leader="none"/>
      </w:tabs>
    </w:pPr>
    <w:rPr>
      <w:rFonts w:ascii="Times New Roman" w:hAnsi="Times New Roman"/>
      <w:sz w:val="18"/>
      <w:szCs w:val="18"/>
    </w:rPr>
  </w:style>
  <w:style w:type="paragraph" w:styleId="844">
    <w:name w:val="Header"/>
    <w:basedOn w:val="807"/>
    <w:link w:val="1041"/>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45">
    <w:name w:val="toc 1"/>
    <w:basedOn w:val="807"/>
    <w:next w:val="807"/>
    <w:semiHidden/>
    <w:qFormat/>
    <w:pPr>
      <w:jc w:val="left"/>
    </w:pPr>
    <w:rPr>
      <w:rFonts w:ascii="Times New Roman" w:hAnsi="Times New Roman" w:eastAsia="楷体_GB2312"/>
      <w:szCs w:val="20"/>
    </w:rPr>
  </w:style>
  <w:style w:type="paragraph" w:styleId="846">
    <w:name w:val="toc 4"/>
    <w:basedOn w:val="807"/>
    <w:next w:val="807"/>
    <w:semiHidden/>
    <w:qFormat/>
    <w:pPr>
      <w:ind w:left="630"/>
      <w:jc w:val="left"/>
    </w:pPr>
    <w:rPr>
      <w:rFonts w:ascii="Times New Roman" w:hAnsi="Times New Roman"/>
      <w:sz w:val="18"/>
      <w:szCs w:val="18"/>
    </w:rPr>
  </w:style>
  <w:style w:type="paragraph" w:styleId="847">
    <w:name w:val="index heading"/>
    <w:basedOn w:val="807"/>
    <w:next w:val="848"/>
    <w:semiHidden/>
    <w:qFormat/>
    <w:rPr>
      <w:rFonts w:ascii="Times New Roman" w:hAnsi="Times New Roman"/>
      <w:szCs w:val="20"/>
    </w:rPr>
  </w:style>
  <w:style w:type="paragraph" w:styleId="848">
    <w:name w:val="index 1"/>
    <w:basedOn w:val="807"/>
    <w:next w:val="807"/>
    <w:semiHidden/>
    <w:qFormat/>
    <w:rPr>
      <w:rFonts w:ascii="Times New Roman" w:hAnsi="Times New Roman"/>
      <w:sz w:val="21"/>
    </w:rPr>
  </w:style>
  <w:style w:type="paragraph" w:styleId="849">
    <w:name w:val="Subtitle"/>
    <w:basedOn w:val="807"/>
    <w:next w:val="807"/>
    <w:link w:val="886"/>
    <w:qFormat/>
    <w:pPr>
      <w:jc w:val="center"/>
      <w:spacing w:before="240" w:after="60" w:line="312" w:lineRule="auto"/>
      <w:outlineLvl w:val="1"/>
    </w:pPr>
    <w:rPr>
      <w:rFonts w:ascii="Cambria" w:hAnsi="Cambria"/>
      <w:b/>
      <w:bCs/>
      <w:sz w:val="32"/>
      <w:szCs w:val="32"/>
    </w:rPr>
  </w:style>
  <w:style w:type="paragraph" w:styleId="850">
    <w:name w:val="List"/>
    <w:basedOn w:val="807"/>
    <w:qFormat/>
    <w:pPr>
      <w:ind w:left="200" w:hanging="200"/>
    </w:pPr>
    <w:rPr>
      <w:rFonts w:ascii="Times New Roman" w:hAnsi="Times New Roman"/>
      <w:sz w:val="21"/>
    </w:rPr>
  </w:style>
  <w:style w:type="paragraph" w:styleId="851">
    <w:name w:val="footnote text"/>
    <w:basedOn w:val="807"/>
    <w:link w:val="1017"/>
    <w:uiPriority w:val="99"/>
    <w:semiHidden/>
    <w:unhideWhenUsed/>
    <w:qFormat/>
    <w:pPr>
      <w:spacing w:after="40"/>
    </w:pPr>
    <w:rPr>
      <w:sz w:val="18"/>
    </w:rPr>
  </w:style>
  <w:style w:type="paragraph" w:styleId="852">
    <w:name w:val="toc 6"/>
    <w:basedOn w:val="807"/>
    <w:next w:val="807"/>
    <w:semiHidden/>
    <w:qFormat/>
    <w:pPr>
      <w:ind w:left="1050"/>
      <w:jc w:val="left"/>
    </w:pPr>
    <w:rPr>
      <w:rFonts w:ascii="Times New Roman" w:hAnsi="Times New Roman"/>
      <w:sz w:val="18"/>
      <w:szCs w:val="18"/>
    </w:rPr>
  </w:style>
  <w:style w:type="paragraph" w:styleId="853">
    <w:name w:val="Body Text Indent 3"/>
    <w:basedOn w:val="807"/>
    <w:link w:val="1042"/>
    <w:uiPriority w:val="99"/>
    <w:qFormat/>
    <w:pPr>
      <w:ind w:firstLine="480"/>
      <w:spacing w:line="400" w:lineRule="exact"/>
    </w:pPr>
    <w:rPr>
      <w:rFonts w:ascii="Times New Roman" w:hAnsi="Times New Roman"/>
    </w:rPr>
  </w:style>
  <w:style w:type="paragraph" w:styleId="854">
    <w:name w:val="table of figures"/>
    <w:basedOn w:val="807"/>
    <w:next w:val="807"/>
    <w:uiPriority w:val="99"/>
    <w:unhideWhenUsed/>
    <w:qFormat/>
  </w:style>
  <w:style w:type="paragraph" w:styleId="855">
    <w:name w:val="toc 2"/>
    <w:basedOn w:val="807"/>
    <w:next w:val="807"/>
    <w:semiHidden/>
    <w:qFormat/>
    <w:pPr>
      <w:ind w:left="420"/>
    </w:pPr>
    <w:rPr>
      <w:rFonts w:ascii="Times New Roman" w:hAnsi="Times New Roman"/>
      <w:sz w:val="21"/>
    </w:rPr>
  </w:style>
  <w:style w:type="paragraph" w:styleId="856">
    <w:name w:val="toc 9"/>
    <w:basedOn w:val="807"/>
    <w:next w:val="807"/>
    <w:semiHidden/>
    <w:qFormat/>
    <w:pPr>
      <w:ind w:left="1680"/>
      <w:jc w:val="left"/>
    </w:pPr>
    <w:rPr>
      <w:rFonts w:ascii="Times New Roman" w:hAnsi="Times New Roman"/>
      <w:sz w:val="18"/>
      <w:szCs w:val="18"/>
    </w:rPr>
  </w:style>
  <w:style w:type="paragraph" w:styleId="857">
    <w:name w:val="Body Text 2"/>
    <w:basedOn w:val="807"/>
    <w:qFormat/>
    <w:pPr>
      <w:numPr>
        <w:numId w:val="4"/>
      </w:numPr>
      <w:ind w:left="0" w:firstLine="0"/>
      <w:spacing w:after="120" w:line="480" w:lineRule="auto"/>
      <w:tabs>
        <w:tab w:val="clear" w:pos="737" w:leader="none"/>
      </w:tabs>
    </w:pPr>
  </w:style>
  <w:style w:type="paragraph" w:styleId="858">
    <w:name w:val="HTML Preformatted"/>
    <w:basedOn w:val="807"/>
    <w:link w:val="104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859">
    <w:name w:val="Normal (Web)"/>
    <w:basedOn w:val="807"/>
    <w:uiPriority w:val="99"/>
    <w:qFormat/>
    <w:pPr>
      <w:ind w:left="15" w:right="15"/>
      <w:jc w:val="left"/>
      <w:spacing w:before="60" w:after="60" w:line="312" w:lineRule="auto"/>
      <w:widowControl/>
    </w:pPr>
    <w:rPr>
      <w:rFonts w:ascii="Arial Unicode MS" w:hAnsi="Arial Unicode MS" w:eastAsia="Arial Unicode MS"/>
    </w:rPr>
  </w:style>
  <w:style w:type="paragraph" w:styleId="860">
    <w:name w:val="Title"/>
    <w:basedOn w:val="807"/>
    <w:link w:val="1044"/>
    <w:qFormat/>
    <w:pPr>
      <w:jc w:val="center"/>
      <w:spacing w:before="156"/>
    </w:pPr>
    <w:rPr>
      <w:rFonts w:ascii="Times New Roman" w:hAnsi="Times New Roman" w:eastAsia="黑体"/>
      <w:b/>
      <w:bCs/>
      <w:sz w:val="32"/>
    </w:rPr>
  </w:style>
  <w:style w:type="paragraph" w:styleId="861">
    <w:name w:val="annotation subject"/>
    <w:basedOn w:val="827"/>
    <w:next w:val="827"/>
    <w:semiHidden/>
    <w:qFormat/>
    <w:pPr>
      <w:numPr>
        <w:ilvl w:val="5"/>
        <w:numId w:val="0"/>
      </w:numPr>
      <w:ind w:left="200"/>
    </w:pPr>
    <w:rPr>
      <w:b/>
      <w:bCs/>
    </w:rPr>
  </w:style>
  <w:style w:type="paragraph" w:styleId="862">
    <w:name w:val="Body Text First Indent 2"/>
    <w:basedOn w:val="831"/>
    <w:link w:val="1560"/>
    <w:uiPriority w:val="99"/>
    <w:semiHidden/>
    <w:unhideWhenUsed/>
    <w:qFormat/>
    <w:pPr>
      <w:ind w:left="420" w:firstLine="200"/>
      <w:spacing w:after="120" w:line="240" w:lineRule="auto"/>
    </w:pPr>
    <w:rPr>
      <w:szCs w:val="24"/>
    </w:rPr>
  </w:style>
  <w:style w:type="table" w:styleId="863">
    <w:name w:val="Table Grid"/>
    <w:basedOn w:val="81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4">
    <w:name w:val="Table Grid 7"/>
    <w:basedOn w:val="818"/>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865">
    <w:name w:val="Strong"/>
    <w:qFormat/>
    <w:rPr>
      <w:b/>
      <w:bCs/>
    </w:rPr>
  </w:style>
  <w:style w:type="character" w:styleId="866">
    <w:name w:val="endnote reference"/>
    <w:uiPriority w:val="99"/>
    <w:semiHidden/>
    <w:unhideWhenUsed/>
    <w:qFormat/>
    <w:rPr>
      <w:vertAlign w:val="superscript"/>
    </w:rPr>
  </w:style>
  <w:style w:type="character" w:styleId="867">
    <w:name w:val="page number"/>
    <w:qFormat/>
  </w:style>
  <w:style w:type="character" w:styleId="868">
    <w:name w:val="FollowedHyperlink"/>
    <w:qFormat/>
    <w:rPr>
      <w:rFonts w:hint="eastAsia" w:ascii="微软雅黑" w:hAnsi="微软雅黑" w:eastAsia="微软雅黑" w:cs="微软雅黑"/>
      <w:color w:val="000000"/>
      <w:u w:val="none"/>
    </w:rPr>
  </w:style>
  <w:style w:type="character" w:styleId="869">
    <w:name w:val="Emphasis"/>
    <w:qFormat/>
    <w:rPr>
      <w:i/>
      <w:iCs/>
    </w:rPr>
  </w:style>
  <w:style w:type="character" w:styleId="870">
    <w:name w:val="HTML Acronym"/>
    <w:qFormat/>
  </w:style>
  <w:style w:type="character" w:styleId="871">
    <w:name w:val="Hyperlink"/>
    <w:qFormat/>
    <w:rPr>
      <w:rFonts w:cs="Times New Roman"/>
      <w:color w:val="0000ff"/>
      <w:u w:val="single"/>
    </w:rPr>
  </w:style>
  <w:style w:type="character" w:styleId="872">
    <w:name w:val="annotation reference"/>
    <w:qFormat/>
    <w:rPr>
      <w:sz w:val="21"/>
      <w:szCs w:val="21"/>
    </w:rPr>
  </w:style>
  <w:style w:type="character" w:styleId="873">
    <w:name w:val="footnote reference"/>
    <w:uiPriority w:val="99"/>
    <w:unhideWhenUsed/>
    <w:qFormat/>
    <w:rPr>
      <w:vertAlign w:val="superscript"/>
    </w:rPr>
  </w:style>
  <w:style w:type="character" w:styleId="874" w:customStyle="1">
    <w:name w:val="Heading 1 Char"/>
    <w:uiPriority w:val="9"/>
    <w:qFormat/>
    <w:rPr>
      <w:rFonts w:ascii="Arial" w:hAnsi="Arial" w:eastAsia="Arial" w:cs="Arial"/>
      <w:sz w:val="40"/>
      <w:szCs w:val="40"/>
    </w:rPr>
  </w:style>
  <w:style w:type="character" w:styleId="875" w:customStyle="1">
    <w:name w:val="Heading 2 Char"/>
    <w:uiPriority w:val="9"/>
    <w:qFormat/>
    <w:rPr>
      <w:rFonts w:ascii="Arial" w:hAnsi="Arial" w:eastAsia="Arial" w:cs="Arial"/>
      <w:sz w:val="34"/>
    </w:rPr>
  </w:style>
  <w:style w:type="character" w:styleId="876" w:customStyle="1">
    <w:name w:val="Heading 3 Char"/>
    <w:uiPriority w:val="9"/>
    <w:qFormat/>
    <w:rPr>
      <w:rFonts w:ascii="Arial" w:hAnsi="Arial" w:eastAsia="Arial" w:cs="Arial"/>
      <w:sz w:val="30"/>
      <w:szCs w:val="30"/>
    </w:rPr>
  </w:style>
  <w:style w:type="character" w:styleId="877" w:customStyle="1">
    <w:name w:val="Heading 4 Char"/>
    <w:uiPriority w:val="9"/>
    <w:qFormat/>
    <w:rPr>
      <w:rFonts w:ascii="Arial" w:hAnsi="Arial" w:eastAsia="Arial" w:cs="Arial"/>
      <w:b/>
      <w:bCs/>
      <w:sz w:val="26"/>
      <w:szCs w:val="26"/>
    </w:rPr>
  </w:style>
  <w:style w:type="character" w:styleId="878" w:customStyle="1">
    <w:name w:val="Heading 5 Char"/>
    <w:uiPriority w:val="9"/>
    <w:qFormat/>
    <w:rPr>
      <w:rFonts w:ascii="Arial" w:hAnsi="Arial" w:eastAsia="Arial" w:cs="Arial"/>
      <w:b/>
      <w:bCs/>
      <w:sz w:val="24"/>
      <w:szCs w:val="24"/>
    </w:rPr>
  </w:style>
  <w:style w:type="character" w:styleId="879" w:customStyle="1">
    <w:name w:val="Heading 6 Char"/>
    <w:uiPriority w:val="9"/>
    <w:qFormat/>
    <w:rPr>
      <w:rFonts w:ascii="Arial" w:hAnsi="Arial" w:eastAsia="Arial" w:cs="Arial"/>
      <w:b/>
      <w:bCs/>
      <w:sz w:val="22"/>
      <w:szCs w:val="22"/>
    </w:rPr>
  </w:style>
  <w:style w:type="character" w:styleId="880" w:customStyle="1">
    <w:name w:val="Heading 7 Char"/>
    <w:uiPriority w:val="9"/>
    <w:qFormat/>
    <w:rPr>
      <w:rFonts w:ascii="Arial" w:hAnsi="Arial" w:eastAsia="Arial" w:cs="Arial"/>
      <w:b/>
      <w:bCs/>
      <w:i/>
      <w:iCs/>
      <w:sz w:val="22"/>
      <w:szCs w:val="22"/>
    </w:rPr>
  </w:style>
  <w:style w:type="character" w:styleId="881" w:customStyle="1">
    <w:name w:val="Heading 8 Char"/>
    <w:uiPriority w:val="9"/>
    <w:qFormat/>
    <w:rPr>
      <w:rFonts w:ascii="Arial" w:hAnsi="Arial" w:eastAsia="Arial" w:cs="Arial"/>
      <w:i/>
      <w:iCs/>
      <w:sz w:val="22"/>
      <w:szCs w:val="22"/>
    </w:rPr>
  </w:style>
  <w:style w:type="character" w:styleId="882" w:customStyle="1">
    <w:name w:val="Heading 9 Char"/>
    <w:uiPriority w:val="9"/>
    <w:qFormat/>
    <w:rPr>
      <w:rFonts w:ascii="Arial" w:hAnsi="Arial" w:eastAsia="Arial" w:cs="Arial"/>
      <w:i/>
      <w:iCs/>
      <w:sz w:val="21"/>
      <w:szCs w:val="21"/>
    </w:rPr>
  </w:style>
  <w:style w:type="paragraph" w:styleId="883">
    <w:name w:val="List Paragraph"/>
    <w:basedOn w:val="807"/>
    <w:uiPriority w:val="34"/>
    <w:qFormat/>
    <w:pPr>
      <w:contextualSpacing/>
      <w:ind w:left="720"/>
    </w:pPr>
  </w:style>
  <w:style w:type="paragraph" w:styleId="884">
    <w:name w:val="No Spacing"/>
    <w:qFormat/>
    <w:pPr>
      <w:jc w:val="both"/>
      <w:widowControl w:val="off"/>
    </w:pPr>
    <w:rPr>
      <w:sz w:val="24"/>
      <w:szCs w:val="24"/>
    </w:rPr>
  </w:style>
  <w:style w:type="character" w:styleId="885" w:customStyle="1">
    <w:name w:val="Title Char"/>
    <w:uiPriority w:val="10"/>
    <w:qFormat/>
    <w:rPr>
      <w:sz w:val="48"/>
      <w:szCs w:val="48"/>
    </w:rPr>
  </w:style>
  <w:style w:type="character" w:styleId="886" w:customStyle="1">
    <w:name w:val="副标题 Char"/>
    <w:link w:val="849"/>
    <w:uiPriority w:val="11"/>
    <w:qFormat/>
    <w:rPr>
      <w:sz w:val="24"/>
      <w:szCs w:val="24"/>
    </w:rPr>
  </w:style>
  <w:style w:type="paragraph" w:styleId="887">
    <w:name w:val="Quote"/>
    <w:basedOn w:val="807"/>
    <w:next w:val="807"/>
    <w:link w:val="1132"/>
    <w:qFormat/>
    <w:pPr>
      <w:spacing w:line="360" w:lineRule="auto"/>
    </w:pPr>
    <w:rPr>
      <w:rFonts w:ascii="Times New Roman" w:hAnsi="Times New Roman"/>
      <w:i/>
      <w:iCs/>
      <w:color w:val="000000"/>
    </w:rPr>
  </w:style>
  <w:style w:type="character" w:styleId="888" w:customStyle="1">
    <w:name w:val="Quote Char"/>
    <w:uiPriority w:val="29"/>
    <w:qFormat/>
    <w:rPr>
      <w:i/>
    </w:rPr>
  </w:style>
  <w:style w:type="paragraph" w:styleId="889">
    <w:name w:val="Intense Quote"/>
    <w:basedOn w:val="807"/>
    <w:next w:val="807"/>
    <w:link w:val="1065"/>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90" w:customStyle="1">
    <w:name w:val="Intense Quote Char"/>
    <w:uiPriority w:val="30"/>
    <w:qFormat/>
    <w:rPr>
      <w:i/>
    </w:rPr>
  </w:style>
  <w:style w:type="character" w:styleId="891" w:customStyle="1">
    <w:name w:val="Caption Char"/>
    <w:uiPriority w:val="99"/>
    <w:qFormat/>
  </w:style>
  <w:style w:type="table" w:styleId="8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5" w:customStyle="1">
    <w:name w:val="无格式表格 31"/>
    <w:uiPriority w:val="99"/>
    <w:qFormat/>
    <w:tblPr>
      <w:tblCellMar>
        <w:left w:w="0" w:type="dxa"/>
        <w:top w:w="0" w:type="dxa"/>
        <w:right w:w="0" w:type="dxa"/>
        <w:bottom w:w="0" w:type="dxa"/>
      </w:tblCellMar>
    </w:tblPr>
  </w:style>
  <w:style w:type="table" w:styleId="896" w:customStyle="1">
    <w:name w:val="无格式表格 41"/>
    <w:uiPriority w:val="99"/>
    <w:qFormat/>
    <w:tblPr>
      <w:tblCellMar>
        <w:left w:w="0" w:type="dxa"/>
        <w:top w:w="0" w:type="dxa"/>
        <w:right w:w="0" w:type="dxa"/>
        <w:bottom w:w="0" w:type="dxa"/>
      </w:tblCellMar>
    </w:tblPr>
  </w:style>
  <w:style w:type="table" w:styleId="897" w:customStyle="1">
    <w:name w:val="无格式表格 51"/>
    <w:uiPriority w:val="99"/>
    <w:qFormat/>
    <w:tblPr>
      <w:tblCellMar>
        <w:left w:w="0" w:type="dxa"/>
        <w:top w:w="0" w:type="dxa"/>
        <w:right w:w="0" w:type="dxa"/>
        <w:bottom w:w="0" w:type="dxa"/>
      </w:tblCellMar>
    </w:tblPr>
  </w:style>
  <w:style w:type="table" w:styleId="898" w:customStyle="1">
    <w:name w:val="网格表 1 浅色1"/>
    <w:basedOn w:val="818"/>
    <w:uiPriority w:val="99"/>
    <w:qFormat/>
    <w:rPr>
      <w:rFonts w:eastAsia="等线"/>
    </w:rPr>
    <w:tblPr/>
  </w:style>
  <w:style w:type="table" w:styleId="89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7" w:customStyle="1">
    <w:name w:val="清单表 1 浅色1"/>
    <w:uiPriority w:val="99"/>
    <w:qFormat/>
    <w:tblPr>
      <w:tblCellMar>
        <w:left w:w="0" w:type="dxa"/>
        <w:top w:w="0" w:type="dxa"/>
        <w:right w:w="0" w:type="dxa"/>
        <w:bottom w:w="0" w:type="dxa"/>
      </w:tblCellMar>
    </w:tblPr>
  </w:style>
  <w:style w:type="table" w:styleId="948" w:customStyle="1">
    <w:name w:val="List Table 1 Light - Accent 1"/>
    <w:uiPriority w:val="99"/>
    <w:qFormat/>
    <w:tblPr>
      <w:tblCellMar>
        <w:left w:w="0" w:type="dxa"/>
        <w:top w:w="0" w:type="dxa"/>
        <w:right w:w="0" w:type="dxa"/>
        <w:bottom w:w="0" w:type="dxa"/>
      </w:tblCellMar>
    </w:tblPr>
  </w:style>
  <w:style w:type="table" w:styleId="949" w:customStyle="1">
    <w:name w:val="List Table 1 Light - Accent 2"/>
    <w:uiPriority w:val="99"/>
    <w:qFormat/>
    <w:tblPr>
      <w:tblCellMar>
        <w:left w:w="0" w:type="dxa"/>
        <w:top w:w="0" w:type="dxa"/>
        <w:right w:w="0" w:type="dxa"/>
        <w:bottom w:w="0" w:type="dxa"/>
      </w:tblCellMar>
    </w:tblPr>
  </w:style>
  <w:style w:type="table" w:styleId="950" w:customStyle="1">
    <w:name w:val="List Table 1 Light - Accent 3"/>
    <w:uiPriority w:val="99"/>
    <w:qFormat/>
    <w:tblPr>
      <w:tblCellMar>
        <w:left w:w="0" w:type="dxa"/>
        <w:top w:w="0" w:type="dxa"/>
        <w:right w:w="0" w:type="dxa"/>
        <w:bottom w:w="0" w:type="dxa"/>
      </w:tblCellMar>
    </w:tblPr>
  </w:style>
  <w:style w:type="table" w:styleId="951" w:customStyle="1">
    <w:name w:val="List Table 1 Light - Accent 4"/>
    <w:uiPriority w:val="99"/>
    <w:qFormat/>
    <w:tblPr>
      <w:tblCellMar>
        <w:left w:w="0" w:type="dxa"/>
        <w:top w:w="0" w:type="dxa"/>
        <w:right w:w="0" w:type="dxa"/>
        <w:bottom w:w="0" w:type="dxa"/>
      </w:tblCellMar>
    </w:tblPr>
  </w:style>
  <w:style w:type="table" w:styleId="952" w:customStyle="1">
    <w:name w:val="List Table 1 Light - Accent 5"/>
    <w:uiPriority w:val="99"/>
    <w:qFormat/>
    <w:tblPr>
      <w:tblCellMar>
        <w:left w:w="0" w:type="dxa"/>
        <w:top w:w="0" w:type="dxa"/>
        <w:right w:w="0" w:type="dxa"/>
        <w:bottom w:w="0" w:type="dxa"/>
      </w:tblCellMar>
    </w:tblPr>
  </w:style>
  <w:style w:type="table" w:styleId="953" w:customStyle="1">
    <w:name w:val="List Table 1 Light - Accent 6"/>
    <w:uiPriority w:val="99"/>
    <w:qFormat/>
    <w:tblPr>
      <w:tblCellMar>
        <w:left w:w="0" w:type="dxa"/>
        <w:top w:w="0" w:type="dxa"/>
        <w:right w:w="0" w:type="dxa"/>
        <w:bottom w:w="0" w:type="dxa"/>
      </w:tblCellMar>
    </w:tblPr>
  </w:style>
  <w:style w:type="table" w:styleId="95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6" w:customStyle="1">
    <w:name w:val="Lined - Accent"/>
    <w:uiPriority w:val="99"/>
    <w:qFormat/>
    <w:rPr>
      <w:color w:val="404040"/>
    </w:rPr>
    <w:tblPr>
      <w:tblCellMar>
        <w:left w:w="0" w:type="dxa"/>
        <w:top w:w="0" w:type="dxa"/>
        <w:right w:w="0" w:type="dxa"/>
        <w:bottom w:w="0" w:type="dxa"/>
      </w:tblCellMar>
    </w:tblPr>
  </w:style>
  <w:style w:type="table" w:styleId="997" w:customStyle="1">
    <w:name w:val="Lined - Accent 1"/>
    <w:uiPriority w:val="99"/>
    <w:qFormat/>
    <w:rPr>
      <w:color w:val="404040"/>
    </w:rPr>
    <w:tblPr>
      <w:tblCellMar>
        <w:left w:w="0" w:type="dxa"/>
        <w:top w:w="0" w:type="dxa"/>
        <w:right w:w="0" w:type="dxa"/>
        <w:bottom w:w="0" w:type="dxa"/>
      </w:tblCellMar>
    </w:tblPr>
  </w:style>
  <w:style w:type="table" w:styleId="998" w:customStyle="1">
    <w:name w:val="Lined - Accent 2"/>
    <w:uiPriority w:val="99"/>
    <w:qFormat/>
    <w:rPr>
      <w:color w:val="404040"/>
    </w:rPr>
    <w:tblPr>
      <w:tblCellMar>
        <w:left w:w="0" w:type="dxa"/>
        <w:top w:w="0" w:type="dxa"/>
        <w:right w:w="0" w:type="dxa"/>
        <w:bottom w:w="0" w:type="dxa"/>
      </w:tblCellMar>
    </w:tblPr>
  </w:style>
  <w:style w:type="table" w:styleId="999" w:customStyle="1">
    <w:name w:val="Lined - Accent 3"/>
    <w:uiPriority w:val="99"/>
    <w:qFormat/>
    <w:rPr>
      <w:color w:val="404040"/>
    </w:rPr>
    <w:tblPr>
      <w:tblCellMar>
        <w:left w:w="0" w:type="dxa"/>
        <w:top w:w="0" w:type="dxa"/>
        <w:right w:w="0" w:type="dxa"/>
        <w:bottom w:w="0" w:type="dxa"/>
      </w:tblCellMar>
    </w:tblPr>
  </w:style>
  <w:style w:type="table" w:styleId="1000" w:customStyle="1">
    <w:name w:val="Lined - Accent 4"/>
    <w:uiPriority w:val="99"/>
    <w:qFormat/>
    <w:rPr>
      <w:color w:val="404040"/>
    </w:rPr>
    <w:tblPr>
      <w:tblCellMar>
        <w:left w:w="0" w:type="dxa"/>
        <w:top w:w="0" w:type="dxa"/>
        <w:right w:w="0" w:type="dxa"/>
        <w:bottom w:w="0" w:type="dxa"/>
      </w:tblCellMar>
    </w:tblPr>
  </w:style>
  <w:style w:type="table" w:styleId="1001" w:customStyle="1">
    <w:name w:val="Lined - Accent 5"/>
    <w:uiPriority w:val="99"/>
    <w:qFormat/>
    <w:rPr>
      <w:color w:val="404040"/>
    </w:rPr>
    <w:tblPr>
      <w:tblCellMar>
        <w:left w:w="0" w:type="dxa"/>
        <w:top w:w="0" w:type="dxa"/>
        <w:right w:w="0" w:type="dxa"/>
        <w:bottom w:w="0" w:type="dxa"/>
      </w:tblCellMar>
    </w:tblPr>
  </w:style>
  <w:style w:type="table" w:styleId="1002" w:customStyle="1">
    <w:name w:val="Lined - Accent 6"/>
    <w:uiPriority w:val="99"/>
    <w:qFormat/>
    <w:rPr>
      <w:color w:val="404040"/>
    </w:rPr>
    <w:tblPr>
      <w:tblCellMar>
        <w:left w:w="0" w:type="dxa"/>
        <w:top w:w="0" w:type="dxa"/>
        <w:right w:w="0" w:type="dxa"/>
        <w:bottom w:w="0" w:type="dxa"/>
      </w:tblCellMar>
    </w:tblPr>
  </w:style>
  <w:style w:type="table" w:styleId="100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7" w:customStyle="1">
    <w:name w:val="脚注文本 Char"/>
    <w:link w:val="851"/>
    <w:uiPriority w:val="99"/>
    <w:qFormat/>
    <w:rPr>
      <w:sz w:val="18"/>
    </w:rPr>
  </w:style>
  <w:style w:type="character" w:styleId="1018" w:customStyle="1">
    <w:name w:val="尾注文本 Char"/>
    <w:link w:val="841"/>
    <w:uiPriority w:val="99"/>
    <w:qFormat/>
    <w:rPr>
      <w:sz w:val="20"/>
    </w:rPr>
  </w:style>
  <w:style w:type="paragraph" w:styleId="1019" w:customStyle="1">
    <w:name w:val="TOC 标题1"/>
    <w:basedOn w:val="808"/>
    <w:next w:val="807"/>
    <w:qFormat/>
    <w:pPr>
      <w:numPr>
        <w:numId w:val="0"/>
      </w:numPr>
      <w:jc w:val="left"/>
      <w:spacing w:before="480" w:after="0" w:line="276" w:lineRule="auto"/>
      <w:widowControl/>
      <w:outlineLvl w:val="9"/>
    </w:pPr>
    <w:rPr>
      <w:rFonts w:ascii="Cambria" w:hAnsi="Cambria"/>
      <w:bCs/>
      <w:color w:val="365f91"/>
      <w:sz w:val="28"/>
      <w:szCs w:val="28"/>
    </w:rPr>
  </w:style>
  <w:style w:type="character" w:styleId="1020" w:customStyle="1">
    <w:name w:val="标题 1 Char"/>
    <w:link w:val="808"/>
    <w:qFormat/>
    <w:rPr>
      <w:b/>
      <w:sz w:val="44"/>
    </w:rPr>
  </w:style>
  <w:style w:type="character" w:styleId="1021" w:customStyle="1">
    <w:name w:val="标题 2 Char"/>
    <w:link w:val="809"/>
    <w:qFormat/>
    <w:rPr>
      <w:rFonts w:ascii="Arial" w:hAnsi="Arial" w:eastAsia="黑体"/>
      <w:b/>
      <w:sz w:val="32"/>
    </w:rPr>
  </w:style>
  <w:style w:type="character" w:styleId="1022" w:customStyle="1">
    <w:name w:val="正文缩进 Char"/>
    <w:link w:val="820"/>
    <w:qFormat/>
    <w:rPr>
      <w:rFonts w:eastAsia="楷体_GB2312"/>
      <w:sz w:val="24"/>
    </w:rPr>
  </w:style>
  <w:style w:type="character" w:styleId="1023" w:customStyle="1">
    <w:name w:val="标题 3 Char1"/>
    <w:link w:val="810"/>
    <w:qFormat/>
    <w:rPr>
      <w:b/>
      <w:sz w:val="32"/>
    </w:rPr>
  </w:style>
  <w:style w:type="character" w:styleId="1024" w:customStyle="1">
    <w:name w:val="标题 4 Char"/>
    <w:link w:val="811"/>
    <w:qFormat/>
    <w:rPr>
      <w:rFonts w:ascii="Arial" w:hAnsi="Arial" w:eastAsia="黑体"/>
      <w:b/>
      <w:sz w:val="28"/>
    </w:rPr>
  </w:style>
  <w:style w:type="character" w:styleId="1025" w:customStyle="1">
    <w:name w:val="标题 5 Char"/>
    <w:link w:val="812"/>
    <w:qFormat/>
    <w:rPr>
      <w:b/>
      <w:sz w:val="28"/>
    </w:rPr>
  </w:style>
  <w:style w:type="character" w:styleId="1026" w:customStyle="1">
    <w:name w:val="标题 6 Char"/>
    <w:link w:val="813"/>
    <w:qFormat/>
    <w:rPr>
      <w:rFonts w:ascii="Arial" w:hAnsi="Arial" w:eastAsia="黑体"/>
      <w:b/>
      <w:sz w:val="24"/>
    </w:rPr>
  </w:style>
  <w:style w:type="character" w:styleId="1027" w:customStyle="1">
    <w:name w:val="标题 7 Char"/>
    <w:link w:val="814"/>
    <w:qFormat/>
    <w:rPr>
      <w:b/>
      <w:sz w:val="24"/>
    </w:rPr>
  </w:style>
  <w:style w:type="character" w:styleId="1028" w:customStyle="1">
    <w:name w:val="标题 8 Char"/>
    <w:link w:val="815"/>
    <w:qFormat/>
    <w:rPr>
      <w:rFonts w:ascii="Arial" w:hAnsi="Arial" w:eastAsia="黑体"/>
      <w:sz w:val="24"/>
    </w:rPr>
  </w:style>
  <w:style w:type="character" w:styleId="1029" w:customStyle="1">
    <w:name w:val="标题 9 Char"/>
    <w:link w:val="816"/>
    <w:qFormat/>
    <w:rPr>
      <w:rFonts w:ascii="Arial" w:hAnsi="Arial" w:eastAsia="黑体"/>
      <w:sz w:val="21"/>
    </w:rPr>
  </w:style>
  <w:style w:type="character" w:styleId="1030" w:customStyle="1">
    <w:name w:val="注释标题 Char"/>
    <w:link w:val="822"/>
    <w:qFormat/>
    <w:rPr>
      <w:rFonts w:eastAsia="宋体"/>
      <w:lang w:bidi="ar-SA"/>
    </w:rPr>
  </w:style>
  <w:style w:type="character" w:styleId="1031" w:customStyle="1">
    <w:name w:val="题注 Char"/>
    <w:link w:val="824"/>
    <w:qFormat/>
    <w:rPr>
      <w:rFonts w:ascii="Arial" w:hAnsi="Arial" w:eastAsia="黑体" w:cs="Arial"/>
      <w:lang w:val="en-US" w:eastAsia="zh-CN" w:bidi="ar-SA"/>
    </w:rPr>
  </w:style>
  <w:style w:type="character" w:styleId="1032" w:customStyle="1">
    <w:name w:val="文档结构图 Char"/>
    <w:link w:val="826"/>
    <w:qFormat/>
    <w:rPr>
      <w:rFonts w:ascii="宋体" w:hAnsi="宋体" w:eastAsia="宋体"/>
      <w:sz w:val="24"/>
      <w:szCs w:val="24"/>
      <w:lang w:val="en-US" w:eastAsia="zh-CN" w:bidi="ar-SA"/>
    </w:rPr>
  </w:style>
  <w:style w:type="character" w:styleId="1033" w:customStyle="1">
    <w:name w:val="批注文字 Char"/>
    <w:link w:val="827"/>
    <w:semiHidden/>
    <w:qFormat/>
    <w:rPr>
      <w:sz w:val="21"/>
      <w:szCs w:val="18"/>
    </w:rPr>
  </w:style>
  <w:style w:type="character" w:styleId="1034" w:customStyle="1">
    <w:name w:val="正文文本 Char"/>
    <w:link w:val="830"/>
    <w:qFormat/>
    <w:rPr>
      <w:sz w:val="24"/>
      <w:szCs w:val="24"/>
    </w:rPr>
  </w:style>
  <w:style w:type="character" w:styleId="1035" w:customStyle="1">
    <w:name w:val="正文文本缩进 Char"/>
    <w:link w:val="831"/>
    <w:uiPriority w:val="99"/>
    <w:qFormat/>
    <w:rPr>
      <w:rFonts w:ascii="宋体" w:hAnsi="宋体" w:eastAsia="宋体"/>
      <w:sz w:val="24"/>
      <w:szCs w:val="21"/>
      <w:lang w:val="en-US" w:eastAsia="zh-CN" w:bidi="ar-SA"/>
    </w:rPr>
  </w:style>
  <w:style w:type="character" w:styleId="1036" w:customStyle="1">
    <w:name w:val="纯文本 Char"/>
    <w:link w:val="836"/>
    <w:qFormat/>
    <w:rPr>
      <w:rFonts w:ascii="宋体" w:hAnsi="Courier New" w:eastAsia="宋体"/>
      <w:sz w:val="21"/>
      <w:szCs w:val="21"/>
      <w:lang w:val="en-US" w:eastAsia="zh-CN" w:bidi="ar-SA"/>
    </w:rPr>
  </w:style>
  <w:style w:type="character" w:styleId="1037" w:customStyle="1">
    <w:name w:val="日期 Char"/>
    <w:link w:val="839"/>
    <w:semiHidden/>
    <w:qFormat/>
    <w:rPr>
      <w:rFonts w:ascii="宋体" w:hAnsi="宋体" w:eastAsia="楷体_GB2312"/>
      <w:sz w:val="24"/>
      <w:lang w:val="en-US" w:eastAsia="zh-CN" w:bidi="ar-SA"/>
    </w:rPr>
  </w:style>
  <w:style w:type="character" w:styleId="1038" w:customStyle="1">
    <w:name w:val="正文文本缩进 2 Char"/>
    <w:link w:val="840"/>
    <w:qFormat/>
    <w:rPr>
      <w:rFonts w:eastAsia="宋体"/>
      <w:sz w:val="24"/>
      <w:szCs w:val="24"/>
      <w:lang w:val="en-US" w:eastAsia="zh-CN" w:bidi="ar-SA"/>
    </w:rPr>
  </w:style>
  <w:style w:type="character" w:styleId="1039" w:customStyle="1">
    <w:name w:val="批注框文本 Char"/>
    <w:link w:val="842"/>
    <w:uiPriority w:val="99"/>
    <w:qFormat/>
    <w:rPr>
      <w:rFonts w:eastAsia="宋体"/>
      <w:sz w:val="18"/>
      <w:szCs w:val="18"/>
      <w:lang w:val="en-US" w:eastAsia="zh-CN" w:bidi="ar-SA"/>
    </w:rPr>
  </w:style>
  <w:style w:type="character" w:styleId="1040" w:customStyle="1">
    <w:name w:val="页脚 Char"/>
    <w:link w:val="843"/>
    <w:uiPriority w:val="99"/>
    <w:qFormat/>
    <w:rPr>
      <w:rFonts w:eastAsia="宋体"/>
      <w:sz w:val="18"/>
      <w:szCs w:val="18"/>
      <w:lang w:val="en-US" w:eastAsia="zh-CN" w:bidi="ar-SA"/>
    </w:rPr>
  </w:style>
  <w:style w:type="character" w:styleId="1041" w:customStyle="1">
    <w:name w:val="页眉 Char"/>
    <w:link w:val="844"/>
    <w:uiPriority w:val="99"/>
    <w:qFormat/>
    <w:rPr>
      <w:rFonts w:eastAsia="宋体"/>
      <w:sz w:val="18"/>
      <w:szCs w:val="18"/>
      <w:lang w:val="en-US" w:eastAsia="zh-CN" w:bidi="ar-SA"/>
    </w:rPr>
  </w:style>
  <w:style w:type="character" w:styleId="1042" w:customStyle="1">
    <w:name w:val="正文文本缩进 3 Char"/>
    <w:link w:val="853"/>
    <w:uiPriority w:val="99"/>
    <w:qFormat/>
    <w:rPr>
      <w:rFonts w:eastAsia="宋体"/>
      <w:sz w:val="24"/>
      <w:szCs w:val="24"/>
      <w:lang w:val="en-US" w:eastAsia="zh-CN" w:bidi="ar-SA"/>
    </w:rPr>
  </w:style>
  <w:style w:type="character" w:styleId="1043" w:customStyle="1">
    <w:name w:val="HTML 预设格式 Char"/>
    <w:link w:val="858"/>
    <w:semiHidden/>
    <w:qFormat/>
    <w:rPr>
      <w:rFonts w:ascii="Arial Unicode MS" w:hAnsi="Arial Unicode MS" w:eastAsia="Arial Unicode MS"/>
      <w:lang w:bidi="ar-SA"/>
    </w:rPr>
  </w:style>
  <w:style w:type="character" w:styleId="1044" w:customStyle="1">
    <w:name w:val="标题 Char"/>
    <w:link w:val="860"/>
    <w:qFormat/>
    <w:rPr>
      <w:rFonts w:eastAsia="黑体"/>
      <w:b/>
      <w:bCs/>
      <w:sz w:val="32"/>
      <w:szCs w:val="24"/>
      <w:lang w:val="en-US" w:eastAsia="zh-CN" w:bidi="ar-SA"/>
    </w:rPr>
  </w:style>
  <w:style w:type="paragraph" w:styleId="1045" w:customStyle="1">
    <w:name w:val="正文文本首行缩进"/>
    <w:basedOn w:val="830"/>
    <w:link w:val="1046"/>
    <w:qFormat/>
    <w:pPr>
      <w:ind w:firstLine="420"/>
      <w:spacing w:after="120"/>
    </w:pPr>
    <w:rPr>
      <w:sz w:val="21"/>
    </w:rPr>
  </w:style>
  <w:style w:type="character" w:styleId="1046" w:customStyle="1">
    <w:name w:val="正文文本首行缩进 字符"/>
    <w:link w:val="1045"/>
    <w:qFormat/>
    <w:rPr>
      <w:rFonts w:eastAsia="宋体"/>
      <w:sz w:val="21"/>
      <w:szCs w:val="24"/>
      <w:lang w:val="en-US" w:eastAsia="zh-CN" w:bidi="ar-SA"/>
    </w:rPr>
  </w:style>
  <w:style w:type="paragraph" w:styleId="1047" w:customStyle="1">
    <w:name w:val="正文文本首行缩进 2"/>
    <w:basedOn w:val="831"/>
    <w:qFormat/>
    <w:pPr>
      <w:ind w:left="420"/>
      <w:spacing w:after="120" w:line="360" w:lineRule="auto"/>
    </w:pPr>
    <w:rPr>
      <w:rFonts w:ascii="Times New Roman" w:hAnsi="Times New Roman"/>
      <w:sz w:val="21"/>
      <w:szCs w:val="20"/>
    </w:rPr>
  </w:style>
  <w:style w:type="character" w:styleId="1048" w:customStyle="1">
    <w:name w:val="style11"/>
    <w:qFormat/>
    <w:rPr>
      <w:rFonts w:ascii="Arial" w:hAnsi="Arial" w:cs="Arial"/>
    </w:rPr>
  </w:style>
  <w:style w:type="character" w:styleId="1049" w:customStyle="1">
    <w:name w:val="Char Char7"/>
    <w:qFormat/>
    <w:rPr>
      <w:rFonts w:ascii="宋体" w:hAnsi="宋体" w:eastAsia="宋体" w:cs="Times New Roman"/>
      <w:sz w:val="24"/>
      <w:szCs w:val="24"/>
    </w:rPr>
  </w:style>
  <w:style w:type="character" w:styleId="1050" w:customStyle="1">
    <w:name w:val="def正文 Char"/>
    <w:link w:val="1051"/>
    <w:qFormat/>
    <w:rPr>
      <w:rFonts w:eastAsia="宋体"/>
      <w:b/>
      <w:sz w:val="21"/>
      <w:szCs w:val="21"/>
      <w:lang w:bidi="ar-SA"/>
    </w:rPr>
  </w:style>
  <w:style w:type="paragraph" w:styleId="1051" w:customStyle="1">
    <w:name w:val="def正文"/>
    <w:basedOn w:val="830"/>
    <w:link w:val="1050"/>
    <w:qFormat/>
    <w:pPr>
      <w:jc w:val="center"/>
      <w:spacing w:before="50"/>
      <w:widowControl/>
    </w:pPr>
    <w:rPr>
      <w:b/>
      <w:sz w:val="21"/>
      <w:szCs w:val="21"/>
    </w:rPr>
  </w:style>
  <w:style w:type="character" w:styleId="1052" w:customStyle="1">
    <w:name w:val="不明显强调1"/>
    <w:qFormat/>
    <w:rPr>
      <w:i/>
      <w:iCs/>
      <w:color w:val="808080"/>
    </w:rPr>
  </w:style>
  <w:style w:type="character" w:styleId="1053" w:customStyle="1">
    <w:name w:val="l31"/>
    <w:qFormat/>
    <w:rPr>
      <w:color w:val="999999"/>
    </w:rPr>
  </w:style>
  <w:style w:type="character" w:styleId="1054" w:customStyle="1">
    <w:name w:val="标题 3 Char"/>
    <w:qFormat/>
    <w:rPr>
      <w:rFonts w:eastAsia="宋体"/>
      <w:b/>
      <w:bCs/>
      <w:sz w:val="32"/>
      <w:szCs w:val="32"/>
      <w:lang w:val="en-US" w:eastAsia="zh-CN" w:bidi="ar-SA"/>
    </w:rPr>
  </w:style>
  <w:style w:type="character" w:styleId="1055" w:customStyle="1">
    <w:name w:val="starting4"/>
    <w:qFormat/>
    <w:rPr>
      <w:color w:val="339900"/>
    </w:rPr>
  </w:style>
  <w:style w:type="character" w:styleId="1056" w:customStyle="1">
    <w:name w:val="buvis1"/>
    <w:qFormat/>
    <w:rPr>
      <w:color w:val="cc0000"/>
    </w:rPr>
  </w:style>
  <w:style w:type="character" w:styleId="1057" w:customStyle="1">
    <w:name w:val="word21"/>
    <w:qFormat/>
    <w:rPr>
      <w:rFonts w:ascii="宋体" w:hAnsi="宋体" w:eastAsia="宋体"/>
      <w:sz w:val="20"/>
    </w:rPr>
  </w:style>
  <w:style w:type="character" w:styleId="1058" w:customStyle="1">
    <w:name w:val="red1"/>
    <w:qFormat/>
    <w:rPr>
      <w:rFonts w:ascii="Verdana" w:hAnsi="Verdana"/>
      <w:color w:val="cc0000"/>
      <w:sz w:val="18"/>
      <w:szCs w:val="18"/>
    </w:rPr>
  </w:style>
  <w:style w:type="character" w:styleId="1059" w:customStyle="1">
    <w:name w:val="over1"/>
    <w:qFormat/>
    <w:rPr>
      <w:color w:val="b60000"/>
    </w:rPr>
  </w:style>
  <w:style w:type="character" w:styleId="1060" w:customStyle="1">
    <w:name w:val="l2"/>
    <w:qFormat/>
    <w:rPr>
      <w:color w:val="999999"/>
    </w:rPr>
  </w:style>
  <w:style w:type="character" w:styleId="1061" w:customStyle="1">
    <w:name w:val="starting1"/>
    <w:qFormat/>
    <w:rPr>
      <w:color w:val="b60000"/>
    </w:rPr>
  </w:style>
  <w:style w:type="character" w:styleId="1062" w:customStyle="1">
    <w:name w:val="datetime"/>
    <w:qFormat/>
    <w:rPr>
      <w:rFonts w:ascii="Arial" w:hAnsi="Arial" w:cs="Arial"/>
      <w:color w:val="999999"/>
      <w:sz w:val="21"/>
      <w:szCs w:val="21"/>
    </w:rPr>
  </w:style>
  <w:style w:type="character" w:styleId="1063" w:customStyle="1">
    <w:name w:val="px141"/>
    <w:qFormat/>
    <w:rPr>
      <w:rFonts w:ascii="ˎ̥" w:hAnsi="ˎ̥"/>
      <w:sz w:val="21"/>
      <w:szCs w:val="21"/>
    </w:rPr>
  </w:style>
  <w:style w:type="character" w:styleId="1064" w:customStyle="1">
    <w:name w:val="grame"/>
    <w:qFormat/>
  </w:style>
  <w:style w:type="character" w:styleId="1065" w:customStyle="1">
    <w:name w:val="明显引用 Char"/>
    <w:link w:val="889"/>
    <w:qFormat/>
    <w:rPr>
      <w:rFonts w:eastAsia="宋体"/>
      <w:b/>
      <w:bCs/>
      <w:i/>
      <w:iCs/>
      <w:color w:val="4f81bd"/>
      <w:sz w:val="24"/>
      <w:szCs w:val="24"/>
      <w:lang w:bidi="ar-SA"/>
    </w:rPr>
  </w:style>
  <w:style w:type="character" w:styleId="1066" w:customStyle="1">
    <w:name w:val="textb1"/>
    <w:qFormat/>
    <w:rPr>
      <w:b/>
      <w:bCs/>
      <w:color w:val="ff6600"/>
      <w:sz w:val="20"/>
      <w:szCs w:val="20"/>
    </w:rPr>
  </w:style>
  <w:style w:type="character" w:styleId="1067" w:customStyle="1">
    <w:name w:val="tit21"/>
    <w:qFormat/>
    <w:rPr>
      <w:color w:val="b60000"/>
      <w:sz w:val="27"/>
      <w:szCs w:val="27"/>
      <w:shd w:val="clear" w:color="auto" w:fill="ffffff"/>
    </w:rPr>
  </w:style>
  <w:style w:type="character" w:styleId="1068" w:customStyle="1">
    <w:name w:val="short_text"/>
    <w:qFormat/>
  </w:style>
  <w:style w:type="character" w:styleId="1069" w:customStyle="1">
    <w:name w:val="明显参考1"/>
    <w:qFormat/>
    <w:rPr>
      <w:b/>
      <w:bCs/>
      <w:smallCaps/>
      <w:color w:val="c0504d"/>
      <w:spacing w:val="5"/>
      <w:u w:val="single"/>
    </w:rPr>
  </w:style>
  <w:style w:type="character" w:styleId="1070" w:customStyle="1">
    <w:name w:val="l61"/>
    <w:qFormat/>
    <w:rPr>
      <w:color w:val="999999"/>
    </w:rPr>
  </w:style>
  <w:style w:type="character" w:styleId="1071" w:customStyle="1">
    <w:name w:val="num71"/>
    <w:qFormat/>
  </w:style>
  <w:style w:type="character" w:styleId="1072" w:customStyle="1">
    <w:name w:val="msg-box33"/>
    <w:qFormat/>
  </w:style>
  <w:style w:type="character" w:styleId="1073" w:customStyle="1">
    <w:name w:val="num41"/>
    <w:qFormat/>
  </w:style>
  <w:style w:type="character" w:styleId="1074" w:customStyle="1">
    <w:name w:val="标题 1.1 Char"/>
    <w:qFormat/>
    <w:rPr>
      <w:rFonts w:ascii="Arial" w:hAnsi="Arial" w:eastAsia="黑体"/>
      <w:b/>
      <w:bCs/>
      <w:sz w:val="32"/>
      <w:szCs w:val="32"/>
      <w:lang w:val="en-US" w:eastAsia="zh-CN" w:bidi="ar-SA"/>
    </w:rPr>
  </w:style>
  <w:style w:type="character" w:styleId="1075" w:customStyle="1">
    <w:name w:val="标题 4 + 宋体 Char"/>
    <w:link w:val="1076"/>
    <w:qFormat/>
    <w:rPr>
      <w:rFonts w:ascii="宋体" w:hAnsi="宋体" w:eastAsia="宋体"/>
      <w:b/>
      <w:bCs/>
      <w:sz w:val="24"/>
      <w:szCs w:val="24"/>
      <w:lang w:bidi="ar-SA"/>
    </w:rPr>
  </w:style>
  <w:style w:type="paragraph" w:styleId="1076" w:customStyle="1">
    <w:name w:val="标题 4 + 宋体"/>
    <w:basedOn w:val="811"/>
    <w:link w:val="1075"/>
    <w:qFormat/>
    <w:pPr>
      <w:numPr>
        <w:ilvl w:val="0"/>
        <w:numId w:val="0"/>
      </w:numPr>
      <w:spacing w:line="360" w:lineRule="auto"/>
    </w:pPr>
    <w:rPr>
      <w:rFonts w:ascii="宋体" w:hAnsi="宋体" w:eastAsia="宋体"/>
      <w:bCs/>
      <w:sz w:val="24"/>
      <w:szCs w:val="24"/>
    </w:rPr>
  </w:style>
  <w:style w:type="character" w:styleId="1077" w:customStyle="1">
    <w:name w:val="tit18"/>
    <w:qFormat/>
    <w:rPr>
      <w:color w:val="b60000"/>
    </w:rPr>
  </w:style>
  <w:style w:type="character" w:styleId="1078" w:customStyle="1">
    <w:name w:val="over2"/>
    <w:qFormat/>
  </w:style>
  <w:style w:type="character" w:styleId="1079" w:customStyle="1">
    <w:name w:val="text-01"/>
    <w:qFormat/>
    <w:rPr>
      <w:rFonts w:ascii="Verdana" w:hAnsi="Verdana"/>
      <w:sz w:val="18"/>
      <w:szCs w:val="18"/>
    </w:rPr>
  </w:style>
  <w:style w:type="character" w:styleId="1080" w:customStyle="1">
    <w:name w:val="省厅正文 Char"/>
    <w:link w:val="1081"/>
    <w:qFormat/>
    <w:rPr>
      <w:rFonts w:eastAsia="仿宋_GB2312"/>
      <w:sz w:val="32"/>
      <w:szCs w:val="32"/>
      <w:lang w:val="en-US" w:eastAsia="zh-CN" w:bidi="ar-SA"/>
    </w:rPr>
  </w:style>
  <w:style w:type="paragraph" w:styleId="1081" w:customStyle="1">
    <w:name w:val="省厅正文"/>
    <w:basedOn w:val="807"/>
    <w:link w:val="1080"/>
    <w:qFormat/>
    <w:pPr>
      <w:ind w:firstLine="640"/>
      <w:spacing w:line="336" w:lineRule="auto"/>
    </w:pPr>
    <w:rPr>
      <w:rFonts w:ascii="Times New Roman" w:hAnsi="Times New Roman" w:eastAsia="仿宋_GB2312"/>
      <w:sz w:val="32"/>
      <w:szCs w:val="32"/>
    </w:rPr>
  </w:style>
  <w:style w:type="character" w:styleId="1082" w:customStyle="1">
    <w:name w:val="starting2"/>
    <w:qFormat/>
    <w:rPr>
      <w:color w:val="339900"/>
    </w:rPr>
  </w:style>
  <w:style w:type="character" w:styleId="1083" w:customStyle="1">
    <w:name w:val="mesg-myd"/>
    <w:qFormat/>
    <w:rPr>
      <w:color w:val="ee0000"/>
    </w:rPr>
  </w:style>
  <w:style w:type="character" w:styleId="1084" w:customStyle="1">
    <w:name w:val="apple-converted-space"/>
    <w:qFormat/>
  </w:style>
  <w:style w:type="character" w:styleId="1085" w:customStyle="1">
    <w:name w:val="正文（缩进） Char2"/>
    <w:qFormat/>
    <w:rPr>
      <w:rFonts w:ascii="Times New Roman" w:hAnsi="Times New Roman" w:eastAsia="宋体" w:cs="Times New Roman"/>
      <w:sz w:val="24"/>
      <w:szCs w:val="24"/>
    </w:rPr>
  </w:style>
  <w:style w:type="character" w:styleId="1086" w:customStyle="1">
    <w:name w:val="l11"/>
    <w:qFormat/>
    <w:rPr>
      <w:color w:val="999999"/>
    </w:rPr>
  </w:style>
  <w:style w:type="character" w:styleId="1087" w:customStyle="1">
    <w:name w:val="name1"/>
    <w:qFormat/>
    <w:rPr>
      <w:color w:val="000000"/>
      <w:sz w:val="39"/>
      <w:szCs w:val="39"/>
    </w:rPr>
  </w:style>
  <w:style w:type="character" w:styleId="1088" w:customStyle="1">
    <w:name w:val="nostart3"/>
    <w:qFormat/>
    <w:rPr>
      <w:color w:val="ff0000"/>
    </w:rPr>
  </w:style>
  <w:style w:type="character" w:styleId="1089" w:customStyle="1">
    <w:name w:val="paragraph1 Char"/>
    <w:link w:val="1090"/>
    <w:qFormat/>
    <w:rPr>
      <w:rFonts w:eastAsia="宋体"/>
      <w:sz w:val="24"/>
      <w:szCs w:val="24"/>
      <w:lang w:bidi="ar-SA"/>
    </w:rPr>
  </w:style>
  <w:style w:type="paragraph" w:styleId="1090" w:customStyle="1">
    <w:name w:val="paragraph1"/>
    <w:basedOn w:val="807"/>
    <w:link w:val="1089"/>
    <w:qFormat/>
    <w:pPr>
      <w:ind w:firstLine="480"/>
      <w:spacing w:after="93" w:line="360" w:lineRule="auto"/>
    </w:pPr>
    <w:rPr>
      <w:rFonts w:ascii="Times New Roman" w:hAnsi="Times New Roman"/>
    </w:rPr>
  </w:style>
  <w:style w:type="character" w:styleId="1091" w:customStyle="1">
    <w:name w:val="p141"/>
    <w:qFormat/>
    <w:rPr>
      <w:color w:val="000000"/>
      <w:sz w:val="28"/>
      <w:szCs w:val="28"/>
      <w:u w:val="none"/>
    </w:rPr>
  </w:style>
  <w:style w:type="character" w:styleId="1092" w:customStyle="1">
    <w:name w:val="px14"/>
    <w:qFormat/>
  </w:style>
  <w:style w:type="character" w:styleId="1093" w:customStyle="1">
    <w:name w:val="Note description Char"/>
    <w:link w:val="1094"/>
    <w:qFormat/>
    <w:rPr>
      <w:rFonts w:eastAsia="楷体_GB2312"/>
      <w:sz w:val="21"/>
      <w:szCs w:val="18"/>
      <w:lang w:val="en-US" w:eastAsia="zh-CN" w:bidi="ar-SA"/>
    </w:rPr>
  </w:style>
  <w:style w:type="paragraph" w:styleId="1094" w:customStyle="1">
    <w:name w:val="Note description"/>
    <w:basedOn w:val="807"/>
    <w:next w:val="820"/>
    <w:link w:val="1093"/>
    <w:qFormat/>
    <w:pPr>
      <w:ind w:left="420"/>
      <w:spacing w:after="100"/>
      <w:widowControl/>
      <w:pBdr>
        <w:bottom w:val="single" w:color="000000" w:sz="8" w:space="1"/>
      </w:pBdr>
    </w:pPr>
    <w:rPr>
      <w:rFonts w:ascii="Times New Roman" w:hAnsi="Times New Roman" w:eastAsia="楷体_GB2312"/>
      <w:sz w:val="21"/>
      <w:szCs w:val="18"/>
    </w:rPr>
  </w:style>
  <w:style w:type="character" w:styleId="1095" w:customStyle="1">
    <w:name w:val="p21"/>
    <w:qFormat/>
    <w:rPr>
      <w:rFonts w:ascii="ˎ̥" w:hAnsi="ˎ̥"/>
      <w:sz w:val="20"/>
      <w:szCs w:val="20"/>
    </w:rPr>
  </w:style>
  <w:style w:type="character" w:styleId="1096" w:customStyle="1">
    <w:name w:val="font_blue1"/>
    <w:qFormat/>
    <w:rPr>
      <w:b/>
      <w:bCs/>
      <w:color w:val="0070bc"/>
      <w:sz w:val="24"/>
      <w:szCs w:val="24"/>
      <w:u w:val="none"/>
    </w:rPr>
  </w:style>
  <w:style w:type="character" w:styleId="1097" w:customStyle="1">
    <w:name w:val="num81"/>
    <w:qFormat/>
  </w:style>
  <w:style w:type="character" w:styleId="1098" w:customStyle="1">
    <w:name w:val="blue1"/>
    <w:qFormat/>
    <w:rPr>
      <w:rFonts w:hint="eastAsia" w:ascii="宋体" w:hAnsi="宋体" w:eastAsia="宋体"/>
      <w:b/>
      <w:bCs/>
      <w:color w:val="0099cc"/>
      <w:sz w:val="27"/>
      <w:szCs w:val="27"/>
    </w:rPr>
  </w:style>
  <w:style w:type="character" w:styleId="1099" w:customStyle="1">
    <w:name w:val="starting3"/>
    <w:qFormat/>
  </w:style>
  <w:style w:type="character" w:styleId="1100" w:customStyle="1">
    <w:name w:val="over"/>
    <w:qFormat/>
    <w:rPr>
      <w:color w:val="999999"/>
    </w:rPr>
  </w:style>
  <w:style w:type="character" w:styleId="1101" w:customStyle="1">
    <w:name w:val="书籍标题1"/>
    <w:qFormat/>
    <w:rPr>
      <w:b/>
      <w:bCs/>
      <w:smallCaps/>
      <w:spacing w:val="5"/>
    </w:rPr>
  </w:style>
  <w:style w:type="character" w:styleId="1102" w:customStyle="1">
    <w:name w:val="jg"/>
    <w:qFormat/>
  </w:style>
  <w:style w:type="character" w:styleId="1103" w:customStyle="1">
    <w:name w:val="xl25"/>
    <w:qFormat/>
  </w:style>
  <w:style w:type="character" w:styleId="1104" w:customStyle="1">
    <w:name w:val="普通文字 Char Char Char"/>
    <w:qFormat/>
    <w:rPr>
      <w:rFonts w:ascii="宋体" w:hAnsi="Courier New" w:eastAsia="楷体_GB2312"/>
      <w:sz w:val="28"/>
    </w:rPr>
  </w:style>
  <w:style w:type="character" w:styleId="1105" w:customStyle="1">
    <w:name w:val="Default Char"/>
    <w:link w:val="1106"/>
    <w:qFormat/>
    <w:rPr>
      <w:color w:val="000000"/>
      <w:sz w:val="24"/>
      <w:szCs w:val="24"/>
      <w:lang w:val="en-US" w:eastAsia="zh-CN" w:bidi="ar-SA"/>
    </w:rPr>
  </w:style>
  <w:style w:type="paragraph" w:styleId="1106" w:customStyle="1">
    <w:name w:val="Default"/>
    <w:link w:val="1105"/>
    <w:qFormat/>
    <w:pPr>
      <w:widowControl w:val="off"/>
    </w:pPr>
    <w:rPr>
      <w:color w:val="000000"/>
      <w:sz w:val="24"/>
      <w:szCs w:val="24"/>
    </w:rPr>
  </w:style>
  <w:style w:type="character" w:styleId="1107" w:customStyle="1">
    <w:name w:val="txt"/>
    <w:qFormat/>
    <w:rPr>
      <w:color w:val="c0c0c0"/>
    </w:rPr>
  </w:style>
  <w:style w:type="character" w:styleId="1108" w:customStyle="1">
    <w:name w:val="word1"/>
    <w:qFormat/>
    <w:rPr>
      <w:rFonts w:ascii="ˎ̥" w:hAnsi="ˎ̥"/>
      <w:color w:val="000000"/>
      <w:sz w:val="18"/>
      <w:szCs w:val="18"/>
    </w:rPr>
  </w:style>
  <w:style w:type="character" w:styleId="1109" w:customStyle="1">
    <w:name w:val="lh131"/>
    <w:qFormat/>
    <w:rPr>
      <w:rFonts w:eastAsia="宋体"/>
      <w:sz w:val="24"/>
      <w:szCs w:val="24"/>
      <w:lang w:val="en-US" w:eastAsia="zh-CN" w:bidi="ar-SA"/>
    </w:rPr>
  </w:style>
  <w:style w:type="character" w:styleId="1110" w:customStyle="1">
    <w:name w:val="明显强调1"/>
    <w:qFormat/>
    <w:rPr>
      <w:b/>
      <w:bCs/>
      <w:i/>
      <w:iCs/>
      <w:color w:val="4f81bd"/>
    </w:rPr>
  </w:style>
  <w:style w:type="character" w:styleId="1111" w:customStyle="1">
    <w:name w:val="text1"/>
    <w:qFormat/>
    <w:rPr>
      <w:rFonts w:ascii="ˎ̥" w:hAnsi="ˎ̥"/>
      <w:color w:val="000000"/>
      <w:sz w:val="18"/>
      <w:szCs w:val="18"/>
    </w:rPr>
  </w:style>
  <w:style w:type="character" w:styleId="1112" w:customStyle="1">
    <w:name w:val="正文1 Char"/>
    <w:qFormat/>
    <w:rPr>
      <w:rFonts w:eastAsia="宋体"/>
      <w:bCs/>
      <w:color w:val="000000"/>
      <w:sz w:val="24"/>
      <w:szCs w:val="32"/>
      <w:lang w:val="en-US" w:eastAsia="zh-CN" w:bidi="ar-SA"/>
    </w:rPr>
  </w:style>
  <w:style w:type="character" w:styleId="1113" w:customStyle="1">
    <w:name w:val="zs"/>
    <w:qFormat/>
    <w:rPr>
      <w:color w:val="8d744b"/>
      <w:sz w:val="18"/>
      <w:szCs w:val="18"/>
    </w:rPr>
  </w:style>
  <w:style w:type="character" w:styleId="1114" w:customStyle="1">
    <w:name w:val="num61"/>
    <w:qFormat/>
  </w:style>
  <w:style w:type="character" w:styleId="1115" w:customStyle="1">
    <w:name w:val="over3"/>
    <w:qFormat/>
    <w:rPr>
      <w:color w:val="b60000"/>
    </w:rPr>
  </w:style>
  <w:style w:type="character" w:styleId="1116" w:customStyle="1">
    <w:name w:val="明显参考11"/>
    <w:qFormat/>
    <w:rPr>
      <w:b/>
      <w:bCs/>
      <w:smallCaps/>
      <w:color w:val="da1f28"/>
      <w:spacing w:val="5"/>
      <w:u w:val="single"/>
    </w:rPr>
  </w:style>
  <w:style w:type="character" w:styleId="1117" w:customStyle="1">
    <w:name w:val="表格"/>
    <w:qFormat/>
    <w:rPr>
      <w:rFonts w:ascii="宋体" w:hAnsi="宋体" w:eastAsia="宋体"/>
      <w:spacing w:val="0"/>
      <w:position w:val="0"/>
      <w:sz w:val="21"/>
      <w:szCs w:val="21"/>
    </w:rPr>
  </w:style>
  <w:style w:type="character" w:styleId="1118" w:customStyle="1">
    <w:name w:val="tit17"/>
    <w:qFormat/>
    <w:rPr>
      <w:color w:val="b60000"/>
    </w:rPr>
  </w:style>
  <w:style w:type="character" w:styleId="1119" w:customStyle="1">
    <w:name w:val="c2"/>
    <w:qFormat/>
  </w:style>
  <w:style w:type="character" w:styleId="1120" w:customStyle="1">
    <w:name w:val="img2"/>
    <w:qFormat/>
  </w:style>
  <w:style w:type="character" w:styleId="1121" w:customStyle="1">
    <w:name w:val="nr1"/>
    <w:qFormat/>
    <w:rPr>
      <w:color w:val="666666"/>
      <w:sz w:val="18"/>
      <w:szCs w:val="18"/>
      <w:u w:val="none"/>
    </w:rPr>
  </w:style>
  <w:style w:type="character" w:styleId="1122" w:customStyle="1">
    <w:name w:val="Footer Char"/>
    <w:qFormat/>
    <w:rPr>
      <w:rFonts w:cs="Times New Roman"/>
      <w:sz w:val="18"/>
      <w:szCs w:val="18"/>
    </w:rPr>
  </w:style>
  <w:style w:type="character" w:styleId="1123" w:customStyle="1">
    <w:name w:val="方案正文 Char"/>
    <w:link w:val="1124"/>
    <w:qFormat/>
    <w:rPr>
      <w:rFonts w:ascii="宋体" w:hAnsi="宋体" w:eastAsia="宋体" w:cs="Arial"/>
      <w:bCs/>
      <w:sz w:val="24"/>
      <w:lang w:val="en-US" w:eastAsia="en-US" w:bidi="en-US"/>
    </w:rPr>
  </w:style>
  <w:style w:type="paragraph" w:styleId="1124" w:customStyle="1">
    <w:name w:val="方案正文"/>
    <w:basedOn w:val="807"/>
    <w:link w:val="1123"/>
    <w:qFormat/>
    <w:pPr>
      <w:ind w:firstLine="480"/>
      <w:jc w:val="left"/>
      <w:spacing w:line="360" w:lineRule="auto"/>
      <w:widowControl/>
    </w:pPr>
    <w:rPr>
      <w:rFonts w:cs="Arial"/>
      <w:bCs/>
      <w:szCs w:val="20"/>
      <w:lang w:eastAsia="en-US" w:bidi="en-US"/>
    </w:rPr>
  </w:style>
  <w:style w:type="character" w:styleId="1125" w:customStyle="1">
    <w:name w:val="tit19"/>
    <w:qFormat/>
    <w:rPr>
      <w:color w:val="ffffff"/>
    </w:rPr>
  </w:style>
  <w:style w:type="character" w:styleId="1126" w:customStyle="1">
    <w:name w:val="job"/>
    <w:qFormat/>
  </w:style>
  <w:style w:type="character" w:styleId="1127" w:customStyle="1">
    <w:name w:val="正文文本缩进 3 Char1"/>
    <w:qFormat/>
    <w:rPr>
      <w:sz w:val="16"/>
      <w:szCs w:val="16"/>
    </w:rPr>
  </w:style>
  <w:style w:type="character" w:styleId="1128" w:customStyle="1">
    <w:name w:val="ft Char"/>
    <w:qFormat/>
    <w:rPr>
      <w:rFonts w:ascii="Arial" w:hAnsi="Arial" w:eastAsia="黑体"/>
      <w:szCs w:val="21"/>
    </w:rPr>
  </w:style>
  <w:style w:type="character" w:styleId="1129" w:customStyle="1">
    <w:name w:val="nostart2"/>
    <w:qFormat/>
  </w:style>
  <w:style w:type="character" w:styleId="1130" w:customStyle="1">
    <w:name w:val="zw"/>
    <w:qFormat/>
    <w:rPr>
      <w:color w:val="bd1e22"/>
      <w:sz w:val="22"/>
      <w:szCs w:val="22"/>
    </w:rPr>
  </w:style>
  <w:style w:type="character" w:styleId="1131" w:customStyle="1">
    <w:name w:val="H5 Char Char"/>
    <w:qFormat/>
    <w:rPr>
      <w:rFonts w:ascii="宋体" w:hAnsi="宋体" w:eastAsia="黑体" w:cs="宋体"/>
      <w:b/>
      <w:sz w:val="28"/>
      <w:szCs w:val="28"/>
    </w:rPr>
  </w:style>
  <w:style w:type="character" w:styleId="1132" w:customStyle="1">
    <w:name w:val="引用 Char"/>
    <w:link w:val="887"/>
    <w:qFormat/>
    <w:rPr>
      <w:rFonts w:eastAsia="宋体"/>
      <w:i/>
      <w:iCs/>
      <w:color w:val="000000"/>
      <w:sz w:val="24"/>
      <w:szCs w:val="24"/>
      <w:lang w:bidi="ar-SA"/>
    </w:rPr>
  </w:style>
  <w:style w:type="character" w:styleId="1133" w:customStyle="1">
    <w:name w:val="Footer-Even Char"/>
    <w:qFormat/>
    <w:rPr>
      <w:rFonts w:ascii="Times New Roman" w:hAnsi="Times New Roman" w:eastAsia="宋体" w:cs="Times New Roman"/>
      <w:sz w:val="18"/>
      <w:szCs w:val="18"/>
    </w:rPr>
  </w:style>
  <w:style w:type="character" w:styleId="1134" w:customStyle="1">
    <w:name w:val="Header Char"/>
    <w:qFormat/>
    <w:rPr>
      <w:rFonts w:cs="Times New Roman"/>
      <w:sz w:val="18"/>
      <w:szCs w:val="18"/>
    </w:rPr>
  </w:style>
  <w:style w:type="character" w:styleId="1135" w:customStyle="1">
    <w:name w:val="red"/>
    <w:qFormat/>
    <w:rPr>
      <w:rFonts w:ascii="Arial" w:hAnsi="Arial" w:cs="Arial"/>
      <w:color w:val="e50000"/>
    </w:rPr>
  </w:style>
  <w:style w:type="character" w:styleId="1136" w:customStyle="1">
    <w:name w:val="c1"/>
    <w:qFormat/>
  </w:style>
  <w:style w:type="character" w:styleId="1137" w:customStyle="1">
    <w:name w:val="List Paragraph Char"/>
    <w:link w:val="1138"/>
    <w:qFormat/>
    <w:rPr>
      <w:rFonts w:ascii="宋体" w:hAnsi="宋体" w:eastAsia="宋体"/>
      <w:sz w:val="24"/>
      <w:lang w:bidi="ar-SA"/>
    </w:rPr>
  </w:style>
  <w:style w:type="paragraph" w:styleId="1138" w:customStyle="1">
    <w:name w:val="List Paragraph1"/>
    <w:basedOn w:val="807"/>
    <w:link w:val="1137"/>
    <w:qFormat/>
    <w:pPr>
      <w:ind w:firstLine="420"/>
    </w:pPr>
    <w:rPr>
      <w:szCs w:val="20"/>
    </w:rPr>
  </w:style>
  <w:style w:type="character" w:styleId="1139" w:customStyle="1">
    <w:name w:val="标题 3 Char Char"/>
    <w:qFormat/>
    <w:rPr>
      <w:rFonts w:eastAsia="宋体"/>
      <w:sz w:val="30"/>
    </w:rPr>
  </w:style>
  <w:style w:type="character" w:styleId="1140" w:customStyle="1">
    <w:name w:val="正文（缩进） Char"/>
    <w:link w:val="1141"/>
    <w:qFormat/>
    <w:rPr>
      <w:rFonts w:eastAsia="宋体"/>
      <w:sz w:val="24"/>
      <w:szCs w:val="24"/>
      <w:lang w:val="en-US" w:eastAsia="zh-CN" w:bidi="ar-SA"/>
    </w:rPr>
  </w:style>
  <w:style w:type="paragraph" w:styleId="1141" w:customStyle="1">
    <w:name w:val="正文（缩进）"/>
    <w:basedOn w:val="807"/>
    <w:link w:val="1140"/>
    <w:qFormat/>
    <w:pPr>
      <w:ind w:firstLine="480"/>
      <w:spacing w:before="156" w:after="156" w:line="360" w:lineRule="auto"/>
    </w:pPr>
    <w:rPr>
      <w:rFonts w:ascii="Times New Roman" w:hAnsi="Times New Roman"/>
    </w:rPr>
  </w:style>
  <w:style w:type="character" w:styleId="1142" w:customStyle="1">
    <w:name w:val="常规 Char"/>
    <w:link w:val="1143"/>
    <w:qFormat/>
    <w:rPr>
      <w:rFonts w:eastAsia="宋体"/>
      <w:sz w:val="21"/>
      <w:szCs w:val="21"/>
      <w:lang w:val="en-US" w:eastAsia="zh-CN" w:bidi="ar-SA"/>
    </w:rPr>
  </w:style>
  <w:style w:type="paragraph" w:styleId="1143" w:customStyle="1">
    <w:name w:val="常规"/>
    <w:basedOn w:val="807"/>
    <w:link w:val="1142"/>
    <w:qFormat/>
    <w:pPr>
      <w:ind w:left="1134"/>
      <w:spacing w:before="100" w:after="100"/>
    </w:pPr>
    <w:rPr>
      <w:rFonts w:ascii="Times New Roman" w:hAnsi="Times New Roman"/>
      <w:sz w:val="21"/>
      <w:szCs w:val="21"/>
    </w:rPr>
  </w:style>
  <w:style w:type="character" w:styleId="1144" w:customStyle="1">
    <w:name w:val="Item step Char"/>
    <w:link w:val="1145"/>
    <w:qFormat/>
    <w:rPr>
      <w:sz w:val="21"/>
      <w:szCs w:val="21"/>
    </w:rPr>
  </w:style>
  <w:style w:type="paragraph" w:styleId="1145" w:customStyle="1">
    <w:name w:val="Item step"/>
    <w:basedOn w:val="807"/>
    <w:link w:val="1144"/>
    <w:qFormat/>
    <w:pPr>
      <w:ind w:left="737" w:hanging="317"/>
      <w:tabs>
        <w:tab w:val="left" w:pos="737" w:leader="none"/>
      </w:tabs>
    </w:pPr>
    <w:rPr>
      <w:rFonts w:ascii="Times New Roman" w:hAnsi="Times New Roman"/>
      <w:sz w:val="21"/>
      <w:szCs w:val="21"/>
    </w:rPr>
  </w:style>
  <w:style w:type="character" w:styleId="1146" w:customStyle="1">
    <w:name w:val="正文缩进 Char Char"/>
    <w:qFormat/>
    <w:rPr>
      <w:rFonts w:eastAsia="宋体"/>
      <w:sz w:val="21"/>
      <w:szCs w:val="24"/>
      <w:lang w:val="en-US" w:eastAsia="zh-CN" w:bidi="ar-SA"/>
    </w:rPr>
  </w:style>
  <w:style w:type="character" w:styleId="1147" w:customStyle="1">
    <w:name w:val="msg-box30"/>
    <w:qFormat/>
  </w:style>
  <w:style w:type="character" w:styleId="1148" w:customStyle="1">
    <w:name w:val="style791"/>
    <w:qFormat/>
  </w:style>
  <w:style w:type="character" w:styleId="1149" w:customStyle="1">
    <w:name w:val="unit"/>
    <w:qFormat/>
    <w:rPr>
      <w:color w:val="999999"/>
    </w:rPr>
  </w:style>
  <w:style w:type="character" w:styleId="1150" w:customStyle="1">
    <w:name w:val="img_title11"/>
    <w:qFormat/>
    <w:rPr>
      <w:vanish/>
    </w:rPr>
  </w:style>
  <w:style w:type="character" w:styleId="1151" w:customStyle="1">
    <w:name w:val="普通文字 Char1"/>
    <w:qFormat/>
    <w:rPr>
      <w:rFonts w:ascii="宋体" w:hAnsi="Courier New" w:eastAsia="宋体" w:cs="Times New Roman"/>
      <w:sz w:val="18"/>
      <w:szCs w:val="20"/>
    </w:rPr>
  </w:style>
  <w:style w:type="character" w:styleId="1152" w:customStyle="1">
    <w:name w:val="large1"/>
    <w:qFormat/>
    <w:rPr>
      <w:rFonts w:hint="eastAsia" w:ascii="宋体" w:hAnsi="宋体" w:eastAsia="宋体"/>
      <w:sz w:val="22"/>
      <w:szCs w:val="22"/>
    </w:rPr>
  </w:style>
  <w:style w:type="character" w:styleId="1153" w:customStyle="1">
    <w:name w:val="buvis"/>
    <w:qFormat/>
    <w:rPr>
      <w:color w:val="999999"/>
    </w:rPr>
  </w:style>
  <w:style w:type="character" w:styleId="1154" w:customStyle="1">
    <w:name w:val="不明显参考1"/>
    <w:qFormat/>
    <w:rPr>
      <w:smallCaps/>
      <w:color w:val="c0504d"/>
      <w:u w:val="single"/>
    </w:rPr>
  </w:style>
  <w:style w:type="character" w:styleId="1155" w:customStyle="1">
    <w:name w:val="p05"/>
    <w:qFormat/>
  </w:style>
  <w:style w:type="character" w:styleId="1156" w:customStyle="1">
    <w:name w:val="style1 style3"/>
    <w:qFormat/>
  </w:style>
  <w:style w:type="character" w:styleId="1157" w:customStyle="1">
    <w:name w:val="starting"/>
    <w:qFormat/>
  </w:style>
  <w:style w:type="character" w:styleId="1158" w:customStyle="1">
    <w:name w:val="num27"/>
    <w:qFormat/>
  </w:style>
  <w:style w:type="character" w:styleId="1159" w:customStyle="1">
    <w:name w:val="正文首行缩进 Char"/>
    <w:semiHidden/>
    <w:qFormat/>
    <w:rPr>
      <w:rFonts w:ascii="Times New Roman" w:hAnsi="Times New Roman" w:eastAsia="宋体" w:cs="Times New Roman"/>
      <w:sz w:val="24"/>
      <w:szCs w:val="24"/>
    </w:rPr>
  </w:style>
  <w:style w:type="character" w:styleId="1160" w:customStyle="1">
    <w:name w:val="tit22"/>
    <w:qFormat/>
    <w:rPr>
      <w:color w:val="04a06c"/>
    </w:rPr>
  </w:style>
  <w:style w:type="character" w:styleId="1161" w:customStyle="1">
    <w:name w:val="span_sort1"/>
    <w:qFormat/>
    <w:rPr>
      <w:color w:val="ffffff"/>
    </w:rPr>
  </w:style>
  <w:style w:type="character" w:styleId="1162" w:customStyle="1">
    <w:name w:val="body-cn-black2"/>
    <w:qFormat/>
    <w:rPr>
      <w:color w:val="000000"/>
      <w:sz w:val="18"/>
      <w:szCs w:val="18"/>
    </w:rPr>
  </w:style>
  <w:style w:type="character" w:styleId="1163" w:customStyle="1">
    <w:name w:val="c3"/>
    <w:qFormat/>
  </w:style>
  <w:style w:type="character" w:styleId="1164" w:customStyle="1">
    <w:name w:val="txt1"/>
    <w:qFormat/>
  </w:style>
  <w:style w:type="character" w:styleId="1165" w:customStyle="1">
    <w:name w:val="l7"/>
    <w:qFormat/>
    <w:rPr>
      <w:color w:val="999999"/>
    </w:rPr>
  </w:style>
  <w:style w:type="character" w:styleId="1166" w:customStyle="1">
    <w:name w:val="themebody1"/>
    <w:qFormat/>
    <w:rPr>
      <w:color w:val="ffffff"/>
    </w:rPr>
  </w:style>
  <w:style w:type="character" w:styleId="1167" w:customStyle="1">
    <w:name w:val="Item List Char"/>
    <w:link w:val="1168"/>
    <w:qFormat/>
    <w:rPr>
      <w:sz w:val="21"/>
      <w:szCs w:val="24"/>
    </w:rPr>
  </w:style>
  <w:style w:type="paragraph" w:styleId="1168" w:customStyle="1">
    <w:name w:val="Item List"/>
    <w:basedOn w:val="807"/>
    <w:link w:val="1167"/>
    <w:qFormat/>
    <w:pPr>
      <w:numPr>
        <w:numId w:val="5"/>
      </w:numPr>
      <w:ind w:left="1701" w:hanging="567"/>
      <w:jc w:val="left"/>
      <w:spacing w:after="50"/>
    </w:pPr>
    <w:rPr>
      <w:rFonts w:ascii="Times New Roman" w:hAnsi="Times New Roman"/>
      <w:sz w:val="21"/>
    </w:rPr>
  </w:style>
  <w:style w:type="character" w:styleId="1169" w:customStyle="1">
    <w:name w:val="span_param1"/>
    <w:qFormat/>
  </w:style>
  <w:style w:type="character" w:styleId="1170" w:customStyle="1">
    <w:name w:val="num31"/>
    <w:qFormat/>
  </w:style>
  <w:style w:type="character" w:styleId="1171" w:customStyle="1">
    <w:name w:val="name2"/>
    <w:qFormat/>
    <w:rPr>
      <w:color w:val="695435"/>
      <w:sz w:val="24"/>
      <w:szCs w:val="24"/>
    </w:rPr>
  </w:style>
  <w:style w:type="character" w:styleId="1172" w:customStyle="1">
    <w:name w:val="l5"/>
    <w:qFormat/>
    <w:rPr>
      <w:color w:val="999999"/>
    </w:rPr>
  </w:style>
  <w:style w:type="character" w:styleId="1173" w:customStyle="1">
    <w:name w:val="编写说明 Char"/>
    <w:link w:val="1174"/>
    <w:qFormat/>
    <w:rPr>
      <w:rFonts w:eastAsia="宋体"/>
      <w:i/>
      <w:color w:val="0000ff"/>
      <w:sz w:val="21"/>
      <w:szCs w:val="24"/>
      <w:lang w:val="en-US" w:eastAsia="zh-CN" w:bidi="ar-SA"/>
    </w:rPr>
  </w:style>
  <w:style w:type="paragraph" w:styleId="1174" w:customStyle="1">
    <w:name w:val="编写说明"/>
    <w:basedOn w:val="807"/>
    <w:next w:val="820"/>
    <w:link w:val="1173"/>
    <w:qFormat/>
    <w:pPr>
      <w:widowControl/>
    </w:pPr>
    <w:rPr>
      <w:rFonts w:ascii="Times New Roman" w:hAnsi="Times New Roman"/>
      <w:i/>
      <w:color w:val="0000ff"/>
      <w:sz w:val="21"/>
    </w:rPr>
  </w:style>
  <w:style w:type="character" w:styleId="1175" w:customStyle="1">
    <w:name w:val="tit20"/>
    <w:qFormat/>
    <w:rPr>
      <w:color w:val="b60000"/>
    </w:rPr>
  </w:style>
  <w:style w:type="character" w:styleId="1176" w:customStyle="1">
    <w:name w:val="列表段落 字符"/>
    <w:link w:val="1177"/>
    <w:qFormat/>
    <w:rPr>
      <w:rFonts w:ascii="Calibri" w:hAnsi="Calibri" w:eastAsia="宋体"/>
      <w:sz w:val="24"/>
      <w:szCs w:val="22"/>
      <w:lang w:val="en-US" w:eastAsia="zh-CN" w:bidi="ar-SA"/>
    </w:rPr>
  </w:style>
  <w:style w:type="paragraph" w:styleId="1177" w:customStyle="1">
    <w:name w:val="列表段落"/>
    <w:basedOn w:val="807"/>
    <w:link w:val="1176"/>
    <w:uiPriority w:val="34"/>
    <w:qFormat/>
    <w:pPr>
      <w:ind w:firstLine="420"/>
      <w:spacing w:line="360" w:lineRule="auto"/>
    </w:pPr>
    <w:rPr>
      <w:rFonts w:ascii="Calibri" w:hAnsi="Calibri"/>
      <w:szCs w:val="22"/>
    </w:rPr>
  </w:style>
  <w:style w:type="character" w:styleId="1178" w:customStyle="1">
    <w:name w:val="name"/>
    <w:qFormat/>
    <w:rPr>
      <w:color w:val="444444"/>
      <w:sz w:val="21"/>
      <w:szCs w:val="21"/>
    </w:rPr>
  </w:style>
  <w:style w:type="character" w:styleId="1179" w:customStyle="1">
    <w:name w:val="msg-box32"/>
    <w:qFormat/>
  </w:style>
  <w:style w:type="character" w:styleId="1180" w:customStyle="1">
    <w:name w:val="lh151"/>
    <w:qFormat/>
    <w:rPr>
      <w:color w:val="666666"/>
    </w:rPr>
  </w:style>
  <w:style w:type="character" w:styleId="1181" w:customStyle="1">
    <w:name w:val="样式 宋体 小四"/>
    <w:qFormat/>
    <w:rPr>
      <w:rFonts w:ascii="宋体" w:hAnsi="宋体"/>
      <w:sz w:val="24"/>
    </w:rPr>
  </w:style>
  <w:style w:type="character" w:styleId="1182" w:customStyle="1">
    <w:name w:val="PI Char Char"/>
    <w:qFormat/>
    <w:rPr>
      <w:rFonts w:ascii="Times New Roman" w:hAnsi="Times New Roman" w:eastAsia="宋体" w:cs="Times New Roman"/>
      <w:szCs w:val="24"/>
    </w:rPr>
  </w:style>
  <w:style w:type="character" w:styleId="1183" w:customStyle="1">
    <w:name w:val="l4"/>
    <w:qFormat/>
    <w:rPr>
      <w:color w:val="999999"/>
    </w:rPr>
  </w:style>
  <w:style w:type="character" w:styleId="1184" w:customStyle="1">
    <w:name w:val="tit16"/>
    <w:qFormat/>
    <w:rPr>
      <w:b/>
      <w:color w:val="b60000"/>
    </w:rPr>
  </w:style>
  <w:style w:type="character" w:styleId="1185" w:customStyle="1">
    <w:name w:val="H1 Char"/>
    <w:qFormat/>
    <w:rPr>
      <w:b/>
      <w:bCs/>
      <w:sz w:val="44"/>
      <w:szCs w:val="44"/>
    </w:rPr>
  </w:style>
  <w:style w:type="character" w:styleId="1186" w:customStyle="1">
    <w:name w:val="msg-box31"/>
    <w:qFormat/>
  </w:style>
  <w:style w:type="character" w:styleId="1187" w:customStyle="1">
    <w:name w:val="tt Char"/>
    <w:qFormat/>
    <w:rPr>
      <w:rFonts w:ascii="Arial" w:hAnsi="Arial" w:eastAsia="黑体"/>
      <w:sz w:val="24"/>
      <w:szCs w:val="24"/>
    </w:rPr>
  </w:style>
  <w:style w:type="character" w:styleId="1188" w:customStyle="1">
    <w:name w:val="img_title10"/>
    <w:qFormat/>
    <w:rPr>
      <w:vanish/>
    </w:rPr>
  </w:style>
  <w:style w:type="character" w:styleId="1189" w:customStyle="1">
    <w:name w:val="num51"/>
    <w:qFormat/>
  </w:style>
  <w:style w:type="character" w:styleId="1190" w:customStyle="1">
    <w:name w:val="规范正文 Char"/>
    <w:link w:val="1191"/>
    <w:qFormat/>
    <w:rPr>
      <w:rFonts w:eastAsia="宋体"/>
      <w:sz w:val="24"/>
      <w:lang w:val="en-US" w:eastAsia="zh-CN" w:bidi="ar-SA"/>
    </w:rPr>
  </w:style>
  <w:style w:type="paragraph" w:styleId="1191" w:customStyle="1">
    <w:name w:val="规范正文"/>
    <w:basedOn w:val="807"/>
    <w:link w:val="1190"/>
    <w:qFormat/>
    <w:pPr>
      <w:ind w:left="480"/>
      <w:spacing w:line="360" w:lineRule="auto"/>
    </w:pPr>
    <w:rPr>
      <w:rFonts w:ascii="Times New Roman" w:hAnsi="Times New Roman"/>
      <w:szCs w:val="20"/>
    </w:rPr>
  </w:style>
  <w:style w:type="character" w:styleId="1192" w:customStyle="1">
    <w:name w:val="Plain Text Char Char"/>
    <w:link w:val="1193"/>
    <w:qFormat/>
    <w:rPr>
      <w:rFonts w:ascii="宋体" w:hAnsi="Courier New" w:eastAsia="楷体_GB2312"/>
      <w:sz w:val="26"/>
      <w:lang w:val="en-US" w:eastAsia="zh-CN" w:bidi="ar-SA"/>
    </w:rPr>
  </w:style>
  <w:style w:type="paragraph" w:styleId="1193" w:customStyle="1">
    <w:name w:val="纯文本1"/>
    <w:basedOn w:val="807"/>
    <w:link w:val="1192"/>
    <w:qFormat/>
    <w:rPr>
      <w:rFonts w:hAnsi="Courier New" w:eastAsia="楷体_GB2312"/>
      <w:sz w:val="26"/>
      <w:szCs w:val="20"/>
    </w:rPr>
  </w:style>
  <w:style w:type="character" w:styleId="1194" w:customStyle="1">
    <w:name w:val="标题 3 Char Char Char Char Char Char Char"/>
    <w:qFormat/>
    <w:rPr>
      <w:rFonts w:eastAsia="宋体"/>
      <w:b/>
      <w:bCs/>
      <w:sz w:val="32"/>
      <w:szCs w:val="32"/>
      <w:lang w:val="en-US" w:eastAsia="zh-CN" w:bidi="ar-SA"/>
    </w:rPr>
  </w:style>
  <w:style w:type="character" w:styleId="1195" w:customStyle="1">
    <w:name w:val="p121"/>
    <w:uiPriority w:val="99"/>
    <w:qFormat/>
    <w:rPr>
      <w:rFonts w:cs="Times New Roman"/>
      <w:sz w:val="24"/>
      <w:szCs w:val="24"/>
      <w:u w:val="none"/>
    </w:rPr>
  </w:style>
  <w:style w:type="character" w:styleId="1196" w:customStyle="1">
    <w:name w:val="bsharetext"/>
    <w:qFormat/>
  </w:style>
  <w:style w:type="character" w:styleId="1197" w:customStyle="1">
    <w:name w:val="并列 Char Char"/>
    <w:qFormat/>
    <w:rPr>
      <w:rFonts w:eastAsia="宋体"/>
      <w:sz w:val="24"/>
      <w:szCs w:val="24"/>
      <w:lang w:val="en-US" w:eastAsia="zh-CN" w:bidi="ar-SA"/>
    </w:rPr>
  </w:style>
  <w:style w:type="character" w:styleId="1198" w:customStyle="1">
    <w:name w:val="Char Char14"/>
    <w:semiHidden/>
    <w:qFormat/>
    <w:rPr>
      <w:rFonts w:ascii="Times New Roman" w:hAnsi="Times New Roman" w:eastAsia="宋体" w:cs="Times New Roman"/>
      <w:szCs w:val="24"/>
    </w:rPr>
  </w:style>
  <w:style w:type="character" w:styleId="1199" w:customStyle="1">
    <w:name w:val="Item list Char"/>
    <w:link w:val="1200"/>
    <w:qFormat/>
    <w:rPr>
      <w:sz w:val="21"/>
      <w:szCs w:val="18"/>
    </w:rPr>
  </w:style>
  <w:style w:type="paragraph" w:styleId="1200" w:customStyle="1">
    <w:name w:val="Item list"/>
    <w:basedOn w:val="807"/>
    <w:link w:val="1199"/>
    <w:qFormat/>
    <w:pPr>
      <w:numPr>
        <w:numId w:val="6"/>
      </w:numPr>
      <w:widowControl/>
    </w:pPr>
    <w:rPr>
      <w:rFonts w:ascii="Times New Roman" w:hAnsi="Times New Roman"/>
      <w:sz w:val="21"/>
      <w:szCs w:val="18"/>
    </w:rPr>
  </w:style>
  <w:style w:type="character" w:styleId="1201" w:customStyle="1">
    <w:name w:val="FtrF Char"/>
    <w:qFormat/>
    <w:rPr>
      <w:sz w:val="18"/>
      <w:szCs w:val="18"/>
    </w:rPr>
  </w:style>
  <w:style w:type="character" w:styleId="1202" w:customStyle="1">
    <w:name w:val="h7 Char"/>
    <w:qFormat/>
    <w:rPr>
      <w:rFonts w:ascii="Times New Roman" w:hAnsi="Times New Roman"/>
      <w:b/>
      <w:bCs/>
      <w:sz w:val="24"/>
      <w:szCs w:val="24"/>
    </w:rPr>
  </w:style>
  <w:style w:type="character" w:styleId="1203" w:customStyle="1">
    <w:name w:val="xl26"/>
    <w:qFormat/>
  </w:style>
  <w:style w:type="character" w:styleId="1204" w:customStyle="1">
    <w:name w:val="正文（首行缩进两字） Char"/>
    <w:qFormat/>
    <w:rPr>
      <w:rFonts w:eastAsia="宋体"/>
      <w:sz w:val="21"/>
      <w:szCs w:val="24"/>
      <w:lang w:val="en-US" w:eastAsia="zh-CN" w:bidi="ar-SA"/>
    </w:rPr>
  </w:style>
  <w:style w:type="character" w:styleId="1205" w:customStyle="1">
    <w:name w:val="font61"/>
    <w:qFormat/>
    <w:rPr>
      <w:rFonts w:hint="eastAsia" w:ascii="宋体" w:hAnsi="宋体" w:eastAsia="宋体" w:cs="宋体"/>
      <w:color w:val="000000"/>
      <w:sz w:val="24"/>
      <w:szCs w:val="24"/>
      <w:u w:val="none"/>
    </w:rPr>
  </w:style>
  <w:style w:type="character" w:styleId="1206" w:customStyle="1">
    <w:name w:val="a41"/>
    <w:qFormat/>
    <w:rPr>
      <w:color w:val="666666"/>
      <w:sz w:val="20"/>
      <w:szCs w:val="20"/>
    </w:rPr>
  </w:style>
  <w:style w:type="character" w:styleId="1207" w:customStyle="1">
    <w:name w:val="HTML Preformatted Char"/>
    <w:semiHidden/>
    <w:qFormat/>
    <w:rPr>
      <w:rFonts w:ascii="黑体" w:hAnsi="Courier New" w:eastAsia="黑体" w:cs="Courier New"/>
      <w:sz w:val="20"/>
      <w:szCs w:val="20"/>
    </w:rPr>
  </w:style>
  <w:style w:type="character" w:styleId="1208" w:customStyle="1">
    <w:name w:val="sub-title1"/>
    <w:qFormat/>
    <w:rPr>
      <w:rFonts w:ascii="Arial" w:hAnsi="Arial" w:cs="Arial"/>
      <w:b/>
      <w:bCs/>
      <w:color w:val="666666"/>
      <w:sz w:val="20"/>
      <w:szCs w:val="20"/>
      <w:shd w:val="clear" w:color="auto" w:fill="dddcde"/>
    </w:rPr>
  </w:style>
  <w:style w:type="character" w:styleId="1209" w:customStyle="1">
    <w:name w:val="nostart"/>
    <w:qFormat/>
    <w:rPr>
      <w:color w:val="b60000"/>
    </w:rPr>
  </w:style>
  <w:style w:type="character" w:styleId="1210" w:customStyle="1">
    <w:name w:val="span_paramvalue"/>
    <w:qFormat/>
  </w:style>
  <w:style w:type="character" w:styleId="1211" w:customStyle="1">
    <w:name w:val="shixiao"/>
    <w:qFormat/>
  </w:style>
  <w:style w:type="character" w:styleId="1212" w:customStyle="1">
    <w:name w:val="wz2"/>
    <w:qFormat/>
    <w:rPr>
      <w:color w:val="666666"/>
      <w:sz w:val="20"/>
      <w:szCs w:val="20"/>
    </w:rPr>
  </w:style>
  <w:style w:type="character" w:styleId="1213" w:customStyle="1">
    <w:name w:val="img_title12"/>
    <w:qFormat/>
    <w:rPr>
      <w:vanish/>
    </w:rPr>
  </w:style>
  <w:style w:type="character" w:styleId="1214" w:customStyle="1">
    <w:name w:val="小标题 Char"/>
    <w:qFormat/>
    <w:rPr>
      <w:rFonts w:ascii="宋体" w:hAnsi="宋体" w:eastAsia="宋体"/>
      <w:b/>
      <w:bCs/>
      <w:color w:val="000000"/>
      <w:spacing w:val="20"/>
      <w:sz w:val="24"/>
      <w:szCs w:val="32"/>
      <w:lang w:val="en-US" w:eastAsia="zh-CN" w:bidi="ar-SA"/>
    </w:rPr>
  </w:style>
  <w:style w:type="character" w:styleId="1215" w:customStyle="1">
    <w:name w:val="img_title13"/>
    <w:qFormat/>
    <w:rPr>
      <w:vanish/>
    </w:rPr>
  </w:style>
  <w:style w:type="character" w:styleId="1216" w:customStyle="1">
    <w:name w:val="Char Char9"/>
    <w:qFormat/>
    <w:rPr>
      <w:rFonts w:ascii="Times New Roman" w:hAnsi="Times New Roman" w:eastAsia="宋体" w:cs="Times New Roman"/>
      <w:sz w:val="18"/>
      <w:szCs w:val="18"/>
    </w:rPr>
  </w:style>
  <w:style w:type="character" w:styleId="1217" w:customStyle="1">
    <w:name w:val="Char Char13"/>
    <w:qFormat/>
    <w:rPr>
      <w:rFonts w:ascii="宋体" w:hAnsi="Times New Roman" w:eastAsia="宋体" w:cs="Times New Roman"/>
      <w:sz w:val="18"/>
      <w:szCs w:val="18"/>
    </w:rPr>
  </w:style>
  <w:style w:type="character" w:styleId="1218" w:customStyle="1">
    <w:name w:val="nostart1"/>
    <w:qFormat/>
    <w:rPr>
      <w:color w:val="ff0000"/>
    </w:rPr>
  </w:style>
  <w:style w:type="character" w:styleId="1219" w:customStyle="1">
    <w:name w:val="style1"/>
    <w:qFormat/>
  </w:style>
  <w:style w:type="character" w:styleId="1220" w:customStyle="1">
    <w:name w:val="para1"/>
    <w:qFormat/>
    <w:rPr>
      <w:rFonts w:ascii="Arial" w:hAnsi="Arial" w:cs="Arial"/>
      <w:sz w:val="18"/>
      <w:szCs w:val="18"/>
    </w:rPr>
  </w:style>
  <w:style w:type="character" w:styleId="1221" w:customStyle="1">
    <w:name w:val="f14b1"/>
    <w:qFormat/>
    <w:rPr>
      <w:rFonts w:ascii="??" w:hAnsi="??"/>
      <w:b/>
      <w:bCs/>
      <w:color w:val="333333"/>
      <w:sz w:val="28"/>
      <w:szCs w:val="28"/>
    </w:rPr>
  </w:style>
  <w:style w:type="character" w:styleId="1222" w:customStyle="1">
    <w:name w:val="q1"/>
    <w:qFormat/>
  </w:style>
  <w:style w:type="character" w:styleId="1223" w:customStyle="1">
    <w:name w:val="ca-0"/>
    <w:qFormat/>
    <w:rPr>
      <w:rFonts w:cs="Times New Roman"/>
    </w:rPr>
  </w:style>
  <w:style w:type="character" w:styleId="1224" w:customStyle="1">
    <w:name w:val="job1"/>
    <w:qFormat/>
  </w:style>
  <w:style w:type="character" w:styleId="1225" w:customStyle="1">
    <w:name w:val="华宇段落1 Char Char"/>
    <w:link w:val="1226"/>
    <w:qFormat/>
    <w:rPr>
      <w:rFonts w:eastAsia="宋体"/>
      <w:bCs/>
      <w:sz w:val="24"/>
      <w:szCs w:val="24"/>
      <w:lang w:val="en-US" w:eastAsia="zh-CN" w:bidi="ar-SA"/>
    </w:rPr>
  </w:style>
  <w:style w:type="paragraph" w:styleId="1226" w:customStyle="1">
    <w:name w:val="华宇段落1 Char"/>
    <w:basedOn w:val="807"/>
    <w:link w:val="1225"/>
    <w:qFormat/>
    <w:pPr>
      <w:ind w:firstLine="200"/>
      <w:spacing w:line="360" w:lineRule="auto"/>
    </w:pPr>
    <w:rPr>
      <w:rFonts w:ascii="Times New Roman" w:hAnsi="Times New Roman"/>
      <w:bCs/>
    </w:rPr>
  </w:style>
  <w:style w:type="paragraph" w:styleId="1227" w:customStyle="1">
    <w:name w:val="font7"/>
    <w:basedOn w:val="807"/>
    <w:qFormat/>
    <w:pPr>
      <w:jc w:val="left"/>
      <w:spacing w:before="100" w:beforeAutospacing="1" w:after="100" w:afterAutospacing="1"/>
      <w:widowControl/>
    </w:pPr>
    <w:rPr>
      <w:rFonts w:ascii="微软雅黑" w:eastAsia="微软雅黑" w:cs="宋体"/>
      <w:sz w:val="18"/>
      <w:szCs w:val="18"/>
    </w:rPr>
  </w:style>
  <w:style w:type="paragraph" w:styleId="1228" w:customStyle="1">
    <w:name w:val="font17"/>
    <w:basedOn w:val="807"/>
    <w:qFormat/>
    <w:pPr>
      <w:jc w:val="left"/>
      <w:spacing w:before="100" w:beforeAutospacing="1" w:after="100" w:afterAutospacing="1"/>
      <w:widowControl/>
    </w:pPr>
    <w:rPr>
      <w:rFonts w:cs="宋体"/>
      <w:b/>
      <w:bCs/>
      <w:sz w:val="18"/>
      <w:szCs w:val="18"/>
    </w:rPr>
  </w:style>
  <w:style w:type="paragraph" w:styleId="1229" w:customStyle="1">
    <w:name w:val="xl155"/>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30" w:customStyle="1">
    <w:name w:val="xl213"/>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31" w:customStyle="1">
    <w:name w:val="样式 首行缩进:  1.48 厘米"/>
    <w:basedOn w:val="807"/>
    <w:qFormat/>
    <w:pPr>
      <w:ind w:firstLine="200"/>
    </w:pPr>
    <w:rPr>
      <w:rFonts w:ascii="Times New Roman" w:hAnsi="Times New Roman" w:cs="宋体"/>
      <w:sz w:val="21"/>
      <w:szCs w:val="20"/>
    </w:rPr>
  </w:style>
  <w:style w:type="paragraph" w:styleId="1232" w:customStyle="1">
    <w:name w:val="Code in Table"/>
    <w:basedOn w:val="807"/>
    <w:qFormat/>
    <w:pPr>
      <w:shd w:val="clear" w:color="auto" w:fill="f3f3f3"/>
    </w:pPr>
    <w:rPr>
      <w:rFonts w:ascii="Courier New" w:hAnsi="Courier New"/>
      <w:sz w:val="18"/>
    </w:rPr>
  </w:style>
  <w:style w:type="paragraph" w:styleId="1233" w:customStyle="1">
    <w:name w:val="font18"/>
    <w:basedOn w:val="807"/>
    <w:qFormat/>
    <w:pPr>
      <w:jc w:val="left"/>
      <w:spacing w:before="100" w:beforeAutospacing="1" w:after="100" w:afterAutospacing="1"/>
      <w:widowControl/>
    </w:pPr>
    <w:rPr>
      <w:rFonts w:cs="宋体"/>
      <w:sz w:val="18"/>
      <w:szCs w:val="18"/>
    </w:rPr>
  </w:style>
  <w:style w:type="paragraph" w:styleId="1234" w:customStyle="1">
    <w:name w:val="Char2"/>
    <w:basedOn w:val="807"/>
    <w:qFormat/>
    <w:pPr>
      <w:jc w:val="left"/>
      <w:spacing w:after="160" w:line="240" w:lineRule="exact"/>
      <w:widowControl/>
    </w:pPr>
    <w:rPr>
      <w:rFonts w:ascii="Verdana" w:hAnsi="Verdana"/>
      <w:sz w:val="21"/>
      <w:szCs w:val="20"/>
      <w:lang w:eastAsia="en-US"/>
    </w:rPr>
  </w:style>
  <w:style w:type="paragraph" w:styleId="1235" w:customStyle="1">
    <w:name w:val="xl196"/>
    <w:basedOn w:val="80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36" w:customStyle="1">
    <w:name w:val="xl178"/>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7" w:customStyle="1">
    <w:name w:val="font12"/>
    <w:basedOn w:val="807"/>
    <w:qFormat/>
    <w:pPr>
      <w:jc w:val="left"/>
      <w:spacing w:before="100" w:beforeAutospacing="1" w:after="100" w:afterAutospacing="1"/>
      <w:widowControl/>
    </w:pPr>
    <w:rPr>
      <w:rFonts w:cs="宋体"/>
      <w:sz w:val="18"/>
      <w:szCs w:val="18"/>
    </w:rPr>
  </w:style>
  <w:style w:type="paragraph" w:styleId="1238" w:customStyle="1">
    <w:name w:val="xl112"/>
    <w:basedOn w:val="8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39" w:customStyle="1">
    <w:name w:val="xl124"/>
    <w:basedOn w:val="807"/>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40" w:customStyle="1">
    <w:name w:val="xl85"/>
    <w:basedOn w:val="80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41" w:customStyle="1">
    <w:name w:val="xl138"/>
    <w:basedOn w:val="807"/>
    <w:qFormat/>
    <w:pPr>
      <w:jc w:val="left"/>
      <w:spacing w:before="100" w:beforeAutospacing="1" w:after="100" w:afterAutospacing="1"/>
      <w:widowControl/>
    </w:pPr>
    <w:rPr>
      <w:rFonts w:cs="宋体"/>
      <w:sz w:val="18"/>
      <w:szCs w:val="18"/>
    </w:rPr>
  </w:style>
  <w:style w:type="paragraph" w:styleId="1242" w:customStyle="1">
    <w:name w:val="xl156"/>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3" w:customStyle="1">
    <w:name w:val="2-2"/>
    <w:basedOn w:val="807"/>
    <w:qFormat/>
    <w:pPr>
      <w:ind w:firstLine="422"/>
      <w:tabs>
        <w:tab w:val="left" w:pos="8820" w:leader="middleDot"/>
      </w:tabs>
    </w:pPr>
    <w:rPr>
      <w:rFonts w:ascii="Times New Roman" w:hAnsi="Times New Roman"/>
      <w:b/>
      <w:sz w:val="21"/>
    </w:rPr>
  </w:style>
  <w:style w:type="paragraph" w:styleId="1244" w:customStyle="1">
    <w:name w:val="font24"/>
    <w:basedOn w:val="807"/>
    <w:qFormat/>
    <w:pPr>
      <w:jc w:val="left"/>
      <w:spacing w:before="100" w:beforeAutospacing="1" w:after="100" w:afterAutospacing="1"/>
      <w:widowControl/>
    </w:pPr>
    <w:rPr>
      <w:rFonts w:cs="宋体"/>
      <w:sz w:val="18"/>
      <w:szCs w:val="18"/>
    </w:rPr>
  </w:style>
  <w:style w:type="paragraph" w:styleId="1245" w:customStyle="1">
    <w:name w:val="hide"/>
    <w:basedOn w:val="807"/>
    <w:qFormat/>
    <w:pPr>
      <w:jc w:val="left"/>
      <w:spacing w:before="100" w:beforeAutospacing="1" w:after="100" w:afterAutospacing="1"/>
      <w:widowControl/>
    </w:pPr>
    <w:rPr>
      <w:rFonts w:cs="宋体"/>
      <w:vanish/>
    </w:rPr>
  </w:style>
  <w:style w:type="paragraph" w:styleId="1246" w:customStyle="1">
    <w:name w:val="font23"/>
    <w:basedOn w:val="807"/>
    <w:qFormat/>
    <w:pPr>
      <w:jc w:val="left"/>
      <w:spacing w:before="100" w:beforeAutospacing="1" w:after="100" w:afterAutospacing="1"/>
      <w:widowControl/>
    </w:pPr>
    <w:rPr>
      <w:rFonts w:cs="宋体"/>
      <w:sz w:val="20"/>
      <w:szCs w:val="20"/>
    </w:rPr>
  </w:style>
  <w:style w:type="paragraph" w:styleId="1247" w:customStyle="1">
    <w:name w:val="xl182"/>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8" w:customStyle="1">
    <w:name w:val="xl216"/>
    <w:basedOn w:val="807"/>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49" w:customStyle="1">
    <w:name w:val="Char6"/>
    <w:basedOn w:val="807"/>
    <w:qFormat/>
    <w:pPr>
      <w:jc w:val="left"/>
      <w:spacing w:after="160" w:line="240" w:lineRule="exact"/>
      <w:widowControl/>
    </w:pPr>
    <w:rPr>
      <w:rFonts w:ascii="Verdana" w:hAnsi="Verdana"/>
      <w:sz w:val="21"/>
      <w:szCs w:val="20"/>
      <w:lang w:eastAsia="en-US"/>
    </w:rPr>
  </w:style>
  <w:style w:type="paragraph" w:styleId="1250" w:customStyle="1">
    <w:name w:val="样式 标题 2H2Heading 2 HiddenHeading 2 CCBSheading 22nd levelh...1"/>
    <w:basedOn w:val="809"/>
    <w:qFormat/>
    <w:pPr>
      <w:numPr>
        <w:numId w:val="0"/>
      </w:numPr>
      <w:ind w:left="576" w:hanging="576"/>
      <w:spacing w:before="240" w:after="240" w:line="240" w:lineRule="auto"/>
    </w:pPr>
    <w:rPr>
      <w:rFonts w:ascii="宋体" w:hAnsi="宋体" w:eastAsia="宋体"/>
      <w:b w:val="0"/>
      <w:sz w:val="28"/>
      <w:szCs w:val="28"/>
    </w:rPr>
  </w:style>
  <w:style w:type="paragraph" w:styleId="1251" w:customStyle="1">
    <w:name w:val="纯文本2"/>
    <w:basedOn w:val="807"/>
    <w:qFormat/>
    <w:rPr>
      <w:rFonts w:hAnsi="Courier New" w:eastAsia="楷体_GB2312"/>
      <w:sz w:val="26"/>
      <w:szCs w:val="20"/>
    </w:rPr>
  </w:style>
  <w:style w:type="paragraph" w:styleId="1252" w:customStyle="1">
    <w:name w:val="Char21"/>
    <w:basedOn w:val="807"/>
    <w:qFormat/>
    <w:rPr>
      <w:rFonts w:ascii="Tahoma" w:hAnsi="Tahoma" w:eastAsia="仿宋_GB2312"/>
      <w:color w:val="000000"/>
      <w:szCs w:val="20"/>
    </w:rPr>
  </w:style>
  <w:style w:type="paragraph" w:styleId="1253" w:customStyle="1">
    <w:name w:val="xl88"/>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54" w:customStyle="1">
    <w:name w:val="xl181"/>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5" w:customStyle="1">
    <w:name w:val="Item List in Table"/>
    <w:basedOn w:val="807"/>
    <w:qFormat/>
    <w:pPr>
      <w:numPr>
        <w:numId w:val="7"/>
      </w:numPr>
      <w:jc w:val="left"/>
      <w:tabs>
        <w:tab w:val="left" w:pos="425" w:leader="none"/>
      </w:tabs>
    </w:pPr>
    <w:rPr>
      <w:rFonts w:ascii="Times New Roman" w:hAnsi="Times New Roman"/>
      <w:sz w:val="21"/>
    </w:rPr>
  </w:style>
  <w:style w:type="paragraph" w:styleId="1256" w:customStyle="1">
    <w:name w:val="xl162"/>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7" w:customStyle="1">
    <w:name w:val="Code"/>
    <w:basedOn w:val="1143"/>
    <w:qFormat/>
    <w:pPr>
      <w:jc w:val="left"/>
      <w:spacing w:before="0" w:after="0"/>
      <w:shd w:val="clear" w:color="auto" w:fill="f3f3f3"/>
    </w:pPr>
    <w:rPr>
      <w:rFonts w:ascii="Courier New" w:hAnsi="Courier New"/>
      <w:sz w:val="18"/>
      <w:szCs w:val="18"/>
    </w:rPr>
  </w:style>
  <w:style w:type="paragraph" w:styleId="1258" w:customStyle="1">
    <w:name w:val="xl74"/>
    <w:basedOn w:val="807"/>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59" w:customStyle="1">
    <w:name w:val="xl180"/>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0" w:customStyle="1">
    <w:name w:val="xl63"/>
    <w:basedOn w:val="807"/>
    <w:qFormat/>
    <w:pPr>
      <w:jc w:val="left"/>
      <w:spacing w:before="100" w:beforeAutospacing="1" w:after="100" w:afterAutospacing="1"/>
      <w:widowControl/>
    </w:pPr>
    <w:rPr>
      <w:rFonts w:ascii="微软雅黑" w:hAnsi="微软雅黑" w:eastAsia="微软雅黑" w:cs="宋体"/>
      <w:sz w:val="20"/>
      <w:szCs w:val="20"/>
    </w:rPr>
  </w:style>
  <w:style w:type="paragraph" w:styleId="1261" w:customStyle="1">
    <w:name w:val="xl140"/>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62" w:customStyle="1">
    <w:name w:val="表内正文"/>
    <w:qFormat/>
    <w:pPr>
      <w:ind w:firstLine="480"/>
      <w:spacing w:line="560" w:lineRule="exact"/>
    </w:pPr>
    <w:rPr>
      <w:rFonts w:ascii="宋体" w:hAnsi="宋体"/>
      <w:sz w:val="24"/>
    </w:rPr>
  </w:style>
  <w:style w:type="paragraph" w:styleId="1263" w:customStyle="1">
    <w:name w:val="xl158"/>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64" w:customStyle="1">
    <w:name w:val="Char1"/>
    <w:basedOn w:val="807"/>
    <w:qFormat/>
    <w:pPr>
      <w:numPr>
        <w:ilvl w:val="1"/>
        <w:numId w:val="2"/>
      </w:numPr>
      <w:ind w:left="0"/>
      <w:jc w:val="left"/>
    </w:pPr>
    <w:rPr>
      <w:rFonts w:ascii="仿宋_GB2312" w:hAnsi="Times New Roman" w:eastAsia="仿宋_GB2312"/>
      <w:b/>
      <w:sz w:val="32"/>
      <w:szCs w:val="32"/>
    </w:rPr>
  </w:style>
  <w:style w:type="paragraph" w:styleId="1265" w:customStyle="1">
    <w:name w:val="00"/>
    <w:basedOn w:val="807"/>
    <w:qFormat/>
    <w:pPr>
      <w:jc w:val="left"/>
    </w:pPr>
    <w:rPr>
      <w:rFonts w:ascii="黑体" w:hAnsi="Times New Roman" w:eastAsia="黑体"/>
      <w:b/>
      <w:bCs/>
      <w:sz w:val="20"/>
      <w:szCs w:val="20"/>
    </w:rPr>
  </w:style>
  <w:style w:type="paragraph" w:styleId="1266" w:customStyle="1">
    <w:name w:val="xl75"/>
    <w:basedOn w:val="807"/>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67" w:customStyle="1">
    <w:name w:val="xl101"/>
    <w:basedOn w:val="8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8" w:customStyle="1">
    <w:name w:val="Char"/>
    <w:basedOn w:val="807"/>
    <w:qFormat/>
    <w:pPr>
      <w:jc w:val="left"/>
      <w:spacing w:after="160" w:line="240" w:lineRule="exact"/>
      <w:widowControl/>
    </w:pPr>
    <w:rPr>
      <w:rFonts w:ascii="Times New Roman" w:hAnsi="Times New Roman"/>
      <w:sz w:val="21"/>
    </w:rPr>
  </w:style>
  <w:style w:type="paragraph" w:styleId="1269" w:customStyle="1">
    <w:name w:val="解决方案部文档"/>
    <w:basedOn w:val="807"/>
    <w:qFormat/>
    <w:pPr>
      <w:jc w:val="center"/>
    </w:pPr>
    <w:rPr>
      <w:rFonts w:ascii="Times New Roman" w:hAnsi="Times New Roman" w:eastAsia="华文仿宋"/>
      <w:sz w:val="28"/>
    </w:rPr>
  </w:style>
  <w:style w:type="paragraph" w:styleId="1270" w:customStyle="1">
    <w:name w:val="xl190"/>
    <w:basedOn w:val="80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71" w:customStyle="1">
    <w:name w:val="xl132"/>
    <w:basedOn w:val="807"/>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72" w:customStyle="1">
    <w:name w:val="xl73"/>
    <w:basedOn w:val="80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73" w:customStyle="1">
    <w:name w:val="默认段落字体 Para Char Char Char Char Char Char Char Char Char1 Char Char Char Char"/>
    <w:basedOn w:val="807"/>
    <w:qFormat/>
    <w:rPr>
      <w:rFonts w:ascii="Tahoma" w:hAnsi="Tahoma"/>
      <w:szCs w:val="20"/>
    </w:rPr>
  </w:style>
  <w:style w:type="paragraph" w:styleId="1274" w:customStyle="1">
    <w:name w:val="xl171"/>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5" w:customStyle="1">
    <w:name w:val="xl121"/>
    <w:basedOn w:val="807"/>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76" w:customStyle="1">
    <w:name w:val="xl212"/>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7" w:customStyle="1">
    <w:name w:val="xl107"/>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8" w:customStyle="1">
    <w:name w:val="body_text"/>
    <w:basedOn w:val="807"/>
    <w:qFormat/>
    <w:pPr>
      <w:spacing w:before="100" w:beforeAutospacing="1" w:after="100" w:afterAutospacing="1" w:line="320" w:lineRule="atLeast"/>
      <w:widowControl/>
    </w:pPr>
    <w:rPr>
      <w:rFonts w:ascii="ˎ̥" w:hAnsi="ˎ̥" w:cs="宋体"/>
      <w:sz w:val="20"/>
      <w:szCs w:val="20"/>
    </w:rPr>
  </w:style>
  <w:style w:type="paragraph" w:styleId="1279" w:customStyle="1">
    <w:name w:val="正文L"/>
    <w:basedOn w:val="807"/>
    <w:qFormat/>
    <w:pPr>
      <w:ind w:firstLine="510"/>
      <w:jc w:val="left"/>
      <w:spacing w:line="540" w:lineRule="exact"/>
      <w:tabs>
        <w:tab w:val="left" w:pos="120" w:leader="none"/>
      </w:tabs>
    </w:pPr>
    <w:rPr>
      <w:rFonts w:ascii="仿宋_GB2312" w:hAnsi="Times New Roman" w:eastAsia="仿宋_GB2312"/>
      <w:sz w:val="23"/>
      <w:szCs w:val="20"/>
    </w:rPr>
  </w:style>
  <w:style w:type="paragraph" w:styleId="1280" w:customStyle="1">
    <w:name w:val="Char Char Char Char1 Char Char Char"/>
    <w:basedOn w:val="826"/>
    <w:qFormat/>
    <w:pPr>
      <w:ind w:firstLine="454"/>
      <w:jc w:val="left"/>
      <w:widowControl/>
    </w:pPr>
    <w:rPr>
      <w:rFonts w:ascii="Tahoma" w:hAnsi="Tahoma" w:cs="宋体"/>
      <w:sz w:val="21"/>
      <w:szCs w:val="20"/>
    </w:rPr>
  </w:style>
  <w:style w:type="paragraph" w:styleId="1281" w:customStyle="1">
    <w:name w:val="style41"/>
    <w:basedOn w:val="807"/>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82" w:customStyle="1">
    <w:name w:val="xl204"/>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83" w:customStyle="1">
    <w:name w:val="样式 (中文) 黑体 二号 居中"/>
    <w:basedOn w:val="807"/>
    <w:qFormat/>
    <w:pPr>
      <w:jc w:val="center"/>
      <w:widowControl/>
    </w:pPr>
    <w:rPr>
      <w:rFonts w:ascii="Times New Roman" w:hAnsi="Times New Roman" w:eastAsia="黑体"/>
      <w:sz w:val="44"/>
      <w:szCs w:val="20"/>
    </w:rPr>
  </w:style>
  <w:style w:type="paragraph" w:styleId="1284" w:customStyle="1">
    <w:name w:val="正文1"/>
    <w:basedOn w:val="807"/>
    <w:qFormat/>
    <w:pPr>
      <w:ind w:firstLine="540"/>
    </w:pPr>
    <w:rPr>
      <w:rFonts w:ascii="Times New Roman" w:hAnsi="Times New Roman"/>
      <w:szCs w:val="20"/>
    </w:rPr>
  </w:style>
  <w:style w:type="paragraph" w:styleId="1285" w:customStyle="1">
    <w:name w:val="xl183"/>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6" w:customStyle="1">
    <w:name w:val="xl118"/>
    <w:basedOn w:val="807"/>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87" w:customStyle="1">
    <w:name w:val="章标题"/>
    <w:next w:val="807"/>
    <w:qFormat/>
    <w:pPr>
      <w:numPr>
        <w:ilvl w:val="3"/>
        <w:numId w:val="2"/>
      </w:numPr>
      <w:ind w:left="360"/>
      <w:spacing w:before="50" w:after="50"/>
      <w:outlineLvl w:val="1"/>
    </w:pPr>
    <w:rPr>
      <w:rFonts w:ascii="黑体" w:eastAsia="黑体"/>
      <w:sz w:val="24"/>
    </w:rPr>
  </w:style>
  <w:style w:type="paragraph" w:styleId="1288" w:customStyle="1">
    <w:name w:val="xl179"/>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9" w:customStyle="1">
    <w:name w:val="三级条标题"/>
    <w:basedOn w:val="1290"/>
    <w:next w:val="807"/>
    <w:qFormat/>
    <w:pPr>
      <w:numPr>
        <w:ilvl w:val="6"/>
      </w:numPr>
      <w:outlineLvl w:val="4"/>
    </w:pPr>
  </w:style>
  <w:style w:type="paragraph" w:styleId="1290" w:customStyle="1">
    <w:name w:val="二级条标题"/>
    <w:basedOn w:val="1291"/>
    <w:next w:val="807"/>
    <w:qFormat/>
    <w:pPr>
      <w:numPr>
        <w:ilvl w:val="5"/>
      </w:numPr>
      <w:ind w:left="540"/>
      <w:outlineLvl w:val="3"/>
    </w:pPr>
  </w:style>
  <w:style w:type="paragraph" w:styleId="1291" w:customStyle="1">
    <w:name w:val="一级条标题"/>
    <w:basedOn w:val="1287"/>
    <w:next w:val="807"/>
    <w:qFormat/>
    <w:pPr>
      <w:numPr>
        <w:ilvl w:val="4"/>
      </w:numPr>
      <w:spacing w:before="0" w:after="0"/>
      <w:outlineLvl w:val="2"/>
    </w:pPr>
  </w:style>
  <w:style w:type="paragraph" w:styleId="1292" w:customStyle="1">
    <w:name w:val="四级条标题"/>
    <w:basedOn w:val="1289"/>
    <w:next w:val="807"/>
    <w:qFormat/>
    <w:pPr>
      <w:outlineLvl w:val="5"/>
    </w:pPr>
  </w:style>
  <w:style w:type="paragraph" w:styleId="1293" w:customStyle="1">
    <w:name w:val="五级条标题"/>
    <w:basedOn w:val="1292"/>
    <w:next w:val="807"/>
    <w:qFormat/>
    <w:pPr>
      <w:numPr>
        <w:numId w:val="8"/>
      </w:numPr>
      <w:outlineLvl w:val="6"/>
    </w:pPr>
  </w:style>
  <w:style w:type="paragraph" w:styleId="1294" w:customStyle="1">
    <w:name w:val="D正文"/>
    <w:basedOn w:val="1047"/>
    <w:qFormat/>
    <w:pPr>
      <w:ind w:left="0" w:firstLine="200"/>
      <w:spacing w:before="100" w:beforeAutospacing="1" w:after="100" w:afterAutospacing="1"/>
    </w:pPr>
    <w:rPr>
      <w:sz w:val="24"/>
      <w:szCs w:val="24"/>
    </w:rPr>
  </w:style>
  <w:style w:type="paragraph" w:styleId="1295" w:customStyle="1">
    <w:name w:val="xl103"/>
    <w:basedOn w:val="807"/>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96" w:customStyle="1">
    <w:name w:val="xl137"/>
    <w:basedOn w:val="80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97" w:customStyle="1">
    <w:name w:val="修订记录"/>
    <w:basedOn w:val="807"/>
    <w:next w:val="820"/>
    <w:qFormat/>
    <w:pPr>
      <w:jc w:val="center"/>
    </w:pPr>
    <w:rPr>
      <w:rFonts w:ascii="Arial" w:hAnsi="Arial" w:eastAsia="黑体"/>
      <w:sz w:val="28"/>
    </w:rPr>
  </w:style>
  <w:style w:type="paragraph" w:styleId="1298" w:customStyle="1">
    <w:name w:val="CM51"/>
    <w:basedOn w:val="1106"/>
    <w:next w:val="1106"/>
    <w:qFormat/>
    <w:pPr>
      <w:spacing w:after="103"/>
    </w:pPr>
    <w:rPr>
      <w:rFonts w:ascii="黑体" w:hAnsi="Calibri" w:eastAsia="黑体"/>
    </w:rPr>
  </w:style>
  <w:style w:type="paragraph" w:styleId="1299" w:customStyle="1">
    <w:name w:val="xl96"/>
    <w:basedOn w:val="807"/>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300" w:customStyle="1">
    <w:name w:val="Char Char Char Char Char Char Char"/>
    <w:basedOn w:val="807"/>
    <w:qFormat/>
    <w:pPr>
      <w:numPr>
        <w:ilvl w:val="7"/>
        <w:numId w:val="9"/>
      </w:numPr>
      <w:ind w:left="0"/>
    </w:pPr>
    <w:rPr>
      <w:rFonts w:ascii="Tahoma" w:hAnsi="Tahoma"/>
      <w:szCs w:val="20"/>
    </w:rPr>
  </w:style>
  <w:style w:type="paragraph" w:styleId="1301" w:customStyle="1">
    <w:name w:val="z-窗体底端1"/>
    <w:basedOn w:val="807"/>
    <w:next w:val="807"/>
    <w:qFormat/>
    <w:pPr>
      <w:jc w:val="center"/>
      <w:widowControl/>
      <w:pBdr>
        <w:top w:val="single" w:color="000000" w:sz="6" w:space="1"/>
      </w:pBdr>
    </w:pPr>
    <w:rPr>
      <w:rFonts w:ascii="Arial" w:hAnsi="Arial" w:cs="Arial"/>
      <w:vanish/>
      <w:sz w:val="16"/>
      <w:szCs w:val="16"/>
    </w:rPr>
  </w:style>
  <w:style w:type="paragraph" w:styleId="1302" w:customStyle="1">
    <w:name w:val="博康文档样式"/>
    <w:basedOn w:val="807"/>
    <w:qFormat/>
    <w:pPr>
      <w:ind w:firstLine="480"/>
      <w:spacing w:line="360" w:lineRule="auto"/>
    </w:pPr>
    <w:rPr>
      <w:rFonts w:ascii="Times New Roman" w:hAnsi="Times New Roman"/>
    </w:rPr>
  </w:style>
  <w:style w:type="paragraph" w:styleId="1303" w:customStyle="1">
    <w:name w:val="xl150"/>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4" w:customStyle="1">
    <w:name w:val="xl123"/>
    <w:basedOn w:val="807"/>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05" w:customStyle="1">
    <w:name w:val="HR-18"/>
    <w:basedOn w:val="807"/>
    <w:next w:val="807"/>
    <w:qFormat/>
    <w:pPr>
      <w:jc w:val="left"/>
      <w:widowControl/>
    </w:pPr>
    <w:rPr>
      <w:rFonts w:ascii="Arial" w:hAnsi="Arial"/>
      <w:sz w:val="36"/>
      <w:szCs w:val="20"/>
      <w:lang w:val="en-AU" w:eastAsia="en-US"/>
    </w:rPr>
  </w:style>
  <w:style w:type="paragraph" w:styleId="1306" w:customStyle="1">
    <w:name w:val="xl95"/>
    <w:basedOn w:val="807"/>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307" w:customStyle="1">
    <w:name w:val="xl135"/>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08" w:customStyle="1">
    <w:name w:val="Char1 Char Char Char"/>
    <w:basedOn w:val="807"/>
    <w:qFormat/>
    <w:rPr>
      <w:rFonts w:ascii="Tahoma" w:hAnsi="Tahoma"/>
      <w:szCs w:val="20"/>
    </w:rPr>
  </w:style>
  <w:style w:type="paragraph" w:styleId="1309" w:customStyle="1">
    <w:name w:val="普通(Web)1"/>
    <w:basedOn w:val="807"/>
    <w:next w:val="859"/>
    <w:qFormat/>
    <w:pPr>
      <w:jc w:val="left"/>
      <w:spacing w:before="100" w:beforeAutospacing="1" w:after="100" w:afterAutospacing="1"/>
      <w:widowControl/>
    </w:pPr>
    <w:rPr>
      <w:color w:val="000000"/>
    </w:rPr>
  </w:style>
  <w:style w:type="paragraph" w:styleId="1310" w:customStyle="1">
    <w:name w:val="xl203"/>
    <w:basedOn w:val="807"/>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11" w:customStyle="1">
    <w:name w:val="表格文字"/>
    <w:basedOn w:val="807"/>
    <w:qFormat/>
    <w:rPr>
      <w:rFonts w:ascii="Times New Roman" w:hAnsi="Times New Roman"/>
      <w:sz w:val="21"/>
    </w:rPr>
  </w:style>
  <w:style w:type="paragraph" w:styleId="1312" w:customStyle="1">
    <w:name w:val="font20"/>
    <w:basedOn w:val="807"/>
    <w:qFormat/>
    <w:pPr>
      <w:jc w:val="left"/>
      <w:spacing w:before="100" w:beforeAutospacing="1" w:after="100" w:afterAutospacing="1"/>
      <w:widowControl/>
    </w:pPr>
    <w:rPr>
      <w:rFonts w:ascii="Times New Roman" w:hAnsi="Times New Roman"/>
      <w:sz w:val="20"/>
      <w:szCs w:val="20"/>
    </w:rPr>
  </w:style>
  <w:style w:type="paragraph" w:styleId="1313" w:customStyle="1">
    <w:name w:val="xl141"/>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4" w:customStyle="1">
    <w:name w:val="xl114"/>
    <w:basedOn w:val="8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15" w:customStyle="1">
    <w:name w:val="xl200"/>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6" w:customStyle="1">
    <w:name w:val="图5"/>
    <w:basedOn w:val="807"/>
    <w:qFormat/>
    <w:pPr>
      <w:jc w:val="center"/>
      <w:spacing w:line="220" w:lineRule="atLeast"/>
    </w:pPr>
    <w:rPr>
      <w:rFonts w:hint="eastAsia" w:ascii="仿宋_GB2312" w:hAnsi="Times New Roman" w:eastAsia="仿宋_GB2312"/>
      <w:sz w:val="21"/>
      <w:szCs w:val="20"/>
    </w:rPr>
  </w:style>
  <w:style w:type="paragraph" w:styleId="1317" w:customStyle="1">
    <w:name w:val="xl78"/>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8" w:customStyle="1">
    <w:name w:val="xl93"/>
    <w:basedOn w:val="80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19" w:customStyle="1">
    <w:name w:val="插图题注"/>
    <w:next w:val="807"/>
    <w:qFormat/>
    <w:pPr>
      <w:numPr>
        <w:ilvl w:val="7"/>
        <w:numId w:val="6"/>
      </w:numPr>
      <w:jc w:val="center"/>
      <w:spacing w:after="240"/>
    </w:pPr>
    <w:rPr>
      <w:rFonts w:ascii="Arial" w:hAnsi="Arial"/>
      <w:sz w:val="18"/>
      <w:szCs w:val="18"/>
    </w:rPr>
  </w:style>
  <w:style w:type="paragraph" w:styleId="1320" w:customStyle="1">
    <w:name w:val="xl199"/>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21" w:customStyle="1">
    <w:name w:val="font19"/>
    <w:basedOn w:val="807"/>
    <w:qFormat/>
    <w:pPr>
      <w:jc w:val="left"/>
      <w:spacing w:before="100" w:beforeAutospacing="1" w:after="100" w:afterAutospacing="1"/>
      <w:widowControl/>
    </w:pPr>
    <w:rPr>
      <w:rFonts w:cs="宋体"/>
      <w:b/>
      <w:bCs/>
      <w:sz w:val="18"/>
      <w:szCs w:val="18"/>
    </w:rPr>
  </w:style>
  <w:style w:type="paragraph" w:styleId="1322" w:customStyle="1">
    <w:name w:val="xl69"/>
    <w:basedOn w:val="80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23" w:customStyle="1">
    <w:name w:val="font6"/>
    <w:basedOn w:val="807"/>
    <w:qFormat/>
    <w:pPr>
      <w:jc w:val="left"/>
      <w:spacing w:before="100" w:beforeAutospacing="1" w:after="100" w:afterAutospacing="1"/>
      <w:widowControl/>
    </w:pPr>
    <w:rPr>
      <w:rFonts w:cs="宋体"/>
      <w:sz w:val="18"/>
      <w:szCs w:val="18"/>
    </w:rPr>
  </w:style>
  <w:style w:type="paragraph" w:styleId="1324" w:customStyle="1">
    <w:name w:val="Plain Text1"/>
    <w:basedOn w:val="807"/>
    <w:qFormat/>
    <w:rPr>
      <w:rFonts w:hAnsi="Courier New" w:eastAsia="楷体_GB2312"/>
      <w:sz w:val="28"/>
      <w:szCs w:val="20"/>
    </w:rPr>
  </w:style>
  <w:style w:type="paragraph" w:styleId="1325" w:customStyle="1">
    <w:name w:val="xl100"/>
    <w:basedOn w:val="807"/>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26" w:customStyle="1">
    <w:name w:val="xl167"/>
    <w:basedOn w:val="80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27" w:customStyle="1">
    <w:name w:val="缺省文本"/>
    <w:basedOn w:val="807"/>
    <w:qFormat/>
    <w:pPr>
      <w:jc w:val="left"/>
      <w:spacing w:line="360" w:lineRule="auto"/>
    </w:pPr>
    <w:rPr>
      <w:rFonts w:ascii="Times New Roman" w:hAnsi="Times New Roman"/>
      <w:sz w:val="21"/>
      <w:szCs w:val="20"/>
    </w:rPr>
  </w:style>
  <w:style w:type="paragraph" w:styleId="1328" w:customStyle="1">
    <w:name w:val="样式 段 + 四号 首行缩进:  2 字符 行距: 1.5 倍行距"/>
    <w:basedOn w:val="807"/>
    <w:qFormat/>
    <w:pPr>
      <w:ind w:firstLine="560"/>
      <w:spacing w:line="360" w:lineRule="auto"/>
      <w:widowControl/>
    </w:pPr>
    <w:rPr>
      <w:rFonts w:hAnsi="Times New Roman" w:cs="宋体"/>
      <w:szCs w:val="20"/>
    </w:rPr>
  </w:style>
  <w:style w:type="paragraph" w:styleId="1329" w:customStyle="1">
    <w:name w:val="xl120"/>
    <w:basedOn w:val="8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30" w:customStyle="1">
    <w:name w:val="xl131"/>
    <w:basedOn w:val="807"/>
    <w:qFormat/>
    <w:pPr>
      <w:jc w:val="left"/>
      <w:spacing w:before="100" w:beforeAutospacing="1" w:after="100" w:afterAutospacing="1"/>
      <w:widowControl/>
    </w:pPr>
    <w:rPr>
      <w:rFonts w:cs="宋体"/>
      <w:sz w:val="18"/>
      <w:szCs w:val="18"/>
    </w:rPr>
  </w:style>
  <w:style w:type="paragraph" w:styleId="1331" w:customStyle="1">
    <w:name w:val="xl152"/>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32" w:customStyle="1">
    <w:name w:val="5B"/>
    <w:qFormat/>
    <w:pPr>
      <w:jc w:val="both"/>
      <w:widowControl w:val="off"/>
    </w:pPr>
    <w:rPr>
      <w:rFonts w:ascii="宋体"/>
      <w:color w:val="000000"/>
      <w:sz w:val="18"/>
      <w:szCs w:val="18"/>
    </w:rPr>
  </w:style>
  <w:style w:type="paragraph" w:styleId="1333" w:customStyle="1">
    <w:name w:val="font22"/>
    <w:basedOn w:val="807"/>
    <w:qFormat/>
    <w:pPr>
      <w:jc w:val="left"/>
      <w:spacing w:before="100" w:beforeAutospacing="1" w:after="100" w:afterAutospacing="1"/>
      <w:widowControl/>
    </w:pPr>
    <w:rPr>
      <w:rFonts w:cs="宋体"/>
      <w:sz w:val="18"/>
      <w:szCs w:val="18"/>
    </w:rPr>
  </w:style>
  <w:style w:type="paragraph" w:styleId="1334" w:customStyle="1">
    <w:name w:val="xl99"/>
    <w:basedOn w:val="8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35" w:customStyle="1">
    <w:name w:val="xl154"/>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6" w:customStyle="1">
    <w:name w:val="xl84"/>
    <w:basedOn w:val="807"/>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37" w:customStyle="1">
    <w:name w:val="xl174"/>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8" w:customStyle="1">
    <w:name w:val="a4"/>
    <w:basedOn w:val="807"/>
    <w:qFormat/>
    <w:pPr>
      <w:jc w:val="left"/>
      <w:spacing w:before="100" w:beforeAutospacing="1" w:after="100" w:afterAutospacing="1"/>
      <w:widowControl/>
    </w:pPr>
    <w:rPr>
      <w:color w:val="666666"/>
      <w:sz w:val="20"/>
      <w:szCs w:val="20"/>
    </w:rPr>
  </w:style>
  <w:style w:type="paragraph" w:styleId="1339" w:customStyle="1">
    <w:name w:val="正文 New"/>
    <w:qFormat/>
    <w:pPr>
      <w:jc w:val="both"/>
      <w:widowControl w:val="off"/>
    </w:pPr>
    <w:rPr>
      <w:rFonts w:ascii="宋体" w:hAnsi="宋体" w:cs="宋体"/>
      <w:sz w:val="21"/>
      <w:szCs w:val="24"/>
    </w:rPr>
  </w:style>
  <w:style w:type="paragraph" w:styleId="1340" w:customStyle="1">
    <w:name w:val="xl194"/>
    <w:basedOn w:val="80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41" w:customStyle="1">
    <w:name w:val="前言、引言标题"/>
    <w:next w:val="807"/>
    <w:qFormat/>
    <w:pPr>
      <w:numPr>
        <w:ilvl w:val="2"/>
        <w:numId w:val="2"/>
      </w:numPr>
      <w:jc w:val="center"/>
      <w:spacing w:before="640" w:after="560"/>
      <w:shd w:val="clear" w:color="ffffff" w:fill="ffffff"/>
      <w:outlineLvl w:val="0"/>
    </w:pPr>
    <w:rPr>
      <w:rFonts w:ascii="黑体" w:eastAsia="黑体"/>
      <w:sz w:val="32"/>
    </w:rPr>
  </w:style>
  <w:style w:type="paragraph" w:styleId="1342" w:customStyle="1">
    <w:name w:val="font5"/>
    <w:basedOn w:val="807"/>
    <w:qFormat/>
    <w:pPr>
      <w:jc w:val="left"/>
      <w:spacing w:before="100" w:beforeAutospacing="1" w:after="100" w:afterAutospacing="1"/>
      <w:widowControl/>
    </w:pPr>
    <w:rPr>
      <w:rFonts w:cs="宋体"/>
      <w:sz w:val="18"/>
      <w:szCs w:val="18"/>
    </w:rPr>
  </w:style>
  <w:style w:type="paragraph" w:styleId="1343" w:customStyle="1">
    <w:name w:val="xl164"/>
    <w:basedOn w:val="807"/>
    <w:qFormat/>
    <w:pPr>
      <w:jc w:val="left"/>
      <w:spacing w:before="100" w:beforeAutospacing="1" w:after="100" w:afterAutospacing="1"/>
      <w:widowControl/>
    </w:pPr>
    <w:rPr>
      <w:rFonts w:ascii="Courier New" w:hAnsi="Courier New" w:cs="Courier New"/>
    </w:rPr>
  </w:style>
  <w:style w:type="paragraph" w:styleId="1344"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45" w:customStyle="1">
    <w:name w:val="定货2"/>
    <w:qFormat/>
    <w:pPr>
      <w:jc w:val="both"/>
      <w:spacing w:line="230" w:lineRule="atLeast"/>
      <w:widowControl w:val="off"/>
    </w:pPr>
    <w:rPr>
      <w:rFonts w:ascii="宋体"/>
      <w:sz w:val="18"/>
      <w:szCs w:val="18"/>
    </w:rPr>
  </w:style>
  <w:style w:type="paragraph" w:styleId="1346" w:customStyle="1">
    <w:name w:val="xl94"/>
    <w:basedOn w:val="80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47" w:customStyle="1">
    <w:name w:val="xl80"/>
    <w:basedOn w:val="807"/>
    <w:qFormat/>
    <w:pPr>
      <w:jc w:val="left"/>
      <w:spacing w:before="100" w:beforeAutospacing="1" w:after="100" w:afterAutospacing="1"/>
      <w:widowControl/>
    </w:pPr>
    <w:rPr>
      <w:rFonts w:ascii="微软雅黑" w:hAnsi="微软雅黑" w:eastAsia="微软雅黑" w:cs="宋体"/>
      <w:sz w:val="20"/>
      <w:szCs w:val="20"/>
    </w:rPr>
  </w:style>
  <w:style w:type="paragraph" w:styleId="1348"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49" w:customStyle="1">
    <w:name w:val="说明"/>
    <w:basedOn w:val="1350"/>
    <w:next w:val="1143"/>
    <w:qFormat/>
    <w:pPr>
      <w:numPr>
        <w:numId w:val="10"/>
      </w:numPr>
      <w:shd w:val="clear" w:color="auto" w:fill="ffffaf"/>
    </w:pPr>
  </w:style>
  <w:style w:type="paragraph" w:styleId="1350" w:customStyle="1">
    <w:name w:val="建议"/>
    <w:basedOn w:val="1143"/>
    <w:next w:val="1143"/>
    <w:qFormat/>
    <w:pPr>
      <w:numPr>
        <w:numId w:val="11"/>
      </w:numPr>
      <w:ind w:left="425" w:hanging="425"/>
      <w:spacing w:before="312" w:after="312"/>
      <w:shd w:val="clear" w:color="auto" w:fill="d1ffd1"/>
      <w:tabs>
        <w:tab w:val="left" w:pos="425" w:leader="none"/>
      </w:tabs>
    </w:pPr>
    <w:rPr>
      <w:rFonts w:eastAsia="楷体_GB2312"/>
    </w:rPr>
  </w:style>
  <w:style w:type="paragraph" w:styleId="1351" w:customStyle="1">
    <w:name w:val="xl157"/>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52" w:customStyle="1">
    <w:name w:val="style79"/>
    <w:basedOn w:val="807"/>
    <w:qFormat/>
    <w:pPr>
      <w:jc w:val="left"/>
      <w:spacing w:before="100" w:beforeAutospacing="1" w:after="100" w:afterAutospacing="1"/>
      <w:widowControl/>
    </w:pPr>
    <w:rPr>
      <w:rFonts w:ascii="Arial Unicode MS" w:hAnsi="Arial Unicode MS" w:eastAsia="Arial Unicode MS" w:cs="Arial Unicode MS"/>
    </w:rPr>
  </w:style>
  <w:style w:type="paragraph" w:styleId="1353" w:customStyle="1">
    <w:name w:val="符号列表"/>
    <w:basedOn w:val="807"/>
    <w:uiPriority w:val="34"/>
    <w:qFormat/>
    <w:pPr>
      <w:ind w:left="420" w:hanging="420"/>
      <w:spacing w:line="440" w:lineRule="exact"/>
      <w:tabs>
        <w:tab w:val="left" w:pos="420" w:leader="none"/>
      </w:tabs>
    </w:pPr>
    <w:rPr>
      <w:rFonts w:ascii="Times New Roman" w:hAnsi="Times New Roman"/>
      <w:szCs w:val="20"/>
    </w:rPr>
  </w:style>
  <w:style w:type="paragraph" w:styleId="1354" w:customStyle="1">
    <w:name w:val="xl159"/>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55" w:customStyle="1">
    <w:name w:val="xl211"/>
    <w:basedOn w:val="807"/>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56" w:customStyle="1">
    <w:name w:val="正文格式"/>
    <w:basedOn w:val="807"/>
    <w:qFormat/>
    <w:pPr>
      <w:ind w:firstLine="480"/>
      <w:jc w:val="left"/>
      <w:spacing w:line="360" w:lineRule="auto"/>
      <w:widowControl/>
    </w:pPr>
    <w:rPr>
      <w:bCs/>
      <w:color w:val="000000"/>
    </w:rPr>
  </w:style>
  <w:style w:type="paragraph" w:styleId="1357" w:customStyle="1">
    <w:name w:val="正文0"/>
    <w:basedOn w:val="807"/>
    <w:qFormat/>
    <w:pPr>
      <w:ind w:left="215" w:firstLine="431"/>
      <w:spacing w:before="120" w:line="360" w:lineRule="auto"/>
    </w:pPr>
    <w:rPr>
      <w:rFonts w:ascii="Times New Roman" w:hAnsi="Times New Roman"/>
      <w:szCs w:val="20"/>
    </w:rPr>
  </w:style>
  <w:style w:type="paragraph" w:styleId="1358" w:customStyle="1">
    <w:name w:val="警告"/>
    <w:basedOn w:val="1350"/>
    <w:next w:val="1143"/>
    <w:qFormat/>
    <w:pPr>
      <w:shd w:val="clear" w:color="auto" w:fill="ffd1d1"/>
    </w:pPr>
  </w:style>
  <w:style w:type="paragraph" w:styleId="1359" w:customStyle="1">
    <w:name w:val="Char4"/>
    <w:basedOn w:val="807"/>
    <w:qFormat/>
    <w:pPr>
      <w:jc w:val="left"/>
      <w:spacing w:after="160" w:line="240" w:lineRule="exact"/>
      <w:widowControl/>
    </w:pPr>
    <w:rPr>
      <w:rFonts w:ascii="Verdana" w:hAnsi="Verdana"/>
      <w:sz w:val="21"/>
      <w:szCs w:val="20"/>
      <w:lang w:eastAsia="en-US"/>
    </w:rPr>
  </w:style>
  <w:style w:type="paragraph" w:styleId="1360" w:customStyle="1">
    <w:name w:val="xl109"/>
    <w:basedOn w:val="807"/>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61" w:customStyle="1">
    <w:name w:val="Char Char Char"/>
    <w:basedOn w:val="807"/>
    <w:qFormat/>
    <w:pPr>
      <w:ind w:left="720" w:hanging="720"/>
      <w:tabs>
        <w:tab w:val="left" w:pos="720" w:leader="none"/>
      </w:tabs>
    </w:pPr>
    <w:rPr>
      <w:rFonts w:ascii="Times New Roman" w:hAnsi="Times New Roman"/>
    </w:rPr>
  </w:style>
  <w:style w:type="paragraph" w:styleId="1362" w:customStyle="1">
    <w:name w:val="font25"/>
    <w:basedOn w:val="807"/>
    <w:qFormat/>
    <w:pPr>
      <w:jc w:val="left"/>
      <w:spacing w:before="100" w:beforeAutospacing="1" w:after="100" w:afterAutospacing="1"/>
      <w:widowControl/>
    </w:pPr>
    <w:rPr>
      <w:rFonts w:cs="宋体"/>
      <w:sz w:val="18"/>
      <w:szCs w:val="18"/>
    </w:rPr>
  </w:style>
  <w:style w:type="paragraph" w:styleId="1363" w:customStyle="1">
    <w:name w:val="font14"/>
    <w:basedOn w:val="807"/>
    <w:qFormat/>
    <w:pPr>
      <w:jc w:val="left"/>
      <w:spacing w:before="100" w:beforeAutospacing="1" w:after="100" w:afterAutospacing="1"/>
      <w:widowControl/>
    </w:pPr>
    <w:rPr>
      <w:rFonts w:cs="宋体"/>
      <w:b/>
      <w:bCs/>
      <w:sz w:val="18"/>
      <w:szCs w:val="18"/>
    </w:rPr>
  </w:style>
  <w:style w:type="paragraph" w:styleId="1364" w:customStyle="1">
    <w:name w:val="xl115"/>
    <w:basedOn w:val="807"/>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65" w:customStyle="1">
    <w:name w:val="text"/>
    <w:basedOn w:val="807"/>
    <w:qFormat/>
    <w:pPr>
      <w:jc w:val="left"/>
      <w:spacing w:before="100" w:beforeAutospacing="1" w:after="100" w:afterAutospacing="1"/>
      <w:widowControl/>
    </w:pPr>
    <w:rPr>
      <w:rFonts w:ascii="ˎ̥" w:hAnsi="ˎ̥" w:cs="宋体"/>
      <w:color w:val="000000"/>
      <w:sz w:val="18"/>
      <w:szCs w:val="18"/>
    </w:rPr>
  </w:style>
  <w:style w:type="paragraph" w:styleId="1366" w:customStyle="1">
    <w:name w:val="项目介绍"/>
    <w:basedOn w:val="807"/>
    <w:qFormat/>
    <w:pPr>
      <w:jc w:val="left"/>
      <w:widowControl/>
      <w:tabs>
        <w:tab w:val="left" w:pos="5000" w:leader="none"/>
        <w:tab w:val="left" w:pos="5600" w:leader="none"/>
      </w:tabs>
    </w:pPr>
    <w:rPr>
      <w:rFonts w:ascii="Times New Roman" w:hAnsi="Times New Roman" w:eastAsia="楷体_GB2312"/>
      <w:szCs w:val="20"/>
    </w:rPr>
  </w:style>
  <w:style w:type="paragraph" w:styleId="1367" w:customStyle="1">
    <w:name w:val="font13"/>
    <w:basedOn w:val="807"/>
    <w:qFormat/>
    <w:pPr>
      <w:jc w:val="left"/>
      <w:spacing w:before="100" w:beforeAutospacing="1" w:after="100" w:afterAutospacing="1"/>
      <w:widowControl/>
    </w:pPr>
    <w:rPr>
      <w:rFonts w:cs="宋体"/>
      <w:sz w:val="18"/>
      <w:szCs w:val="18"/>
    </w:rPr>
  </w:style>
  <w:style w:type="paragraph" w:styleId="1368" w:customStyle="1">
    <w:name w:val="并列"/>
    <w:basedOn w:val="807"/>
    <w:qFormat/>
    <w:pPr>
      <w:numPr>
        <w:numId w:val="12"/>
      </w:numPr>
      <w:spacing w:line="440" w:lineRule="exact"/>
      <w:outlineLvl w:val="8"/>
    </w:pPr>
    <w:rPr>
      <w:rFonts w:ascii="Times New Roman" w:hAnsi="Times New Roman"/>
    </w:rPr>
  </w:style>
  <w:style w:type="paragraph" w:styleId="1369" w:customStyle="1">
    <w:name w:val="Char Char Char Char"/>
    <w:basedOn w:val="826"/>
    <w:qFormat/>
    <w:pPr>
      <w:spacing w:line="360" w:lineRule="auto"/>
    </w:pPr>
    <w:rPr>
      <w:rFonts w:ascii="Tahoma" w:hAnsi="Tahoma"/>
    </w:rPr>
  </w:style>
  <w:style w:type="paragraph" w:styleId="1370" w:customStyle="1">
    <w:name w:val="目  录"/>
    <w:basedOn w:val="807"/>
    <w:next w:val="845"/>
    <w:qFormat/>
    <w:pPr>
      <w:ind w:left="200"/>
      <w:jc w:val="center"/>
      <w:spacing w:before="50" w:after="50"/>
      <w:widowControl/>
    </w:pPr>
    <w:rPr>
      <w:rFonts w:ascii="Times New Roman" w:hAnsi="Times New Roman" w:eastAsia="黑体"/>
      <w:sz w:val="32"/>
      <w:szCs w:val="18"/>
    </w:rPr>
  </w:style>
  <w:style w:type="paragraph" w:styleId="1371" w:customStyle="1">
    <w:name w:val="xl72"/>
    <w:basedOn w:val="80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72" w:customStyle="1">
    <w:name w:val="8"/>
    <w:qFormat/>
    <w:pPr>
      <w:jc w:val="right"/>
      <w:spacing w:line="240" w:lineRule="atLeast"/>
      <w:widowControl w:val="off"/>
    </w:pPr>
    <w:rPr>
      <w:rFonts w:ascii="宋体"/>
      <w:sz w:val="18"/>
      <w:szCs w:val="18"/>
    </w:rPr>
  </w:style>
  <w:style w:type="paragraph" w:styleId="1373" w:customStyle="1">
    <w:name w:val="xl148"/>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4" w:customStyle="1">
    <w:name w:val="xl172"/>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5" w:customStyle="1">
    <w:name w:val="xl168"/>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6" w:customStyle="1">
    <w:name w:val="xl151"/>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7" w:customStyle="1">
    <w:name w:val="font8"/>
    <w:basedOn w:val="807"/>
    <w:qFormat/>
    <w:pPr>
      <w:jc w:val="left"/>
      <w:spacing w:before="100" w:beforeAutospacing="1" w:after="100" w:afterAutospacing="1"/>
      <w:widowControl/>
    </w:pPr>
    <w:rPr>
      <w:rFonts w:ascii="微软雅黑" w:eastAsia="微软雅黑" w:cs="宋体"/>
      <w:sz w:val="18"/>
      <w:szCs w:val="18"/>
    </w:rPr>
  </w:style>
  <w:style w:type="paragraph" w:styleId="1378" w:customStyle="1">
    <w:name w:val="xl98"/>
    <w:basedOn w:val="8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9" w:customStyle="1">
    <w:name w:val="xl146"/>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0" w:customStyle="1">
    <w:name w:val="Char31"/>
    <w:basedOn w:val="826"/>
    <w:qFormat/>
    <w:pPr>
      <w:spacing w:line="360" w:lineRule="auto"/>
    </w:pPr>
    <w:rPr>
      <w:rFonts w:ascii="Tahoma" w:hAnsi="Tahoma"/>
    </w:rPr>
  </w:style>
  <w:style w:type="paragraph" w:styleId="1381" w:customStyle="1">
    <w:name w:val="jwm12"/>
    <w:basedOn w:val="807"/>
    <w:qFormat/>
    <w:pPr>
      <w:jc w:val="left"/>
      <w:spacing w:before="100" w:beforeAutospacing="1" w:after="100" w:afterAutospacing="1"/>
      <w:widowControl/>
    </w:pPr>
    <w:rPr>
      <w:rFonts w:cs="宋体"/>
    </w:rPr>
  </w:style>
  <w:style w:type="paragraph" w:styleId="1382" w:customStyle="1">
    <w:name w:val="Figure"/>
    <w:basedOn w:val="807"/>
    <w:next w:val="807"/>
    <w:qFormat/>
    <w:pPr>
      <w:ind w:left="200"/>
      <w:jc w:val="center"/>
      <w:keepLines/>
      <w:keepNext/>
      <w:widowControl/>
    </w:pPr>
    <w:rPr>
      <w:rFonts w:ascii="Times New Roman" w:hAnsi="Times New Roman"/>
      <w:sz w:val="21"/>
      <w:szCs w:val="18"/>
    </w:rPr>
  </w:style>
  <w:style w:type="paragraph" w:styleId="1383" w:customStyle="1">
    <w:name w:val="汉议细等线简8"/>
    <w:qFormat/>
    <w:pPr>
      <w:jc w:val="both"/>
      <w:spacing w:line="260" w:lineRule="atLeast"/>
      <w:widowControl w:val="off"/>
    </w:pPr>
    <w:rPr>
      <w:rFonts w:ascii="汉仪细等线简" w:eastAsia="汉仪细等线简"/>
      <w:color w:val="000000"/>
      <w:sz w:val="16"/>
      <w:szCs w:val="16"/>
    </w:rPr>
  </w:style>
  <w:style w:type="paragraph" w:styleId="1384" w:customStyle="1">
    <w:name w:val="Figure Description"/>
    <w:basedOn w:val="1382"/>
    <w:next w:val="820"/>
    <w:qFormat/>
    <w:pPr>
      <w:numPr>
        <w:ilvl w:val="4"/>
        <w:numId w:val="6"/>
      </w:numPr>
      <w:spacing w:after="50"/>
    </w:pPr>
    <w:rPr>
      <w:sz w:val="18"/>
    </w:rPr>
  </w:style>
  <w:style w:type="paragraph" w:styleId="1385" w:customStyle="1">
    <w:name w:val="xl163"/>
    <w:basedOn w:val="807"/>
    <w:qFormat/>
    <w:pPr>
      <w:jc w:val="left"/>
      <w:spacing w:before="100" w:beforeAutospacing="1" w:after="100" w:afterAutospacing="1"/>
      <w:widowControl/>
    </w:pPr>
    <w:rPr>
      <w:rFonts w:ascii="Courier New" w:hAnsi="Courier New" w:cs="Courier New"/>
    </w:rPr>
  </w:style>
  <w:style w:type="paragraph" w:styleId="1386" w:customStyle="1">
    <w:name w:val="表格 居中"/>
    <w:basedOn w:val="807"/>
    <w:qFormat/>
    <w:pPr>
      <w:jc w:val="center"/>
    </w:pPr>
    <w:rPr>
      <w:rFonts w:ascii="Times New Roman" w:hAnsi="Times New Roman"/>
      <w:sz w:val="21"/>
      <w:szCs w:val="20"/>
    </w:rPr>
  </w:style>
  <w:style w:type="paragraph" w:styleId="1387" w:customStyle="1">
    <w:name w:val="xl209"/>
    <w:basedOn w:val="807"/>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88" w:customStyle="1">
    <w:name w:val="xl142"/>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9" w:customStyle="1">
    <w:name w:val="正文3"/>
    <w:basedOn w:val="807"/>
    <w:qFormat/>
    <w:pPr>
      <w:ind w:left="420" w:hanging="420"/>
      <w:spacing w:before="120" w:line="300" w:lineRule="auto"/>
      <w:tabs>
        <w:tab w:val="left" w:pos="420" w:leader="none"/>
      </w:tabs>
    </w:pPr>
    <w:rPr>
      <w:rFonts w:hAnsi="Arial"/>
      <w:szCs w:val="20"/>
    </w:rPr>
  </w:style>
  <w:style w:type="paragraph" w:styleId="1390" w:customStyle="1">
    <w:name w:val="正文缩进1"/>
    <w:basedOn w:val="807"/>
    <w:qFormat/>
    <w:pPr>
      <w:ind w:firstLine="420"/>
      <w:jc w:val="left"/>
    </w:pPr>
    <w:rPr>
      <w:rFonts w:eastAsia="楷体_GB2312"/>
      <w:szCs w:val="21"/>
    </w:rPr>
  </w:style>
  <w:style w:type="paragraph" w:styleId="1391" w:customStyle="1">
    <w:name w:val="条例"/>
    <w:basedOn w:val="807"/>
    <w:qFormat/>
    <w:pPr>
      <w:ind w:left="2" w:right="210" w:firstLine="2"/>
      <w:keepLines/>
      <w:spacing w:line="320" w:lineRule="exact"/>
      <w:widowControl/>
    </w:pPr>
    <w:rPr>
      <w:szCs w:val="20"/>
    </w:rPr>
  </w:style>
  <w:style w:type="paragraph" w:styleId="1392" w:customStyle="1">
    <w:name w:val="xl68"/>
    <w:basedOn w:val="80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3" w:customStyle="1">
    <w:name w:val="Char11"/>
    <w:basedOn w:val="807"/>
    <w:qFormat/>
    <w:pPr>
      <w:jc w:val="left"/>
      <w:spacing w:after="160" w:line="240" w:lineRule="exact"/>
      <w:widowControl/>
    </w:pPr>
    <w:rPr>
      <w:rFonts w:ascii="Times New Roman" w:hAnsi="Times New Roman"/>
      <w:sz w:val="21"/>
    </w:rPr>
  </w:style>
  <w:style w:type="paragraph" w:styleId="1394" w:customStyle="1">
    <w:name w:val="afont"/>
    <w:basedOn w:val="807"/>
    <w:qFormat/>
    <w:pPr>
      <w:jc w:val="left"/>
      <w:spacing w:before="100" w:after="100" w:line="285" w:lineRule="atLeast"/>
      <w:widowControl/>
    </w:pPr>
    <w:rPr>
      <w:sz w:val="18"/>
      <w:szCs w:val="20"/>
    </w:rPr>
  </w:style>
  <w:style w:type="paragraph" w:styleId="1395" w:customStyle="1">
    <w:name w:val="小标题"/>
    <w:basedOn w:val="1284"/>
    <w:next w:val="1284"/>
    <w:qFormat/>
    <w:pPr>
      <w:ind w:firstLine="0"/>
      <w:spacing w:line="360" w:lineRule="auto"/>
    </w:pPr>
    <w:rPr>
      <w:rFonts w:ascii="宋体" w:hAnsi="宋体"/>
      <w:b/>
      <w:bCs/>
      <w:color w:val="000000"/>
      <w:szCs w:val="32"/>
    </w:rPr>
  </w:style>
  <w:style w:type="paragraph" w:styleId="1396" w:customStyle="1">
    <w:name w:val="xl153"/>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7" w:customStyle="1">
    <w:name w:val="正文段"/>
    <w:basedOn w:val="807"/>
    <w:qFormat/>
    <w:pPr>
      <w:ind w:firstLine="454"/>
      <w:spacing w:after="240" w:line="240" w:lineRule="atLeast"/>
      <w:widowControl/>
    </w:pPr>
    <w:rPr>
      <w:rFonts w:hAnsi="Times New Roman"/>
      <w:szCs w:val="20"/>
    </w:rPr>
  </w:style>
  <w:style w:type="paragraph" w:styleId="1398" w:customStyle="1">
    <w:name w:val="xl188"/>
    <w:basedOn w:val="807"/>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99" w:customStyle="1">
    <w:name w:val="纯文本3"/>
    <w:basedOn w:val="807"/>
    <w:qFormat/>
    <w:rPr>
      <w:rFonts w:hAnsi="Courier New" w:eastAsia="楷体_GB2312"/>
      <w:sz w:val="28"/>
      <w:szCs w:val="20"/>
    </w:rPr>
  </w:style>
  <w:style w:type="paragraph" w:styleId="1400" w:customStyle="1">
    <w:name w:val="xl64"/>
    <w:basedOn w:val="80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401" w:customStyle="1">
    <w:name w:val="xl170"/>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2" w:customStyle="1">
    <w:name w:val="xl217"/>
    <w:basedOn w:val="807"/>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03" w:customStyle="1">
    <w:name w:val="xl161"/>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04" w:customStyle="1">
    <w:name w:val="Block"/>
    <w:basedOn w:val="807"/>
    <w:next w:val="1143"/>
    <w:qFormat/>
    <w:rPr>
      <w:rFonts w:ascii="Arial" w:hAnsi="Arial" w:eastAsia="楷体_GB2312"/>
      <w:color w:val="000080"/>
      <w:sz w:val="28"/>
      <w:szCs w:val="28"/>
    </w:rPr>
  </w:style>
  <w:style w:type="paragraph" w:styleId="1405" w:customStyle="1">
    <w:name w:val="xl113"/>
    <w:basedOn w:val="8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06" w:customStyle="1">
    <w:name w:val="9"/>
    <w:qFormat/>
    <w:pPr>
      <w:jc w:val="both"/>
      <w:widowControl w:val="off"/>
    </w:pPr>
    <w:rPr>
      <w:rFonts w:ascii="宋体"/>
      <w:b/>
      <w:bCs/>
      <w:color w:val="000000"/>
      <w:spacing w:val="15"/>
      <w:sz w:val="18"/>
      <w:szCs w:val="18"/>
    </w:rPr>
  </w:style>
  <w:style w:type="paragraph" w:styleId="1407" w:customStyle="1">
    <w:name w:val="Item list in table"/>
    <w:basedOn w:val="807"/>
    <w:qFormat/>
    <w:pPr>
      <w:numPr>
        <w:numId w:val="13"/>
      </w:numPr>
      <w:widowControl/>
    </w:pPr>
    <w:rPr>
      <w:rFonts w:ascii="Times New Roman" w:hAnsi="Times New Roman"/>
      <w:sz w:val="18"/>
      <w:szCs w:val="18"/>
    </w:rPr>
  </w:style>
  <w:style w:type="paragraph" w:styleId="1408" w:customStyle="1">
    <w:name w:val="xl205"/>
    <w:basedOn w:val="807"/>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09" w:customStyle="1">
    <w:name w:val="样式 标题 2 + 首行缩进:  0.62 字符"/>
    <w:basedOn w:val="809"/>
    <w:qFormat/>
    <w:pPr>
      <w:numPr>
        <w:ilvl w:val="0"/>
        <w:numId w:val="0"/>
      </w:numPr>
      <w:ind w:firstLine="187"/>
      <w:spacing w:line="360" w:lineRule="auto"/>
    </w:pPr>
    <w:rPr>
      <w:rFonts w:cs="宋体"/>
      <w:bCs/>
      <w:sz w:val="30"/>
    </w:rPr>
  </w:style>
  <w:style w:type="paragraph" w:styleId="1410" w:customStyle="1">
    <w:name w:val="样式 标题 2H2Heading 2 HiddenHeading 2 CCBSheading 22nd levelh..."/>
    <w:basedOn w:val="809"/>
    <w:qFormat/>
    <w:pPr>
      <w:numPr>
        <w:numId w:val="0"/>
      </w:numPr>
      <w:ind w:left="576" w:hanging="576"/>
      <w:spacing w:before="120" w:after="120" w:line="240" w:lineRule="auto"/>
    </w:pPr>
    <w:rPr>
      <w:rFonts w:cs="宋体"/>
      <w:b w:val="0"/>
      <w:sz w:val="28"/>
      <w:szCs w:val="28"/>
    </w:rPr>
  </w:style>
  <w:style w:type="paragraph" w:styleId="1411" w:customStyle="1">
    <w:name w:val="修订1"/>
    <w:semiHidden/>
    <w:qFormat/>
    <w:rPr>
      <w:rFonts w:ascii="Arial" w:hAnsi="Arial"/>
      <w:sz w:val="24"/>
      <w:szCs w:val="24"/>
    </w:rPr>
  </w:style>
  <w:style w:type="paragraph" w:styleId="1412" w:customStyle="1">
    <w:name w:val="style6"/>
    <w:basedOn w:val="807"/>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3" w:customStyle="1">
    <w:name w:val="xl134"/>
    <w:basedOn w:val="80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14" w:customStyle="1">
    <w:name w:val="xl173"/>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15" w:customStyle="1">
    <w:name w:val="xl91"/>
    <w:basedOn w:val="807"/>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16" w:customStyle="1">
    <w:name w:val="xl79"/>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7" w:customStyle="1">
    <w:name w:val="xl143"/>
    <w:basedOn w:val="807"/>
    <w:qFormat/>
    <w:pPr>
      <w:jc w:val="left"/>
      <w:spacing w:before="100" w:beforeAutospacing="1" w:after="100" w:afterAutospacing="1"/>
      <w:widowControl/>
    </w:pPr>
    <w:rPr>
      <w:rFonts w:ascii="楷体" w:hAnsi="楷体" w:eastAsia="楷体" w:cs="宋体"/>
    </w:rPr>
  </w:style>
  <w:style w:type="paragraph" w:styleId="1418" w:customStyle="1">
    <w:name w:val="xl145"/>
    <w:basedOn w:val="80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19" w:customStyle="1">
    <w:name w:val="xl175"/>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0" w:customStyle="1">
    <w:name w:val="xl195"/>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1" w:customStyle="1">
    <w:name w:val="xl176"/>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2" w:customStyle="1">
    <w:name w:val="标题3"/>
    <w:basedOn w:val="810"/>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423" w:customStyle="1">
    <w:name w:val="项目符号2"/>
    <w:basedOn w:val="807"/>
    <w:qFormat/>
    <w:pPr>
      <w:spacing w:line="360" w:lineRule="auto"/>
    </w:pPr>
    <w:rPr>
      <w:rFonts w:ascii="Times New Roman" w:hAnsi="Times New Roman"/>
      <w:szCs w:val="20"/>
    </w:rPr>
  </w:style>
  <w:style w:type="paragraph" w:styleId="1424" w:customStyle="1">
    <w:name w:val="小四 段落 宋体 Char Char"/>
    <w:basedOn w:val="823"/>
    <w:qFormat/>
    <w:pPr>
      <w:ind w:left="0" w:right="113" w:firstLine="425"/>
      <w:jc w:val="left"/>
      <w:spacing w:line="360" w:lineRule="auto"/>
      <w:tabs>
        <w:tab w:val="clear" w:pos="420" w:leader="none"/>
      </w:tabs>
    </w:pPr>
    <w:rPr>
      <w:sz w:val="24"/>
    </w:rPr>
  </w:style>
  <w:style w:type="paragraph" w:styleId="1425" w:customStyle="1">
    <w:name w:val="xl125"/>
    <w:basedOn w:val="807"/>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26" w:customStyle="1">
    <w:name w:val="font11"/>
    <w:basedOn w:val="807"/>
    <w:qFormat/>
    <w:pPr>
      <w:jc w:val="left"/>
      <w:spacing w:before="100" w:beforeAutospacing="1" w:after="100" w:afterAutospacing="1"/>
      <w:widowControl/>
    </w:pPr>
    <w:rPr>
      <w:rFonts w:cs="宋体"/>
      <w:sz w:val="18"/>
      <w:szCs w:val="18"/>
    </w:rPr>
  </w:style>
  <w:style w:type="paragraph" w:styleId="1427" w:customStyle="1">
    <w:name w:val="xl70"/>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8" w:customStyle="1">
    <w:name w:val="Char Char Char Char1"/>
    <w:basedOn w:val="807"/>
    <w:semiHidden/>
    <w:qFormat/>
    <w:pPr>
      <w:jc w:val="left"/>
      <w:spacing w:after="160" w:line="240" w:lineRule="exact"/>
      <w:widowControl/>
    </w:pPr>
    <w:rPr>
      <w:rFonts w:ascii="Verdana" w:hAnsi="Verdana"/>
      <w:sz w:val="20"/>
      <w:szCs w:val="20"/>
      <w:lang w:eastAsia="en-US"/>
    </w:rPr>
  </w:style>
  <w:style w:type="paragraph" w:styleId="1429" w:customStyle="1">
    <w:name w:val="news"/>
    <w:basedOn w:val="807"/>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30" w:customStyle="1">
    <w:name w:val="font15"/>
    <w:basedOn w:val="807"/>
    <w:qFormat/>
    <w:pPr>
      <w:jc w:val="left"/>
      <w:spacing w:before="100" w:beforeAutospacing="1" w:after="100" w:afterAutospacing="1"/>
      <w:widowControl/>
    </w:pPr>
    <w:rPr>
      <w:rFonts w:cs="宋体"/>
      <w:sz w:val="18"/>
      <w:szCs w:val="18"/>
    </w:rPr>
  </w:style>
  <w:style w:type="paragraph" w:styleId="1431" w:customStyle="1">
    <w:name w:val="gray"/>
    <w:basedOn w:val="807"/>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32" w:customStyle="1">
    <w:name w:val="xl187"/>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3" w:customStyle="1">
    <w:name w:val="xl144"/>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34" w:customStyle="1">
    <w:name w:val="标准正文中缩进"/>
    <w:basedOn w:val="807"/>
    <w:qFormat/>
    <w:pPr>
      <w:ind w:firstLine="200"/>
      <w:jc w:val="left"/>
      <w:spacing w:line="420" w:lineRule="exact"/>
    </w:pPr>
    <w:rPr>
      <w:rFonts w:ascii="Times New Roman" w:hAnsi="Times New Roman"/>
    </w:rPr>
  </w:style>
  <w:style w:type="paragraph" w:styleId="1435" w:customStyle="1">
    <w:name w:val="xl191"/>
    <w:basedOn w:val="80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36" w:customStyle="1">
    <w:name w:val="11"/>
    <w:qFormat/>
    <w:pPr>
      <w:ind w:firstLine="369"/>
      <w:jc w:val="both"/>
      <w:widowControl w:val="off"/>
    </w:pPr>
    <w:rPr>
      <w:rFonts w:ascii="宋体"/>
      <w:color w:val="000000"/>
      <w:sz w:val="18"/>
      <w:szCs w:val="18"/>
    </w:rPr>
  </w:style>
  <w:style w:type="paragraph" w:styleId="1437" w:customStyle="1">
    <w:name w:val="xl214"/>
    <w:basedOn w:val="807"/>
    <w:qFormat/>
    <w:pPr>
      <w:jc w:val="left"/>
      <w:spacing w:before="100" w:beforeAutospacing="1" w:after="100" w:afterAutospacing="1"/>
      <w:widowControl/>
    </w:pPr>
    <w:rPr>
      <w:rFonts w:ascii="Courier New" w:hAnsi="Courier New" w:cs="Courier New"/>
    </w:rPr>
  </w:style>
  <w:style w:type="paragraph" w:styleId="1438" w:customStyle="1">
    <w:name w:val="Default Paragraph Font Para Char"/>
    <w:basedOn w:val="807"/>
    <w:semiHidden/>
    <w:qFormat/>
    <w:pPr>
      <w:jc w:val="left"/>
      <w:spacing w:after="160" w:line="240" w:lineRule="exact"/>
      <w:widowControl/>
    </w:pPr>
    <w:rPr>
      <w:rFonts w:ascii="Verdana" w:hAnsi="Verdana"/>
      <w:sz w:val="20"/>
      <w:szCs w:val="20"/>
      <w:lang w:eastAsia="en-US"/>
    </w:rPr>
  </w:style>
  <w:style w:type="paragraph" w:styleId="1439" w:customStyle="1">
    <w:name w:val="xl65"/>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0" w:customStyle="1">
    <w:name w:val="格式３"/>
    <w:basedOn w:val="807"/>
    <w:qFormat/>
    <w:pPr>
      <w:ind w:left="600" w:hanging="600"/>
      <w:spacing w:line="420" w:lineRule="exact"/>
    </w:pPr>
    <w:rPr>
      <w:color w:val="000000"/>
      <w:szCs w:val="20"/>
    </w:rPr>
  </w:style>
  <w:style w:type="paragraph" w:styleId="1441" w:customStyle="1">
    <w:name w:val="样式1"/>
    <w:basedOn w:val="807"/>
    <w:qFormat/>
    <w:pPr>
      <w:ind w:firstLine="480"/>
      <w:jc w:val="left"/>
      <w:spacing w:line="360" w:lineRule="auto"/>
      <w:widowControl/>
    </w:pPr>
    <w:rPr>
      <w:rFonts w:ascii="Calibri" w:hAnsi="Calibri"/>
      <w:bCs/>
      <w:szCs w:val="20"/>
      <w:lang w:eastAsia="en-US" w:bidi="en-US"/>
    </w:rPr>
  </w:style>
  <w:style w:type="paragraph" w:styleId="1442" w:customStyle="1">
    <w:name w:val="Table description"/>
    <w:basedOn w:val="807"/>
    <w:next w:val="820"/>
    <w:qFormat/>
    <w:pPr>
      <w:numPr>
        <w:ilvl w:val="5"/>
        <w:numId w:val="6"/>
      </w:numPr>
      <w:jc w:val="center"/>
      <w:keepLines/>
      <w:keepNext/>
      <w:widowControl/>
    </w:pPr>
    <w:rPr>
      <w:rFonts w:ascii="Times New Roman" w:hAnsi="Times New Roman"/>
      <w:sz w:val="21"/>
      <w:szCs w:val="18"/>
    </w:rPr>
  </w:style>
  <w:style w:type="paragraph" w:styleId="1443" w:customStyle="1">
    <w:name w:val="Body Text1"/>
    <w:basedOn w:val="807"/>
    <w:qFormat/>
    <w:pPr>
      <w:spacing w:line="360" w:lineRule="auto"/>
    </w:pPr>
    <w:rPr>
      <w:rFonts w:hAnsi="Times New Roman"/>
    </w:rPr>
  </w:style>
  <w:style w:type="paragraph" w:styleId="1444" w:customStyle="1">
    <w:name w:val="附件标题"/>
    <w:basedOn w:val="807"/>
    <w:qFormat/>
    <w:pPr>
      <w:jc w:val="center"/>
      <w:spacing w:line="360" w:lineRule="auto"/>
    </w:pPr>
    <w:rPr>
      <w:rFonts w:ascii="Arial" w:hAnsi="Arial" w:eastAsia="黑体"/>
    </w:rPr>
  </w:style>
  <w:style w:type="paragraph" w:styleId="1445" w:customStyle="1">
    <w:name w:val="普通正文"/>
    <w:basedOn w:val="807"/>
    <w:qFormat/>
    <w:pPr>
      <w:ind w:firstLine="480"/>
      <w:jc w:val="left"/>
      <w:spacing w:before="120" w:after="120" w:line="360" w:lineRule="auto"/>
    </w:pPr>
    <w:rPr>
      <w:rFonts w:ascii="Arial" w:hAnsi="Arial"/>
    </w:rPr>
  </w:style>
  <w:style w:type="paragraph" w:styleId="1446" w:customStyle="1">
    <w:name w:val="xl122"/>
    <w:basedOn w:val="807"/>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47" w:customStyle="1">
    <w:name w:val="xl169"/>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8" w:customStyle="1">
    <w:name w:val="xl193"/>
    <w:basedOn w:val="80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49" w:customStyle="1">
    <w:name w:val="font9"/>
    <w:basedOn w:val="807"/>
    <w:qFormat/>
    <w:pPr>
      <w:jc w:val="left"/>
      <w:spacing w:before="100" w:beforeAutospacing="1" w:after="100" w:afterAutospacing="1"/>
      <w:widowControl/>
    </w:pPr>
    <w:rPr>
      <w:rFonts w:cs="宋体"/>
      <w:sz w:val="18"/>
      <w:szCs w:val="18"/>
    </w:rPr>
  </w:style>
  <w:style w:type="paragraph" w:styleId="1450" w:customStyle="1">
    <w:name w:val="Char5"/>
    <w:basedOn w:val="807"/>
    <w:qFormat/>
    <w:pPr>
      <w:jc w:val="left"/>
      <w:spacing w:after="160" w:line="240" w:lineRule="exact"/>
      <w:widowControl/>
    </w:pPr>
    <w:rPr>
      <w:rFonts w:ascii="Verdana" w:hAnsi="Verdana"/>
      <w:sz w:val="21"/>
      <w:szCs w:val="20"/>
      <w:lang w:eastAsia="en-US"/>
    </w:rPr>
  </w:style>
  <w:style w:type="paragraph" w:styleId="1451" w:customStyle="1">
    <w:name w:val="样式 样式 标题 3 + 首行缩进:  2 字符 + 首行缩进:  2 字符"/>
    <w:basedOn w:val="807"/>
    <w:qFormat/>
    <w:pPr>
      <w:keepLines/>
      <w:keepNext/>
      <w:spacing w:before="260" w:after="260"/>
      <w:outlineLvl w:val="2"/>
    </w:pPr>
    <w:rPr>
      <w:rFonts w:ascii="Times New Roman" w:hAnsi="Times New Roman" w:cs="宋体"/>
      <w:b/>
      <w:bCs/>
      <w:sz w:val="30"/>
      <w:szCs w:val="20"/>
    </w:rPr>
  </w:style>
  <w:style w:type="paragraph" w:styleId="1452" w:customStyle="1">
    <w:name w:val="xl92"/>
    <w:basedOn w:val="807"/>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53" w:customStyle="1">
    <w:name w:val="xl197"/>
    <w:basedOn w:val="807"/>
    <w:qFormat/>
    <w:pPr>
      <w:jc w:val="left"/>
      <w:spacing w:before="100" w:beforeAutospacing="1" w:after="100" w:afterAutospacing="1"/>
      <w:widowControl/>
    </w:pPr>
    <w:rPr>
      <w:rFonts w:ascii="Courier New" w:hAnsi="Courier New" w:cs="Courier New"/>
      <w:sz w:val="20"/>
      <w:szCs w:val="20"/>
    </w:rPr>
  </w:style>
  <w:style w:type="paragraph" w:styleId="1454" w:customStyle="1">
    <w:name w:val="5"/>
    <w:basedOn w:val="807"/>
    <w:qFormat/>
    <w:pPr>
      <w:jc w:val="left"/>
    </w:pPr>
    <w:rPr>
      <w:rFonts w:hAnsi="Times New Roman"/>
      <w:b/>
      <w:bCs/>
      <w:sz w:val="18"/>
      <w:szCs w:val="18"/>
    </w:rPr>
  </w:style>
  <w:style w:type="paragraph" w:styleId="1455" w:customStyle="1">
    <w:name w:val="xl166"/>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56" w:customStyle="1">
    <w:name w:val="diy"/>
    <w:basedOn w:val="807"/>
    <w:qFormat/>
    <w:pPr>
      <w:ind w:firstLine="480"/>
      <w:spacing w:before="163" w:after="163" w:line="300" w:lineRule="auto"/>
      <w:tabs>
        <w:tab w:val="right" w:pos="9030" w:leader="middleDot"/>
      </w:tabs>
    </w:pPr>
  </w:style>
  <w:style w:type="paragraph" w:styleId="1457" w:customStyle="1">
    <w:name w:val="xl104"/>
    <w:basedOn w:val="807"/>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58" w:customStyle="1">
    <w:name w:val="xl202"/>
    <w:basedOn w:val="807"/>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59" w:customStyle="1">
    <w:name w:val="产品描述"/>
    <w:qFormat/>
    <w:pPr>
      <w:ind w:firstLine="397"/>
      <w:jc w:val="both"/>
      <w:spacing w:line="270" w:lineRule="atLeast"/>
      <w:widowControl w:val="off"/>
    </w:pPr>
    <w:rPr>
      <w:rFonts w:ascii="宋体"/>
      <w:sz w:val="18"/>
      <w:szCs w:val="18"/>
    </w:rPr>
  </w:style>
  <w:style w:type="paragraph" w:styleId="1460" w:customStyle="1">
    <w:name w:val="xl133"/>
    <w:basedOn w:val="80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61" w:customStyle="1">
    <w:name w:val="Normal1"/>
    <w:qFormat/>
    <w:pPr>
      <w:spacing w:line="360" w:lineRule="atLeast"/>
      <w:widowControl w:val="off"/>
    </w:pPr>
    <w:rPr>
      <w:rFonts w:ascii="宋体"/>
      <w:sz w:val="24"/>
    </w:rPr>
  </w:style>
  <w:style w:type="paragraph" w:styleId="1462" w:customStyle="1">
    <w:name w:val="Char Char Char1"/>
    <w:basedOn w:val="807"/>
    <w:qFormat/>
    <w:rPr>
      <w:rFonts w:ascii="Tahoma" w:hAnsi="Tahoma"/>
      <w:sz w:val="21"/>
      <w:szCs w:val="20"/>
    </w:rPr>
  </w:style>
  <w:style w:type="paragraph" w:styleId="1463" w:customStyle="1">
    <w:name w:val="xl119"/>
    <w:basedOn w:val="8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4" w:customStyle="1">
    <w:name w:val="默认段落字体 Para Char Char Char Char Char Char Char"/>
    <w:basedOn w:val="807"/>
    <w:qFormat/>
    <w:rPr>
      <w:rFonts w:ascii="Tahoma" w:hAnsi="Tahoma"/>
      <w:szCs w:val="20"/>
    </w:rPr>
  </w:style>
  <w:style w:type="paragraph" w:styleId="1465" w:customStyle="1">
    <w:name w:val="附件(1)"/>
    <w:basedOn w:val="807"/>
    <w:qFormat/>
    <w:pPr>
      <w:ind w:left="432" w:hanging="432"/>
      <w:spacing w:line="360" w:lineRule="auto"/>
      <w:tabs>
        <w:tab w:val="left" w:pos="1080" w:leader="none"/>
      </w:tabs>
    </w:pPr>
    <w:rPr>
      <w:rFonts w:ascii="Times New Roman" w:hAnsi="Times New Roman"/>
    </w:rPr>
  </w:style>
  <w:style w:type="paragraph" w:styleId="1466" w:customStyle="1">
    <w:name w:val="附件圈"/>
    <w:basedOn w:val="1465"/>
    <w:qFormat/>
    <w:pPr>
      <w:numPr>
        <w:numId w:val="15"/>
      </w:numPr>
    </w:pPr>
  </w:style>
  <w:style w:type="paragraph" w:styleId="1467" w:customStyle="1">
    <w:name w:val="样式 正文文本缩进 2 + Century Gothic 四号 行距: 多倍行距 1.75 字行"/>
    <w:basedOn w:val="807"/>
    <w:qFormat/>
    <w:pPr>
      <w:ind w:firstLine="207"/>
      <w:spacing w:line="396" w:lineRule="auto"/>
    </w:pPr>
    <w:rPr>
      <w:rFonts w:ascii="Century Gothic" w:hAnsi="Times New Roman" w:cs="宋体"/>
      <w:sz w:val="28"/>
      <w:szCs w:val="20"/>
    </w:rPr>
  </w:style>
  <w:style w:type="paragraph" w:styleId="1468" w:customStyle="1">
    <w:name w:val="xl189"/>
    <w:basedOn w:val="807"/>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69" w:customStyle="1">
    <w:name w:val="style2"/>
    <w:basedOn w:val="807"/>
    <w:qFormat/>
    <w:pPr>
      <w:jc w:val="left"/>
      <w:spacing w:before="100" w:beforeAutospacing="1" w:after="100" w:afterAutospacing="1"/>
      <w:widowControl/>
    </w:pPr>
    <w:rPr>
      <w:rFonts w:cs="宋体"/>
    </w:rPr>
  </w:style>
  <w:style w:type="paragraph" w:styleId="1470" w:customStyle="1">
    <w:name w:val="xl76"/>
    <w:basedOn w:val="807"/>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71" w:customStyle="1">
    <w:name w:val="段"/>
    <w:qFormat/>
    <w:pPr>
      <w:ind w:firstLine="200"/>
      <w:jc w:val="both"/>
    </w:pPr>
    <w:rPr>
      <w:rFonts w:ascii="宋体"/>
      <w:sz w:val="21"/>
    </w:rPr>
  </w:style>
  <w:style w:type="paragraph" w:styleId="1472" w:customStyle="1">
    <w:name w:val="正文2"/>
    <w:basedOn w:val="807"/>
    <w:qFormat/>
    <w:pPr>
      <w:ind w:firstLine="200"/>
      <w:jc w:val="left"/>
      <w:spacing w:after="160" w:line="360" w:lineRule="auto"/>
      <w:widowControl/>
    </w:pPr>
    <w:rPr>
      <w:rFonts w:ascii="Verdana" w:hAnsi="Verdana" w:eastAsia="黑体"/>
      <w:sz w:val="21"/>
      <w:szCs w:val="20"/>
      <w:lang w:eastAsia="en-US"/>
    </w:rPr>
  </w:style>
  <w:style w:type="paragraph" w:styleId="1473" w:customStyle="1">
    <w:name w:val="font10"/>
    <w:basedOn w:val="807"/>
    <w:qFormat/>
    <w:pPr>
      <w:jc w:val="left"/>
      <w:spacing w:before="100" w:beforeAutospacing="1" w:after="100" w:afterAutospacing="1"/>
      <w:widowControl/>
    </w:pPr>
    <w:rPr>
      <w:rFonts w:ascii="Times New Roman" w:hAnsi="Times New Roman"/>
      <w:b/>
      <w:bCs/>
      <w:sz w:val="22"/>
      <w:szCs w:val="22"/>
    </w:rPr>
  </w:style>
  <w:style w:type="paragraph" w:styleId="1474" w:customStyle="1">
    <w:name w:val="xl81"/>
    <w:basedOn w:val="807"/>
    <w:qFormat/>
    <w:pPr>
      <w:jc w:val="center"/>
      <w:spacing w:before="100" w:beforeAutospacing="1" w:after="100" w:afterAutospacing="1"/>
      <w:widowControl/>
    </w:pPr>
    <w:rPr>
      <w:rFonts w:ascii="微软雅黑" w:hAnsi="微软雅黑" w:eastAsia="微软雅黑" w:cs="宋体"/>
      <w:sz w:val="20"/>
      <w:szCs w:val="20"/>
    </w:rPr>
  </w:style>
  <w:style w:type="paragraph" w:styleId="1475" w:customStyle="1">
    <w:name w:val="xl207"/>
    <w:basedOn w:val="807"/>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76" w:customStyle="1">
    <w:name w:val="xl83"/>
    <w:basedOn w:val="80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7" w:customStyle="1">
    <w:name w:val="正文四号"/>
    <w:basedOn w:val="807"/>
    <w:qFormat/>
    <w:pPr>
      <w:ind w:firstLine="200"/>
      <w:spacing w:line="360" w:lineRule="auto"/>
    </w:pPr>
    <w:rPr>
      <w:rFonts w:ascii="Times New Roman" w:hAnsi="Times New Roman" w:eastAsia="仿宋_GB2312" w:cs="宋体"/>
      <w:sz w:val="28"/>
      <w:szCs w:val="20"/>
    </w:rPr>
  </w:style>
  <w:style w:type="paragraph" w:styleId="1478" w:customStyle="1">
    <w:name w:val="xl215"/>
    <w:basedOn w:val="80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79" w:customStyle="1">
    <w:name w:val="xl89"/>
    <w:basedOn w:val="807"/>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80" w:customStyle="1">
    <w:name w:val="段落1"/>
    <w:basedOn w:val="807"/>
    <w:qFormat/>
    <w:pPr>
      <w:ind w:right="23"/>
      <w:spacing w:before="120" w:after="156" w:line="360" w:lineRule="auto"/>
    </w:pPr>
    <w:rPr>
      <w:b/>
      <w:bCs/>
    </w:rPr>
  </w:style>
  <w:style w:type="paragraph" w:styleId="1481" w:customStyle="1">
    <w:name w:val="xl160"/>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2" w:customStyle="1">
    <w:name w:val="附件1."/>
    <w:basedOn w:val="808"/>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83" w:customStyle="1">
    <w:name w:val="xl198"/>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84" w:customStyle="1">
    <w:name w:val="Char7"/>
    <w:basedOn w:val="807"/>
    <w:qFormat/>
    <w:pPr>
      <w:jc w:val="left"/>
      <w:spacing w:after="160" w:line="240" w:lineRule="exact"/>
      <w:widowControl/>
    </w:pPr>
    <w:rPr>
      <w:rFonts w:ascii="Verdana" w:hAnsi="Verdana"/>
      <w:sz w:val="21"/>
      <w:szCs w:val="20"/>
      <w:lang w:eastAsia="en-US"/>
    </w:rPr>
  </w:style>
  <w:style w:type="paragraph" w:styleId="1485" w:customStyle="1">
    <w:name w:val="xl77"/>
    <w:basedOn w:val="807"/>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86" w:customStyle="1">
    <w:name w:val="文档标题"/>
    <w:basedOn w:val="807"/>
    <w:qFormat/>
    <w:pPr>
      <w:jc w:val="center"/>
      <w:spacing w:before="300" w:after="300" w:line="360" w:lineRule="auto"/>
      <w:tabs>
        <w:tab w:val="left" w:pos="0" w:leader="none"/>
      </w:tabs>
    </w:pPr>
    <w:rPr>
      <w:rFonts w:ascii="Arial" w:hAnsi="Arial" w:eastAsia="黑体"/>
      <w:sz w:val="36"/>
      <w:szCs w:val="36"/>
    </w:rPr>
  </w:style>
  <w:style w:type="paragraph" w:styleId="1487" w:customStyle="1">
    <w:name w:val="其他标准称谓"/>
    <w:qFormat/>
    <w:pPr>
      <w:jc w:val="both"/>
      <w:spacing w:line="0" w:lineRule="atLeast"/>
    </w:pPr>
    <w:rPr>
      <w:rFonts w:ascii="黑体" w:hAnsi="宋体" w:eastAsia="黑体"/>
      <w:sz w:val="52"/>
    </w:rPr>
  </w:style>
  <w:style w:type="paragraph" w:styleId="1488" w:customStyle="1">
    <w:name w:val="xl206"/>
    <w:basedOn w:val="807"/>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89" w:customStyle="1">
    <w:name w:val="Table Heading"/>
    <w:basedOn w:val="807"/>
    <w:qFormat/>
    <w:pPr>
      <w:jc w:val="center"/>
    </w:pPr>
    <w:rPr>
      <w:rFonts w:ascii="Arial" w:hAnsi="Arial" w:eastAsia="黑体"/>
      <w:b/>
      <w:sz w:val="21"/>
    </w:rPr>
  </w:style>
  <w:style w:type="paragraph" w:styleId="1490" w:customStyle="1">
    <w:name w:val="xl102"/>
    <w:basedOn w:val="8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91" w:customStyle="1">
    <w:name w:val="样式 列表项目符号 + 段前: 0.5 行 段后: 0.25 行 + 段前: 0.25 行 段后: 0.25 行"/>
    <w:basedOn w:val="807"/>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92" w:customStyle="1">
    <w:name w:val="表格1"/>
    <w:basedOn w:val="807"/>
    <w:qFormat/>
    <w:pPr>
      <w:jc w:val="left"/>
      <w:spacing w:line="440" w:lineRule="exact"/>
    </w:pPr>
    <w:rPr>
      <w:sz w:val="21"/>
      <w:szCs w:val="20"/>
    </w:rPr>
  </w:style>
  <w:style w:type="paragraph" w:styleId="1493" w:customStyle="1">
    <w:name w:val="xl201"/>
    <w:basedOn w:val="807"/>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94" w:customStyle="1">
    <w:name w:val="xl218"/>
    <w:basedOn w:val="807"/>
    <w:qFormat/>
    <w:pPr>
      <w:jc w:val="center"/>
      <w:spacing w:before="100" w:beforeAutospacing="1" w:after="100" w:afterAutospacing="1"/>
      <w:widowControl/>
    </w:pPr>
    <w:rPr>
      <w:rFonts w:ascii="Courier New" w:hAnsi="Courier New" w:cs="Courier New"/>
    </w:rPr>
  </w:style>
  <w:style w:type="paragraph" w:styleId="1495" w:customStyle="1">
    <w:name w:val="Item Step"/>
    <w:basedOn w:val="807"/>
    <w:qFormat/>
    <w:pPr>
      <w:numPr>
        <w:numId w:val="16"/>
      </w:numPr>
      <w:ind w:left="1701" w:hanging="567"/>
      <w:jc w:val="left"/>
      <w:spacing w:after="50"/>
      <w:widowControl/>
    </w:pPr>
    <w:rPr>
      <w:rFonts w:ascii="Times New Roman" w:hAnsi="Times New Roman"/>
      <w:sz w:val="21"/>
    </w:rPr>
  </w:style>
  <w:style w:type="paragraph" w:styleId="1496" w:customStyle="1">
    <w:name w:val="样式2"/>
    <w:basedOn w:val="810"/>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97" w:customStyle="1">
    <w:name w:val="段 Char"/>
    <w:qFormat/>
    <w:pPr>
      <w:ind w:firstLine="200"/>
      <w:jc w:val="both"/>
    </w:pPr>
    <w:rPr>
      <w:rFonts w:ascii="宋体"/>
      <w:sz w:val="21"/>
    </w:rPr>
  </w:style>
  <w:style w:type="paragraph" w:styleId="1498" w:customStyle="1">
    <w:name w:val="xl186"/>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9" w:customStyle="1">
    <w:name w:val="xl71"/>
    <w:basedOn w:val="80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0" w:customStyle="1">
    <w:name w:val="Char Char1 Char Char Char Char"/>
    <w:basedOn w:val="826"/>
    <w:qFormat/>
    <w:pPr>
      <w:spacing w:line="360" w:lineRule="auto"/>
    </w:pPr>
    <w:rPr>
      <w:rFonts w:ascii="Tahoma" w:hAnsi="Tahoma"/>
    </w:rPr>
  </w:style>
  <w:style w:type="paragraph" w:styleId="1501" w:customStyle="1">
    <w:name w:val="_Style 12"/>
    <w:basedOn w:val="826"/>
    <w:qFormat/>
    <w:pPr>
      <w:spacing w:line="360" w:lineRule="auto"/>
    </w:pPr>
    <w:rPr>
      <w:rFonts w:ascii="Times New Roman" w:hAnsi="Times New Roman"/>
      <w:sz w:val="21"/>
    </w:rPr>
  </w:style>
  <w:style w:type="paragraph" w:styleId="1502" w:customStyle="1">
    <w:name w:val="xl86"/>
    <w:basedOn w:val="80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03" w:customStyle="1">
    <w:name w:val="项目"/>
    <w:basedOn w:val="807"/>
    <w:qFormat/>
    <w:pPr>
      <w:numPr>
        <w:numId w:val="17"/>
      </w:numPr>
      <w:jc w:val="left"/>
      <w:spacing w:line="336" w:lineRule="auto"/>
      <w:widowControl/>
      <w:tabs>
        <w:tab w:val="left" w:pos="993" w:leader="none"/>
      </w:tabs>
    </w:pPr>
    <w:rPr>
      <w:rFonts w:ascii="Arial" w:hAnsi="Calibri"/>
      <w:szCs w:val="20"/>
      <w:lang w:eastAsia="en-US" w:bidi="en-US"/>
    </w:rPr>
  </w:style>
  <w:style w:type="paragraph" w:styleId="1504" w:customStyle="1">
    <w:name w:val="目录"/>
    <w:basedOn w:val="807"/>
    <w:next w:val="1143"/>
    <w:qFormat/>
    <w:pPr>
      <w:jc w:val="center"/>
      <w:pageBreakBefore/>
      <w:spacing w:before="600" w:after="360" w:line="480" w:lineRule="auto"/>
    </w:pPr>
    <w:rPr>
      <w:rFonts w:ascii="Times New Roman" w:hAnsi="Times New Roman" w:eastAsia="楷体_GB2312"/>
      <w:spacing w:val="200"/>
      <w:sz w:val="36"/>
      <w:szCs w:val="32"/>
    </w:rPr>
  </w:style>
  <w:style w:type="paragraph" w:styleId="1505" w:customStyle="1">
    <w:name w:val="文件名"/>
    <w:basedOn w:val="1504"/>
    <w:next w:val="1143"/>
    <w:qFormat/>
    <w:pPr>
      <w:pageBreakBefore w:val="0"/>
    </w:pPr>
    <w:rPr>
      <w:spacing w:val="0"/>
      <w:sz w:val="52"/>
      <w:szCs w:val="44"/>
    </w:rPr>
  </w:style>
  <w:style w:type="paragraph" w:styleId="1506" w:customStyle="1">
    <w:name w:val="6"/>
    <w:basedOn w:val="1454"/>
    <w:qFormat/>
    <w:pPr>
      <w:jc w:val="both"/>
      <w:spacing w:line="270" w:lineRule="atLeast"/>
    </w:pPr>
    <w:rPr>
      <w:b w:val="0"/>
      <w:bCs w:val="0"/>
    </w:rPr>
  </w:style>
  <w:style w:type="paragraph" w:styleId="1507" w:customStyle="1">
    <w:name w:val="p0"/>
    <w:basedOn w:val="807"/>
    <w:qFormat/>
    <w:pPr>
      <w:jc w:val="left"/>
      <w:spacing w:before="100" w:beforeAutospacing="1" w:after="100" w:afterAutospacing="1"/>
      <w:widowControl/>
    </w:pPr>
    <w:rPr>
      <w:rFonts w:cs="宋体"/>
    </w:rPr>
  </w:style>
  <w:style w:type="paragraph" w:styleId="1508" w:customStyle="1">
    <w:name w:val="xl184"/>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9" w:customStyle="1">
    <w:name w:val="1 Char Char Char Char"/>
    <w:basedOn w:val="807"/>
    <w:qFormat/>
    <w:rPr>
      <w:rFonts w:ascii="Tahoma" w:hAnsi="Tahoma"/>
      <w:szCs w:val="20"/>
    </w:rPr>
  </w:style>
  <w:style w:type="paragraph" w:styleId="1510" w:customStyle="1">
    <w:name w:val="xl97"/>
    <w:basedOn w:val="807"/>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11" w:customStyle="1">
    <w:name w:val="xl111"/>
    <w:basedOn w:val="8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2" w:customStyle="1">
    <w:name w:val="xl108"/>
    <w:basedOn w:val="807"/>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13" w:customStyle="1">
    <w:name w:val="Char3"/>
    <w:basedOn w:val="807"/>
    <w:qFormat/>
    <w:pPr>
      <w:jc w:val="left"/>
      <w:spacing w:after="160" w:line="240" w:lineRule="exact"/>
      <w:widowControl/>
    </w:pPr>
    <w:rPr>
      <w:rFonts w:ascii="Verdana" w:hAnsi="Verdana"/>
      <w:sz w:val="21"/>
      <w:szCs w:val="20"/>
      <w:lang w:eastAsia="en-US"/>
    </w:rPr>
  </w:style>
  <w:style w:type="paragraph" w:styleId="1514" w:customStyle="1">
    <w:name w:val="7"/>
    <w:basedOn w:val="807"/>
    <w:next w:val="853"/>
    <w:qFormat/>
    <w:pPr>
      <w:ind w:firstLine="560"/>
      <w:spacing w:line="440" w:lineRule="exact"/>
    </w:pPr>
    <w:rPr>
      <w:rFonts w:ascii="Times New Roman" w:hAnsi="Times New Roman"/>
      <w:sz w:val="21"/>
    </w:rPr>
  </w:style>
  <w:style w:type="paragraph" w:styleId="1515" w:customStyle="1">
    <w:name w:val="xl147"/>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16" w:customStyle="1">
    <w:name w:val="xl106"/>
    <w:basedOn w:val="807"/>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17" w:customStyle="1">
    <w:name w:val="xl165"/>
    <w:basedOn w:val="807"/>
    <w:qFormat/>
    <w:pPr>
      <w:jc w:val="left"/>
      <w:spacing w:before="100" w:beforeAutospacing="1" w:after="100" w:afterAutospacing="1"/>
      <w:widowControl/>
    </w:pPr>
    <w:rPr>
      <w:rFonts w:ascii="Courier New" w:hAnsi="Courier New" w:cs="Courier New"/>
    </w:rPr>
  </w:style>
  <w:style w:type="paragraph" w:styleId="1518" w:customStyle="1">
    <w:name w:val="表格题注"/>
    <w:next w:val="807"/>
    <w:qFormat/>
    <w:pPr>
      <w:numPr>
        <w:ilvl w:val="8"/>
        <w:numId w:val="6"/>
      </w:numPr>
      <w:jc w:val="center"/>
      <w:keepLines/>
      <w:spacing w:before="240"/>
    </w:pPr>
    <w:rPr>
      <w:rFonts w:ascii="Arial" w:hAnsi="Arial"/>
      <w:sz w:val="18"/>
      <w:szCs w:val="18"/>
    </w:rPr>
  </w:style>
  <w:style w:type="paragraph" w:styleId="1519" w:customStyle="1">
    <w:name w:val="xl105"/>
    <w:basedOn w:val="8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20" w:customStyle="1">
    <w:name w:val="Table Text"/>
    <w:basedOn w:val="807"/>
    <w:qFormat/>
    <w:rPr>
      <w:rFonts w:ascii="Times New Roman" w:hAnsi="Times New Roman"/>
      <w:sz w:val="18"/>
    </w:rPr>
  </w:style>
  <w:style w:type="paragraph" w:styleId="1521" w:customStyle="1">
    <w:name w:val="Item Step in Table"/>
    <w:basedOn w:val="807"/>
    <w:qFormat/>
    <w:pPr>
      <w:numPr>
        <w:numId w:val="18"/>
      </w:numPr>
      <w:ind w:left="425" w:hanging="425"/>
      <w:jc w:val="left"/>
      <w:tabs>
        <w:tab w:val="clear" w:pos="420" w:leader="none"/>
        <w:tab w:val="left" w:pos="425" w:leader="none"/>
      </w:tabs>
    </w:pPr>
    <w:rPr>
      <w:rFonts w:ascii="Times New Roman" w:hAnsi="Times New Roman"/>
      <w:sz w:val="21"/>
    </w:rPr>
  </w:style>
  <w:style w:type="paragraph" w:styleId="1522" w:customStyle="1">
    <w:name w:val="xl82"/>
    <w:basedOn w:val="807"/>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23" w:customStyle="1">
    <w:name w:val="南通方案正文"/>
    <w:basedOn w:val="807"/>
    <w:qFormat/>
    <w:pPr>
      <w:ind w:firstLine="480"/>
      <w:jc w:val="left"/>
      <w:spacing w:line="360" w:lineRule="auto"/>
      <w:widowControl/>
    </w:pPr>
    <w:rPr>
      <w:rFonts w:cs="宋体"/>
      <w:szCs w:val="20"/>
    </w:rPr>
  </w:style>
  <w:style w:type="paragraph" w:styleId="1524" w:customStyle="1">
    <w:name w:val="xl116"/>
    <w:basedOn w:val="807"/>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25" w:customStyle="1">
    <w:name w:val="xl66"/>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26" w:customStyle="1">
    <w:name w:val="xl90"/>
    <w:basedOn w:val="807"/>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27" w:customStyle="1">
    <w:name w:val="xl177"/>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8" w:customStyle="1">
    <w:name w:val="Char Char2 Char"/>
    <w:basedOn w:val="807"/>
    <w:qFormat/>
    <w:pPr>
      <w:ind w:left="390" w:hanging="390"/>
      <w:keepLines/>
      <w:keepNext/>
      <w:pageBreakBefore/>
      <w:tabs>
        <w:tab w:val="left" w:pos="390" w:leader="none"/>
      </w:tabs>
    </w:pPr>
    <w:rPr>
      <w:rFonts w:ascii="Tahoma" w:hAnsi="Tahoma"/>
      <w:szCs w:val="20"/>
    </w:rPr>
  </w:style>
  <w:style w:type="paragraph" w:styleId="1529" w:customStyle="1">
    <w:name w:val="xl192"/>
    <w:basedOn w:val="80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30" w:customStyle="1">
    <w:name w:val="xl139"/>
    <w:basedOn w:val="8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31" w:customStyle="1">
    <w:name w:val="xl208"/>
    <w:basedOn w:val="807"/>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32" w:customStyle="1">
    <w:name w:val="xl110"/>
    <w:basedOn w:val="807"/>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33" w:customStyle="1">
    <w:name w:val="xl136"/>
    <w:basedOn w:val="80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34" w:customStyle="1">
    <w:name w:val="font16"/>
    <w:basedOn w:val="807"/>
    <w:qFormat/>
    <w:pPr>
      <w:jc w:val="left"/>
      <w:spacing w:before="100" w:beforeAutospacing="1" w:after="100" w:afterAutospacing="1"/>
      <w:widowControl/>
    </w:pPr>
    <w:rPr>
      <w:rFonts w:cs="宋体"/>
      <w:sz w:val="18"/>
      <w:szCs w:val="18"/>
    </w:rPr>
  </w:style>
  <w:style w:type="paragraph" w:styleId="1535" w:customStyle="1">
    <w:name w:val="xl67"/>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36" w:customStyle="1">
    <w:name w:val="xl24"/>
    <w:basedOn w:val="807"/>
    <w:qFormat/>
    <w:pPr>
      <w:jc w:val="center"/>
      <w:spacing w:before="100" w:beforeAutospacing="1" w:after="100" w:afterAutospacing="1"/>
      <w:widowControl/>
    </w:pPr>
    <w:rPr>
      <w:rFonts w:hint="eastAsia"/>
    </w:rPr>
  </w:style>
  <w:style w:type="paragraph" w:styleId="1537" w:customStyle="1">
    <w:name w:val="xl185"/>
    <w:basedOn w:val="8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8" w:customStyle="1">
    <w:name w:val="列出段落1"/>
    <w:basedOn w:val="807"/>
    <w:uiPriority w:val="34"/>
    <w:qFormat/>
    <w:pPr>
      <w:ind w:firstLine="420"/>
    </w:pPr>
    <w:rPr>
      <w:rFonts w:ascii="Calibri" w:hAnsi="Calibri"/>
      <w:sz w:val="21"/>
      <w:szCs w:val="22"/>
    </w:rPr>
  </w:style>
  <w:style w:type="paragraph" w:styleId="1539" w:customStyle="1">
    <w:name w:val="Char1 Char Char Char Char Char Char"/>
    <w:basedOn w:val="807"/>
    <w:qFormat/>
    <w:rPr>
      <w:rFonts w:ascii="Tahoma" w:hAnsi="Tahoma"/>
      <w:szCs w:val="20"/>
    </w:rPr>
  </w:style>
  <w:style w:type="paragraph" w:styleId="1540" w:customStyle="1">
    <w:name w:val="xl149"/>
    <w:basedOn w:val="8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41" w:customStyle="1">
    <w:name w:val="封面标题"/>
    <w:basedOn w:val="807"/>
    <w:qFormat/>
    <w:pPr>
      <w:jc w:val="center"/>
      <w:spacing w:line="360" w:lineRule="auto"/>
      <w:tabs>
        <w:tab w:val="right" w:pos="9031" w:leader="none"/>
      </w:tabs>
    </w:pPr>
    <w:rPr>
      <w:rFonts w:ascii="Times New Roman" w:hAnsi="Times New Roman" w:eastAsia="黑体"/>
      <w:bCs/>
      <w:sz w:val="44"/>
      <w:szCs w:val="44"/>
    </w:rPr>
  </w:style>
  <w:style w:type="paragraph" w:styleId="1542" w:customStyle="1">
    <w:name w:val="word"/>
    <w:basedOn w:val="807"/>
    <w:qFormat/>
    <w:pPr>
      <w:jc w:val="left"/>
      <w:spacing w:before="100" w:beforeAutospacing="1" w:after="100" w:afterAutospacing="1" w:line="270" w:lineRule="atLeast"/>
      <w:widowControl/>
    </w:pPr>
    <w:rPr>
      <w:rFonts w:ascii="ˎ̥" w:hAnsi="ˎ̥" w:cs="宋体"/>
      <w:color w:val="000000"/>
      <w:sz w:val="18"/>
      <w:szCs w:val="18"/>
    </w:rPr>
  </w:style>
  <w:style w:type="paragraph" w:styleId="1543" w:customStyle="1">
    <w:name w:val="font21"/>
    <w:basedOn w:val="807"/>
    <w:qFormat/>
    <w:pPr>
      <w:jc w:val="left"/>
      <w:spacing w:before="100" w:beforeAutospacing="1" w:after="100" w:afterAutospacing="1"/>
      <w:widowControl/>
    </w:pPr>
    <w:rPr>
      <w:rFonts w:cs="宋体"/>
      <w:sz w:val="18"/>
      <w:szCs w:val="18"/>
    </w:rPr>
  </w:style>
  <w:style w:type="paragraph" w:styleId="1544" w:customStyle="1">
    <w:name w:val="列项——（一级）"/>
    <w:qFormat/>
    <w:pPr>
      <w:ind w:left="1440" w:hanging="720"/>
      <w:jc w:val="both"/>
      <w:widowControl w:val="off"/>
      <w:tabs>
        <w:tab w:val="left" w:pos="854" w:leader="none"/>
        <w:tab w:val="left" w:pos="1440" w:leader="none"/>
      </w:tabs>
    </w:pPr>
    <w:rPr>
      <w:rFonts w:ascii="宋体"/>
      <w:sz w:val="21"/>
    </w:rPr>
  </w:style>
  <w:style w:type="paragraph" w:styleId="1545" w:customStyle="1">
    <w:name w:val="xl117"/>
    <w:basedOn w:val="807"/>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46" w:customStyle="1">
    <w:name w:val="xl210"/>
    <w:basedOn w:val="807"/>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47" w:customStyle="1">
    <w:name w:val="xl87"/>
    <w:basedOn w:val="80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48" w:customStyle="1">
    <w:name w:val="小四 段落 宋体 Char"/>
    <w:basedOn w:val="823"/>
    <w:qFormat/>
    <w:pPr>
      <w:ind w:left="0" w:right="-33" w:firstLine="480"/>
      <w:jc w:val="left"/>
      <w:spacing w:line="360" w:lineRule="auto"/>
      <w:tabs>
        <w:tab w:val="clear" w:pos="420" w:leader="none"/>
      </w:tabs>
    </w:pPr>
    <w:rPr>
      <w:sz w:val="24"/>
    </w:rPr>
  </w:style>
  <w:style w:type="paragraph" w:styleId="1549" w:customStyle="1">
    <w:name w:val="表"/>
    <w:basedOn w:val="807"/>
    <w:qFormat/>
    <w:pPr>
      <w:ind w:left="-57" w:right="-57"/>
      <w:jc w:val="center"/>
      <w:spacing w:before="60" w:after="60"/>
    </w:pPr>
    <w:rPr>
      <w:rFonts w:ascii="Times New Roman" w:hAnsi="Times New Roman"/>
      <w:color w:val="000000"/>
      <w:sz w:val="21"/>
      <w:szCs w:val="20"/>
    </w:rPr>
  </w:style>
  <w:style w:type="paragraph" w:styleId="1550" w:customStyle="1">
    <w:name w:val="font26"/>
    <w:basedOn w:val="807"/>
    <w:qFormat/>
    <w:pPr>
      <w:jc w:val="left"/>
      <w:spacing w:before="100" w:beforeAutospacing="1" w:after="100" w:afterAutospacing="1"/>
      <w:widowControl/>
    </w:pPr>
    <w:rPr>
      <w:rFonts w:cs="宋体"/>
      <w:b/>
      <w:bCs/>
      <w:sz w:val="18"/>
      <w:szCs w:val="18"/>
    </w:rPr>
  </w:style>
  <w:style w:type="paragraph" w:styleId="1551" w:customStyle="1">
    <w:name w:val="标题5"/>
    <w:basedOn w:val="807"/>
    <w:qFormat/>
    <w:pPr>
      <w:spacing w:line="360" w:lineRule="auto"/>
    </w:pPr>
    <w:rPr>
      <w:rFonts w:hAnsi="Times New Roman"/>
      <w:b/>
    </w:rPr>
  </w:style>
  <w:style w:type="table" w:styleId="1552" w:customStyle="1">
    <w:name w:val="Table"/>
    <w:basedOn w:val="818"/>
    <w:qFormat/>
    <w:pPr>
      <w:ind w:left="2520" w:hanging="420"/>
      <w:jc w:val="both"/>
    </w:pPr>
    <w:rPr>
      <w:sz w:val="18"/>
    </w:rPr>
    <w:tblPr/>
  </w:style>
  <w:style w:type="paragraph" w:styleId="1553" w:customStyle="1">
    <w:name w:val="正文空2格  1."/>
    <w:basedOn w:val="807"/>
    <w:qFormat/>
    <w:pPr>
      <w:ind w:firstLine="480"/>
      <w:spacing w:line="360" w:lineRule="auto"/>
    </w:pPr>
    <w:rPr>
      <w:rFonts w:hint="eastAsia" w:hAnsi="Times New Roman" w:eastAsia="仿宋"/>
      <w:sz w:val="28"/>
      <w:szCs w:val="20"/>
    </w:rPr>
  </w:style>
  <w:style w:type="paragraph" w:styleId="1554" w:customStyle="1">
    <w:name w:val="纯文本6"/>
    <w:basedOn w:val="807"/>
    <w:qFormat/>
    <w:rPr>
      <w:rFonts w:hAnsi="Courier New" w:eastAsia="楷体_GB2312"/>
      <w:sz w:val="26"/>
      <w:szCs w:val="20"/>
    </w:rPr>
  </w:style>
  <w:style w:type="paragraph" w:styleId="1555" w:customStyle="1">
    <w:name w:val="二级目录"/>
    <w:next w:val="807"/>
    <w:qFormat/>
    <w:pPr>
      <w:numPr>
        <w:numId w:val="19"/>
      </w:numPr>
      <w:outlineLvl w:val="1"/>
    </w:pPr>
    <w:rPr>
      <w:b/>
      <w:sz w:val="30"/>
      <w:szCs w:val="28"/>
    </w:rPr>
  </w:style>
  <w:style w:type="table" w:styleId="1556" w:customStyle="1">
    <w:name w:val="Table Normal"/>
    <w:basedOn w:val="818"/>
    <w:qFormat/>
    <w:tblPr/>
  </w:style>
  <w:style w:type="paragraph" w:styleId="1557" w:customStyle="1">
    <w:name w:val="Char Char Char Char Char Char Char Char Char Char"/>
    <w:basedOn w:val="807"/>
    <w:qFormat/>
    <w:pPr>
      <w:numPr>
        <w:numId w:val="20"/>
      </w:numPr>
      <w:ind w:left="360" w:hanging="360"/>
      <w:tabs>
        <w:tab w:val="left" w:pos="360" w:leader="none"/>
      </w:tabs>
    </w:pPr>
    <w:rPr>
      <w:rFonts w:ascii="Times New Roman" w:hAnsi="Times New Roman"/>
      <w:color w:val="000000"/>
    </w:rPr>
  </w:style>
  <w:style w:type="character" w:styleId="1558" w:customStyle="1">
    <w:name w:val="未处理的提及"/>
    <w:uiPriority w:val="99"/>
    <w:semiHidden/>
    <w:unhideWhenUsed/>
    <w:qFormat/>
    <w:rPr>
      <w:color w:val="605e5c"/>
      <w:shd w:val="clear" w:color="auto" w:fill="e1dfdd"/>
    </w:rPr>
  </w:style>
  <w:style w:type="paragraph" w:styleId="1559" w:customStyle="1">
    <w:name w:val="纯文本111"/>
    <w:basedOn w:val="807"/>
    <w:qFormat/>
    <w:pPr>
      <w:jc w:val="left"/>
      <w:widowControl/>
    </w:pPr>
    <w:rPr>
      <w:rFonts w:hAnsi="Courier New" w:eastAsia="楷体_GB2312"/>
      <w:sz w:val="26"/>
      <w:szCs w:val="26"/>
    </w:rPr>
  </w:style>
  <w:style w:type="character" w:styleId="1560" w:customStyle="1">
    <w:name w:val="正文首行缩进 2 Char"/>
    <w:basedOn w:val="1035"/>
    <w:link w:val="862"/>
    <w:uiPriority w:val="99"/>
    <w:semiHidden/>
    <w:qFormat/>
    <w:rPr>
      <w:rFonts w:ascii="宋体" w:hAnsi="宋体" w:eastAsia="宋体"/>
      <w:sz w:val="24"/>
      <w:szCs w:val="24"/>
      <w:lang w:val="en-US" w:eastAsia="zh-CN" w:bidi="ar-SA"/>
    </w:rPr>
  </w:style>
  <w:style w:type="character" w:styleId="1561" w:customStyle="1">
    <w:name w:val="NormalCharacter1"/>
    <w:uiPriority w:val="99"/>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daac9e88-b706-4fb0-9cc4-ce07957faef4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67AA246F</paraID>
      <start>0</start>
      <end>4</end>
      <status>unmodified</status>
      <modifiedWord/>
      <trackRevisions>false</trackRevisions>
    </reviewItem>
    <reviewItem>
      <errorID>69b15fc9-9fb7-49e6-beff-b16687610f4c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132C8A3E</paraID>
      <start>3</start>
      <end>6</end>
      <status>unmodified</status>
      <modifiedWord/>
      <trackRevisions>false</trackRevisions>
    </reviewItem>
    <reviewItem>
      <errorID>a39c0504-f13d-48d2-bbc7-306abec59853</errorID>
      <errorWord>：</errorWord>
      <group>L1_Format</group>
      <groupName>格式问题</groupName>
      <ability>L2_HalfPunc_CN</ability>
      <abilityName>全半角问题</abilityName>
      <candidateList>
        <item>:</item>
      </candidateList>
      <explain>文本全半角错误。</explain>
      <paraID>5053CB4F</paraID>
      <start>18</start>
      <end>19</end>
      <status>unmodified</status>
      <modifiedWord/>
      <trackRevisions>false</trackRevisions>
    </reviewItem>
    <reviewItem>
      <errorID>b7c44c2b-8a6d-43a3-bc90-55aa0174ce32</errorID>
      <errorWord>万</errorWord>
      <group>L1_Word</group>
      <groupName>字词问题</groupName>
      <ability>L2_Typo</ability>
      <abilityName>字词错误</abilityName>
      <candidateList>
        <item>万元</item>
      </candidateList>
      <explain/>
      <paraID>796A0793</paraID>
      <start>13</start>
      <end>14</end>
      <status>unmodified</status>
      <modifiedWord/>
      <trackRevisions>false</trackRevisions>
    </reviewItem>
    <reviewItem>
      <errorID>09260a3a-bbf5-4ce7-8b49-1e7754fed0c4</errorID>
      <errorWord>500万（含）</errorWord>
      <group>L1_Word</group>
      <groupName>字词问题</groupName>
      <ability>L2_Typo</ability>
      <abilityName>字词错误</abilityName>
      <candidateList>
        <item>500万元（含）</item>
      </candidateList>
      <explain/>
      <paraID>35DDECF6</paraID>
      <start>12</start>
      <end>19</end>
      <status>unmodified</status>
      <modifiedWord/>
      <trackRevisions>false</trackRevisions>
    </reviewItem>
    <reviewItem>
      <errorID>aa01127c-b99e-4e6f-905a-11264db259e9</errorID>
      <errorWord>交纳</errorWord>
      <group>L1_Word</group>
      <groupName>字词问题</groupName>
      <ability>L2_Typo</ability>
      <abilityName>字词错误</abilityName>
      <candidateList>
        <item>缴纳</item>
      </candidateList>
      <explain>存在发音相同字词的误用。</explain>
      <paraID>42DBA662</paraID>
      <start>3</start>
      <end>5</end>
      <status>unmodified</status>
      <modifiedWord/>
      <trackRevisions>false</trackRevisions>
    </reviewItem>
    <reviewItem>
      <errorID>c4fc9ef9-8a99-4628-84e3-74e01f24d868</errorID>
      <errorWord>法律、法规</errorWord>
      <group>L1_Word</group>
      <groupName>字词问题</groupName>
      <ability>L2_Typo</ability>
      <abilityName>字词错误</abilityName>
      <candidateList>
        <item>法律法规</item>
      </candidateList>
      <explain/>
      <paraID> 1774E01</paraID>
      <start>3</start>
      <end>8</end>
      <status>unmodified</status>
      <modifiedWord/>
      <trackRevisions>false</trackRevisions>
    </reviewItem>
    <reviewItem>
      <errorID>3b23b3b3-a2fa-4db5-a718-04fad5e70e27</errorID>
      <errorWord>：</errorWord>
      <group>L1_Format</group>
      <groupName>格式问题</groupName>
      <ability>L2_HalfPunc_CN</ability>
      <abilityName>全半角问题</abilityName>
      <candidateList>
        <item>:</item>
      </candidateList>
      <explain>文本全半角错误。</explain>
      <paraID>65CE7210</paraID>
      <start>103</start>
      <end>104</end>
      <status>unmodified</status>
      <modifiedWord/>
      <trackRevisions>false</trackRevisions>
    </reviewItem>
    <reviewItem>
      <errorID>a977a909-63f1-43d9-9f13-11c746c9ffd5</errorID>
      <errorWord>,</errorWord>
      <group>L1_Format</group>
      <groupName>格式问题</groupName>
      <ability>L2_HalfPunc_CN</ability>
      <abilityName>全半角问题</abilityName>
      <candidateList>
        <item>，</item>
      </candidateList>
      <explain>文本全半角错误。</explain>
      <paraID> A82E552</paraID>
      <start>57</start>
      <end>58</end>
      <status>unmodified</status>
      <modifiedWord/>
      <trackRevisions>false</trackRevisions>
    </reviewItem>
    <reviewItem>
      <errorID>87033875-df11-4a31-b023-548bfbda14d1</errorID>
      <errorWord>,</errorWord>
      <group>L1_Format</group>
      <groupName>格式问题</groupName>
      <ability>L2_HalfPunc_CN</ability>
      <abilityName>全半角问题</abilityName>
      <candidateList>
        <item>，</item>
      </candidateList>
      <explain>文本全半角错误。</explain>
      <paraID> A82E552</paraID>
      <start>71</start>
      <end>72</end>
      <status>unmodified</status>
      <modifiedWord/>
      <trackRevisions>false</trackRevisions>
    </reviewItem>
    <reviewItem>
      <errorID>59d563e2-9b80-49da-9e99-ad7f1081f9bd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57EFB02</paraID>
      <start>0</start>
      <end>2</end>
      <status>unmodified</status>
      <modifiedWord/>
      <trackRevisions>false</trackRevisions>
    </reviewItem>
    <reviewItem>
      <errorID>577f891c-4564-4f0b-ab04-5fbfe688f784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12B4DCE2</paraID>
      <start>0</start>
      <end>2</end>
      <status>unmodified</status>
      <modifiedWord/>
      <trackRevisions>false</trackRevisions>
    </reviewItem>
    <reviewItem>
      <errorID>84e8bfbb-229e-402e-a60c-30843d12daf4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3F8A940E</paraID>
      <start>0</start>
      <end>2</end>
      <status>unmodified</status>
      <modifiedWord/>
      <trackRevisions>false</trackRevisions>
    </reviewItem>
    <reviewItem>
      <errorID>25503672-4472-4732-b616-61f7582a90d7</errorID>
      <errorWord>“.</errorWord>
      <group>L1_Punc</group>
      <groupName>标点问题</groupName>
      <ability>L2_Punc_CN</ability>
      <abilityName>标点符号问题</abilityName>
      <candidateList>
        <item>“</item>
      </candidateList>
      <explain/>
      <paraID>3F8A940E</paraID>
      <start>55</start>
      <end>57</end>
      <status>unmodified</status>
      <modifiedWord/>
      <trackRevisions>false</trackRevisions>
    </reviewItem>
    <reviewItem>
      <errorID>3e032d09-01ff-42ff-86d7-1f6169a6aa04</errorID>
      <errorWord>:</errorWord>
      <group>L1_Format</group>
      <groupName>格式问题</groupName>
      <ability>L2_HalfPunc_CN</ability>
      <abilityName>全半角问题</abilityName>
      <candidateList>
        <item>：</item>
      </candidateList>
      <explain>文本全半角错误。</explain>
      <paraID>2AA93DDD</paraID>
      <start>2</start>
      <end>3</end>
      <status>unmodified</status>
      <modifiedWord/>
      <trackRevisions>false</trackRevisions>
    </reviewItem>
    <reviewItem>
      <errorID>54e744d1-846f-4b31-9817-ef2fcf71b0ae</errorID>
      <errorWord>:</errorWord>
      <group>L1_Format</group>
      <groupName>格式问题</groupName>
      <ability>L2_HalfPunc_CN</ability>
      <abilityName>全半角问题</abilityName>
      <candidateList>
        <item>：</item>
      </candidateList>
      <explain>文本全半角错误。</explain>
      <paraID>757951D5</paraID>
      <start>2</start>
      <end>3</end>
      <status>unmodified</status>
      <modifiedWord/>
      <trackRevisions>false</trackRevisions>
    </reviewItem>
    <reviewItem>
      <errorID>72d06bb9-da53-485d-9a36-1f6ec3f54dd3</errorID>
      <errorWord>:</errorWord>
      <group>L1_Format</group>
      <groupName>格式问题</groupName>
      <ability>L2_HalfPunc_CN</ability>
      <abilityName>全半角问题</abilityName>
      <candidateList>
        <item>：</item>
      </candidateList>
      <explain>文本全半角错误。</explain>
      <paraID>3F56E91A</paraID>
      <start>2</start>
      <end>3</end>
      <status>unmodified</status>
      <modifiedWord/>
      <trackRevisions>false</trackRevisions>
    </reviewItem>
    <reviewItem>
      <errorID>1e9c5d49-3565-46ca-9d37-bf10025920b6</errorID>
      <errorWord>:</errorWord>
      <group>L1_Format</group>
      <groupName>格式问题</groupName>
      <ability>L2_HalfPunc_CN</ability>
      <abilityName>全半角问题</abilityName>
      <candidateList>
        <item>：</item>
      </candidateList>
      <explain>文本全半角错误。</explain>
      <paraID>53F61ECB</paraID>
      <start>2</start>
      <end>3</end>
      <status>unmodified</status>
      <modifiedWord/>
      <trackRevisions>false</trackRevisions>
    </reviewItem>
    <reviewItem>
      <errorID>d4d3a4f5-844e-46bf-be9f-8a45db7ffbb6</errorID>
      <errorWord>:</errorWord>
      <group>L1_Format</group>
      <groupName>格式问题</groupName>
      <ability>L2_HalfPunc_CN</ability>
      <abilityName>全半角问题</abilityName>
      <candidateList>
        <item>：</item>
      </candidateList>
      <explain>文本全半角错误。</explain>
      <paraID>2F55A9B4</paraID>
      <start>3</start>
      <end>4</end>
      <status>unmodified</status>
      <modifiedWord/>
      <trackRevisions>false</trackRevisions>
    </reviewItem>
    <reviewItem>
      <errorID>4f957512-1a0d-4389-9aab-6a126904419f</errorID>
      <errorWord>:</errorWord>
      <group>L1_Format</group>
      <groupName>格式问题</groupName>
      <ability>L2_HalfPunc_CN</ability>
      <abilityName>全半角问题</abilityName>
      <candidateList>
        <item>：</item>
      </candidateList>
      <explain>文本全半角错误。</explain>
      <paraID>20EB521E</paraID>
      <start>2</start>
      <end>3</end>
      <status>unmodified</status>
      <modifiedWord/>
      <trackRevisions>false</trackRevisions>
    </reviewItem>
    <reviewItem>
      <errorID>7774314c-10ef-49ad-b830-f7bd0a5ef591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1A233B4</paraID>
      <start>8</start>
      <end>12</end>
      <status>unmodified</status>
      <modifiedWord/>
      <trackRevisions>false</trackRevisions>
    </reviewItem>
    <reviewItem>
      <errorID>88ba8de0-a4dc-47ee-8475-513c42d26d6e</errorID>
      <errorWord>其它</errorWord>
      <group>L1_Word</group>
      <groupName>字词问题</groupName>
      <ability>L2_Alias</ability>
      <abilityName>也作/曾用词</abilityName>
      <candidateList>
        <item>其他</item>
      </candidateList>
      <explain>词汇[其它]为不规范表述或旧称，其规范书面表述为[其他]。</explain>
      <paraID>71214367</paraID>
      <start>48</start>
      <end>50</end>
      <status>unmodified</status>
      <modifiedWord/>
      <trackRevisions>false</trackRevisions>
    </reviewItem>
    <reviewItem>
      <errorID>e055d959-ef44-4739-9f86-73bff29d77b2</errorID>
      <errorWord>其它</errorWord>
      <group>L1_Word</group>
      <groupName>字词问题</groupName>
      <ability>L2_Alias</ability>
      <abilityName>也作/曾用词</abilityName>
      <candidateList>
        <item>其他</item>
      </candidateList>
      <explain>词汇[其它]为不规范表述或旧称，其规范书面表述为[其他]。</explain>
      <paraID>71214367</paraID>
      <start>76</start>
      <end>78</end>
      <status>unmodified</status>
      <modifiedWord/>
      <trackRevisions>false</trackRevisions>
    </reviewItem>
    <reviewItem>
      <errorID>a88a27fe-d383-420f-bdab-4b54130a4353</errorID>
      <errorWord>(</errorWord>
      <group>L1_Format</group>
      <groupName>格式问题</groupName>
      <ability>L2_HalfPunc_CN</ability>
      <abilityName>全半角问题</abilityName>
      <candidateList>
        <item>（</item>
      </candidateList>
      <explain>文本全半角错误。</explain>
      <paraID>68F774D4</paraID>
      <start>5</start>
      <end>6</end>
      <status>unmodified</status>
      <modifiedWord/>
      <trackRevisions>false</trackRevisions>
    </reviewItem>
    <reviewItem>
      <errorID>28c9e7ed-7fd6-4432-b05c-9e7e9d0678b4</errorID>
      <errorWord>)</errorWord>
      <group>L1_Format</group>
      <groupName>格式问题</groupName>
      <ability>L2_HalfPunc_CN</ability>
      <abilityName>全半角问题</abilityName>
      <candidateList>
        <item>）</item>
      </candidateList>
      <explain>文本全半角错误。</explain>
      <paraID>68F774D4</paraID>
      <start>10</start>
      <end>11</end>
      <status>unmodified</status>
      <modifiedWord/>
      <trackRevisions>false</trackRevisions>
    </reviewItem>
    <reviewItem>
      <errorID>bf0297b7-4bf0-4e22-8a7d-61d2f58c2b04</errorID>
      <errorWord>（</errorWord>
      <group>L1_Punc</group>
      <groupName>标点问题</groupName>
      <ability>L2_Punc_CN</ability>
      <abilityName>标点符号问题</abilityName>
      <candidateList/>
      <explain>同一形式括号套用。</explain>
      <paraID>298349D4</paraID>
      <start>66</start>
      <end>67</end>
      <status>unmodified</status>
      <modifiedWord/>
      <trackRevisions>false</trackRevisions>
    </reviewItem>
    <reviewItem>
      <errorID>bd1f9cc3-d113-492a-97d4-05215a3f3788</errorID>
      <errorWord>）</errorWord>
      <group>L1_Punc</group>
      <groupName>标点问题</groupName>
      <ability>L2_Punc_CN</ability>
      <abilityName>标点符号问题</abilityName>
      <candidateList/>
      <explain>同一形式括号套用。</explain>
      <paraID>298349D4</paraID>
      <start>71</start>
      <end>72</end>
      <status>unmodified</status>
      <modifiedWord/>
      <trackRevisions>false</trackRevisions>
    </reviewItem>
    <reviewItem>
      <errorID>dd883fec-adad-46d7-bb6a-0d2a5933bdb9</errorID>
      <errorWord>（</errorWord>
      <group>L1_Punc</group>
      <groupName>标点问题</groupName>
      <ability>L2_Punc_CN</ability>
      <abilityName>标点符号问题</abilityName>
      <candidateList/>
      <explain>同一形式括号套用。</explain>
      <paraID>298349D4</paraID>
      <start>85</start>
      <end>86</end>
      <status>unmodified</status>
      <modifiedWord/>
      <trackRevisions>false</trackRevisions>
    </reviewItem>
    <reviewItem>
      <errorID>ac2ea572-e687-4a06-8359-73a94b3a635b</errorID>
      <errorWord>）</errorWord>
      <group>L1_Punc</group>
      <groupName>标点问题</groupName>
      <ability>L2_Punc_CN</ability>
      <abilityName>标点符号问题</abilityName>
      <candidateList/>
      <explain>同一形式括号套用。</explain>
      <paraID>298349D4</paraID>
      <start>90</start>
      <end>91</end>
      <status>unmodified</status>
      <modifiedWord/>
      <trackRevisions>false</trackRevisions>
    </reviewItem>
    <reviewItem>
      <errorID>54bb8aed-7368-4550-98e1-0bd3f3d10609</errorID>
      <errorWord>&lt;</errorWord>
      <group>L1_Format</group>
      <groupName>格式问题</groupName>
      <ability>L2_HalfPunc_CN</ability>
      <abilityName>全半角问题</abilityName>
      <candidateList>
        <item>〈</item>
      </candidateList>
      <explain>文本全半角错误。</explain>
      <paraID>7046C69D</paraID>
      <start>149</start>
      <end>150</end>
      <status>unmodified</status>
      <modifiedWord/>
      <trackRevisions>false</trackRevisions>
    </reviewItem>
    <reviewItem>
      <errorID>8aee956e-3008-4af2-b988-02e379662e9d</errorID>
      <errorWord>&gt;的通知》</errorWord>
      <group>L1_Punc</group>
      <groupName>标点问题</groupName>
      <ability>L2_Punc_CN</ability>
      <abilityName>标点符号问题</abilityName>
      <candidateList>
        <item>〉的通知》</item>
      </candidateList>
      <explain/>
      <paraID>7046C69D</paraID>
      <start>169</start>
      <end>174</end>
      <status>unmodified</status>
      <modifiedWord/>
      <trackRevisions>false</trackRevisions>
    </reviewItem>
    <reviewItem>
      <errorID>5f0503d0-475c-4928-b2c9-03937cfdbbfc</errorID>
      <errorWord>须</errorWord>
      <group>L1_Word</group>
      <groupName>字词问题</groupName>
      <ability>L2_Typo</ability>
      <abilityName>字词错误</abilityName>
      <candidateList>
        <item>需</item>
      </candidateList>
      <explain>存在发音相同字词的误用。</explain>
      <paraID>2559ED49</paraID>
      <start>15</start>
      <end>16</end>
      <status>unmodified</status>
      <modifiedWord/>
      <trackRevisions>false</trackRevisions>
    </reviewItem>
    <reviewItem>
      <errorID>cf412230-31cf-4586-a96b-75165ef5cdfa</errorID>
      <errorWord>间</errorWord>
      <group>L1_Word</group>
      <groupName>字词问题</groupName>
      <ability>L2_Typo</ability>
      <abilityName>字词错误</abilityName>
      <candidateList>
        <item>间内</item>
      </candidateList>
      <explain/>
      <paraID>1E2E6235</paraID>
      <start>6</start>
      <end>7</end>
      <status>unmodified</status>
      <modifiedWord/>
      <trackRevisions>false</trackRevisions>
    </reviewItem>
    <reviewItem>
      <errorID>c2172df8-a160-446a-8aa2-9e986e8146d0</errorID>
      <errorWord>）</errorWord>
      <group>L1_Word</group>
      <groupName>字词问题</groupName>
      <ability>L2_Typo</ability>
      <abilityName>字词错误</abilityName>
      <candidateList>
        <item>）和</item>
      </candidateList>
      <explain/>
      <paraID>4E4AFE61</paraID>
      <start>68</start>
      <end>69</end>
      <status>unmodified</status>
      <modifiedWord/>
      <trackRevisions>false</trackRevisions>
    </reviewItem>
    <reviewItem>
      <errorID>5905ecb9-e558-4169-a1b7-2567be575498</errorID>
      <errorWord>（</errorWord>
      <group>L1_Punc</group>
      <groupName>标点问题</groupName>
      <ability>L2_Punc_CN</ability>
      <abilityName>标点符号问题</abilityName>
      <candidateList/>
      <explain>同一形式括号套用。</explain>
      <paraID>4E4AFE61</paraID>
      <start>103</start>
      <end>104</end>
      <status>unmodified</status>
      <modifiedWord/>
      <trackRevisions>false</trackRevisions>
    </reviewItem>
    <reviewItem>
      <errorID>236649a6-5651-4d2f-a2a4-84ad298c7198</errorID>
      <errorWord>）</errorWord>
      <group>L1_Punc</group>
      <groupName>标点问题</groupName>
      <ability>L2_Punc_CN</ability>
      <abilityName>标点符号问题</abilityName>
      <candidateList/>
      <explain>同一形式括号套用。</explain>
      <paraID>4E4AFE61</paraID>
      <start>108</start>
      <end>109</end>
      <status>unmodified</status>
      <modifiedWord/>
      <trackRevisions>false</trackRevisions>
    </reviewItem>
    <reviewItem>
      <errorID>aee1fb7a-94ef-4cc5-b8cb-840a5fe5ab1b</errorID>
      <errorWord>&lt;</errorWord>
      <group>L1_Format</group>
      <groupName>格式问题</groupName>
      <ability>L2_HalfPunc_CN</ability>
      <abilityName>全半角问题</abilityName>
      <candidateList>
        <item>〈</item>
      </candidateList>
      <explain>文本全半角错误。</explain>
      <paraID> A91EEDE</paraID>
      <start>48</start>
      <end>49</end>
      <status>unmodified</status>
      <modifiedWord/>
      <trackRevisions>false</trackRevisions>
    </reviewItem>
    <reviewItem>
      <errorID>e5cd69bf-6207-4b26-8a57-5b46a345a465</errorID>
      <errorWord>&lt;</errorWord>
      <group>L1_Format</group>
      <groupName>格式问题</groupName>
      <ability>L2_HalfPunc_CN</ability>
      <abilityName>全半角问题</abilityName>
      <candidateList>
        <item>〈</item>
      </candidateList>
      <explain>文本全半角错误。</explain>
      <paraID>1B856091</paraID>
      <start>48</start>
      <end>49</end>
      <status>unmodified</status>
      <modifiedWord/>
      <trackRevisions>false</trackRevisions>
    </reviewItem>
    <reviewItem>
      <errorID>0627e854-7ff5-47cd-94e2-1cd5c8400526</errorID>
      <errorWord>&lt;</errorWord>
      <group>L1_Format</group>
      <groupName>格式问题</groupName>
      <ability>L2_HalfPunc_CN</ability>
      <abilityName>全半角问题</abilityName>
      <candidateList>
        <item>〈</item>
      </candidateList>
      <explain>文本全半角错误。</explain>
      <paraID>66D64AB4</paraID>
      <start>33</start>
      <end>34</end>
      <status>unmodified</status>
      <modifiedWord/>
      <trackRevisions>false</trackRevisions>
    </reviewItem>
    <reviewItem>
      <errorID>789f3c43-db1b-4b5f-8e6c-741c6e5e5ad7</errorID>
      <errorWord>，</errorWord>
      <group>L1_Word</group>
      <groupName>字词问题</groupName>
      <ability>L2_Typo</ability>
      <abilityName>字词错误</abilityName>
      <candidateList>
        <item>，并</item>
      </candidateList>
      <explain/>
      <paraID> D3CAD87</paraID>
      <start>72</start>
      <end>73</end>
      <status>unmodified</status>
      <modifiedWord/>
      <trackRevisions>false</trackRevisions>
    </reviewItem>
    <reviewItem>
      <errorID>295978a3-2bdc-4cba-9730-1f66f6d04e39</errorID>
      <errorWord>法律、法规</errorWord>
      <group>L1_Word</group>
      <groupName>字词问题</groupName>
      <ability>L2_Typo</ability>
      <abilityName>字词错误</abilityName>
      <candidateList>
        <item>法律法规</item>
      </candidateList>
      <explain/>
      <paraID> 8F9952A</paraID>
      <start>6</start>
      <end>11</end>
      <status>unmodified</status>
      <modifiedWord/>
      <trackRevisions>false</trackRevisions>
    </reviewItem>
    <reviewItem>
      <errorID>2796eb1b-be3d-484e-8b56-8d979a8a15b4</errorID>
      <errorWord>确定出</errorWord>
      <group>L1_Word</group>
      <groupName>字词问题</groupName>
      <ability>L2_Typo</ability>
      <abilityName>字词错误</abilityName>
      <candidateList>
        <item>确定</item>
      </candidateList>
      <explain/>
      <paraID>16C55FB5</paraID>
      <start>0</start>
      <end>3</end>
      <status>unmodified</status>
      <modifiedWord/>
      <trackRevisions>false</trackRevisions>
    </reviewItem>
    <reviewItem>
      <errorID>47e2dfd0-afc4-4544-9a86-d86efe50af2c</errorID>
      <errorWord>,</errorWord>
      <group>L1_Format</group>
      <groupName>格式问题</groupName>
      <ability>L2_HalfPunc_CN</ability>
      <abilityName>全半角问题</abilityName>
      <candidateList>
        <item>，</item>
      </candidateList>
      <explain>文本全半角错误。</explain>
      <paraID>16C55FB5</paraID>
      <start>52</start>
      <end>53</end>
      <status>unmodified</status>
      <modifiedWord/>
      <trackRevisions>false</trackRevisions>
    </reviewItem>
    <reviewItem>
      <errorID>21af5ee0-132c-459a-b12a-c99cf49f23a1</errorID>
      <errorWord>(</errorWord>
      <group>L1_Format</group>
      <groupName>格式问题</groupName>
      <ability>L2_HalfPunc_CN</ability>
      <abilityName>全半角问题</abilityName>
      <candidateList>
        <item>（</item>
      </candidateList>
      <explain>文本全半角错误。</explain>
      <paraID>484178C9</paraID>
      <start>22</start>
      <end>23</end>
      <status>unmodified</status>
      <modifiedWord/>
      <trackRevisions>false</trackRevisions>
    </reviewItem>
    <reviewItem>
      <errorID>27d56d97-5e42-434a-a1b4-a98710fd754f</errorID>
      <errorWord>)</errorWord>
      <group>L1_Format</group>
      <groupName>格式问题</groupName>
      <ability>L2_HalfPunc_CN</ability>
      <abilityName>全半角问题</abilityName>
      <candidateList>
        <item>）</item>
      </candidateList>
      <explain>文本全半角错误。</explain>
      <paraID>484178C9</paraID>
      <start>25</start>
      <end>26</end>
      <status>unmodified</status>
      <modifiedWord/>
      <trackRevisions>false</trackRevisions>
    </reviewItem>
    <reviewItem>
      <errorID>f066978f-99c0-4add-a226-3ac94989332c</errorID>
      <errorWord>(</errorWord>
      <group>L1_Format</group>
      <groupName>格式问题</groupName>
      <ability>L2_HalfPunc_CN</ability>
      <abilityName>全半角问题</abilityName>
      <candidateList>
        <item>（</item>
      </candidateList>
      <explain>文本全半角错误。</explain>
      <paraID>484178C9</paraID>
      <start>37</start>
      <end>38</end>
      <status>unmodified</status>
      <modifiedWord/>
      <trackRevisions>false</trackRevisions>
    </reviewItem>
    <reviewItem>
      <errorID>f433f806-fdbc-49b3-97a3-d369336fc698</errorID>
      <errorWord>)</errorWord>
      <group>L1_Format</group>
      <groupName>格式问题</groupName>
      <ability>L2_HalfPunc_CN</ability>
      <abilityName>全半角问题</abilityName>
      <candidateList>
        <item>）</item>
      </candidateList>
      <explain>文本全半角错误。</explain>
      <paraID>484178C9</paraID>
      <start>40</start>
      <end>41</end>
      <status>unmodified</status>
      <modifiedWord/>
      <trackRevisions>false</trackRevisions>
    </reviewItem>
    <reviewItem>
      <errorID>7eaf1e44-0e5f-4c35-9896-99dc98a829e4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53D488C5</paraID>
      <start>0</start>
      <end>2</end>
      <status>unmodified</status>
      <modifiedWord/>
      <trackRevisions>false</trackRevisions>
    </reviewItem>
    <reviewItem>
      <errorID>bc203e4a-0036-4b43-bfb8-fc921ca07237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21FE75B0</paraID>
      <start>0</start>
      <end>2</end>
      <status>unmodified</status>
      <modifiedWord/>
      <trackRevisions>false</trackRevisions>
    </reviewItem>
    <reviewItem>
      <errorID>f02f100a-273d-4ca1-a9f1-8834dded5784</errorID>
      <errorWord>-</errorWord>
      <group>L1_Format</group>
      <groupName>格式问题</groupName>
      <ability>L2_HalfPunc_CN</ability>
      <abilityName>全半角问题</abilityName>
      <candidateList>
        <item>－</item>
      </candidateList>
      <explain>文本全半角错误。</explain>
      <paraID>28E3CA86</paraID>
      <start>10</start>
      <end>11</end>
      <status>unmodified</status>
      <modifiedWord/>
      <trackRevisions>false</trackRevisions>
    </reviewItem>
    <reviewItem>
      <errorID>eb877232-19df-42f5-ab94-3eb39cccc39f</errorID>
      <errorWord>:</errorWord>
      <group>L1_Format</group>
      <groupName>格式问题</groupName>
      <ability>L2_HalfPunc_CN</ability>
      <abilityName>全半角问题</abilityName>
      <candidateList>
        <item>：</item>
      </candidateList>
      <explain>文本全半角错误。</explain>
      <paraID>5709D74B</paraID>
      <start>4</start>
      <end>5</end>
      <status>unmodified</status>
      <modifiedWord/>
      <trackRevisions>false</trackRevisions>
    </reviewItem>
    <reviewItem>
      <errorID>4226d5b0-9371-4810-8822-5dda80084790</errorID>
      <errorWord>-</errorWord>
      <group>L1_Format</group>
      <groupName>格式问题</groupName>
      <ability>L2_HalfPunc_CN</ability>
      <abilityName>全半角问题</abilityName>
      <candidateList>
        <item>－</item>
      </candidateList>
      <explain>文本全半角错误。</explain>
      <paraID>297A2B2B</paraID>
      <start>9</start>
      <end>10</end>
      <status>unmodified</status>
      <modifiedWord/>
      <trackRevisions>false</trackRevisions>
    </reviewItem>
    <reviewItem>
      <errorID>5bb6b8b1-2a11-4b37-9c48-d6f0939a6a78</errorID>
      <errorWord>:</errorWord>
      <group>L1_Format</group>
      <groupName>格式问题</groupName>
      <ability>L2_HalfPunc_CN</ability>
      <abilityName>全半角问题</abilityName>
      <candidateList>
        <item>：</item>
      </candidateList>
      <explain>文本全半角错误。</explain>
      <paraID>4B924767</paraID>
      <start>4</start>
      <end>5</end>
      <status>unmodified</status>
      <modifiedWord/>
      <trackRevisions>false</trackRevisions>
    </reviewItem>
    <reviewItem>
      <errorID>443d9140-239b-479a-a53b-2ecc98ba96e5</errorID>
      <errorWord>......</errorWord>
      <group>L1_Punc</group>
      <groupName>标点问题</groupName>
      <ability>L2_Punc_CN</ability>
      <abilityName>标点符号问题</abilityName>
      <candidateList>
        <item>……</item>
      </candidateList>
      <explain/>
      <paraID>57542D03</paraID>
      <start>0</start>
      <end>6</end>
      <status>unmodified</status>
      <modifiedWord/>
      <trackRevisions>false</trackRevisions>
    </reviewItem>
    <reviewItem>
      <errorID>07e6da72-16ed-4b55-bd0e-9b877bd69845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542E2C2A</paraID>
      <start>3</start>
      <end>6</end>
      <status>unmodified</status>
      <modifiedWord/>
      <trackRevisions>false</trackRevisions>
    </reviewItem>
    <reviewItem>
      <errorID>b755fba8-3025-4c84-9bb8-f23d33deb19d</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 A613B40</paraID>
      <start>34</start>
      <end>39</end>
      <status>unmodified</status>
      <modifiedWord/>
      <trackRevisions>false</trackRevisions>
    </reviewItem>
    <reviewItem>
      <errorID>afd8facd-fcbd-4284-aa16-dd1bbb138a07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9ACD843</paraID>
      <start>0</start>
      <end>2</end>
      <status>unmodified</status>
      <modifiedWord/>
      <trackRevisions>false</trackRevisions>
    </reviewItem>
    <reviewItem>
      <errorID>128df495-1e26-4d55-acc2-cbb623bd020e</errorID>
      <errorWord>：</errorWord>
      <group>L1_Punc</group>
      <groupName>标点问题</groupName>
      <ability>L2_Punc_CN</ability>
      <abilityName>标点符号问题</abilityName>
      <candidateList/>
      <explain/>
      <paraID> 4D76DED</paraID>
      <start>22</start>
      <end>23</end>
      <status>unmodified</status>
      <modifiedWord/>
      <trackRevisions>false</trackRevisions>
    </reviewItem>
    <reviewItem>
      <errorID>41d20ed2-674f-4d50-8ef9-3c316bf354fa</errorID>
      <errorWord>（</errorWord>
      <group>L1_Format</group>
      <groupName>格式问题</groupName>
      <ability>L2_HalfPunc_CN</ability>
      <abilityName>全半角问题</abilityName>
      <candidateList>
        <item>(</item>
      </candidateList>
      <explain>文本全半角错误。</explain>
      <paraID> 41A940D</paraID>
      <start>0</start>
      <end>1</end>
      <status>unmodified</status>
      <modifiedWord/>
      <trackRevisions>false</trackRevisions>
    </reviewItem>
    <reviewItem>
      <errorID>af5ba3a2-4e3c-452d-89ae-96e7de2f46df</errorID>
      <errorWord>）</errorWord>
      <group>L1_Format</group>
      <groupName>格式问题</groupName>
      <ability>L2_HalfPunc_CN</ability>
      <abilityName>全半角问题</abilityName>
      <candidateList>
        <item>)</item>
      </candidateList>
      <explain>文本全半角错误。</explain>
      <paraID> 41A940D</paraID>
      <start>2</start>
      <end>3</end>
      <status>unmodified</status>
      <modifiedWord/>
      <trackRevisions>false</trackRevisions>
    </reviewItem>
    <reviewItem>
      <errorID>dc3fc238-135f-40e9-9a43-94fa2f75c7c0</errorID>
      <errorWord>垃圾分类收录</errorWord>
      <group>L1_Knowledge</group>
      <groupName>知识性问题</groupName>
      <ability>L2_Term</ability>
      <abilityName>专业术语</abilityName>
      <candidateList>
        <item>垃圾分类收集</item>
      </candidateList>
      <explain/>
      <paraID>65B9F41B</paraID>
      <start>9</start>
      <end>15</end>
      <status>unmodified</status>
      <modifiedWord/>
      <trackRevisions>false</trackRevisions>
    </reviewItem>
    <reviewItem>
      <errorID>cf34bf93-397b-4544-beee-4f288f0a8e1a</errorID>
      <errorWord>氧气带</errorWord>
      <group>L1_Word</group>
      <groupName>字词问题</groupName>
      <ability>L2_Typo</ability>
      <abilityName>字词错误</abilityName>
      <candidateList>
        <item>氧气袋</item>
      </candidateList>
      <explain>存在发音相同字词的误用。</explain>
      <paraID>7629F65D</paraID>
      <start>7</start>
      <end>10</end>
      <status>unmodified</status>
      <modifiedWord/>
      <trackRevisions>false</trackRevisions>
    </reviewItem>
    <reviewItem>
      <errorID>71289f30-741a-4e6e-a782-6d83ffdcf6ce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7C8568D0</paraID>
      <start>0</start>
      <end>2</end>
      <status>unmodified</status>
      <modifiedWord/>
      <trackRevisions>false</trackRevisions>
    </reviewItem>
    <reviewItem>
      <errorID>f2a3b40f-49b9-4063-bba0-704d0a6b7261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7FBF22AE</paraID>
      <start>0</start>
      <end>2</end>
      <status>unmodified</status>
      <modifiedWord/>
      <trackRevisions>false</trackRevisions>
    </reviewItem>
    <reviewItem>
      <errorID>af6def7e-cbee-4e57-a743-3c932af1b14f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E849334</paraID>
      <start>0</start>
      <end>2</end>
      <status>ignored</status>
      <modifiedWord/>
      <trackRevisions>false</trackRevisions>
    </reviewItem>
    <reviewItem>
      <errorID>09ef173c-576c-433d-a9ac-714f1f9db79f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D53E9BC</paraID>
      <start>0</start>
      <end>2</end>
      <status>unmodified</status>
      <modifiedWord/>
      <trackRevisions>false</trackRevisions>
    </reviewItem>
    <reviewItem>
      <errorID>3f5ddefd-87b6-4313-bf11-2c57e5ae74e6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BDD0DFC</paraID>
      <start>0</start>
      <end>2</end>
      <status>unmodified</status>
      <modifiedWord/>
      <trackRevisions>false</trackRevisions>
    </reviewItem>
    <reviewItem>
      <errorID>b6edf407-4bdf-4690-b733-59b9545b69e9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1E5CFB30</paraID>
      <start>0</start>
      <end>2</end>
      <status>unmodified</status>
      <modifiedWord/>
      <trackRevisions>false</trackRevisions>
    </reviewItem>
    <reviewItem>
      <errorID>7551ce2d-af6e-466b-b58f-fdb4df189ae4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2F55BB98</paraID>
      <start>0</start>
      <end>2</end>
      <status>unmodified</status>
      <modifiedWord/>
      <trackRevisions>false</trackRevisions>
    </reviewItem>
    <reviewItem>
      <errorID>69659395-66f1-495f-a03d-0713b90874a2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4663C2D6</paraID>
      <start>0</start>
      <end>2</end>
      <status>unmodified</status>
      <modifiedWord/>
      <trackRevisions>false</trackRevisions>
    </reviewItem>
    <reviewItem>
      <errorID>99eee731-a99d-4a27-8a69-19bf7a995594</errorID>
      <errorWord>格</errorWord>
      <group>L1_Word</group>
      <groupName>字词问题</groupName>
      <ability>L2_Typo</ability>
      <abilityName>字词错误</abilityName>
      <candidateList>
        <item>格按</item>
      </candidateList>
      <explain/>
      <paraID>5EC63848</paraID>
      <start>16</start>
      <end>18</end>
      <status>modified</status>
      <modifiedWord>格按</modifiedWord>
      <trackRevisions>false</trackRevisions>
    </reviewItem>
    <reviewItem>
      <errorID>e61cdb99-00f5-4fa1-a4f6-3aa935ec1cf2</errorID>
      <errorWord>带</errorWord>
      <group>L1_Word</group>
      <groupName>字词问题</groupName>
      <ability>L2_Typo</ability>
      <abilityName>字词错误</abilityName>
      <candidateList>
        <item>戴</item>
      </candidateList>
      <explain>❶〈动〉把东西放在头、面、颈、胸、臂等处：～帽子｜～花｜～眼镜｜～红领巾◇披星～月｜不共～天。❷拥护尊敬：爱～｜感～。❸（Dài）〈名〉姓。</explain>
      <paraID>70FEAED3</paraID>
      <start>9</start>
      <end>10</end>
      <status>modified</status>
      <modifiedWord>戴</modifiedWord>
      <trackRevisions>false</trackRevisions>
    </reviewItem>
    <reviewItem>
      <errorID>67eaef89-c77c-4242-b562-149d5520e045</errorID>
      <errorWord>:</errorWord>
      <group>L1_Format</group>
      <groupName>格式问题</groupName>
      <ability>L2_HalfPunc_CN</ability>
      <abilityName>全半角问题</abilityName>
      <candidateList>
        <item>：</item>
      </candidateList>
      <explain>文本全半角错误。</explain>
      <paraID>2AA879B8</paraID>
      <start>16</start>
      <end>17</end>
      <status>unmodified</status>
      <modifiedWord/>
      <trackRevisions>false</trackRevisions>
    </reviewItem>
    <reviewItem>
      <errorID>b00713de-a51d-45fb-9334-73159e5baec8</errorID>
      <errorWord>;</errorWord>
      <group>L1_Format</group>
      <groupName>格式问题</groupName>
      <ability>L2_HalfPunc_CN</ability>
      <abilityName>全半角问题</abilityName>
      <candidateList>
        <item>；</item>
      </candidateList>
      <explain>文本全半角错误。</explain>
      <paraID>3A099444</paraID>
      <start>26</start>
      <end>27</end>
      <status>unmodified</status>
      <modifiedWord/>
      <trackRevisions>false</trackRevisions>
    </reviewItem>
    <reviewItem>
      <errorID>8a4bae23-fee2-4ec8-93d2-9ac5a9893eb8</errorID>
      <errorWord>)</errorWord>
      <group>L1_Format</group>
      <groupName>格式问题</groupName>
      <ability>L2_HalfPunc_CN</ability>
      <abilityName>全半角问题</abilityName>
      <candidateList>
        <item>）</item>
      </candidateList>
      <explain>文本全半角错误。</explain>
      <paraID>7B2837FF</paraID>
      <start>36</start>
      <end>37</end>
      <status>unmodified</status>
      <modifiedWord/>
      <trackRevisions>false</trackRevisions>
    </reviewItem>
    <reviewItem>
      <errorID>f814a97e-9a99-4936-ba16-05ffe4546acf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78B2DC35</paraID>
      <start>0</start>
      <end>2</end>
      <status>unmodified</status>
      <modifiedWord/>
      <trackRevisions>false</trackRevisions>
    </reviewItem>
    <reviewItem>
      <errorID>39be63ce-d21e-4d4d-b6d0-271c9bf82b16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B6CE66</paraID>
      <start>0</start>
      <end>2</end>
      <status>unmodified</status>
      <modifiedWord/>
      <trackRevisions>false</trackRevisions>
    </reviewItem>
    <reviewItem>
      <errorID>55847b2a-3bfa-43d9-9713-406128feb429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18DD53</paraID>
      <start>0</start>
      <end>2</end>
      <status>unmodified</status>
      <modifiedWord/>
      <trackRevisions>false</trackRevisions>
    </reviewItem>
    <reviewItem>
      <errorID>4963af29-91cc-4e3d-b1b3-9fd1eb82bf55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39D21DB8</paraID>
      <start>0</start>
      <end>3</end>
      <status>unmodified</status>
      <modifiedWord/>
      <trackRevisions>false</trackRevisions>
    </reviewItem>
    <reviewItem>
      <errorID>ddcd6200-1899-4357-bf8f-15a9593f5159</errorID>
      <errorWord>&lt;</errorWord>
      <group>L1_Format</group>
      <groupName>格式问题</groupName>
      <ability>L2_HalfPunc_CN</ability>
      <abilityName>全半角问题</abilityName>
      <candidateList>
        <item>〈</item>
      </candidateList>
      <explain>文本全半角错误。</explain>
      <paraID>48D05E4B</paraID>
      <start>77</start>
      <end>78</end>
      <status>unmodified</status>
      <modifiedWord/>
      <trackRevisions>false</trackRevisions>
    </reviewItem>
    <reviewItem>
      <errorID>61fde713-c8c9-42f6-afcc-aac285f34044</errorID>
      <errorWord>&gt;的通知》</errorWord>
      <group>L1_Punc</group>
      <groupName>标点问题</groupName>
      <ability>L2_Punc_CN</ability>
      <abilityName>标点符号问题</abilityName>
      <candidateList>
        <item>〉的通知》</item>
      </candidateList>
      <explain/>
      <paraID>48D05E4B</paraID>
      <start>97</start>
      <end>102</end>
      <status>unmodified</status>
      <modifiedWord/>
      <trackRevisions>false</trackRevisions>
    </reviewItem>
    <reviewItem>
      <errorID>a5c5e414-3fe5-4cab-8e07-90eeaf6231d7</errorID>
      <errorWord>,</errorWord>
      <group>L1_Format</group>
      <groupName>格式问题</groupName>
      <ability>L2_HalfPunc_CN</ability>
      <abilityName>全半角问题</abilityName>
      <candidateList>
        <item>，</item>
      </candidateList>
      <explain>文本全半角错误。</explain>
      <paraID>696D371B</paraID>
      <start>163</start>
      <end>164</end>
      <status>unmodified</status>
      <modifiedWord/>
      <trackRevisions>false</trackRevisions>
    </reviewItem>
    <reviewItem>
      <errorID>df9b61fe-a84a-45e9-9285-2a5aa225d6de</errorID>
      <errorWord>）</errorWord>
      <group>L1_Word</group>
      <groupName>字词问题</groupName>
      <ability>L2_Typo</ability>
      <abilityName>字词错误</abilityName>
      <candidateList>
        <item>）在</item>
      </candidateList>
      <explain/>
      <paraID>2D70FEDC</paraID>
      <start>56</start>
      <end>57</end>
      <status>unmodified</status>
      <modifiedWord/>
      <trackRevisions>false</trackRevisions>
    </reviewItem>
    <reviewItem>
      <errorID>72550a45-ecd3-44bb-bf25-382dac8cb791</errorID>
      <errorWord>其它</errorWord>
      <group>L1_Word</group>
      <groupName>字词问题</groupName>
      <ability>L2_Alias</ability>
      <abilityName>也作/曾用词</abilityName>
      <candidateList>
        <item>其他</item>
      </candidateList>
      <explain>词汇[其它]为不规范表述或旧称，其规范书面表述为[其他]。</explain>
      <paraID>525604BF</paraID>
      <start>74</start>
      <end>76</end>
      <status>unmodified</status>
      <modifiedWord/>
      <trackRevisions>false</trackRevisions>
    </reviewItem>
    <reviewItem>
      <errorID>e223c304-ae61-4a35-8e22-a263b7f93adb</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544E939B</paraID>
      <start>36</start>
      <end>41</end>
      <status>unmodified</status>
      <modifiedWord/>
      <trackRevisions>false</trackRevisions>
    </reviewItem>
    <reviewItem>
      <errorID>72b42dc7-e166-43a8-ae02-287e9ca52678</errorID>
      <errorWord>其它</errorWord>
      <group>L1_Word</group>
      <groupName>字词问题</groupName>
      <ability>L2_Alias</ability>
      <abilityName>也作/曾用词</abilityName>
      <candidateList>
        <item>其他</item>
      </candidateList>
      <explain>词汇[其它]为不规范表述或旧称，其规范书面表述为[其他]。</explain>
      <paraID>319389AB</paraID>
      <start>17</start>
      <end>19</end>
      <status>unmodified</status>
      <modifiedWord/>
      <trackRevisions>false</trackRevisions>
    </reviewItem>
    <reviewItem>
      <errorID>782e31c2-5e0b-4cea-af6b-e28c56775a80</errorID>
      <errorWord>.</errorWord>
      <group>L1_Format</group>
      <groupName>格式问题</groupName>
      <ability>L2_HalfPunc_CN</ability>
      <abilityName>全半角问题</abilityName>
      <candidateList>
        <item>。</item>
      </candidateList>
      <explain>文本全半角错误。</explain>
      <paraID>1438806E</paraID>
      <start>54</start>
      <end>55</end>
      <status>unmodified</status>
      <modifiedWord/>
      <trackRevisions>false</trackRevisions>
    </reviewItem>
    <reviewItem>
      <errorID>f2a24b2a-7307-4d8a-a276-3af8aa94c128</errorID>
      <errorWord>&lt;</errorWord>
      <group>L1_Format</group>
      <groupName>格式问题</groupName>
      <ability>L2_HalfPunc_CN</ability>
      <abilityName>全半角问题</abilityName>
      <candidateList>
        <item>〈</item>
      </candidateList>
      <explain>文本全半角错误。</explain>
      <paraID>3B928F12</paraID>
      <start>149</start>
      <end>150</end>
      <status>unmodified</status>
      <modifiedWord/>
      <trackRevisions>false</trackRevisions>
    </reviewItem>
    <reviewItem>
      <errorID>0f34077c-16ba-474a-a6a2-81367f0c4a40</errorID>
      <errorWord>&gt;的通知》</errorWord>
      <group>L1_Punc</group>
      <groupName>标点问题</groupName>
      <ability>L2_Punc_CN</ability>
      <abilityName>标点符号问题</abilityName>
      <candidateList>
        <item>〉的通知》</item>
      </candidateList>
      <explain/>
      <paraID>3B928F12</paraID>
      <start>169</start>
      <end>174</end>
      <status>unmodified</status>
      <modifiedWord/>
      <trackRevisions>false</trackRevisions>
    </reviewItem>
    <reviewItem>
      <errorID>e4028805-2d4f-4ad7-a5d0-9ff5f47ff28d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49D73792</paraID>
      <start>16</start>
      <end>17</end>
      <status>unmodified</status>
      <modifiedWord/>
      <trackRevisions>false</trackRevisions>
    </reviewItem>
    <reviewItem>
      <errorID>ba84c051-b2ca-42b6-811a-53d7be3f56e8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5B94485A</paraID>
      <start>0</start>
      <end>2</end>
      <status>unmodified</status>
      <modifiedWord/>
      <trackRevisions>false</trackRevisions>
    </reviewItem>
    <reviewItem>
      <errorID>5d9a838f-3077-4a8e-9bdc-d7083936af93</errorID>
      <errorWord>（</errorWord>
      <group>L1_Punc</group>
      <groupName>标点问题</groupName>
      <ability>L2_Punc_CN</ability>
      <abilityName>标点符号问题</abilityName>
      <candidateList/>
      <explain>同一形式括号套用。</explain>
      <paraID>21DD3B38</paraID>
      <start>20</start>
      <end>21</end>
      <status>unmodified</status>
      <modifiedWord/>
      <trackRevisions>false</trackRevisions>
    </reviewItem>
    <reviewItem>
      <errorID>9890f284-635a-49eb-ba11-63ffbe38de2e</errorID>
      <errorWord>）</errorWord>
      <group>L1_Punc</group>
      <groupName>标点问题</groupName>
      <ability>L2_Punc_CN</ability>
      <abilityName>标点符号问题</abilityName>
      <candidateList/>
      <explain>同一形式括号套用。</explain>
      <paraID>21DD3B38</paraID>
      <start>23</start>
      <end>24</end>
      <status>unmodified</status>
      <modifiedWord/>
      <trackRevisions>false</trackRevisions>
    </reviewItem>
    <reviewItem>
      <errorID>6787393e-01f7-4103-a219-d853bc9e9ad2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3F358612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2E7C25FF-7586-4E7B-BD26-151E01CCA79C}">
  <ds:schemaRefs>
    <ds:schemaRef ds:uri="http://schemas.openxmlformats.org/officeDocument/2006/bibliography"/>
  </ds:schemaRefs>
</ds:datastoreItem>
</file>

<file path=customXml/itemProps2.xml><?xml version="1.0" encoding="utf-8"?>
<ds:datastoreItem xmlns:ds="http://schemas.openxmlformats.org/officeDocument/2006/customXml" ds:itemID="{761CF84F-1311-40A0-9E99-E4D0FEDC0A35}">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王倩倩</cp:lastModifiedBy>
  <cp:revision>872</cp:revision>
  <dcterms:created xsi:type="dcterms:W3CDTF">2024-03-22T02:31:00Z</dcterms:created>
  <dcterms:modified xsi:type="dcterms:W3CDTF">2026-06-30T06:06:15Z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eyJoZGlkIjoiN2ZiMWU4NjE2ZThjZWFmNTIyNjY1N2Y2MGM4NGU0YzgiLCJ1c2VySWQiOiI5NjIwMzgwNzkifQ==</vt:lpwstr>
  </property>
  <property fmtid="{D5CDD505-2E9C-101B-9397-08002B2CF9AE}" pid="3" name="KSOProductBuildVer">
    <vt:lpwstr>2052-12.1.0.26895</vt:lpwstr>
  </property>
  <property fmtid="{D5CDD505-2E9C-101B-9397-08002B2CF9AE}" pid="4" name="ICV">
    <vt:lpwstr>69501C30C77346CA9E5E6D0928492250_13</vt:lpwstr>
  </property>
</Properties>
</file>