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6BC877">
      <w:pPr>
        <w:spacing w:line="360" w:lineRule="auto"/>
        <w:jc w:val="center"/>
        <w:rPr>
          <w:rFonts w:hint="eastAsia" w:ascii="宋体" w:hAnsi="宋体" w:cs="宋体"/>
          <w:b/>
          <w:color w:val="auto"/>
          <w:sz w:val="24"/>
          <w:szCs w:val="24"/>
          <w:highlight w:val="none"/>
        </w:rPr>
      </w:pPr>
    </w:p>
    <w:p w14:paraId="1A0FE98F">
      <w:pPr>
        <w:pStyle w:val="126"/>
        <w:rPr>
          <w:rFonts w:ascii="宋体" w:hAnsi="宋体" w:cs="宋体"/>
          <w:color w:val="auto"/>
          <w:highlight w:val="none"/>
        </w:rPr>
      </w:pPr>
    </w:p>
    <w:p w14:paraId="39C80A68">
      <w:pPr>
        <w:spacing w:line="360" w:lineRule="auto"/>
        <w:jc w:val="center"/>
        <w:rPr>
          <w:rFonts w:hint="eastAsia" w:ascii="宋体" w:hAnsi="宋体" w:cs="宋体"/>
          <w:b/>
          <w:color w:val="auto"/>
          <w:sz w:val="72"/>
          <w:szCs w:val="72"/>
          <w:highlight w:val="none"/>
        </w:rPr>
      </w:pPr>
      <w:r>
        <w:rPr>
          <w:rFonts w:hint="eastAsia" w:ascii="宋体" w:hAnsi="宋体" w:eastAsia="宋体" w:cs="宋体"/>
          <w:b/>
          <w:color w:val="auto"/>
          <w:sz w:val="72"/>
          <w:szCs w:val="72"/>
          <w:highlight w:val="none"/>
        </w:rPr>
        <w:t>苏 州 政 府 采 购</w:t>
      </w:r>
    </w:p>
    <w:p w14:paraId="28AC6600">
      <w:pPr>
        <w:spacing w:line="360" w:lineRule="auto"/>
        <w:jc w:val="center"/>
        <w:rPr>
          <w:rFonts w:hint="eastAsia" w:ascii="宋体" w:hAnsi="宋体" w:cs="宋体"/>
          <w:b/>
          <w:color w:val="auto"/>
          <w:sz w:val="72"/>
          <w:szCs w:val="72"/>
          <w:highlight w:val="none"/>
        </w:rPr>
      </w:pPr>
      <w:r>
        <w:rPr>
          <w:rFonts w:hint="eastAsia" w:ascii="宋体" w:hAnsi="宋体" w:eastAsia="宋体" w:cs="宋体"/>
          <w:b/>
          <w:color w:val="auto"/>
          <w:sz w:val="72"/>
          <w:szCs w:val="72"/>
          <w:highlight w:val="none"/>
        </w:rPr>
        <w:t>竞争性磋商文件</w:t>
      </w:r>
    </w:p>
    <w:p w14:paraId="2FAFADDA">
      <w:pPr>
        <w:spacing w:line="480" w:lineRule="auto"/>
        <w:jc w:val="left"/>
        <w:rPr>
          <w:rFonts w:hint="eastAsia" w:ascii="宋体" w:hAnsi="宋体" w:cs="宋体"/>
          <w:b/>
          <w:color w:val="auto"/>
          <w:sz w:val="32"/>
          <w:highlight w:val="none"/>
        </w:rPr>
      </w:pPr>
    </w:p>
    <w:p w14:paraId="5048138E">
      <w:pPr>
        <w:spacing w:line="360" w:lineRule="auto"/>
        <w:ind w:firstLine="1285"/>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t>项目编号：</w:t>
      </w:r>
      <w:r>
        <w:rPr>
          <w:rFonts w:hint="eastAsia" w:ascii="宋体" w:hAnsi="宋体" w:cs="宋体"/>
          <w:b/>
          <w:color w:val="auto"/>
          <w:sz w:val="32"/>
          <w:highlight w:val="none"/>
          <w:lang w:eastAsia="zh-CN"/>
        </w:rPr>
        <w:t>JSZC-320505-ZSYY-C2026-0004</w:t>
      </w:r>
    </w:p>
    <w:p w14:paraId="06A5A05A">
      <w:pPr>
        <w:spacing w:line="360" w:lineRule="auto"/>
        <w:ind w:firstLine="1285"/>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t>采购单位：</w:t>
      </w:r>
      <w:r>
        <w:rPr>
          <w:rFonts w:hint="eastAsia" w:ascii="宋体" w:hAnsi="宋体" w:cs="宋体"/>
          <w:b/>
          <w:color w:val="auto"/>
          <w:sz w:val="32"/>
          <w:highlight w:val="none"/>
          <w:lang w:eastAsia="zh-CN"/>
        </w:rPr>
        <w:t>苏州高新区（虎丘区）枫桥街道办事处</w:t>
      </w:r>
    </w:p>
    <w:p w14:paraId="21486240">
      <w:pPr>
        <w:spacing w:line="360" w:lineRule="auto"/>
        <w:ind w:firstLine="1285"/>
        <w:rPr>
          <w:rFonts w:hint="eastAsia" w:ascii="宋体" w:hAnsi="宋体" w:eastAsia="宋体" w:cs="宋体"/>
          <w:b/>
          <w:color w:val="auto"/>
          <w:sz w:val="32"/>
          <w:highlight w:val="none"/>
        </w:rPr>
      </w:pPr>
      <w:r>
        <w:rPr>
          <w:rFonts w:hint="eastAsia" w:ascii="宋体" w:hAnsi="宋体" w:eastAsia="宋体" w:cs="宋体"/>
          <w:b/>
          <w:color w:val="auto"/>
          <w:sz w:val="32"/>
          <w:highlight w:val="none"/>
        </w:rPr>
        <w:t>项目名称：</w:t>
      </w:r>
      <w:r>
        <w:rPr>
          <w:rFonts w:hint="eastAsia" w:ascii="宋体" w:hAnsi="宋体" w:cs="宋体"/>
          <w:b/>
          <w:color w:val="auto"/>
          <w:sz w:val="32"/>
          <w:highlight w:val="none"/>
          <w:lang w:eastAsia="zh-CN"/>
        </w:rPr>
        <w:t>枫桥街道辖区监控维保服务(2026)</w:t>
      </w:r>
    </w:p>
    <w:p w14:paraId="0D1B180B">
      <w:pPr>
        <w:spacing w:line="360" w:lineRule="auto"/>
        <w:ind w:firstLine="1285"/>
        <w:jc w:val="left"/>
        <w:rPr>
          <w:rFonts w:hint="eastAsia" w:ascii="宋体" w:hAnsi="宋体" w:cs="宋体"/>
          <w:b/>
          <w:color w:val="auto"/>
          <w:spacing w:val="20"/>
          <w:sz w:val="32"/>
          <w:highlight w:val="none"/>
        </w:rPr>
      </w:pPr>
      <w:r>
        <w:rPr>
          <w:rFonts w:hint="eastAsia" w:ascii="宋体" w:hAnsi="宋体" w:eastAsia="宋体" w:cs="宋体"/>
          <w:b/>
          <w:color w:val="auto"/>
          <w:sz w:val="32"/>
          <w:highlight w:val="none"/>
        </w:rPr>
        <w:t>项目类别：</w:t>
      </w:r>
      <w:r>
        <w:rPr>
          <w:rFonts w:hint="eastAsia" w:ascii="宋体" w:hAnsi="宋体" w:eastAsia="宋体" w:cs="宋体"/>
          <w:b/>
          <w:color w:val="auto"/>
          <w:spacing w:val="20"/>
          <w:sz w:val="32"/>
          <w:highlight w:val="none"/>
        </w:rPr>
        <w:t>服务类</w:t>
      </w:r>
    </w:p>
    <w:p w14:paraId="01D19ECF">
      <w:pPr>
        <w:jc w:val="center"/>
        <w:rPr>
          <w:rFonts w:hint="eastAsia" w:ascii="宋体" w:hAnsi="宋体" w:cs="宋体"/>
          <w:b/>
          <w:color w:val="auto"/>
          <w:sz w:val="32"/>
          <w:highlight w:val="none"/>
        </w:rPr>
      </w:pPr>
    </w:p>
    <w:p w14:paraId="565A9818">
      <w:pPr>
        <w:ind w:firstLine="3534"/>
        <w:rPr>
          <w:rFonts w:hint="eastAsia" w:ascii="宋体" w:hAnsi="宋体" w:cs="宋体"/>
          <w:b/>
          <w:color w:val="auto"/>
          <w:sz w:val="32"/>
          <w:highlight w:val="none"/>
        </w:rPr>
      </w:pPr>
    </w:p>
    <w:p w14:paraId="7CA132DF">
      <w:pPr>
        <w:spacing w:line="360" w:lineRule="auto"/>
        <w:jc w:val="center"/>
        <w:rPr>
          <w:rFonts w:hint="eastAsia" w:ascii="宋体" w:hAnsi="宋体" w:cs="宋体"/>
          <w:b/>
          <w:color w:val="auto"/>
          <w:sz w:val="32"/>
          <w:highlight w:val="none"/>
        </w:rPr>
      </w:pPr>
    </w:p>
    <w:p w14:paraId="624DC82F">
      <w:pPr>
        <w:pStyle w:val="126"/>
        <w:rPr>
          <w:rFonts w:hint="eastAsia" w:ascii="宋体" w:hAnsi="宋体" w:cs="宋体"/>
          <w:b/>
          <w:color w:val="auto"/>
          <w:sz w:val="32"/>
          <w:highlight w:val="none"/>
        </w:rPr>
      </w:pPr>
    </w:p>
    <w:p w14:paraId="484CF539">
      <w:pPr>
        <w:pStyle w:val="126"/>
        <w:rPr>
          <w:rFonts w:hint="eastAsia" w:ascii="宋体" w:hAnsi="宋体" w:cs="宋体"/>
          <w:b/>
          <w:color w:val="auto"/>
          <w:sz w:val="32"/>
          <w:highlight w:val="none"/>
        </w:rPr>
      </w:pPr>
    </w:p>
    <w:p w14:paraId="6507F022">
      <w:pPr>
        <w:pStyle w:val="126"/>
        <w:rPr>
          <w:rFonts w:hint="eastAsia" w:ascii="宋体" w:hAnsi="宋体" w:cs="宋体"/>
          <w:b/>
          <w:color w:val="auto"/>
          <w:sz w:val="32"/>
          <w:highlight w:val="none"/>
        </w:rPr>
      </w:pPr>
    </w:p>
    <w:p w14:paraId="10D6A9C9">
      <w:pPr>
        <w:pStyle w:val="126"/>
        <w:rPr>
          <w:rFonts w:hint="eastAsia" w:ascii="宋体" w:hAnsi="宋体" w:cs="宋体"/>
          <w:b/>
          <w:color w:val="auto"/>
          <w:sz w:val="32"/>
          <w:highlight w:val="none"/>
        </w:rPr>
      </w:pPr>
    </w:p>
    <w:p w14:paraId="45C834A4">
      <w:pPr>
        <w:pStyle w:val="126"/>
        <w:rPr>
          <w:rFonts w:hint="eastAsia" w:ascii="宋体" w:hAnsi="宋体" w:cs="宋体"/>
          <w:b/>
          <w:color w:val="auto"/>
          <w:sz w:val="32"/>
          <w:highlight w:val="none"/>
        </w:rPr>
      </w:pPr>
    </w:p>
    <w:p w14:paraId="0F7A150A">
      <w:pPr>
        <w:spacing w:line="360" w:lineRule="auto"/>
        <w:jc w:val="center"/>
        <w:rPr>
          <w:rFonts w:hint="eastAsia" w:ascii="宋体" w:hAnsi="宋体" w:eastAsia="宋体" w:cs="宋体"/>
          <w:b/>
          <w:color w:val="auto"/>
          <w:sz w:val="32"/>
          <w:highlight w:val="none"/>
        </w:rPr>
      </w:pPr>
      <w:r>
        <w:rPr>
          <w:rFonts w:hint="eastAsia" w:ascii="宋体" w:hAnsi="宋体" w:cs="宋体"/>
          <w:b/>
          <w:color w:val="auto"/>
          <w:sz w:val="32"/>
          <w:highlight w:val="none"/>
          <w:lang w:eastAsia="zh-CN"/>
        </w:rPr>
        <w:t>苏州中苏御源工程咨询有限公司</w:t>
      </w:r>
    </w:p>
    <w:p w14:paraId="04766F77">
      <w:pPr>
        <w:spacing w:line="360" w:lineRule="auto"/>
        <w:jc w:val="center"/>
        <w:rPr>
          <w:rFonts w:hint="eastAsia" w:ascii="宋体" w:hAnsi="宋体" w:cs="宋体"/>
          <w:b/>
          <w:color w:val="auto"/>
          <w:sz w:val="32"/>
          <w:highlight w:val="none"/>
        </w:rPr>
      </w:pPr>
      <w:r>
        <w:rPr>
          <w:rFonts w:hint="eastAsia" w:ascii="宋体" w:hAnsi="宋体" w:eastAsia="宋体" w:cs="宋体"/>
          <w:b/>
          <w:color w:val="auto"/>
          <w:sz w:val="32"/>
          <w:highlight w:val="none"/>
        </w:rPr>
        <w:t>二○二</w:t>
      </w:r>
      <w:r>
        <w:rPr>
          <w:rFonts w:hint="eastAsia" w:ascii="宋体" w:hAnsi="宋体" w:cs="宋体"/>
          <w:b/>
          <w:color w:val="auto"/>
          <w:sz w:val="32"/>
          <w:highlight w:val="none"/>
          <w:lang w:val="en-US" w:eastAsia="zh-CN"/>
        </w:rPr>
        <w:t>六</w:t>
      </w:r>
      <w:r>
        <w:rPr>
          <w:rFonts w:hint="eastAsia" w:ascii="宋体" w:hAnsi="宋体" w:eastAsia="宋体" w:cs="宋体"/>
          <w:b/>
          <w:color w:val="auto"/>
          <w:sz w:val="32"/>
          <w:highlight w:val="none"/>
        </w:rPr>
        <w:t>年</w:t>
      </w:r>
      <w:r>
        <w:rPr>
          <w:rFonts w:hint="eastAsia" w:ascii="宋体" w:hAnsi="宋体" w:cs="宋体"/>
          <w:b/>
          <w:color w:val="auto"/>
          <w:sz w:val="32"/>
          <w:highlight w:val="none"/>
          <w:lang w:val="en-US" w:eastAsia="zh-CN"/>
        </w:rPr>
        <w:t>七</w:t>
      </w:r>
      <w:r>
        <w:rPr>
          <w:rFonts w:hint="eastAsia" w:ascii="宋体" w:hAnsi="宋体" w:eastAsia="宋体" w:cs="宋体"/>
          <w:b/>
          <w:color w:val="auto"/>
          <w:sz w:val="32"/>
          <w:highlight w:val="none"/>
        </w:rPr>
        <w:t>月</w:t>
      </w:r>
    </w:p>
    <w:p w14:paraId="6636FC44">
      <w:pPr>
        <w:rPr>
          <w:rFonts w:hint="eastAsia" w:ascii="宋体" w:hAnsi="宋体" w:cs="宋体"/>
          <w:color w:val="auto"/>
          <w:highlight w:val="none"/>
        </w:rPr>
      </w:pPr>
    </w:p>
    <w:p w14:paraId="369A7F72">
      <w:pPr>
        <w:rPr>
          <w:rFonts w:hint="eastAsia" w:ascii="宋体" w:hAnsi="宋体" w:cs="宋体"/>
          <w:color w:val="auto"/>
          <w:highlight w:val="none"/>
        </w:rPr>
      </w:pPr>
    </w:p>
    <w:p w14:paraId="5467B124">
      <w:pPr>
        <w:tabs>
          <w:tab w:val="left" w:pos="315"/>
          <w:tab w:val="center" w:pos="4153"/>
        </w:tabs>
        <w:jc w:val="center"/>
        <w:rPr>
          <w:rFonts w:hint="eastAsia" w:ascii="宋体" w:hAnsi="宋体" w:cs="宋体"/>
          <w:b/>
          <w:color w:val="auto"/>
          <w:sz w:val="52"/>
          <w:szCs w:val="52"/>
          <w:highlight w:val="none"/>
        </w:rPr>
        <w:sectPr>
          <w:headerReference r:id="rId3" w:type="even"/>
          <w:footerReference r:id="rId4" w:type="even"/>
          <w:pgSz w:w="11906" w:h="16838"/>
          <w:pgMar w:top="1043" w:right="1077" w:bottom="1043" w:left="1157" w:header="851" w:footer="992" w:gutter="0"/>
          <w:pgNumType w:start="1"/>
          <w:cols w:space="1701" w:num="1"/>
          <w:titlePg/>
          <w:docGrid w:linePitch="360" w:charSpace="0"/>
        </w:sectPr>
      </w:pPr>
    </w:p>
    <w:p w14:paraId="445F6343">
      <w:pPr>
        <w:spacing w:line="360" w:lineRule="auto"/>
        <w:jc w:val="center"/>
        <w:rPr>
          <w:rFonts w:hint="eastAsia" w:ascii="宋体" w:hAnsi="宋体" w:cs="宋体"/>
          <w:color w:val="auto"/>
          <w:sz w:val="44"/>
          <w:szCs w:val="44"/>
          <w:highlight w:val="none"/>
        </w:rPr>
      </w:pPr>
      <w:r>
        <w:rPr>
          <w:rFonts w:hint="eastAsia" w:ascii="宋体" w:hAnsi="宋体" w:eastAsia="宋体" w:cs="宋体"/>
          <w:color w:val="auto"/>
          <w:sz w:val="44"/>
          <w:szCs w:val="44"/>
          <w:highlight w:val="none"/>
        </w:rPr>
        <w:t>目    录</w:t>
      </w:r>
    </w:p>
    <w:p w14:paraId="6EE0D109">
      <w:pPr>
        <w:pStyle w:val="57"/>
        <w:tabs>
          <w:tab w:val="right" w:leader="dot" w:pos="9209"/>
        </w:tabs>
        <w:spacing w:line="360" w:lineRule="auto"/>
        <w:rPr>
          <w:rStyle w:val="316"/>
          <w:rFonts w:hint="eastAsia" w:ascii="宋体" w:hAnsi="宋体" w:cs="宋体"/>
          <w:b w:val="0"/>
          <w:bCs w:val="0"/>
          <w:color w:val="auto"/>
          <w:highlight w:val="none"/>
        </w:rPr>
      </w:pPr>
    </w:p>
    <w:p w14:paraId="4F47C4A3">
      <w:pPr>
        <w:pStyle w:val="57"/>
        <w:tabs>
          <w:tab w:val="right" w:leader="dot" w:pos="9209"/>
        </w:tabs>
        <w:spacing w:line="360" w:lineRule="auto"/>
        <w:rPr>
          <w:rFonts w:hint="eastAsia" w:ascii="宋体" w:hAnsi="宋体" w:cs="宋体"/>
          <w:color w:val="auto"/>
          <w:sz w:val="28"/>
          <w:szCs w:val="28"/>
          <w:highlight w:val="none"/>
        </w:rPr>
      </w:pPr>
      <w:r>
        <w:rPr>
          <w:rStyle w:val="316"/>
          <w:rFonts w:hint="eastAsia" w:ascii="宋体" w:hAnsi="宋体" w:cs="宋体"/>
          <w:b w:val="0"/>
          <w:bCs w:val="0"/>
          <w:color w:val="auto"/>
          <w:highlight w:val="none"/>
        </w:rPr>
        <w:fldChar w:fldCharType="begin"/>
      </w:r>
      <w:r>
        <w:rPr>
          <w:rStyle w:val="316"/>
          <w:rFonts w:hint="eastAsia" w:ascii="宋体" w:hAnsi="宋体" w:cs="宋体"/>
          <w:b w:val="0"/>
          <w:bCs w:val="0"/>
          <w:color w:val="auto"/>
          <w:sz w:val="28"/>
          <w:szCs w:val="28"/>
          <w:highlight w:val="none"/>
        </w:rPr>
        <w:instrText xml:space="preserve">TOC \o "1-1" \h \u </w:instrText>
      </w:r>
      <w:r>
        <w:rPr>
          <w:rStyle w:val="316"/>
          <w:rFonts w:hint="eastAsia" w:ascii="宋体" w:hAnsi="宋体" w:cs="宋体"/>
          <w:b w:val="0"/>
          <w:bCs w:val="0"/>
          <w:color w:val="auto"/>
          <w:highlight w:val="none"/>
        </w:rPr>
        <w:fldChar w:fldCharType="separate"/>
      </w:r>
      <w:r>
        <w:rPr>
          <w:color w:val="auto"/>
          <w:highlight w:val="none"/>
        </w:rPr>
        <w:fldChar w:fldCharType="begin"/>
      </w:r>
      <w:r>
        <w:rPr>
          <w:color w:val="auto"/>
          <w:highlight w:val="none"/>
        </w:rPr>
        <w:instrText xml:space="preserve"> HYPERLINK \l "_Toc197425368" \o "#_Toc197425368" </w:instrText>
      </w:r>
      <w:r>
        <w:rPr>
          <w:color w:val="auto"/>
          <w:highlight w:val="none"/>
        </w:rPr>
        <w:fldChar w:fldCharType="separate"/>
      </w:r>
      <w:r>
        <w:rPr>
          <w:rStyle w:val="75"/>
          <w:rFonts w:hint="eastAsia" w:ascii="宋体" w:hAnsi="宋体" w:eastAsia="宋体" w:cs="宋体"/>
          <w:color w:val="auto"/>
          <w:sz w:val="28"/>
          <w:szCs w:val="28"/>
          <w:highlight w:val="none"/>
        </w:rPr>
        <w:t>第一章  磋商</w:t>
      </w:r>
      <w:r>
        <w:rPr>
          <w:rStyle w:val="75"/>
          <w:rFonts w:hint="eastAsia" w:ascii="宋体" w:hAnsi="宋体" w:cs="宋体"/>
          <w:color w:val="auto"/>
          <w:sz w:val="28"/>
          <w:szCs w:val="28"/>
          <w:highlight w:val="none"/>
          <w:lang w:val="en-US" w:eastAsia="zh-CN"/>
        </w:rPr>
        <w:t>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_Toc197425368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629CB05">
      <w:pPr>
        <w:pStyle w:val="57"/>
        <w:tabs>
          <w:tab w:val="right" w:leader="dot" w:pos="9209"/>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"_Toc197425369" \o "#_Toc197425369" </w:instrText>
      </w:r>
      <w:r>
        <w:rPr>
          <w:color w:val="auto"/>
          <w:highlight w:val="none"/>
        </w:rPr>
        <w:fldChar w:fldCharType="separate"/>
      </w:r>
      <w:r>
        <w:rPr>
          <w:rStyle w:val="75"/>
          <w:rFonts w:hint="eastAsia" w:ascii="宋体" w:hAnsi="宋体" w:eastAsia="宋体" w:cs="宋体"/>
          <w:color w:val="auto"/>
          <w:sz w:val="28"/>
          <w:szCs w:val="28"/>
          <w:highlight w:val="none"/>
        </w:rPr>
        <w:t>第二章  磋商须知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_Toc197425369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153D13C">
      <w:pPr>
        <w:pStyle w:val="57"/>
        <w:tabs>
          <w:tab w:val="right" w:leader="dot" w:pos="9209"/>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"_Toc197425370" \o "#_Toc197425370" </w:instrText>
      </w:r>
      <w:r>
        <w:rPr>
          <w:color w:val="auto"/>
          <w:highlight w:val="none"/>
        </w:rPr>
        <w:fldChar w:fldCharType="separate"/>
      </w:r>
      <w:r>
        <w:rPr>
          <w:rStyle w:val="75"/>
          <w:rFonts w:hint="eastAsia" w:ascii="宋体" w:hAnsi="宋体" w:eastAsia="宋体" w:cs="宋体"/>
          <w:color w:val="auto"/>
          <w:sz w:val="28"/>
          <w:szCs w:val="28"/>
          <w:highlight w:val="none"/>
        </w:rPr>
        <w:t>第三章  磋商响应文件格式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_Toc197425370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21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7619C9A3">
      <w:pPr>
        <w:pStyle w:val="57"/>
        <w:tabs>
          <w:tab w:val="right" w:leader="dot" w:pos="9209"/>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"_Toc197425371" \o "#_Toc197425371" </w:instrText>
      </w:r>
      <w:r>
        <w:rPr>
          <w:color w:val="auto"/>
          <w:highlight w:val="none"/>
        </w:rPr>
        <w:fldChar w:fldCharType="separate"/>
      </w:r>
      <w:r>
        <w:rPr>
          <w:rStyle w:val="75"/>
          <w:rFonts w:hint="eastAsia" w:ascii="宋体" w:hAnsi="宋体" w:eastAsia="宋体" w:cs="宋体"/>
          <w:color w:val="auto"/>
          <w:sz w:val="28"/>
          <w:szCs w:val="28"/>
          <w:highlight w:val="none"/>
        </w:rPr>
        <w:t>第四章  采购内容</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_Toc197425371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37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8B798B1">
      <w:pPr>
        <w:pStyle w:val="57"/>
        <w:tabs>
          <w:tab w:val="right" w:leader="dot" w:pos="9209"/>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"_Toc197425372" \o "#_Toc197425372" </w:instrText>
      </w:r>
      <w:r>
        <w:rPr>
          <w:color w:val="auto"/>
          <w:highlight w:val="none"/>
        </w:rPr>
        <w:fldChar w:fldCharType="separate"/>
      </w:r>
      <w:r>
        <w:rPr>
          <w:rStyle w:val="75"/>
          <w:rFonts w:hint="eastAsia" w:ascii="宋体" w:hAnsi="宋体" w:eastAsia="宋体" w:cs="宋体"/>
          <w:color w:val="auto"/>
          <w:sz w:val="28"/>
          <w:szCs w:val="28"/>
          <w:highlight w:val="none"/>
        </w:rPr>
        <w:t>第五章  合同主要条款及格式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_Toc197425372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45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5635B3D">
      <w:pPr>
        <w:pStyle w:val="57"/>
        <w:tabs>
          <w:tab w:val="right" w:leader="dot" w:pos="9209"/>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"_Toc197425373" \o "#_Toc197425373" </w:instrText>
      </w:r>
      <w:r>
        <w:rPr>
          <w:color w:val="auto"/>
          <w:highlight w:val="none"/>
        </w:rPr>
        <w:fldChar w:fldCharType="separate"/>
      </w:r>
      <w:r>
        <w:rPr>
          <w:rStyle w:val="75"/>
          <w:rFonts w:hint="eastAsia" w:ascii="宋体" w:hAnsi="宋体" w:eastAsia="宋体" w:cs="宋体"/>
          <w:color w:val="auto"/>
          <w:sz w:val="28"/>
          <w:szCs w:val="28"/>
          <w:highlight w:val="none"/>
        </w:rPr>
        <w:t>第六章  评审办法及评分标准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_Toc197425373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51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D78B8AD">
      <w:pPr>
        <w:pStyle w:val="312"/>
        <w:spacing w:line="360" w:lineRule="auto"/>
        <w:jc w:val="both"/>
        <w:rPr>
          <w:rFonts w:hint="eastAsia" w:ascii="宋体" w:hAnsi="宋体" w:cs="宋体"/>
          <w:color w:val="auto"/>
          <w:highlight w:val="none"/>
        </w:rPr>
      </w:pPr>
      <w:r>
        <w:rPr>
          <w:rFonts w:hint="eastAsia" w:ascii="宋体" w:hAnsi="宋体" w:cs="宋体"/>
          <w:color w:val="auto"/>
          <w:sz w:val="28"/>
          <w:szCs w:val="28"/>
          <w:highlight w:val="none"/>
        </w:rPr>
        <w:fldChar w:fldCharType="end"/>
      </w:r>
    </w:p>
    <w:p w14:paraId="4472AF90">
      <w:pPr>
        <w:spacing w:line="360" w:lineRule="auto"/>
        <w:jc w:val="center"/>
        <w:outlineLvl w:val="0"/>
        <w:rPr>
          <w:rFonts w:hint="eastAsia" w:ascii="宋体" w:hAnsi="宋体" w:eastAsia="宋体" w:cs="宋体"/>
          <w:color w:val="auto"/>
          <w:sz w:val="32"/>
          <w:szCs w:val="32"/>
          <w:highlight w:val="none"/>
        </w:rPr>
      </w:pPr>
      <w:r>
        <w:rPr>
          <w:rFonts w:hint="eastAsia" w:ascii="宋体" w:hAnsi="宋体" w:cs="宋体"/>
          <w:color w:val="auto"/>
          <w:szCs w:val="21"/>
          <w:highlight w:val="none"/>
        </w:rPr>
        <w:br w:type="page" w:clear="all"/>
      </w:r>
      <w:bookmarkStart w:id="0" w:name="_Toc197425368"/>
      <w:r>
        <w:rPr>
          <w:rStyle w:val="316"/>
          <w:rFonts w:hint="eastAsia" w:ascii="宋体" w:hAnsi="宋体" w:eastAsia="宋体" w:cs="宋体"/>
          <w:color w:val="auto"/>
          <w:sz w:val="32"/>
          <w:szCs w:val="32"/>
          <w:highlight w:val="none"/>
        </w:rPr>
        <w:t>第一章  磋商</w:t>
      </w:r>
      <w:bookmarkEnd w:id="0"/>
      <w:r>
        <w:rPr>
          <w:rStyle w:val="316"/>
          <w:rFonts w:hint="eastAsia" w:ascii="宋体" w:hAnsi="宋体" w:cs="宋体"/>
          <w:color w:val="auto"/>
          <w:sz w:val="32"/>
          <w:szCs w:val="32"/>
          <w:highlight w:val="none"/>
          <w:lang w:val="en-US" w:eastAsia="zh-CN"/>
        </w:rPr>
        <w:t>公告</w:t>
      </w:r>
    </w:p>
    <w:p w14:paraId="2B89CECC">
      <w:pPr>
        <w:pBdr>
          <w:top w:val="single" w:color="000000" w:sz="4" w:space="1"/>
          <w:left w:val="single" w:color="000000" w:sz="4" w:space="4"/>
          <w:bottom w:val="single" w:color="000000" w:sz="4" w:space="1"/>
          <w:right w:val="single" w:color="000000" w:sz="4" w:space="4"/>
        </w:pBdr>
        <w:spacing w:line="400" w:lineRule="exact"/>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项目概况</w:t>
      </w:r>
    </w:p>
    <w:p w14:paraId="0DD3BE8D">
      <w:pPr>
        <w:pBdr>
          <w:top w:val="single" w:color="000000" w:sz="4" w:space="1"/>
          <w:left w:val="single" w:color="000000" w:sz="4" w:space="4"/>
          <w:bottom w:val="single" w:color="000000" w:sz="4" w:space="1"/>
          <w:right w:val="single" w:color="000000" w:sz="4" w:space="4"/>
        </w:pBd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u w:val="single"/>
          <w:lang w:eastAsia="zh-CN"/>
        </w:rPr>
        <w:t>枫桥街道辖区监控维保服务(2026)</w:t>
      </w:r>
      <w:r>
        <w:rPr>
          <w:rFonts w:hint="eastAsia" w:ascii="宋体" w:hAnsi="宋体" w:eastAsia="宋体" w:cs="宋体"/>
          <w:color w:val="auto"/>
          <w:sz w:val="24"/>
          <w:szCs w:val="24"/>
          <w:highlight w:val="none"/>
        </w:rPr>
        <w:t>的潜在供应商应在</w:t>
      </w:r>
      <w:r>
        <w:rPr>
          <w:rFonts w:hint="eastAsia" w:ascii="宋体" w:hAnsi="宋体" w:eastAsia="宋体" w:cs="宋体"/>
          <w:color w:val="auto"/>
          <w:sz w:val="24"/>
          <w:szCs w:val="24"/>
          <w:highlight w:val="none"/>
          <w:u w:val="single"/>
        </w:rPr>
        <w:t>苏采云</w:t>
      </w:r>
      <w:r>
        <w:rPr>
          <w:rFonts w:hint="eastAsia" w:ascii="宋体" w:hAnsi="宋体" w:eastAsia="宋体" w:cs="宋体"/>
          <w:color w:val="auto"/>
          <w:sz w:val="24"/>
          <w:szCs w:val="24"/>
          <w:highlight w:val="none"/>
        </w:rPr>
        <w:t>系统获取采购文件，并于</w:t>
      </w:r>
      <w:r>
        <w:rPr>
          <w:rFonts w:ascii="仿宋" w:hAnsi="仿宋" w:eastAsia="仿宋" w:cs="仿宋"/>
          <w:color w:val="auto"/>
          <w:sz w:val="28"/>
          <w:highlight w:val="none"/>
        </w:rPr>
        <w:t>202</w:t>
      </w:r>
      <w:r>
        <w:rPr>
          <w:rFonts w:hint="eastAsia" w:ascii="仿宋" w:hAnsi="仿宋" w:eastAsia="仿宋" w:cs="仿宋"/>
          <w:color w:val="auto"/>
          <w:sz w:val="28"/>
          <w:highlight w:val="none"/>
          <w:lang w:val="en-US" w:eastAsia="zh-CN"/>
        </w:rPr>
        <w:t>6</w:t>
      </w:r>
      <w:r>
        <w:rPr>
          <w:rFonts w:ascii="仿宋" w:hAnsi="仿宋" w:eastAsia="仿宋" w:cs="仿宋"/>
          <w:color w:val="auto"/>
          <w:sz w:val="28"/>
          <w:highlight w:val="none"/>
        </w:rPr>
        <w:t>-</w:t>
      </w:r>
      <w:r>
        <w:rPr>
          <w:rFonts w:hint="eastAsia" w:ascii="仿宋" w:hAnsi="仿宋" w:eastAsia="仿宋" w:cs="仿宋"/>
          <w:color w:val="auto"/>
          <w:sz w:val="28"/>
          <w:highlight w:val="none"/>
          <w:lang w:val="en-US" w:eastAsia="zh-CN"/>
        </w:rPr>
        <w:t>07</w:t>
      </w:r>
      <w:r>
        <w:rPr>
          <w:rFonts w:ascii="仿宋" w:hAnsi="仿宋" w:eastAsia="仿宋" w:cs="仿宋"/>
          <w:color w:val="auto"/>
          <w:sz w:val="28"/>
          <w:highlight w:val="none"/>
        </w:rPr>
        <w:t>-</w:t>
      </w:r>
      <w:r>
        <w:rPr>
          <w:rFonts w:hint="eastAsia" w:ascii="仿宋" w:hAnsi="仿宋" w:eastAsia="仿宋" w:cs="仿宋"/>
          <w:color w:val="auto"/>
          <w:sz w:val="28"/>
          <w:highlight w:val="none"/>
          <w:lang w:val="en-US" w:eastAsia="zh-CN"/>
        </w:rPr>
        <w:t>27</w:t>
      </w:r>
      <w:r>
        <w:rPr>
          <w:rFonts w:ascii="仿宋" w:hAnsi="仿宋" w:eastAsia="仿宋" w:cs="仿宋"/>
          <w:color w:val="auto"/>
          <w:sz w:val="28"/>
          <w:highlight w:val="none"/>
        </w:rPr>
        <w:t xml:space="preserve"> 09:30</w:t>
      </w:r>
      <w:r>
        <w:rPr>
          <w:rFonts w:hint="eastAsia" w:ascii="宋体" w:hAnsi="宋体" w:eastAsia="宋体" w:cs="宋体"/>
          <w:bCs/>
          <w:color w:val="auto"/>
          <w:sz w:val="24"/>
          <w:szCs w:val="24"/>
          <w:highlight w:val="none"/>
        </w:rPr>
        <w:t>（北京时间）前提交响应文件</w:t>
      </w:r>
      <w:r>
        <w:rPr>
          <w:rFonts w:hint="eastAsia" w:ascii="宋体" w:hAnsi="宋体" w:eastAsia="宋体" w:cs="宋体"/>
          <w:color w:val="auto"/>
          <w:sz w:val="24"/>
          <w:szCs w:val="24"/>
          <w:highlight w:val="none"/>
        </w:rPr>
        <w:t>。</w:t>
      </w:r>
    </w:p>
    <w:p w14:paraId="4B63A384">
      <w:pPr>
        <w:spacing w:line="360" w:lineRule="auto"/>
        <w:ind w:firstLine="482"/>
        <w:rPr>
          <w:color w:val="auto"/>
          <w:highlight w:val="none"/>
        </w:rPr>
      </w:pPr>
    </w:p>
    <w:p w14:paraId="52AB25D1">
      <w:pPr>
        <w:spacing w:line="360" w:lineRule="auto"/>
        <w:ind w:firstLine="482"/>
        <w:rPr>
          <w:color w:val="auto"/>
          <w:highlight w:val="none"/>
        </w:rPr>
      </w:pPr>
      <w:bookmarkStart w:id="1" w:name="_Hlk24379207"/>
      <w:bookmarkStart w:id="2" w:name="_Toc28359079"/>
      <w:bookmarkStart w:id="3" w:name="_Toc35393790"/>
      <w:bookmarkStart w:id="4" w:name="_Toc35393621"/>
      <w:bookmarkStart w:id="5" w:name="_Toc28359002"/>
      <w:r>
        <w:rPr>
          <w:rFonts w:hint="eastAsia" w:ascii="宋体" w:hAnsi="宋体" w:eastAsia="宋体" w:cs="宋体"/>
          <w:b/>
          <w:color w:val="auto"/>
          <w:sz w:val="24"/>
          <w:szCs w:val="24"/>
          <w:highlight w:val="none"/>
        </w:rPr>
        <w:t>一、项目基本情况</w:t>
      </w:r>
      <w:bookmarkEnd w:id="1"/>
      <w:bookmarkEnd w:id="2"/>
      <w:bookmarkEnd w:id="3"/>
      <w:bookmarkEnd w:id="4"/>
      <w:bookmarkEnd w:id="5"/>
    </w:p>
    <w:p w14:paraId="214DBC6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JSZC-320505-ZSYY-C2026-0004</w:t>
      </w:r>
    </w:p>
    <w:p w14:paraId="2CA31AC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枫桥街道辖区监控维保服务(2026)</w:t>
      </w:r>
    </w:p>
    <w:p w14:paraId="2E4C621D">
      <w:pPr>
        <w:tabs>
          <w:tab w:val="left" w:pos="7088"/>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采购方式：竞争性磋商</w:t>
      </w:r>
      <w:r>
        <w:rPr>
          <w:color w:val="auto"/>
          <w:highlight w:val="none"/>
        </w:rPr>
        <w:tab/>
      </w:r>
    </w:p>
    <w:p w14:paraId="5B51B4CF">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sz w:val="21"/>
          <w:highlight w:val="none"/>
        </w:rPr>
      </w:pPr>
      <w:r>
        <w:rPr>
          <w:rFonts w:hint="eastAsia" w:ascii="宋体" w:hAnsi="宋体" w:eastAsia="宋体" w:cs="宋体"/>
          <w:color w:val="auto"/>
          <w:sz w:val="24"/>
          <w:szCs w:val="24"/>
          <w:highlight w:val="none"/>
        </w:rPr>
        <w:t xml:space="preserve">    预算金额：人民币</w:t>
      </w:r>
      <w:r>
        <w:rPr>
          <w:rFonts w:hint="eastAsia" w:ascii="宋体" w:hAnsi="宋体" w:cs="宋体"/>
          <w:color w:val="auto"/>
          <w:sz w:val="24"/>
          <w:szCs w:val="24"/>
          <w:highlight w:val="none"/>
          <w:lang w:val="en-US" w:eastAsia="zh-CN"/>
        </w:rPr>
        <w:t>壹佰捌拾叁万柒仟伍佰元整</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1837500</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lang w:val="en-US" w:eastAsia="zh-CN"/>
        </w:rPr>
        <w:t>）</w:t>
      </w:r>
    </w:p>
    <w:p w14:paraId="2BB057ED">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sz w:val="21"/>
          <w:highlight w:val="none"/>
        </w:rPr>
      </w:pPr>
      <w:r>
        <w:rPr>
          <w:rFonts w:hint="eastAsia" w:ascii="宋体" w:hAnsi="宋体" w:eastAsia="宋体" w:cs="宋体"/>
          <w:color w:val="auto"/>
          <w:sz w:val="24"/>
          <w:szCs w:val="24"/>
          <w:highlight w:val="none"/>
        </w:rPr>
        <w:t xml:space="preserve">    最高限价：人民币</w:t>
      </w:r>
      <w:r>
        <w:rPr>
          <w:rFonts w:hint="eastAsia" w:ascii="宋体" w:hAnsi="宋体" w:cs="宋体"/>
          <w:color w:val="auto"/>
          <w:sz w:val="24"/>
          <w:szCs w:val="24"/>
          <w:highlight w:val="none"/>
          <w:lang w:val="en-US" w:eastAsia="zh-CN"/>
        </w:rPr>
        <w:t>壹佰捌拾叁万柒仟伍佰元整（¥1837500.00）</w:t>
      </w:r>
    </w:p>
    <w:p w14:paraId="643D37CD">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采购需求：</w:t>
      </w:r>
      <w:r>
        <w:rPr>
          <w:rFonts w:hint="eastAsia" w:ascii="宋体" w:hAnsi="宋体" w:cs="宋体"/>
          <w:color w:val="auto"/>
          <w:sz w:val="24"/>
          <w:szCs w:val="24"/>
          <w:highlight w:val="none"/>
          <w:lang w:eastAsia="zh-CN"/>
        </w:rPr>
        <w:t>枫桥街道辖区监控维保服务(2026)</w:t>
      </w:r>
      <w:r>
        <w:rPr>
          <w:rFonts w:hint="eastAsia" w:ascii="宋体" w:hAnsi="宋体" w:eastAsia="宋体" w:cs="宋体"/>
          <w:color w:val="auto"/>
          <w:sz w:val="24"/>
          <w:szCs w:val="24"/>
          <w:highlight w:val="none"/>
        </w:rPr>
        <w:t>，具体详见采购文件第四章。</w:t>
      </w:r>
    </w:p>
    <w:p w14:paraId="425B76AE">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合同履行期限：</w:t>
      </w:r>
      <w:r>
        <w:rPr>
          <w:rFonts w:hint="eastAsia" w:ascii="宋体" w:hAnsi="宋体" w:cs="宋体"/>
          <w:color w:val="auto"/>
          <w:sz w:val="24"/>
          <w:szCs w:val="24"/>
          <w:highlight w:val="none"/>
          <w:lang w:val="en-US" w:eastAsia="zh-CN"/>
        </w:rPr>
        <w:t>1年（具体起止时间以合同签订为准）</w:t>
      </w:r>
      <w:r>
        <w:rPr>
          <w:rFonts w:hint="eastAsia" w:ascii="宋体" w:hAnsi="宋体" w:eastAsia="宋体" w:cs="宋体"/>
          <w:color w:val="auto"/>
          <w:sz w:val="24"/>
          <w:szCs w:val="24"/>
          <w:highlight w:val="none"/>
        </w:rPr>
        <w:t>。</w:t>
      </w:r>
    </w:p>
    <w:p w14:paraId="12ABBE0A">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本项目（是/否）接受联合体：否</w:t>
      </w:r>
    </w:p>
    <w:p w14:paraId="3011306F">
      <w:pPr>
        <w:spacing w:line="360" w:lineRule="auto"/>
        <w:ind w:firstLine="482"/>
        <w:rPr>
          <w:rFonts w:hint="eastAsia" w:ascii="宋体" w:hAnsi="宋体" w:cs="宋体"/>
          <w:b/>
          <w:color w:val="auto"/>
          <w:sz w:val="24"/>
          <w:szCs w:val="24"/>
          <w:highlight w:val="none"/>
        </w:rPr>
      </w:pPr>
      <w:bookmarkStart w:id="6" w:name="_Toc35393799"/>
      <w:bookmarkStart w:id="7" w:name="_Toc28359013"/>
      <w:bookmarkStart w:id="8" w:name="_Toc28359090"/>
      <w:bookmarkStart w:id="9" w:name="_Toc35393630"/>
      <w:r>
        <w:rPr>
          <w:rFonts w:hint="eastAsia" w:ascii="宋体" w:hAnsi="宋体" w:eastAsia="宋体" w:cs="宋体"/>
          <w:b/>
          <w:color w:val="auto"/>
          <w:sz w:val="24"/>
          <w:szCs w:val="24"/>
          <w:highlight w:val="none"/>
        </w:rPr>
        <w:t>二、申请人的资格要求：</w:t>
      </w:r>
      <w:bookmarkEnd w:id="6"/>
      <w:bookmarkEnd w:id="7"/>
      <w:bookmarkEnd w:id="8"/>
      <w:bookmarkEnd w:id="9"/>
    </w:p>
    <w:p w14:paraId="2D027822">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（一）满足《中华人民共和国政府采购法》第二十二条规定</w:t>
      </w:r>
      <w:bookmarkStart w:id="10" w:name="_Toc28359003"/>
      <w:r>
        <w:rPr>
          <w:rFonts w:hint="eastAsia" w:ascii="宋体" w:hAnsi="宋体" w:eastAsia="宋体" w:cs="宋体"/>
          <w:color w:val="auto"/>
          <w:sz w:val="24"/>
          <w:szCs w:val="24"/>
          <w:highlight w:val="none"/>
        </w:rPr>
        <w:t>：</w:t>
      </w:r>
    </w:p>
    <w:p w14:paraId="77FABD29">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1.具有独立承担民事责任的能力；</w:t>
      </w:r>
    </w:p>
    <w:p w14:paraId="4F28E594">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w:t>
      </w:r>
    </w:p>
    <w:p w14:paraId="12294F87">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3.具有履行合同所必需的设备和专业技术能力；</w:t>
      </w:r>
    </w:p>
    <w:p w14:paraId="1F9A2BFC">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4.有依法缴纳税收和社会保障资金的良好记录；</w:t>
      </w:r>
    </w:p>
    <w:p w14:paraId="42854EC0">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5.参加政府采购活动前三年内，在经营活动中没有重大违法记录；</w:t>
      </w:r>
    </w:p>
    <w:p w14:paraId="580B2BA1">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6.法律、行政法规规定的其他条件。</w:t>
      </w:r>
      <w:bookmarkEnd w:id="10"/>
      <w:bookmarkStart w:id="11" w:name="_Toc28359091"/>
      <w:bookmarkStart w:id="12" w:name="_Toc28359014"/>
    </w:p>
    <w:p w14:paraId="638D456A">
      <w:pPr>
        <w:spacing w:line="360" w:lineRule="auto"/>
        <w:ind w:firstLine="480"/>
        <w:rPr>
          <w:rFonts w:hint="eastAsia" w:ascii="宋体" w:hAnsi="宋体" w:cs="宋体"/>
          <w:color w:val="auto"/>
          <w:sz w:val="24"/>
          <w:szCs w:val="24"/>
          <w:highlight w:val="none"/>
        </w:rPr>
      </w:pPr>
      <w:bookmarkStart w:id="13" w:name="_Toc35393800"/>
      <w:bookmarkStart w:id="14" w:name="_Toc35393631"/>
      <w:r>
        <w:rPr>
          <w:rFonts w:hint="eastAsia" w:ascii="宋体" w:hAnsi="宋体" w:eastAsia="宋体" w:cs="宋体"/>
          <w:color w:val="auto"/>
          <w:sz w:val="24"/>
          <w:szCs w:val="24"/>
          <w:highlight w:val="none"/>
        </w:rPr>
        <w:t>（二）落实政府采购政策需满足的资格要求：</w:t>
      </w:r>
    </w:p>
    <w:p w14:paraId="516A2F7B">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1.根据《政府采购促进中小企业发展管理办法》的相关规定，</w:t>
      </w:r>
      <w:r>
        <w:rPr>
          <w:rFonts w:hint="eastAsia" w:ascii="宋体" w:hAnsi="宋体" w:cs="宋体"/>
          <w:color w:val="auto"/>
          <w:sz w:val="24"/>
          <w:szCs w:val="24"/>
          <w:highlight w:val="none"/>
          <w:lang w:eastAsia="zh-CN"/>
        </w:rPr>
        <w:t>本项目非专门面向中小企业</w:t>
      </w:r>
      <w:r>
        <w:rPr>
          <w:rFonts w:hint="eastAsia" w:ascii="宋体" w:hAnsi="宋体" w:eastAsia="宋体" w:cs="宋体"/>
          <w:color w:val="auto"/>
          <w:sz w:val="24"/>
          <w:szCs w:val="24"/>
          <w:highlight w:val="none"/>
        </w:rPr>
        <w:t>采购，所属行业为</w:t>
      </w:r>
      <w:r>
        <w:rPr>
          <w:rFonts w:hint="eastAsia" w:ascii="宋体" w:hAnsi="宋体" w:cs="宋体"/>
          <w:b/>
          <w:color w:val="auto"/>
          <w:sz w:val="24"/>
          <w:szCs w:val="24"/>
          <w:highlight w:val="none"/>
        </w:rPr>
        <w:t>其他未列明行业</w:t>
      </w:r>
      <w:r>
        <w:rPr>
          <w:rFonts w:hint="eastAsia" w:ascii="宋体" w:hAnsi="宋体" w:eastAsia="宋体" w:cs="宋体"/>
          <w:color w:val="auto"/>
          <w:sz w:val="24"/>
          <w:szCs w:val="24"/>
          <w:highlight w:val="none"/>
        </w:rPr>
        <w:t>。供应商应提供《中小企业声明函》或《残疾人福利性单位声明函》或省级以上监狱管理局、戒毒管理局（含新疆生产建设兵团）出具的属于监狱企业的证明文件。</w:t>
      </w:r>
    </w:p>
    <w:p w14:paraId="283FB84F">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（三）本项目的特定资格要求：</w:t>
      </w:r>
    </w:p>
    <w:p w14:paraId="5835446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1.未被“信用中国”或“中国政府采购网”网站列入失信被执行人、重大税收违法案件当事人名单、政府采购严重失信行为记录名单。</w:t>
      </w:r>
    </w:p>
    <w:p w14:paraId="3E1F16E0">
      <w:pPr>
        <w:spacing w:line="360" w:lineRule="auto"/>
        <w:ind w:firstLine="480"/>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单位负责人为同一人或者存在直接控股、管理关系的不同供应商（包含法定代表人为同一个人的两个及两个以上法人，母公司、全资子公司及其控股公司），不得参加同一合同项下的政府采购活动</w:t>
      </w:r>
    </w:p>
    <w:p w14:paraId="5FDA83FF">
      <w:pPr>
        <w:spacing w:line="360" w:lineRule="auto"/>
        <w:ind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三、获取采购文件</w:t>
      </w:r>
    </w:p>
    <w:p w14:paraId="682499D2">
      <w:pPr>
        <w:widowControl/>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时间：自磋商公告发布之日起5个工作日</w:t>
      </w:r>
    </w:p>
    <w:p w14:paraId="14CCA08A">
      <w:pPr>
        <w:widowControl/>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地点：苏采云系统</w:t>
      </w:r>
    </w:p>
    <w:p w14:paraId="143D1D8D">
      <w:pPr>
        <w:widowControl/>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方式：自行下载</w:t>
      </w:r>
    </w:p>
    <w:p w14:paraId="6D4C641F">
      <w:pPr>
        <w:widowControl/>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售价：0.00元</w:t>
      </w:r>
    </w:p>
    <w:p w14:paraId="4BB0646E">
      <w:pPr>
        <w:widowControl/>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四、响应文件提交</w:t>
      </w:r>
    </w:p>
    <w:p w14:paraId="26F39334">
      <w:pPr>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截止时间：</w:t>
      </w:r>
      <w:r>
        <w:rPr>
          <w:rFonts w:ascii="仿宋" w:hAnsi="仿宋" w:eastAsia="仿宋" w:cs="仿宋"/>
          <w:color w:val="auto"/>
          <w:sz w:val="28"/>
          <w:highlight w:val="none"/>
        </w:rPr>
        <w:t>202</w:t>
      </w:r>
      <w:r>
        <w:rPr>
          <w:rFonts w:hint="eastAsia" w:ascii="仿宋" w:hAnsi="仿宋" w:eastAsia="仿宋" w:cs="仿宋"/>
          <w:color w:val="auto"/>
          <w:sz w:val="28"/>
          <w:highlight w:val="none"/>
          <w:lang w:val="en-US" w:eastAsia="zh-CN"/>
        </w:rPr>
        <w:t>6</w:t>
      </w:r>
      <w:r>
        <w:rPr>
          <w:rFonts w:ascii="仿宋" w:hAnsi="仿宋" w:eastAsia="仿宋" w:cs="仿宋"/>
          <w:color w:val="auto"/>
          <w:sz w:val="28"/>
          <w:highlight w:val="none"/>
        </w:rPr>
        <w:t>-</w:t>
      </w:r>
      <w:r>
        <w:rPr>
          <w:rFonts w:hint="eastAsia" w:ascii="仿宋" w:hAnsi="仿宋" w:eastAsia="仿宋" w:cs="仿宋"/>
          <w:color w:val="auto"/>
          <w:sz w:val="28"/>
          <w:highlight w:val="none"/>
          <w:lang w:val="en-US" w:eastAsia="zh-CN"/>
        </w:rPr>
        <w:t>07</w:t>
      </w:r>
      <w:r>
        <w:rPr>
          <w:rFonts w:ascii="仿宋" w:hAnsi="仿宋" w:eastAsia="仿宋" w:cs="仿宋"/>
          <w:color w:val="auto"/>
          <w:sz w:val="28"/>
          <w:highlight w:val="none"/>
        </w:rPr>
        <w:t>-</w:t>
      </w:r>
      <w:r>
        <w:rPr>
          <w:rFonts w:hint="eastAsia" w:ascii="仿宋" w:hAnsi="仿宋" w:eastAsia="仿宋" w:cs="仿宋"/>
          <w:color w:val="auto"/>
          <w:sz w:val="28"/>
          <w:highlight w:val="none"/>
          <w:lang w:val="en-US" w:eastAsia="zh-CN"/>
        </w:rPr>
        <w:t>27</w:t>
      </w:r>
      <w:r>
        <w:rPr>
          <w:rFonts w:ascii="仿宋" w:hAnsi="仿宋" w:eastAsia="仿宋" w:cs="仿宋"/>
          <w:color w:val="auto"/>
          <w:sz w:val="28"/>
          <w:highlight w:val="none"/>
        </w:rPr>
        <w:t xml:space="preserve"> 09:30</w:t>
      </w:r>
      <w:r>
        <w:rPr>
          <w:rFonts w:hint="eastAsia" w:ascii="宋体" w:hAnsi="宋体" w:eastAsia="宋体" w:cs="宋体"/>
          <w:color w:val="auto"/>
          <w:sz w:val="24"/>
          <w:szCs w:val="24"/>
          <w:highlight w:val="none"/>
        </w:rPr>
        <w:t>（北京时间）</w:t>
      </w:r>
    </w:p>
    <w:p w14:paraId="219C7A31">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地点：苏采云系统 </w:t>
      </w:r>
    </w:p>
    <w:p w14:paraId="382647EC">
      <w:pPr>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五、开启</w:t>
      </w:r>
    </w:p>
    <w:p w14:paraId="27FD7089">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时间：</w:t>
      </w:r>
      <w:r>
        <w:rPr>
          <w:rFonts w:ascii="仿宋" w:hAnsi="仿宋" w:eastAsia="仿宋" w:cs="仿宋"/>
          <w:color w:val="auto"/>
          <w:sz w:val="28"/>
          <w:highlight w:val="none"/>
        </w:rPr>
        <w:t>202</w:t>
      </w:r>
      <w:r>
        <w:rPr>
          <w:rFonts w:hint="eastAsia" w:ascii="仿宋" w:hAnsi="仿宋" w:eastAsia="仿宋" w:cs="仿宋"/>
          <w:color w:val="auto"/>
          <w:sz w:val="28"/>
          <w:highlight w:val="none"/>
          <w:lang w:val="en-US" w:eastAsia="zh-CN"/>
        </w:rPr>
        <w:t>6</w:t>
      </w:r>
      <w:r>
        <w:rPr>
          <w:rFonts w:ascii="仿宋" w:hAnsi="仿宋" w:eastAsia="仿宋" w:cs="仿宋"/>
          <w:color w:val="auto"/>
          <w:sz w:val="28"/>
          <w:highlight w:val="none"/>
        </w:rPr>
        <w:t>-07-</w:t>
      </w:r>
      <w:r>
        <w:rPr>
          <w:rFonts w:hint="eastAsia" w:ascii="仿宋" w:hAnsi="仿宋" w:eastAsia="仿宋" w:cs="仿宋"/>
          <w:color w:val="auto"/>
          <w:sz w:val="28"/>
          <w:highlight w:val="none"/>
          <w:lang w:val="en-US" w:eastAsia="zh-CN"/>
        </w:rPr>
        <w:t>27</w:t>
      </w:r>
      <w:bookmarkStart w:id="36" w:name="_GoBack"/>
      <w:bookmarkEnd w:id="36"/>
      <w:r>
        <w:rPr>
          <w:rFonts w:ascii="仿宋" w:hAnsi="仿宋" w:eastAsia="仿宋" w:cs="仿宋"/>
          <w:color w:val="auto"/>
          <w:sz w:val="28"/>
          <w:highlight w:val="none"/>
        </w:rPr>
        <w:t xml:space="preserve"> 09:30</w:t>
      </w:r>
      <w:r>
        <w:rPr>
          <w:rFonts w:hint="eastAsia" w:ascii="宋体" w:hAnsi="宋体" w:eastAsia="宋体" w:cs="宋体"/>
          <w:color w:val="auto"/>
          <w:sz w:val="24"/>
          <w:szCs w:val="24"/>
          <w:highlight w:val="none"/>
        </w:rPr>
        <w:t>（北京时间）</w:t>
      </w:r>
    </w:p>
    <w:p w14:paraId="631237E6">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地点：苏州市市辖区政府采购不见面虚拟开标室</w:t>
      </w:r>
      <w:bookmarkEnd w:id="11"/>
      <w:bookmarkEnd w:id="12"/>
      <w:bookmarkEnd w:id="13"/>
      <w:bookmarkEnd w:id="14"/>
    </w:p>
    <w:p w14:paraId="60CE340E">
      <w:pPr>
        <w:spacing w:line="360" w:lineRule="auto"/>
        <w:ind w:firstLine="482"/>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rPr>
        <w:t>六、公告期限</w:t>
      </w:r>
    </w:p>
    <w:p w14:paraId="778AB98D">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自本公告发布之日起3个工作日。</w:t>
      </w:r>
    </w:p>
    <w:p w14:paraId="6B06DDFD">
      <w:pPr>
        <w:spacing w:line="360" w:lineRule="auto"/>
        <w:ind w:firstLine="482"/>
        <w:rPr>
          <w:rFonts w:hint="eastAsia" w:ascii="宋体" w:hAnsi="宋体" w:cs="宋体"/>
          <w:b/>
          <w:color w:val="auto"/>
          <w:sz w:val="24"/>
          <w:szCs w:val="24"/>
          <w:highlight w:val="none"/>
        </w:rPr>
      </w:pPr>
      <w:bookmarkStart w:id="15" w:name="_Toc35393804"/>
      <w:bookmarkStart w:id="16" w:name="_Toc35393635"/>
      <w:r>
        <w:rPr>
          <w:rFonts w:hint="eastAsia" w:ascii="宋体" w:hAnsi="宋体" w:eastAsia="宋体" w:cs="宋体"/>
          <w:b/>
          <w:bCs/>
          <w:color w:val="auto"/>
          <w:sz w:val="24"/>
          <w:szCs w:val="24"/>
          <w:highlight w:val="none"/>
        </w:rPr>
        <w:t>七</w:t>
      </w:r>
      <w:r>
        <w:rPr>
          <w:rFonts w:hint="eastAsia" w:ascii="宋体" w:hAnsi="宋体" w:eastAsia="宋体" w:cs="宋体"/>
          <w:b/>
          <w:color w:val="auto"/>
          <w:sz w:val="24"/>
          <w:szCs w:val="24"/>
          <w:highlight w:val="none"/>
        </w:rPr>
        <w:t>、其他补充事宜</w:t>
      </w:r>
      <w:bookmarkEnd w:id="15"/>
      <w:bookmarkEnd w:id="16"/>
    </w:p>
    <w:p w14:paraId="28DB6F0B">
      <w:pPr>
        <w:widowControl/>
        <w:spacing w:line="360" w:lineRule="auto"/>
        <w:ind w:firstLine="480"/>
        <w:rPr>
          <w:rFonts w:hint="eastAsia" w:ascii="宋体" w:hAnsi="宋体" w:cs="宋体"/>
          <w:color w:val="auto"/>
          <w:sz w:val="24"/>
          <w:szCs w:val="24"/>
          <w:highlight w:val="none"/>
        </w:rPr>
      </w:pPr>
      <w:bookmarkStart w:id="17" w:name="_Toc35393805"/>
      <w:bookmarkStart w:id="18" w:name="_Toc28359095"/>
      <w:bookmarkStart w:id="19" w:name="_Toc35393636"/>
      <w:bookmarkStart w:id="20" w:name="_Toc28359018"/>
      <w:r>
        <w:rPr>
          <w:rFonts w:hint="eastAsia" w:ascii="宋体" w:hAnsi="宋体" w:eastAsia="宋体" w:cs="宋体"/>
          <w:color w:val="auto"/>
          <w:sz w:val="24"/>
          <w:szCs w:val="24"/>
          <w:highlight w:val="none"/>
        </w:rPr>
        <w:t>1、CA办理</w:t>
      </w:r>
    </w:p>
    <w:p w14:paraId="6C01DC12">
      <w:pPr>
        <w:widowControl/>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供应商通过“苏采云”政府采购交易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Style w:val="34"/>
          <w:rFonts w:hint="eastAsia" w:ascii="宋体" w:hAnsi="宋体" w:eastAsia="宋体" w:cs="宋体"/>
          <w:i w:val="0"/>
          <w:iCs w:val="0"/>
          <w:caps w:val="0"/>
          <w:color w:val="auto"/>
          <w:spacing w:val="0"/>
          <w:sz w:val="24"/>
          <w:szCs w:val="24"/>
          <w:highlight w:val="none"/>
          <w:shd w:val="clear" w:color="auto" w:fill="FFFFFF"/>
        </w:rPr>
        <w:t>苏州现场办理地址：苏州高新区邓尉路105号狮山科技馆1楼服务大厅，咨询电话：0512-65737699</w:t>
      </w:r>
      <w:r>
        <w:rPr>
          <w:rFonts w:hint="eastAsia" w:ascii="宋体" w:hAnsi="宋体" w:eastAsia="宋体" w:cs="宋体"/>
          <w:color w:val="auto"/>
          <w:sz w:val="24"/>
          <w:szCs w:val="24"/>
          <w:highlight w:val="none"/>
        </w:rPr>
        <w:t>。</w:t>
      </w:r>
    </w:p>
    <w:p w14:paraId="233BFBB7">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2、依法获取采购文件</w:t>
      </w:r>
    </w:p>
    <w:p w14:paraId="486860A8">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供应商插入CA证书登陆“苏采云”系统后选择具体项目，点击“我要参与”并签章提交《供应商确认函》，确认参与后自行免费下载采购文件，提交《供应商确认函》日期视同为依法获取采购文件日期。供应商须打印、保留《供应商确认函》，质疑时《供应商确认函》与质疑函一并提交。未依照招标（采购）公告要求提交《供应商确认函》的供应商，视为未参与该项政府采购活动，不具备对该政府采购项目提出质疑的法定权利，但因供应商资格条件或获取招标（采购）文件时间设定不符合有关法律法规规定等原因使供应商权益受损的除外。</w:t>
      </w:r>
    </w:p>
    <w:p w14:paraId="7498D6C7">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p>
    <w:p w14:paraId="6DFC889E">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3、电子投标（响应）准备</w:t>
      </w:r>
    </w:p>
    <w:p w14:paraId="7AEEF743">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供应商在“苏采云”系统中操作成功参与项目后，必须在“已参与项目”界面中下载电子招标（采购）文件并导入政府采购客户端工具后方可进行投标（响应）文件制作和提交（具体详见《苏采云系统供应商操作手册》，网址链接https：//czju.suzhou.gov.cn/zfcg/html/content/20231220161910031.shtml）。</w:t>
      </w:r>
    </w:p>
    <w:p w14:paraId="67EF9C17">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4、线上参加开标（开启）会方式：</w:t>
      </w:r>
    </w:p>
    <w:p w14:paraId="05E2EC7B">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响应）文件，如在系统规定的解密时间（投标/响应文件提交截止时间后30分钟）内未能完成解密的视为放弃投标。</w:t>
      </w:r>
    </w:p>
    <w:p w14:paraId="0189E8EA">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请供应商确保电脑、系统及其他设备（视频输入输出设备等）无误，且开标直至项目结束始终保持系统在线状态，并按要求在规定时间内进行响应。在评审过程中系统如有特殊情况，工作人员会及时通过《供应商确认函》或法人授权委托书（如有）中留存的手机号与供应商联系。请供应商确保系统在线状态且该手机号开评标当日通讯畅通，否则导致的对供应商不利的后果由供应商自行承担。</w:t>
      </w:r>
    </w:p>
    <w:p w14:paraId="59423088">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5、在系统操作过程中如有疑问，请按以下方式联系：</w:t>
      </w:r>
    </w:p>
    <w:p w14:paraId="06861972">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注册咨询：0512-69820854；</w:t>
      </w:r>
    </w:p>
    <w:p w14:paraId="1C2EF95F">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CA技术咨询电话：400-608-6099；</w:t>
      </w:r>
    </w:p>
    <w:p w14:paraId="72D7C62B">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签章使用问题：025-83633811、025-83633812、15380932027、15371015030；</w:t>
      </w:r>
    </w:p>
    <w:p w14:paraId="27787871">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系统使用指导与咨询：联系电话：0512-69820854；智能客服：登录苏采云系统后，联系系统右下方智能客服图标进行咨询。</w:t>
      </w:r>
    </w:p>
    <w:p w14:paraId="5F530A49">
      <w:pPr>
        <w:spacing w:line="360" w:lineRule="auto"/>
        <w:ind w:firstLine="480"/>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6、考虑到熟悉“苏采云”系统、办理CA证书都需要一定的时间，请提早准备以免耽误招（投）标采购活动。</w:t>
      </w:r>
    </w:p>
    <w:p w14:paraId="7A253EEA">
      <w:pPr>
        <w:spacing w:line="360" w:lineRule="auto"/>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7、拒绝下述供应商参加本次采购活动：</w:t>
      </w:r>
    </w:p>
    <w:p w14:paraId="2E9E9FA3">
      <w:pPr>
        <w:spacing w:line="360" w:lineRule="auto"/>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（1）单位负责人为同一人或者存在直接控股、管理关系的不同供应商，不得参加同一合同项下的政府采购活动。</w:t>
      </w:r>
    </w:p>
    <w:p w14:paraId="4D16968C">
      <w:pPr>
        <w:spacing w:line="360" w:lineRule="auto"/>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（2）为采购项目提供整体设计、规范编制或者项目管理、监理、检测等服务的供应商，不得再参加该采购项目的其他采购活动。</w:t>
      </w:r>
    </w:p>
    <w:p w14:paraId="74E5B3A6">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8、本公告同时在中国政府采购网、江苏政府采购网、苏州市政府采购网上发布。</w:t>
      </w:r>
    </w:p>
    <w:p w14:paraId="7CA2AD78">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9、本项目获取采购文件截止日期之后下载的采购文件，视为非有效方式且不作为供应商权益受到损害的证明材料和依据。</w:t>
      </w:r>
    </w:p>
    <w:p w14:paraId="20DFE45E">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10、本项目不收取磋商保证金。</w:t>
      </w:r>
    </w:p>
    <w:p w14:paraId="126DC1B2">
      <w:pPr>
        <w:spacing w:line="360" w:lineRule="auto"/>
        <w:ind w:firstLine="482"/>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rPr>
        <w:t>11、不同磋商响应单位的响应文件“机器码一致”，响应文件将被拒绝。</w:t>
      </w:r>
    </w:p>
    <w:p w14:paraId="2FE59658">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12、本项目支持政府采购合同信用融资。</w:t>
      </w:r>
    </w:p>
    <w:p w14:paraId="5210334F">
      <w:pPr>
        <w:spacing w:line="360" w:lineRule="auto"/>
        <w:ind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八、凡对本次采购提出询问，请按以下方式联系。</w:t>
      </w:r>
      <w:bookmarkEnd w:id="17"/>
      <w:bookmarkEnd w:id="18"/>
      <w:bookmarkEnd w:id="19"/>
      <w:bookmarkEnd w:id="20"/>
    </w:p>
    <w:p w14:paraId="7CF3FB87">
      <w:pPr>
        <w:spacing w:line="360" w:lineRule="auto"/>
        <w:ind w:firstLine="84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1.采购人信息</w:t>
      </w:r>
    </w:p>
    <w:p w14:paraId="1BD19DE1">
      <w:pPr>
        <w:spacing w:line="360" w:lineRule="auto"/>
        <w:ind w:firstLine="84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名    称：</w:t>
      </w:r>
      <w:r>
        <w:rPr>
          <w:rFonts w:hint="eastAsia" w:ascii="宋体" w:hAnsi="宋体" w:cs="宋体"/>
          <w:color w:val="auto"/>
          <w:sz w:val="24"/>
          <w:szCs w:val="24"/>
          <w:highlight w:val="none"/>
          <w:lang w:val="zh-CN"/>
        </w:rPr>
        <w:t>苏州高新区（虎丘区）枫桥街道办事处</w:t>
      </w:r>
    </w:p>
    <w:p w14:paraId="4FF57B87">
      <w:pPr>
        <w:spacing w:line="360" w:lineRule="auto"/>
        <w:ind w:firstLine="84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地    址：苏州市高新区湘江路998号</w:t>
      </w:r>
    </w:p>
    <w:p w14:paraId="15E0E2BA">
      <w:pPr>
        <w:spacing w:line="360" w:lineRule="auto"/>
        <w:ind w:firstLine="84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联 系 人：</w:t>
      </w:r>
      <w:r>
        <w:rPr>
          <w:rFonts w:hint="eastAsia" w:ascii="宋体" w:hAnsi="宋体" w:cs="宋体"/>
          <w:color w:val="auto"/>
          <w:sz w:val="24"/>
          <w:szCs w:val="24"/>
          <w:highlight w:val="none"/>
          <w:lang w:val="zh-CN" w:eastAsia="zh-CN"/>
        </w:rPr>
        <w:t>杜仁刚</w:t>
      </w:r>
    </w:p>
    <w:p w14:paraId="77E909DB">
      <w:pPr>
        <w:spacing w:line="360" w:lineRule="auto"/>
        <w:ind w:firstLine="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联系电话：</w:t>
      </w:r>
      <w:r>
        <w:rPr>
          <w:rFonts w:hint="eastAsia" w:ascii="宋体" w:hAnsi="宋体" w:cs="宋体"/>
          <w:color w:val="auto"/>
          <w:sz w:val="24"/>
          <w:szCs w:val="24"/>
          <w:highlight w:val="none"/>
          <w:lang w:val="en-US" w:eastAsia="zh-CN"/>
        </w:rPr>
        <w:t>66621359</w:t>
      </w:r>
    </w:p>
    <w:p w14:paraId="7BDE1AB4">
      <w:pPr>
        <w:spacing w:line="360" w:lineRule="auto"/>
        <w:ind w:firstLine="84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4C09CDB2">
      <w:pPr>
        <w:spacing w:line="360" w:lineRule="auto"/>
        <w:ind w:firstLine="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苏州中苏御源工程咨询有限公司</w:t>
      </w:r>
    </w:p>
    <w:p w14:paraId="5AAA07F2">
      <w:pPr>
        <w:spacing w:line="360" w:lineRule="auto"/>
        <w:ind w:firstLine="84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地    址：苏州高新区鹿山路369号4幢3楼</w:t>
      </w:r>
    </w:p>
    <w:p w14:paraId="3C819542">
      <w:pPr>
        <w:spacing w:line="360" w:lineRule="auto"/>
        <w:ind w:firstLine="84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 系 人：李欢欢、邹智宇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丁苏苏</w:t>
      </w:r>
    </w:p>
    <w:p w14:paraId="6282DF20">
      <w:pPr>
        <w:spacing w:line="360" w:lineRule="auto"/>
        <w:ind w:firstLine="84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联系方式：0512-65583189</w:t>
      </w:r>
    </w:p>
    <w:p w14:paraId="323FC2BE">
      <w:pPr>
        <w:spacing w:line="360" w:lineRule="auto"/>
        <w:ind w:firstLine="84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3.项目联系方式</w:t>
      </w:r>
    </w:p>
    <w:p w14:paraId="7FD0943C">
      <w:pPr>
        <w:spacing w:line="360" w:lineRule="auto"/>
        <w:ind w:firstLine="84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项目联系人：李欢欢、邹智宇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丁苏苏</w:t>
      </w:r>
    </w:p>
    <w:p w14:paraId="4DE64677">
      <w:pPr>
        <w:spacing w:line="360" w:lineRule="auto"/>
        <w:ind w:firstLine="84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电话：0512-65583189</w:t>
      </w:r>
    </w:p>
    <w:p w14:paraId="78CDCC50">
      <w:pPr>
        <w:tabs>
          <w:tab w:val="left" w:pos="8930"/>
          <w:tab w:val="left" w:pos="9306"/>
        </w:tabs>
        <w:spacing w:line="360" w:lineRule="auto"/>
        <w:jc w:val="center"/>
        <w:outlineLvl w:val="0"/>
        <w:rPr>
          <w:rFonts w:hint="eastAsia" w:ascii="宋体" w:hAnsi="宋体" w:cs="宋体"/>
          <w:color w:val="auto"/>
          <w:sz w:val="32"/>
          <w:szCs w:val="32"/>
          <w:highlight w:val="none"/>
        </w:rPr>
      </w:pPr>
      <w:r>
        <w:rPr>
          <w:rFonts w:hint="eastAsia" w:ascii="宋体" w:hAnsi="宋体" w:cs="宋体"/>
          <w:b/>
          <w:bCs/>
          <w:color w:val="auto"/>
          <w:sz w:val="24"/>
          <w:szCs w:val="24"/>
          <w:highlight w:val="none"/>
        </w:rPr>
        <w:br w:type="page" w:clear="all"/>
      </w:r>
      <w:bookmarkStart w:id="21" w:name="_Toc197425369"/>
      <w:r>
        <w:rPr>
          <w:rStyle w:val="316"/>
          <w:rFonts w:hint="eastAsia" w:ascii="宋体" w:hAnsi="宋体" w:eastAsia="宋体" w:cs="宋体"/>
          <w:color w:val="auto"/>
          <w:sz w:val="32"/>
          <w:szCs w:val="32"/>
          <w:highlight w:val="none"/>
        </w:rPr>
        <w:t>第二章  磋商须知</w:t>
      </w:r>
      <w:bookmarkEnd w:id="21"/>
    </w:p>
    <w:p w14:paraId="71321339">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1.说明</w:t>
      </w:r>
    </w:p>
    <w:p w14:paraId="173F23F4">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1.1本采购文件仅适用于</w:t>
      </w:r>
      <w:r>
        <w:rPr>
          <w:rFonts w:hint="eastAsia" w:ascii="宋体" w:hAnsi="宋体" w:cs="宋体"/>
          <w:color w:val="auto"/>
          <w:sz w:val="24"/>
          <w:szCs w:val="24"/>
          <w:highlight w:val="none"/>
          <w:lang w:eastAsia="zh-CN"/>
        </w:rPr>
        <w:t>苏州中苏御源工程咨询有限公司</w:t>
      </w:r>
      <w:r>
        <w:rPr>
          <w:rFonts w:hint="eastAsia" w:ascii="宋体" w:hAnsi="宋体" w:eastAsia="宋体" w:cs="宋体"/>
          <w:color w:val="auto"/>
          <w:sz w:val="24"/>
          <w:szCs w:val="24"/>
          <w:highlight w:val="none"/>
        </w:rPr>
        <w:t>组织的采购活动。</w:t>
      </w:r>
    </w:p>
    <w:p w14:paraId="0D23B07B">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1.2本次采购活动及因本次采购产生的合同受中国法律制约和保护。</w:t>
      </w:r>
    </w:p>
    <w:p w14:paraId="7088EA87">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1.3本采购文件的解释权属于</w:t>
      </w:r>
      <w:r>
        <w:rPr>
          <w:rFonts w:hint="eastAsia" w:ascii="宋体" w:hAnsi="宋体" w:cs="宋体"/>
          <w:color w:val="auto"/>
          <w:sz w:val="24"/>
          <w:szCs w:val="24"/>
          <w:highlight w:val="none"/>
          <w:lang w:eastAsia="zh-CN"/>
        </w:rPr>
        <w:t>苏州中苏御源工程咨询有限公司</w:t>
      </w:r>
      <w:r>
        <w:rPr>
          <w:rFonts w:hint="eastAsia" w:ascii="宋体" w:hAnsi="宋体" w:eastAsia="宋体" w:cs="宋体"/>
          <w:color w:val="auto"/>
          <w:sz w:val="24"/>
          <w:szCs w:val="24"/>
          <w:highlight w:val="none"/>
        </w:rPr>
        <w:t>。</w:t>
      </w:r>
    </w:p>
    <w:p w14:paraId="5F356CEC">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2.词语释义</w:t>
      </w:r>
    </w:p>
    <w:p w14:paraId="5421931E">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2.1采购单位：依法进行政府采购的国家机关、事业单位、团体组织。</w:t>
      </w:r>
    </w:p>
    <w:p w14:paraId="31A44FAF">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2.2供应商：响应磋商并且符合采购文件规定资格条件和参加磋商竞争的法人、其他组织或者自然人。</w:t>
      </w:r>
    </w:p>
    <w:p w14:paraId="61CFC776">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2.3响应：供应商根据采购单位发布的采购文件，编制磋商响应文件并按规定参与磋商的行为。</w:t>
      </w:r>
    </w:p>
    <w:p w14:paraId="78D41A49">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2.4合同：采供双方根据采购文件和成交的磋商响应文件及成交通知书规定的内容签署的以书面形式所达成的协议，包括所有的附件、附录和构成协议的所有文件。</w:t>
      </w:r>
    </w:p>
    <w:p w14:paraId="44A8F6CC">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2.5甲方（采购方）：合同中明确规定的实际购买货物和服务的法人或其他组织和自然人。</w:t>
      </w:r>
    </w:p>
    <w:p w14:paraId="005813C8">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2.6乙方（供应商）：合同中规定的向采购方提供货物和服务的法人或其他组织和自然人。</w:t>
      </w:r>
    </w:p>
    <w:p w14:paraId="30CB794B">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2.7货物：系指乙方按采购文件规定，应向甲方提供的一切设备、备品、备件、工具、手册及其它有关技术资料和材料。</w:t>
      </w:r>
    </w:p>
    <w:p w14:paraId="1C3A6D48">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2.8服务：系指本次采购文件规定乙方应承担的与提供货物和服务有关的辅助服务，比如运输、保险、安装、调试、提供技术援助、培训、配合措施、维修响应及合同中规定乙方应承担的其它义务。</w:t>
      </w:r>
    </w:p>
    <w:p w14:paraId="17464E10">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2.9知识产权：指专利权、商标权、著作权等无形财产专有权的统称。</w:t>
      </w:r>
    </w:p>
    <w:p w14:paraId="1FA65D20">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2.10天：日历天。</w:t>
      </w:r>
    </w:p>
    <w:p w14:paraId="7CEB3ED1">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2.11交货地点：合同中明确约定的乙方提交的货物和服务最终到达地点。</w:t>
      </w:r>
    </w:p>
    <w:p w14:paraId="0B912C72">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2.12合同价款：根据合同规定，乙方在正确的履行合同义务后甲方应支付乙方的价款。</w:t>
      </w:r>
    </w:p>
    <w:p w14:paraId="1DFF974E">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2.13产地：货物开采、生长、生产、最终制造、加工或提供服务的来源地。</w:t>
      </w:r>
    </w:p>
    <w:p w14:paraId="28DA3AD0">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2.14不可抗力：不能预见、不能避免并且不能克服的客观情况。</w:t>
      </w:r>
    </w:p>
    <w:p w14:paraId="5205F835">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2.15实质响应：满足有关本次采购标的、数量、质量、价款或者报酬、履行期限、履行地点和方式、违约责任和解决争议方法等要求。</w:t>
      </w:r>
    </w:p>
    <w:p w14:paraId="7D871599">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2.16进口产品：通过中国海关报关验放进入中国境内且产自关境外的产品。</w:t>
      </w:r>
    </w:p>
    <w:p w14:paraId="120DB292">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2.17书面形式：指书面文字、合同书、信件和传真等可以有形地表现所载内容的形式。</w:t>
      </w:r>
    </w:p>
    <w:p w14:paraId="37F624A9">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3.合格供应商的一般条件</w:t>
      </w:r>
    </w:p>
    <w:p w14:paraId="2D5C9A67">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3.1具有独立承担民事责任的能力；</w:t>
      </w:r>
    </w:p>
    <w:p w14:paraId="01DB55F1">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3.2具有良好的商业信誉和健全的财务会计制度；</w:t>
      </w:r>
    </w:p>
    <w:p w14:paraId="66A08084">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3.3具有履行合同所必需的设备和专业技术能力；</w:t>
      </w:r>
    </w:p>
    <w:p w14:paraId="510D3954">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3.4有依法缴纳税收和社会保障资金的良好记录；</w:t>
      </w:r>
    </w:p>
    <w:p w14:paraId="55BBB70B">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3.5参加政府采购活动前三年内，在经营活动中没有重大违法记录；</w:t>
      </w:r>
    </w:p>
    <w:p w14:paraId="1926A055">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3.6法律、行政法规规定的其他条件。</w:t>
      </w:r>
    </w:p>
    <w:p w14:paraId="08C50E22">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4.供应商代表</w:t>
      </w:r>
    </w:p>
    <w:p w14:paraId="51C26009">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4.1指全权代表供应商参加磋商采购活动并签署磋商响应文件的人，如果磋商供应商代表不是法人代表，须持有《法人代表授权委托书》（详见附件格式）。</w:t>
      </w:r>
    </w:p>
    <w:p w14:paraId="182651F7">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5.磋商费用</w:t>
      </w:r>
    </w:p>
    <w:p w14:paraId="505BBC09">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5.1无论磋商过程中的做法和结果如何，磋商供应商自行承担所有与参加磋商有关的全部费用。</w:t>
      </w:r>
    </w:p>
    <w:p w14:paraId="454B9DD9">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6.联合体响应</w:t>
      </w:r>
    </w:p>
    <w:p w14:paraId="41B0B7C4">
      <w:pPr>
        <w:spacing w:line="360" w:lineRule="auto"/>
        <w:ind w:firstLine="482"/>
        <w:rPr>
          <w:rFonts w:hint="eastAsia" w:ascii="宋体" w:hAnsi="宋体" w:cs="宋体"/>
          <w:b/>
          <w:bCs/>
          <w:color w:val="auto"/>
          <w:spacing w:val="-1"/>
          <w:sz w:val="24"/>
          <w:szCs w:val="24"/>
          <w:highlight w:val="none"/>
        </w:rPr>
      </w:pPr>
      <w:r>
        <w:rPr>
          <w:rFonts w:hint="eastAsia" w:ascii="宋体" w:hAnsi="宋体" w:eastAsia="宋体" w:cs="宋体"/>
          <w:b/>
          <w:bCs/>
          <w:color w:val="auto"/>
          <w:sz w:val="24"/>
          <w:szCs w:val="24"/>
          <w:highlight w:val="none"/>
        </w:rPr>
        <w:t>本项目不接受联合体响应。</w:t>
      </w:r>
    </w:p>
    <w:p w14:paraId="7C08752B">
      <w:pPr>
        <w:spacing w:line="360" w:lineRule="auto"/>
        <w:ind w:firstLine="476"/>
        <w:rPr>
          <w:rFonts w:hint="eastAsia" w:ascii="宋体" w:hAnsi="宋体" w:cs="宋体"/>
          <w:color w:val="auto"/>
          <w:spacing w:val="-1"/>
          <w:sz w:val="24"/>
          <w:szCs w:val="24"/>
          <w:highlight w:val="none"/>
        </w:rPr>
      </w:pPr>
      <w:r>
        <w:rPr>
          <w:rFonts w:hint="eastAsia" w:ascii="宋体" w:hAnsi="宋体" w:eastAsia="宋体" w:cs="宋体"/>
          <w:color w:val="auto"/>
          <w:spacing w:val="-1"/>
          <w:sz w:val="24"/>
          <w:szCs w:val="24"/>
          <w:highlight w:val="none"/>
        </w:rPr>
        <w:t>6.1联合体各方应当向采购人提交联合体协议书，载明联合体各方承担的工作和义务，明确小微企业（残疾人福利性单位、监狱企业）的合同份额占到合同总金额的比例（如涉及），否则响应无效。</w:t>
      </w:r>
    </w:p>
    <w:p w14:paraId="0F85EBFC">
      <w:pPr>
        <w:spacing w:line="360" w:lineRule="auto"/>
        <w:ind w:firstLine="476"/>
        <w:rPr>
          <w:rFonts w:hint="eastAsia" w:ascii="宋体" w:hAnsi="宋体" w:cs="宋体"/>
          <w:color w:val="auto"/>
          <w:spacing w:val="-1"/>
          <w:sz w:val="24"/>
          <w:szCs w:val="24"/>
          <w:highlight w:val="none"/>
        </w:rPr>
      </w:pPr>
      <w:r>
        <w:rPr>
          <w:rFonts w:hint="eastAsia" w:ascii="宋体" w:hAnsi="宋体" w:eastAsia="宋体" w:cs="宋体"/>
          <w:color w:val="auto"/>
          <w:spacing w:val="-1"/>
          <w:sz w:val="24"/>
          <w:szCs w:val="24"/>
          <w:highlight w:val="none"/>
        </w:rPr>
        <w:t>6.2联合体中有同类资质的供应商按照联合体分工承担相同工作的，应当按照资质等级较低的供应商确定资质等级。</w:t>
      </w:r>
    </w:p>
    <w:p w14:paraId="2C0E0F68">
      <w:pPr>
        <w:spacing w:line="360" w:lineRule="auto"/>
        <w:ind w:firstLine="476"/>
        <w:rPr>
          <w:rFonts w:hint="eastAsia" w:ascii="宋体" w:hAnsi="宋体" w:cs="宋体"/>
          <w:color w:val="auto"/>
          <w:spacing w:val="-1"/>
          <w:sz w:val="24"/>
          <w:szCs w:val="24"/>
          <w:highlight w:val="none"/>
        </w:rPr>
      </w:pPr>
      <w:r>
        <w:rPr>
          <w:rFonts w:hint="eastAsia" w:ascii="宋体" w:hAnsi="宋体" w:eastAsia="宋体" w:cs="宋体"/>
          <w:color w:val="auto"/>
          <w:spacing w:val="-1"/>
          <w:sz w:val="24"/>
          <w:szCs w:val="24"/>
          <w:highlight w:val="none"/>
        </w:rPr>
        <w:t>6.3联合体各方不得再单独参加或者与其他供应商另外组成联合体参加同一合同项下的政府采购活动，否则各相关响应均无效。</w:t>
      </w:r>
    </w:p>
    <w:p w14:paraId="3B645D8F">
      <w:pPr>
        <w:spacing w:line="360" w:lineRule="auto"/>
        <w:ind w:firstLine="476"/>
        <w:rPr>
          <w:rFonts w:hint="eastAsia" w:ascii="宋体" w:hAnsi="宋体" w:cs="宋体"/>
          <w:b/>
          <w:bCs/>
          <w:color w:val="auto"/>
          <w:sz w:val="24"/>
          <w:szCs w:val="24"/>
          <w:highlight w:val="none"/>
        </w:rPr>
      </w:pPr>
      <w:r>
        <w:rPr>
          <w:rFonts w:hint="eastAsia" w:ascii="宋体" w:hAnsi="宋体" w:eastAsia="宋体" w:cs="宋体"/>
          <w:color w:val="auto"/>
          <w:spacing w:val="-1"/>
          <w:sz w:val="24"/>
          <w:szCs w:val="24"/>
          <w:highlight w:val="none"/>
        </w:rPr>
        <w:t>6.4联合体各方应当共同与采购人签订采购合同，就采购合同约定的事项对采购人承担连带责任。</w:t>
      </w:r>
    </w:p>
    <w:p w14:paraId="591851E9">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7.采购文件及采购文件的澄清或修改</w:t>
      </w:r>
    </w:p>
    <w:p w14:paraId="583D1B63">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p>
    <w:p w14:paraId="3C4E2723">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7.2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为保证供应商有足够时间修正响应文件，或出于其他合理原因，采购代理机构可依法顺延提交首次响应文件截止之日。</w:t>
      </w:r>
    </w:p>
    <w:p w14:paraId="54E56802">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p>
    <w:p w14:paraId="72E0B44D">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8.采购文件提疑</w:t>
      </w:r>
    </w:p>
    <w:p w14:paraId="162C4E0E">
      <w:pPr>
        <w:tabs>
          <w:tab w:val="left" w:pos="8930"/>
          <w:tab w:val="left" w:pos="9306"/>
        </w:tabs>
        <w:spacing w:line="360" w:lineRule="auto"/>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8.1询问：</w:t>
      </w:r>
      <w:r>
        <w:rPr>
          <w:rFonts w:hint="eastAsia" w:ascii="宋体" w:hAnsi="宋体" w:eastAsia="宋体" w:cs="宋体"/>
          <w:color w:val="auto"/>
          <w:sz w:val="24"/>
          <w:szCs w:val="24"/>
          <w:highlight w:val="none"/>
        </w:rPr>
        <w:t>供应商在收到采购文件后，若有问题需要询问，应于下载采购文件后在“苏采云”里及时提出，采购代理机构将予以解答。</w:t>
      </w:r>
    </w:p>
    <w:p w14:paraId="770DBBC7">
      <w:pPr>
        <w:tabs>
          <w:tab w:val="left" w:pos="8930"/>
          <w:tab w:val="left" w:pos="9306"/>
        </w:tabs>
        <w:spacing w:line="360" w:lineRule="auto"/>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8.2质疑：</w:t>
      </w:r>
    </w:p>
    <w:p w14:paraId="6D06EE90">
      <w:pPr>
        <w:tabs>
          <w:tab w:val="left" w:pos="8930"/>
          <w:tab w:val="left" w:pos="9306"/>
        </w:tabs>
        <w:spacing w:line="360" w:lineRule="auto"/>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8.2.1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但不说明来源，并以书面形式通知质疑供应商和与质疑事项有关的供应商，但答复的内容不得涉及商业秘密。</w:t>
      </w:r>
    </w:p>
    <w:p w14:paraId="6480ACA1">
      <w:pPr>
        <w:tabs>
          <w:tab w:val="left" w:pos="8930"/>
          <w:tab w:val="left" w:pos="9306"/>
        </w:tabs>
        <w:spacing w:line="360" w:lineRule="auto"/>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8.2.2根据《政府采购质疑和投诉办法》（财政部第94号令）第十一条规定，提出质疑的供应商应当是参与所质疑项目采购活动的供应商。因此凡是对采购文件提出质疑的供应商，必须是依法获取采购文件，</w:t>
      </w:r>
      <w:r>
        <w:rPr>
          <w:rFonts w:hint="eastAsia" w:ascii="宋体" w:hAnsi="宋体" w:eastAsia="宋体" w:cs="宋体"/>
          <w:color w:val="auto"/>
          <w:sz w:val="24"/>
          <w:szCs w:val="24"/>
          <w:highlight w:val="none"/>
        </w:rPr>
        <w:t>请将合法获取采购文件的证明材料（即</w:t>
      </w:r>
      <w:r>
        <w:rPr>
          <w:rFonts w:hint="eastAsia" w:ascii="宋体" w:hAnsi="宋体" w:eastAsia="宋体" w:cs="宋体"/>
          <w:b/>
          <w:color w:val="auto"/>
          <w:sz w:val="24"/>
          <w:szCs w:val="24"/>
          <w:highlight w:val="none"/>
        </w:rPr>
        <w:t>《投标供应商确认函》</w:t>
      </w:r>
      <w:r>
        <w:rPr>
          <w:rFonts w:hint="eastAsia" w:ascii="宋体" w:hAnsi="宋体" w:eastAsia="宋体" w:cs="宋体"/>
          <w:color w:val="auto"/>
          <w:sz w:val="24"/>
          <w:szCs w:val="24"/>
          <w:highlight w:val="none"/>
        </w:rPr>
        <w:t>）与质疑函一起递交，否则不予受理。</w:t>
      </w:r>
    </w:p>
    <w:p w14:paraId="23B945DF">
      <w:pPr>
        <w:tabs>
          <w:tab w:val="left" w:pos="8930"/>
          <w:tab w:val="left" w:pos="9306"/>
        </w:tabs>
        <w:spacing w:line="360" w:lineRule="auto"/>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8.2.3本次采购文件要求供应商在法定质疑期内一次性提出针对同一采购程序环节的质疑。</w:t>
      </w:r>
    </w:p>
    <w:p w14:paraId="52C9C15B">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8.2.</w:t>
      </w:r>
      <w:r>
        <w:rPr>
          <w:rFonts w:hint="eastAsia" w:ascii="宋体" w:hAnsi="宋体" w:eastAsia="宋体" w:cs="宋体"/>
          <w:color w:val="auto"/>
          <w:sz w:val="24"/>
          <w:szCs w:val="24"/>
          <w:highlight w:val="none"/>
        </w:rPr>
        <w:t>4供应商提出质疑应当提交质疑函和必要的证明材料。质疑函应当包括下列内容：</w:t>
      </w:r>
    </w:p>
    <w:p w14:paraId="66345B39">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8.2.</w:t>
      </w:r>
      <w:r>
        <w:rPr>
          <w:rFonts w:hint="eastAsia" w:ascii="宋体" w:hAnsi="宋体" w:eastAsia="宋体" w:cs="宋体"/>
          <w:color w:val="auto"/>
          <w:sz w:val="24"/>
          <w:szCs w:val="24"/>
          <w:highlight w:val="none"/>
        </w:rPr>
        <w:t>4.1供应商的姓名或者名称（以营业执照副本复印件为准）、地址、邮编、联系人及联系电话；</w:t>
      </w:r>
    </w:p>
    <w:p w14:paraId="3CA4E06B">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w:t>
      </w:r>
      <w:r>
        <w:rPr>
          <w:rFonts w:hint="eastAsia" w:ascii="宋体" w:hAnsi="宋体" w:cs="宋体"/>
          <w:bCs/>
          <w:color w:val="auto"/>
          <w:sz w:val="24"/>
          <w:szCs w:val="24"/>
          <w:highlight w:val="none"/>
        </w:rPr>
        <w:t>2.</w:t>
      </w:r>
      <w:r>
        <w:rPr>
          <w:rFonts w:hint="eastAsia" w:ascii="宋体" w:hAnsi="宋体" w:eastAsia="宋体" w:cs="宋体"/>
          <w:color w:val="auto"/>
          <w:sz w:val="24"/>
          <w:szCs w:val="24"/>
          <w:highlight w:val="none"/>
        </w:rPr>
        <w:t>4.2质疑项目的名称、编号；</w:t>
      </w:r>
    </w:p>
    <w:p w14:paraId="77A26CD2">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w:t>
      </w:r>
      <w:r>
        <w:rPr>
          <w:rFonts w:hint="eastAsia" w:ascii="宋体" w:hAnsi="宋体" w:cs="宋体"/>
          <w:bCs/>
          <w:color w:val="auto"/>
          <w:sz w:val="24"/>
          <w:szCs w:val="24"/>
          <w:highlight w:val="none"/>
        </w:rPr>
        <w:t>2.</w:t>
      </w:r>
      <w:r>
        <w:rPr>
          <w:rFonts w:hint="eastAsia" w:ascii="宋体" w:hAnsi="宋体" w:eastAsia="宋体" w:cs="宋体"/>
          <w:color w:val="auto"/>
          <w:sz w:val="24"/>
          <w:szCs w:val="24"/>
          <w:highlight w:val="none"/>
        </w:rPr>
        <w:t>4.3具体、明确的质疑事项和与质疑事项相关的请求；</w:t>
      </w:r>
    </w:p>
    <w:p w14:paraId="1E411E30">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w:t>
      </w:r>
      <w:r>
        <w:rPr>
          <w:rFonts w:hint="eastAsia" w:ascii="宋体" w:hAnsi="宋体" w:cs="宋体"/>
          <w:bCs/>
          <w:color w:val="auto"/>
          <w:sz w:val="24"/>
          <w:szCs w:val="24"/>
          <w:highlight w:val="none"/>
        </w:rPr>
        <w:t>2.</w:t>
      </w:r>
      <w:r>
        <w:rPr>
          <w:rFonts w:hint="eastAsia" w:ascii="宋体" w:hAnsi="宋体" w:eastAsia="宋体" w:cs="宋体"/>
          <w:color w:val="auto"/>
          <w:sz w:val="24"/>
          <w:szCs w:val="24"/>
          <w:highlight w:val="none"/>
        </w:rPr>
        <w:t>4.4事实依据；</w:t>
      </w:r>
    </w:p>
    <w:p w14:paraId="1FB67BFE">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w:t>
      </w:r>
      <w:r>
        <w:rPr>
          <w:rFonts w:hint="eastAsia" w:ascii="宋体" w:hAnsi="宋体" w:cs="宋体"/>
          <w:bCs/>
          <w:color w:val="auto"/>
          <w:sz w:val="24"/>
          <w:szCs w:val="24"/>
          <w:highlight w:val="none"/>
        </w:rPr>
        <w:t>2.</w:t>
      </w:r>
      <w:r>
        <w:rPr>
          <w:rFonts w:hint="eastAsia" w:ascii="宋体" w:hAnsi="宋体" w:eastAsia="宋体" w:cs="宋体"/>
          <w:color w:val="auto"/>
          <w:sz w:val="24"/>
          <w:szCs w:val="24"/>
          <w:highlight w:val="none"/>
        </w:rPr>
        <w:t>4.5必要的法律依据；</w:t>
      </w:r>
    </w:p>
    <w:p w14:paraId="43549A1A">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w:t>
      </w:r>
      <w:r>
        <w:rPr>
          <w:rFonts w:hint="eastAsia" w:ascii="宋体" w:hAnsi="宋体" w:cs="宋体"/>
          <w:bCs/>
          <w:color w:val="auto"/>
          <w:sz w:val="24"/>
          <w:szCs w:val="24"/>
          <w:highlight w:val="none"/>
        </w:rPr>
        <w:t>2.</w:t>
      </w:r>
      <w:r>
        <w:rPr>
          <w:rFonts w:hint="eastAsia" w:ascii="宋体" w:hAnsi="宋体" w:eastAsia="宋体" w:cs="宋体"/>
          <w:color w:val="auto"/>
          <w:sz w:val="24"/>
          <w:szCs w:val="24"/>
          <w:highlight w:val="none"/>
        </w:rPr>
        <w:t>4.6提出质疑的日期；</w:t>
      </w:r>
    </w:p>
    <w:p w14:paraId="3889FDF6">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w:t>
      </w:r>
      <w:r>
        <w:rPr>
          <w:rFonts w:hint="eastAsia" w:ascii="宋体" w:hAnsi="宋体" w:cs="宋体"/>
          <w:bCs/>
          <w:color w:val="auto"/>
          <w:sz w:val="24"/>
          <w:szCs w:val="24"/>
          <w:highlight w:val="none"/>
        </w:rPr>
        <w:t>2.</w:t>
      </w:r>
      <w:r>
        <w:rPr>
          <w:rFonts w:hint="eastAsia" w:ascii="宋体" w:hAnsi="宋体" w:cs="宋体"/>
          <w:color w:val="auto"/>
          <w:sz w:val="24"/>
          <w:szCs w:val="24"/>
          <w:highlight w:val="none"/>
        </w:rPr>
        <w:t>4.7</w:t>
      </w:r>
      <w:r>
        <w:rPr>
          <w:rFonts w:hint="eastAsia" w:ascii="宋体" w:hAnsi="宋体" w:eastAsia="宋体" w:cs="宋体"/>
          <w:bCs/>
          <w:color w:val="auto"/>
          <w:sz w:val="24"/>
          <w:szCs w:val="24"/>
          <w:highlight w:val="none"/>
        </w:rPr>
        <w:t>供应商参加投标确认函</w:t>
      </w:r>
      <w:r>
        <w:rPr>
          <w:rFonts w:hint="eastAsia" w:ascii="宋体" w:hAnsi="宋体" w:eastAsia="宋体" w:cs="宋体"/>
          <w:color w:val="auto"/>
          <w:sz w:val="24"/>
          <w:szCs w:val="24"/>
          <w:highlight w:val="none"/>
        </w:rPr>
        <w:t>。</w:t>
      </w:r>
    </w:p>
    <w:p w14:paraId="2D464248">
      <w:pPr>
        <w:tabs>
          <w:tab w:val="left" w:pos="8930"/>
          <w:tab w:val="left" w:pos="9306"/>
        </w:tabs>
        <w:spacing w:line="360" w:lineRule="auto"/>
        <w:ind w:firstLine="480"/>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14:paraId="490E3230">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w:t>
      </w:r>
      <w:r>
        <w:rPr>
          <w:rFonts w:hint="eastAsia" w:ascii="宋体" w:hAnsi="宋体" w:cs="宋体"/>
          <w:bCs/>
          <w:color w:val="auto"/>
          <w:sz w:val="24"/>
          <w:szCs w:val="24"/>
          <w:highlight w:val="none"/>
        </w:rPr>
        <w:t>2.</w:t>
      </w:r>
      <w:r>
        <w:rPr>
          <w:rFonts w:hint="eastAsia" w:ascii="宋体" w:hAnsi="宋体" w:eastAsia="宋体" w:cs="宋体"/>
          <w:color w:val="auto"/>
          <w:sz w:val="24"/>
          <w:szCs w:val="24"/>
          <w:highlight w:val="none"/>
        </w:rPr>
        <w:t>4.8接收质疑函的方式：书面形式（当场送达或邮寄方式）。</w:t>
      </w:r>
    </w:p>
    <w:p w14:paraId="564F0F5F">
      <w:pPr>
        <w:tabs>
          <w:tab w:val="left" w:pos="8930"/>
          <w:tab w:val="left" w:pos="9306"/>
        </w:tabs>
        <w:spacing w:line="360" w:lineRule="auto"/>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联系方式详见采购公告。</w:t>
      </w:r>
    </w:p>
    <w:p w14:paraId="3EB24C40">
      <w:pPr>
        <w:pStyle w:val="43"/>
        <w:spacing w:line="360" w:lineRule="auto"/>
        <w:ind w:left="0" w:firstLine="482"/>
        <w:outlineLvl w:val="9"/>
        <w:rPr>
          <w:rFonts w:hint="eastAsia" w:ascii="宋体" w:hAnsi="宋体" w:cs="宋体"/>
          <w:b/>
          <w:color w:val="auto"/>
          <w:sz w:val="24"/>
          <w:szCs w:val="24"/>
          <w:highlight w:val="none"/>
        </w:rPr>
      </w:pPr>
      <w:bookmarkStart w:id="22" w:name="_Toc31942"/>
      <w:r>
        <w:rPr>
          <w:rFonts w:hint="eastAsia" w:ascii="宋体" w:hAnsi="宋体" w:eastAsia="宋体" w:cs="宋体"/>
          <w:b/>
          <w:color w:val="auto"/>
          <w:sz w:val="24"/>
          <w:szCs w:val="24"/>
          <w:highlight w:val="none"/>
        </w:rPr>
        <w:t>9.勘察现场</w:t>
      </w:r>
      <w:bookmarkEnd w:id="22"/>
    </w:p>
    <w:p w14:paraId="32AF69DD">
      <w:pPr>
        <w:pStyle w:val="43"/>
        <w:spacing w:line="360" w:lineRule="auto"/>
        <w:ind w:lef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9.1本项目不组织统一勘察现场。</w:t>
      </w:r>
    </w:p>
    <w:p w14:paraId="77A9684E">
      <w:pPr>
        <w:pStyle w:val="43"/>
        <w:spacing w:line="360" w:lineRule="auto"/>
        <w:ind w:lef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9.2根据自身需要，磋商供应商可在磋商响应文件递交之日前对有关现场和周围环境进行勘察，以获取编制响应文件和签署合同所需的信息。勘察现场所发生的费用由磋商供应商自己承担。</w:t>
      </w:r>
    </w:p>
    <w:p w14:paraId="1BFD082E">
      <w:pPr>
        <w:pStyle w:val="43"/>
        <w:spacing w:line="360" w:lineRule="auto"/>
        <w:ind w:lef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9.3采购单位向磋商供应商提供的有关现场的资料和数据（如有），是采购单位现有的并认为能使磋商供应商可利用的资料。采购单位对磋商供应商由此而做出的推论、理解和结论概不负责。</w:t>
      </w:r>
    </w:p>
    <w:p w14:paraId="588C2D46">
      <w:pPr>
        <w:pStyle w:val="43"/>
        <w:spacing w:line="360" w:lineRule="auto"/>
        <w:ind w:lef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9.4经采购单位允许，磋商供应商可为勘察目的进入采购单位的项目现场，但磋商供应商不得因此使采购单位承担有关的责任和蒙受损失。磋商供应商应承担勘察现场的责任和风险。</w:t>
      </w:r>
    </w:p>
    <w:p w14:paraId="0FF4A7D1">
      <w:pPr>
        <w:tabs>
          <w:tab w:val="left" w:pos="8930"/>
          <w:tab w:val="left" w:pos="9306"/>
        </w:tabs>
        <w:spacing w:line="360" w:lineRule="auto"/>
        <w:ind w:firstLine="480"/>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9.5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p>
    <w:p w14:paraId="64653ECF">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10.提示与要求</w:t>
      </w:r>
    </w:p>
    <w:p w14:paraId="04823502">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10.1磋商供应商应仔细阅读采购文件的所有内容，按采购文件的要求提供（上传）响应文件，并保证所提供的全部资料的真实性，以使其对采购文件作出实质性响应，否则，其磋商响应文件可能被拒绝。</w:t>
      </w:r>
    </w:p>
    <w:p w14:paraId="7DF1E2D4">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10.2无论是否递交（上传）磋商响应文件，供应商都应将采购文件及以后的所有通知、文件等视为保密文件。</w:t>
      </w:r>
    </w:p>
    <w:p w14:paraId="22053AA2">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11.响应文件计量单位和使用文字</w:t>
      </w:r>
    </w:p>
    <w:p w14:paraId="6D9B555F">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11.1响应文件中所使用的计量单位，除采购文件中有特殊要求外，均应使用中华人民共和国法定计量单位。</w:t>
      </w:r>
    </w:p>
    <w:p w14:paraId="0D659A4B">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11.2响应文件应使用中文编制，响应文件中必须使用其他文字的，必须附有中文译本。对于未附有中文译本和中文译本不准确的响应文件可能引起的对供应商不利的后果，采购单位概不负责。</w:t>
      </w:r>
    </w:p>
    <w:p w14:paraId="2B46719E">
      <w:pPr>
        <w:tabs>
          <w:tab w:val="left" w:pos="753"/>
        </w:tabs>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12.响应文件组成（部分格式见第三章）</w:t>
      </w:r>
    </w:p>
    <w:p w14:paraId="3436C7A0">
      <w:pPr>
        <w:spacing w:line="360" w:lineRule="auto"/>
        <w:ind w:firstLine="482"/>
        <w:jc w:val="lef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12.1响应文件报价部分：</w:t>
      </w:r>
    </w:p>
    <w:p w14:paraId="4582FB25">
      <w:pPr>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12.1.1开标一览表（第一次），具体按照“苏采云”系统要求填报；</w:t>
      </w:r>
    </w:p>
    <w:p w14:paraId="08090A39">
      <w:pPr>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12.1.2磋商报价明细表；</w:t>
      </w:r>
    </w:p>
    <w:p w14:paraId="6F9C3F21">
      <w:pPr>
        <w:tabs>
          <w:tab w:val="left" w:pos="0"/>
        </w:tabs>
        <w:spacing w:line="360" w:lineRule="auto"/>
        <w:ind w:firstLine="482"/>
        <w:jc w:val="left"/>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12.2资格审查文件：</w:t>
      </w:r>
    </w:p>
    <w:p w14:paraId="09D2FCAC">
      <w:pPr>
        <w:spacing w:line="360" w:lineRule="auto"/>
        <w:ind w:firstLine="480"/>
        <w:jc w:val="left"/>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12.2.1具有独立承担民事责任的能力证明。需提供包括法人或者其他组织的营业执照等证明文件，自然人的身份证明；</w:t>
      </w:r>
    </w:p>
    <w:p w14:paraId="69511369">
      <w:pPr>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12.2.2具有良好的商业信誉和健全的财务会计制度证明。</w:t>
      </w:r>
      <w:r>
        <w:rPr>
          <w:rFonts w:hint="eastAsia" w:ascii="宋体" w:hAnsi="宋体" w:eastAsia="宋体" w:cs="宋体"/>
          <w:bCs/>
          <w:color w:val="auto"/>
          <w:sz w:val="24"/>
          <w:highlight w:val="none"/>
        </w:rPr>
        <w:t>包括但不限于最近一期的审计报告或财务报表，其他组织、自然人及成立未满一年的法人应提供银行出具的资信证明；</w:t>
      </w:r>
    </w:p>
    <w:p w14:paraId="37ACF352">
      <w:pPr>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12.2.3具有履行合同所必需的设备和专业技术能力。需提供证明材料或承诺函；</w:t>
      </w:r>
    </w:p>
    <w:p w14:paraId="7DE0C0C5">
      <w:pPr>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12.2.4有依法缴纳税收和社会保障资金的良好记录。需提供如税务登记证（如有）和合理期限内依法缴纳税收的凭据，社会保险登记证（如有）和合理期限内依法缴纳社会保险的凭据（专用收据或社会保险缴纳清单）。注：依法免税或不需要缴纳社会保障资金的供应商，应提供相应证明资料证明其依法免税或不需要缴纳社会保障资金，否则不予认可</w:t>
      </w:r>
      <w:r>
        <w:rPr>
          <w:rFonts w:hint="eastAsia" w:ascii="宋体" w:hAnsi="宋体" w:eastAsia="宋体" w:cs="宋体"/>
          <w:color w:val="auto"/>
          <w:spacing w:val="-1"/>
          <w:sz w:val="24"/>
          <w:szCs w:val="24"/>
          <w:highlight w:val="none"/>
        </w:rPr>
        <w:t>；</w:t>
      </w:r>
    </w:p>
    <w:p w14:paraId="4D3E954A">
      <w:pPr>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12.2.5参加政府采购活动前3年内在经营活动中没有重大违法记录。需提供参加政府采购活动前3年内在经营活动中没有重大违法记录的书面声明；</w:t>
      </w:r>
    </w:p>
    <w:p w14:paraId="4F23A48E">
      <w:pPr>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12.2.6法律、行政法规规定的其他条件；</w:t>
      </w:r>
    </w:p>
    <w:p w14:paraId="2F6E19B0">
      <w:pPr>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12.2.7根据《政府采购促进中小企业发展管理办法》的相关规定，</w:t>
      </w:r>
      <w:r>
        <w:rPr>
          <w:rFonts w:hint="eastAsia" w:ascii="宋体" w:hAnsi="宋体" w:cs="宋体"/>
          <w:b/>
          <w:bCs/>
          <w:color w:val="auto"/>
          <w:sz w:val="24"/>
          <w:szCs w:val="24"/>
          <w:highlight w:val="none"/>
          <w:lang w:eastAsia="zh-CN"/>
        </w:rPr>
        <w:t>本项目非专门面向中小企业</w:t>
      </w:r>
      <w:r>
        <w:rPr>
          <w:rFonts w:hint="eastAsia" w:ascii="宋体" w:hAnsi="宋体" w:eastAsia="宋体" w:cs="宋体"/>
          <w:b/>
          <w:bCs/>
          <w:color w:val="auto"/>
          <w:sz w:val="24"/>
          <w:szCs w:val="24"/>
          <w:highlight w:val="none"/>
        </w:rPr>
        <w:t>采购，所属行业为其他未列明行业。</w:t>
      </w:r>
      <w:r>
        <w:rPr>
          <w:rFonts w:hint="eastAsia" w:ascii="宋体" w:hAnsi="宋体" w:eastAsia="宋体" w:cs="宋体"/>
          <w:color w:val="auto"/>
          <w:sz w:val="24"/>
          <w:szCs w:val="24"/>
          <w:highlight w:val="none"/>
        </w:rPr>
        <w:t>供应商应提供《中小企业声明函》或《残疾人福利性单位声明函》或省级以上监狱管理局、戒毒管理局（含新疆生产建设兵团）出具的属于监狱企业的证明文件；</w:t>
      </w:r>
    </w:p>
    <w:p w14:paraId="663A6E85">
      <w:pPr>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12.2.8其他有关资格证明的文件（如有）。</w:t>
      </w:r>
    </w:p>
    <w:p w14:paraId="39A40682">
      <w:pPr>
        <w:pStyle w:val="85"/>
        <w:spacing w:after="0" w:line="360" w:lineRule="auto"/>
        <w:ind w:firstLine="482"/>
        <w:rPr>
          <w:rFonts w:hint="eastAsia" w:ascii="宋体" w:hAnsi="宋体" w:cs="宋体"/>
          <w:color w:val="auto"/>
          <w:sz w:val="24"/>
          <w:highlight w:val="none"/>
        </w:rPr>
      </w:pPr>
      <w:r>
        <w:rPr>
          <w:rFonts w:hint="eastAsia" w:ascii="宋体" w:hAnsi="宋体" w:eastAsia="宋体" w:cs="宋体"/>
          <w:b/>
          <w:color w:val="auto"/>
          <w:sz w:val="24"/>
          <w:highlight w:val="none"/>
        </w:rPr>
        <w:t>12.3符合性审查文件：</w:t>
      </w:r>
    </w:p>
    <w:p w14:paraId="3A38C7E2">
      <w:pPr>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12.3.1磋商响应单位法定代表人身份证复印件；</w:t>
      </w:r>
    </w:p>
    <w:p w14:paraId="6D1DA788">
      <w:pPr>
        <w:spacing w:line="360" w:lineRule="auto"/>
        <w:ind w:firstLine="480"/>
        <w:jc w:val="left"/>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12.3.2法定代表人授权委托书、代理人身份证复印件（如有授权）；</w:t>
      </w:r>
    </w:p>
    <w:p w14:paraId="13A69CFD">
      <w:pPr>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12.3.3磋商响应函；</w:t>
      </w:r>
    </w:p>
    <w:p w14:paraId="0CC3F65A">
      <w:pPr>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12.3.4关于资格文件的声明函；</w:t>
      </w:r>
    </w:p>
    <w:p w14:paraId="289EAD51">
      <w:pPr>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12.3.5磋商响应单位基本情况表；</w:t>
      </w:r>
    </w:p>
    <w:p w14:paraId="3616C1DA">
      <w:pPr>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12.3.6投入本项目人员配备一览表；</w:t>
      </w:r>
    </w:p>
    <w:p w14:paraId="72B2B040">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12.3.7</w:t>
      </w:r>
      <w:r>
        <w:rPr>
          <w:rFonts w:hint="eastAsia" w:ascii="宋体" w:hAnsi="宋体" w:eastAsia="宋体" w:cs="宋体"/>
          <w:color w:val="auto"/>
          <w:sz w:val="24"/>
          <w:szCs w:val="24"/>
          <w:highlight w:val="none"/>
          <w:lang w:val="zh-CN"/>
        </w:rPr>
        <w:t>投标（响应）保证承诺书；</w:t>
      </w:r>
    </w:p>
    <w:p w14:paraId="4038412D">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12.3.8</w:t>
      </w:r>
      <w:r>
        <w:rPr>
          <w:rFonts w:hint="eastAsia" w:ascii="宋体" w:hAnsi="宋体" w:eastAsia="宋体" w:cs="宋体"/>
          <w:color w:val="auto"/>
          <w:spacing w:val="-1"/>
          <w:sz w:val="24"/>
          <w:szCs w:val="24"/>
          <w:highlight w:val="none"/>
        </w:rPr>
        <w:t>服务要求偏离表、商务条款偏离表</w:t>
      </w:r>
      <w:r>
        <w:rPr>
          <w:rFonts w:hint="eastAsia" w:ascii="宋体" w:hAnsi="宋体" w:eastAsia="宋体" w:cs="宋体"/>
          <w:color w:val="auto"/>
          <w:sz w:val="24"/>
          <w:szCs w:val="24"/>
          <w:highlight w:val="none"/>
          <w:lang w:val="zh-CN"/>
        </w:rPr>
        <w:t>；</w:t>
      </w:r>
    </w:p>
    <w:p w14:paraId="6411C0C5">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12.3.9</w:t>
      </w:r>
      <w:r>
        <w:rPr>
          <w:rFonts w:hint="eastAsia" w:ascii="宋体" w:hAnsi="宋体" w:eastAsia="宋体" w:cs="宋体"/>
          <w:color w:val="auto"/>
          <w:spacing w:val="-1"/>
          <w:sz w:val="24"/>
          <w:szCs w:val="24"/>
          <w:highlight w:val="none"/>
        </w:rPr>
        <w:t>响应单位与其他单位存在控股、管理关系情况表；</w:t>
      </w:r>
    </w:p>
    <w:p w14:paraId="1B52492F">
      <w:pPr>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12.3.10其他有关符合性证明的文件（如有）。</w:t>
      </w:r>
    </w:p>
    <w:p w14:paraId="4E5276EA">
      <w:pPr>
        <w:pStyle w:val="311"/>
        <w:ind w:left="0"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12.4综合评审文件：</w:t>
      </w:r>
    </w:p>
    <w:p w14:paraId="7A039BF2">
      <w:pPr>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12.4.1实施方案；</w:t>
      </w:r>
    </w:p>
    <w:p w14:paraId="622EF6DD">
      <w:pPr>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12.4.2评分标准中所涉及到的其他材料等；</w:t>
      </w:r>
    </w:p>
    <w:p w14:paraId="72C9010E">
      <w:pPr>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12.4.3其他需供应商对本次响应的详细说明。</w:t>
      </w:r>
    </w:p>
    <w:p w14:paraId="34510FBE">
      <w:pPr>
        <w:spacing w:line="360" w:lineRule="auto"/>
        <w:ind w:firstLine="482"/>
        <w:jc w:val="lef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注：（1）以上12.2为资格审查要求提供的材料，是作为对供应商资格审查、质疑身份认定的依据，响应供应商必须提供并加盖电子公章。否则，磋商响应文件将被认定为不符合资格审查要求。</w:t>
      </w:r>
    </w:p>
    <w:p w14:paraId="50F84C0D">
      <w:pPr>
        <w:spacing w:line="360" w:lineRule="auto"/>
        <w:ind w:firstLine="482"/>
        <w:jc w:val="lef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（2）以上12.3为符合性审查须提供的资料，响应供应商必须提供并加盖电子公章。否则，磋商响应文件将被认定为未实质性响应。</w:t>
      </w:r>
    </w:p>
    <w:p w14:paraId="13DF074D">
      <w:pPr>
        <w:spacing w:line="360" w:lineRule="auto"/>
        <w:ind w:firstLine="482"/>
        <w:jc w:val="lef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（3）制作电子响应文件时必须与响应文件制作软件目录一一对应，将相关资料上传至相应模块。</w:t>
      </w:r>
    </w:p>
    <w:p w14:paraId="505FC614">
      <w:pPr>
        <w:spacing w:line="360" w:lineRule="auto"/>
        <w:ind w:firstLine="482"/>
        <w:jc w:val="lef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4）磋商响应文件编制要求：本项目采用电子招投标形式，请使用“政府采购一体化平台”工具制作电子响应文件，操作方法详见《苏采云系统供应商操作手册》。电子响应文件制作完成后请于响应文件网上提交截止时间前上传成功，否则视为放弃参加该采购项目。</w:t>
      </w:r>
    </w:p>
    <w:p w14:paraId="6BCC8A91">
      <w:pPr>
        <w:spacing w:line="360" w:lineRule="auto"/>
        <w:ind w:firstLine="482"/>
        <w:jc w:val="lef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5）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w:t>
      </w:r>
    </w:p>
    <w:p w14:paraId="25E4C43B">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13.报价（编制）要求的说明</w:t>
      </w:r>
    </w:p>
    <w:p w14:paraId="21C471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13.1除非合同中另有规定，响应报价</w:t>
      </w:r>
      <w:r>
        <w:rPr>
          <w:rFonts w:hint="eastAsia" w:ascii="宋体" w:hAnsi="宋体" w:cs="宋体"/>
          <w:color w:val="auto"/>
          <w:sz w:val="24"/>
          <w:szCs w:val="24"/>
          <w:highlight w:val="none"/>
          <w:lang w:val="en-US" w:eastAsia="zh-CN"/>
        </w:rPr>
        <w:t>包括在服务期内综合管理、人员工资、加班费、福利、意外险、高温费、节假日补贴以及国家规定的社会保险、管理费、人员培训费、通讯、服装、设备、耗材、各种税费、保险、劳保、利润、税金、政策性文件规定及合同包含的所有风险、责任等各项应有费用。</w:t>
      </w:r>
      <w:r>
        <w:rPr>
          <w:rFonts w:hint="eastAsia" w:ascii="宋体" w:hAnsi="宋体" w:eastAsia="宋体" w:cs="宋体"/>
          <w:color w:val="auto"/>
          <w:sz w:val="24"/>
          <w:szCs w:val="24"/>
          <w:highlight w:val="none"/>
        </w:rPr>
        <w:t>磋商二次报价为最终报价，除非因特殊原因并经买卖双方协商同意，磋商供应商不得再要求追加任何费用。同时，除非合同条款中另有规定，否则，磋商供应商所报价格在合同实施期间不因市场变化因素而变动。</w:t>
      </w:r>
    </w:p>
    <w:p w14:paraId="0CDEA670">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p>
    <w:p w14:paraId="21C08E98">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13.3一项内容只允许一个报价，采购单位不接受任何有选择性的报价。</w:t>
      </w:r>
    </w:p>
    <w:p w14:paraId="5B631D41">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13.4磋商响应文件报价中的单价和总价全部采用人民币表示，除非合同的特殊条款另有规定。</w:t>
      </w:r>
    </w:p>
    <w:p w14:paraId="77F99711">
      <w:pPr>
        <w:tabs>
          <w:tab w:val="left" w:pos="8930"/>
          <w:tab w:val="left" w:pos="9306"/>
        </w:tabs>
        <w:spacing w:line="360" w:lineRule="auto"/>
        <w:ind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14.保证金</w:t>
      </w:r>
    </w:p>
    <w:p w14:paraId="03CD1EA0">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根据《关于做好政府采购支持企业发展有关事项的通知》（苏财购【2020】52号）相关规定，本项目无须缴纳磋商保证金。</w:t>
      </w:r>
    </w:p>
    <w:p w14:paraId="42370495">
      <w:pPr>
        <w:tabs>
          <w:tab w:val="left" w:pos="8930"/>
          <w:tab w:val="left" w:pos="9306"/>
        </w:tabs>
        <w:spacing w:line="360" w:lineRule="auto"/>
        <w:ind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15.响应文件的有效期</w:t>
      </w:r>
    </w:p>
    <w:p w14:paraId="11A104FE">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15.1自磋商响应文件递交（上传）截止之日起</w:t>
      </w:r>
      <w:r>
        <w:rPr>
          <w:rFonts w:hint="eastAsia" w:ascii="宋体" w:hAnsi="宋体" w:cs="宋体"/>
          <w:color w:val="auto"/>
          <w:sz w:val="24"/>
          <w:szCs w:val="24"/>
          <w:highlight w:val="none"/>
          <w:u w:val="single"/>
        </w:rPr>
        <w:t>90</w:t>
      </w:r>
      <w:r>
        <w:rPr>
          <w:rFonts w:hint="eastAsia" w:ascii="宋体" w:hAnsi="宋体" w:eastAsia="宋体" w:cs="宋体"/>
          <w:color w:val="auto"/>
          <w:sz w:val="24"/>
          <w:szCs w:val="24"/>
          <w:highlight w:val="none"/>
        </w:rPr>
        <w:t>天内，磋商响应文件应保持有效。有效期短于这个规定期限的响应，将被拒绝。</w:t>
      </w:r>
    </w:p>
    <w:p w14:paraId="78D9242E">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15.2在特殊情况下，采购单位可与供应商协商延长磋商响应文件的有效期。这种要求和答复都应以书面形式进行。同意延长有效期的供应商不能修改磋商响应文件。拒绝接受延期要求的供应商的响应将被拒绝。</w:t>
      </w:r>
    </w:p>
    <w:p w14:paraId="38C8A5AB">
      <w:pPr>
        <w:tabs>
          <w:tab w:val="left" w:pos="8930"/>
          <w:tab w:val="left" w:pos="9306"/>
        </w:tabs>
        <w:spacing w:line="360" w:lineRule="auto"/>
        <w:ind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16.截止时间</w:t>
      </w:r>
    </w:p>
    <w:p w14:paraId="5DC8EF70">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16.1响应文件必须在递交（上传）截止时间前上传系统。</w:t>
      </w:r>
    </w:p>
    <w:p w14:paraId="4F9F07B8">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16.2采购单位推迟磋商截止时间时，应以网上公告形式，通知所有供应商。在这种情况下，采购单位和供应商的权利和义务将受到新的截止期的约束。</w:t>
      </w:r>
    </w:p>
    <w:p w14:paraId="7FF5D4BE">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16.3在递交（上传）截止时间以后递交（上传）的磋商响应文件，采购单位将拒绝接收。</w:t>
      </w:r>
    </w:p>
    <w:p w14:paraId="68BEA7D4">
      <w:pPr>
        <w:tabs>
          <w:tab w:val="left" w:pos="8930"/>
          <w:tab w:val="left" w:pos="9306"/>
        </w:tabs>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17.</w:t>
      </w:r>
      <w:r>
        <w:rPr>
          <w:rFonts w:hint="eastAsia" w:ascii="宋体" w:hAnsi="宋体" w:eastAsia="宋体" w:cs="宋体"/>
          <w:b/>
          <w:bCs/>
          <w:color w:val="auto"/>
          <w:sz w:val="24"/>
          <w:szCs w:val="24"/>
          <w:highlight w:val="none"/>
        </w:rPr>
        <w:t>电子投标（响应）文件的编制与提交</w:t>
      </w:r>
    </w:p>
    <w:p w14:paraId="69D69B8C">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17.1电子投标（响应）文件制作：本项目为网上招投标项目，请供应商插入CA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p>
    <w:p w14:paraId="3BC3EF2B">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17.2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p>
    <w:p w14:paraId="25EFAF6F">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注：（1）请供应商务必保管好编制递交电子投标（响应）文件时使用的CA，如因丢失、损坏等原因更换CA锁时，需重新制作电子投标（响应）文件并递交，否则可能无法解密，因此导致的响应失败等不利后果由供应商自行承担。</w:t>
      </w:r>
    </w:p>
    <w:p w14:paraId="77827C9C">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p>
    <w:p w14:paraId="6DA2AB65">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17.3</w:t>
      </w:r>
      <w:r>
        <w:rPr>
          <w:rFonts w:hint="eastAsia" w:ascii="宋体" w:hAnsi="宋体" w:eastAsia="宋体" w:cs="宋体"/>
          <w:b/>
          <w:bCs/>
          <w:color w:val="auto"/>
          <w:sz w:val="24"/>
          <w:szCs w:val="24"/>
          <w:highlight w:val="none"/>
        </w:rPr>
        <w:t>响应文件未按照采购文件要求加盖CA电子公章的，响应无效</w:t>
      </w:r>
      <w:r>
        <w:rPr>
          <w:rFonts w:hint="eastAsia" w:ascii="宋体" w:hAnsi="宋体" w:eastAsia="宋体" w:cs="宋体"/>
          <w:color w:val="auto"/>
          <w:sz w:val="24"/>
          <w:szCs w:val="24"/>
          <w:highlight w:val="none"/>
        </w:rPr>
        <w:t>。</w:t>
      </w:r>
    </w:p>
    <w:p w14:paraId="466EF801">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17.4联合体投标：如招标（采购）公告中允许联合体投标（响应），联合体的投标（响应）文件制作上传操作如下：</w:t>
      </w:r>
    </w:p>
    <w:p w14:paraId="1BDE9203">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第一步：在投标（响应）文件中上传联合体投标（响应）协议书。</w:t>
      </w:r>
    </w:p>
    <w:p w14:paraId="42A34F88">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第二步：在投标（响应）文件中，由联合体中的牵头人制作投标（响应）文件。</w:t>
      </w:r>
    </w:p>
    <w:p w14:paraId="1468687C">
      <w:pPr>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17.5响应文件开启、评标（评审）</w:t>
      </w:r>
    </w:p>
    <w:p w14:paraId="16E2DE8D">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17.5.1线上参加（观看）开标（开启）会方式：登录“苏采云”系统，点击“开标大厅”，选择对应项目，点击进入不见面开标系统。</w:t>
      </w:r>
    </w:p>
    <w:p w14:paraId="203F1861">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17.5.2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p>
    <w:p w14:paraId="03FF7C5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17.5.3</w:t>
      </w:r>
      <w:r>
        <w:rPr>
          <w:rFonts w:hint="eastAsia" w:ascii="宋体" w:hAnsi="宋体" w:eastAsia="宋体" w:cs="宋体"/>
          <w:b/>
          <w:bCs/>
          <w:color w:val="auto"/>
          <w:sz w:val="24"/>
          <w:szCs w:val="24"/>
          <w:highlight w:val="none"/>
        </w:rPr>
        <w:t>供应商在“苏采云”系统规定的时间内未成功解密电子响应文件的，响应无效</w:t>
      </w:r>
      <w:r>
        <w:rPr>
          <w:rFonts w:hint="eastAsia" w:ascii="宋体" w:hAnsi="宋体" w:eastAsia="宋体" w:cs="宋体"/>
          <w:color w:val="auto"/>
          <w:sz w:val="24"/>
          <w:szCs w:val="24"/>
          <w:highlight w:val="none"/>
        </w:rPr>
        <w:t>。</w:t>
      </w:r>
    </w:p>
    <w:p w14:paraId="67B1757B">
      <w:pPr>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17.6响应文件的修改和撤回</w:t>
      </w:r>
    </w:p>
    <w:p w14:paraId="002E8E8A">
      <w:pPr>
        <w:spacing w:line="360" w:lineRule="auto"/>
        <w:ind w:firstLine="480"/>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17.6.1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p>
    <w:p w14:paraId="58225BB2">
      <w:pPr>
        <w:tabs>
          <w:tab w:val="left" w:pos="753"/>
        </w:tabs>
        <w:spacing w:line="360" w:lineRule="auto"/>
        <w:ind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18.磋商程序说明</w:t>
      </w:r>
    </w:p>
    <w:p w14:paraId="28DD2A26">
      <w:pPr>
        <w:pStyle w:val="141"/>
        <w:tabs>
          <w:tab w:val="left" w:pos="0"/>
        </w:tabs>
        <w:spacing w:line="360" w:lineRule="auto"/>
        <w:ind w:firstLine="480"/>
        <w:jc w:val="both"/>
        <w:rPr>
          <w:rFonts w:hint="eastAsia" w:ascii="宋体" w:hAnsi="宋体" w:cs="宋体"/>
          <w:color w:val="auto"/>
          <w:szCs w:val="24"/>
          <w:highlight w:val="none"/>
        </w:rPr>
      </w:pPr>
      <w:r>
        <w:rPr>
          <w:rFonts w:hint="eastAsia" w:ascii="宋体" w:hAnsi="宋体" w:eastAsia="宋体" w:cs="宋体"/>
          <w:color w:val="auto"/>
          <w:szCs w:val="24"/>
          <w:highlight w:val="none"/>
        </w:rPr>
        <w:t>18.1采购代理机构按本须知规定的时间、地点主持磋商采购活动。</w:t>
      </w:r>
    </w:p>
    <w:p w14:paraId="5E7676E9">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p>
    <w:p w14:paraId="39F673B0">
      <w:pPr>
        <w:pStyle w:val="141"/>
        <w:tabs>
          <w:tab w:val="left" w:pos="0"/>
        </w:tabs>
        <w:spacing w:line="360" w:lineRule="auto"/>
        <w:ind w:firstLine="480"/>
        <w:jc w:val="both"/>
        <w:rPr>
          <w:rFonts w:hint="eastAsia" w:ascii="宋体" w:hAnsi="宋体" w:cs="宋体"/>
          <w:color w:val="auto"/>
          <w:szCs w:val="24"/>
          <w:highlight w:val="none"/>
        </w:rPr>
      </w:pPr>
      <w:r>
        <w:rPr>
          <w:rFonts w:hint="eastAsia" w:ascii="宋体" w:hAnsi="宋体" w:eastAsia="宋体" w:cs="宋体"/>
          <w:color w:val="auto"/>
          <w:szCs w:val="24"/>
          <w:highlight w:val="none"/>
        </w:rPr>
        <w:t>18.3由磋商小组审查供应商解密的响应文件。</w:t>
      </w:r>
    </w:p>
    <w:p w14:paraId="36D2D731">
      <w:pPr>
        <w:pStyle w:val="141"/>
        <w:tabs>
          <w:tab w:val="left" w:pos="0"/>
        </w:tabs>
        <w:spacing w:line="360" w:lineRule="auto"/>
        <w:ind w:firstLine="480"/>
        <w:jc w:val="both"/>
        <w:rPr>
          <w:rFonts w:hint="eastAsia" w:ascii="宋体" w:hAnsi="宋体" w:cs="宋体"/>
          <w:color w:val="auto"/>
          <w:szCs w:val="24"/>
          <w:highlight w:val="none"/>
        </w:rPr>
      </w:pPr>
      <w:r>
        <w:rPr>
          <w:rFonts w:hint="eastAsia" w:ascii="宋体" w:hAnsi="宋体" w:eastAsia="宋体" w:cs="宋体"/>
          <w:color w:val="auto"/>
          <w:szCs w:val="24"/>
          <w:highlight w:val="none"/>
        </w:rPr>
        <w:t>18.4资格审查</w:t>
      </w:r>
    </w:p>
    <w:p w14:paraId="7A0BF299">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18.4.1采购项目开标结束后，由磋商小组按采购文件的资格条件进行资格性审查，未通过资格性审查的响应无效。</w:t>
      </w:r>
    </w:p>
    <w:p w14:paraId="626D3823">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18.4.2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凡经确认不符合政府采购相关法律法规规定的，将拒绝其参与政府采购活动。</w:t>
      </w:r>
    </w:p>
    <w:p w14:paraId="59401062">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查询时间：响应文件递交截止时间。</w:t>
      </w:r>
    </w:p>
    <w:p w14:paraId="3DFE6227">
      <w:pPr>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查询渠道：“苏采云”。</w:t>
      </w:r>
    </w:p>
    <w:p w14:paraId="2F604177">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p>
    <w:p w14:paraId="27B87823">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信用记录使用规则：</w:t>
      </w:r>
    </w:p>
    <w:p w14:paraId="4EBFBD00">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p>
    <w:p w14:paraId="4B92C6A8">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（一）政府采购严重违法记录，即供应商被全国各级财政部门列入“政府采购严重违法失信行为记录名单”，且在处罚有效期内的。</w:t>
      </w:r>
    </w:p>
    <w:p w14:paraId="0A0D8F47">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（二）财政部门与法院、工商、税务等部门联合惩戒的失信信息，包括：</w:t>
      </w:r>
    </w:p>
    <w:p w14:paraId="2C4888FC">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（1）被列入失信被执行人名单；</w:t>
      </w:r>
    </w:p>
    <w:p w14:paraId="7DB5C00A">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（2）被列入重大税收违法案件当事人名单；</w:t>
      </w:r>
    </w:p>
    <w:p w14:paraId="182FAB0D">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p>
    <w:p w14:paraId="25963201">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如是接受联合体的项目，两个以上的自然人、法人或者其他组织组成一个联合体，以一个供应商的身份共同参加政府采购活动的，联合体成员其中一名成员存在失信信息的，视同联合体存在失信信息。</w:t>
      </w:r>
    </w:p>
    <w:p w14:paraId="33FF0940">
      <w:pPr>
        <w:pStyle w:val="141"/>
        <w:tabs>
          <w:tab w:val="left" w:pos="0"/>
        </w:tabs>
        <w:spacing w:line="360" w:lineRule="auto"/>
        <w:ind w:firstLine="480"/>
        <w:jc w:val="both"/>
        <w:rPr>
          <w:rFonts w:hint="eastAsia" w:ascii="宋体" w:hAnsi="宋体" w:cs="宋体"/>
          <w:color w:val="auto"/>
          <w:szCs w:val="24"/>
          <w:highlight w:val="none"/>
        </w:rPr>
      </w:pPr>
      <w:r>
        <w:rPr>
          <w:rFonts w:hint="eastAsia" w:ascii="宋体" w:hAnsi="宋体" w:eastAsia="宋体" w:cs="宋体"/>
          <w:color w:val="auto"/>
          <w:szCs w:val="24"/>
          <w:highlight w:val="none"/>
        </w:rPr>
        <w:t>18.5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0737BC5B">
      <w:pPr>
        <w:pStyle w:val="141"/>
        <w:tabs>
          <w:tab w:val="left" w:pos="0"/>
        </w:tabs>
        <w:spacing w:line="360" w:lineRule="auto"/>
        <w:ind w:firstLine="480"/>
        <w:jc w:val="both"/>
        <w:rPr>
          <w:rFonts w:hint="eastAsia" w:ascii="宋体" w:hAnsi="宋体" w:cs="宋体"/>
          <w:color w:val="auto"/>
          <w:szCs w:val="24"/>
          <w:highlight w:val="none"/>
        </w:rPr>
      </w:pPr>
      <w:r>
        <w:rPr>
          <w:rFonts w:hint="eastAsia" w:ascii="宋体" w:hAnsi="宋体" w:eastAsia="宋体" w:cs="宋体"/>
          <w:color w:val="auto"/>
          <w:szCs w:val="24"/>
          <w:highlight w:val="none"/>
        </w:rPr>
        <w:t>18.6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p>
    <w:p w14:paraId="2FF3196D">
      <w:pPr>
        <w:spacing w:line="360" w:lineRule="auto"/>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eastAsia="宋体" w:cs="宋体"/>
          <w:b/>
          <w:color w:val="auto"/>
          <w:sz w:val="24"/>
          <w:szCs w:val="24"/>
          <w:highlight w:val="none"/>
        </w:rPr>
        <w:t>如因供应商自身原因未在规定时间内提交澄清确认资料的，导致的不利后果由供应商自行承担。</w:t>
      </w:r>
    </w:p>
    <w:p w14:paraId="186B7817">
      <w:pPr>
        <w:pStyle w:val="141"/>
        <w:tabs>
          <w:tab w:val="left" w:pos="0"/>
        </w:tabs>
        <w:spacing w:line="360" w:lineRule="auto"/>
        <w:ind w:firstLine="480"/>
        <w:jc w:val="both"/>
        <w:rPr>
          <w:rFonts w:hint="eastAsia" w:ascii="宋体" w:hAnsi="宋体" w:cs="宋体"/>
          <w:color w:val="auto"/>
          <w:szCs w:val="24"/>
          <w:highlight w:val="none"/>
        </w:rPr>
      </w:pPr>
      <w:r>
        <w:rPr>
          <w:rFonts w:hint="eastAsia" w:ascii="宋体" w:hAnsi="宋体" w:eastAsia="宋体" w:cs="宋体"/>
          <w:color w:val="auto"/>
          <w:szCs w:val="24"/>
          <w:highlight w:val="none"/>
        </w:rPr>
        <w:t>18.7对于通过资格审查和符合性审查的供应商，磋商小组所有成员集中与单一供应商分别进行磋商，并给予所有参加磋商的供应商平等的磋商机会。</w:t>
      </w:r>
      <w:r>
        <w:rPr>
          <w:rFonts w:hint="eastAsia" w:ascii="宋体" w:hAnsi="宋体" w:eastAsia="宋体" w:cs="宋体"/>
          <w:b/>
          <w:bCs/>
          <w:color w:val="auto"/>
          <w:szCs w:val="24"/>
          <w:highlight w:val="none"/>
        </w:rPr>
        <w:t>磋商小组通过“苏采云”系统向供应商发布“磋商函”，供应商应当按照要求在“苏采云”系统提交“磋商响应函”并加盖CA电子公章。</w:t>
      </w:r>
    </w:p>
    <w:p w14:paraId="439A2442">
      <w:pPr>
        <w:pStyle w:val="141"/>
        <w:tabs>
          <w:tab w:val="left" w:pos="0"/>
        </w:tabs>
        <w:spacing w:line="360" w:lineRule="auto"/>
        <w:ind w:firstLine="480"/>
        <w:jc w:val="both"/>
        <w:rPr>
          <w:rFonts w:hint="eastAsia" w:ascii="宋体" w:hAnsi="宋体" w:cs="宋体"/>
          <w:color w:val="auto"/>
          <w:szCs w:val="24"/>
          <w:highlight w:val="none"/>
        </w:rPr>
      </w:pPr>
      <w:r>
        <w:rPr>
          <w:rFonts w:hint="eastAsia" w:ascii="宋体" w:hAnsi="宋体" w:eastAsia="宋体" w:cs="宋体"/>
          <w:color w:val="auto"/>
          <w:szCs w:val="24"/>
          <w:highlight w:val="none"/>
        </w:rPr>
        <w:t>18.8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451275DC">
      <w:pPr>
        <w:pStyle w:val="141"/>
        <w:tabs>
          <w:tab w:val="left" w:pos="0"/>
        </w:tabs>
        <w:spacing w:line="360" w:lineRule="auto"/>
        <w:ind w:firstLine="480"/>
        <w:jc w:val="both"/>
        <w:rPr>
          <w:rFonts w:hint="eastAsia" w:ascii="宋体" w:hAnsi="宋体" w:cs="宋体"/>
          <w:color w:val="auto"/>
          <w:szCs w:val="24"/>
          <w:highlight w:val="none"/>
        </w:rPr>
      </w:pPr>
      <w:r>
        <w:rPr>
          <w:rFonts w:hint="eastAsia" w:ascii="宋体" w:hAnsi="宋体" w:eastAsia="宋体" w:cs="宋体"/>
          <w:color w:val="auto"/>
          <w:szCs w:val="24"/>
          <w:highlight w:val="none"/>
        </w:rPr>
        <w:t>18.9供应商应当按照采购文件的变动情况和磋商小组的要求，各供应商应及时关注【评审】环节等待询标澄清进行回复。</w:t>
      </w:r>
    </w:p>
    <w:p w14:paraId="54431E92">
      <w:pPr>
        <w:pStyle w:val="141"/>
        <w:tabs>
          <w:tab w:val="left" w:pos="0"/>
        </w:tabs>
        <w:spacing w:line="360" w:lineRule="auto"/>
        <w:ind w:firstLine="480"/>
        <w:jc w:val="both"/>
        <w:rPr>
          <w:rFonts w:hint="eastAsia" w:ascii="宋体" w:hAnsi="宋体" w:cs="宋体"/>
          <w:color w:val="auto"/>
          <w:szCs w:val="24"/>
          <w:highlight w:val="none"/>
        </w:rPr>
      </w:pPr>
      <w:r>
        <w:rPr>
          <w:rFonts w:hint="eastAsia" w:ascii="宋体" w:hAnsi="宋体" w:eastAsia="宋体" w:cs="宋体"/>
          <w:color w:val="auto"/>
          <w:szCs w:val="24"/>
          <w:highlight w:val="none"/>
        </w:rPr>
        <w:t>18.10磋商结束后，</w:t>
      </w:r>
      <w:r>
        <w:rPr>
          <w:rFonts w:hint="eastAsia" w:ascii="宋体" w:hAnsi="宋体" w:eastAsia="宋体" w:cs="宋体"/>
          <w:b/>
          <w:bCs/>
          <w:color w:val="auto"/>
          <w:szCs w:val="24"/>
          <w:highlight w:val="none"/>
        </w:rPr>
        <w:t>磋商小组将在“苏采云”系统向所有实质性响应的供应商发布“最后报价要求函”及“最终报价表”，要求所有实质性响应的供应商在规定时间内提交最后报价</w:t>
      </w:r>
      <w:r>
        <w:rPr>
          <w:rFonts w:hint="eastAsia" w:ascii="宋体" w:hAnsi="宋体" w:eastAsia="宋体" w:cs="宋体"/>
          <w:color w:val="auto"/>
          <w:szCs w:val="24"/>
          <w:highlight w:val="none"/>
        </w:rPr>
        <w:t>。因供应商自身原因导致线上报价失败的后果由供应商自行承担。</w:t>
      </w:r>
      <w:r>
        <w:rPr>
          <w:rStyle w:val="343"/>
          <w:rFonts w:hint="eastAsia" w:ascii="宋体" w:hAnsi="宋体" w:eastAsia="宋体" w:cs="宋体"/>
          <w:color w:val="auto"/>
          <w:szCs w:val="24"/>
          <w:highlight w:val="none"/>
        </w:rPr>
        <w:t>提交最后报价的供应商不得少于3家。</w:t>
      </w:r>
    </w:p>
    <w:p w14:paraId="188F14C5">
      <w:pPr>
        <w:pStyle w:val="141"/>
        <w:tabs>
          <w:tab w:val="left" w:pos="0"/>
        </w:tabs>
        <w:spacing w:line="360" w:lineRule="auto"/>
        <w:ind w:firstLine="480"/>
        <w:jc w:val="both"/>
        <w:rPr>
          <w:rFonts w:hint="eastAsia" w:ascii="宋体" w:hAnsi="宋体" w:cs="宋体"/>
          <w:color w:val="auto"/>
          <w:szCs w:val="24"/>
          <w:highlight w:val="none"/>
        </w:rPr>
      </w:pPr>
      <w:r>
        <w:rPr>
          <w:rFonts w:hint="eastAsia" w:ascii="宋体" w:hAnsi="宋体" w:eastAsia="宋体" w:cs="宋体"/>
          <w:color w:val="auto"/>
          <w:szCs w:val="24"/>
          <w:highlight w:val="none"/>
        </w:rPr>
        <w:t>18.11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p>
    <w:p w14:paraId="57EE65A6">
      <w:pPr>
        <w:pStyle w:val="141"/>
        <w:tabs>
          <w:tab w:val="left" w:pos="0"/>
        </w:tabs>
        <w:spacing w:line="360" w:lineRule="auto"/>
        <w:ind w:firstLine="480"/>
        <w:jc w:val="both"/>
        <w:rPr>
          <w:rFonts w:hint="eastAsia" w:ascii="宋体" w:hAnsi="宋体" w:cs="宋体"/>
          <w:color w:val="auto"/>
          <w:szCs w:val="24"/>
          <w:highlight w:val="none"/>
        </w:rPr>
      </w:pPr>
      <w:r>
        <w:rPr>
          <w:rFonts w:hint="eastAsia" w:ascii="宋体" w:hAnsi="宋体" w:eastAsia="宋体" w:cs="宋体"/>
          <w:color w:val="auto"/>
          <w:szCs w:val="24"/>
          <w:highlight w:val="none"/>
        </w:rPr>
        <w:t>18.12经磋商确定最终采购需求和提交最后报价的供应商后，由磋商小组采用综合评分法对提交最后报价的供应商的响应文件和最后报价进行综合评分。</w:t>
      </w:r>
    </w:p>
    <w:p w14:paraId="27142448">
      <w:pPr>
        <w:pStyle w:val="141"/>
        <w:tabs>
          <w:tab w:val="left" w:pos="0"/>
        </w:tabs>
        <w:spacing w:line="360" w:lineRule="auto"/>
        <w:ind w:firstLine="480"/>
        <w:jc w:val="both"/>
        <w:rPr>
          <w:rFonts w:hint="eastAsia" w:ascii="宋体" w:hAnsi="宋体" w:cs="宋体"/>
          <w:color w:val="auto"/>
          <w:szCs w:val="24"/>
          <w:highlight w:val="none"/>
        </w:rPr>
      </w:pPr>
      <w:r>
        <w:rPr>
          <w:rFonts w:hint="eastAsia" w:ascii="宋体" w:hAnsi="宋体" w:eastAsia="宋体" w:cs="宋体"/>
          <w:color w:val="auto"/>
          <w:szCs w:val="24"/>
          <w:highlight w:val="none"/>
        </w:rPr>
        <w:t>18.13磋商小组根据磋商成交原则确定成交供应商，并将结果通知所有参加磋商的供应商。</w:t>
      </w:r>
    </w:p>
    <w:p w14:paraId="3E07FBE5">
      <w:pPr>
        <w:pStyle w:val="141"/>
        <w:tabs>
          <w:tab w:val="left" w:pos="0"/>
        </w:tabs>
        <w:spacing w:line="360" w:lineRule="auto"/>
        <w:ind w:firstLine="480"/>
        <w:jc w:val="both"/>
        <w:rPr>
          <w:rFonts w:hint="eastAsia" w:ascii="宋体" w:hAnsi="宋体" w:cs="宋体"/>
          <w:color w:val="auto"/>
          <w:szCs w:val="24"/>
          <w:highlight w:val="none"/>
        </w:rPr>
      </w:pPr>
      <w:r>
        <w:rPr>
          <w:rFonts w:hint="eastAsia" w:ascii="宋体" w:hAnsi="宋体" w:eastAsia="宋体" w:cs="宋体"/>
          <w:color w:val="auto"/>
          <w:szCs w:val="24"/>
          <w:highlight w:val="none"/>
        </w:rPr>
        <w:t>18.14如磋商过程中出现本采购文件未尽事宜，由磋商小组根据政府采购有关法律、法规讨论决定。</w:t>
      </w:r>
    </w:p>
    <w:p w14:paraId="6FE429F1">
      <w:pPr>
        <w:widowControl/>
        <w:spacing w:line="360" w:lineRule="auto"/>
        <w:ind w:firstLine="482"/>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rPr>
        <w:t>注：如不同投标（响应）文件制作机器码一致，则投标（响应）无效。</w:t>
      </w:r>
    </w:p>
    <w:p w14:paraId="6E952AB0">
      <w:pPr>
        <w:tabs>
          <w:tab w:val="left" w:pos="753"/>
        </w:tabs>
        <w:spacing w:line="360" w:lineRule="auto"/>
        <w:ind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18.15本项目采用线上二次报价：</w:t>
      </w:r>
    </w:p>
    <w:p w14:paraId="5EB4255E">
      <w:pPr>
        <w:tabs>
          <w:tab w:val="left" w:pos="753"/>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登录苏采云系统，评审组长发起最后报价，开标大厅会显示“立即报价”界面，点击【确认报价】提交流程至签</w:t>
      </w:r>
      <w:r>
        <w:rPr>
          <w:rFonts w:hint="eastAsia" w:ascii="宋体" w:hAnsi="宋体" w:eastAsia="宋体" w:cs="宋体"/>
          <w:bCs/>
          <w:color w:val="auto"/>
          <w:sz w:val="24"/>
          <w:szCs w:val="24"/>
          <w:highlight w:val="none"/>
        </w:rPr>
        <w:t>章环节，供应商点击签章按钮，签章完成后可进行提交。</w:t>
      </w:r>
      <w:r>
        <w:rPr>
          <w:rFonts w:hint="eastAsia" w:ascii="宋体" w:hAnsi="宋体" w:eastAsia="宋体" w:cs="宋体"/>
          <w:b/>
          <w:color w:val="auto"/>
          <w:sz w:val="24"/>
          <w:szCs w:val="24"/>
          <w:highlight w:val="none"/>
        </w:rPr>
        <w:t>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auto"/>
          <w:sz w:val="24"/>
          <w:szCs w:val="24"/>
          <w:highlight w:val="none"/>
        </w:rPr>
        <w:t>。</w:t>
      </w:r>
    </w:p>
    <w:p w14:paraId="5D6A35F9">
      <w:pPr>
        <w:spacing w:line="360" w:lineRule="auto"/>
        <w:ind w:firstLine="482"/>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rPr>
        <w:t>进入项目评审流程后，建议各供应商法定代表人或授权委托人始终保持通讯顺畅，时</w:t>
      </w:r>
      <w:r>
        <w:rPr>
          <w:rFonts w:hint="eastAsia" w:ascii="宋体" w:hAnsi="宋体" w:eastAsia="宋体" w:cs="宋体"/>
          <w:b/>
          <w:color w:val="auto"/>
          <w:sz w:val="24"/>
          <w:szCs w:val="24"/>
          <w:highlight w:val="none"/>
        </w:rPr>
        <w:t>刻关注不见面开标大厅，不离开不见面开标大厅。</w:t>
      </w:r>
    </w:p>
    <w:p w14:paraId="1FBBAEBD">
      <w:pPr>
        <w:spacing w:line="360" w:lineRule="auto"/>
        <w:ind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p>
    <w:p w14:paraId="2D711BD6">
      <w:pPr>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19.磋商小组</w:t>
      </w:r>
    </w:p>
    <w:p w14:paraId="36057037">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19.1采购代理机构负责组织评审工作；磋商小组由相关专家及采购人代表组成，负责具体评审事务，并独立履行法律、法规规定的职责。</w:t>
      </w:r>
    </w:p>
    <w:p w14:paraId="266B3B76">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19.2采购人员及相关人员与参加采购活动的供应商存在下列利害关系之一的，应当回避：</w:t>
      </w:r>
    </w:p>
    <w:p w14:paraId="5538FA99">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（一）参加采购活动前三年内，与供应商存在劳动关系，或者担任过供应商的董事、监事，或者是供应商的控股股东或实际控制人；</w:t>
      </w:r>
    </w:p>
    <w:p w14:paraId="2E56BE31">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（二）与供应商的法定代表人或者负责人有夫妻、直系血亲、三代以内旁系血亲或者近姻亲关系；</w:t>
      </w:r>
    </w:p>
    <w:p w14:paraId="5BA02F66">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（三）与供应商有其他可能影响政府采购活动公平、公正进行的关系。</w:t>
      </w:r>
    </w:p>
    <w:p w14:paraId="6B77BD29">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采购人员及相关人员发现本人与参加采购活动的供应商有利害关系的，应当主动提出回避。采购人或者采购代理机构发现磋商小组与参加采购活动的供应商有利害关系的，应当要求其回避。</w:t>
      </w:r>
    </w:p>
    <w:p w14:paraId="2A32F41A">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p>
    <w:p w14:paraId="5CA5CB54">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19.4磋商小组成员应当按照客观、公正、审慎的原则，根据采购文件规定的评审程序、评审方法和评审标准进行独立评审。</w:t>
      </w:r>
    </w:p>
    <w:p w14:paraId="41F02E42">
      <w:pPr>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20.项目的终止</w:t>
      </w:r>
    </w:p>
    <w:p w14:paraId="15D38086">
      <w:pPr>
        <w:spacing w:line="360" w:lineRule="auto"/>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20.1出现下列情形之一的，将终止竞争性磋商采购活动：</w:t>
      </w:r>
    </w:p>
    <w:p w14:paraId="4FD4EC5D">
      <w:pPr>
        <w:spacing w:line="360" w:lineRule="auto"/>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20.1.1因情况变化，不再符合规定的竞争性磋商采购方式适用情形的；</w:t>
      </w:r>
    </w:p>
    <w:p w14:paraId="2658C96E">
      <w:pPr>
        <w:spacing w:line="360" w:lineRule="auto"/>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20.1.2出现影响采购公正的违法、违规行为的；</w:t>
      </w:r>
    </w:p>
    <w:p w14:paraId="7D86511A">
      <w:pPr>
        <w:spacing w:line="360" w:lineRule="auto"/>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20.1.3在采购过程中符合要求的供应商或者报价未超过采购预算的供应商不足3家的；</w:t>
      </w:r>
    </w:p>
    <w:p w14:paraId="0639AB30">
      <w:pPr>
        <w:tabs>
          <w:tab w:val="left" w:pos="753"/>
        </w:tabs>
        <w:spacing w:line="360" w:lineRule="auto"/>
        <w:ind w:firstLine="480"/>
        <w:rPr>
          <w:rFonts w:hint="eastAsia" w:ascii="宋体" w:hAnsi="宋体" w:cs="宋体"/>
          <w:color w:val="auto"/>
          <w:sz w:val="24"/>
          <w:szCs w:val="24"/>
          <w:highlight w:val="none"/>
        </w:rPr>
      </w:pPr>
      <w:r>
        <w:rPr>
          <w:rFonts w:hint="eastAsia" w:ascii="宋体" w:hAnsi="宋体" w:eastAsia="宋体" w:cs="宋体"/>
          <w:bCs/>
          <w:color w:val="auto"/>
          <w:sz w:val="24"/>
          <w:szCs w:val="24"/>
          <w:highlight w:val="none"/>
        </w:rPr>
        <w:t>20.1.4在采购活动中因重大变故，采购任务取消的。</w:t>
      </w:r>
    </w:p>
    <w:p w14:paraId="772823E7">
      <w:pPr>
        <w:tabs>
          <w:tab w:val="left" w:pos="8930"/>
          <w:tab w:val="left" w:pos="9306"/>
        </w:tabs>
        <w:spacing w:line="360" w:lineRule="auto"/>
        <w:ind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21.评审内容的保密</w:t>
      </w:r>
    </w:p>
    <w:p w14:paraId="1F98400E">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21.1磋商开始后，直到宣布授予成交单位合同为止，凡属于审查、澄清、评价和比较磋商响应文件的所有资料，有关授予合同的信息都不应向磋商供应商或与评审无关的其他人泄露。</w:t>
      </w:r>
    </w:p>
    <w:p w14:paraId="06DCF6F6">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21.2在磋商响应文件的审查、澄清、评价和比较以及授予合同的过程中，磋商供应商对采购单位和磋商小组施加影响的任何行为，都将取消其成交资格。</w:t>
      </w:r>
    </w:p>
    <w:p w14:paraId="15EC80DC">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21.3在评审期间，采购单位将通过指定联络人与磋商供应商进行联系。</w:t>
      </w:r>
    </w:p>
    <w:p w14:paraId="27DCDF47">
      <w:pPr>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22.磋商说明</w:t>
      </w:r>
    </w:p>
    <w:p w14:paraId="4CD0CF9E">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22.1不符合供应商资格要求的响应文件将被拒绝；</w:t>
      </w:r>
    </w:p>
    <w:p w14:paraId="0C8C38CE">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22.2响应文件签署不符合要求的，响应文件将被拒绝；</w:t>
      </w:r>
    </w:p>
    <w:p w14:paraId="092A783A">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22.3任意一次磋商报价超过采购预算的，不能成交；</w:t>
      </w:r>
    </w:p>
    <w:p w14:paraId="132D7DEC">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22.4不实质性响应采购文件的不能成交；</w:t>
      </w:r>
    </w:p>
    <w:p w14:paraId="6E7A94B3">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22.5</w:t>
      </w:r>
      <w:r>
        <w:rPr>
          <w:rFonts w:hint="eastAsia" w:ascii="宋体" w:hAnsi="宋体" w:eastAsia="宋体" w:cs="宋体"/>
          <w:bCs/>
          <w:color w:val="auto"/>
          <w:sz w:val="24"/>
          <w:szCs w:val="24"/>
          <w:highlight w:val="none"/>
        </w:rPr>
        <w:t>在采购过程中符合要求的供应商或者报价未超过采购预算的供应商不足3家的；</w:t>
      </w:r>
    </w:p>
    <w:p w14:paraId="05BA9778">
      <w:pPr>
        <w:tabs>
          <w:tab w:val="left" w:pos="8930"/>
          <w:tab w:val="left" w:pos="9306"/>
        </w:tabs>
        <w:spacing w:line="360" w:lineRule="auto"/>
        <w:ind w:firstLine="480"/>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22.6供应商根据磋商情况进行承诺说明并填写承诺函、填写最后报价（未填写单价的，最终合同单价按最后报价比第一次报价同比例下（上）浮）。</w:t>
      </w:r>
    </w:p>
    <w:p w14:paraId="0610CB19">
      <w:pPr>
        <w:tabs>
          <w:tab w:val="left" w:pos="8930"/>
          <w:tab w:val="left" w:pos="9306"/>
        </w:tabs>
        <w:spacing w:line="360" w:lineRule="auto"/>
        <w:ind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23.成交单位的确认</w:t>
      </w:r>
    </w:p>
    <w:p w14:paraId="6A7F29F7">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23.1磋商小组根据磋商供应商资格审查情况，对其响应文件进行评价和比较，按照评审办法和标准进行评审，并按采购单位的委托向采购单位推荐成交候选单位。</w:t>
      </w:r>
    </w:p>
    <w:p w14:paraId="753B0229">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23.2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p>
    <w:p w14:paraId="26E25AED">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23.3</w:t>
      </w:r>
      <w:r>
        <w:rPr>
          <w:rFonts w:hint="eastAsia" w:ascii="宋体" w:hAnsi="宋体" w:eastAsia="宋体" w:cs="宋体"/>
          <w:bCs/>
          <w:color w:val="auto"/>
          <w:sz w:val="24"/>
          <w:szCs w:val="24"/>
          <w:highlight w:val="none"/>
        </w:rPr>
        <w:t>由采购人授权评审委员会在候选供应商名单中直接确定成交供应商。</w:t>
      </w:r>
    </w:p>
    <w:p w14:paraId="592FA259">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23.4如因质疑或投诉改变成交结果的，则采购人可以按照评审报告推荐的成交候选人名单排序，确定下一候选人为成交人或者重新开展政府采购活动。</w:t>
      </w:r>
    </w:p>
    <w:p w14:paraId="261696E5">
      <w:pPr>
        <w:tabs>
          <w:tab w:val="left" w:pos="8930"/>
          <w:tab w:val="left" w:pos="9306"/>
        </w:tabs>
        <w:spacing w:line="360" w:lineRule="auto"/>
        <w:ind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24.合同授予标准</w:t>
      </w:r>
    </w:p>
    <w:p w14:paraId="6F785CE0">
      <w:pPr>
        <w:tabs>
          <w:tab w:val="left" w:pos="8930"/>
          <w:tab w:val="left" w:pos="9306"/>
        </w:tabs>
        <w:spacing w:line="360" w:lineRule="auto"/>
        <w:ind w:firstLine="480"/>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24.1采购单位将把合同授予其磋商响应文件在实质上响应采购文件要求和按本须知规定评选出的供应商。确定为成交的供应商必须具有实施本合同的能力和资源。</w:t>
      </w:r>
    </w:p>
    <w:p w14:paraId="469AC06F">
      <w:pPr>
        <w:tabs>
          <w:tab w:val="left" w:pos="8930"/>
          <w:tab w:val="left" w:pos="9306"/>
        </w:tabs>
        <w:spacing w:line="360" w:lineRule="auto"/>
        <w:ind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25.成交通知书</w:t>
      </w:r>
    </w:p>
    <w:p w14:paraId="7D54C61A">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25.1采购人或采购代理机构根据相关规定发布成交公告，成交公告发出的同时应当向成交供应商发出《成交通知书》</w:t>
      </w:r>
      <w:bookmarkStart w:id="23" w:name="_Hlk132389804"/>
      <w:bookmarkStart w:id="24" w:name="_Hlk132385577"/>
      <w:bookmarkStart w:id="25" w:name="_Hlk132385599"/>
      <w:r>
        <w:rPr>
          <w:rFonts w:hint="eastAsia" w:ascii="宋体" w:hAnsi="宋体" w:eastAsia="宋体" w:cs="宋体"/>
          <w:color w:val="auto"/>
          <w:sz w:val="24"/>
          <w:szCs w:val="24"/>
          <w:highlight w:val="none"/>
        </w:rPr>
        <w:t>。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23"/>
      <w:bookmarkEnd w:id="24"/>
      <w:bookmarkEnd w:id="25"/>
      <w:r>
        <w:rPr>
          <w:rFonts w:hint="eastAsia" w:ascii="宋体" w:hAnsi="宋体" w:eastAsia="宋体" w:cs="宋体"/>
          <w:color w:val="auto"/>
          <w:sz w:val="24"/>
          <w:szCs w:val="24"/>
          <w:highlight w:val="none"/>
        </w:rPr>
        <w:t>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p>
    <w:p w14:paraId="210CC370">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25.2成交通知书发出后，采购人不得违法改变成交结果，成交供应商无正当理由不得放弃成交。</w:t>
      </w:r>
    </w:p>
    <w:p w14:paraId="6B4E7605">
      <w:pPr>
        <w:tabs>
          <w:tab w:val="left" w:pos="8930"/>
          <w:tab w:val="left" w:pos="9306"/>
        </w:tabs>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26.</w:t>
      </w:r>
      <w:r>
        <w:rPr>
          <w:rFonts w:hint="eastAsia" w:ascii="宋体" w:hAnsi="宋体" w:eastAsia="宋体" w:cs="宋体"/>
          <w:b/>
          <w:color w:val="auto"/>
          <w:sz w:val="24"/>
          <w:szCs w:val="24"/>
          <w:highlight w:val="none"/>
        </w:rPr>
        <w:t>代理服务费</w:t>
      </w:r>
    </w:p>
    <w:p w14:paraId="20E230E3">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26.1成交单位须按以下的规定按其预算金额计算并支付服务费，该费用应在领取成交通知书时</w:t>
      </w:r>
      <w:r>
        <w:rPr>
          <w:rFonts w:hint="eastAsia" w:ascii="宋体" w:hAnsi="宋体" w:eastAsia="宋体" w:cs="宋体"/>
          <w:color w:val="auto"/>
          <w:sz w:val="24"/>
          <w:szCs w:val="24"/>
          <w:highlight w:val="none"/>
          <w:lang w:val="zh-CN"/>
        </w:rPr>
        <w:t>一次性</w:t>
      </w:r>
      <w:r>
        <w:rPr>
          <w:rFonts w:hint="eastAsia" w:ascii="宋体" w:hAnsi="宋体" w:eastAsia="宋体" w:cs="宋体"/>
          <w:color w:val="auto"/>
          <w:sz w:val="24"/>
          <w:szCs w:val="24"/>
          <w:highlight w:val="none"/>
        </w:rPr>
        <w:t>付清：</w:t>
      </w:r>
    </w:p>
    <w:p w14:paraId="0408463F">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以项目预算金额作为代理服务费的计算基数，按照以下差额定率累进法计算方法确定政府采购代理服务费金额：</w:t>
      </w:r>
    </w:p>
    <w:p w14:paraId="7E9A0706">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预算金额：100万元以下部分按预算金额的1.5%收取；</w:t>
      </w:r>
    </w:p>
    <w:p w14:paraId="11FF508C">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预算金额：100万元（含）~500万元以下部分按预算金额的1.1%收取；</w:t>
      </w:r>
    </w:p>
    <w:p w14:paraId="6A0A20F9">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预算金额：500万元（含）~1000万元以下部分按预算金额的0.8%收取；</w:t>
      </w:r>
    </w:p>
    <w:p w14:paraId="5CC23C62">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预算金额：1000万元（含）~5000万元以下部分按预算金额的0.5%收取；</w:t>
      </w:r>
    </w:p>
    <w:p w14:paraId="19CCF44E">
      <w:pPr>
        <w:spacing w:line="360"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预算金额：5000万元（含）以上部分按预算金额的0.25%收取；领取成交通知书时向招标代理机构一次性付清。</w:t>
      </w:r>
    </w:p>
    <w:p w14:paraId="194E0503">
      <w:pPr>
        <w:spacing w:line="360" w:lineRule="auto"/>
        <w:ind w:firstLine="482"/>
        <w:rPr>
          <w:rFonts w:hint="eastAsia"/>
          <w:color w:val="auto"/>
          <w:highlight w:val="none"/>
        </w:rPr>
      </w:pPr>
      <w:r>
        <w:rPr>
          <w:rFonts w:hint="eastAsia" w:ascii="宋体" w:hAnsi="宋体" w:cs="宋体"/>
          <w:color w:val="auto"/>
          <w:sz w:val="24"/>
          <w:szCs w:val="24"/>
          <w:highlight w:val="none"/>
          <w:lang w:val="en-US" w:eastAsia="zh-CN"/>
        </w:rPr>
        <w:t>注：本项目采购预算已包含代理费，代理服务费为人民币贰万肆仟贰佰壹拾贰元伍角（</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24212.50元）</w:t>
      </w:r>
    </w:p>
    <w:p w14:paraId="2491A5C6">
      <w:pPr>
        <w:tabs>
          <w:tab w:val="left" w:pos="8930"/>
          <w:tab w:val="left" w:pos="9306"/>
        </w:tabs>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27.履约保证金</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无</w:t>
      </w:r>
    </w:p>
    <w:p w14:paraId="7D5088A0">
      <w:pPr>
        <w:tabs>
          <w:tab w:val="left" w:pos="8930"/>
          <w:tab w:val="left" w:pos="9306"/>
        </w:tabs>
        <w:spacing w:line="360" w:lineRule="auto"/>
        <w:ind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28.未尽事宜</w:t>
      </w:r>
    </w:p>
    <w:p w14:paraId="7EB13ABA">
      <w:pPr>
        <w:tabs>
          <w:tab w:val="left" w:pos="8930"/>
          <w:tab w:val="left" w:pos="9306"/>
        </w:tabs>
        <w:spacing w:line="360" w:lineRule="auto"/>
        <w:ind w:firstLine="482"/>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按《中华人民共和国政府采购法》及其他有关的法律法规的规定执行。</w:t>
      </w:r>
    </w:p>
    <w:p w14:paraId="6EEC890F">
      <w:pPr>
        <w:tabs>
          <w:tab w:val="left" w:pos="8930"/>
          <w:tab w:val="left" w:pos="9306"/>
        </w:tabs>
        <w:spacing w:line="360" w:lineRule="auto"/>
        <w:jc w:val="center"/>
        <w:outlineLvl w:val="0"/>
        <w:rPr>
          <w:rFonts w:hint="eastAsia" w:ascii="宋体" w:hAnsi="宋体" w:cs="宋体"/>
          <w:b/>
          <w:bCs/>
          <w:color w:val="auto"/>
          <w:sz w:val="32"/>
          <w:szCs w:val="32"/>
          <w:highlight w:val="none"/>
        </w:rPr>
      </w:pPr>
      <w:r>
        <w:rPr>
          <w:rFonts w:hint="eastAsia" w:ascii="宋体" w:hAnsi="宋体" w:cs="宋体"/>
          <w:color w:val="auto"/>
          <w:sz w:val="24"/>
          <w:szCs w:val="24"/>
          <w:highlight w:val="none"/>
        </w:rPr>
        <w:br w:type="page" w:clear="all"/>
      </w:r>
      <w:bookmarkStart w:id="26" w:name="_Toc197425370"/>
      <w:r>
        <w:rPr>
          <w:rFonts w:hint="eastAsia" w:ascii="宋体" w:hAnsi="宋体" w:eastAsia="宋体" w:cs="宋体"/>
          <w:b/>
          <w:bCs/>
          <w:color w:val="auto"/>
          <w:sz w:val="32"/>
          <w:szCs w:val="32"/>
          <w:highlight w:val="none"/>
        </w:rPr>
        <w:t>第三章  磋商响应文件格式</w:t>
      </w:r>
      <w:bookmarkEnd w:id="26"/>
    </w:p>
    <w:p w14:paraId="0A00F6B1">
      <w:pPr>
        <w:spacing w:line="360" w:lineRule="auto"/>
        <w:jc w:val="left"/>
        <w:rPr>
          <w:rFonts w:hint="eastAsia" w:ascii="宋体" w:hAnsi="宋体" w:cs="宋体"/>
          <w:color w:val="auto"/>
          <w:sz w:val="32"/>
          <w:szCs w:val="32"/>
          <w:highlight w:val="none"/>
        </w:rPr>
      </w:pPr>
    </w:p>
    <w:p w14:paraId="4F90C348">
      <w:pPr>
        <w:spacing w:line="360" w:lineRule="auto"/>
        <w:jc w:val="left"/>
        <w:rPr>
          <w:rFonts w:hint="eastAsia" w:ascii="宋体" w:hAnsi="宋体" w:cs="宋体"/>
          <w:color w:val="auto"/>
          <w:sz w:val="24"/>
          <w:szCs w:val="24"/>
          <w:highlight w:val="none"/>
        </w:rPr>
      </w:pPr>
    </w:p>
    <w:p w14:paraId="7AEEA9B3">
      <w:pPr>
        <w:spacing w:line="360" w:lineRule="auto"/>
        <w:jc w:val="left"/>
        <w:rPr>
          <w:rFonts w:hint="eastAsia" w:ascii="宋体" w:hAnsi="宋体" w:cs="宋体"/>
          <w:color w:val="auto"/>
          <w:sz w:val="24"/>
          <w:szCs w:val="24"/>
          <w:highlight w:val="none"/>
        </w:rPr>
      </w:pPr>
    </w:p>
    <w:p w14:paraId="787EF305">
      <w:pPr>
        <w:spacing w:line="360" w:lineRule="auto"/>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说明：</w:t>
      </w:r>
    </w:p>
    <w:p w14:paraId="7032254A">
      <w:pPr>
        <w:spacing w:line="360" w:lineRule="auto"/>
        <w:ind w:firstLine="42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对本章所有的格式，磋商供应商可根据自身情况进行补充和修改，但补充和修改不得造成与本格式内容有实质性的违背。</w:t>
      </w:r>
    </w:p>
    <w:p w14:paraId="5D5A8D83">
      <w:pPr>
        <w:spacing w:line="360" w:lineRule="auto"/>
        <w:jc w:val="left"/>
        <w:rPr>
          <w:rFonts w:hint="eastAsia" w:ascii="宋体" w:hAnsi="宋体" w:cs="宋体"/>
          <w:b/>
          <w:color w:val="auto"/>
          <w:szCs w:val="21"/>
          <w:highlight w:val="none"/>
        </w:rPr>
      </w:pPr>
    </w:p>
    <w:p w14:paraId="3CAFC9D3">
      <w:pPr>
        <w:spacing w:line="360" w:lineRule="auto"/>
        <w:jc w:val="left"/>
        <w:outlineLvl w:val="9"/>
        <w:rPr>
          <w:rFonts w:hint="eastAsia" w:ascii="宋体" w:hAnsi="宋体" w:cs="宋体"/>
          <w:b/>
          <w:bCs/>
          <w:color w:val="auto"/>
          <w:sz w:val="24"/>
          <w:szCs w:val="24"/>
          <w:highlight w:val="none"/>
        </w:rPr>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rPr>
        <w:t>1、（供应商）法定代表人授权委托书</w:t>
      </w:r>
    </w:p>
    <w:p w14:paraId="5960B7F4">
      <w:pPr>
        <w:spacing w:line="360" w:lineRule="auto"/>
        <w:rPr>
          <w:rFonts w:hint="eastAsia" w:ascii="宋体" w:hAnsi="宋体" w:cs="宋体"/>
          <w:b/>
          <w:bCs/>
          <w:color w:val="auto"/>
          <w:sz w:val="24"/>
          <w:szCs w:val="24"/>
          <w:highlight w:val="none"/>
        </w:rPr>
      </w:pPr>
    </w:p>
    <w:p w14:paraId="3170690E">
      <w:pPr>
        <w:spacing w:line="360" w:lineRule="auto"/>
        <w:ind w:firstLine="480"/>
        <w:jc w:val="center"/>
        <w:rPr>
          <w:rFonts w:hint="eastAsia" w:ascii="宋体" w:hAnsi="宋体" w:cs="宋体"/>
          <w:color w:val="auto"/>
          <w:sz w:val="24"/>
          <w:highlight w:val="none"/>
        </w:rPr>
      </w:pPr>
      <w:r>
        <w:rPr>
          <w:rFonts w:hint="eastAsia" w:ascii="宋体" w:hAnsi="宋体" w:eastAsia="宋体" w:cs="宋体"/>
          <w:color w:val="auto"/>
          <w:sz w:val="24"/>
          <w:highlight w:val="none"/>
        </w:rPr>
        <w:t>法定代表人授权委托书</w:t>
      </w:r>
    </w:p>
    <w:p w14:paraId="557B110A">
      <w:pPr>
        <w:spacing w:line="360" w:lineRule="auto"/>
        <w:ind w:firstLine="480"/>
        <w:rPr>
          <w:rFonts w:hint="eastAsia" w:ascii="宋体" w:hAnsi="宋体" w:cs="宋体"/>
          <w:color w:val="auto"/>
          <w:sz w:val="24"/>
          <w:highlight w:val="none"/>
        </w:rPr>
      </w:pPr>
    </w:p>
    <w:p w14:paraId="56339BCB">
      <w:pPr>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本授权委托书声明：我</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rPr>
        <w:t>（姓名）系</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u w:val="single"/>
        </w:rPr>
        <w:t xml:space="preserve">（供应商名称）  </w:t>
      </w:r>
      <w:r>
        <w:rPr>
          <w:rFonts w:hint="eastAsia" w:ascii="宋体" w:hAnsi="宋体" w:eastAsia="宋体" w:cs="宋体"/>
          <w:color w:val="auto"/>
          <w:sz w:val="24"/>
          <w:highlight w:val="none"/>
        </w:rPr>
        <w:t>的法定代表人，现授权委托</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u w:val="single"/>
        </w:rPr>
        <w:t>（姓名）</w:t>
      </w:r>
      <w:r>
        <w:rPr>
          <w:rFonts w:hint="eastAsia" w:ascii="宋体" w:hAnsi="宋体" w:eastAsia="宋体" w:cs="宋体"/>
          <w:color w:val="auto"/>
          <w:sz w:val="24"/>
          <w:highlight w:val="none"/>
        </w:rPr>
        <w:t>为我公司授权代表（即代理人），以本公司的名义参加</w:t>
      </w:r>
      <w:r>
        <w:rPr>
          <w:rFonts w:hint="eastAsia" w:ascii="宋体" w:hAnsi="宋体" w:eastAsia="宋体" w:cs="宋体"/>
          <w:color w:val="auto"/>
          <w:sz w:val="24"/>
          <w:highlight w:val="none"/>
          <w:u w:val="single"/>
        </w:rPr>
        <w:t xml:space="preserve">       （采购代理机构）      </w:t>
      </w:r>
      <w:r>
        <w:rPr>
          <w:rFonts w:hint="eastAsia" w:ascii="宋体" w:hAnsi="宋体" w:eastAsia="宋体" w:cs="宋体"/>
          <w:color w:val="auto"/>
          <w:sz w:val="24"/>
          <w:highlight w:val="none"/>
        </w:rPr>
        <w:t>组织实施的编号为</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u w:val="single"/>
        </w:rPr>
        <w:t>（采购编号）</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rPr>
        <w:t>号的磋商活动。授权代表在磋商活动过程中所签署的一切文件和处理与这有关的一切事务，我均予以承认。</w:t>
      </w:r>
    </w:p>
    <w:p w14:paraId="33057717">
      <w:pPr>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授权代表在授权委托书有效期内签署的所有文件不因授权委托的撤销而失效，除非有撤销授权委托的书面通知，本授权委托书自磋商活动开始至合同履行完毕止。</w:t>
      </w:r>
    </w:p>
    <w:p w14:paraId="4E6A7F18">
      <w:pPr>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授权代表无转委托权。特此委托。</w:t>
      </w:r>
    </w:p>
    <w:p w14:paraId="428F983A">
      <w:pPr>
        <w:spacing w:line="360" w:lineRule="auto"/>
        <w:ind w:firstLine="480"/>
        <w:rPr>
          <w:rFonts w:hint="eastAsia" w:ascii="宋体" w:hAnsi="宋体" w:cs="宋体"/>
          <w:color w:val="auto"/>
          <w:sz w:val="24"/>
          <w:highlight w:val="none"/>
        </w:rPr>
      </w:pPr>
    </w:p>
    <w:p w14:paraId="151D1BD2">
      <w:pPr>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供应商：（公章）</w:t>
      </w:r>
    </w:p>
    <w:p w14:paraId="2B5AE2FB">
      <w:pPr>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法定代表人：（签字或盖章）</w:t>
      </w:r>
    </w:p>
    <w:p w14:paraId="134CB6F1">
      <w:pPr>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代理人：（签字或盖章）</w:t>
      </w:r>
    </w:p>
    <w:p w14:paraId="4EA3072B">
      <w:pPr>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 xml:space="preserve">日期：      年  </w:t>
      </w:r>
      <w:r>
        <w:rPr>
          <w:rFonts w:ascii="宋体" w:hAnsi="宋体" w:cs="宋体"/>
          <w:color w:val="auto"/>
          <w:sz w:val="24"/>
          <w:highlight w:val="none"/>
        </w:rPr>
        <w:t xml:space="preserve"> </w:t>
      </w:r>
      <w:r>
        <w:rPr>
          <w:rFonts w:hint="eastAsia" w:ascii="宋体" w:hAnsi="宋体" w:eastAsia="宋体" w:cs="宋体"/>
          <w:color w:val="auto"/>
          <w:sz w:val="24"/>
          <w:highlight w:val="none"/>
        </w:rPr>
        <w:t xml:space="preserve"> 月  </w:t>
      </w:r>
      <w:r>
        <w:rPr>
          <w:rFonts w:ascii="宋体" w:hAnsi="宋体" w:cs="宋体"/>
          <w:color w:val="auto"/>
          <w:sz w:val="24"/>
          <w:highlight w:val="none"/>
        </w:rPr>
        <w:t xml:space="preserve">  </w:t>
      </w:r>
      <w:r>
        <w:rPr>
          <w:rFonts w:hint="eastAsia" w:ascii="宋体" w:hAnsi="宋体" w:eastAsia="宋体" w:cs="宋体"/>
          <w:color w:val="auto"/>
          <w:sz w:val="24"/>
          <w:highlight w:val="none"/>
        </w:rPr>
        <w:t>日</w:t>
      </w:r>
    </w:p>
    <w:p w14:paraId="7288D52E">
      <w:pPr>
        <w:jc w:val="left"/>
        <w:outlineLvl w:val="9"/>
        <w:rPr>
          <w:rFonts w:hint="eastAsia" w:ascii="宋体" w:hAnsi="宋体" w:cs="宋体"/>
          <w:b/>
          <w:bCs/>
          <w:color w:val="auto"/>
          <w:sz w:val="24"/>
          <w:szCs w:val="24"/>
          <w:highlight w:val="none"/>
        </w:rPr>
      </w:pPr>
      <w:r>
        <w:rPr>
          <w:rFonts w:hint="eastAsia" w:ascii="宋体" w:hAnsi="宋体" w:cs="宋体"/>
          <w:b/>
          <w:bCs/>
          <w:color w:val="auto"/>
          <w:szCs w:val="21"/>
          <w:highlight w:val="none"/>
        </w:rPr>
        <w:br w:type="page" w:clear="all"/>
      </w:r>
      <w:r>
        <w:rPr>
          <w:rFonts w:hint="eastAsia" w:ascii="宋体" w:hAnsi="宋体" w:eastAsia="宋体" w:cs="宋体"/>
          <w:b/>
          <w:bCs/>
          <w:color w:val="auto"/>
          <w:sz w:val="24"/>
          <w:szCs w:val="24"/>
          <w:highlight w:val="none"/>
        </w:rPr>
        <w:t>2、磋商响应函</w:t>
      </w:r>
    </w:p>
    <w:p w14:paraId="627F8F4D">
      <w:pPr>
        <w:spacing w:line="360" w:lineRule="auto"/>
        <w:ind w:firstLine="480"/>
        <w:jc w:val="center"/>
        <w:rPr>
          <w:rFonts w:hint="eastAsia" w:ascii="宋体" w:hAnsi="宋体" w:cs="宋体"/>
          <w:color w:val="auto"/>
          <w:sz w:val="24"/>
          <w:highlight w:val="none"/>
        </w:rPr>
      </w:pPr>
    </w:p>
    <w:p w14:paraId="420A7636">
      <w:pPr>
        <w:spacing w:line="360" w:lineRule="auto"/>
        <w:ind w:firstLine="480"/>
        <w:jc w:val="center"/>
        <w:rPr>
          <w:rFonts w:hint="eastAsia" w:ascii="宋体" w:hAnsi="宋体" w:cs="宋体"/>
          <w:color w:val="auto"/>
          <w:sz w:val="24"/>
          <w:highlight w:val="none"/>
        </w:rPr>
      </w:pPr>
      <w:r>
        <w:rPr>
          <w:rFonts w:hint="eastAsia" w:ascii="宋体" w:hAnsi="宋体" w:eastAsia="宋体" w:cs="宋体"/>
          <w:color w:val="auto"/>
          <w:sz w:val="24"/>
          <w:highlight w:val="none"/>
        </w:rPr>
        <w:t>磋商响应函</w:t>
      </w:r>
    </w:p>
    <w:p w14:paraId="04FF6E20">
      <w:pPr>
        <w:spacing w:line="360" w:lineRule="auto"/>
        <w:ind w:firstLine="480"/>
        <w:rPr>
          <w:rFonts w:hint="eastAsia" w:ascii="宋体" w:hAnsi="宋体" w:cs="宋体"/>
          <w:color w:val="auto"/>
          <w:sz w:val="24"/>
          <w:highlight w:val="none"/>
          <w:u w:val="single"/>
        </w:rPr>
      </w:pPr>
      <w:r>
        <w:rPr>
          <w:rFonts w:hint="eastAsia" w:ascii="宋体" w:hAnsi="宋体" w:eastAsia="宋体" w:cs="宋体"/>
          <w:color w:val="auto"/>
          <w:sz w:val="24"/>
          <w:highlight w:val="none"/>
          <w:u w:val="single"/>
        </w:rPr>
        <w:t xml:space="preserve">   （采购代理机构）    ：</w:t>
      </w:r>
    </w:p>
    <w:p w14:paraId="61682794">
      <w:pPr>
        <w:pStyle w:val="49"/>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我们收到贵公司</w:t>
      </w:r>
      <w:r>
        <w:rPr>
          <w:rFonts w:hint="eastAsia" w:ascii="宋体" w:hAnsi="宋体" w:eastAsia="宋体" w:cs="宋体"/>
          <w:color w:val="auto"/>
          <w:sz w:val="24"/>
          <w:szCs w:val="24"/>
          <w:highlight w:val="none"/>
          <w:u w:val="single"/>
        </w:rPr>
        <w:t xml:space="preserve">   （采购编号） </w:t>
      </w:r>
      <w:r>
        <w:rPr>
          <w:rFonts w:hint="eastAsia" w:ascii="宋体" w:hAnsi="宋体" w:eastAsia="宋体" w:cs="宋体"/>
          <w:color w:val="auto"/>
          <w:sz w:val="24"/>
          <w:szCs w:val="24"/>
          <w:highlight w:val="none"/>
        </w:rPr>
        <w:t>号采购文件，经仔细阅读和研究，我们决定参加磋商活动。</w:t>
      </w:r>
    </w:p>
    <w:p w14:paraId="6E8A744F">
      <w:pPr>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1、我们愿意按照采购文件的一切要求，完成该项目的全部内容。</w:t>
      </w:r>
    </w:p>
    <w:p w14:paraId="1354925B">
      <w:pPr>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2、如果我们的磋商响应文件被接受，我们将严格履行采购文件中规定的每一项要求，按期、按质、按量履行合同的义务。</w:t>
      </w:r>
    </w:p>
    <w:p w14:paraId="3A50178A">
      <w:pPr>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3、我们已详细阅读全部采购文件，包括更正公告（如有），对采购文件及更正公告（如有）无任何异议。我们完全理解并同意放弃对这方面有不明及误解的权力。</w:t>
      </w:r>
    </w:p>
    <w:p w14:paraId="1D27AE19">
      <w:pPr>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4、我们同意按采购文件中的规定，本响应文件的有效期限自提交响应文件截止时间之日起</w:t>
      </w:r>
      <w:r>
        <w:rPr>
          <w:rFonts w:hint="eastAsia" w:ascii="宋体" w:hAnsi="宋体" w:cs="宋体"/>
          <w:color w:val="auto"/>
          <w:sz w:val="24"/>
          <w:highlight w:val="none"/>
          <w:u w:val="single"/>
        </w:rPr>
        <w:t xml:space="preserve"> 90 </w:t>
      </w:r>
      <w:r>
        <w:rPr>
          <w:rFonts w:hint="eastAsia" w:ascii="宋体" w:hAnsi="宋体" w:eastAsia="宋体" w:cs="宋体"/>
          <w:color w:val="auto"/>
          <w:sz w:val="24"/>
          <w:highlight w:val="none"/>
        </w:rPr>
        <w:t>天。</w:t>
      </w:r>
    </w:p>
    <w:p w14:paraId="4574CDEC">
      <w:pPr>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5、我们愿意提供采购人在采购文件中要求的所有资料。</w:t>
      </w:r>
    </w:p>
    <w:p w14:paraId="169A1333">
      <w:pPr>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6、我们愿意遵守采购文件中所列的收费标准。</w:t>
      </w:r>
    </w:p>
    <w:p w14:paraId="3FF36966">
      <w:pPr>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7、我们承诺该响应文件在磋商开始后的全过程中保持有效，不作任何更改和变动。</w:t>
      </w:r>
    </w:p>
    <w:p w14:paraId="1828CC38">
      <w:pPr>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8、我们承诺我公司符合竞争性磋商采购公告中“申请人的资格要求”的要求，若与真实情况不符，本公司愿意承担由此而产生的一切后果。</w:t>
      </w:r>
    </w:p>
    <w:p w14:paraId="482AF928">
      <w:pPr>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9、所有有关采购文件的函电，请按下列地址联系：</w:t>
      </w:r>
    </w:p>
    <w:p w14:paraId="3964B2A1">
      <w:pPr>
        <w:pStyle w:val="49"/>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单位：                             联系人：</w:t>
      </w:r>
    </w:p>
    <w:p w14:paraId="185DE149">
      <w:pPr>
        <w:pStyle w:val="49"/>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地址：                             邮政编码：</w:t>
      </w:r>
    </w:p>
    <w:p w14:paraId="179CD29D">
      <w:pPr>
        <w:pStyle w:val="49"/>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联系电话：                         传真：</w:t>
      </w:r>
    </w:p>
    <w:p w14:paraId="571083BC">
      <w:pPr>
        <w:pStyle w:val="49"/>
        <w:spacing w:line="360" w:lineRule="auto"/>
        <w:ind w:left="3400" w:firstLine="480"/>
        <w:rPr>
          <w:rFonts w:hint="eastAsia" w:ascii="宋体" w:hAnsi="宋体" w:cs="宋体"/>
          <w:color w:val="auto"/>
          <w:sz w:val="24"/>
          <w:szCs w:val="24"/>
          <w:highlight w:val="none"/>
        </w:rPr>
      </w:pPr>
    </w:p>
    <w:p w14:paraId="6FCF043B">
      <w:pPr>
        <w:pStyle w:val="49"/>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供应商：（公章）</w:t>
      </w:r>
    </w:p>
    <w:p w14:paraId="3935468B">
      <w:pPr>
        <w:pStyle w:val="49"/>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2A5A1450">
      <w:pPr>
        <w:pStyle w:val="49"/>
        <w:spacing w:line="360" w:lineRule="auto"/>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日期：         年     月     日</w:t>
      </w:r>
    </w:p>
    <w:p w14:paraId="68DB01C3">
      <w:pPr>
        <w:spacing w:line="360" w:lineRule="auto"/>
        <w:jc w:val="left"/>
        <w:rPr>
          <w:rFonts w:hint="eastAsia" w:ascii="宋体" w:hAnsi="宋体" w:cs="宋体"/>
          <w:b/>
          <w:bCs/>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eastAsia="宋体" w:cs="宋体"/>
          <w:b/>
          <w:bCs/>
          <w:color w:val="auto"/>
          <w:sz w:val="24"/>
          <w:szCs w:val="24"/>
          <w:highlight w:val="none"/>
        </w:rPr>
        <w:t>3、开标一览表（</w:t>
      </w:r>
      <w:r>
        <w:rPr>
          <w:rFonts w:hint="eastAsia" w:ascii="宋体" w:hAnsi="宋体" w:cs="宋体"/>
          <w:b/>
          <w:bCs/>
          <w:color w:val="auto"/>
          <w:sz w:val="24"/>
          <w:szCs w:val="24"/>
          <w:highlight w:val="none"/>
          <w:lang w:val="en-US" w:eastAsia="zh-CN"/>
        </w:rPr>
        <w:t>磋商报价表</w:t>
      </w:r>
      <w:r>
        <w:rPr>
          <w:rFonts w:hint="eastAsia" w:ascii="宋体" w:hAnsi="宋体" w:eastAsia="宋体" w:cs="宋体"/>
          <w:b/>
          <w:bCs/>
          <w:color w:val="auto"/>
          <w:sz w:val="24"/>
          <w:szCs w:val="24"/>
          <w:highlight w:val="none"/>
        </w:rPr>
        <w:t>第一次）</w:t>
      </w:r>
    </w:p>
    <w:p w14:paraId="3A82049D">
      <w:pPr>
        <w:spacing w:line="360" w:lineRule="auto"/>
        <w:rPr>
          <w:rFonts w:hint="eastAsia" w:ascii="宋体" w:hAnsi="宋体" w:cs="宋体"/>
          <w:color w:val="auto"/>
          <w:sz w:val="24"/>
          <w:szCs w:val="24"/>
          <w:highlight w:val="none"/>
        </w:rPr>
      </w:pPr>
    </w:p>
    <w:p w14:paraId="21AB3AB2">
      <w:pPr>
        <w:spacing w:line="360" w:lineRule="auto"/>
        <w:ind w:firstLine="3795"/>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具体按“苏采云”系统填报</w:t>
      </w:r>
    </w:p>
    <w:tbl>
      <w:tblPr>
        <w:tblStyle w:val="31"/>
        <w:tblW w:w="9089"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11"/>
        <w:gridCol w:w="4978"/>
      </w:tblGrid>
      <w:tr w14:paraId="00101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trPr>
        <w:tc>
          <w:tcPr>
            <w:tcW w:w="4111" w:type="dxa"/>
            <w:noWrap w:val="0"/>
            <w:vAlign w:val="center"/>
          </w:tcPr>
          <w:p w14:paraId="2F6A3320">
            <w:pPr>
              <w:widowControl w:val="0"/>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en-US" w:bidi="ar-SA"/>
              </w:rPr>
              <w:t>项目名称</w:t>
            </w:r>
          </w:p>
        </w:tc>
        <w:tc>
          <w:tcPr>
            <w:tcW w:w="4978" w:type="dxa"/>
            <w:noWrap w:val="0"/>
            <w:vAlign w:val="center"/>
          </w:tcPr>
          <w:p w14:paraId="79501972">
            <w:pPr>
              <w:widowControl w:val="0"/>
              <w:jc w:val="center"/>
              <w:rPr>
                <w:rFonts w:ascii="宋体" w:hAnsi="宋体" w:eastAsia="宋体" w:cs="宋体"/>
                <w:b/>
                <w:color w:val="auto"/>
                <w:sz w:val="24"/>
                <w:szCs w:val="24"/>
                <w:highlight w:val="none"/>
              </w:rPr>
            </w:pPr>
            <w:r>
              <w:rPr>
                <w:rFonts w:hint="eastAsia" w:ascii="Times New Roman" w:hAnsi="宋体" w:eastAsia="宋体" w:cs="Times New Roman"/>
                <w:b/>
                <w:color w:val="auto"/>
                <w:sz w:val="24"/>
                <w:szCs w:val="24"/>
                <w:highlight w:val="none"/>
                <w:lang w:val="en-US" w:eastAsia="en-US" w:bidi="ar-SA"/>
              </w:rPr>
              <w:t>响应报价（元）</w:t>
            </w:r>
          </w:p>
        </w:tc>
      </w:tr>
      <w:tr w14:paraId="7A752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9" w:hRule="atLeast"/>
        </w:trPr>
        <w:tc>
          <w:tcPr>
            <w:tcW w:w="4111" w:type="dxa"/>
            <w:noWrap w:val="0"/>
            <w:vAlign w:val="center"/>
          </w:tcPr>
          <w:p w14:paraId="38E29939">
            <w:pPr>
              <w:widowControl w:val="0"/>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枫桥街道辖区监控维保服务(2026)</w:t>
            </w:r>
          </w:p>
          <w:p w14:paraId="45808D95">
            <w:pPr>
              <w:widowControl w:val="0"/>
              <w:jc w:val="center"/>
              <w:rPr>
                <w:rFonts w:ascii="宋体" w:hAnsi="宋体" w:eastAsia="宋体" w:cs="宋体"/>
                <w:color w:val="auto"/>
                <w:sz w:val="24"/>
                <w:szCs w:val="24"/>
                <w:highlight w:val="none"/>
              </w:rPr>
            </w:pPr>
          </w:p>
        </w:tc>
        <w:tc>
          <w:tcPr>
            <w:tcW w:w="4978" w:type="dxa"/>
            <w:noWrap w:val="0"/>
            <w:vAlign w:val="center"/>
          </w:tcPr>
          <w:p w14:paraId="14A448F5">
            <w:pPr>
              <w:pStyle w:val="363"/>
              <w:widowControl w:val="0"/>
              <w:jc w:val="both"/>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en-US" w:bidi="ar-SA"/>
              </w:rPr>
              <w:t>人民币（大写）：</w:t>
            </w:r>
          </w:p>
          <w:p w14:paraId="448CE007">
            <w:pPr>
              <w:pStyle w:val="364"/>
              <w:widowControl w:val="0"/>
              <w:jc w:val="left"/>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lang w:val="en-US" w:eastAsia="en-US" w:bidi="ar-SA"/>
              </w:rPr>
              <w:t>人民币（小写）：</w:t>
            </w:r>
            <w:r>
              <w:rPr>
                <w:rFonts w:ascii="Arial" w:hAnsi="Arial" w:eastAsia="宋体" w:cs="Arial"/>
                <w:bCs/>
                <w:color w:val="auto"/>
                <w:sz w:val="24"/>
                <w:szCs w:val="24"/>
                <w:highlight w:val="none"/>
                <w:lang w:val="en-US" w:eastAsia="en-US" w:bidi="ar-SA"/>
              </w:rPr>
              <w:t>¥</w:t>
            </w:r>
          </w:p>
        </w:tc>
      </w:tr>
    </w:tbl>
    <w:p w14:paraId="708E483A">
      <w:pPr>
        <w:pStyle w:val="126"/>
        <w:rPr>
          <w:rFonts w:hint="eastAsia" w:ascii="宋体" w:hAnsi="宋体" w:cs="宋体"/>
          <w:b/>
          <w:color w:val="auto"/>
          <w:sz w:val="24"/>
          <w:highlight w:val="none"/>
        </w:rPr>
      </w:pPr>
    </w:p>
    <w:p w14:paraId="688EAADC">
      <w:pPr>
        <w:spacing w:line="360" w:lineRule="auto"/>
        <w:rPr>
          <w:rFonts w:hint="eastAsia" w:ascii="宋体" w:hAnsi="宋体" w:cs="宋体"/>
          <w:color w:val="auto"/>
          <w:sz w:val="24"/>
          <w:szCs w:val="24"/>
          <w:highlight w:val="none"/>
        </w:rPr>
      </w:pPr>
    </w:p>
    <w:p w14:paraId="4CBEF350">
      <w:pPr>
        <w:numPr>
          <w:ilvl w:val="0"/>
          <w:numId w:val="1"/>
        </w:numPr>
        <w:spacing w:line="360" w:lineRule="auto"/>
        <w:outlineLvl w:val="9"/>
        <w:rPr>
          <w:rFonts w:hint="eastAsia" w:ascii="宋体" w:hAnsi="宋体" w:eastAsia="宋体" w:cs="宋体"/>
          <w:b/>
          <w:bCs/>
          <w:color w:val="auto"/>
          <w:sz w:val="24"/>
          <w:szCs w:val="24"/>
          <w:highlight w:val="none"/>
        </w:rPr>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rPr>
        <w:t>磋商报价明细表</w:t>
      </w:r>
    </w:p>
    <w:p w14:paraId="58DDC592">
      <w:pPr>
        <w:spacing w:line="360" w:lineRule="auto"/>
        <w:ind w:firstLine="480"/>
        <w:rPr>
          <w:rFonts w:ascii="宋体" w:hAnsi="宋体" w:eastAsia="宋体" w:cs="宋体"/>
          <w:color w:val="auto"/>
          <w:sz w:val="24"/>
          <w:highlight w:val="none"/>
        </w:rPr>
      </w:pPr>
    </w:p>
    <w:p w14:paraId="587A9A8B">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val="en-US" w:eastAsia="zh-CN"/>
        </w:rPr>
        <w:t xml:space="preserve"> </w:t>
      </w:r>
    </w:p>
    <w:p w14:paraId="182FE0C9">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采购编号：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价格单位：人民币.元</w:t>
      </w:r>
    </w:p>
    <w:tbl>
      <w:tblPr>
        <w:tblStyle w:val="3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3"/>
        <w:gridCol w:w="1267"/>
        <w:gridCol w:w="813"/>
        <w:gridCol w:w="813"/>
        <w:gridCol w:w="813"/>
        <w:gridCol w:w="4102"/>
        <w:gridCol w:w="814"/>
      </w:tblGrid>
      <w:tr w14:paraId="3F204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jc w:val="center"/>
        </w:trPr>
        <w:tc>
          <w:tcPr>
            <w:tcW w:w="653" w:type="dxa"/>
            <w:noWrap w:val="0"/>
            <w:vAlign w:val="center"/>
          </w:tcPr>
          <w:p w14:paraId="743B013F">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084" w:type="dxa"/>
            <w:noWrap w:val="0"/>
            <w:vAlign w:val="center"/>
          </w:tcPr>
          <w:p w14:paraId="630EE977">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服务内容</w:t>
            </w:r>
          </w:p>
        </w:tc>
        <w:tc>
          <w:tcPr>
            <w:tcW w:w="653" w:type="dxa"/>
            <w:noWrap w:val="0"/>
            <w:vAlign w:val="top"/>
          </w:tcPr>
          <w:p w14:paraId="30287697">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653" w:type="dxa"/>
            <w:noWrap w:val="0"/>
            <w:vAlign w:val="center"/>
          </w:tcPr>
          <w:p w14:paraId="3D58B896">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653" w:type="dxa"/>
            <w:noWrap w:val="0"/>
            <w:vAlign w:val="top"/>
          </w:tcPr>
          <w:p w14:paraId="5EE68EA1">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tc>
        <w:tc>
          <w:tcPr>
            <w:tcW w:w="653" w:type="dxa"/>
            <w:noWrap w:val="0"/>
            <w:vAlign w:val="center"/>
          </w:tcPr>
          <w:p w14:paraId="44405642">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小计</w:t>
            </w:r>
          </w:p>
        </w:tc>
        <w:tc>
          <w:tcPr>
            <w:tcW w:w="653" w:type="dxa"/>
            <w:noWrap w:val="0"/>
            <w:vAlign w:val="center"/>
          </w:tcPr>
          <w:p w14:paraId="72EFFF4D">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2203E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653" w:type="dxa"/>
            <w:noWrap/>
            <w:vAlign w:val="center"/>
          </w:tcPr>
          <w:p w14:paraId="7D65CDCF">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84" w:type="dxa"/>
            <w:noWrap/>
            <w:vAlign w:val="center"/>
          </w:tcPr>
          <w:p w14:paraId="2D22B401">
            <w:pPr>
              <w:widowControl/>
              <w:spacing w:line="360" w:lineRule="auto"/>
              <w:rPr>
                <w:rFonts w:hint="eastAsia" w:ascii="宋体" w:hAnsi="宋体" w:eastAsia="宋体" w:cs="宋体"/>
                <w:color w:val="auto"/>
                <w:sz w:val="24"/>
                <w:szCs w:val="24"/>
                <w:highlight w:val="none"/>
              </w:rPr>
            </w:pPr>
          </w:p>
        </w:tc>
        <w:tc>
          <w:tcPr>
            <w:tcW w:w="653" w:type="dxa"/>
            <w:noWrap w:val="0"/>
            <w:vAlign w:val="top"/>
          </w:tcPr>
          <w:p w14:paraId="2D2431B9">
            <w:pPr>
              <w:widowControl/>
              <w:spacing w:line="360" w:lineRule="auto"/>
              <w:jc w:val="center"/>
              <w:rPr>
                <w:rFonts w:hint="eastAsia" w:ascii="宋体" w:hAnsi="宋体" w:eastAsia="宋体" w:cs="宋体"/>
                <w:color w:val="auto"/>
                <w:sz w:val="24"/>
                <w:szCs w:val="24"/>
                <w:highlight w:val="none"/>
              </w:rPr>
            </w:pPr>
          </w:p>
        </w:tc>
        <w:tc>
          <w:tcPr>
            <w:tcW w:w="653" w:type="dxa"/>
            <w:noWrap/>
            <w:vAlign w:val="center"/>
          </w:tcPr>
          <w:p w14:paraId="204E5CCE">
            <w:pPr>
              <w:widowControl/>
              <w:spacing w:line="360" w:lineRule="auto"/>
              <w:jc w:val="center"/>
              <w:rPr>
                <w:rFonts w:hint="eastAsia" w:ascii="宋体" w:hAnsi="宋体" w:eastAsia="宋体" w:cs="宋体"/>
                <w:color w:val="auto"/>
                <w:sz w:val="24"/>
                <w:szCs w:val="24"/>
                <w:highlight w:val="none"/>
              </w:rPr>
            </w:pPr>
          </w:p>
        </w:tc>
        <w:tc>
          <w:tcPr>
            <w:tcW w:w="653" w:type="dxa"/>
            <w:noWrap w:val="0"/>
            <w:vAlign w:val="top"/>
          </w:tcPr>
          <w:p w14:paraId="51F0CBC7">
            <w:pPr>
              <w:widowControl/>
              <w:spacing w:line="360" w:lineRule="auto"/>
              <w:rPr>
                <w:rFonts w:hint="eastAsia" w:ascii="宋体" w:hAnsi="宋体" w:eastAsia="宋体" w:cs="宋体"/>
                <w:color w:val="auto"/>
                <w:sz w:val="24"/>
                <w:szCs w:val="24"/>
                <w:highlight w:val="none"/>
              </w:rPr>
            </w:pPr>
          </w:p>
        </w:tc>
        <w:tc>
          <w:tcPr>
            <w:tcW w:w="653" w:type="dxa"/>
            <w:noWrap/>
            <w:vAlign w:val="center"/>
          </w:tcPr>
          <w:p w14:paraId="373C60D8">
            <w:pPr>
              <w:widowControl/>
              <w:spacing w:line="360" w:lineRule="auto"/>
              <w:rPr>
                <w:rFonts w:hint="eastAsia" w:ascii="宋体" w:hAnsi="宋体" w:eastAsia="宋体" w:cs="宋体"/>
                <w:color w:val="auto"/>
                <w:sz w:val="24"/>
                <w:szCs w:val="24"/>
                <w:highlight w:val="none"/>
              </w:rPr>
            </w:pPr>
          </w:p>
        </w:tc>
        <w:tc>
          <w:tcPr>
            <w:tcW w:w="653" w:type="dxa"/>
            <w:noWrap w:val="0"/>
            <w:vAlign w:val="center"/>
          </w:tcPr>
          <w:p w14:paraId="1C57ADDB">
            <w:pPr>
              <w:widowControl/>
              <w:spacing w:line="360" w:lineRule="auto"/>
              <w:rPr>
                <w:rFonts w:hint="eastAsia" w:ascii="宋体" w:hAnsi="宋体" w:eastAsia="宋体" w:cs="宋体"/>
                <w:color w:val="auto"/>
                <w:sz w:val="24"/>
                <w:szCs w:val="24"/>
                <w:highlight w:val="none"/>
              </w:rPr>
            </w:pPr>
          </w:p>
        </w:tc>
      </w:tr>
      <w:tr w14:paraId="3DFE7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653" w:type="dxa"/>
            <w:noWrap/>
            <w:vAlign w:val="center"/>
          </w:tcPr>
          <w:p w14:paraId="54C28B5A">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84" w:type="dxa"/>
            <w:noWrap/>
            <w:vAlign w:val="center"/>
          </w:tcPr>
          <w:p w14:paraId="5A4AEF89">
            <w:pPr>
              <w:widowControl/>
              <w:spacing w:line="360" w:lineRule="auto"/>
              <w:rPr>
                <w:rFonts w:hint="eastAsia" w:ascii="宋体" w:hAnsi="宋体" w:eastAsia="宋体" w:cs="宋体"/>
                <w:color w:val="auto"/>
                <w:sz w:val="24"/>
                <w:szCs w:val="24"/>
                <w:highlight w:val="none"/>
              </w:rPr>
            </w:pPr>
          </w:p>
        </w:tc>
        <w:tc>
          <w:tcPr>
            <w:tcW w:w="653" w:type="dxa"/>
            <w:noWrap w:val="0"/>
            <w:vAlign w:val="top"/>
          </w:tcPr>
          <w:p w14:paraId="4EB27E68">
            <w:pPr>
              <w:widowControl/>
              <w:spacing w:line="360" w:lineRule="auto"/>
              <w:jc w:val="center"/>
              <w:rPr>
                <w:rFonts w:hint="eastAsia" w:ascii="宋体" w:hAnsi="宋体" w:eastAsia="宋体" w:cs="宋体"/>
                <w:color w:val="auto"/>
                <w:sz w:val="24"/>
                <w:szCs w:val="24"/>
                <w:highlight w:val="none"/>
              </w:rPr>
            </w:pPr>
          </w:p>
        </w:tc>
        <w:tc>
          <w:tcPr>
            <w:tcW w:w="653" w:type="dxa"/>
            <w:noWrap/>
            <w:vAlign w:val="center"/>
          </w:tcPr>
          <w:p w14:paraId="0DEFABF0">
            <w:pPr>
              <w:widowControl/>
              <w:spacing w:line="360" w:lineRule="auto"/>
              <w:jc w:val="center"/>
              <w:rPr>
                <w:rFonts w:hint="eastAsia" w:ascii="宋体" w:hAnsi="宋体" w:eastAsia="宋体" w:cs="宋体"/>
                <w:color w:val="auto"/>
                <w:sz w:val="24"/>
                <w:szCs w:val="24"/>
                <w:highlight w:val="none"/>
              </w:rPr>
            </w:pPr>
          </w:p>
        </w:tc>
        <w:tc>
          <w:tcPr>
            <w:tcW w:w="653" w:type="dxa"/>
            <w:noWrap w:val="0"/>
            <w:vAlign w:val="top"/>
          </w:tcPr>
          <w:p w14:paraId="590DCCAD">
            <w:pPr>
              <w:widowControl/>
              <w:spacing w:line="360" w:lineRule="auto"/>
              <w:rPr>
                <w:rFonts w:hint="eastAsia" w:ascii="宋体" w:hAnsi="宋体" w:eastAsia="宋体" w:cs="宋体"/>
                <w:color w:val="auto"/>
                <w:sz w:val="24"/>
                <w:szCs w:val="24"/>
                <w:highlight w:val="none"/>
              </w:rPr>
            </w:pPr>
          </w:p>
        </w:tc>
        <w:tc>
          <w:tcPr>
            <w:tcW w:w="653" w:type="dxa"/>
            <w:noWrap/>
            <w:vAlign w:val="center"/>
          </w:tcPr>
          <w:p w14:paraId="28841720">
            <w:pPr>
              <w:widowControl/>
              <w:spacing w:line="360" w:lineRule="auto"/>
              <w:rPr>
                <w:rFonts w:hint="eastAsia" w:ascii="宋体" w:hAnsi="宋体" w:eastAsia="宋体" w:cs="宋体"/>
                <w:color w:val="auto"/>
                <w:sz w:val="24"/>
                <w:szCs w:val="24"/>
                <w:highlight w:val="none"/>
              </w:rPr>
            </w:pPr>
          </w:p>
        </w:tc>
        <w:tc>
          <w:tcPr>
            <w:tcW w:w="653" w:type="dxa"/>
            <w:noWrap w:val="0"/>
            <w:vAlign w:val="center"/>
          </w:tcPr>
          <w:p w14:paraId="3E1B1954">
            <w:pPr>
              <w:widowControl/>
              <w:spacing w:line="360" w:lineRule="auto"/>
              <w:rPr>
                <w:rFonts w:hint="eastAsia" w:ascii="宋体" w:hAnsi="宋体" w:eastAsia="宋体" w:cs="宋体"/>
                <w:color w:val="auto"/>
                <w:sz w:val="24"/>
                <w:szCs w:val="24"/>
                <w:highlight w:val="none"/>
              </w:rPr>
            </w:pPr>
          </w:p>
        </w:tc>
      </w:tr>
      <w:tr w14:paraId="6494C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653" w:type="dxa"/>
            <w:noWrap/>
            <w:vAlign w:val="center"/>
          </w:tcPr>
          <w:p w14:paraId="2A85ADE2">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084" w:type="dxa"/>
            <w:noWrap/>
            <w:vAlign w:val="center"/>
          </w:tcPr>
          <w:p w14:paraId="422BEB09">
            <w:pPr>
              <w:widowControl/>
              <w:spacing w:line="360" w:lineRule="auto"/>
              <w:rPr>
                <w:rFonts w:hint="eastAsia" w:ascii="宋体" w:hAnsi="宋体" w:eastAsia="宋体" w:cs="宋体"/>
                <w:color w:val="auto"/>
                <w:sz w:val="24"/>
                <w:szCs w:val="24"/>
                <w:highlight w:val="none"/>
              </w:rPr>
            </w:pPr>
          </w:p>
        </w:tc>
        <w:tc>
          <w:tcPr>
            <w:tcW w:w="653" w:type="dxa"/>
            <w:noWrap w:val="0"/>
            <w:vAlign w:val="top"/>
          </w:tcPr>
          <w:p w14:paraId="2F945217">
            <w:pPr>
              <w:widowControl/>
              <w:spacing w:line="360" w:lineRule="auto"/>
              <w:jc w:val="center"/>
              <w:rPr>
                <w:rFonts w:hint="eastAsia" w:ascii="宋体" w:hAnsi="宋体" w:eastAsia="宋体" w:cs="宋体"/>
                <w:color w:val="auto"/>
                <w:sz w:val="24"/>
                <w:szCs w:val="24"/>
                <w:highlight w:val="none"/>
              </w:rPr>
            </w:pPr>
          </w:p>
        </w:tc>
        <w:tc>
          <w:tcPr>
            <w:tcW w:w="653" w:type="dxa"/>
            <w:noWrap/>
            <w:vAlign w:val="center"/>
          </w:tcPr>
          <w:p w14:paraId="482E870D">
            <w:pPr>
              <w:widowControl/>
              <w:spacing w:line="360" w:lineRule="auto"/>
              <w:jc w:val="center"/>
              <w:rPr>
                <w:rFonts w:hint="eastAsia" w:ascii="宋体" w:hAnsi="宋体" w:eastAsia="宋体" w:cs="宋体"/>
                <w:color w:val="auto"/>
                <w:sz w:val="24"/>
                <w:szCs w:val="24"/>
                <w:highlight w:val="none"/>
              </w:rPr>
            </w:pPr>
          </w:p>
        </w:tc>
        <w:tc>
          <w:tcPr>
            <w:tcW w:w="653" w:type="dxa"/>
            <w:noWrap w:val="0"/>
            <w:vAlign w:val="top"/>
          </w:tcPr>
          <w:p w14:paraId="2747C73D">
            <w:pPr>
              <w:widowControl/>
              <w:spacing w:line="360" w:lineRule="auto"/>
              <w:rPr>
                <w:rFonts w:hint="eastAsia" w:ascii="宋体" w:hAnsi="宋体" w:eastAsia="宋体" w:cs="宋体"/>
                <w:color w:val="auto"/>
                <w:sz w:val="24"/>
                <w:szCs w:val="24"/>
                <w:highlight w:val="none"/>
              </w:rPr>
            </w:pPr>
          </w:p>
        </w:tc>
        <w:tc>
          <w:tcPr>
            <w:tcW w:w="653" w:type="dxa"/>
            <w:noWrap/>
            <w:vAlign w:val="center"/>
          </w:tcPr>
          <w:p w14:paraId="111DC559">
            <w:pPr>
              <w:widowControl/>
              <w:spacing w:line="360" w:lineRule="auto"/>
              <w:rPr>
                <w:rFonts w:hint="eastAsia" w:ascii="宋体" w:hAnsi="宋体" w:eastAsia="宋体" w:cs="宋体"/>
                <w:color w:val="auto"/>
                <w:sz w:val="24"/>
                <w:szCs w:val="24"/>
                <w:highlight w:val="none"/>
              </w:rPr>
            </w:pPr>
          </w:p>
        </w:tc>
        <w:tc>
          <w:tcPr>
            <w:tcW w:w="653" w:type="dxa"/>
            <w:noWrap w:val="0"/>
            <w:vAlign w:val="center"/>
          </w:tcPr>
          <w:p w14:paraId="0DF6073A">
            <w:pPr>
              <w:widowControl/>
              <w:spacing w:line="360" w:lineRule="auto"/>
              <w:rPr>
                <w:rFonts w:hint="eastAsia" w:ascii="宋体" w:hAnsi="宋体" w:eastAsia="宋体" w:cs="宋体"/>
                <w:color w:val="auto"/>
                <w:sz w:val="24"/>
                <w:szCs w:val="24"/>
                <w:highlight w:val="none"/>
              </w:rPr>
            </w:pPr>
          </w:p>
        </w:tc>
      </w:tr>
      <w:tr w14:paraId="78A59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653" w:type="dxa"/>
            <w:noWrap/>
            <w:vAlign w:val="center"/>
          </w:tcPr>
          <w:p w14:paraId="60EA3AD8">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084" w:type="dxa"/>
            <w:noWrap/>
            <w:vAlign w:val="center"/>
          </w:tcPr>
          <w:p w14:paraId="23A29F46">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653" w:type="dxa"/>
            <w:noWrap w:val="0"/>
            <w:vAlign w:val="top"/>
          </w:tcPr>
          <w:p w14:paraId="7C7C046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653" w:type="dxa"/>
            <w:noWrap/>
            <w:vAlign w:val="center"/>
          </w:tcPr>
          <w:p w14:paraId="7F824AE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653" w:type="dxa"/>
            <w:noWrap w:val="0"/>
            <w:vAlign w:val="top"/>
          </w:tcPr>
          <w:p w14:paraId="61F20F0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653" w:type="dxa"/>
            <w:noWrap/>
            <w:vAlign w:val="center"/>
          </w:tcPr>
          <w:p w14:paraId="21F3A13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653" w:type="dxa"/>
            <w:noWrap w:val="0"/>
            <w:vAlign w:val="center"/>
          </w:tcPr>
          <w:p w14:paraId="30CCB37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7FF51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653" w:type="dxa"/>
            <w:noWrap/>
            <w:vAlign w:val="center"/>
          </w:tcPr>
          <w:p w14:paraId="49587DC1">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总计</w:t>
            </w:r>
          </w:p>
        </w:tc>
        <w:tc>
          <w:tcPr>
            <w:tcW w:w="6552" w:type="dxa"/>
            <w:gridSpan w:val="5"/>
            <w:noWrap w:val="0"/>
            <w:vAlign w:val="top"/>
          </w:tcPr>
          <w:p w14:paraId="5D52C96E">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金额小写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元</w:t>
            </w:r>
          </w:p>
        </w:tc>
        <w:tc>
          <w:tcPr>
            <w:tcW w:w="653" w:type="dxa"/>
            <w:noWrap w:val="0"/>
            <w:vAlign w:val="center"/>
          </w:tcPr>
          <w:p w14:paraId="4DFDCAA5">
            <w:pPr>
              <w:widowControl/>
              <w:spacing w:line="360" w:lineRule="auto"/>
              <w:rPr>
                <w:rFonts w:hint="eastAsia" w:ascii="宋体" w:hAnsi="宋体" w:eastAsia="宋体" w:cs="宋体"/>
                <w:color w:val="auto"/>
                <w:sz w:val="24"/>
                <w:szCs w:val="24"/>
                <w:highlight w:val="none"/>
              </w:rPr>
            </w:pPr>
          </w:p>
        </w:tc>
      </w:tr>
    </w:tbl>
    <w:p w14:paraId="7D4F51EE">
      <w:pPr>
        <w:spacing w:line="360" w:lineRule="auto"/>
        <w:ind w:firstLine="480"/>
        <w:rPr>
          <w:rFonts w:ascii="宋体" w:hAnsi="宋体" w:eastAsia="宋体" w:cs="宋体"/>
          <w:color w:val="auto"/>
          <w:sz w:val="24"/>
          <w:highlight w:val="none"/>
        </w:rPr>
      </w:pPr>
    </w:p>
    <w:p w14:paraId="2AF81E45">
      <w:pPr>
        <w:spacing w:line="360" w:lineRule="auto"/>
        <w:ind w:firstLine="480"/>
        <w:rPr>
          <w:rFonts w:ascii="宋体" w:hAnsi="宋体" w:eastAsia="宋体" w:cs="宋体"/>
          <w:color w:val="auto"/>
          <w:sz w:val="24"/>
          <w:highlight w:val="none"/>
        </w:rPr>
      </w:pPr>
    </w:p>
    <w:p w14:paraId="3537F783">
      <w:pPr>
        <w:spacing w:line="360" w:lineRule="auto"/>
        <w:ind w:firstLine="480"/>
        <w:rPr>
          <w:rFonts w:hint="eastAsia" w:ascii="宋体" w:hAnsi="宋体" w:cs="宋体"/>
          <w:color w:val="auto"/>
          <w:sz w:val="24"/>
          <w:highlight w:val="none"/>
        </w:rPr>
      </w:pPr>
      <w:r>
        <w:rPr>
          <w:rFonts w:ascii="宋体" w:hAnsi="宋体" w:eastAsia="宋体" w:cs="宋体"/>
          <w:color w:val="auto"/>
          <w:sz w:val="24"/>
          <w:highlight w:val="none"/>
        </w:rPr>
        <w:t>供应商：（盖章）</w:t>
      </w:r>
    </w:p>
    <w:p w14:paraId="1CB081EC">
      <w:pPr>
        <w:spacing w:line="360" w:lineRule="auto"/>
        <w:ind w:firstLine="480"/>
        <w:rPr>
          <w:rFonts w:hint="eastAsia" w:ascii="宋体" w:hAnsi="宋体" w:cs="宋体"/>
          <w:color w:val="auto"/>
          <w:sz w:val="24"/>
          <w:highlight w:val="none"/>
        </w:rPr>
      </w:pPr>
      <w:r>
        <w:rPr>
          <w:rFonts w:ascii="宋体" w:hAnsi="宋体" w:eastAsia="宋体" w:cs="宋体"/>
          <w:color w:val="auto"/>
          <w:sz w:val="24"/>
          <w:highlight w:val="none"/>
        </w:rPr>
        <w:t>法定代表人或代理人：（签字或盖章）</w:t>
      </w:r>
    </w:p>
    <w:p w14:paraId="13B21BB0">
      <w:pPr>
        <w:spacing w:line="360" w:lineRule="auto"/>
        <w:ind w:firstLine="480"/>
        <w:rPr>
          <w:rFonts w:hint="eastAsia" w:ascii="宋体" w:hAnsi="宋体" w:cs="宋体"/>
          <w:color w:val="auto"/>
          <w:sz w:val="24"/>
          <w:highlight w:val="none"/>
        </w:rPr>
      </w:pPr>
      <w:r>
        <w:rPr>
          <w:rFonts w:ascii="宋体" w:hAnsi="宋体" w:eastAsia="宋体" w:cs="宋体"/>
          <w:color w:val="auto"/>
          <w:sz w:val="24"/>
          <w:highlight w:val="none"/>
        </w:rPr>
        <w:t>日期：      年    月    日</w:t>
      </w:r>
    </w:p>
    <w:p w14:paraId="18757CFB">
      <w:pPr>
        <w:spacing w:line="360" w:lineRule="auto"/>
        <w:ind w:firstLine="480"/>
        <w:rPr>
          <w:rFonts w:hint="eastAsia" w:ascii="宋体" w:hAnsi="宋体" w:cs="宋体"/>
          <w:b/>
          <w:bCs/>
          <w:color w:val="auto"/>
          <w:sz w:val="24"/>
          <w:highlight w:val="none"/>
        </w:rPr>
      </w:pPr>
      <w:r>
        <w:rPr>
          <w:rFonts w:hint="eastAsia" w:ascii="宋体" w:hAnsi="宋体" w:eastAsia="宋体" w:cs="宋体"/>
          <w:b/>
          <w:bCs/>
          <w:color w:val="auto"/>
          <w:sz w:val="24"/>
          <w:highlight w:val="none"/>
          <w:lang w:val="en-US" w:eastAsia="zh-CN"/>
        </w:rPr>
        <w:t>注：</w:t>
      </w:r>
      <w:r>
        <w:rPr>
          <w:rFonts w:hint="eastAsia" w:ascii="宋体" w:hAnsi="宋体" w:cs="宋体"/>
          <w:b/>
          <w:bCs/>
          <w:color w:val="auto"/>
          <w:sz w:val="24"/>
          <w:highlight w:val="none"/>
          <w:lang w:val="en-US" w:eastAsia="zh-CN"/>
        </w:rPr>
        <w:t>1、供应商必须按“磋商报价分析表”的格式详细报出响应总报价的各个组成部分。</w:t>
      </w:r>
    </w:p>
    <w:p w14:paraId="618A0ED4">
      <w:pPr>
        <w:spacing w:line="360" w:lineRule="auto"/>
        <w:ind w:firstLine="482"/>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2、本表中的报价为综合报价包括在服务期内综合管理、人员工资、加班费、福利、意外险、高温费、节假日补贴以及国家规定的社会保险、管理费、人员培训费、通讯、服装、设备、耗材、各种税费、保险、劳保、利润、税金、政策性文件规定及合同包含的所有风险、责任等各项应有费用。</w:t>
      </w:r>
    </w:p>
    <w:p w14:paraId="15EEC9D1">
      <w:pPr>
        <w:spacing w:line="360" w:lineRule="auto"/>
        <w:rPr>
          <w:rFonts w:hint="eastAsia" w:ascii="宋体" w:hAnsi="宋体" w:cs="宋体"/>
          <w:b/>
          <w:color w:val="auto"/>
          <w:sz w:val="24"/>
          <w:highlight w:val="none"/>
        </w:rPr>
      </w:pPr>
      <w:r>
        <w:rPr>
          <w:rFonts w:hint="eastAsia" w:ascii="宋体" w:hAnsi="宋体" w:cs="宋体"/>
          <w:b/>
          <w:bCs/>
          <w:color w:val="auto"/>
          <w:sz w:val="24"/>
          <w:szCs w:val="24"/>
          <w:highlight w:val="none"/>
          <w:lang w:val="en-US" w:eastAsia="zh-CN"/>
        </w:rPr>
        <w:t xml:space="preserve">    3、“磋商报价明细表”各分项报价合计应当与“开标一览表（磋商报价表）”相等，如不相等，响应总报价以“开标一览表（磋商报价表）”为准。</w:t>
      </w:r>
      <w:r>
        <w:rPr>
          <w:rFonts w:hint="eastAsia" w:ascii="宋体" w:hAnsi="宋体" w:cs="宋体"/>
          <w:b/>
          <w:color w:val="auto"/>
          <w:sz w:val="24"/>
          <w:highlight w:val="none"/>
        </w:rPr>
        <w:br w:type="page" w:clear="all"/>
      </w:r>
    </w:p>
    <w:p w14:paraId="45985A9B">
      <w:pPr>
        <w:rPr>
          <w:rFonts w:hint="eastAsia" w:ascii="宋体" w:hAnsi="宋体" w:cs="宋体"/>
          <w:b/>
          <w:color w:val="auto"/>
          <w:sz w:val="24"/>
          <w:highlight w:val="none"/>
        </w:rPr>
      </w:pPr>
    </w:p>
    <w:p w14:paraId="52240F30">
      <w:pPr>
        <w:spacing w:line="360" w:lineRule="auto"/>
        <w:ind w:firstLine="480"/>
        <w:rPr>
          <w:rFonts w:ascii="宋体" w:hAnsi="宋体" w:cs="宋体"/>
          <w:b/>
          <w:bCs/>
          <w:color w:val="auto"/>
          <w:sz w:val="24"/>
          <w:highlight w:val="none"/>
        </w:rPr>
      </w:pPr>
    </w:p>
    <w:p w14:paraId="6875FB09">
      <w:pPr>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b/>
          <w:color w:val="auto"/>
          <w:sz w:val="24"/>
          <w:szCs w:val="24"/>
          <w:highlight w:val="none"/>
        </w:rPr>
        <w:t>服务要求偏离表</w:t>
      </w:r>
    </w:p>
    <w:p w14:paraId="4C118D15">
      <w:pPr>
        <w:spacing w:line="360" w:lineRule="auto"/>
        <w:jc w:val="center"/>
        <w:rPr>
          <w:rStyle w:val="350"/>
          <w:rFonts w:hint="eastAsia" w:ascii="宋体" w:hAnsi="宋体" w:cs="宋体"/>
          <w:b/>
          <w:color w:val="auto"/>
          <w:sz w:val="24"/>
          <w:highlight w:val="none"/>
        </w:rPr>
      </w:pPr>
    </w:p>
    <w:p w14:paraId="77C3BC45">
      <w:pPr>
        <w:spacing w:line="360" w:lineRule="auto"/>
        <w:jc w:val="center"/>
        <w:rPr>
          <w:rStyle w:val="350"/>
          <w:rFonts w:hint="eastAsia" w:ascii="宋体" w:hAnsi="宋体" w:cs="宋体"/>
          <w:b/>
          <w:color w:val="auto"/>
          <w:sz w:val="24"/>
          <w:highlight w:val="none"/>
        </w:rPr>
      </w:pPr>
      <w:r>
        <w:rPr>
          <w:rStyle w:val="350"/>
          <w:rFonts w:ascii="宋体" w:hAnsi="宋体" w:eastAsia="宋体" w:cs="宋体"/>
          <w:b/>
          <w:color w:val="auto"/>
          <w:sz w:val="24"/>
          <w:highlight w:val="none"/>
        </w:rPr>
        <w:t>服务要求偏离表</w:t>
      </w:r>
    </w:p>
    <w:tbl>
      <w:tblPr>
        <w:tblStyle w:val="31"/>
        <w:tblW w:w="914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828"/>
        <w:gridCol w:w="1800"/>
        <w:gridCol w:w="1620"/>
        <w:gridCol w:w="1440"/>
        <w:gridCol w:w="1699"/>
        <w:gridCol w:w="1757"/>
      </w:tblGrid>
      <w:tr w14:paraId="0481502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Ex>
        <w:trPr>
          <w:jc w:val="center"/>
        </w:trPr>
        <w:tc>
          <w:tcPr>
            <w:tcW w:w="828" w:type="dxa"/>
            <w:noWrap w:val="0"/>
            <w:vAlign w:val="center"/>
          </w:tcPr>
          <w:p w14:paraId="37B98D86">
            <w:pPr>
              <w:widowControl w:val="0"/>
              <w:spacing w:before="240" w:after="240"/>
              <w:jc w:val="center"/>
              <w:rPr>
                <w:rStyle w:val="350"/>
                <w:rFonts w:hint="eastAsia" w:ascii="宋体" w:hAnsi="宋体" w:eastAsia="宋体" w:cs="宋体"/>
                <w:color w:val="auto"/>
                <w:sz w:val="24"/>
                <w:szCs w:val="22"/>
                <w:highlight w:val="none"/>
              </w:rPr>
            </w:pPr>
            <w:r>
              <w:rPr>
                <w:rStyle w:val="350"/>
                <w:rFonts w:ascii="宋体" w:hAnsi="宋体" w:eastAsia="宋体" w:cs="宋体"/>
                <w:color w:val="auto"/>
                <w:sz w:val="24"/>
                <w:szCs w:val="22"/>
                <w:highlight w:val="none"/>
                <w:lang w:val="en-US" w:eastAsia="en-US" w:bidi="ar-SA"/>
              </w:rPr>
              <w:t>序号</w:t>
            </w:r>
          </w:p>
        </w:tc>
        <w:tc>
          <w:tcPr>
            <w:tcW w:w="1800" w:type="dxa"/>
            <w:noWrap w:val="0"/>
            <w:vAlign w:val="center"/>
          </w:tcPr>
          <w:p w14:paraId="53F76DEF">
            <w:pPr>
              <w:widowControl w:val="0"/>
              <w:jc w:val="center"/>
              <w:rPr>
                <w:rStyle w:val="350"/>
                <w:rFonts w:hint="eastAsia" w:ascii="宋体" w:hAnsi="宋体" w:eastAsia="宋体" w:cs="宋体"/>
                <w:color w:val="auto"/>
                <w:sz w:val="24"/>
                <w:szCs w:val="22"/>
                <w:highlight w:val="none"/>
              </w:rPr>
            </w:pPr>
            <w:r>
              <w:rPr>
                <w:rStyle w:val="350"/>
                <w:rFonts w:ascii="宋体" w:hAnsi="宋体" w:eastAsia="宋体" w:cs="宋体"/>
                <w:color w:val="auto"/>
                <w:sz w:val="24"/>
                <w:szCs w:val="22"/>
                <w:highlight w:val="none"/>
                <w:lang w:val="en-US" w:eastAsia="en-US" w:bidi="ar-SA"/>
              </w:rPr>
              <w:t>项目名称</w:t>
            </w:r>
          </w:p>
        </w:tc>
        <w:tc>
          <w:tcPr>
            <w:tcW w:w="1620" w:type="dxa"/>
            <w:noWrap w:val="0"/>
            <w:vAlign w:val="center"/>
          </w:tcPr>
          <w:p w14:paraId="4AFCF786">
            <w:pPr>
              <w:widowControl w:val="0"/>
              <w:jc w:val="center"/>
              <w:rPr>
                <w:rStyle w:val="350"/>
                <w:rFonts w:hint="eastAsia" w:ascii="宋体" w:hAnsi="宋体" w:eastAsia="宋体" w:cs="宋体"/>
                <w:color w:val="auto"/>
                <w:sz w:val="24"/>
                <w:szCs w:val="22"/>
                <w:highlight w:val="none"/>
              </w:rPr>
            </w:pPr>
            <w:r>
              <w:rPr>
                <w:rStyle w:val="350"/>
                <w:rFonts w:ascii="宋体" w:hAnsi="宋体" w:eastAsia="宋体" w:cs="宋体"/>
                <w:color w:val="auto"/>
                <w:sz w:val="24"/>
                <w:szCs w:val="22"/>
                <w:highlight w:val="none"/>
                <w:lang w:val="en-US" w:eastAsia="en-US" w:bidi="ar-SA"/>
              </w:rPr>
              <w:t>采购要求</w:t>
            </w:r>
          </w:p>
        </w:tc>
        <w:tc>
          <w:tcPr>
            <w:tcW w:w="1440" w:type="dxa"/>
            <w:noWrap w:val="0"/>
            <w:vAlign w:val="center"/>
          </w:tcPr>
          <w:p w14:paraId="5206498B">
            <w:pPr>
              <w:widowControl w:val="0"/>
              <w:jc w:val="center"/>
              <w:rPr>
                <w:rStyle w:val="350"/>
                <w:rFonts w:hint="eastAsia" w:ascii="宋体" w:hAnsi="宋体" w:eastAsia="宋体" w:cs="宋体"/>
                <w:color w:val="auto"/>
                <w:sz w:val="24"/>
                <w:szCs w:val="22"/>
                <w:highlight w:val="none"/>
              </w:rPr>
            </w:pPr>
            <w:r>
              <w:rPr>
                <w:rStyle w:val="350"/>
                <w:rFonts w:ascii="宋体" w:hAnsi="宋体" w:eastAsia="宋体" w:cs="宋体"/>
                <w:color w:val="auto"/>
                <w:sz w:val="24"/>
                <w:szCs w:val="22"/>
                <w:highlight w:val="none"/>
                <w:lang w:val="en-US" w:eastAsia="en-US" w:bidi="ar-SA"/>
              </w:rPr>
              <w:t>响应要求</w:t>
            </w:r>
          </w:p>
        </w:tc>
        <w:tc>
          <w:tcPr>
            <w:tcW w:w="1699" w:type="dxa"/>
            <w:noWrap w:val="0"/>
            <w:vAlign w:val="center"/>
          </w:tcPr>
          <w:p w14:paraId="6546217B">
            <w:pPr>
              <w:widowControl w:val="0"/>
              <w:jc w:val="center"/>
              <w:rPr>
                <w:rStyle w:val="350"/>
                <w:rFonts w:hint="eastAsia" w:ascii="宋体" w:hAnsi="宋体" w:eastAsia="宋体" w:cs="宋体"/>
                <w:color w:val="auto"/>
                <w:sz w:val="24"/>
                <w:szCs w:val="22"/>
                <w:highlight w:val="none"/>
              </w:rPr>
            </w:pPr>
            <w:r>
              <w:rPr>
                <w:rStyle w:val="350"/>
                <w:rFonts w:ascii="宋体" w:hAnsi="宋体" w:eastAsia="宋体" w:cs="宋体"/>
                <w:color w:val="auto"/>
                <w:sz w:val="24"/>
                <w:szCs w:val="22"/>
                <w:highlight w:val="none"/>
                <w:lang w:val="en-US" w:eastAsia="en-US" w:bidi="ar-SA"/>
              </w:rPr>
              <w:t>偏离/响应</w:t>
            </w:r>
          </w:p>
        </w:tc>
        <w:tc>
          <w:tcPr>
            <w:tcW w:w="1757" w:type="dxa"/>
            <w:noWrap w:val="0"/>
            <w:vAlign w:val="center"/>
          </w:tcPr>
          <w:p w14:paraId="7BAA0FFB">
            <w:pPr>
              <w:widowControl w:val="0"/>
              <w:jc w:val="center"/>
              <w:rPr>
                <w:rStyle w:val="350"/>
                <w:rFonts w:hint="eastAsia" w:ascii="宋体" w:hAnsi="宋体" w:eastAsia="宋体" w:cs="宋体"/>
                <w:color w:val="auto"/>
                <w:sz w:val="24"/>
                <w:szCs w:val="22"/>
                <w:highlight w:val="none"/>
              </w:rPr>
            </w:pPr>
            <w:r>
              <w:rPr>
                <w:rStyle w:val="350"/>
                <w:rFonts w:ascii="宋体" w:hAnsi="宋体" w:eastAsia="宋体" w:cs="宋体"/>
                <w:color w:val="auto"/>
                <w:sz w:val="24"/>
                <w:szCs w:val="22"/>
                <w:highlight w:val="none"/>
                <w:lang w:val="en-US" w:eastAsia="en-US" w:bidi="ar-SA"/>
              </w:rPr>
              <w:t>说明</w:t>
            </w:r>
          </w:p>
        </w:tc>
      </w:tr>
      <w:tr w14:paraId="12E2E7E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828" w:type="dxa"/>
            <w:noWrap w:val="0"/>
            <w:vAlign w:val="center"/>
          </w:tcPr>
          <w:p w14:paraId="609C9C45">
            <w:pPr>
              <w:widowControl w:val="0"/>
              <w:spacing w:before="240" w:after="240"/>
              <w:jc w:val="center"/>
              <w:rPr>
                <w:rStyle w:val="350"/>
                <w:rFonts w:hint="eastAsia" w:ascii="宋体" w:hAnsi="宋体" w:eastAsia="宋体" w:cs="宋体"/>
                <w:color w:val="auto"/>
                <w:sz w:val="24"/>
                <w:szCs w:val="22"/>
                <w:highlight w:val="none"/>
              </w:rPr>
            </w:pPr>
          </w:p>
        </w:tc>
        <w:tc>
          <w:tcPr>
            <w:tcW w:w="1800" w:type="dxa"/>
            <w:noWrap w:val="0"/>
            <w:vAlign w:val="center"/>
          </w:tcPr>
          <w:p w14:paraId="59F0E4CA">
            <w:pPr>
              <w:widowControl w:val="0"/>
              <w:jc w:val="center"/>
              <w:rPr>
                <w:rStyle w:val="350"/>
                <w:rFonts w:hint="eastAsia" w:ascii="宋体" w:hAnsi="宋体" w:eastAsia="宋体" w:cs="宋体"/>
                <w:color w:val="auto"/>
                <w:sz w:val="24"/>
                <w:szCs w:val="22"/>
                <w:highlight w:val="none"/>
              </w:rPr>
            </w:pPr>
          </w:p>
        </w:tc>
        <w:tc>
          <w:tcPr>
            <w:tcW w:w="1620" w:type="dxa"/>
            <w:noWrap w:val="0"/>
            <w:vAlign w:val="center"/>
          </w:tcPr>
          <w:p w14:paraId="1D53307F">
            <w:pPr>
              <w:widowControl w:val="0"/>
              <w:jc w:val="center"/>
              <w:rPr>
                <w:rStyle w:val="350"/>
                <w:rFonts w:hint="eastAsia" w:ascii="宋体" w:hAnsi="宋体" w:eastAsia="宋体" w:cs="宋体"/>
                <w:color w:val="auto"/>
                <w:sz w:val="24"/>
                <w:szCs w:val="22"/>
                <w:highlight w:val="none"/>
              </w:rPr>
            </w:pPr>
          </w:p>
        </w:tc>
        <w:tc>
          <w:tcPr>
            <w:tcW w:w="1440" w:type="dxa"/>
            <w:noWrap w:val="0"/>
            <w:vAlign w:val="center"/>
          </w:tcPr>
          <w:p w14:paraId="309DD8CA">
            <w:pPr>
              <w:widowControl w:val="0"/>
              <w:jc w:val="center"/>
              <w:rPr>
                <w:rStyle w:val="350"/>
                <w:rFonts w:hint="eastAsia" w:ascii="宋体" w:hAnsi="宋体" w:eastAsia="宋体" w:cs="宋体"/>
                <w:color w:val="auto"/>
                <w:sz w:val="24"/>
                <w:szCs w:val="22"/>
                <w:highlight w:val="none"/>
              </w:rPr>
            </w:pPr>
          </w:p>
        </w:tc>
        <w:tc>
          <w:tcPr>
            <w:tcW w:w="1699" w:type="dxa"/>
            <w:noWrap w:val="0"/>
            <w:vAlign w:val="center"/>
          </w:tcPr>
          <w:p w14:paraId="3E7748DF">
            <w:pPr>
              <w:widowControl w:val="0"/>
              <w:jc w:val="center"/>
              <w:rPr>
                <w:rStyle w:val="350"/>
                <w:rFonts w:hint="eastAsia" w:ascii="宋体" w:hAnsi="宋体" w:eastAsia="宋体" w:cs="宋体"/>
                <w:color w:val="auto"/>
                <w:sz w:val="24"/>
                <w:szCs w:val="22"/>
                <w:highlight w:val="none"/>
              </w:rPr>
            </w:pPr>
          </w:p>
        </w:tc>
        <w:tc>
          <w:tcPr>
            <w:tcW w:w="1757" w:type="dxa"/>
            <w:noWrap w:val="0"/>
            <w:vAlign w:val="center"/>
          </w:tcPr>
          <w:p w14:paraId="4E4034C3">
            <w:pPr>
              <w:widowControl w:val="0"/>
              <w:jc w:val="center"/>
              <w:rPr>
                <w:rStyle w:val="350"/>
                <w:rFonts w:hint="eastAsia" w:ascii="宋体" w:hAnsi="宋体" w:eastAsia="宋体" w:cs="宋体"/>
                <w:color w:val="auto"/>
                <w:sz w:val="24"/>
                <w:szCs w:val="22"/>
                <w:highlight w:val="none"/>
              </w:rPr>
            </w:pPr>
          </w:p>
        </w:tc>
      </w:tr>
      <w:tr w14:paraId="3372525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828" w:type="dxa"/>
            <w:noWrap w:val="0"/>
            <w:vAlign w:val="center"/>
          </w:tcPr>
          <w:p w14:paraId="0CE0FCD4">
            <w:pPr>
              <w:widowControl w:val="0"/>
              <w:spacing w:before="240" w:after="240"/>
              <w:jc w:val="center"/>
              <w:rPr>
                <w:rStyle w:val="350"/>
                <w:rFonts w:hint="eastAsia" w:ascii="宋体" w:hAnsi="宋体" w:eastAsia="宋体" w:cs="宋体"/>
                <w:color w:val="auto"/>
                <w:sz w:val="24"/>
                <w:szCs w:val="22"/>
                <w:highlight w:val="none"/>
              </w:rPr>
            </w:pPr>
          </w:p>
        </w:tc>
        <w:tc>
          <w:tcPr>
            <w:tcW w:w="1800" w:type="dxa"/>
            <w:noWrap w:val="0"/>
            <w:vAlign w:val="center"/>
          </w:tcPr>
          <w:p w14:paraId="2500EFE9">
            <w:pPr>
              <w:widowControl w:val="0"/>
              <w:jc w:val="center"/>
              <w:rPr>
                <w:rStyle w:val="350"/>
                <w:rFonts w:hint="eastAsia" w:ascii="宋体" w:hAnsi="宋体" w:eastAsia="宋体" w:cs="宋体"/>
                <w:color w:val="auto"/>
                <w:sz w:val="24"/>
                <w:szCs w:val="22"/>
                <w:highlight w:val="none"/>
              </w:rPr>
            </w:pPr>
          </w:p>
        </w:tc>
        <w:tc>
          <w:tcPr>
            <w:tcW w:w="1620" w:type="dxa"/>
            <w:noWrap w:val="0"/>
            <w:vAlign w:val="center"/>
          </w:tcPr>
          <w:p w14:paraId="0B4B7C14">
            <w:pPr>
              <w:widowControl w:val="0"/>
              <w:jc w:val="center"/>
              <w:rPr>
                <w:rStyle w:val="350"/>
                <w:rFonts w:hint="eastAsia" w:ascii="宋体" w:hAnsi="宋体" w:eastAsia="宋体" w:cs="宋体"/>
                <w:color w:val="auto"/>
                <w:sz w:val="24"/>
                <w:szCs w:val="22"/>
                <w:highlight w:val="none"/>
              </w:rPr>
            </w:pPr>
          </w:p>
        </w:tc>
        <w:tc>
          <w:tcPr>
            <w:tcW w:w="1440" w:type="dxa"/>
            <w:noWrap w:val="0"/>
            <w:vAlign w:val="center"/>
          </w:tcPr>
          <w:p w14:paraId="6D371B74">
            <w:pPr>
              <w:widowControl w:val="0"/>
              <w:jc w:val="center"/>
              <w:rPr>
                <w:rStyle w:val="350"/>
                <w:rFonts w:hint="eastAsia" w:ascii="宋体" w:hAnsi="宋体" w:eastAsia="宋体" w:cs="宋体"/>
                <w:color w:val="auto"/>
                <w:sz w:val="24"/>
                <w:szCs w:val="22"/>
                <w:highlight w:val="none"/>
              </w:rPr>
            </w:pPr>
          </w:p>
        </w:tc>
        <w:tc>
          <w:tcPr>
            <w:tcW w:w="1699" w:type="dxa"/>
            <w:noWrap w:val="0"/>
            <w:vAlign w:val="center"/>
          </w:tcPr>
          <w:p w14:paraId="49CEE30F">
            <w:pPr>
              <w:widowControl w:val="0"/>
              <w:jc w:val="center"/>
              <w:rPr>
                <w:rStyle w:val="350"/>
                <w:rFonts w:hint="eastAsia" w:ascii="宋体" w:hAnsi="宋体" w:eastAsia="宋体" w:cs="宋体"/>
                <w:color w:val="auto"/>
                <w:sz w:val="24"/>
                <w:szCs w:val="22"/>
                <w:highlight w:val="none"/>
              </w:rPr>
            </w:pPr>
          </w:p>
        </w:tc>
        <w:tc>
          <w:tcPr>
            <w:tcW w:w="1757" w:type="dxa"/>
            <w:noWrap w:val="0"/>
            <w:vAlign w:val="center"/>
          </w:tcPr>
          <w:p w14:paraId="0203C458">
            <w:pPr>
              <w:widowControl w:val="0"/>
              <w:jc w:val="center"/>
              <w:rPr>
                <w:rStyle w:val="350"/>
                <w:rFonts w:hint="eastAsia" w:ascii="宋体" w:hAnsi="宋体" w:eastAsia="宋体" w:cs="宋体"/>
                <w:color w:val="auto"/>
                <w:sz w:val="24"/>
                <w:szCs w:val="22"/>
                <w:highlight w:val="none"/>
              </w:rPr>
            </w:pPr>
          </w:p>
        </w:tc>
      </w:tr>
      <w:tr w14:paraId="225CB1F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828" w:type="dxa"/>
            <w:noWrap w:val="0"/>
            <w:vAlign w:val="center"/>
          </w:tcPr>
          <w:p w14:paraId="27976483">
            <w:pPr>
              <w:widowControl w:val="0"/>
              <w:spacing w:before="240" w:after="240"/>
              <w:jc w:val="center"/>
              <w:rPr>
                <w:rStyle w:val="350"/>
                <w:rFonts w:hint="eastAsia" w:ascii="宋体" w:hAnsi="宋体" w:eastAsia="宋体" w:cs="宋体"/>
                <w:color w:val="auto"/>
                <w:sz w:val="24"/>
                <w:szCs w:val="22"/>
                <w:highlight w:val="none"/>
              </w:rPr>
            </w:pPr>
          </w:p>
        </w:tc>
        <w:tc>
          <w:tcPr>
            <w:tcW w:w="1800" w:type="dxa"/>
            <w:noWrap w:val="0"/>
            <w:vAlign w:val="center"/>
          </w:tcPr>
          <w:p w14:paraId="3600C3E7">
            <w:pPr>
              <w:widowControl w:val="0"/>
              <w:jc w:val="center"/>
              <w:rPr>
                <w:rStyle w:val="350"/>
                <w:rFonts w:hint="eastAsia" w:ascii="宋体" w:hAnsi="宋体" w:eastAsia="宋体" w:cs="宋体"/>
                <w:color w:val="auto"/>
                <w:sz w:val="24"/>
                <w:szCs w:val="22"/>
                <w:highlight w:val="none"/>
              </w:rPr>
            </w:pPr>
          </w:p>
        </w:tc>
        <w:tc>
          <w:tcPr>
            <w:tcW w:w="1620" w:type="dxa"/>
            <w:noWrap w:val="0"/>
            <w:vAlign w:val="center"/>
          </w:tcPr>
          <w:p w14:paraId="369E8343">
            <w:pPr>
              <w:widowControl w:val="0"/>
              <w:jc w:val="center"/>
              <w:rPr>
                <w:rStyle w:val="350"/>
                <w:rFonts w:hint="eastAsia" w:ascii="宋体" w:hAnsi="宋体" w:eastAsia="宋体" w:cs="宋体"/>
                <w:color w:val="auto"/>
                <w:sz w:val="24"/>
                <w:szCs w:val="22"/>
                <w:highlight w:val="none"/>
              </w:rPr>
            </w:pPr>
          </w:p>
        </w:tc>
        <w:tc>
          <w:tcPr>
            <w:tcW w:w="1440" w:type="dxa"/>
            <w:noWrap w:val="0"/>
            <w:vAlign w:val="center"/>
          </w:tcPr>
          <w:p w14:paraId="2308AA3A">
            <w:pPr>
              <w:widowControl w:val="0"/>
              <w:jc w:val="center"/>
              <w:rPr>
                <w:rStyle w:val="350"/>
                <w:rFonts w:hint="eastAsia" w:ascii="宋体" w:hAnsi="宋体" w:eastAsia="宋体" w:cs="宋体"/>
                <w:color w:val="auto"/>
                <w:sz w:val="24"/>
                <w:szCs w:val="22"/>
                <w:highlight w:val="none"/>
              </w:rPr>
            </w:pPr>
          </w:p>
        </w:tc>
        <w:tc>
          <w:tcPr>
            <w:tcW w:w="1699" w:type="dxa"/>
            <w:noWrap w:val="0"/>
            <w:vAlign w:val="center"/>
          </w:tcPr>
          <w:p w14:paraId="2F92C72C">
            <w:pPr>
              <w:widowControl w:val="0"/>
              <w:jc w:val="center"/>
              <w:rPr>
                <w:rStyle w:val="350"/>
                <w:rFonts w:hint="eastAsia" w:ascii="宋体" w:hAnsi="宋体" w:eastAsia="宋体" w:cs="宋体"/>
                <w:color w:val="auto"/>
                <w:sz w:val="24"/>
                <w:szCs w:val="22"/>
                <w:highlight w:val="none"/>
              </w:rPr>
            </w:pPr>
          </w:p>
        </w:tc>
        <w:tc>
          <w:tcPr>
            <w:tcW w:w="1757" w:type="dxa"/>
            <w:noWrap w:val="0"/>
            <w:vAlign w:val="center"/>
          </w:tcPr>
          <w:p w14:paraId="605776BB">
            <w:pPr>
              <w:widowControl w:val="0"/>
              <w:jc w:val="center"/>
              <w:rPr>
                <w:rStyle w:val="350"/>
                <w:rFonts w:hint="eastAsia" w:ascii="宋体" w:hAnsi="宋体" w:eastAsia="宋体" w:cs="宋体"/>
                <w:color w:val="auto"/>
                <w:sz w:val="24"/>
                <w:szCs w:val="22"/>
                <w:highlight w:val="none"/>
              </w:rPr>
            </w:pPr>
          </w:p>
        </w:tc>
      </w:tr>
      <w:tr w14:paraId="416CA47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828" w:type="dxa"/>
            <w:noWrap w:val="0"/>
            <w:vAlign w:val="center"/>
          </w:tcPr>
          <w:p w14:paraId="25766AB8">
            <w:pPr>
              <w:widowControl w:val="0"/>
              <w:spacing w:before="240" w:after="240"/>
              <w:jc w:val="center"/>
              <w:rPr>
                <w:rStyle w:val="350"/>
                <w:rFonts w:hint="eastAsia" w:ascii="宋体" w:hAnsi="宋体" w:eastAsia="宋体" w:cs="宋体"/>
                <w:color w:val="auto"/>
                <w:sz w:val="24"/>
                <w:szCs w:val="22"/>
                <w:highlight w:val="none"/>
              </w:rPr>
            </w:pPr>
          </w:p>
        </w:tc>
        <w:tc>
          <w:tcPr>
            <w:tcW w:w="1800" w:type="dxa"/>
            <w:noWrap w:val="0"/>
            <w:vAlign w:val="center"/>
          </w:tcPr>
          <w:p w14:paraId="6D80C23D">
            <w:pPr>
              <w:widowControl w:val="0"/>
              <w:jc w:val="center"/>
              <w:rPr>
                <w:rStyle w:val="350"/>
                <w:rFonts w:hint="eastAsia" w:ascii="宋体" w:hAnsi="宋体" w:eastAsia="宋体" w:cs="宋体"/>
                <w:color w:val="auto"/>
                <w:sz w:val="24"/>
                <w:szCs w:val="22"/>
                <w:highlight w:val="none"/>
              </w:rPr>
            </w:pPr>
          </w:p>
        </w:tc>
        <w:tc>
          <w:tcPr>
            <w:tcW w:w="1620" w:type="dxa"/>
            <w:noWrap w:val="0"/>
            <w:vAlign w:val="center"/>
          </w:tcPr>
          <w:p w14:paraId="359FC446">
            <w:pPr>
              <w:widowControl w:val="0"/>
              <w:jc w:val="center"/>
              <w:rPr>
                <w:rStyle w:val="350"/>
                <w:rFonts w:hint="eastAsia" w:ascii="宋体" w:hAnsi="宋体" w:eastAsia="宋体" w:cs="宋体"/>
                <w:color w:val="auto"/>
                <w:sz w:val="24"/>
                <w:szCs w:val="22"/>
                <w:highlight w:val="none"/>
              </w:rPr>
            </w:pPr>
          </w:p>
        </w:tc>
        <w:tc>
          <w:tcPr>
            <w:tcW w:w="1440" w:type="dxa"/>
            <w:noWrap w:val="0"/>
            <w:vAlign w:val="center"/>
          </w:tcPr>
          <w:p w14:paraId="2E2B7BB0">
            <w:pPr>
              <w:widowControl w:val="0"/>
              <w:jc w:val="center"/>
              <w:rPr>
                <w:rStyle w:val="350"/>
                <w:rFonts w:hint="eastAsia" w:ascii="宋体" w:hAnsi="宋体" w:eastAsia="宋体" w:cs="宋体"/>
                <w:color w:val="auto"/>
                <w:sz w:val="24"/>
                <w:szCs w:val="22"/>
                <w:highlight w:val="none"/>
              </w:rPr>
            </w:pPr>
          </w:p>
        </w:tc>
        <w:tc>
          <w:tcPr>
            <w:tcW w:w="1699" w:type="dxa"/>
            <w:noWrap w:val="0"/>
            <w:vAlign w:val="center"/>
          </w:tcPr>
          <w:p w14:paraId="77AEDAD3">
            <w:pPr>
              <w:widowControl w:val="0"/>
              <w:jc w:val="center"/>
              <w:rPr>
                <w:rStyle w:val="350"/>
                <w:rFonts w:hint="eastAsia" w:ascii="宋体" w:hAnsi="宋体" w:eastAsia="宋体" w:cs="宋体"/>
                <w:color w:val="auto"/>
                <w:sz w:val="24"/>
                <w:szCs w:val="22"/>
                <w:highlight w:val="none"/>
              </w:rPr>
            </w:pPr>
          </w:p>
        </w:tc>
        <w:tc>
          <w:tcPr>
            <w:tcW w:w="1757" w:type="dxa"/>
            <w:noWrap w:val="0"/>
            <w:vAlign w:val="center"/>
          </w:tcPr>
          <w:p w14:paraId="29578118">
            <w:pPr>
              <w:widowControl w:val="0"/>
              <w:jc w:val="center"/>
              <w:rPr>
                <w:rStyle w:val="350"/>
                <w:rFonts w:hint="eastAsia" w:ascii="宋体" w:hAnsi="宋体" w:eastAsia="宋体" w:cs="宋体"/>
                <w:color w:val="auto"/>
                <w:sz w:val="24"/>
                <w:szCs w:val="22"/>
                <w:highlight w:val="none"/>
              </w:rPr>
            </w:pPr>
          </w:p>
        </w:tc>
      </w:tr>
      <w:tr w14:paraId="221A577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828" w:type="dxa"/>
            <w:noWrap w:val="0"/>
            <w:vAlign w:val="center"/>
          </w:tcPr>
          <w:p w14:paraId="6D758D8A">
            <w:pPr>
              <w:widowControl w:val="0"/>
              <w:spacing w:before="240" w:after="240"/>
              <w:jc w:val="center"/>
              <w:rPr>
                <w:rStyle w:val="350"/>
                <w:rFonts w:hint="eastAsia" w:ascii="宋体" w:hAnsi="宋体" w:eastAsia="宋体" w:cs="宋体"/>
                <w:color w:val="auto"/>
                <w:sz w:val="24"/>
                <w:szCs w:val="22"/>
                <w:highlight w:val="none"/>
              </w:rPr>
            </w:pPr>
          </w:p>
        </w:tc>
        <w:tc>
          <w:tcPr>
            <w:tcW w:w="1800" w:type="dxa"/>
            <w:noWrap w:val="0"/>
            <w:vAlign w:val="center"/>
          </w:tcPr>
          <w:p w14:paraId="0AAA614C">
            <w:pPr>
              <w:widowControl w:val="0"/>
              <w:jc w:val="center"/>
              <w:rPr>
                <w:rStyle w:val="350"/>
                <w:rFonts w:hint="eastAsia" w:ascii="宋体" w:hAnsi="宋体" w:eastAsia="宋体" w:cs="宋体"/>
                <w:color w:val="auto"/>
                <w:sz w:val="24"/>
                <w:szCs w:val="22"/>
                <w:highlight w:val="none"/>
              </w:rPr>
            </w:pPr>
          </w:p>
        </w:tc>
        <w:tc>
          <w:tcPr>
            <w:tcW w:w="1620" w:type="dxa"/>
            <w:noWrap w:val="0"/>
            <w:vAlign w:val="center"/>
          </w:tcPr>
          <w:p w14:paraId="741022AA">
            <w:pPr>
              <w:widowControl w:val="0"/>
              <w:jc w:val="center"/>
              <w:rPr>
                <w:rStyle w:val="350"/>
                <w:rFonts w:hint="eastAsia" w:ascii="宋体" w:hAnsi="宋体" w:eastAsia="宋体" w:cs="宋体"/>
                <w:color w:val="auto"/>
                <w:sz w:val="24"/>
                <w:szCs w:val="22"/>
                <w:highlight w:val="none"/>
              </w:rPr>
            </w:pPr>
          </w:p>
        </w:tc>
        <w:tc>
          <w:tcPr>
            <w:tcW w:w="1440" w:type="dxa"/>
            <w:noWrap w:val="0"/>
            <w:vAlign w:val="center"/>
          </w:tcPr>
          <w:p w14:paraId="17F99B45">
            <w:pPr>
              <w:widowControl w:val="0"/>
              <w:jc w:val="center"/>
              <w:rPr>
                <w:rStyle w:val="350"/>
                <w:rFonts w:hint="eastAsia" w:ascii="宋体" w:hAnsi="宋体" w:eastAsia="宋体" w:cs="宋体"/>
                <w:color w:val="auto"/>
                <w:sz w:val="24"/>
                <w:szCs w:val="22"/>
                <w:highlight w:val="none"/>
              </w:rPr>
            </w:pPr>
          </w:p>
        </w:tc>
        <w:tc>
          <w:tcPr>
            <w:tcW w:w="1699" w:type="dxa"/>
            <w:noWrap w:val="0"/>
            <w:vAlign w:val="center"/>
          </w:tcPr>
          <w:p w14:paraId="476DF969">
            <w:pPr>
              <w:widowControl w:val="0"/>
              <w:jc w:val="center"/>
              <w:rPr>
                <w:rStyle w:val="350"/>
                <w:rFonts w:hint="eastAsia" w:ascii="宋体" w:hAnsi="宋体" w:eastAsia="宋体" w:cs="宋体"/>
                <w:color w:val="auto"/>
                <w:sz w:val="24"/>
                <w:szCs w:val="22"/>
                <w:highlight w:val="none"/>
              </w:rPr>
            </w:pPr>
          </w:p>
        </w:tc>
        <w:tc>
          <w:tcPr>
            <w:tcW w:w="1757" w:type="dxa"/>
            <w:noWrap w:val="0"/>
            <w:vAlign w:val="center"/>
          </w:tcPr>
          <w:p w14:paraId="3AD1EED4">
            <w:pPr>
              <w:widowControl w:val="0"/>
              <w:jc w:val="center"/>
              <w:rPr>
                <w:rStyle w:val="350"/>
                <w:rFonts w:hint="eastAsia" w:ascii="宋体" w:hAnsi="宋体" w:eastAsia="宋体" w:cs="宋体"/>
                <w:color w:val="auto"/>
                <w:sz w:val="24"/>
                <w:szCs w:val="22"/>
                <w:highlight w:val="none"/>
              </w:rPr>
            </w:pPr>
          </w:p>
        </w:tc>
      </w:tr>
      <w:tr w14:paraId="5F116D4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828" w:type="dxa"/>
            <w:noWrap w:val="0"/>
            <w:vAlign w:val="center"/>
          </w:tcPr>
          <w:p w14:paraId="668C45CC">
            <w:pPr>
              <w:widowControl w:val="0"/>
              <w:spacing w:before="240" w:after="240"/>
              <w:jc w:val="center"/>
              <w:rPr>
                <w:rStyle w:val="350"/>
                <w:rFonts w:hint="eastAsia" w:ascii="宋体" w:hAnsi="宋体" w:eastAsia="宋体" w:cs="宋体"/>
                <w:color w:val="auto"/>
                <w:sz w:val="24"/>
                <w:szCs w:val="22"/>
                <w:highlight w:val="none"/>
              </w:rPr>
            </w:pPr>
          </w:p>
        </w:tc>
        <w:tc>
          <w:tcPr>
            <w:tcW w:w="1800" w:type="dxa"/>
            <w:noWrap w:val="0"/>
            <w:vAlign w:val="center"/>
          </w:tcPr>
          <w:p w14:paraId="06D26F52">
            <w:pPr>
              <w:widowControl w:val="0"/>
              <w:jc w:val="center"/>
              <w:rPr>
                <w:rStyle w:val="350"/>
                <w:rFonts w:hint="eastAsia" w:ascii="宋体" w:hAnsi="宋体" w:eastAsia="宋体" w:cs="宋体"/>
                <w:color w:val="auto"/>
                <w:sz w:val="24"/>
                <w:szCs w:val="22"/>
                <w:highlight w:val="none"/>
              </w:rPr>
            </w:pPr>
          </w:p>
        </w:tc>
        <w:tc>
          <w:tcPr>
            <w:tcW w:w="1620" w:type="dxa"/>
            <w:noWrap w:val="0"/>
            <w:vAlign w:val="center"/>
          </w:tcPr>
          <w:p w14:paraId="4532F8BF">
            <w:pPr>
              <w:widowControl w:val="0"/>
              <w:jc w:val="center"/>
              <w:rPr>
                <w:rStyle w:val="350"/>
                <w:rFonts w:hint="eastAsia" w:ascii="宋体" w:hAnsi="宋体" w:eastAsia="宋体" w:cs="宋体"/>
                <w:color w:val="auto"/>
                <w:sz w:val="24"/>
                <w:szCs w:val="22"/>
                <w:highlight w:val="none"/>
              </w:rPr>
            </w:pPr>
          </w:p>
        </w:tc>
        <w:tc>
          <w:tcPr>
            <w:tcW w:w="1440" w:type="dxa"/>
            <w:noWrap w:val="0"/>
            <w:vAlign w:val="center"/>
          </w:tcPr>
          <w:p w14:paraId="53CC474E">
            <w:pPr>
              <w:widowControl w:val="0"/>
              <w:jc w:val="center"/>
              <w:rPr>
                <w:rStyle w:val="350"/>
                <w:rFonts w:hint="eastAsia" w:ascii="宋体" w:hAnsi="宋体" w:eastAsia="宋体" w:cs="宋体"/>
                <w:color w:val="auto"/>
                <w:sz w:val="24"/>
                <w:szCs w:val="22"/>
                <w:highlight w:val="none"/>
              </w:rPr>
            </w:pPr>
          </w:p>
        </w:tc>
        <w:tc>
          <w:tcPr>
            <w:tcW w:w="1699" w:type="dxa"/>
            <w:noWrap w:val="0"/>
            <w:vAlign w:val="center"/>
          </w:tcPr>
          <w:p w14:paraId="563B316B">
            <w:pPr>
              <w:widowControl w:val="0"/>
              <w:jc w:val="center"/>
              <w:rPr>
                <w:rStyle w:val="350"/>
                <w:rFonts w:hint="eastAsia" w:ascii="宋体" w:hAnsi="宋体" w:eastAsia="宋体" w:cs="宋体"/>
                <w:color w:val="auto"/>
                <w:sz w:val="24"/>
                <w:szCs w:val="22"/>
                <w:highlight w:val="none"/>
              </w:rPr>
            </w:pPr>
          </w:p>
        </w:tc>
        <w:tc>
          <w:tcPr>
            <w:tcW w:w="1757" w:type="dxa"/>
            <w:noWrap w:val="0"/>
            <w:vAlign w:val="center"/>
          </w:tcPr>
          <w:p w14:paraId="7D28E0A5">
            <w:pPr>
              <w:widowControl w:val="0"/>
              <w:jc w:val="center"/>
              <w:rPr>
                <w:rStyle w:val="350"/>
                <w:rFonts w:hint="eastAsia" w:ascii="宋体" w:hAnsi="宋体" w:eastAsia="宋体" w:cs="宋体"/>
                <w:color w:val="auto"/>
                <w:sz w:val="24"/>
                <w:szCs w:val="22"/>
                <w:highlight w:val="none"/>
              </w:rPr>
            </w:pPr>
          </w:p>
        </w:tc>
      </w:tr>
      <w:tr w14:paraId="10364FD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828" w:type="dxa"/>
            <w:noWrap w:val="0"/>
            <w:vAlign w:val="center"/>
          </w:tcPr>
          <w:p w14:paraId="40240711">
            <w:pPr>
              <w:widowControl w:val="0"/>
              <w:spacing w:before="240" w:after="240"/>
              <w:jc w:val="center"/>
              <w:rPr>
                <w:rStyle w:val="350"/>
                <w:rFonts w:hint="eastAsia" w:ascii="宋体" w:hAnsi="宋体" w:eastAsia="宋体" w:cs="宋体"/>
                <w:color w:val="auto"/>
                <w:sz w:val="24"/>
                <w:szCs w:val="22"/>
                <w:highlight w:val="none"/>
              </w:rPr>
            </w:pPr>
          </w:p>
        </w:tc>
        <w:tc>
          <w:tcPr>
            <w:tcW w:w="1800" w:type="dxa"/>
            <w:noWrap w:val="0"/>
            <w:vAlign w:val="center"/>
          </w:tcPr>
          <w:p w14:paraId="47E842C1">
            <w:pPr>
              <w:widowControl w:val="0"/>
              <w:jc w:val="center"/>
              <w:rPr>
                <w:rStyle w:val="350"/>
                <w:rFonts w:hint="eastAsia" w:ascii="宋体" w:hAnsi="宋体" w:eastAsia="宋体" w:cs="宋体"/>
                <w:color w:val="auto"/>
                <w:sz w:val="24"/>
                <w:szCs w:val="22"/>
                <w:highlight w:val="none"/>
              </w:rPr>
            </w:pPr>
          </w:p>
        </w:tc>
        <w:tc>
          <w:tcPr>
            <w:tcW w:w="1620" w:type="dxa"/>
            <w:noWrap w:val="0"/>
            <w:vAlign w:val="center"/>
          </w:tcPr>
          <w:p w14:paraId="088F10C3">
            <w:pPr>
              <w:widowControl w:val="0"/>
              <w:jc w:val="center"/>
              <w:rPr>
                <w:rStyle w:val="350"/>
                <w:rFonts w:hint="eastAsia" w:ascii="宋体" w:hAnsi="宋体" w:eastAsia="宋体" w:cs="宋体"/>
                <w:color w:val="auto"/>
                <w:sz w:val="24"/>
                <w:szCs w:val="22"/>
                <w:highlight w:val="none"/>
              </w:rPr>
            </w:pPr>
          </w:p>
        </w:tc>
        <w:tc>
          <w:tcPr>
            <w:tcW w:w="1440" w:type="dxa"/>
            <w:noWrap w:val="0"/>
            <w:vAlign w:val="center"/>
          </w:tcPr>
          <w:p w14:paraId="4E359F33">
            <w:pPr>
              <w:widowControl w:val="0"/>
              <w:jc w:val="center"/>
              <w:rPr>
                <w:rStyle w:val="350"/>
                <w:rFonts w:hint="eastAsia" w:ascii="宋体" w:hAnsi="宋体" w:eastAsia="宋体" w:cs="宋体"/>
                <w:color w:val="auto"/>
                <w:sz w:val="24"/>
                <w:szCs w:val="22"/>
                <w:highlight w:val="none"/>
              </w:rPr>
            </w:pPr>
          </w:p>
        </w:tc>
        <w:tc>
          <w:tcPr>
            <w:tcW w:w="1699" w:type="dxa"/>
            <w:noWrap w:val="0"/>
            <w:vAlign w:val="center"/>
          </w:tcPr>
          <w:p w14:paraId="71A6FC5F">
            <w:pPr>
              <w:widowControl w:val="0"/>
              <w:jc w:val="center"/>
              <w:rPr>
                <w:rStyle w:val="350"/>
                <w:rFonts w:hint="eastAsia" w:ascii="宋体" w:hAnsi="宋体" w:eastAsia="宋体" w:cs="宋体"/>
                <w:color w:val="auto"/>
                <w:sz w:val="24"/>
                <w:szCs w:val="22"/>
                <w:highlight w:val="none"/>
              </w:rPr>
            </w:pPr>
          </w:p>
        </w:tc>
        <w:tc>
          <w:tcPr>
            <w:tcW w:w="1757" w:type="dxa"/>
            <w:noWrap w:val="0"/>
            <w:vAlign w:val="center"/>
          </w:tcPr>
          <w:p w14:paraId="18BA4944">
            <w:pPr>
              <w:widowControl w:val="0"/>
              <w:jc w:val="center"/>
              <w:rPr>
                <w:rStyle w:val="350"/>
                <w:rFonts w:hint="eastAsia" w:ascii="宋体" w:hAnsi="宋体" w:eastAsia="宋体" w:cs="宋体"/>
                <w:color w:val="auto"/>
                <w:sz w:val="24"/>
                <w:szCs w:val="22"/>
                <w:highlight w:val="none"/>
              </w:rPr>
            </w:pPr>
          </w:p>
        </w:tc>
      </w:tr>
      <w:tr w14:paraId="778235B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828" w:type="dxa"/>
            <w:noWrap w:val="0"/>
            <w:vAlign w:val="center"/>
          </w:tcPr>
          <w:p w14:paraId="340DB609">
            <w:pPr>
              <w:widowControl w:val="0"/>
              <w:spacing w:before="240" w:after="240"/>
              <w:jc w:val="center"/>
              <w:rPr>
                <w:rStyle w:val="350"/>
                <w:rFonts w:hint="eastAsia" w:ascii="宋体" w:hAnsi="宋体" w:eastAsia="宋体" w:cs="宋体"/>
                <w:color w:val="auto"/>
                <w:sz w:val="24"/>
                <w:szCs w:val="22"/>
                <w:highlight w:val="none"/>
              </w:rPr>
            </w:pPr>
          </w:p>
        </w:tc>
        <w:tc>
          <w:tcPr>
            <w:tcW w:w="1800" w:type="dxa"/>
            <w:noWrap w:val="0"/>
            <w:vAlign w:val="center"/>
          </w:tcPr>
          <w:p w14:paraId="7A33AB60">
            <w:pPr>
              <w:widowControl w:val="0"/>
              <w:jc w:val="center"/>
              <w:rPr>
                <w:rStyle w:val="350"/>
                <w:rFonts w:hint="eastAsia" w:ascii="宋体" w:hAnsi="宋体" w:eastAsia="宋体" w:cs="宋体"/>
                <w:color w:val="auto"/>
                <w:sz w:val="24"/>
                <w:szCs w:val="22"/>
                <w:highlight w:val="none"/>
              </w:rPr>
            </w:pPr>
          </w:p>
        </w:tc>
        <w:tc>
          <w:tcPr>
            <w:tcW w:w="1620" w:type="dxa"/>
            <w:noWrap w:val="0"/>
            <w:vAlign w:val="center"/>
          </w:tcPr>
          <w:p w14:paraId="2638D58B">
            <w:pPr>
              <w:widowControl w:val="0"/>
              <w:jc w:val="center"/>
              <w:rPr>
                <w:rStyle w:val="350"/>
                <w:rFonts w:hint="eastAsia" w:ascii="宋体" w:hAnsi="宋体" w:eastAsia="宋体" w:cs="宋体"/>
                <w:color w:val="auto"/>
                <w:sz w:val="24"/>
                <w:szCs w:val="22"/>
                <w:highlight w:val="none"/>
              </w:rPr>
            </w:pPr>
          </w:p>
        </w:tc>
        <w:tc>
          <w:tcPr>
            <w:tcW w:w="1440" w:type="dxa"/>
            <w:noWrap w:val="0"/>
            <w:vAlign w:val="center"/>
          </w:tcPr>
          <w:p w14:paraId="30F4C8A3">
            <w:pPr>
              <w:widowControl w:val="0"/>
              <w:jc w:val="center"/>
              <w:rPr>
                <w:rStyle w:val="350"/>
                <w:rFonts w:hint="eastAsia" w:ascii="宋体" w:hAnsi="宋体" w:eastAsia="宋体" w:cs="宋体"/>
                <w:color w:val="auto"/>
                <w:sz w:val="24"/>
                <w:szCs w:val="22"/>
                <w:highlight w:val="none"/>
              </w:rPr>
            </w:pPr>
          </w:p>
        </w:tc>
        <w:tc>
          <w:tcPr>
            <w:tcW w:w="1699" w:type="dxa"/>
            <w:noWrap w:val="0"/>
            <w:vAlign w:val="center"/>
          </w:tcPr>
          <w:p w14:paraId="3300F765">
            <w:pPr>
              <w:widowControl w:val="0"/>
              <w:jc w:val="center"/>
              <w:rPr>
                <w:rStyle w:val="350"/>
                <w:rFonts w:hint="eastAsia" w:ascii="宋体" w:hAnsi="宋体" w:eastAsia="宋体" w:cs="宋体"/>
                <w:color w:val="auto"/>
                <w:sz w:val="24"/>
                <w:szCs w:val="22"/>
                <w:highlight w:val="none"/>
              </w:rPr>
            </w:pPr>
          </w:p>
        </w:tc>
        <w:tc>
          <w:tcPr>
            <w:tcW w:w="1757" w:type="dxa"/>
            <w:noWrap w:val="0"/>
            <w:vAlign w:val="center"/>
          </w:tcPr>
          <w:p w14:paraId="77D6BBB8">
            <w:pPr>
              <w:widowControl w:val="0"/>
              <w:jc w:val="center"/>
              <w:rPr>
                <w:rStyle w:val="350"/>
                <w:rFonts w:hint="eastAsia" w:ascii="宋体" w:hAnsi="宋体" w:eastAsia="宋体" w:cs="宋体"/>
                <w:color w:val="auto"/>
                <w:sz w:val="24"/>
                <w:szCs w:val="22"/>
                <w:highlight w:val="none"/>
              </w:rPr>
            </w:pPr>
          </w:p>
        </w:tc>
      </w:tr>
    </w:tbl>
    <w:p w14:paraId="7C8312FF">
      <w:pPr>
        <w:ind w:firstLine="482"/>
        <w:rPr>
          <w:rStyle w:val="350"/>
          <w:rFonts w:hint="eastAsia" w:ascii="宋体" w:hAnsi="宋体" w:cs="宋体"/>
          <w:b/>
          <w:color w:val="auto"/>
          <w:sz w:val="24"/>
          <w:highlight w:val="none"/>
        </w:rPr>
      </w:pPr>
      <w:r>
        <w:rPr>
          <w:rStyle w:val="350"/>
          <w:rFonts w:ascii="宋体" w:hAnsi="宋体" w:eastAsia="宋体" w:cs="宋体"/>
          <w:b/>
          <w:color w:val="auto"/>
          <w:sz w:val="24"/>
          <w:highlight w:val="none"/>
        </w:rPr>
        <w:t>注：1</w:t>
      </w:r>
      <w:r>
        <w:rPr>
          <w:rStyle w:val="350"/>
          <w:rFonts w:hint="eastAsia" w:ascii="宋体" w:hAnsi="宋体" w:cs="宋体"/>
          <w:b/>
          <w:color w:val="auto"/>
          <w:sz w:val="24"/>
          <w:highlight w:val="none"/>
        </w:rPr>
        <w:t>.</w:t>
      </w:r>
      <w:r>
        <w:rPr>
          <w:rStyle w:val="350"/>
          <w:rFonts w:ascii="宋体" w:hAnsi="宋体" w:eastAsia="宋体" w:cs="宋体"/>
          <w:b/>
          <w:color w:val="auto"/>
          <w:sz w:val="24"/>
          <w:highlight w:val="none"/>
        </w:rPr>
        <w:t>响应人应对照磋商文件服务要求等要求，所</w:t>
      </w:r>
      <w:r>
        <w:rPr>
          <w:rStyle w:val="350"/>
          <w:rFonts w:hint="eastAsia" w:ascii="宋体" w:hAnsi="宋体" w:eastAsia="宋体" w:cs="宋体"/>
          <w:b/>
          <w:color w:val="auto"/>
          <w:sz w:val="24"/>
          <w:highlight w:val="none"/>
        </w:rPr>
        <w:t>响应</w:t>
      </w:r>
      <w:r>
        <w:rPr>
          <w:rStyle w:val="350"/>
          <w:rFonts w:ascii="宋体" w:hAnsi="宋体" w:eastAsia="宋体" w:cs="宋体"/>
          <w:b/>
          <w:color w:val="auto"/>
          <w:sz w:val="24"/>
          <w:highlight w:val="none"/>
        </w:rPr>
        <w:t>标的物与磋商文件的规定有偏离的，应在此表中申明与服务要求条文的偏差和例外。</w:t>
      </w:r>
    </w:p>
    <w:p w14:paraId="28D6F9B9">
      <w:pPr>
        <w:ind w:firstLine="482"/>
        <w:rPr>
          <w:rStyle w:val="350"/>
          <w:rFonts w:hint="eastAsia" w:ascii="宋体" w:hAnsi="宋体" w:cs="宋体"/>
          <w:color w:val="auto"/>
          <w:sz w:val="24"/>
          <w:highlight w:val="none"/>
        </w:rPr>
      </w:pPr>
      <w:r>
        <w:rPr>
          <w:rStyle w:val="350"/>
          <w:rFonts w:ascii="宋体" w:hAnsi="宋体" w:cs="宋体"/>
          <w:b/>
          <w:color w:val="auto"/>
          <w:sz w:val="24"/>
          <w:highlight w:val="none"/>
        </w:rPr>
        <w:t>2</w:t>
      </w:r>
      <w:r>
        <w:rPr>
          <w:rStyle w:val="350"/>
          <w:rFonts w:hint="eastAsia" w:ascii="宋体" w:hAnsi="宋体" w:cs="宋体"/>
          <w:b/>
          <w:color w:val="auto"/>
          <w:sz w:val="24"/>
          <w:highlight w:val="none"/>
        </w:rPr>
        <w:t>.</w:t>
      </w:r>
      <w:r>
        <w:rPr>
          <w:rStyle w:val="350"/>
          <w:rFonts w:ascii="宋体" w:hAnsi="宋体" w:eastAsia="宋体" w:cs="宋体"/>
          <w:b/>
          <w:color w:val="auto"/>
          <w:sz w:val="24"/>
          <w:highlight w:val="none"/>
        </w:rPr>
        <w:t>未在上表中说明的，如在响应文件其他内容中已有文字说明的，则以已有文字说明为准，否则，将被认为完全响应磋商文件的规定。但该表不作为响应人对所投服务关于服务要求等详细描述和说明的替代。</w:t>
      </w:r>
    </w:p>
    <w:p w14:paraId="6151432A">
      <w:pPr>
        <w:rPr>
          <w:rStyle w:val="350"/>
          <w:rFonts w:hint="eastAsia" w:ascii="宋体" w:hAnsi="宋体" w:cs="宋体"/>
          <w:color w:val="auto"/>
          <w:sz w:val="24"/>
          <w:highlight w:val="none"/>
        </w:rPr>
      </w:pPr>
    </w:p>
    <w:p w14:paraId="3A314A5E">
      <w:pPr>
        <w:pStyle w:val="89"/>
        <w:ind w:firstLine="420"/>
        <w:rPr>
          <w:rFonts w:hint="eastAsia" w:ascii="宋体" w:hAnsi="宋体" w:cs="宋体"/>
          <w:color w:val="auto"/>
          <w:highlight w:val="none"/>
        </w:rPr>
      </w:pPr>
    </w:p>
    <w:p w14:paraId="5EA575C0">
      <w:pPr>
        <w:spacing w:line="360" w:lineRule="auto"/>
        <w:rPr>
          <w:rStyle w:val="350"/>
          <w:rFonts w:hint="eastAsia" w:ascii="宋体" w:hAnsi="宋体" w:cs="宋体"/>
          <w:color w:val="auto"/>
          <w:sz w:val="24"/>
          <w:highlight w:val="none"/>
        </w:rPr>
      </w:pPr>
      <w:r>
        <w:rPr>
          <w:rStyle w:val="350"/>
          <w:rFonts w:ascii="宋体" w:hAnsi="宋体" w:eastAsia="宋体" w:cs="宋体"/>
          <w:color w:val="auto"/>
          <w:sz w:val="24"/>
          <w:highlight w:val="none"/>
        </w:rPr>
        <w:t>供应商：（盖章）</w:t>
      </w:r>
    </w:p>
    <w:p w14:paraId="645F587F">
      <w:pPr>
        <w:spacing w:line="360" w:lineRule="auto"/>
        <w:rPr>
          <w:rStyle w:val="350"/>
          <w:rFonts w:hint="eastAsia" w:ascii="宋体" w:hAnsi="宋体" w:cs="宋体"/>
          <w:color w:val="auto"/>
          <w:sz w:val="24"/>
          <w:highlight w:val="none"/>
        </w:rPr>
      </w:pPr>
      <w:r>
        <w:rPr>
          <w:rStyle w:val="350"/>
          <w:rFonts w:ascii="宋体" w:hAnsi="宋体" w:eastAsia="宋体" w:cs="宋体"/>
          <w:color w:val="auto"/>
          <w:sz w:val="24"/>
          <w:highlight w:val="none"/>
        </w:rPr>
        <w:t>法定代表人或代理人：（签字或盖章）</w:t>
      </w:r>
    </w:p>
    <w:p w14:paraId="1F5196FA">
      <w:pPr>
        <w:spacing w:line="360" w:lineRule="auto"/>
        <w:rPr>
          <w:rStyle w:val="350"/>
          <w:rFonts w:hint="eastAsia" w:ascii="宋体" w:hAnsi="宋体" w:cs="宋体"/>
          <w:color w:val="auto"/>
          <w:sz w:val="24"/>
          <w:highlight w:val="none"/>
        </w:rPr>
      </w:pPr>
      <w:r>
        <w:rPr>
          <w:rStyle w:val="350"/>
          <w:rFonts w:ascii="宋体" w:hAnsi="宋体" w:eastAsia="宋体" w:cs="宋体"/>
          <w:color w:val="auto"/>
          <w:sz w:val="24"/>
          <w:highlight w:val="none"/>
        </w:rPr>
        <w:t>日期：      年    月    日</w:t>
      </w:r>
    </w:p>
    <w:p w14:paraId="0B44978C">
      <w:pPr>
        <w:spacing w:line="400" w:lineRule="exact"/>
        <w:rPr>
          <w:rFonts w:hint="eastAsia" w:ascii="宋体" w:hAnsi="宋体" w:cs="宋体"/>
          <w:b/>
          <w:color w:val="auto"/>
          <w:sz w:val="24"/>
          <w:szCs w:val="24"/>
          <w:highlight w:val="none"/>
        </w:rPr>
      </w:pPr>
      <w:r>
        <w:rPr>
          <w:rFonts w:hint="eastAsia" w:ascii="宋体" w:hAnsi="宋体" w:cs="宋体"/>
          <w:color w:val="auto"/>
          <w:szCs w:val="21"/>
          <w:highlight w:val="none"/>
        </w:rPr>
        <w:br w:type="page" w:clear="all"/>
      </w:r>
      <w:r>
        <w:rPr>
          <w:rFonts w:hint="eastAsia" w:ascii="宋体" w:hAnsi="宋体" w:eastAsia="宋体" w:cs="宋体"/>
          <w:b/>
          <w:color w:val="auto"/>
          <w:sz w:val="24"/>
          <w:szCs w:val="24"/>
          <w:highlight w:val="none"/>
        </w:rPr>
        <w:t>6、商务条款偏离表</w:t>
      </w:r>
    </w:p>
    <w:p w14:paraId="3CAA6FBB">
      <w:pPr>
        <w:spacing w:line="360" w:lineRule="auto"/>
        <w:jc w:val="left"/>
        <w:rPr>
          <w:rFonts w:hint="eastAsia" w:ascii="宋体" w:hAnsi="宋体" w:cs="宋体"/>
          <w:b/>
          <w:color w:val="auto"/>
          <w:sz w:val="24"/>
          <w:szCs w:val="24"/>
          <w:highlight w:val="none"/>
        </w:rPr>
      </w:pPr>
    </w:p>
    <w:p w14:paraId="3EB01D51">
      <w:pPr>
        <w:pStyle w:val="352"/>
        <w:widowControl w:val="0"/>
        <w:ind w:firstLine="0"/>
        <w:jc w:val="center"/>
        <w:rPr>
          <w:rStyle w:val="350"/>
          <w:rFonts w:hint="eastAsia" w:ascii="宋体" w:hAnsi="宋体" w:cs="宋体"/>
          <w:b/>
          <w:color w:val="auto"/>
          <w:highlight w:val="none"/>
        </w:rPr>
      </w:pPr>
      <w:r>
        <w:rPr>
          <w:rStyle w:val="350"/>
          <w:rFonts w:ascii="宋体" w:hAnsi="宋体" w:eastAsia="宋体" w:cs="宋体"/>
          <w:b/>
          <w:color w:val="auto"/>
          <w:highlight w:val="none"/>
        </w:rPr>
        <w:t>商务条款偏离表</w:t>
      </w:r>
    </w:p>
    <w:tbl>
      <w:tblPr>
        <w:tblStyle w:val="31"/>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708"/>
        <w:gridCol w:w="1920"/>
        <w:gridCol w:w="2400"/>
        <w:gridCol w:w="2400"/>
        <w:gridCol w:w="1097"/>
      </w:tblGrid>
      <w:tr w14:paraId="7269DC0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708" w:type="dxa"/>
            <w:noWrap w:val="0"/>
            <w:vAlign w:val="center"/>
          </w:tcPr>
          <w:p w14:paraId="2FB90E43">
            <w:pPr>
              <w:widowControl w:val="0"/>
              <w:spacing w:before="240" w:after="240"/>
              <w:jc w:val="center"/>
              <w:rPr>
                <w:rStyle w:val="350"/>
                <w:rFonts w:hint="eastAsia" w:ascii="宋体" w:hAnsi="宋体" w:eastAsia="宋体" w:cs="宋体"/>
                <w:color w:val="auto"/>
                <w:sz w:val="24"/>
                <w:szCs w:val="22"/>
                <w:highlight w:val="none"/>
              </w:rPr>
            </w:pPr>
            <w:r>
              <w:rPr>
                <w:rStyle w:val="350"/>
                <w:rFonts w:ascii="宋体" w:hAnsi="宋体" w:eastAsia="宋体" w:cs="宋体"/>
                <w:color w:val="auto"/>
                <w:sz w:val="24"/>
                <w:szCs w:val="22"/>
                <w:highlight w:val="none"/>
                <w:lang w:val="en-US" w:eastAsia="en-US" w:bidi="ar-SA"/>
              </w:rPr>
              <w:t>序号</w:t>
            </w:r>
          </w:p>
        </w:tc>
        <w:tc>
          <w:tcPr>
            <w:tcW w:w="1920" w:type="dxa"/>
            <w:noWrap w:val="0"/>
            <w:vAlign w:val="center"/>
          </w:tcPr>
          <w:p w14:paraId="72BBAE37">
            <w:pPr>
              <w:widowControl w:val="0"/>
              <w:spacing w:before="240" w:after="240"/>
              <w:jc w:val="center"/>
              <w:rPr>
                <w:rStyle w:val="350"/>
                <w:rFonts w:hint="eastAsia" w:ascii="宋体" w:hAnsi="宋体" w:eastAsia="宋体" w:cs="宋体"/>
                <w:color w:val="auto"/>
                <w:sz w:val="24"/>
                <w:szCs w:val="22"/>
                <w:highlight w:val="none"/>
              </w:rPr>
            </w:pPr>
            <w:r>
              <w:rPr>
                <w:rStyle w:val="350"/>
                <w:rFonts w:ascii="宋体" w:hAnsi="宋体" w:eastAsia="宋体" w:cs="宋体"/>
                <w:color w:val="auto"/>
                <w:sz w:val="24"/>
                <w:szCs w:val="22"/>
                <w:highlight w:val="none"/>
                <w:lang w:val="en-US" w:eastAsia="en-US" w:bidi="ar-SA"/>
              </w:rPr>
              <w:t>磋商文件条目号</w:t>
            </w:r>
          </w:p>
        </w:tc>
        <w:tc>
          <w:tcPr>
            <w:tcW w:w="2400" w:type="dxa"/>
            <w:noWrap w:val="0"/>
            <w:vAlign w:val="center"/>
          </w:tcPr>
          <w:p w14:paraId="4CDCD0AF">
            <w:pPr>
              <w:widowControl w:val="0"/>
              <w:spacing w:before="240" w:after="240"/>
              <w:jc w:val="center"/>
              <w:rPr>
                <w:rStyle w:val="350"/>
                <w:rFonts w:hint="eastAsia" w:ascii="宋体" w:hAnsi="宋体" w:eastAsia="宋体" w:cs="宋体"/>
                <w:color w:val="auto"/>
                <w:sz w:val="24"/>
                <w:szCs w:val="22"/>
                <w:highlight w:val="none"/>
              </w:rPr>
            </w:pPr>
            <w:r>
              <w:rPr>
                <w:rStyle w:val="350"/>
                <w:rFonts w:ascii="宋体" w:hAnsi="宋体" w:eastAsia="宋体" w:cs="宋体"/>
                <w:color w:val="auto"/>
                <w:sz w:val="24"/>
                <w:szCs w:val="22"/>
                <w:highlight w:val="none"/>
                <w:lang w:val="en-US" w:eastAsia="en-US" w:bidi="ar-SA"/>
              </w:rPr>
              <w:t>磋商文件的商务条款</w:t>
            </w:r>
          </w:p>
        </w:tc>
        <w:tc>
          <w:tcPr>
            <w:tcW w:w="2400" w:type="dxa"/>
            <w:noWrap w:val="0"/>
            <w:vAlign w:val="center"/>
          </w:tcPr>
          <w:p w14:paraId="7712E5BE">
            <w:pPr>
              <w:widowControl w:val="0"/>
              <w:spacing w:before="240" w:after="240"/>
              <w:jc w:val="center"/>
              <w:rPr>
                <w:rStyle w:val="350"/>
                <w:rFonts w:hint="eastAsia" w:ascii="宋体" w:hAnsi="宋体" w:eastAsia="宋体" w:cs="宋体"/>
                <w:color w:val="auto"/>
                <w:sz w:val="24"/>
                <w:szCs w:val="22"/>
                <w:highlight w:val="none"/>
              </w:rPr>
            </w:pPr>
            <w:r>
              <w:rPr>
                <w:rStyle w:val="350"/>
                <w:rFonts w:ascii="宋体" w:hAnsi="宋体" w:eastAsia="宋体" w:cs="宋体"/>
                <w:color w:val="auto"/>
                <w:sz w:val="24"/>
                <w:szCs w:val="22"/>
                <w:highlight w:val="none"/>
                <w:lang w:val="en-US" w:eastAsia="en-US" w:bidi="ar-SA"/>
              </w:rPr>
              <w:t>响应文件的商务条款</w:t>
            </w:r>
          </w:p>
        </w:tc>
        <w:tc>
          <w:tcPr>
            <w:tcW w:w="1097" w:type="dxa"/>
            <w:noWrap w:val="0"/>
            <w:vAlign w:val="center"/>
          </w:tcPr>
          <w:p w14:paraId="1947DF9E">
            <w:pPr>
              <w:widowControl w:val="0"/>
              <w:spacing w:before="240" w:after="240"/>
              <w:jc w:val="center"/>
              <w:rPr>
                <w:rStyle w:val="350"/>
                <w:rFonts w:hint="eastAsia" w:ascii="宋体" w:hAnsi="宋体" w:eastAsia="宋体" w:cs="宋体"/>
                <w:color w:val="auto"/>
                <w:sz w:val="24"/>
                <w:szCs w:val="22"/>
                <w:highlight w:val="none"/>
              </w:rPr>
            </w:pPr>
            <w:r>
              <w:rPr>
                <w:rStyle w:val="350"/>
                <w:rFonts w:ascii="宋体" w:hAnsi="宋体" w:eastAsia="宋体" w:cs="宋体"/>
                <w:color w:val="auto"/>
                <w:sz w:val="24"/>
                <w:szCs w:val="22"/>
                <w:highlight w:val="none"/>
                <w:lang w:val="en-US" w:eastAsia="en-US" w:bidi="ar-SA"/>
              </w:rPr>
              <w:t>说明</w:t>
            </w:r>
          </w:p>
        </w:tc>
      </w:tr>
      <w:tr w14:paraId="54CF73D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708" w:type="dxa"/>
            <w:noWrap w:val="0"/>
            <w:vAlign w:val="center"/>
          </w:tcPr>
          <w:p w14:paraId="38F7E73B">
            <w:pPr>
              <w:widowControl w:val="0"/>
              <w:spacing w:before="240" w:after="240"/>
              <w:jc w:val="center"/>
              <w:rPr>
                <w:rStyle w:val="350"/>
                <w:rFonts w:hint="eastAsia" w:ascii="宋体" w:hAnsi="宋体" w:eastAsia="宋体" w:cs="宋体"/>
                <w:color w:val="auto"/>
                <w:sz w:val="24"/>
                <w:szCs w:val="22"/>
                <w:highlight w:val="none"/>
              </w:rPr>
            </w:pPr>
          </w:p>
        </w:tc>
        <w:tc>
          <w:tcPr>
            <w:tcW w:w="1920" w:type="dxa"/>
            <w:noWrap w:val="0"/>
            <w:vAlign w:val="center"/>
          </w:tcPr>
          <w:p w14:paraId="18B56336">
            <w:pPr>
              <w:widowControl w:val="0"/>
              <w:spacing w:before="240" w:after="240"/>
              <w:jc w:val="center"/>
              <w:rPr>
                <w:rStyle w:val="350"/>
                <w:rFonts w:hint="eastAsia" w:ascii="宋体" w:hAnsi="宋体" w:eastAsia="宋体" w:cs="宋体"/>
                <w:color w:val="auto"/>
                <w:sz w:val="24"/>
                <w:szCs w:val="22"/>
                <w:highlight w:val="none"/>
              </w:rPr>
            </w:pPr>
          </w:p>
        </w:tc>
        <w:tc>
          <w:tcPr>
            <w:tcW w:w="2400" w:type="dxa"/>
            <w:noWrap w:val="0"/>
            <w:vAlign w:val="center"/>
          </w:tcPr>
          <w:p w14:paraId="0D8F0C08">
            <w:pPr>
              <w:widowControl w:val="0"/>
              <w:spacing w:before="240" w:after="240"/>
              <w:jc w:val="center"/>
              <w:rPr>
                <w:rStyle w:val="350"/>
                <w:rFonts w:hint="eastAsia" w:ascii="宋体" w:hAnsi="宋体" w:eastAsia="宋体" w:cs="宋体"/>
                <w:color w:val="auto"/>
                <w:sz w:val="24"/>
                <w:szCs w:val="22"/>
                <w:highlight w:val="none"/>
              </w:rPr>
            </w:pPr>
          </w:p>
        </w:tc>
        <w:tc>
          <w:tcPr>
            <w:tcW w:w="2400" w:type="dxa"/>
            <w:noWrap w:val="0"/>
            <w:vAlign w:val="center"/>
          </w:tcPr>
          <w:p w14:paraId="7AF03045">
            <w:pPr>
              <w:widowControl w:val="0"/>
              <w:spacing w:before="240" w:after="240"/>
              <w:jc w:val="center"/>
              <w:rPr>
                <w:rStyle w:val="350"/>
                <w:rFonts w:hint="eastAsia" w:ascii="宋体" w:hAnsi="宋体" w:eastAsia="宋体" w:cs="宋体"/>
                <w:color w:val="auto"/>
                <w:sz w:val="24"/>
                <w:szCs w:val="22"/>
                <w:highlight w:val="none"/>
              </w:rPr>
            </w:pPr>
          </w:p>
        </w:tc>
        <w:tc>
          <w:tcPr>
            <w:tcW w:w="1097" w:type="dxa"/>
            <w:noWrap w:val="0"/>
            <w:vAlign w:val="center"/>
          </w:tcPr>
          <w:p w14:paraId="2D2BB1BE">
            <w:pPr>
              <w:widowControl w:val="0"/>
              <w:spacing w:before="240" w:after="240"/>
              <w:jc w:val="center"/>
              <w:rPr>
                <w:rStyle w:val="350"/>
                <w:rFonts w:hint="eastAsia" w:ascii="宋体" w:hAnsi="宋体" w:eastAsia="宋体" w:cs="宋体"/>
                <w:color w:val="auto"/>
                <w:sz w:val="24"/>
                <w:szCs w:val="22"/>
                <w:highlight w:val="none"/>
              </w:rPr>
            </w:pPr>
          </w:p>
        </w:tc>
      </w:tr>
      <w:tr w14:paraId="7D32F39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708" w:type="dxa"/>
            <w:noWrap w:val="0"/>
            <w:vAlign w:val="center"/>
          </w:tcPr>
          <w:p w14:paraId="0CA027B4">
            <w:pPr>
              <w:widowControl w:val="0"/>
              <w:spacing w:before="240" w:after="240"/>
              <w:jc w:val="center"/>
              <w:rPr>
                <w:rStyle w:val="350"/>
                <w:rFonts w:hint="eastAsia" w:ascii="宋体" w:hAnsi="宋体" w:eastAsia="宋体" w:cs="宋体"/>
                <w:color w:val="auto"/>
                <w:sz w:val="24"/>
                <w:szCs w:val="22"/>
                <w:highlight w:val="none"/>
              </w:rPr>
            </w:pPr>
          </w:p>
        </w:tc>
        <w:tc>
          <w:tcPr>
            <w:tcW w:w="1920" w:type="dxa"/>
            <w:noWrap w:val="0"/>
            <w:vAlign w:val="center"/>
          </w:tcPr>
          <w:p w14:paraId="557855B1">
            <w:pPr>
              <w:widowControl w:val="0"/>
              <w:spacing w:before="240" w:after="240"/>
              <w:jc w:val="center"/>
              <w:rPr>
                <w:rStyle w:val="350"/>
                <w:rFonts w:hint="eastAsia" w:ascii="宋体" w:hAnsi="宋体" w:eastAsia="宋体" w:cs="宋体"/>
                <w:color w:val="auto"/>
                <w:sz w:val="24"/>
                <w:szCs w:val="22"/>
                <w:highlight w:val="none"/>
              </w:rPr>
            </w:pPr>
          </w:p>
        </w:tc>
        <w:tc>
          <w:tcPr>
            <w:tcW w:w="2400" w:type="dxa"/>
            <w:noWrap w:val="0"/>
            <w:vAlign w:val="center"/>
          </w:tcPr>
          <w:p w14:paraId="6E15CA41">
            <w:pPr>
              <w:widowControl w:val="0"/>
              <w:spacing w:before="240" w:after="240"/>
              <w:jc w:val="center"/>
              <w:rPr>
                <w:rStyle w:val="350"/>
                <w:rFonts w:hint="eastAsia" w:ascii="宋体" w:hAnsi="宋体" w:eastAsia="宋体" w:cs="宋体"/>
                <w:color w:val="auto"/>
                <w:sz w:val="24"/>
                <w:szCs w:val="22"/>
                <w:highlight w:val="none"/>
              </w:rPr>
            </w:pPr>
          </w:p>
        </w:tc>
        <w:tc>
          <w:tcPr>
            <w:tcW w:w="2400" w:type="dxa"/>
            <w:noWrap w:val="0"/>
            <w:vAlign w:val="center"/>
          </w:tcPr>
          <w:p w14:paraId="5CBD0E05">
            <w:pPr>
              <w:widowControl w:val="0"/>
              <w:spacing w:before="240" w:after="240"/>
              <w:jc w:val="center"/>
              <w:rPr>
                <w:rStyle w:val="350"/>
                <w:rFonts w:hint="eastAsia" w:ascii="宋体" w:hAnsi="宋体" w:eastAsia="宋体" w:cs="宋体"/>
                <w:color w:val="auto"/>
                <w:sz w:val="24"/>
                <w:szCs w:val="22"/>
                <w:highlight w:val="none"/>
              </w:rPr>
            </w:pPr>
          </w:p>
        </w:tc>
        <w:tc>
          <w:tcPr>
            <w:tcW w:w="1097" w:type="dxa"/>
            <w:noWrap w:val="0"/>
            <w:vAlign w:val="center"/>
          </w:tcPr>
          <w:p w14:paraId="5D8EA337">
            <w:pPr>
              <w:widowControl w:val="0"/>
              <w:spacing w:before="240" w:after="240"/>
              <w:jc w:val="center"/>
              <w:rPr>
                <w:rStyle w:val="350"/>
                <w:rFonts w:hint="eastAsia" w:ascii="宋体" w:hAnsi="宋体" w:eastAsia="宋体" w:cs="宋体"/>
                <w:color w:val="auto"/>
                <w:sz w:val="24"/>
                <w:szCs w:val="22"/>
                <w:highlight w:val="none"/>
              </w:rPr>
            </w:pPr>
          </w:p>
        </w:tc>
      </w:tr>
      <w:tr w14:paraId="141DBB0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708" w:type="dxa"/>
            <w:noWrap w:val="0"/>
            <w:vAlign w:val="center"/>
          </w:tcPr>
          <w:p w14:paraId="7EBA2862">
            <w:pPr>
              <w:widowControl w:val="0"/>
              <w:spacing w:before="240" w:after="240"/>
              <w:jc w:val="center"/>
              <w:rPr>
                <w:rStyle w:val="350"/>
                <w:rFonts w:hint="eastAsia" w:ascii="宋体" w:hAnsi="宋体" w:eastAsia="宋体" w:cs="宋体"/>
                <w:color w:val="auto"/>
                <w:sz w:val="24"/>
                <w:szCs w:val="22"/>
                <w:highlight w:val="none"/>
              </w:rPr>
            </w:pPr>
          </w:p>
        </w:tc>
        <w:tc>
          <w:tcPr>
            <w:tcW w:w="1920" w:type="dxa"/>
            <w:noWrap w:val="0"/>
            <w:vAlign w:val="center"/>
          </w:tcPr>
          <w:p w14:paraId="461F8B25">
            <w:pPr>
              <w:widowControl w:val="0"/>
              <w:spacing w:before="240" w:after="240"/>
              <w:jc w:val="center"/>
              <w:rPr>
                <w:rStyle w:val="350"/>
                <w:rFonts w:hint="eastAsia" w:ascii="宋体" w:hAnsi="宋体" w:eastAsia="宋体" w:cs="宋体"/>
                <w:color w:val="auto"/>
                <w:sz w:val="24"/>
                <w:szCs w:val="22"/>
                <w:highlight w:val="none"/>
              </w:rPr>
            </w:pPr>
          </w:p>
        </w:tc>
        <w:tc>
          <w:tcPr>
            <w:tcW w:w="2400" w:type="dxa"/>
            <w:noWrap w:val="0"/>
            <w:vAlign w:val="center"/>
          </w:tcPr>
          <w:p w14:paraId="565B82C0">
            <w:pPr>
              <w:widowControl w:val="0"/>
              <w:spacing w:before="240" w:after="240"/>
              <w:jc w:val="center"/>
              <w:rPr>
                <w:rStyle w:val="350"/>
                <w:rFonts w:hint="eastAsia" w:ascii="宋体" w:hAnsi="宋体" w:eastAsia="宋体" w:cs="宋体"/>
                <w:color w:val="auto"/>
                <w:sz w:val="24"/>
                <w:szCs w:val="22"/>
                <w:highlight w:val="none"/>
              </w:rPr>
            </w:pPr>
          </w:p>
        </w:tc>
        <w:tc>
          <w:tcPr>
            <w:tcW w:w="2400" w:type="dxa"/>
            <w:noWrap w:val="0"/>
            <w:vAlign w:val="center"/>
          </w:tcPr>
          <w:p w14:paraId="424E38A6">
            <w:pPr>
              <w:widowControl w:val="0"/>
              <w:spacing w:before="240" w:after="240"/>
              <w:jc w:val="center"/>
              <w:rPr>
                <w:rStyle w:val="350"/>
                <w:rFonts w:hint="eastAsia" w:ascii="宋体" w:hAnsi="宋体" w:eastAsia="宋体" w:cs="宋体"/>
                <w:color w:val="auto"/>
                <w:sz w:val="24"/>
                <w:szCs w:val="22"/>
                <w:highlight w:val="none"/>
              </w:rPr>
            </w:pPr>
          </w:p>
        </w:tc>
        <w:tc>
          <w:tcPr>
            <w:tcW w:w="1097" w:type="dxa"/>
            <w:noWrap w:val="0"/>
            <w:vAlign w:val="center"/>
          </w:tcPr>
          <w:p w14:paraId="27DBAC98">
            <w:pPr>
              <w:widowControl w:val="0"/>
              <w:spacing w:before="240" w:after="240"/>
              <w:jc w:val="center"/>
              <w:rPr>
                <w:rStyle w:val="350"/>
                <w:rFonts w:hint="eastAsia" w:ascii="宋体" w:hAnsi="宋体" w:eastAsia="宋体" w:cs="宋体"/>
                <w:color w:val="auto"/>
                <w:sz w:val="24"/>
                <w:szCs w:val="22"/>
                <w:highlight w:val="none"/>
              </w:rPr>
            </w:pPr>
          </w:p>
        </w:tc>
      </w:tr>
      <w:tr w14:paraId="5D92628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708" w:type="dxa"/>
            <w:noWrap w:val="0"/>
            <w:vAlign w:val="center"/>
          </w:tcPr>
          <w:p w14:paraId="10DF80C5">
            <w:pPr>
              <w:widowControl w:val="0"/>
              <w:spacing w:before="240" w:after="240"/>
              <w:jc w:val="center"/>
              <w:rPr>
                <w:rStyle w:val="350"/>
                <w:rFonts w:hint="eastAsia" w:ascii="宋体" w:hAnsi="宋体" w:eastAsia="宋体" w:cs="宋体"/>
                <w:color w:val="auto"/>
                <w:sz w:val="24"/>
                <w:szCs w:val="22"/>
                <w:highlight w:val="none"/>
              </w:rPr>
            </w:pPr>
          </w:p>
        </w:tc>
        <w:tc>
          <w:tcPr>
            <w:tcW w:w="1920" w:type="dxa"/>
            <w:noWrap w:val="0"/>
            <w:vAlign w:val="center"/>
          </w:tcPr>
          <w:p w14:paraId="2098A74A">
            <w:pPr>
              <w:widowControl w:val="0"/>
              <w:spacing w:before="240" w:after="240"/>
              <w:jc w:val="center"/>
              <w:rPr>
                <w:rStyle w:val="350"/>
                <w:rFonts w:hint="eastAsia" w:ascii="宋体" w:hAnsi="宋体" w:eastAsia="宋体" w:cs="宋体"/>
                <w:color w:val="auto"/>
                <w:sz w:val="24"/>
                <w:szCs w:val="22"/>
                <w:highlight w:val="none"/>
              </w:rPr>
            </w:pPr>
          </w:p>
        </w:tc>
        <w:tc>
          <w:tcPr>
            <w:tcW w:w="2400" w:type="dxa"/>
            <w:noWrap w:val="0"/>
            <w:vAlign w:val="center"/>
          </w:tcPr>
          <w:p w14:paraId="7C98D65A">
            <w:pPr>
              <w:widowControl w:val="0"/>
              <w:spacing w:before="240" w:after="240"/>
              <w:jc w:val="center"/>
              <w:rPr>
                <w:rStyle w:val="350"/>
                <w:rFonts w:hint="eastAsia" w:ascii="宋体" w:hAnsi="宋体" w:eastAsia="宋体" w:cs="宋体"/>
                <w:color w:val="auto"/>
                <w:sz w:val="24"/>
                <w:szCs w:val="22"/>
                <w:highlight w:val="none"/>
              </w:rPr>
            </w:pPr>
          </w:p>
        </w:tc>
        <w:tc>
          <w:tcPr>
            <w:tcW w:w="2400" w:type="dxa"/>
            <w:noWrap w:val="0"/>
            <w:vAlign w:val="center"/>
          </w:tcPr>
          <w:p w14:paraId="559A3E26">
            <w:pPr>
              <w:widowControl w:val="0"/>
              <w:spacing w:before="240" w:after="240"/>
              <w:jc w:val="center"/>
              <w:rPr>
                <w:rStyle w:val="350"/>
                <w:rFonts w:hint="eastAsia" w:ascii="宋体" w:hAnsi="宋体" w:eastAsia="宋体" w:cs="宋体"/>
                <w:color w:val="auto"/>
                <w:sz w:val="24"/>
                <w:szCs w:val="22"/>
                <w:highlight w:val="none"/>
              </w:rPr>
            </w:pPr>
          </w:p>
        </w:tc>
        <w:tc>
          <w:tcPr>
            <w:tcW w:w="1097" w:type="dxa"/>
            <w:noWrap w:val="0"/>
            <w:vAlign w:val="center"/>
          </w:tcPr>
          <w:p w14:paraId="53425077">
            <w:pPr>
              <w:widowControl w:val="0"/>
              <w:spacing w:before="240" w:after="240"/>
              <w:jc w:val="center"/>
              <w:rPr>
                <w:rStyle w:val="350"/>
                <w:rFonts w:hint="eastAsia" w:ascii="宋体" w:hAnsi="宋体" w:eastAsia="宋体" w:cs="宋体"/>
                <w:color w:val="auto"/>
                <w:sz w:val="24"/>
                <w:szCs w:val="22"/>
                <w:highlight w:val="none"/>
              </w:rPr>
            </w:pPr>
          </w:p>
        </w:tc>
      </w:tr>
      <w:tr w14:paraId="77655D2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708" w:type="dxa"/>
            <w:noWrap w:val="0"/>
            <w:vAlign w:val="center"/>
          </w:tcPr>
          <w:p w14:paraId="7E61FDC9">
            <w:pPr>
              <w:widowControl w:val="0"/>
              <w:spacing w:before="240" w:after="240"/>
              <w:jc w:val="center"/>
              <w:rPr>
                <w:rStyle w:val="350"/>
                <w:rFonts w:hint="eastAsia" w:ascii="宋体" w:hAnsi="宋体" w:eastAsia="宋体" w:cs="宋体"/>
                <w:color w:val="auto"/>
                <w:sz w:val="24"/>
                <w:szCs w:val="22"/>
                <w:highlight w:val="none"/>
              </w:rPr>
            </w:pPr>
          </w:p>
        </w:tc>
        <w:tc>
          <w:tcPr>
            <w:tcW w:w="1920" w:type="dxa"/>
            <w:noWrap w:val="0"/>
            <w:vAlign w:val="center"/>
          </w:tcPr>
          <w:p w14:paraId="23F73B39">
            <w:pPr>
              <w:widowControl w:val="0"/>
              <w:spacing w:before="240" w:after="240"/>
              <w:jc w:val="center"/>
              <w:rPr>
                <w:rStyle w:val="350"/>
                <w:rFonts w:hint="eastAsia" w:ascii="宋体" w:hAnsi="宋体" w:eastAsia="宋体" w:cs="宋体"/>
                <w:color w:val="auto"/>
                <w:sz w:val="24"/>
                <w:szCs w:val="22"/>
                <w:highlight w:val="none"/>
              </w:rPr>
            </w:pPr>
          </w:p>
        </w:tc>
        <w:tc>
          <w:tcPr>
            <w:tcW w:w="2400" w:type="dxa"/>
            <w:noWrap w:val="0"/>
            <w:vAlign w:val="center"/>
          </w:tcPr>
          <w:p w14:paraId="41CCD52B">
            <w:pPr>
              <w:widowControl w:val="0"/>
              <w:spacing w:before="240" w:after="240"/>
              <w:jc w:val="center"/>
              <w:rPr>
                <w:rStyle w:val="350"/>
                <w:rFonts w:hint="eastAsia" w:ascii="宋体" w:hAnsi="宋体" w:eastAsia="宋体" w:cs="宋体"/>
                <w:color w:val="auto"/>
                <w:sz w:val="24"/>
                <w:szCs w:val="22"/>
                <w:highlight w:val="none"/>
              </w:rPr>
            </w:pPr>
          </w:p>
        </w:tc>
        <w:tc>
          <w:tcPr>
            <w:tcW w:w="2400" w:type="dxa"/>
            <w:noWrap w:val="0"/>
            <w:vAlign w:val="center"/>
          </w:tcPr>
          <w:p w14:paraId="7AB3390B">
            <w:pPr>
              <w:widowControl w:val="0"/>
              <w:spacing w:before="240" w:after="240"/>
              <w:jc w:val="center"/>
              <w:rPr>
                <w:rStyle w:val="350"/>
                <w:rFonts w:hint="eastAsia" w:ascii="宋体" w:hAnsi="宋体" w:eastAsia="宋体" w:cs="宋体"/>
                <w:color w:val="auto"/>
                <w:sz w:val="24"/>
                <w:szCs w:val="22"/>
                <w:highlight w:val="none"/>
              </w:rPr>
            </w:pPr>
          </w:p>
        </w:tc>
        <w:tc>
          <w:tcPr>
            <w:tcW w:w="1097" w:type="dxa"/>
            <w:noWrap w:val="0"/>
            <w:vAlign w:val="center"/>
          </w:tcPr>
          <w:p w14:paraId="49B19A2F">
            <w:pPr>
              <w:widowControl w:val="0"/>
              <w:spacing w:before="240" w:after="240"/>
              <w:jc w:val="center"/>
              <w:rPr>
                <w:rStyle w:val="350"/>
                <w:rFonts w:hint="eastAsia" w:ascii="宋体" w:hAnsi="宋体" w:eastAsia="宋体" w:cs="宋体"/>
                <w:color w:val="auto"/>
                <w:sz w:val="24"/>
                <w:szCs w:val="22"/>
                <w:highlight w:val="none"/>
              </w:rPr>
            </w:pPr>
          </w:p>
        </w:tc>
      </w:tr>
      <w:tr w14:paraId="29B3F34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708" w:type="dxa"/>
            <w:noWrap w:val="0"/>
            <w:vAlign w:val="center"/>
          </w:tcPr>
          <w:p w14:paraId="76F8B4E3">
            <w:pPr>
              <w:widowControl w:val="0"/>
              <w:spacing w:before="240" w:after="240"/>
              <w:jc w:val="center"/>
              <w:rPr>
                <w:rStyle w:val="350"/>
                <w:rFonts w:hint="eastAsia" w:ascii="宋体" w:hAnsi="宋体" w:eastAsia="宋体" w:cs="宋体"/>
                <w:color w:val="auto"/>
                <w:sz w:val="24"/>
                <w:szCs w:val="22"/>
                <w:highlight w:val="none"/>
              </w:rPr>
            </w:pPr>
          </w:p>
        </w:tc>
        <w:tc>
          <w:tcPr>
            <w:tcW w:w="1920" w:type="dxa"/>
            <w:noWrap w:val="0"/>
            <w:vAlign w:val="center"/>
          </w:tcPr>
          <w:p w14:paraId="34DF5F29">
            <w:pPr>
              <w:widowControl w:val="0"/>
              <w:spacing w:before="240" w:after="240"/>
              <w:jc w:val="center"/>
              <w:rPr>
                <w:rStyle w:val="350"/>
                <w:rFonts w:hint="eastAsia" w:ascii="宋体" w:hAnsi="宋体" w:eastAsia="宋体" w:cs="宋体"/>
                <w:color w:val="auto"/>
                <w:sz w:val="24"/>
                <w:szCs w:val="22"/>
                <w:highlight w:val="none"/>
              </w:rPr>
            </w:pPr>
          </w:p>
        </w:tc>
        <w:tc>
          <w:tcPr>
            <w:tcW w:w="2400" w:type="dxa"/>
            <w:noWrap w:val="0"/>
            <w:vAlign w:val="center"/>
          </w:tcPr>
          <w:p w14:paraId="746CF88D">
            <w:pPr>
              <w:widowControl w:val="0"/>
              <w:spacing w:before="240" w:after="240"/>
              <w:jc w:val="center"/>
              <w:rPr>
                <w:rStyle w:val="350"/>
                <w:rFonts w:hint="eastAsia" w:ascii="宋体" w:hAnsi="宋体" w:eastAsia="宋体" w:cs="宋体"/>
                <w:color w:val="auto"/>
                <w:sz w:val="24"/>
                <w:szCs w:val="22"/>
                <w:highlight w:val="none"/>
              </w:rPr>
            </w:pPr>
          </w:p>
        </w:tc>
        <w:tc>
          <w:tcPr>
            <w:tcW w:w="2400" w:type="dxa"/>
            <w:noWrap w:val="0"/>
            <w:vAlign w:val="center"/>
          </w:tcPr>
          <w:p w14:paraId="56779023">
            <w:pPr>
              <w:widowControl w:val="0"/>
              <w:spacing w:before="240" w:after="240"/>
              <w:jc w:val="center"/>
              <w:rPr>
                <w:rStyle w:val="350"/>
                <w:rFonts w:hint="eastAsia" w:ascii="宋体" w:hAnsi="宋体" w:eastAsia="宋体" w:cs="宋体"/>
                <w:color w:val="auto"/>
                <w:sz w:val="24"/>
                <w:szCs w:val="22"/>
                <w:highlight w:val="none"/>
              </w:rPr>
            </w:pPr>
          </w:p>
        </w:tc>
        <w:tc>
          <w:tcPr>
            <w:tcW w:w="1097" w:type="dxa"/>
            <w:noWrap w:val="0"/>
            <w:vAlign w:val="center"/>
          </w:tcPr>
          <w:p w14:paraId="44926394">
            <w:pPr>
              <w:widowControl w:val="0"/>
              <w:spacing w:before="240" w:after="240"/>
              <w:jc w:val="center"/>
              <w:rPr>
                <w:rStyle w:val="350"/>
                <w:rFonts w:hint="eastAsia" w:ascii="宋体" w:hAnsi="宋体" w:eastAsia="宋体" w:cs="宋体"/>
                <w:color w:val="auto"/>
                <w:sz w:val="24"/>
                <w:szCs w:val="22"/>
                <w:highlight w:val="none"/>
              </w:rPr>
            </w:pPr>
          </w:p>
        </w:tc>
      </w:tr>
      <w:tr w14:paraId="16ABEEB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708" w:type="dxa"/>
            <w:noWrap w:val="0"/>
            <w:vAlign w:val="center"/>
          </w:tcPr>
          <w:p w14:paraId="68E48440">
            <w:pPr>
              <w:widowControl w:val="0"/>
              <w:spacing w:before="240" w:after="240"/>
              <w:jc w:val="center"/>
              <w:rPr>
                <w:rStyle w:val="350"/>
                <w:rFonts w:hint="eastAsia" w:ascii="宋体" w:hAnsi="宋体" w:eastAsia="宋体" w:cs="宋体"/>
                <w:color w:val="auto"/>
                <w:sz w:val="24"/>
                <w:szCs w:val="22"/>
                <w:highlight w:val="none"/>
              </w:rPr>
            </w:pPr>
          </w:p>
        </w:tc>
        <w:tc>
          <w:tcPr>
            <w:tcW w:w="1920" w:type="dxa"/>
            <w:noWrap w:val="0"/>
            <w:vAlign w:val="center"/>
          </w:tcPr>
          <w:p w14:paraId="1E1C2A32">
            <w:pPr>
              <w:widowControl w:val="0"/>
              <w:spacing w:before="240" w:after="240"/>
              <w:jc w:val="center"/>
              <w:rPr>
                <w:rStyle w:val="350"/>
                <w:rFonts w:hint="eastAsia" w:ascii="宋体" w:hAnsi="宋体" w:eastAsia="宋体" w:cs="宋体"/>
                <w:color w:val="auto"/>
                <w:sz w:val="24"/>
                <w:szCs w:val="22"/>
                <w:highlight w:val="none"/>
              </w:rPr>
            </w:pPr>
          </w:p>
        </w:tc>
        <w:tc>
          <w:tcPr>
            <w:tcW w:w="2400" w:type="dxa"/>
            <w:noWrap w:val="0"/>
            <w:vAlign w:val="center"/>
          </w:tcPr>
          <w:p w14:paraId="32490E92">
            <w:pPr>
              <w:widowControl w:val="0"/>
              <w:spacing w:before="240" w:after="240"/>
              <w:jc w:val="center"/>
              <w:rPr>
                <w:rStyle w:val="350"/>
                <w:rFonts w:hint="eastAsia" w:ascii="宋体" w:hAnsi="宋体" w:eastAsia="宋体" w:cs="宋体"/>
                <w:color w:val="auto"/>
                <w:sz w:val="24"/>
                <w:szCs w:val="22"/>
                <w:highlight w:val="none"/>
              </w:rPr>
            </w:pPr>
          </w:p>
        </w:tc>
        <w:tc>
          <w:tcPr>
            <w:tcW w:w="2400" w:type="dxa"/>
            <w:noWrap w:val="0"/>
            <w:vAlign w:val="center"/>
          </w:tcPr>
          <w:p w14:paraId="3800F318">
            <w:pPr>
              <w:widowControl w:val="0"/>
              <w:spacing w:before="240" w:after="240"/>
              <w:jc w:val="center"/>
              <w:rPr>
                <w:rStyle w:val="350"/>
                <w:rFonts w:hint="eastAsia" w:ascii="宋体" w:hAnsi="宋体" w:eastAsia="宋体" w:cs="宋体"/>
                <w:color w:val="auto"/>
                <w:sz w:val="24"/>
                <w:szCs w:val="22"/>
                <w:highlight w:val="none"/>
              </w:rPr>
            </w:pPr>
          </w:p>
        </w:tc>
        <w:tc>
          <w:tcPr>
            <w:tcW w:w="1097" w:type="dxa"/>
            <w:noWrap w:val="0"/>
            <w:vAlign w:val="center"/>
          </w:tcPr>
          <w:p w14:paraId="77765C33">
            <w:pPr>
              <w:widowControl w:val="0"/>
              <w:spacing w:before="240" w:after="240"/>
              <w:jc w:val="center"/>
              <w:rPr>
                <w:rStyle w:val="350"/>
                <w:rFonts w:hint="eastAsia" w:ascii="宋体" w:hAnsi="宋体" w:eastAsia="宋体" w:cs="宋体"/>
                <w:color w:val="auto"/>
                <w:sz w:val="24"/>
                <w:szCs w:val="22"/>
                <w:highlight w:val="none"/>
              </w:rPr>
            </w:pPr>
          </w:p>
        </w:tc>
      </w:tr>
      <w:tr w14:paraId="4507794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708" w:type="dxa"/>
            <w:noWrap w:val="0"/>
            <w:vAlign w:val="center"/>
          </w:tcPr>
          <w:p w14:paraId="7DBFFD92">
            <w:pPr>
              <w:widowControl w:val="0"/>
              <w:spacing w:before="240" w:after="240"/>
              <w:jc w:val="center"/>
              <w:rPr>
                <w:rStyle w:val="350"/>
                <w:rFonts w:hint="eastAsia" w:ascii="宋体" w:hAnsi="宋体" w:eastAsia="宋体" w:cs="宋体"/>
                <w:color w:val="auto"/>
                <w:sz w:val="24"/>
                <w:szCs w:val="22"/>
                <w:highlight w:val="none"/>
              </w:rPr>
            </w:pPr>
          </w:p>
        </w:tc>
        <w:tc>
          <w:tcPr>
            <w:tcW w:w="1920" w:type="dxa"/>
            <w:noWrap w:val="0"/>
            <w:vAlign w:val="center"/>
          </w:tcPr>
          <w:p w14:paraId="7E483624">
            <w:pPr>
              <w:widowControl w:val="0"/>
              <w:spacing w:before="240" w:after="240"/>
              <w:jc w:val="center"/>
              <w:rPr>
                <w:rStyle w:val="350"/>
                <w:rFonts w:hint="eastAsia" w:ascii="宋体" w:hAnsi="宋体" w:eastAsia="宋体" w:cs="宋体"/>
                <w:color w:val="auto"/>
                <w:sz w:val="24"/>
                <w:szCs w:val="22"/>
                <w:highlight w:val="none"/>
              </w:rPr>
            </w:pPr>
          </w:p>
        </w:tc>
        <w:tc>
          <w:tcPr>
            <w:tcW w:w="2400" w:type="dxa"/>
            <w:noWrap w:val="0"/>
            <w:vAlign w:val="center"/>
          </w:tcPr>
          <w:p w14:paraId="7F98903A">
            <w:pPr>
              <w:widowControl w:val="0"/>
              <w:spacing w:before="240" w:after="240"/>
              <w:jc w:val="center"/>
              <w:rPr>
                <w:rStyle w:val="350"/>
                <w:rFonts w:hint="eastAsia" w:ascii="宋体" w:hAnsi="宋体" w:eastAsia="宋体" w:cs="宋体"/>
                <w:color w:val="auto"/>
                <w:sz w:val="24"/>
                <w:szCs w:val="22"/>
                <w:highlight w:val="none"/>
              </w:rPr>
            </w:pPr>
          </w:p>
        </w:tc>
        <w:tc>
          <w:tcPr>
            <w:tcW w:w="2400" w:type="dxa"/>
            <w:noWrap w:val="0"/>
            <w:vAlign w:val="center"/>
          </w:tcPr>
          <w:p w14:paraId="5A75F26B">
            <w:pPr>
              <w:widowControl w:val="0"/>
              <w:spacing w:before="240" w:after="240"/>
              <w:jc w:val="center"/>
              <w:rPr>
                <w:rStyle w:val="350"/>
                <w:rFonts w:hint="eastAsia" w:ascii="宋体" w:hAnsi="宋体" w:eastAsia="宋体" w:cs="宋体"/>
                <w:color w:val="auto"/>
                <w:sz w:val="24"/>
                <w:szCs w:val="22"/>
                <w:highlight w:val="none"/>
              </w:rPr>
            </w:pPr>
          </w:p>
        </w:tc>
        <w:tc>
          <w:tcPr>
            <w:tcW w:w="1097" w:type="dxa"/>
            <w:noWrap w:val="0"/>
            <w:vAlign w:val="center"/>
          </w:tcPr>
          <w:p w14:paraId="4EDF8916">
            <w:pPr>
              <w:widowControl w:val="0"/>
              <w:spacing w:before="240" w:after="240"/>
              <w:jc w:val="center"/>
              <w:rPr>
                <w:rStyle w:val="350"/>
                <w:rFonts w:hint="eastAsia" w:ascii="宋体" w:hAnsi="宋体" w:eastAsia="宋体" w:cs="宋体"/>
                <w:color w:val="auto"/>
                <w:sz w:val="24"/>
                <w:szCs w:val="22"/>
                <w:highlight w:val="none"/>
              </w:rPr>
            </w:pPr>
          </w:p>
        </w:tc>
      </w:tr>
    </w:tbl>
    <w:p w14:paraId="76611551">
      <w:pPr>
        <w:pStyle w:val="352"/>
        <w:widowControl w:val="0"/>
        <w:spacing w:line="240" w:lineRule="auto"/>
        <w:rPr>
          <w:rStyle w:val="350"/>
          <w:rFonts w:hint="eastAsia" w:ascii="宋体" w:hAnsi="宋体" w:cs="宋体"/>
          <w:b/>
          <w:color w:val="auto"/>
          <w:highlight w:val="none"/>
        </w:rPr>
      </w:pPr>
      <w:r>
        <w:rPr>
          <w:rStyle w:val="350"/>
          <w:rFonts w:ascii="宋体" w:hAnsi="宋体" w:eastAsia="宋体" w:cs="宋体"/>
          <w:b/>
          <w:color w:val="auto"/>
          <w:highlight w:val="none"/>
        </w:rPr>
        <w:t>注：响应人的响应文件与磋商文件规定的有偏离的，应在此表中说明。未在上表中说明的，如在响应文件其他内容中已有文字说明的，则以已有文字说明为准，否则，将被认为完全响应磋商文件的规定。但该表不作为响应人对所</w:t>
      </w:r>
      <w:r>
        <w:rPr>
          <w:rStyle w:val="350"/>
          <w:rFonts w:hint="eastAsia" w:ascii="宋体" w:hAnsi="宋体" w:eastAsia="宋体" w:cs="宋体"/>
          <w:b/>
          <w:color w:val="auto"/>
          <w:highlight w:val="none"/>
        </w:rPr>
        <w:t>响应</w:t>
      </w:r>
      <w:r>
        <w:rPr>
          <w:rStyle w:val="350"/>
          <w:rFonts w:ascii="宋体" w:hAnsi="宋体" w:eastAsia="宋体" w:cs="宋体"/>
          <w:b/>
          <w:color w:val="auto"/>
          <w:highlight w:val="none"/>
        </w:rPr>
        <w:t>的物关于商务条款等详细描述和说明的替代。</w:t>
      </w:r>
    </w:p>
    <w:p w14:paraId="31C23B6E">
      <w:pPr>
        <w:spacing w:line="360" w:lineRule="auto"/>
        <w:ind w:firstLine="480"/>
        <w:rPr>
          <w:rStyle w:val="350"/>
          <w:rFonts w:hint="eastAsia" w:ascii="宋体" w:hAnsi="宋体" w:cs="宋体"/>
          <w:color w:val="auto"/>
          <w:sz w:val="24"/>
          <w:highlight w:val="none"/>
        </w:rPr>
      </w:pPr>
    </w:p>
    <w:p w14:paraId="4F9101BA">
      <w:pPr>
        <w:pStyle w:val="352"/>
        <w:widowControl w:val="0"/>
        <w:rPr>
          <w:rStyle w:val="350"/>
          <w:rFonts w:hint="eastAsia" w:ascii="宋体" w:hAnsi="宋体" w:cs="宋体"/>
          <w:color w:val="auto"/>
          <w:highlight w:val="none"/>
        </w:rPr>
      </w:pPr>
      <w:r>
        <w:rPr>
          <w:rStyle w:val="350"/>
          <w:rFonts w:ascii="宋体" w:hAnsi="宋体" w:eastAsia="宋体" w:cs="宋体"/>
          <w:color w:val="auto"/>
          <w:highlight w:val="none"/>
        </w:rPr>
        <w:t>供应商：（盖章）</w:t>
      </w:r>
    </w:p>
    <w:p w14:paraId="5E2ADE7A">
      <w:pPr>
        <w:pStyle w:val="352"/>
        <w:widowControl w:val="0"/>
        <w:rPr>
          <w:rStyle w:val="350"/>
          <w:rFonts w:hint="eastAsia" w:ascii="宋体" w:hAnsi="宋体" w:cs="宋体"/>
          <w:color w:val="auto"/>
          <w:highlight w:val="none"/>
        </w:rPr>
      </w:pPr>
      <w:r>
        <w:rPr>
          <w:rStyle w:val="350"/>
          <w:rFonts w:ascii="宋体" w:hAnsi="宋体" w:eastAsia="宋体" w:cs="宋体"/>
          <w:color w:val="auto"/>
          <w:highlight w:val="none"/>
        </w:rPr>
        <w:t>法定代表人或代理人：（签字或盖章）</w:t>
      </w:r>
    </w:p>
    <w:p w14:paraId="1B2557B1">
      <w:pPr>
        <w:pStyle w:val="352"/>
        <w:widowControl w:val="0"/>
        <w:rPr>
          <w:rFonts w:hint="eastAsia" w:ascii="宋体" w:hAnsi="宋体" w:cs="宋体"/>
          <w:color w:val="auto"/>
          <w:highlight w:val="none"/>
        </w:rPr>
      </w:pPr>
      <w:r>
        <w:rPr>
          <w:rStyle w:val="350"/>
          <w:rFonts w:ascii="宋体" w:hAnsi="宋体" w:eastAsia="宋体" w:cs="宋体"/>
          <w:color w:val="auto"/>
          <w:highlight w:val="none"/>
        </w:rPr>
        <w:t>日期：      年    月    日</w:t>
      </w:r>
    </w:p>
    <w:p w14:paraId="1405C830">
      <w:pPr>
        <w:spacing w:line="360" w:lineRule="auto"/>
        <w:rPr>
          <w:rFonts w:hint="eastAsia" w:ascii="宋体" w:hAnsi="宋体" w:cs="宋体"/>
          <w:b/>
          <w:bCs/>
          <w:color w:val="auto"/>
          <w:sz w:val="24"/>
          <w:szCs w:val="24"/>
          <w:highlight w:val="none"/>
        </w:rPr>
      </w:pPr>
      <w:r>
        <w:rPr>
          <w:rFonts w:hint="eastAsia" w:ascii="宋体" w:hAnsi="宋体" w:cs="宋体"/>
          <w:b/>
          <w:color w:val="auto"/>
          <w:szCs w:val="21"/>
          <w:highlight w:val="none"/>
        </w:rPr>
        <w:br w:type="page" w:clear="all"/>
      </w:r>
      <w:r>
        <w:rPr>
          <w:rFonts w:hint="eastAsia" w:ascii="宋体" w:hAnsi="宋体" w:eastAsia="宋体" w:cs="宋体"/>
          <w:b/>
          <w:bCs/>
          <w:color w:val="auto"/>
          <w:sz w:val="24"/>
          <w:szCs w:val="24"/>
          <w:highlight w:val="none"/>
        </w:rPr>
        <w:t>7、投入本项目人员配备一览表</w:t>
      </w:r>
    </w:p>
    <w:p w14:paraId="21D2DD85">
      <w:pPr>
        <w:spacing w:line="360" w:lineRule="auto"/>
        <w:jc w:val="center"/>
        <w:rPr>
          <w:rFonts w:hint="eastAsia" w:ascii="宋体" w:hAnsi="宋体" w:cs="宋体"/>
          <w:b/>
          <w:color w:val="auto"/>
          <w:spacing w:val="-1"/>
          <w:sz w:val="24"/>
          <w:szCs w:val="24"/>
          <w:highlight w:val="none"/>
        </w:rPr>
      </w:pPr>
    </w:p>
    <w:p w14:paraId="0CDAD3A1">
      <w:pPr>
        <w:spacing w:line="360" w:lineRule="auto"/>
        <w:jc w:val="center"/>
        <w:rPr>
          <w:rFonts w:hint="eastAsia" w:ascii="宋体" w:hAnsi="宋体" w:cs="宋体"/>
          <w:b/>
          <w:color w:val="auto"/>
          <w:spacing w:val="-1"/>
          <w:sz w:val="24"/>
          <w:szCs w:val="24"/>
          <w:highlight w:val="none"/>
        </w:rPr>
      </w:pPr>
      <w:r>
        <w:rPr>
          <w:rFonts w:hint="eastAsia" w:ascii="宋体" w:hAnsi="宋体" w:eastAsia="宋体" w:cs="宋体"/>
          <w:b/>
          <w:color w:val="auto"/>
          <w:spacing w:val="-1"/>
          <w:sz w:val="24"/>
          <w:szCs w:val="24"/>
          <w:highlight w:val="none"/>
        </w:rPr>
        <w:t>投入本项目人员配备一览表</w:t>
      </w:r>
    </w:p>
    <w:tbl>
      <w:tblPr>
        <w:tblStyle w:val="31"/>
        <w:tblW w:w="925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5"/>
        <w:gridCol w:w="1361"/>
        <w:gridCol w:w="1304"/>
        <w:gridCol w:w="850"/>
        <w:gridCol w:w="737"/>
        <w:gridCol w:w="907"/>
        <w:gridCol w:w="1361"/>
        <w:gridCol w:w="1237"/>
        <w:gridCol w:w="889"/>
      </w:tblGrid>
      <w:tr w14:paraId="0728A3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1" w:hRule="atLeast"/>
          <w:jc w:val="center"/>
        </w:trPr>
        <w:tc>
          <w:tcPr>
            <w:tcW w:w="605" w:type="dxa"/>
            <w:noWrap w:val="0"/>
            <w:vAlign w:val="center"/>
          </w:tcPr>
          <w:p w14:paraId="5940495E">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序</w:t>
            </w:r>
            <w:r>
              <w:rPr>
                <w:rFonts w:hint="eastAsia" w:ascii="宋体" w:hAnsi="宋体" w:eastAsia="宋体" w:cs="宋体"/>
                <w:color w:val="auto"/>
                <w:spacing w:val="-1"/>
                <w:sz w:val="24"/>
                <w:szCs w:val="24"/>
                <w:highlight w:val="none"/>
                <w:lang w:val="en-US" w:eastAsia="en-US" w:bidi="ar-SA"/>
              </w:rPr>
              <w:t>号</w:t>
            </w:r>
          </w:p>
        </w:tc>
        <w:tc>
          <w:tcPr>
            <w:tcW w:w="1361" w:type="dxa"/>
            <w:noWrap w:val="0"/>
            <w:vAlign w:val="center"/>
          </w:tcPr>
          <w:p w14:paraId="1465AA0C">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lang w:val="en-US" w:eastAsia="en-US" w:bidi="ar-SA"/>
              </w:rPr>
              <w:t>岗</w:t>
            </w:r>
            <w:r>
              <w:rPr>
                <w:rFonts w:hint="eastAsia" w:ascii="宋体" w:hAnsi="宋体" w:eastAsia="宋体" w:cs="宋体"/>
                <w:color w:val="auto"/>
                <w:spacing w:val="-7"/>
                <w:sz w:val="24"/>
                <w:szCs w:val="24"/>
                <w:highlight w:val="none"/>
                <w:lang w:val="en-US" w:eastAsia="en-US" w:bidi="ar-SA"/>
              </w:rPr>
              <w:t>位</w:t>
            </w:r>
          </w:p>
        </w:tc>
        <w:tc>
          <w:tcPr>
            <w:tcW w:w="1304" w:type="dxa"/>
            <w:noWrap w:val="0"/>
            <w:vAlign w:val="center"/>
          </w:tcPr>
          <w:p w14:paraId="2905134F">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姓</w:t>
            </w:r>
            <w:r>
              <w:rPr>
                <w:rFonts w:hint="eastAsia" w:ascii="宋体" w:hAnsi="宋体" w:eastAsia="宋体" w:cs="宋体"/>
                <w:color w:val="auto"/>
                <w:spacing w:val="-1"/>
                <w:sz w:val="24"/>
                <w:szCs w:val="24"/>
                <w:highlight w:val="none"/>
                <w:lang w:val="en-US" w:eastAsia="en-US" w:bidi="ar-SA"/>
              </w:rPr>
              <w:t>名</w:t>
            </w:r>
          </w:p>
        </w:tc>
        <w:tc>
          <w:tcPr>
            <w:tcW w:w="850" w:type="dxa"/>
            <w:noWrap w:val="0"/>
            <w:vAlign w:val="center"/>
          </w:tcPr>
          <w:p w14:paraId="79F12521">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性</w:t>
            </w:r>
            <w:r>
              <w:rPr>
                <w:rFonts w:hint="eastAsia" w:ascii="宋体" w:hAnsi="宋体" w:eastAsia="宋体" w:cs="宋体"/>
                <w:color w:val="auto"/>
                <w:spacing w:val="-1"/>
                <w:sz w:val="24"/>
                <w:szCs w:val="24"/>
                <w:highlight w:val="none"/>
                <w:lang w:val="en-US" w:eastAsia="en-US" w:bidi="ar-SA"/>
              </w:rPr>
              <w:t>别</w:t>
            </w:r>
          </w:p>
        </w:tc>
        <w:tc>
          <w:tcPr>
            <w:tcW w:w="737" w:type="dxa"/>
            <w:noWrap w:val="0"/>
            <w:vAlign w:val="center"/>
          </w:tcPr>
          <w:p w14:paraId="281AA6AA">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年龄</w:t>
            </w:r>
          </w:p>
        </w:tc>
        <w:tc>
          <w:tcPr>
            <w:tcW w:w="907" w:type="dxa"/>
            <w:noWrap w:val="0"/>
            <w:vAlign w:val="center"/>
          </w:tcPr>
          <w:p w14:paraId="018946ED">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en-US" w:bidi="ar-SA"/>
              </w:rPr>
              <w:t>学</w:t>
            </w:r>
            <w:r>
              <w:rPr>
                <w:rFonts w:hint="eastAsia" w:ascii="宋体" w:hAnsi="宋体" w:eastAsia="宋体" w:cs="宋体"/>
                <w:color w:val="auto"/>
                <w:spacing w:val="-2"/>
                <w:sz w:val="24"/>
                <w:szCs w:val="24"/>
                <w:highlight w:val="none"/>
                <w:lang w:val="en-US" w:eastAsia="en-US" w:bidi="ar-SA"/>
              </w:rPr>
              <w:t>历</w:t>
            </w:r>
          </w:p>
        </w:tc>
        <w:tc>
          <w:tcPr>
            <w:tcW w:w="1361" w:type="dxa"/>
            <w:noWrap w:val="0"/>
            <w:vAlign w:val="center"/>
          </w:tcPr>
          <w:p w14:paraId="7C642A33">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证</w:t>
            </w:r>
            <w:r>
              <w:rPr>
                <w:rFonts w:hint="eastAsia" w:ascii="宋体" w:hAnsi="宋体" w:eastAsia="宋体" w:cs="宋体"/>
                <w:color w:val="auto"/>
                <w:spacing w:val="-1"/>
                <w:sz w:val="24"/>
                <w:szCs w:val="24"/>
                <w:highlight w:val="none"/>
                <w:lang w:val="en-US" w:eastAsia="en-US" w:bidi="ar-SA"/>
              </w:rPr>
              <w:t>书情况</w:t>
            </w:r>
          </w:p>
        </w:tc>
        <w:tc>
          <w:tcPr>
            <w:tcW w:w="1237" w:type="dxa"/>
            <w:noWrap w:val="0"/>
            <w:vAlign w:val="center"/>
          </w:tcPr>
          <w:p w14:paraId="5FA1E085">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从事本</w:t>
            </w:r>
            <w:r>
              <w:rPr>
                <w:rFonts w:hint="eastAsia" w:ascii="宋体" w:hAnsi="宋体" w:eastAsia="宋体" w:cs="宋体"/>
                <w:color w:val="auto"/>
                <w:spacing w:val="-1"/>
                <w:sz w:val="24"/>
                <w:szCs w:val="24"/>
                <w:highlight w:val="none"/>
                <w:lang w:val="en-US" w:eastAsia="en-US" w:bidi="ar-SA"/>
              </w:rPr>
              <w:t>工作</w:t>
            </w:r>
            <w:r>
              <w:rPr>
                <w:rFonts w:hint="eastAsia" w:ascii="宋体" w:hAnsi="宋体" w:eastAsia="宋体" w:cs="宋体"/>
                <w:color w:val="auto"/>
                <w:spacing w:val="-4"/>
                <w:sz w:val="24"/>
                <w:szCs w:val="24"/>
                <w:highlight w:val="none"/>
                <w:lang w:val="en-US" w:eastAsia="en-US" w:bidi="ar-SA"/>
              </w:rPr>
              <w:t>时间</w:t>
            </w:r>
          </w:p>
        </w:tc>
        <w:tc>
          <w:tcPr>
            <w:tcW w:w="889" w:type="dxa"/>
            <w:noWrap w:val="0"/>
            <w:vAlign w:val="center"/>
          </w:tcPr>
          <w:p w14:paraId="41F5E8D1">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en-US" w:bidi="ar-SA"/>
              </w:rPr>
              <w:t>备</w:t>
            </w:r>
            <w:r>
              <w:rPr>
                <w:rFonts w:hint="eastAsia" w:ascii="宋体" w:hAnsi="宋体" w:eastAsia="宋体" w:cs="宋体"/>
                <w:color w:val="auto"/>
                <w:spacing w:val="-2"/>
                <w:sz w:val="24"/>
                <w:szCs w:val="24"/>
                <w:highlight w:val="none"/>
                <w:lang w:val="en-US" w:eastAsia="en-US" w:bidi="ar-SA"/>
              </w:rPr>
              <w:t>注</w:t>
            </w:r>
          </w:p>
        </w:tc>
      </w:tr>
      <w:tr w14:paraId="5B8B0A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jc w:val="center"/>
        </w:trPr>
        <w:tc>
          <w:tcPr>
            <w:tcW w:w="605" w:type="dxa"/>
            <w:noWrap w:val="0"/>
            <w:vAlign w:val="center"/>
          </w:tcPr>
          <w:p w14:paraId="6E2B380F">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1</w:t>
            </w:r>
          </w:p>
        </w:tc>
        <w:tc>
          <w:tcPr>
            <w:tcW w:w="1361" w:type="dxa"/>
            <w:noWrap w:val="0"/>
            <w:vAlign w:val="center"/>
          </w:tcPr>
          <w:p w14:paraId="2521C2D4">
            <w:pPr>
              <w:widowControl w:val="0"/>
              <w:jc w:val="center"/>
              <w:rPr>
                <w:rFonts w:hint="eastAsia" w:ascii="宋体" w:hAnsi="宋体" w:eastAsia="宋体" w:cs="宋体"/>
                <w:color w:val="auto"/>
                <w:sz w:val="24"/>
                <w:szCs w:val="24"/>
                <w:highlight w:val="none"/>
              </w:rPr>
            </w:pPr>
          </w:p>
        </w:tc>
        <w:tc>
          <w:tcPr>
            <w:tcW w:w="1304" w:type="dxa"/>
            <w:noWrap w:val="0"/>
            <w:vAlign w:val="center"/>
          </w:tcPr>
          <w:p w14:paraId="1482A705">
            <w:pPr>
              <w:widowControl w:val="0"/>
              <w:jc w:val="center"/>
              <w:rPr>
                <w:rFonts w:hint="eastAsia" w:ascii="宋体" w:hAnsi="宋体" w:eastAsia="宋体" w:cs="宋体"/>
                <w:color w:val="auto"/>
                <w:sz w:val="24"/>
                <w:szCs w:val="24"/>
                <w:highlight w:val="none"/>
              </w:rPr>
            </w:pPr>
          </w:p>
        </w:tc>
        <w:tc>
          <w:tcPr>
            <w:tcW w:w="850" w:type="dxa"/>
            <w:noWrap w:val="0"/>
            <w:vAlign w:val="center"/>
          </w:tcPr>
          <w:p w14:paraId="3E0FDA66">
            <w:pPr>
              <w:widowControl w:val="0"/>
              <w:jc w:val="center"/>
              <w:rPr>
                <w:rFonts w:hint="eastAsia" w:ascii="宋体" w:hAnsi="宋体" w:eastAsia="宋体" w:cs="宋体"/>
                <w:color w:val="auto"/>
                <w:sz w:val="24"/>
                <w:szCs w:val="24"/>
                <w:highlight w:val="none"/>
              </w:rPr>
            </w:pPr>
          </w:p>
        </w:tc>
        <w:tc>
          <w:tcPr>
            <w:tcW w:w="737" w:type="dxa"/>
            <w:noWrap w:val="0"/>
            <w:vAlign w:val="center"/>
          </w:tcPr>
          <w:p w14:paraId="48C9C2B6">
            <w:pPr>
              <w:widowControl w:val="0"/>
              <w:jc w:val="center"/>
              <w:rPr>
                <w:rFonts w:hint="eastAsia" w:ascii="宋体" w:hAnsi="宋体" w:eastAsia="宋体" w:cs="宋体"/>
                <w:color w:val="auto"/>
                <w:sz w:val="24"/>
                <w:szCs w:val="24"/>
                <w:highlight w:val="none"/>
              </w:rPr>
            </w:pPr>
          </w:p>
        </w:tc>
        <w:tc>
          <w:tcPr>
            <w:tcW w:w="907" w:type="dxa"/>
            <w:noWrap w:val="0"/>
            <w:vAlign w:val="center"/>
          </w:tcPr>
          <w:p w14:paraId="187B01BB">
            <w:pPr>
              <w:widowControl w:val="0"/>
              <w:jc w:val="center"/>
              <w:rPr>
                <w:rFonts w:hint="eastAsia" w:ascii="宋体" w:hAnsi="宋体" w:eastAsia="宋体" w:cs="宋体"/>
                <w:color w:val="auto"/>
                <w:sz w:val="24"/>
                <w:szCs w:val="24"/>
                <w:highlight w:val="none"/>
              </w:rPr>
            </w:pPr>
          </w:p>
        </w:tc>
        <w:tc>
          <w:tcPr>
            <w:tcW w:w="1361" w:type="dxa"/>
            <w:noWrap w:val="0"/>
            <w:vAlign w:val="center"/>
          </w:tcPr>
          <w:p w14:paraId="3AB6C58E">
            <w:pPr>
              <w:widowControl w:val="0"/>
              <w:jc w:val="center"/>
              <w:rPr>
                <w:rFonts w:hint="eastAsia" w:ascii="宋体" w:hAnsi="宋体" w:eastAsia="宋体" w:cs="宋体"/>
                <w:color w:val="auto"/>
                <w:sz w:val="24"/>
                <w:szCs w:val="24"/>
                <w:highlight w:val="none"/>
              </w:rPr>
            </w:pPr>
          </w:p>
        </w:tc>
        <w:tc>
          <w:tcPr>
            <w:tcW w:w="1237" w:type="dxa"/>
            <w:noWrap w:val="0"/>
            <w:vAlign w:val="center"/>
          </w:tcPr>
          <w:p w14:paraId="321DF122">
            <w:pPr>
              <w:widowControl w:val="0"/>
              <w:jc w:val="center"/>
              <w:rPr>
                <w:rFonts w:hint="eastAsia" w:ascii="宋体" w:hAnsi="宋体" w:eastAsia="宋体" w:cs="宋体"/>
                <w:color w:val="auto"/>
                <w:sz w:val="24"/>
                <w:szCs w:val="24"/>
                <w:highlight w:val="none"/>
              </w:rPr>
            </w:pPr>
          </w:p>
        </w:tc>
        <w:tc>
          <w:tcPr>
            <w:tcW w:w="889" w:type="dxa"/>
            <w:noWrap w:val="0"/>
            <w:vAlign w:val="center"/>
          </w:tcPr>
          <w:p w14:paraId="376D217F">
            <w:pPr>
              <w:widowControl w:val="0"/>
              <w:jc w:val="center"/>
              <w:rPr>
                <w:rFonts w:hint="eastAsia" w:ascii="宋体" w:hAnsi="宋体" w:eastAsia="宋体" w:cs="宋体"/>
                <w:color w:val="auto"/>
                <w:sz w:val="24"/>
                <w:szCs w:val="24"/>
                <w:highlight w:val="none"/>
              </w:rPr>
            </w:pPr>
          </w:p>
        </w:tc>
      </w:tr>
      <w:tr w14:paraId="666CA9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jc w:val="center"/>
        </w:trPr>
        <w:tc>
          <w:tcPr>
            <w:tcW w:w="605" w:type="dxa"/>
            <w:noWrap w:val="0"/>
            <w:vAlign w:val="center"/>
          </w:tcPr>
          <w:p w14:paraId="6ADDB47E">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2</w:t>
            </w:r>
          </w:p>
        </w:tc>
        <w:tc>
          <w:tcPr>
            <w:tcW w:w="1361" w:type="dxa"/>
            <w:noWrap w:val="0"/>
            <w:vAlign w:val="center"/>
          </w:tcPr>
          <w:p w14:paraId="30B94708">
            <w:pPr>
              <w:widowControl w:val="0"/>
              <w:jc w:val="center"/>
              <w:rPr>
                <w:rFonts w:hint="eastAsia" w:ascii="宋体" w:hAnsi="宋体" w:eastAsia="宋体" w:cs="宋体"/>
                <w:color w:val="auto"/>
                <w:sz w:val="24"/>
                <w:szCs w:val="24"/>
                <w:highlight w:val="none"/>
              </w:rPr>
            </w:pPr>
          </w:p>
        </w:tc>
        <w:tc>
          <w:tcPr>
            <w:tcW w:w="1304" w:type="dxa"/>
            <w:noWrap w:val="0"/>
            <w:vAlign w:val="center"/>
          </w:tcPr>
          <w:p w14:paraId="47D8BF88">
            <w:pPr>
              <w:widowControl w:val="0"/>
              <w:jc w:val="center"/>
              <w:rPr>
                <w:rFonts w:hint="eastAsia" w:ascii="宋体" w:hAnsi="宋体" w:eastAsia="宋体" w:cs="宋体"/>
                <w:color w:val="auto"/>
                <w:sz w:val="24"/>
                <w:szCs w:val="24"/>
                <w:highlight w:val="none"/>
              </w:rPr>
            </w:pPr>
          </w:p>
        </w:tc>
        <w:tc>
          <w:tcPr>
            <w:tcW w:w="850" w:type="dxa"/>
            <w:noWrap w:val="0"/>
            <w:vAlign w:val="center"/>
          </w:tcPr>
          <w:p w14:paraId="42465894">
            <w:pPr>
              <w:widowControl w:val="0"/>
              <w:jc w:val="center"/>
              <w:rPr>
                <w:rFonts w:hint="eastAsia" w:ascii="宋体" w:hAnsi="宋体" w:eastAsia="宋体" w:cs="宋体"/>
                <w:color w:val="auto"/>
                <w:sz w:val="24"/>
                <w:szCs w:val="24"/>
                <w:highlight w:val="none"/>
              </w:rPr>
            </w:pPr>
          </w:p>
        </w:tc>
        <w:tc>
          <w:tcPr>
            <w:tcW w:w="737" w:type="dxa"/>
            <w:noWrap w:val="0"/>
            <w:vAlign w:val="center"/>
          </w:tcPr>
          <w:p w14:paraId="30F4CA31">
            <w:pPr>
              <w:widowControl w:val="0"/>
              <w:jc w:val="center"/>
              <w:rPr>
                <w:rFonts w:hint="eastAsia" w:ascii="宋体" w:hAnsi="宋体" w:eastAsia="宋体" w:cs="宋体"/>
                <w:color w:val="auto"/>
                <w:sz w:val="24"/>
                <w:szCs w:val="24"/>
                <w:highlight w:val="none"/>
              </w:rPr>
            </w:pPr>
          </w:p>
        </w:tc>
        <w:tc>
          <w:tcPr>
            <w:tcW w:w="907" w:type="dxa"/>
            <w:noWrap w:val="0"/>
            <w:vAlign w:val="center"/>
          </w:tcPr>
          <w:p w14:paraId="4F9E76D8">
            <w:pPr>
              <w:widowControl w:val="0"/>
              <w:jc w:val="center"/>
              <w:rPr>
                <w:rFonts w:hint="eastAsia" w:ascii="宋体" w:hAnsi="宋体" w:eastAsia="宋体" w:cs="宋体"/>
                <w:color w:val="auto"/>
                <w:sz w:val="24"/>
                <w:szCs w:val="24"/>
                <w:highlight w:val="none"/>
              </w:rPr>
            </w:pPr>
          </w:p>
        </w:tc>
        <w:tc>
          <w:tcPr>
            <w:tcW w:w="1361" w:type="dxa"/>
            <w:noWrap w:val="0"/>
            <w:vAlign w:val="center"/>
          </w:tcPr>
          <w:p w14:paraId="0DE6E7EA">
            <w:pPr>
              <w:widowControl w:val="0"/>
              <w:jc w:val="center"/>
              <w:rPr>
                <w:rFonts w:hint="eastAsia" w:ascii="宋体" w:hAnsi="宋体" w:eastAsia="宋体" w:cs="宋体"/>
                <w:color w:val="auto"/>
                <w:sz w:val="24"/>
                <w:szCs w:val="24"/>
                <w:highlight w:val="none"/>
              </w:rPr>
            </w:pPr>
          </w:p>
        </w:tc>
        <w:tc>
          <w:tcPr>
            <w:tcW w:w="1237" w:type="dxa"/>
            <w:noWrap w:val="0"/>
            <w:vAlign w:val="center"/>
          </w:tcPr>
          <w:p w14:paraId="7AEBE758">
            <w:pPr>
              <w:widowControl w:val="0"/>
              <w:jc w:val="center"/>
              <w:rPr>
                <w:rFonts w:hint="eastAsia" w:ascii="宋体" w:hAnsi="宋体" w:eastAsia="宋体" w:cs="宋体"/>
                <w:color w:val="auto"/>
                <w:sz w:val="24"/>
                <w:szCs w:val="24"/>
                <w:highlight w:val="none"/>
              </w:rPr>
            </w:pPr>
          </w:p>
        </w:tc>
        <w:tc>
          <w:tcPr>
            <w:tcW w:w="889" w:type="dxa"/>
            <w:noWrap w:val="0"/>
            <w:vAlign w:val="center"/>
          </w:tcPr>
          <w:p w14:paraId="433F826B">
            <w:pPr>
              <w:widowControl w:val="0"/>
              <w:jc w:val="center"/>
              <w:rPr>
                <w:rFonts w:hint="eastAsia" w:ascii="宋体" w:hAnsi="宋体" w:eastAsia="宋体" w:cs="宋体"/>
                <w:color w:val="auto"/>
                <w:sz w:val="24"/>
                <w:szCs w:val="24"/>
                <w:highlight w:val="none"/>
              </w:rPr>
            </w:pPr>
          </w:p>
        </w:tc>
      </w:tr>
      <w:tr w14:paraId="636421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jc w:val="center"/>
        </w:trPr>
        <w:tc>
          <w:tcPr>
            <w:tcW w:w="605" w:type="dxa"/>
            <w:noWrap w:val="0"/>
            <w:vAlign w:val="center"/>
          </w:tcPr>
          <w:p w14:paraId="2443F4E5">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3</w:t>
            </w:r>
          </w:p>
        </w:tc>
        <w:tc>
          <w:tcPr>
            <w:tcW w:w="1361" w:type="dxa"/>
            <w:noWrap w:val="0"/>
            <w:vAlign w:val="center"/>
          </w:tcPr>
          <w:p w14:paraId="7844E013">
            <w:pPr>
              <w:widowControl w:val="0"/>
              <w:jc w:val="center"/>
              <w:rPr>
                <w:rFonts w:hint="eastAsia" w:ascii="宋体" w:hAnsi="宋体" w:eastAsia="宋体" w:cs="宋体"/>
                <w:color w:val="auto"/>
                <w:sz w:val="24"/>
                <w:szCs w:val="24"/>
                <w:highlight w:val="none"/>
              </w:rPr>
            </w:pPr>
          </w:p>
        </w:tc>
        <w:tc>
          <w:tcPr>
            <w:tcW w:w="1304" w:type="dxa"/>
            <w:noWrap w:val="0"/>
            <w:vAlign w:val="center"/>
          </w:tcPr>
          <w:p w14:paraId="59F0DD9F">
            <w:pPr>
              <w:widowControl w:val="0"/>
              <w:jc w:val="center"/>
              <w:rPr>
                <w:rFonts w:hint="eastAsia" w:ascii="宋体" w:hAnsi="宋体" w:eastAsia="宋体" w:cs="宋体"/>
                <w:color w:val="auto"/>
                <w:sz w:val="24"/>
                <w:szCs w:val="24"/>
                <w:highlight w:val="none"/>
              </w:rPr>
            </w:pPr>
          </w:p>
        </w:tc>
        <w:tc>
          <w:tcPr>
            <w:tcW w:w="850" w:type="dxa"/>
            <w:noWrap w:val="0"/>
            <w:vAlign w:val="center"/>
          </w:tcPr>
          <w:p w14:paraId="6495EC09">
            <w:pPr>
              <w:widowControl w:val="0"/>
              <w:jc w:val="center"/>
              <w:rPr>
                <w:rFonts w:hint="eastAsia" w:ascii="宋体" w:hAnsi="宋体" w:eastAsia="宋体" w:cs="宋体"/>
                <w:color w:val="auto"/>
                <w:sz w:val="24"/>
                <w:szCs w:val="24"/>
                <w:highlight w:val="none"/>
              </w:rPr>
            </w:pPr>
          </w:p>
        </w:tc>
        <w:tc>
          <w:tcPr>
            <w:tcW w:w="737" w:type="dxa"/>
            <w:noWrap w:val="0"/>
            <w:vAlign w:val="center"/>
          </w:tcPr>
          <w:p w14:paraId="7F745FA3">
            <w:pPr>
              <w:widowControl w:val="0"/>
              <w:jc w:val="center"/>
              <w:rPr>
                <w:rFonts w:hint="eastAsia" w:ascii="宋体" w:hAnsi="宋体" w:eastAsia="宋体" w:cs="宋体"/>
                <w:color w:val="auto"/>
                <w:sz w:val="24"/>
                <w:szCs w:val="24"/>
                <w:highlight w:val="none"/>
              </w:rPr>
            </w:pPr>
          </w:p>
        </w:tc>
        <w:tc>
          <w:tcPr>
            <w:tcW w:w="907" w:type="dxa"/>
            <w:noWrap w:val="0"/>
            <w:vAlign w:val="center"/>
          </w:tcPr>
          <w:p w14:paraId="6AF99961">
            <w:pPr>
              <w:widowControl w:val="0"/>
              <w:jc w:val="center"/>
              <w:rPr>
                <w:rFonts w:hint="eastAsia" w:ascii="宋体" w:hAnsi="宋体" w:eastAsia="宋体" w:cs="宋体"/>
                <w:color w:val="auto"/>
                <w:sz w:val="24"/>
                <w:szCs w:val="24"/>
                <w:highlight w:val="none"/>
              </w:rPr>
            </w:pPr>
          </w:p>
        </w:tc>
        <w:tc>
          <w:tcPr>
            <w:tcW w:w="1361" w:type="dxa"/>
            <w:noWrap w:val="0"/>
            <w:vAlign w:val="center"/>
          </w:tcPr>
          <w:p w14:paraId="1A4AD61D">
            <w:pPr>
              <w:widowControl w:val="0"/>
              <w:jc w:val="center"/>
              <w:rPr>
                <w:rFonts w:hint="eastAsia" w:ascii="宋体" w:hAnsi="宋体" w:eastAsia="宋体" w:cs="宋体"/>
                <w:color w:val="auto"/>
                <w:sz w:val="24"/>
                <w:szCs w:val="24"/>
                <w:highlight w:val="none"/>
              </w:rPr>
            </w:pPr>
          </w:p>
        </w:tc>
        <w:tc>
          <w:tcPr>
            <w:tcW w:w="1237" w:type="dxa"/>
            <w:noWrap w:val="0"/>
            <w:vAlign w:val="center"/>
          </w:tcPr>
          <w:p w14:paraId="12838DFF">
            <w:pPr>
              <w:widowControl w:val="0"/>
              <w:jc w:val="center"/>
              <w:rPr>
                <w:rFonts w:hint="eastAsia" w:ascii="宋体" w:hAnsi="宋体" w:eastAsia="宋体" w:cs="宋体"/>
                <w:color w:val="auto"/>
                <w:sz w:val="24"/>
                <w:szCs w:val="24"/>
                <w:highlight w:val="none"/>
              </w:rPr>
            </w:pPr>
          </w:p>
        </w:tc>
        <w:tc>
          <w:tcPr>
            <w:tcW w:w="889" w:type="dxa"/>
            <w:noWrap w:val="0"/>
            <w:vAlign w:val="center"/>
          </w:tcPr>
          <w:p w14:paraId="6875675C">
            <w:pPr>
              <w:widowControl w:val="0"/>
              <w:jc w:val="center"/>
              <w:rPr>
                <w:rFonts w:hint="eastAsia" w:ascii="宋体" w:hAnsi="宋体" w:eastAsia="宋体" w:cs="宋体"/>
                <w:color w:val="auto"/>
                <w:sz w:val="24"/>
                <w:szCs w:val="24"/>
                <w:highlight w:val="none"/>
              </w:rPr>
            </w:pPr>
          </w:p>
        </w:tc>
      </w:tr>
      <w:tr w14:paraId="0B81E4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jc w:val="center"/>
        </w:trPr>
        <w:tc>
          <w:tcPr>
            <w:tcW w:w="605" w:type="dxa"/>
            <w:noWrap w:val="0"/>
            <w:vAlign w:val="center"/>
          </w:tcPr>
          <w:p w14:paraId="3F158989">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4</w:t>
            </w:r>
          </w:p>
        </w:tc>
        <w:tc>
          <w:tcPr>
            <w:tcW w:w="1361" w:type="dxa"/>
            <w:noWrap w:val="0"/>
            <w:vAlign w:val="center"/>
          </w:tcPr>
          <w:p w14:paraId="24981BFD">
            <w:pPr>
              <w:widowControl w:val="0"/>
              <w:jc w:val="center"/>
              <w:rPr>
                <w:rFonts w:hint="eastAsia" w:ascii="宋体" w:hAnsi="宋体" w:eastAsia="宋体" w:cs="宋体"/>
                <w:color w:val="auto"/>
                <w:sz w:val="24"/>
                <w:szCs w:val="24"/>
                <w:highlight w:val="none"/>
              </w:rPr>
            </w:pPr>
          </w:p>
        </w:tc>
        <w:tc>
          <w:tcPr>
            <w:tcW w:w="1304" w:type="dxa"/>
            <w:noWrap w:val="0"/>
            <w:vAlign w:val="center"/>
          </w:tcPr>
          <w:p w14:paraId="0E26626E">
            <w:pPr>
              <w:widowControl w:val="0"/>
              <w:jc w:val="center"/>
              <w:rPr>
                <w:rFonts w:hint="eastAsia" w:ascii="宋体" w:hAnsi="宋体" w:eastAsia="宋体" w:cs="宋体"/>
                <w:color w:val="auto"/>
                <w:sz w:val="24"/>
                <w:szCs w:val="24"/>
                <w:highlight w:val="none"/>
              </w:rPr>
            </w:pPr>
          </w:p>
        </w:tc>
        <w:tc>
          <w:tcPr>
            <w:tcW w:w="850" w:type="dxa"/>
            <w:noWrap w:val="0"/>
            <w:vAlign w:val="center"/>
          </w:tcPr>
          <w:p w14:paraId="557D02AE">
            <w:pPr>
              <w:widowControl w:val="0"/>
              <w:jc w:val="center"/>
              <w:rPr>
                <w:rFonts w:hint="eastAsia" w:ascii="宋体" w:hAnsi="宋体" w:eastAsia="宋体" w:cs="宋体"/>
                <w:color w:val="auto"/>
                <w:sz w:val="24"/>
                <w:szCs w:val="24"/>
                <w:highlight w:val="none"/>
              </w:rPr>
            </w:pPr>
          </w:p>
        </w:tc>
        <w:tc>
          <w:tcPr>
            <w:tcW w:w="737" w:type="dxa"/>
            <w:noWrap w:val="0"/>
            <w:vAlign w:val="center"/>
          </w:tcPr>
          <w:p w14:paraId="0AB26DEA">
            <w:pPr>
              <w:widowControl w:val="0"/>
              <w:jc w:val="center"/>
              <w:rPr>
                <w:rFonts w:hint="eastAsia" w:ascii="宋体" w:hAnsi="宋体" w:eastAsia="宋体" w:cs="宋体"/>
                <w:color w:val="auto"/>
                <w:sz w:val="24"/>
                <w:szCs w:val="24"/>
                <w:highlight w:val="none"/>
              </w:rPr>
            </w:pPr>
          </w:p>
        </w:tc>
        <w:tc>
          <w:tcPr>
            <w:tcW w:w="907" w:type="dxa"/>
            <w:noWrap w:val="0"/>
            <w:vAlign w:val="center"/>
          </w:tcPr>
          <w:p w14:paraId="36900114">
            <w:pPr>
              <w:widowControl w:val="0"/>
              <w:jc w:val="center"/>
              <w:rPr>
                <w:rFonts w:hint="eastAsia" w:ascii="宋体" w:hAnsi="宋体" w:eastAsia="宋体" w:cs="宋体"/>
                <w:color w:val="auto"/>
                <w:sz w:val="24"/>
                <w:szCs w:val="24"/>
                <w:highlight w:val="none"/>
              </w:rPr>
            </w:pPr>
          </w:p>
        </w:tc>
        <w:tc>
          <w:tcPr>
            <w:tcW w:w="1361" w:type="dxa"/>
            <w:noWrap w:val="0"/>
            <w:vAlign w:val="center"/>
          </w:tcPr>
          <w:p w14:paraId="251E0F02">
            <w:pPr>
              <w:widowControl w:val="0"/>
              <w:jc w:val="center"/>
              <w:rPr>
                <w:rFonts w:hint="eastAsia" w:ascii="宋体" w:hAnsi="宋体" w:eastAsia="宋体" w:cs="宋体"/>
                <w:color w:val="auto"/>
                <w:sz w:val="24"/>
                <w:szCs w:val="24"/>
                <w:highlight w:val="none"/>
              </w:rPr>
            </w:pPr>
          </w:p>
        </w:tc>
        <w:tc>
          <w:tcPr>
            <w:tcW w:w="1237" w:type="dxa"/>
            <w:noWrap w:val="0"/>
            <w:vAlign w:val="center"/>
          </w:tcPr>
          <w:p w14:paraId="2070CDEA">
            <w:pPr>
              <w:widowControl w:val="0"/>
              <w:jc w:val="center"/>
              <w:rPr>
                <w:rFonts w:hint="eastAsia" w:ascii="宋体" w:hAnsi="宋体" w:eastAsia="宋体" w:cs="宋体"/>
                <w:color w:val="auto"/>
                <w:sz w:val="24"/>
                <w:szCs w:val="24"/>
                <w:highlight w:val="none"/>
              </w:rPr>
            </w:pPr>
          </w:p>
        </w:tc>
        <w:tc>
          <w:tcPr>
            <w:tcW w:w="889" w:type="dxa"/>
            <w:noWrap w:val="0"/>
            <w:vAlign w:val="center"/>
          </w:tcPr>
          <w:p w14:paraId="22765818">
            <w:pPr>
              <w:widowControl w:val="0"/>
              <w:jc w:val="center"/>
              <w:rPr>
                <w:rFonts w:hint="eastAsia" w:ascii="宋体" w:hAnsi="宋体" w:eastAsia="宋体" w:cs="宋体"/>
                <w:color w:val="auto"/>
                <w:sz w:val="24"/>
                <w:szCs w:val="24"/>
                <w:highlight w:val="none"/>
              </w:rPr>
            </w:pPr>
          </w:p>
        </w:tc>
      </w:tr>
      <w:tr w14:paraId="567EFD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605" w:type="dxa"/>
            <w:noWrap w:val="0"/>
            <w:vAlign w:val="center"/>
          </w:tcPr>
          <w:p w14:paraId="4732F8D3">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5</w:t>
            </w:r>
          </w:p>
        </w:tc>
        <w:tc>
          <w:tcPr>
            <w:tcW w:w="1361" w:type="dxa"/>
            <w:noWrap w:val="0"/>
            <w:vAlign w:val="center"/>
          </w:tcPr>
          <w:p w14:paraId="3571AFA4">
            <w:pPr>
              <w:widowControl w:val="0"/>
              <w:jc w:val="center"/>
              <w:rPr>
                <w:rFonts w:hint="eastAsia" w:ascii="宋体" w:hAnsi="宋体" w:eastAsia="宋体" w:cs="宋体"/>
                <w:color w:val="auto"/>
                <w:sz w:val="24"/>
                <w:szCs w:val="24"/>
                <w:highlight w:val="none"/>
              </w:rPr>
            </w:pPr>
          </w:p>
        </w:tc>
        <w:tc>
          <w:tcPr>
            <w:tcW w:w="1304" w:type="dxa"/>
            <w:noWrap w:val="0"/>
            <w:vAlign w:val="center"/>
          </w:tcPr>
          <w:p w14:paraId="0C18BD65">
            <w:pPr>
              <w:widowControl w:val="0"/>
              <w:jc w:val="center"/>
              <w:rPr>
                <w:rFonts w:hint="eastAsia" w:ascii="宋体" w:hAnsi="宋体" w:eastAsia="宋体" w:cs="宋体"/>
                <w:color w:val="auto"/>
                <w:sz w:val="24"/>
                <w:szCs w:val="24"/>
                <w:highlight w:val="none"/>
              </w:rPr>
            </w:pPr>
          </w:p>
        </w:tc>
        <w:tc>
          <w:tcPr>
            <w:tcW w:w="850" w:type="dxa"/>
            <w:noWrap w:val="0"/>
            <w:vAlign w:val="center"/>
          </w:tcPr>
          <w:p w14:paraId="7E1C1F0B">
            <w:pPr>
              <w:widowControl w:val="0"/>
              <w:jc w:val="center"/>
              <w:rPr>
                <w:rFonts w:hint="eastAsia" w:ascii="宋体" w:hAnsi="宋体" w:eastAsia="宋体" w:cs="宋体"/>
                <w:color w:val="auto"/>
                <w:sz w:val="24"/>
                <w:szCs w:val="24"/>
                <w:highlight w:val="none"/>
              </w:rPr>
            </w:pPr>
          </w:p>
        </w:tc>
        <w:tc>
          <w:tcPr>
            <w:tcW w:w="737" w:type="dxa"/>
            <w:noWrap w:val="0"/>
            <w:vAlign w:val="center"/>
          </w:tcPr>
          <w:p w14:paraId="1E9343BE">
            <w:pPr>
              <w:widowControl w:val="0"/>
              <w:jc w:val="center"/>
              <w:rPr>
                <w:rFonts w:hint="eastAsia" w:ascii="宋体" w:hAnsi="宋体" w:eastAsia="宋体" w:cs="宋体"/>
                <w:color w:val="auto"/>
                <w:sz w:val="24"/>
                <w:szCs w:val="24"/>
                <w:highlight w:val="none"/>
              </w:rPr>
            </w:pPr>
          </w:p>
        </w:tc>
        <w:tc>
          <w:tcPr>
            <w:tcW w:w="907" w:type="dxa"/>
            <w:noWrap w:val="0"/>
            <w:vAlign w:val="center"/>
          </w:tcPr>
          <w:p w14:paraId="1EBDFE34">
            <w:pPr>
              <w:widowControl w:val="0"/>
              <w:jc w:val="center"/>
              <w:rPr>
                <w:rFonts w:hint="eastAsia" w:ascii="宋体" w:hAnsi="宋体" w:eastAsia="宋体" w:cs="宋体"/>
                <w:color w:val="auto"/>
                <w:sz w:val="24"/>
                <w:szCs w:val="24"/>
                <w:highlight w:val="none"/>
              </w:rPr>
            </w:pPr>
          </w:p>
        </w:tc>
        <w:tc>
          <w:tcPr>
            <w:tcW w:w="1361" w:type="dxa"/>
            <w:noWrap w:val="0"/>
            <w:vAlign w:val="center"/>
          </w:tcPr>
          <w:p w14:paraId="417E83FB">
            <w:pPr>
              <w:widowControl w:val="0"/>
              <w:jc w:val="center"/>
              <w:rPr>
                <w:rFonts w:hint="eastAsia" w:ascii="宋体" w:hAnsi="宋体" w:eastAsia="宋体" w:cs="宋体"/>
                <w:color w:val="auto"/>
                <w:sz w:val="24"/>
                <w:szCs w:val="24"/>
                <w:highlight w:val="none"/>
              </w:rPr>
            </w:pPr>
          </w:p>
        </w:tc>
        <w:tc>
          <w:tcPr>
            <w:tcW w:w="1237" w:type="dxa"/>
            <w:noWrap w:val="0"/>
            <w:vAlign w:val="center"/>
          </w:tcPr>
          <w:p w14:paraId="093DEAAF">
            <w:pPr>
              <w:widowControl w:val="0"/>
              <w:jc w:val="center"/>
              <w:rPr>
                <w:rFonts w:hint="eastAsia" w:ascii="宋体" w:hAnsi="宋体" w:eastAsia="宋体" w:cs="宋体"/>
                <w:color w:val="auto"/>
                <w:sz w:val="24"/>
                <w:szCs w:val="24"/>
                <w:highlight w:val="none"/>
              </w:rPr>
            </w:pPr>
          </w:p>
        </w:tc>
        <w:tc>
          <w:tcPr>
            <w:tcW w:w="889" w:type="dxa"/>
            <w:noWrap w:val="0"/>
            <w:vAlign w:val="center"/>
          </w:tcPr>
          <w:p w14:paraId="5C27F97C">
            <w:pPr>
              <w:widowControl w:val="0"/>
              <w:jc w:val="center"/>
              <w:rPr>
                <w:rFonts w:hint="eastAsia" w:ascii="宋体" w:hAnsi="宋体" w:eastAsia="宋体" w:cs="宋体"/>
                <w:color w:val="auto"/>
                <w:sz w:val="24"/>
                <w:szCs w:val="24"/>
                <w:highlight w:val="none"/>
              </w:rPr>
            </w:pPr>
          </w:p>
        </w:tc>
      </w:tr>
      <w:tr w14:paraId="4A527D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jc w:val="center"/>
        </w:trPr>
        <w:tc>
          <w:tcPr>
            <w:tcW w:w="605" w:type="dxa"/>
            <w:noWrap w:val="0"/>
            <w:vAlign w:val="center"/>
          </w:tcPr>
          <w:p w14:paraId="5FA18782">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6</w:t>
            </w:r>
          </w:p>
        </w:tc>
        <w:tc>
          <w:tcPr>
            <w:tcW w:w="1361" w:type="dxa"/>
            <w:noWrap w:val="0"/>
            <w:vAlign w:val="center"/>
          </w:tcPr>
          <w:p w14:paraId="6374EBF6">
            <w:pPr>
              <w:widowControl w:val="0"/>
              <w:jc w:val="center"/>
              <w:rPr>
                <w:rFonts w:hint="eastAsia" w:ascii="宋体" w:hAnsi="宋体" w:eastAsia="宋体" w:cs="宋体"/>
                <w:color w:val="auto"/>
                <w:sz w:val="24"/>
                <w:szCs w:val="24"/>
                <w:highlight w:val="none"/>
              </w:rPr>
            </w:pPr>
          </w:p>
        </w:tc>
        <w:tc>
          <w:tcPr>
            <w:tcW w:w="1304" w:type="dxa"/>
            <w:noWrap w:val="0"/>
            <w:vAlign w:val="center"/>
          </w:tcPr>
          <w:p w14:paraId="2D8F596B">
            <w:pPr>
              <w:widowControl w:val="0"/>
              <w:jc w:val="center"/>
              <w:rPr>
                <w:rFonts w:hint="eastAsia" w:ascii="宋体" w:hAnsi="宋体" w:eastAsia="宋体" w:cs="宋体"/>
                <w:color w:val="auto"/>
                <w:sz w:val="24"/>
                <w:szCs w:val="24"/>
                <w:highlight w:val="none"/>
              </w:rPr>
            </w:pPr>
          </w:p>
        </w:tc>
        <w:tc>
          <w:tcPr>
            <w:tcW w:w="850" w:type="dxa"/>
            <w:noWrap w:val="0"/>
            <w:vAlign w:val="center"/>
          </w:tcPr>
          <w:p w14:paraId="520C8E85">
            <w:pPr>
              <w:widowControl w:val="0"/>
              <w:jc w:val="center"/>
              <w:rPr>
                <w:rFonts w:hint="eastAsia" w:ascii="宋体" w:hAnsi="宋体" w:eastAsia="宋体" w:cs="宋体"/>
                <w:color w:val="auto"/>
                <w:sz w:val="24"/>
                <w:szCs w:val="24"/>
                <w:highlight w:val="none"/>
              </w:rPr>
            </w:pPr>
          </w:p>
        </w:tc>
        <w:tc>
          <w:tcPr>
            <w:tcW w:w="737" w:type="dxa"/>
            <w:noWrap w:val="0"/>
            <w:vAlign w:val="center"/>
          </w:tcPr>
          <w:p w14:paraId="056C5118">
            <w:pPr>
              <w:widowControl w:val="0"/>
              <w:jc w:val="center"/>
              <w:rPr>
                <w:rFonts w:hint="eastAsia" w:ascii="宋体" w:hAnsi="宋体" w:eastAsia="宋体" w:cs="宋体"/>
                <w:color w:val="auto"/>
                <w:sz w:val="24"/>
                <w:szCs w:val="24"/>
                <w:highlight w:val="none"/>
              </w:rPr>
            </w:pPr>
          </w:p>
        </w:tc>
        <w:tc>
          <w:tcPr>
            <w:tcW w:w="907" w:type="dxa"/>
            <w:noWrap w:val="0"/>
            <w:vAlign w:val="center"/>
          </w:tcPr>
          <w:p w14:paraId="213F6BDB">
            <w:pPr>
              <w:widowControl w:val="0"/>
              <w:jc w:val="center"/>
              <w:rPr>
                <w:rFonts w:hint="eastAsia" w:ascii="宋体" w:hAnsi="宋体" w:eastAsia="宋体" w:cs="宋体"/>
                <w:color w:val="auto"/>
                <w:sz w:val="24"/>
                <w:szCs w:val="24"/>
                <w:highlight w:val="none"/>
              </w:rPr>
            </w:pPr>
          </w:p>
        </w:tc>
        <w:tc>
          <w:tcPr>
            <w:tcW w:w="1361" w:type="dxa"/>
            <w:noWrap w:val="0"/>
            <w:vAlign w:val="center"/>
          </w:tcPr>
          <w:p w14:paraId="7BBFA05F">
            <w:pPr>
              <w:widowControl w:val="0"/>
              <w:jc w:val="center"/>
              <w:rPr>
                <w:rFonts w:hint="eastAsia" w:ascii="宋体" w:hAnsi="宋体" w:eastAsia="宋体" w:cs="宋体"/>
                <w:color w:val="auto"/>
                <w:sz w:val="24"/>
                <w:szCs w:val="24"/>
                <w:highlight w:val="none"/>
              </w:rPr>
            </w:pPr>
          </w:p>
        </w:tc>
        <w:tc>
          <w:tcPr>
            <w:tcW w:w="1237" w:type="dxa"/>
            <w:noWrap w:val="0"/>
            <w:vAlign w:val="center"/>
          </w:tcPr>
          <w:p w14:paraId="10C8F882">
            <w:pPr>
              <w:widowControl w:val="0"/>
              <w:jc w:val="center"/>
              <w:rPr>
                <w:rFonts w:hint="eastAsia" w:ascii="宋体" w:hAnsi="宋体" w:eastAsia="宋体" w:cs="宋体"/>
                <w:color w:val="auto"/>
                <w:sz w:val="24"/>
                <w:szCs w:val="24"/>
                <w:highlight w:val="none"/>
              </w:rPr>
            </w:pPr>
          </w:p>
        </w:tc>
        <w:tc>
          <w:tcPr>
            <w:tcW w:w="889" w:type="dxa"/>
            <w:noWrap w:val="0"/>
            <w:vAlign w:val="center"/>
          </w:tcPr>
          <w:p w14:paraId="11DC1596">
            <w:pPr>
              <w:widowControl w:val="0"/>
              <w:jc w:val="center"/>
              <w:rPr>
                <w:rFonts w:hint="eastAsia" w:ascii="宋体" w:hAnsi="宋体" w:eastAsia="宋体" w:cs="宋体"/>
                <w:color w:val="auto"/>
                <w:sz w:val="24"/>
                <w:szCs w:val="24"/>
                <w:highlight w:val="none"/>
              </w:rPr>
            </w:pPr>
          </w:p>
        </w:tc>
      </w:tr>
      <w:tr w14:paraId="2C4332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jc w:val="center"/>
        </w:trPr>
        <w:tc>
          <w:tcPr>
            <w:tcW w:w="605" w:type="dxa"/>
            <w:noWrap w:val="0"/>
            <w:vAlign w:val="center"/>
          </w:tcPr>
          <w:p w14:paraId="27985C51">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7</w:t>
            </w:r>
          </w:p>
        </w:tc>
        <w:tc>
          <w:tcPr>
            <w:tcW w:w="1361" w:type="dxa"/>
            <w:noWrap w:val="0"/>
            <w:vAlign w:val="center"/>
          </w:tcPr>
          <w:p w14:paraId="416773A4">
            <w:pPr>
              <w:widowControl w:val="0"/>
              <w:jc w:val="center"/>
              <w:rPr>
                <w:rFonts w:hint="eastAsia" w:ascii="宋体" w:hAnsi="宋体" w:eastAsia="宋体" w:cs="宋体"/>
                <w:color w:val="auto"/>
                <w:sz w:val="24"/>
                <w:szCs w:val="24"/>
                <w:highlight w:val="none"/>
              </w:rPr>
            </w:pPr>
          </w:p>
        </w:tc>
        <w:tc>
          <w:tcPr>
            <w:tcW w:w="1304" w:type="dxa"/>
            <w:noWrap w:val="0"/>
            <w:vAlign w:val="center"/>
          </w:tcPr>
          <w:p w14:paraId="1DB9DEFE">
            <w:pPr>
              <w:widowControl w:val="0"/>
              <w:jc w:val="center"/>
              <w:rPr>
                <w:rFonts w:hint="eastAsia" w:ascii="宋体" w:hAnsi="宋体" w:eastAsia="宋体" w:cs="宋体"/>
                <w:color w:val="auto"/>
                <w:sz w:val="24"/>
                <w:szCs w:val="24"/>
                <w:highlight w:val="none"/>
              </w:rPr>
            </w:pPr>
          </w:p>
        </w:tc>
        <w:tc>
          <w:tcPr>
            <w:tcW w:w="850" w:type="dxa"/>
            <w:noWrap w:val="0"/>
            <w:vAlign w:val="center"/>
          </w:tcPr>
          <w:p w14:paraId="301708CE">
            <w:pPr>
              <w:widowControl w:val="0"/>
              <w:jc w:val="center"/>
              <w:rPr>
                <w:rFonts w:hint="eastAsia" w:ascii="宋体" w:hAnsi="宋体" w:eastAsia="宋体" w:cs="宋体"/>
                <w:color w:val="auto"/>
                <w:sz w:val="24"/>
                <w:szCs w:val="24"/>
                <w:highlight w:val="none"/>
              </w:rPr>
            </w:pPr>
          </w:p>
        </w:tc>
        <w:tc>
          <w:tcPr>
            <w:tcW w:w="737" w:type="dxa"/>
            <w:noWrap w:val="0"/>
            <w:vAlign w:val="center"/>
          </w:tcPr>
          <w:p w14:paraId="64D49D72">
            <w:pPr>
              <w:widowControl w:val="0"/>
              <w:jc w:val="center"/>
              <w:rPr>
                <w:rFonts w:hint="eastAsia" w:ascii="宋体" w:hAnsi="宋体" w:eastAsia="宋体" w:cs="宋体"/>
                <w:color w:val="auto"/>
                <w:sz w:val="24"/>
                <w:szCs w:val="24"/>
                <w:highlight w:val="none"/>
              </w:rPr>
            </w:pPr>
          </w:p>
        </w:tc>
        <w:tc>
          <w:tcPr>
            <w:tcW w:w="907" w:type="dxa"/>
            <w:noWrap w:val="0"/>
            <w:vAlign w:val="center"/>
          </w:tcPr>
          <w:p w14:paraId="1D173A7B">
            <w:pPr>
              <w:widowControl w:val="0"/>
              <w:jc w:val="center"/>
              <w:rPr>
                <w:rFonts w:hint="eastAsia" w:ascii="宋体" w:hAnsi="宋体" w:eastAsia="宋体" w:cs="宋体"/>
                <w:color w:val="auto"/>
                <w:sz w:val="24"/>
                <w:szCs w:val="24"/>
                <w:highlight w:val="none"/>
              </w:rPr>
            </w:pPr>
          </w:p>
        </w:tc>
        <w:tc>
          <w:tcPr>
            <w:tcW w:w="1361" w:type="dxa"/>
            <w:noWrap w:val="0"/>
            <w:vAlign w:val="center"/>
          </w:tcPr>
          <w:p w14:paraId="6B9A92A6">
            <w:pPr>
              <w:widowControl w:val="0"/>
              <w:jc w:val="center"/>
              <w:rPr>
                <w:rFonts w:hint="eastAsia" w:ascii="宋体" w:hAnsi="宋体" w:eastAsia="宋体" w:cs="宋体"/>
                <w:color w:val="auto"/>
                <w:sz w:val="24"/>
                <w:szCs w:val="24"/>
                <w:highlight w:val="none"/>
              </w:rPr>
            </w:pPr>
          </w:p>
        </w:tc>
        <w:tc>
          <w:tcPr>
            <w:tcW w:w="1237" w:type="dxa"/>
            <w:noWrap w:val="0"/>
            <w:vAlign w:val="center"/>
          </w:tcPr>
          <w:p w14:paraId="32A99013">
            <w:pPr>
              <w:widowControl w:val="0"/>
              <w:jc w:val="center"/>
              <w:rPr>
                <w:rFonts w:hint="eastAsia" w:ascii="宋体" w:hAnsi="宋体" w:eastAsia="宋体" w:cs="宋体"/>
                <w:color w:val="auto"/>
                <w:sz w:val="24"/>
                <w:szCs w:val="24"/>
                <w:highlight w:val="none"/>
              </w:rPr>
            </w:pPr>
          </w:p>
        </w:tc>
        <w:tc>
          <w:tcPr>
            <w:tcW w:w="889" w:type="dxa"/>
            <w:noWrap w:val="0"/>
            <w:vAlign w:val="center"/>
          </w:tcPr>
          <w:p w14:paraId="0CB6D4E2">
            <w:pPr>
              <w:widowControl w:val="0"/>
              <w:jc w:val="center"/>
              <w:rPr>
                <w:rFonts w:hint="eastAsia" w:ascii="宋体" w:hAnsi="宋体" w:eastAsia="宋体" w:cs="宋体"/>
                <w:color w:val="auto"/>
                <w:sz w:val="24"/>
                <w:szCs w:val="24"/>
                <w:highlight w:val="none"/>
              </w:rPr>
            </w:pPr>
          </w:p>
        </w:tc>
      </w:tr>
      <w:tr w14:paraId="6CFB19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jc w:val="center"/>
        </w:trPr>
        <w:tc>
          <w:tcPr>
            <w:tcW w:w="605" w:type="dxa"/>
            <w:noWrap w:val="0"/>
            <w:vAlign w:val="center"/>
          </w:tcPr>
          <w:p w14:paraId="31975DC2">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8</w:t>
            </w:r>
          </w:p>
        </w:tc>
        <w:tc>
          <w:tcPr>
            <w:tcW w:w="1361" w:type="dxa"/>
            <w:noWrap w:val="0"/>
            <w:vAlign w:val="center"/>
          </w:tcPr>
          <w:p w14:paraId="79E16CE6">
            <w:pPr>
              <w:widowControl w:val="0"/>
              <w:jc w:val="center"/>
              <w:rPr>
                <w:rFonts w:hint="eastAsia" w:ascii="宋体" w:hAnsi="宋体" w:eastAsia="宋体" w:cs="宋体"/>
                <w:color w:val="auto"/>
                <w:sz w:val="24"/>
                <w:szCs w:val="24"/>
                <w:highlight w:val="none"/>
              </w:rPr>
            </w:pPr>
          </w:p>
        </w:tc>
        <w:tc>
          <w:tcPr>
            <w:tcW w:w="1304" w:type="dxa"/>
            <w:noWrap w:val="0"/>
            <w:vAlign w:val="center"/>
          </w:tcPr>
          <w:p w14:paraId="521B121C">
            <w:pPr>
              <w:widowControl w:val="0"/>
              <w:jc w:val="center"/>
              <w:rPr>
                <w:rFonts w:hint="eastAsia" w:ascii="宋体" w:hAnsi="宋体" w:eastAsia="宋体" w:cs="宋体"/>
                <w:color w:val="auto"/>
                <w:sz w:val="24"/>
                <w:szCs w:val="24"/>
                <w:highlight w:val="none"/>
              </w:rPr>
            </w:pPr>
          </w:p>
        </w:tc>
        <w:tc>
          <w:tcPr>
            <w:tcW w:w="850" w:type="dxa"/>
            <w:noWrap w:val="0"/>
            <w:vAlign w:val="center"/>
          </w:tcPr>
          <w:p w14:paraId="18A405E7">
            <w:pPr>
              <w:widowControl w:val="0"/>
              <w:jc w:val="center"/>
              <w:rPr>
                <w:rFonts w:hint="eastAsia" w:ascii="宋体" w:hAnsi="宋体" w:eastAsia="宋体" w:cs="宋体"/>
                <w:color w:val="auto"/>
                <w:sz w:val="24"/>
                <w:szCs w:val="24"/>
                <w:highlight w:val="none"/>
              </w:rPr>
            </w:pPr>
          </w:p>
        </w:tc>
        <w:tc>
          <w:tcPr>
            <w:tcW w:w="737" w:type="dxa"/>
            <w:noWrap w:val="0"/>
            <w:vAlign w:val="center"/>
          </w:tcPr>
          <w:p w14:paraId="2CACF540">
            <w:pPr>
              <w:widowControl w:val="0"/>
              <w:jc w:val="center"/>
              <w:rPr>
                <w:rFonts w:hint="eastAsia" w:ascii="宋体" w:hAnsi="宋体" w:eastAsia="宋体" w:cs="宋体"/>
                <w:color w:val="auto"/>
                <w:sz w:val="24"/>
                <w:szCs w:val="24"/>
                <w:highlight w:val="none"/>
              </w:rPr>
            </w:pPr>
          </w:p>
        </w:tc>
        <w:tc>
          <w:tcPr>
            <w:tcW w:w="907" w:type="dxa"/>
            <w:noWrap w:val="0"/>
            <w:vAlign w:val="center"/>
          </w:tcPr>
          <w:p w14:paraId="593FA886">
            <w:pPr>
              <w:widowControl w:val="0"/>
              <w:jc w:val="center"/>
              <w:rPr>
                <w:rFonts w:hint="eastAsia" w:ascii="宋体" w:hAnsi="宋体" w:eastAsia="宋体" w:cs="宋体"/>
                <w:color w:val="auto"/>
                <w:sz w:val="24"/>
                <w:szCs w:val="24"/>
                <w:highlight w:val="none"/>
              </w:rPr>
            </w:pPr>
          </w:p>
        </w:tc>
        <w:tc>
          <w:tcPr>
            <w:tcW w:w="1361" w:type="dxa"/>
            <w:noWrap w:val="0"/>
            <w:vAlign w:val="center"/>
          </w:tcPr>
          <w:p w14:paraId="729FE6F5">
            <w:pPr>
              <w:widowControl w:val="0"/>
              <w:jc w:val="center"/>
              <w:rPr>
                <w:rFonts w:hint="eastAsia" w:ascii="宋体" w:hAnsi="宋体" w:eastAsia="宋体" w:cs="宋体"/>
                <w:color w:val="auto"/>
                <w:sz w:val="24"/>
                <w:szCs w:val="24"/>
                <w:highlight w:val="none"/>
              </w:rPr>
            </w:pPr>
          </w:p>
        </w:tc>
        <w:tc>
          <w:tcPr>
            <w:tcW w:w="1237" w:type="dxa"/>
            <w:noWrap w:val="0"/>
            <w:vAlign w:val="center"/>
          </w:tcPr>
          <w:p w14:paraId="116F611D">
            <w:pPr>
              <w:widowControl w:val="0"/>
              <w:jc w:val="center"/>
              <w:rPr>
                <w:rFonts w:hint="eastAsia" w:ascii="宋体" w:hAnsi="宋体" w:eastAsia="宋体" w:cs="宋体"/>
                <w:color w:val="auto"/>
                <w:sz w:val="24"/>
                <w:szCs w:val="24"/>
                <w:highlight w:val="none"/>
              </w:rPr>
            </w:pPr>
          </w:p>
        </w:tc>
        <w:tc>
          <w:tcPr>
            <w:tcW w:w="889" w:type="dxa"/>
            <w:noWrap w:val="0"/>
            <w:vAlign w:val="center"/>
          </w:tcPr>
          <w:p w14:paraId="04CACC44">
            <w:pPr>
              <w:widowControl w:val="0"/>
              <w:jc w:val="center"/>
              <w:rPr>
                <w:rFonts w:hint="eastAsia" w:ascii="宋体" w:hAnsi="宋体" w:eastAsia="宋体" w:cs="宋体"/>
                <w:color w:val="auto"/>
                <w:sz w:val="24"/>
                <w:szCs w:val="24"/>
                <w:highlight w:val="none"/>
              </w:rPr>
            </w:pPr>
          </w:p>
        </w:tc>
      </w:tr>
      <w:tr w14:paraId="196FD2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jc w:val="center"/>
        </w:trPr>
        <w:tc>
          <w:tcPr>
            <w:tcW w:w="605" w:type="dxa"/>
            <w:noWrap w:val="0"/>
            <w:vAlign w:val="center"/>
          </w:tcPr>
          <w:p w14:paraId="51095E42">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9</w:t>
            </w:r>
          </w:p>
        </w:tc>
        <w:tc>
          <w:tcPr>
            <w:tcW w:w="1361" w:type="dxa"/>
            <w:noWrap w:val="0"/>
            <w:vAlign w:val="center"/>
          </w:tcPr>
          <w:p w14:paraId="34A9489A">
            <w:pPr>
              <w:widowControl w:val="0"/>
              <w:jc w:val="center"/>
              <w:rPr>
                <w:rFonts w:hint="eastAsia" w:ascii="宋体" w:hAnsi="宋体" w:eastAsia="宋体" w:cs="宋体"/>
                <w:color w:val="auto"/>
                <w:sz w:val="24"/>
                <w:szCs w:val="24"/>
                <w:highlight w:val="none"/>
              </w:rPr>
            </w:pPr>
          </w:p>
        </w:tc>
        <w:tc>
          <w:tcPr>
            <w:tcW w:w="1304" w:type="dxa"/>
            <w:noWrap w:val="0"/>
            <w:vAlign w:val="center"/>
          </w:tcPr>
          <w:p w14:paraId="746DD206">
            <w:pPr>
              <w:widowControl w:val="0"/>
              <w:jc w:val="center"/>
              <w:rPr>
                <w:rFonts w:hint="eastAsia" w:ascii="宋体" w:hAnsi="宋体" w:eastAsia="宋体" w:cs="宋体"/>
                <w:color w:val="auto"/>
                <w:sz w:val="24"/>
                <w:szCs w:val="24"/>
                <w:highlight w:val="none"/>
              </w:rPr>
            </w:pPr>
          </w:p>
        </w:tc>
        <w:tc>
          <w:tcPr>
            <w:tcW w:w="850" w:type="dxa"/>
            <w:noWrap w:val="0"/>
            <w:vAlign w:val="center"/>
          </w:tcPr>
          <w:p w14:paraId="371048F8">
            <w:pPr>
              <w:widowControl w:val="0"/>
              <w:jc w:val="center"/>
              <w:rPr>
                <w:rFonts w:hint="eastAsia" w:ascii="宋体" w:hAnsi="宋体" w:eastAsia="宋体" w:cs="宋体"/>
                <w:color w:val="auto"/>
                <w:sz w:val="24"/>
                <w:szCs w:val="24"/>
                <w:highlight w:val="none"/>
              </w:rPr>
            </w:pPr>
          </w:p>
        </w:tc>
        <w:tc>
          <w:tcPr>
            <w:tcW w:w="737" w:type="dxa"/>
            <w:noWrap w:val="0"/>
            <w:vAlign w:val="center"/>
          </w:tcPr>
          <w:p w14:paraId="22B83BF9">
            <w:pPr>
              <w:widowControl w:val="0"/>
              <w:jc w:val="center"/>
              <w:rPr>
                <w:rFonts w:hint="eastAsia" w:ascii="宋体" w:hAnsi="宋体" w:eastAsia="宋体" w:cs="宋体"/>
                <w:color w:val="auto"/>
                <w:sz w:val="24"/>
                <w:szCs w:val="24"/>
                <w:highlight w:val="none"/>
              </w:rPr>
            </w:pPr>
          </w:p>
        </w:tc>
        <w:tc>
          <w:tcPr>
            <w:tcW w:w="907" w:type="dxa"/>
            <w:noWrap w:val="0"/>
            <w:vAlign w:val="center"/>
          </w:tcPr>
          <w:p w14:paraId="53E2182D">
            <w:pPr>
              <w:widowControl w:val="0"/>
              <w:jc w:val="center"/>
              <w:rPr>
                <w:rFonts w:hint="eastAsia" w:ascii="宋体" w:hAnsi="宋体" w:eastAsia="宋体" w:cs="宋体"/>
                <w:color w:val="auto"/>
                <w:sz w:val="24"/>
                <w:szCs w:val="24"/>
                <w:highlight w:val="none"/>
              </w:rPr>
            </w:pPr>
          </w:p>
        </w:tc>
        <w:tc>
          <w:tcPr>
            <w:tcW w:w="1361" w:type="dxa"/>
            <w:noWrap w:val="0"/>
            <w:vAlign w:val="center"/>
          </w:tcPr>
          <w:p w14:paraId="7EB7C00B">
            <w:pPr>
              <w:widowControl w:val="0"/>
              <w:jc w:val="center"/>
              <w:rPr>
                <w:rFonts w:hint="eastAsia" w:ascii="宋体" w:hAnsi="宋体" w:eastAsia="宋体" w:cs="宋体"/>
                <w:color w:val="auto"/>
                <w:sz w:val="24"/>
                <w:szCs w:val="24"/>
                <w:highlight w:val="none"/>
              </w:rPr>
            </w:pPr>
          </w:p>
        </w:tc>
        <w:tc>
          <w:tcPr>
            <w:tcW w:w="1237" w:type="dxa"/>
            <w:noWrap w:val="0"/>
            <w:vAlign w:val="center"/>
          </w:tcPr>
          <w:p w14:paraId="5B1928D3">
            <w:pPr>
              <w:widowControl w:val="0"/>
              <w:jc w:val="center"/>
              <w:rPr>
                <w:rFonts w:hint="eastAsia" w:ascii="宋体" w:hAnsi="宋体" w:eastAsia="宋体" w:cs="宋体"/>
                <w:color w:val="auto"/>
                <w:sz w:val="24"/>
                <w:szCs w:val="24"/>
                <w:highlight w:val="none"/>
              </w:rPr>
            </w:pPr>
          </w:p>
        </w:tc>
        <w:tc>
          <w:tcPr>
            <w:tcW w:w="889" w:type="dxa"/>
            <w:noWrap w:val="0"/>
            <w:vAlign w:val="center"/>
          </w:tcPr>
          <w:p w14:paraId="18F97BFA">
            <w:pPr>
              <w:widowControl w:val="0"/>
              <w:jc w:val="center"/>
              <w:rPr>
                <w:rFonts w:hint="eastAsia" w:ascii="宋体" w:hAnsi="宋体" w:eastAsia="宋体" w:cs="宋体"/>
                <w:color w:val="auto"/>
                <w:sz w:val="24"/>
                <w:szCs w:val="24"/>
                <w:highlight w:val="none"/>
              </w:rPr>
            </w:pPr>
          </w:p>
        </w:tc>
      </w:tr>
      <w:tr w14:paraId="284D20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jc w:val="center"/>
        </w:trPr>
        <w:tc>
          <w:tcPr>
            <w:tcW w:w="605" w:type="dxa"/>
            <w:noWrap w:val="0"/>
            <w:vAlign w:val="center"/>
          </w:tcPr>
          <w:p w14:paraId="2D3AD39D">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lang w:val="en-US" w:eastAsia="en-US" w:bidi="ar-SA"/>
              </w:rPr>
              <w:t>1</w:t>
            </w:r>
            <w:r>
              <w:rPr>
                <w:rFonts w:hint="eastAsia" w:ascii="宋体" w:hAnsi="宋体" w:eastAsia="宋体" w:cs="宋体"/>
                <w:color w:val="auto"/>
                <w:spacing w:val="-5"/>
                <w:sz w:val="24"/>
                <w:szCs w:val="24"/>
                <w:highlight w:val="none"/>
                <w:lang w:val="en-US" w:eastAsia="en-US" w:bidi="ar-SA"/>
              </w:rPr>
              <w:t>0</w:t>
            </w:r>
          </w:p>
        </w:tc>
        <w:tc>
          <w:tcPr>
            <w:tcW w:w="1361" w:type="dxa"/>
            <w:noWrap w:val="0"/>
            <w:vAlign w:val="center"/>
          </w:tcPr>
          <w:p w14:paraId="6E1C0323">
            <w:pPr>
              <w:widowControl w:val="0"/>
              <w:jc w:val="center"/>
              <w:rPr>
                <w:rFonts w:hint="eastAsia" w:ascii="宋体" w:hAnsi="宋体" w:eastAsia="宋体" w:cs="宋体"/>
                <w:color w:val="auto"/>
                <w:sz w:val="24"/>
                <w:szCs w:val="24"/>
                <w:highlight w:val="none"/>
              </w:rPr>
            </w:pPr>
          </w:p>
        </w:tc>
        <w:tc>
          <w:tcPr>
            <w:tcW w:w="1304" w:type="dxa"/>
            <w:noWrap w:val="0"/>
            <w:vAlign w:val="center"/>
          </w:tcPr>
          <w:p w14:paraId="66FAFFB8">
            <w:pPr>
              <w:widowControl w:val="0"/>
              <w:jc w:val="center"/>
              <w:rPr>
                <w:rFonts w:hint="eastAsia" w:ascii="宋体" w:hAnsi="宋体" w:eastAsia="宋体" w:cs="宋体"/>
                <w:color w:val="auto"/>
                <w:sz w:val="24"/>
                <w:szCs w:val="24"/>
                <w:highlight w:val="none"/>
              </w:rPr>
            </w:pPr>
          </w:p>
        </w:tc>
        <w:tc>
          <w:tcPr>
            <w:tcW w:w="850" w:type="dxa"/>
            <w:noWrap w:val="0"/>
            <w:vAlign w:val="center"/>
          </w:tcPr>
          <w:p w14:paraId="4B1926AB">
            <w:pPr>
              <w:widowControl w:val="0"/>
              <w:jc w:val="center"/>
              <w:rPr>
                <w:rFonts w:hint="eastAsia" w:ascii="宋体" w:hAnsi="宋体" w:eastAsia="宋体" w:cs="宋体"/>
                <w:color w:val="auto"/>
                <w:sz w:val="24"/>
                <w:szCs w:val="24"/>
                <w:highlight w:val="none"/>
              </w:rPr>
            </w:pPr>
          </w:p>
        </w:tc>
        <w:tc>
          <w:tcPr>
            <w:tcW w:w="737" w:type="dxa"/>
            <w:noWrap w:val="0"/>
            <w:vAlign w:val="center"/>
          </w:tcPr>
          <w:p w14:paraId="7E1F2454">
            <w:pPr>
              <w:widowControl w:val="0"/>
              <w:jc w:val="center"/>
              <w:rPr>
                <w:rFonts w:hint="eastAsia" w:ascii="宋体" w:hAnsi="宋体" w:eastAsia="宋体" w:cs="宋体"/>
                <w:color w:val="auto"/>
                <w:sz w:val="24"/>
                <w:szCs w:val="24"/>
                <w:highlight w:val="none"/>
              </w:rPr>
            </w:pPr>
          </w:p>
        </w:tc>
        <w:tc>
          <w:tcPr>
            <w:tcW w:w="907" w:type="dxa"/>
            <w:noWrap w:val="0"/>
            <w:vAlign w:val="center"/>
          </w:tcPr>
          <w:p w14:paraId="1FB1B6E3">
            <w:pPr>
              <w:widowControl w:val="0"/>
              <w:jc w:val="center"/>
              <w:rPr>
                <w:rFonts w:hint="eastAsia" w:ascii="宋体" w:hAnsi="宋体" w:eastAsia="宋体" w:cs="宋体"/>
                <w:color w:val="auto"/>
                <w:sz w:val="24"/>
                <w:szCs w:val="24"/>
                <w:highlight w:val="none"/>
              </w:rPr>
            </w:pPr>
          </w:p>
        </w:tc>
        <w:tc>
          <w:tcPr>
            <w:tcW w:w="1361" w:type="dxa"/>
            <w:noWrap w:val="0"/>
            <w:vAlign w:val="center"/>
          </w:tcPr>
          <w:p w14:paraId="04EC29B7">
            <w:pPr>
              <w:widowControl w:val="0"/>
              <w:jc w:val="center"/>
              <w:rPr>
                <w:rFonts w:hint="eastAsia" w:ascii="宋体" w:hAnsi="宋体" w:eastAsia="宋体" w:cs="宋体"/>
                <w:color w:val="auto"/>
                <w:sz w:val="24"/>
                <w:szCs w:val="24"/>
                <w:highlight w:val="none"/>
              </w:rPr>
            </w:pPr>
          </w:p>
        </w:tc>
        <w:tc>
          <w:tcPr>
            <w:tcW w:w="1237" w:type="dxa"/>
            <w:noWrap w:val="0"/>
            <w:vAlign w:val="center"/>
          </w:tcPr>
          <w:p w14:paraId="7FD71CFC">
            <w:pPr>
              <w:widowControl w:val="0"/>
              <w:jc w:val="center"/>
              <w:rPr>
                <w:rFonts w:hint="eastAsia" w:ascii="宋体" w:hAnsi="宋体" w:eastAsia="宋体" w:cs="宋体"/>
                <w:color w:val="auto"/>
                <w:sz w:val="24"/>
                <w:szCs w:val="24"/>
                <w:highlight w:val="none"/>
              </w:rPr>
            </w:pPr>
          </w:p>
        </w:tc>
        <w:tc>
          <w:tcPr>
            <w:tcW w:w="889" w:type="dxa"/>
            <w:noWrap w:val="0"/>
            <w:vAlign w:val="center"/>
          </w:tcPr>
          <w:p w14:paraId="1D431189">
            <w:pPr>
              <w:widowControl w:val="0"/>
              <w:jc w:val="center"/>
              <w:rPr>
                <w:rFonts w:hint="eastAsia" w:ascii="宋体" w:hAnsi="宋体" w:eastAsia="宋体" w:cs="宋体"/>
                <w:color w:val="auto"/>
                <w:sz w:val="24"/>
                <w:szCs w:val="24"/>
                <w:highlight w:val="none"/>
              </w:rPr>
            </w:pPr>
          </w:p>
        </w:tc>
      </w:tr>
      <w:tr w14:paraId="5A14B4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605" w:type="dxa"/>
            <w:noWrap w:val="0"/>
            <w:vAlign w:val="center"/>
          </w:tcPr>
          <w:p w14:paraId="2C20EE99">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pacing w:val="84"/>
                <w:sz w:val="24"/>
                <w:szCs w:val="24"/>
                <w:highlight w:val="none"/>
                <w:lang w:val="en-US" w:eastAsia="en-US" w:bidi="ar-SA"/>
              </w:rPr>
              <w:t>…</w:t>
            </w:r>
          </w:p>
        </w:tc>
        <w:tc>
          <w:tcPr>
            <w:tcW w:w="1361" w:type="dxa"/>
            <w:noWrap w:val="0"/>
            <w:vAlign w:val="center"/>
          </w:tcPr>
          <w:p w14:paraId="42A420C4">
            <w:pPr>
              <w:widowControl w:val="0"/>
              <w:jc w:val="center"/>
              <w:rPr>
                <w:rFonts w:hint="eastAsia" w:ascii="宋体" w:hAnsi="宋体" w:eastAsia="宋体" w:cs="宋体"/>
                <w:color w:val="auto"/>
                <w:sz w:val="24"/>
                <w:szCs w:val="24"/>
                <w:highlight w:val="none"/>
              </w:rPr>
            </w:pPr>
          </w:p>
        </w:tc>
        <w:tc>
          <w:tcPr>
            <w:tcW w:w="1304" w:type="dxa"/>
            <w:noWrap w:val="0"/>
            <w:vAlign w:val="center"/>
          </w:tcPr>
          <w:p w14:paraId="1B5CDB99">
            <w:pPr>
              <w:widowControl w:val="0"/>
              <w:jc w:val="center"/>
              <w:rPr>
                <w:rFonts w:hint="eastAsia" w:ascii="宋体" w:hAnsi="宋体" w:eastAsia="宋体" w:cs="宋体"/>
                <w:color w:val="auto"/>
                <w:sz w:val="24"/>
                <w:szCs w:val="24"/>
                <w:highlight w:val="none"/>
              </w:rPr>
            </w:pPr>
          </w:p>
        </w:tc>
        <w:tc>
          <w:tcPr>
            <w:tcW w:w="850" w:type="dxa"/>
            <w:noWrap w:val="0"/>
            <w:vAlign w:val="center"/>
          </w:tcPr>
          <w:p w14:paraId="24258C58">
            <w:pPr>
              <w:widowControl w:val="0"/>
              <w:jc w:val="center"/>
              <w:rPr>
                <w:rFonts w:hint="eastAsia" w:ascii="宋体" w:hAnsi="宋体" w:eastAsia="宋体" w:cs="宋体"/>
                <w:color w:val="auto"/>
                <w:sz w:val="24"/>
                <w:szCs w:val="24"/>
                <w:highlight w:val="none"/>
              </w:rPr>
            </w:pPr>
          </w:p>
        </w:tc>
        <w:tc>
          <w:tcPr>
            <w:tcW w:w="737" w:type="dxa"/>
            <w:noWrap w:val="0"/>
            <w:vAlign w:val="center"/>
          </w:tcPr>
          <w:p w14:paraId="67F00A5E">
            <w:pPr>
              <w:widowControl w:val="0"/>
              <w:jc w:val="center"/>
              <w:rPr>
                <w:rFonts w:hint="eastAsia" w:ascii="宋体" w:hAnsi="宋体" w:eastAsia="宋体" w:cs="宋体"/>
                <w:color w:val="auto"/>
                <w:sz w:val="24"/>
                <w:szCs w:val="24"/>
                <w:highlight w:val="none"/>
              </w:rPr>
            </w:pPr>
          </w:p>
        </w:tc>
        <w:tc>
          <w:tcPr>
            <w:tcW w:w="907" w:type="dxa"/>
            <w:noWrap w:val="0"/>
            <w:vAlign w:val="center"/>
          </w:tcPr>
          <w:p w14:paraId="0CFFED11">
            <w:pPr>
              <w:widowControl w:val="0"/>
              <w:jc w:val="center"/>
              <w:rPr>
                <w:rFonts w:hint="eastAsia" w:ascii="宋体" w:hAnsi="宋体" w:eastAsia="宋体" w:cs="宋体"/>
                <w:color w:val="auto"/>
                <w:sz w:val="24"/>
                <w:szCs w:val="24"/>
                <w:highlight w:val="none"/>
              </w:rPr>
            </w:pPr>
          </w:p>
        </w:tc>
        <w:tc>
          <w:tcPr>
            <w:tcW w:w="1361" w:type="dxa"/>
            <w:noWrap w:val="0"/>
            <w:vAlign w:val="center"/>
          </w:tcPr>
          <w:p w14:paraId="52E58059">
            <w:pPr>
              <w:widowControl w:val="0"/>
              <w:jc w:val="center"/>
              <w:rPr>
                <w:rFonts w:hint="eastAsia" w:ascii="宋体" w:hAnsi="宋体" w:eastAsia="宋体" w:cs="宋体"/>
                <w:color w:val="auto"/>
                <w:sz w:val="24"/>
                <w:szCs w:val="24"/>
                <w:highlight w:val="none"/>
              </w:rPr>
            </w:pPr>
          </w:p>
        </w:tc>
        <w:tc>
          <w:tcPr>
            <w:tcW w:w="1237" w:type="dxa"/>
            <w:noWrap w:val="0"/>
            <w:vAlign w:val="center"/>
          </w:tcPr>
          <w:p w14:paraId="6DF37867">
            <w:pPr>
              <w:widowControl w:val="0"/>
              <w:jc w:val="center"/>
              <w:rPr>
                <w:rFonts w:hint="eastAsia" w:ascii="宋体" w:hAnsi="宋体" w:eastAsia="宋体" w:cs="宋体"/>
                <w:color w:val="auto"/>
                <w:sz w:val="24"/>
                <w:szCs w:val="24"/>
                <w:highlight w:val="none"/>
              </w:rPr>
            </w:pPr>
          </w:p>
        </w:tc>
        <w:tc>
          <w:tcPr>
            <w:tcW w:w="889" w:type="dxa"/>
            <w:noWrap w:val="0"/>
            <w:vAlign w:val="center"/>
          </w:tcPr>
          <w:p w14:paraId="408FACAD">
            <w:pPr>
              <w:widowControl w:val="0"/>
              <w:jc w:val="center"/>
              <w:rPr>
                <w:rFonts w:hint="eastAsia" w:ascii="宋体" w:hAnsi="宋体" w:eastAsia="宋体" w:cs="宋体"/>
                <w:color w:val="auto"/>
                <w:sz w:val="24"/>
                <w:szCs w:val="24"/>
                <w:highlight w:val="none"/>
              </w:rPr>
            </w:pPr>
          </w:p>
        </w:tc>
      </w:tr>
    </w:tbl>
    <w:p w14:paraId="0FE940D2">
      <w:pPr>
        <w:spacing w:line="262" w:lineRule="auto"/>
        <w:rPr>
          <w:rFonts w:hint="eastAsia" w:ascii="宋体" w:hAnsi="宋体" w:cs="宋体"/>
          <w:color w:val="auto"/>
          <w:szCs w:val="21"/>
          <w:highlight w:val="none"/>
        </w:rPr>
      </w:pPr>
    </w:p>
    <w:p w14:paraId="1BBD151E">
      <w:pPr>
        <w:spacing w:line="400" w:lineRule="exact"/>
        <w:rPr>
          <w:rFonts w:hint="eastAsia" w:ascii="宋体" w:hAnsi="宋体" w:cs="宋体"/>
          <w:color w:val="auto"/>
          <w:sz w:val="24"/>
          <w:highlight w:val="none"/>
        </w:rPr>
      </w:pPr>
      <w:r>
        <w:rPr>
          <w:rFonts w:hint="eastAsia" w:ascii="宋体" w:hAnsi="宋体" w:eastAsia="宋体" w:cs="宋体"/>
          <w:color w:val="auto"/>
          <w:sz w:val="24"/>
          <w:highlight w:val="none"/>
        </w:rPr>
        <w:t>供应商名称：（盖章）</w:t>
      </w:r>
    </w:p>
    <w:p w14:paraId="61E05D43">
      <w:pPr>
        <w:spacing w:line="400" w:lineRule="exact"/>
        <w:rPr>
          <w:rFonts w:hint="eastAsia" w:ascii="宋体" w:hAnsi="宋体" w:cs="宋体"/>
          <w:color w:val="auto"/>
          <w:sz w:val="24"/>
          <w:highlight w:val="none"/>
        </w:rPr>
      </w:pPr>
      <w:r>
        <w:rPr>
          <w:rFonts w:hint="eastAsia" w:ascii="宋体" w:hAnsi="宋体" w:eastAsia="宋体" w:cs="宋体"/>
          <w:color w:val="auto"/>
          <w:sz w:val="24"/>
          <w:highlight w:val="none"/>
        </w:rPr>
        <w:t>法定代表人或被授权人：（签字或盖章）</w:t>
      </w:r>
    </w:p>
    <w:p w14:paraId="01643209">
      <w:pPr>
        <w:spacing w:line="400" w:lineRule="exact"/>
        <w:rPr>
          <w:rFonts w:hint="eastAsia" w:ascii="宋体" w:hAnsi="宋体" w:cs="宋体"/>
          <w:color w:val="auto"/>
          <w:sz w:val="24"/>
          <w:highlight w:val="none"/>
        </w:rPr>
      </w:pPr>
      <w:r>
        <w:rPr>
          <w:rFonts w:hint="eastAsia" w:ascii="宋体" w:hAnsi="宋体" w:eastAsia="宋体" w:cs="宋体"/>
          <w:color w:val="auto"/>
          <w:sz w:val="24"/>
          <w:highlight w:val="none"/>
        </w:rPr>
        <w:t>日期：    年    月    日</w:t>
      </w:r>
    </w:p>
    <w:p w14:paraId="1577CCAB">
      <w:pPr>
        <w:spacing w:line="360" w:lineRule="auto"/>
        <w:jc w:val="left"/>
        <w:rPr>
          <w:rFonts w:hint="eastAsia" w:ascii="宋体" w:hAnsi="宋体" w:cs="宋体"/>
          <w:color w:val="auto"/>
          <w:szCs w:val="21"/>
          <w:highlight w:val="none"/>
        </w:rPr>
      </w:pPr>
    </w:p>
    <w:p w14:paraId="502D659A">
      <w:pPr>
        <w:spacing w:line="360" w:lineRule="auto"/>
        <w:rPr>
          <w:rFonts w:hint="eastAsia" w:ascii="宋体" w:hAnsi="宋体" w:cs="宋体"/>
          <w:color w:val="auto"/>
          <w:szCs w:val="21"/>
          <w:highlight w:val="none"/>
        </w:rPr>
      </w:pPr>
    </w:p>
    <w:p w14:paraId="7C8111BB">
      <w:pPr>
        <w:spacing w:line="360" w:lineRule="auto"/>
        <w:rPr>
          <w:rFonts w:hint="eastAsia" w:ascii="宋体" w:hAnsi="宋体" w:cs="宋体"/>
          <w:b/>
          <w:bCs/>
          <w:color w:val="auto"/>
          <w:sz w:val="24"/>
          <w:szCs w:val="24"/>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 w:val="24"/>
          <w:szCs w:val="24"/>
          <w:highlight w:val="none"/>
        </w:rPr>
        <w:t>8</w:t>
      </w:r>
      <w:r>
        <w:rPr>
          <w:rFonts w:hint="eastAsia" w:ascii="宋体" w:hAnsi="宋体" w:eastAsia="宋体" w:cs="宋体"/>
          <w:b/>
          <w:bCs/>
          <w:color w:val="auto"/>
          <w:sz w:val="24"/>
          <w:szCs w:val="24"/>
          <w:highlight w:val="none"/>
          <w:lang w:val="zh-CN"/>
        </w:rPr>
        <w:t>、</w:t>
      </w:r>
      <w:r>
        <w:rPr>
          <w:rFonts w:hint="eastAsia" w:ascii="宋体" w:hAnsi="宋体" w:eastAsia="宋体" w:cs="宋体"/>
          <w:b/>
          <w:bCs/>
          <w:color w:val="auto"/>
          <w:sz w:val="24"/>
          <w:szCs w:val="24"/>
          <w:highlight w:val="none"/>
        </w:rPr>
        <w:t>类似</w:t>
      </w:r>
      <w:r>
        <w:rPr>
          <w:rFonts w:hint="eastAsia" w:ascii="宋体" w:hAnsi="宋体" w:eastAsia="宋体" w:cs="宋体"/>
          <w:b/>
          <w:color w:val="auto"/>
          <w:spacing w:val="-1"/>
          <w:sz w:val="24"/>
          <w:szCs w:val="24"/>
          <w:highlight w:val="none"/>
        </w:rPr>
        <w:t>业绩一览表</w:t>
      </w:r>
    </w:p>
    <w:p w14:paraId="25AC5136">
      <w:pPr>
        <w:tabs>
          <w:tab w:val="left" w:pos="8930"/>
          <w:tab w:val="left" w:pos="9306"/>
        </w:tabs>
        <w:spacing w:line="360" w:lineRule="auto"/>
        <w:rPr>
          <w:rFonts w:hint="eastAsia" w:ascii="宋体" w:hAnsi="宋体" w:cs="宋体"/>
          <w:b/>
          <w:bCs/>
          <w:color w:val="auto"/>
          <w:sz w:val="24"/>
          <w:szCs w:val="24"/>
          <w:highlight w:val="none"/>
        </w:rPr>
      </w:pPr>
    </w:p>
    <w:p w14:paraId="61AA096E">
      <w:pPr>
        <w:spacing w:line="360" w:lineRule="auto"/>
        <w:jc w:val="center"/>
        <w:rPr>
          <w:rFonts w:hint="eastAsia" w:ascii="宋体" w:hAnsi="宋体" w:cs="宋体"/>
          <w:bCs/>
          <w:color w:val="auto"/>
          <w:sz w:val="24"/>
          <w:szCs w:val="24"/>
          <w:highlight w:val="none"/>
        </w:rPr>
      </w:pPr>
      <w:r>
        <w:rPr>
          <w:rFonts w:hint="eastAsia" w:ascii="宋体" w:hAnsi="宋体" w:eastAsia="宋体" w:cs="宋体"/>
          <w:b/>
          <w:color w:val="auto"/>
          <w:spacing w:val="-1"/>
          <w:sz w:val="24"/>
          <w:szCs w:val="24"/>
          <w:highlight w:val="none"/>
        </w:rPr>
        <w:t>类似业绩一览表</w:t>
      </w:r>
    </w:p>
    <w:tbl>
      <w:tblPr>
        <w:tblStyle w:val="31"/>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32"/>
        <w:gridCol w:w="3452"/>
        <w:gridCol w:w="2126"/>
        <w:gridCol w:w="1843"/>
        <w:gridCol w:w="943"/>
      </w:tblGrid>
      <w:tr w14:paraId="54225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032" w:type="dxa"/>
            <w:noWrap w:val="0"/>
            <w:vAlign w:val="center"/>
          </w:tcPr>
          <w:p w14:paraId="04C6590D">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序</w:t>
            </w:r>
            <w:r>
              <w:rPr>
                <w:rFonts w:hint="eastAsia" w:ascii="宋体" w:hAnsi="宋体" w:eastAsia="宋体" w:cs="宋体"/>
                <w:color w:val="auto"/>
                <w:spacing w:val="-1"/>
                <w:sz w:val="24"/>
                <w:szCs w:val="24"/>
                <w:highlight w:val="none"/>
                <w:lang w:val="en-US" w:eastAsia="en-US" w:bidi="ar-SA"/>
              </w:rPr>
              <w:t>号</w:t>
            </w:r>
          </w:p>
        </w:tc>
        <w:tc>
          <w:tcPr>
            <w:tcW w:w="3452" w:type="dxa"/>
            <w:noWrap w:val="0"/>
            <w:vAlign w:val="center"/>
          </w:tcPr>
          <w:p w14:paraId="5BC3D7B4">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en-US" w:bidi="ar-SA"/>
              </w:rPr>
              <w:t>项</w:t>
            </w:r>
            <w:r>
              <w:rPr>
                <w:rFonts w:hint="eastAsia" w:ascii="宋体" w:hAnsi="宋体" w:eastAsia="宋体" w:cs="宋体"/>
                <w:color w:val="auto"/>
                <w:spacing w:val="-2"/>
                <w:sz w:val="24"/>
                <w:szCs w:val="24"/>
                <w:highlight w:val="none"/>
                <w:lang w:val="en-US" w:eastAsia="en-US" w:bidi="ar-SA"/>
              </w:rPr>
              <w:t>目名称</w:t>
            </w:r>
          </w:p>
        </w:tc>
        <w:tc>
          <w:tcPr>
            <w:tcW w:w="2126" w:type="dxa"/>
            <w:noWrap w:val="0"/>
            <w:vAlign w:val="center"/>
          </w:tcPr>
          <w:p w14:paraId="5A2DE4C8">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合</w:t>
            </w:r>
            <w:r>
              <w:rPr>
                <w:rFonts w:hint="eastAsia" w:ascii="宋体" w:hAnsi="宋体" w:eastAsia="宋体" w:cs="宋体"/>
                <w:color w:val="auto"/>
                <w:spacing w:val="-1"/>
                <w:sz w:val="24"/>
                <w:szCs w:val="24"/>
                <w:highlight w:val="none"/>
                <w:lang w:val="en-US" w:eastAsia="en-US" w:bidi="ar-SA"/>
              </w:rPr>
              <w:t>同签订时间</w:t>
            </w:r>
          </w:p>
        </w:tc>
        <w:tc>
          <w:tcPr>
            <w:tcW w:w="1843" w:type="dxa"/>
            <w:noWrap w:val="0"/>
            <w:vAlign w:val="center"/>
          </w:tcPr>
          <w:p w14:paraId="550A0377">
            <w:pPr>
              <w:widowControl w:val="0"/>
              <w:jc w:val="center"/>
              <w:rPr>
                <w:rFonts w:hint="eastAsia" w:ascii="宋体" w:hAnsi="宋体" w:eastAsia="宋体" w:cs="宋体"/>
                <w:color w:val="auto"/>
                <w:spacing w:val="12"/>
                <w:sz w:val="24"/>
                <w:szCs w:val="24"/>
                <w:highlight w:val="none"/>
              </w:rPr>
            </w:pPr>
            <w:r>
              <w:rPr>
                <w:rFonts w:hint="eastAsia" w:ascii="宋体" w:hAnsi="宋体" w:eastAsia="宋体" w:cs="宋体"/>
                <w:color w:val="auto"/>
                <w:spacing w:val="15"/>
                <w:sz w:val="24"/>
                <w:szCs w:val="24"/>
                <w:highlight w:val="none"/>
                <w:lang w:val="en-US" w:eastAsia="en-US" w:bidi="ar-SA"/>
              </w:rPr>
              <w:t>合</w:t>
            </w:r>
            <w:r>
              <w:rPr>
                <w:rFonts w:hint="eastAsia" w:ascii="宋体" w:hAnsi="宋体" w:eastAsia="宋体" w:cs="宋体"/>
                <w:color w:val="auto"/>
                <w:spacing w:val="12"/>
                <w:sz w:val="24"/>
                <w:szCs w:val="24"/>
                <w:highlight w:val="none"/>
                <w:lang w:val="en-US" w:eastAsia="en-US" w:bidi="ar-SA"/>
              </w:rPr>
              <w:t>同金额</w:t>
            </w:r>
          </w:p>
          <w:p w14:paraId="0EF9DC39">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en-US" w:bidi="ar-SA"/>
              </w:rPr>
              <w:t>（万元）</w:t>
            </w:r>
          </w:p>
        </w:tc>
        <w:tc>
          <w:tcPr>
            <w:tcW w:w="943" w:type="dxa"/>
            <w:noWrap w:val="0"/>
            <w:vAlign w:val="center"/>
          </w:tcPr>
          <w:p w14:paraId="79FFF80D">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en-US" w:bidi="ar-SA"/>
              </w:rPr>
              <w:t>备</w:t>
            </w:r>
            <w:r>
              <w:rPr>
                <w:rFonts w:hint="eastAsia" w:ascii="宋体" w:hAnsi="宋体" w:eastAsia="宋体" w:cs="宋体"/>
                <w:color w:val="auto"/>
                <w:spacing w:val="-2"/>
                <w:sz w:val="24"/>
                <w:szCs w:val="24"/>
                <w:highlight w:val="none"/>
                <w:lang w:val="en-US" w:eastAsia="en-US" w:bidi="ar-SA"/>
              </w:rPr>
              <w:t>注</w:t>
            </w:r>
          </w:p>
        </w:tc>
      </w:tr>
      <w:tr w14:paraId="04252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032" w:type="dxa"/>
            <w:noWrap w:val="0"/>
            <w:vAlign w:val="center"/>
          </w:tcPr>
          <w:p w14:paraId="4E178491">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1</w:t>
            </w:r>
          </w:p>
        </w:tc>
        <w:tc>
          <w:tcPr>
            <w:tcW w:w="3452" w:type="dxa"/>
            <w:noWrap w:val="0"/>
            <w:vAlign w:val="center"/>
          </w:tcPr>
          <w:p w14:paraId="5520E9FD">
            <w:pPr>
              <w:widowControl w:val="0"/>
              <w:jc w:val="center"/>
              <w:rPr>
                <w:rFonts w:hint="eastAsia" w:ascii="宋体" w:hAnsi="宋体" w:eastAsia="宋体" w:cs="宋体"/>
                <w:color w:val="auto"/>
                <w:sz w:val="24"/>
                <w:szCs w:val="24"/>
                <w:highlight w:val="none"/>
              </w:rPr>
            </w:pPr>
          </w:p>
        </w:tc>
        <w:tc>
          <w:tcPr>
            <w:tcW w:w="2126" w:type="dxa"/>
            <w:noWrap w:val="0"/>
            <w:vAlign w:val="center"/>
          </w:tcPr>
          <w:p w14:paraId="456371C7">
            <w:pPr>
              <w:widowControl w:val="0"/>
              <w:jc w:val="center"/>
              <w:rPr>
                <w:rFonts w:hint="eastAsia" w:ascii="宋体" w:hAnsi="宋体" w:eastAsia="宋体" w:cs="宋体"/>
                <w:color w:val="auto"/>
                <w:sz w:val="24"/>
                <w:szCs w:val="24"/>
                <w:highlight w:val="none"/>
              </w:rPr>
            </w:pPr>
          </w:p>
        </w:tc>
        <w:tc>
          <w:tcPr>
            <w:tcW w:w="1843" w:type="dxa"/>
            <w:noWrap w:val="0"/>
            <w:vAlign w:val="center"/>
          </w:tcPr>
          <w:p w14:paraId="3CE33D10">
            <w:pPr>
              <w:widowControl w:val="0"/>
              <w:jc w:val="center"/>
              <w:rPr>
                <w:rFonts w:hint="eastAsia" w:ascii="宋体" w:hAnsi="宋体" w:eastAsia="宋体" w:cs="宋体"/>
                <w:color w:val="auto"/>
                <w:sz w:val="24"/>
                <w:szCs w:val="24"/>
                <w:highlight w:val="none"/>
              </w:rPr>
            </w:pPr>
          </w:p>
        </w:tc>
        <w:tc>
          <w:tcPr>
            <w:tcW w:w="943" w:type="dxa"/>
            <w:noWrap w:val="0"/>
            <w:vAlign w:val="center"/>
          </w:tcPr>
          <w:p w14:paraId="48CFFE5A">
            <w:pPr>
              <w:widowControl w:val="0"/>
              <w:jc w:val="center"/>
              <w:rPr>
                <w:rFonts w:hint="eastAsia" w:ascii="宋体" w:hAnsi="宋体" w:eastAsia="宋体" w:cs="宋体"/>
                <w:color w:val="auto"/>
                <w:sz w:val="24"/>
                <w:szCs w:val="24"/>
                <w:highlight w:val="none"/>
              </w:rPr>
            </w:pPr>
          </w:p>
        </w:tc>
      </w:tr>
      <w:tr w14:paraId="2EFE7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032" w:type="dxa"/>
            <w:noWrap w:val="0"/>
            <w:vAlign w:val="center"/>
          </w:tcPr>
          <w:p w14:paraId="242BCEA1">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2</w:t>
            </w:r>
          </w:p>
        </w:tc>
        <w:tc>
          <w:tcPr>
            <w:tcW w:w="3452" w:type="dxa"/>
            <w:noWrap w:val="0"/>
            <w:vAlign w:val="center"/>
          </w:tcPr>
          <w:p w14:paraId="18C7EE9C">
            <w:pPr>
              <w:widowControl w:val="0"/>
              <w:jc w:val="center"/>
              <w:rPr>
                <w:rFonts w:hint="eastAsia" w:ascii="宋体" w:hAnsi="宋体" w:eastAsia="宋体" w:cs="宋体"/>
                <w:color w:val="auto"/>
                <w:sz w:val="24"/>
                <w:szCs w:val="24"/>
                <w:highlight w:val="none"/>
              </w:rPr>
            </w:pPr>
          </w:p>
        </w:tc>
        <w:tc>
          <w:tcPr>
            <w:tcW w:w="2126" w:type="dxa"/>
            <w:noWrap w:val="0"/>
            <w:vAlign w:val="center"/>
          </w:tcPr>
          <w:p w14:paraId="45016D17">
            <w:pPr>
              <w:widowControl w:val="0"/>
              <w:jc w:val="center"/>
              <w:rPr>
                <w:rFonts w:hint="eastAsia" w:ascii="宋体" w:hAnsi="宋体" w:eastAsia="宋体" w:cs="宋体"/>
                <w:color w:val="auto"/>
                <w:sz w:val="24"/>
                <w:szCs w:val="24"/>
                <w:highlight w:val="none"/>
              </w:rPr>
            </w:pPr>
          </w:p>
        </w:tc>
        <w:tc>
          <w:tcPr>
            <w:tcW w:w="1843" w:type="dxa"/>
            <w:noWrap w:val="0"/>
            <w:vAlign w:val="center"/>
          </w:tcPr>
          <w:p w14:paraId="2F502191">
            <w:pPr>
              <w:widowControl w:val="0"/>
              <w:jc w:val="center"/>
              <w:rPr>
                <w:rFonts w:hint="eastAsia" w:ascii="宋体" w:hAnsi="宋体" w:eastAsia="宋体" w:cs="宋体"/>
                <w:color w:val="auto"/>
                <w:sz w:val="24"/>
                <w:szCs w:val="24"/>
                <w:highlight w:val="none"/>
              </w:rPr>
            </w:pPr>
          </w:p>
        </w:tc>
        <w:tc>
          <w:tcPr>
            <w:tcW w:w="943" w:type="dxa"/>
            <w:noWrap w:val="0"/>
            <w:vAlign w:val="center"/>
          </w:tcPr>
          <w:p w14:paraId="3C2F3622">
            <w:pPr>
              <w:widowControl w:val="0"/>
              <w:jc w:val="center"/>
              <w:rPr>
                <w:rFonts w:hint="eastAsia" w:ascii="宋体" w:hAnsi="宋体" w:eastAsia="宋体" w:cs="宋体"/>
                <w:color w:val="auto"/>
                <w:sz w:val="24"/>
                <w:szCs w:val="24"/>
                <w:highlight w:val="none"/>
              </w:rPr>
            </w:pPr>
          </w:p>
        </w:tc>
      </w:tr>
      <w:tr w14:paraId="7C7AC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032" w:type="dxa"/>
            <w:noWrap w:val="0"/>
            <w:vAlign w:val="center"/>
          </w:tcPr>
          <w:p w14:paraId="47CEC341">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3</w:t>
            </w:r>
          </w:p>
        </w:tc>
        <w:tc>
          <w:tcPr>
            <w:tcW w:w="3452" w:type="dxa"/>
            <w:noWrap w:val="0"/>
            <w:vAlign w:val="center"/>
          </w:tcPr>
          <w:p w14:paraId="52807EEB">
            <w:pPr>
              <w:widowControl w:val="0"/>
              <w:jc w:val="center"/>
              <w:rPr>
                <w:rFonts w:hint="eastAsia" w:ascii="宋体" w:hAnsi="宋体" w:eastAsia="宋体" w:cs="宋体"/>
                <w:color w:val="auto"/>
                <w:sz w:val="24"/>
                <w:szCs w:val="24"/>
                <w:highlight w:val="none"/>
              </w:rPr>
            </w:pPr>
          </w:p>
        </w:tc>
        <w:tc>
          <w:tcPr>
            <w:tcW w:w="2126" w:type="dxa"/>
            <w:noWrap w:val="0"/>
            <w:vAlign w:val="center"/>
          </w:tcPr>
          <w:p w14:paraId="0DA83AFC">
            <w:pPr>
              <w:widowControl w:val="0"/>
              <w:jc w:val="center"/>
              <w:rPr>
                <w:rFonts w:hint="eastAsia" w:ascii="宋体" w:hAnsi="宋体" w:eastAsia="宋体" w:cs="宋体"/>
                <w:color w:val="auto"/>
                <w:sz w:val="24"/>
                <w:szCs w:val="24"/>
                <w:highlight w:val="none"/>
              </w:rPr>
            </w:pPr>
          </w:p>
        </w:tc>
        <w:tc>
          <w:tcPr>
            <w:tcW w:w="1843" w:type="dxa"/>
            <w:noWrap w:val="0"/>
            <w:vAlign w:val="center"/>
          </w:tcPr>
          <w:p w14:paraId="575B7ED8">
            <w:pPr>
              <w:widowControl w:val="0"/>
              <w:jc w:val="center"/>
              <w:rPr>
                <w:rFonts w:hint="eastAsia" w:ascii="宋体" w:hAnsi="宋体" w:eastAsia="宋体" w:cs="宋体"/>
                <w:color w:val="auto"/>
                <w:sz w:val="24"/>
                <w:szCs w:val="24"/>
                <w:highlight w:val="none"/>
              </w:rPr>
            </w:pPr>
          </w:p>
        </w:tc>
        <w:tc>
          <w:tcPr>
            <w:tcW w:w="943" w:type="dxa"/>
            <w:noWrap w:val="0"/>
            <w:vAlign w:val="center"/>
          </w:tcPr>
          <w:p w14:paraId="088258B2">
            <w:pPr>
              <w:widowControl w:val="0"/>
              <w:jc w:val="center"/>
              <w:rPr>
                <w:rFonts w:hint="eastAsia" w:ascii="宋体" w:hAnsi="宋体" w:eastAsia="宋体" w:cs="宋体"/>
                <w:color w:val="auto"/>
                <w:sz w:val="24"/>
                <w:szCs w:val="24"/>
                <w:highlight w:val="none"/>
              </w:rPr>
            </w:pPr>
          </w:p>
        </w:tc>
      </w:tr>
      <w:tr w14:paraId="621AD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032" w:type="dxa"/>
            <w:noWrap w:val="0"/>
            <w:vAlign w:val="center"/>
          </w:tcPr>
          <w:p w14:paraId="64D6F629">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4</w:t>
            </w:r>
          </w:p>
        </w:tc>
        <w:tc>
          <w:tcPr>
            <w:tcW w:w="3452" w:type="dxa"/>
            <w:noWrap w:val="0"/>
            <w:vAlign w:val="center"/>
          </w:tcPr>
          <w:p w14:paraId="22C49E51">
            <w:pPr>
              <w:widowControl w:val="0"/>
              <w:jc w:val="center"/>
              <w:rPr>
                <w:rFonts w:hint="eastAsia" w:ascii="宋体" w:hAnsi="宋体" w:eastAsia="宋体" w:cs="宋体"/>
                <w:color w:val="auto"/>
                <w:sz w:val="24"/>
                <w:szCs w:val="24"/>
                <w:highlight w:val="none"/>
              </w:rPr>
            </w:pPr>
          </w:p>
        </w:tc>
        <w:tc>
          <w:tcPr>
            <w:tcW w:w="2126" w:type="dxa"/>
            <w:noWrap w:val="0"/>
            <w:vAlign w:val="center"/>
          </w:tcPr>
          <w:p w14:paraId="08ED17FF">
            <w:pPr>
              <w:widowControl w:val="0"/>
              <w:jc w:val="center"/>
              <w:rPr>
                <w:rFonts w:hint="eastAsia" w:ascii="宋体" w:hAnsi="宋体" w:eastAsia="宋体" w:cs="宋体"/>
                <w:color w:val="auto"/>
                <w:sz w:val="24"/>
                <w:szCs w:val="24"/>
                <w:highlight w:val="none"/>
              </w:rPr>
            </w:pPr>
          </w:p>
        </w:tc>
        <w:tc>
          <w:tcPr>
            <w:tcW w:w="1843" w:type="dxa"/>
            <w:noWrap w:val="0"/>
            <w:vAlign w:val="center"/>
          </w:tcPr>
          <w:p w14:paraId="1F4B84B5">
            <w:pPr>
              <w:widowControl w:val="0"/>
              <w:jc w:val="center"/>
              <w:rPr>
                <w:rFonts w:hint="eastAsia" w:ascii="宋体" w:hAnsi="宋体" w:eastAsia="宋体" w:cs="宋体"/>
                <w:color w:val="auto"/>
                <w:sz w:val="24"/>
                <w:szCs w:val="24"/>
                <w:highlight w:val="none"/>
              </w:rPr>
            </w:pPr>
          </w:p>
        </w:tc>
        <w:tc>
          <w:tcPr>
            <w:tcW w:w="943" w:type="dxa"/>
            <w:noWrap w:val="0"/>
            <w:vAlign w:val="center"/>
          </w:tcPr>
          <w:p w14:paraId="17E03C45">
            <w:pPr>
              <w:widowControl w:val="0"/>
              <w:jc w:val="center"/>
              <w:rPr>
                <w:rFonts w:hint="eastAsia" w:ascii="宋体" w:hAnsi="宋体" w:eastAsia="宋体" w:cs="宋体"/>
                <w:color w:val="auto"/>
                <w:sz w:val="24"/>
                <w:szCs w:val="24"/>
                <w:highlight w:val="none"/>
              </w:rPr>
            </w:pPr>
          </w:p>
        </w:tc>
      </w:tr>
      <w:tr w14:paraId="3EF2D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032" w:type="dxa"/>
            <w:noWrap w:val="0"/>
            <w:vAlign w:val="center"/>
          </w:tcPr>
          <w:p w14:paraId="55EC1C61">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5</w:t>
            </w:r>
          </w:p>
        </w:tc>
        <w:tc>
          <w:tcPr>
            <w:tcW w:w="3452" w:type="dxa"/>
            <w:noWrap w:val="0"/>
            <w:vAlign w:val="center"/>
          </w:tcPr>
          <w:p w14:paraId="19478EA8">
            <w:pPr>
              <w:widowControl w:val="0"/>
              <w:jc w:val="center"/>
              <w:rPr>
                <w:rFonts w:hint="eastAsia" w:ascii="宋体" w:hAnsi="宋体" w:eastAsia="宋体" w:cs="宋体"/>
                <w:color w:val="auto"/>
                <w:sz w:val="24"/>
                <w:szCs w:val="24"/>
                <w:highlight w:val="none"/>
              </w:rPr>
            </w:pPr>
          </w:p>
        </w:tc>
        <w:tc>
          <w:tcPr>
            <w:tcW w:w="2126" w:type="dxa"/>
            <w:noWrap w:val="0"/>
            <w:vAlign w:val="center"/>
          </w:tcPr>
          <w:p w14:paraId="2470FE6B">
            <w:pPr>
              <w:widowControl w:val="0"/>
              <w:jc w:val="center"/>
              <w:rPr>
                <w:rFonts w:hint="eastAsia" w:ascii="宋体" w:hAnsi="宋体" w:eastAsia="宋体" w:cs="宋体"/>
                <w:color w:val="auto"/>
                <w:sz w:val="24"/>
                <w:szCs w:val="24"/>
                <w:highlight w:val="none"/>
              </w:rPr>
            </w:pPr>
          </w:p>
        </w:tc>
        <w:tc>
          <w:tcPr>
            <w:tcW w:w="1843" w:type="dxa"/>
            <w:noWrap w:val="0"/>
            <w:vAlign w:val="center"/>
          </w:tcPr>
          <w:p w14:paraId="2A41B859">
            <w:pPr>
              <w:widowControl w:val="0"/>
              <w:jc w:val="center"/>
              <w:rPr>
                <w:rFonts w:hint="eastAsia" w:ascii="宋体" w:hAnsi="宋体" w:eastAsia="宋体" w:cs="宋体"/>
                <w:color w:val="auto"/>
                <w:sz w:val="24"/>
                <w:szCs w:val="24"/>
                <w:highlight w:val="none"/>
              </w:rPr>
            </w:pPr>
          </w:p>
        </w:tc>
        <w:tc>
          <w:tcPr>
            <w:tcW w:w="943" w:type="dxa"/>
            <w:noWrap w:val="0"/>
            <w:vAlign w:val="center"/>
          </w:tcPr>
          <w:p w14:paraId="595521B1">
            <w:pPr>
              <w:widowControl w:val="0"/>
              <w:jc w:val="center"/>
              <w:rPr>
                <w:rFonts w:hint="eastAsia" w:ascii="宋体" w:hAnsi="宋体" w:eastAsia="宋体" w:cs="宋体"/>
                <w:color w:val="auto"/>
                <w:sz w:val="24"/>
                <w:szCs w:val="24"/>
                <w:highlight w:val="none"/>
              </w:rPr>
            </w:pPr>
          </w:p>
        </w:tc>
      </w:tr>
      <w:tr w14:paraId="12794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032" w:type="dxa"/>
            <w:noWrap w:val="0"/>
            <w:vAlign w:val="center"/>
          </w:tcPr>
          <w:p w14:paraId="4D9556A0">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w:t>
            </w:r>
          </w:p>
        </w:tc>
        <w:tc>
          <w:tcPr>
            <w:tcW w:w="3452" w:type="dxa"/>
            <w:noWrap w:val="0"/>
            <w:vAlign w:val="center"/>
          </w:tcPr>
          <w:p w14:paraId="0C292025">
            <w:pPr>
              <w:widowControl w:val="0"/>
              <w:jc w:val="center"/>
              <w:rPr>
                <w:rFonts w:hint="eastAsia" w:ascii="宋体" w:hAnsi="宋体" w:eastAsia="宋体" w:cs="宋体"/>
                <w:color w:val="auto"/>
                <w:sz w:val="24"/>
                <w:szCs w:val="24"/>
                <w:highlight w:val="none"/>
              </w:rPr>
            </w:pPr>
          </w:p>
        </w:tc>
        <w:tc>
          <w:tcPr>
            <w:tcW w:w="2126" w:type="dxa"/>
            <w:noWrap w:val="0"/>
            <w:vAlign w:val="center"/>
          </w:tcPr>
          <w:p w14:paraId="07733CEB">
            <w:pPr>
              <w:widowControl w:val="0"/>
              <w:jc w:val="center"/>
              <w:rPr>
                <w:rFonts w:hint="eastAsia" w:ascii="宋体" w:hAnsi="宋体" w:eastAsia="宋体" w:cs="宋体"/>
                <w:color w:val="auto"/>
                <w:sz w:val="24"/>
                <w:szCs w:val="24"/>
                <w:highlight w:val="none"/>
              </w:rPr>
            </w:pPr>
          </w:p>
        </w:tc>
        <w:tc>
          <w:tcPr>
            <w:tcW w:w="1843" w:type="dxa"/>
            <w:noWrap w:val="0"/>
            <w:vAlign w:val="center"/>
          </w:tcPr>
          <w:p w14:paraId="3BFD8694">
            <w:pPr>
              <w:widowControl w:val="0"/>
              <w:jc w:val="center"/>
              <w:rPr>
                <w:rFonts w:hint="eastAsia" w:ascii="宋体" w:hAnsi="宋体" w:eastAsia="宋体" w:cs="宋体"/>
                <w:color w:val="auto"/>
                <w:sz w:val="24"/>
                <w:szCs w:val="24"/>
                <w:highlight w:val="none"/>
              </w:rPr>
            </w:pPr>
          </w:p>
        </w:tc>
        <w:tc>
          <w:tcPr>
            <w:tcW w:w="943" w:type="dxa"/>
            <w:noWrap w:val="0"/>
            <w:vAlign w:val="center"/>
          </w:tcPr>
          <w:p w14:paraId="234123A6">
            <w:pPr>
              <w:widowControl w:val="0"/>
              <w:jc w:val="center"/>
              <w:rPr>
                <w:rFonts w:hint="eastAsia" w:ascii="宋体" w:hAnsi="宋体" w:eastAsia="宋体" w:cs="宋体"/>
                <w:color w:val="auto"/>
                <w:sz w:val="24"/>
                <w:szCs w:val="24"/>
                <w:highlight w:val="none"/>
              </w:rPr>
            </w:pPr>
          </w:p>
        </w:tc>
      </w:tr>
    </w:tbl>
    <w:p w14:paraId="45E6113C">
      <w:pPr>
        <w:spacing w:line="360" w:lineRule="auto"/>
        <w:rPr>
          <w:rFonts w:hint="eastAsia" w:ascii="宋体" w:hAnsi="宋体" w:cs="宋体"/>
          <w:color w:val="auto"/>
          <w:szCs w:val="21"/>
          <w:highlight w:val="none"/>
        </w:rPr>
      </w:pPr>
    </w:p>
    <w:p w14:paraId="2A3508F4">
      <w:pP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供应商名称：（盖章）</w:t>
      </w:r>
    </w:p>
    <w:p w14:paraId="0C660701">
      <w:pP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法定代表人或被授权人：（签字或盖章）</w:t>
      </w:r>
    </w:p>
    <w:p w14:paraId="56F8B66F">
      <w:pP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日期：    年    月    日</w:t>
      </w:r>
    </w:p>
    <w:p w14:paraId="126761DE">
      <w:pPr>
        <w:spacing w:line="360" w:lineRule="auto"/>
        <w:rPr>
          <w:rFonts w:hint="eastAsia" w:ascii="宋体" w:hAnsi="宋体" w:cs="宋体"/>
          <w:color w:val="auto"/>
          <w:szCs w:val="21"/>
          <w:highlight w:val="none"/>
        </w:rPr>
      </w:pPr>
    </w:p>
    <w:p w14:paraId="6C947A1D">
      <w:pPr>
        <w:spacing w:line="360" w:lineRule="auto"/>
        <w:rPr>
          <w:rFonts w:hint="eastAsia" w:ascii="宋体" w:hAnsi="宋体" w:cs="宋体"/>
          <w:b/>
          <w:color w:val="auto"/>
          <w:szCs w:val="21"/>
          <w:highlight w:val="none"/>
        </w:rPr>
      </w:pPr>
    </w:p>
    <w:p w14:paraId="0E94A259">
      <w:pPr>
        <w:widowControl/>
        <w:spacing w:line="360" w:lineRule="auto"/>
        <w:jc w:val="left"/>
        <w:rPr>
          <w:rFonts w:hint="eastAsia" w:ascii="宋体" w:hAnsi="宋体" w:cs="宋体"/>
          <w:b/>
          <w:bCs/>
          <w:color w:val="auto"/>
          <w:sz w:val="24"/>
          <w:szCs w:val="24"/>
          <w:highlight w:val="none"/>
        </w:rPr>
      </w:pPr>
      <w:r>
        <w:rPr>
          <w:rFonts w:hint="eastAsia" w:ascii="宋体" w:hAnsi="宋体" w:cs="宋体"/>
          <w:b/>
          <w:color w:val="auto"/>
          <w:szCs w:val="21"/>
          <w:highlight w:val="none"/>
        </w:rPr>
        <w:br w:type="page" w:clear="all"/>
      </w:r>
      <w:r>
        <w:rPr>
          <w:rFonts w:hint="eastAsia" w:ascii="宋体" w:hAnsi="宋体" w:eastAsia="宋体" w:cs="宋体"/>
          <w:b/>
          <w:bCs/>
          <w:color w:val="auto"/>
          <w:sz w:val="24"/>
          <w:szCs w:val="24"/>
          <w:highlight w:val="none"/>
        </w:rPr>
        <w:t>9、资格证明文件</w:t>
      </w:r>
    </w:p>
    <w:p w14:paraId="67767F97">
      <w:pPr>
        <w:spacing w:line="360" w:lineRule="auto"/>
        <w:jc w:val="left"/>
        <w:outlineLvl w:val="9"/>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（1）关于资格文件的声明函</w:t>
      </w:r>
    </w:p>
    <w:p w14:paraId="3579DEB5">
      <w:pPr>
        <w:spacing w:line="360" w:lineRule="auto"/>
        <w:jc w:val="left"/>
        <w:rPr>
          <w:rFonts w:hint="eastAsia" w:ascii="宋体" w:hAnsi="宋体" w:cs="宋体"/>
          <w:b/>
          <w:bCs/>
          <w:color w:val="auto"/>
          <w:sz w:val="24"/>
          <w:szCs w:val="24"/>
          <w:highlight w:val="none"/>
        </w:rPr>
      </w:pPr>
    </w:p>
    <w:p w14:paraId="772DE760">
      <w:pPr>
        <w:spacing w:line="360" w:lineRule="auto"/>
        <w:jc w:val="center"/>
        <w:outlineLvl w:val="9"/>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关于资格文件的声明函</w:t>
      </w:r>
    </w:p>
    <w:p w14:paraId="07E1BACA">
      <w:pPr>
        <w:spacing w:line="360" w:lineRule="auto"/>
        <w:jc w:val="left"/>
        <w:outlineLvl w:val="9"/>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13391BE">
      <w:pPr>
        <w:spacing w:line="360" w:lineRule="auto"/>
        <w:ind w:firstLine="420"/>
        <w:jc w:val="left"/>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本公司愿就由贵公司组织实施的编号为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号的磋商活动进行商务磋商。本公司所提交的商务、技术及报价文件中所有关于磋商资格的文件、证明和陈述均是真实的、准确的。若与真实情况不符，本公司愿意承担由此而产生的一切后果。</w:t>
      </w:r>
    </w:p>
    <w:p w14:paraId="3C1D833B">
      <w:pPr>
        <w:spacing w:line="360" w:lineRule="auto"/>
        <w:jc w:val="left"/>
        <w:rPr>
          <w:rFonts w:hint="eastAsia" w:ascii="宋体" w:hAnsi="宋体" w:cs="宋体"/>
          <w:color w:val="auto"/>
          <w:sz w:val="24"/>
          <w:szCs w:val="24"/>
          <w:highlight w:val="none"/>
        </w:rPr>
      </w:pPr>
    </w:p>
    <w:p w14:paraId="79C21739">
      <w:pPr>
        <w:spacing w:line="360" w:lineRule="auto"/>
        <w:jc w:val="left"/>
        <w:rPr>
          <w:rFonts w:hint="eastAsia" w:ascii="宋体" w:hAnsi="宋体" w:cs="宋体"/>
          <w:color w:val="auto"/>
          <w:sz w:val="24"/>
          <w:szCs w:val="24"/>
          <w:highlight w:val="none"/>
        </w:rPr>
      </w:pPr>
    </w:p>
    <w:p w14:paraId="3961CA62">
      <w:pPr>
        <w:spacing w:line="360" w:lineRule="auto"/>
        <w:jc w:val="left"/>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供应商：（单位盖章）</w:t>
      </w:r>
    </w:p>
    <w:p w14:paraId="721D2014">
      <w:pPr>
        <w:spacing w:line="360" w:lineRule="auto"/>
        <w:jc w:val="left"/>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法定代表人或授权代理人：（签字或盖章）</w:t>
      </w:r>
    </w:p>
    <w:p w14:paraId="3923ECC6">
      <w:pPr>
        <w:spacing w:line="360" w:lineRule="auto"/>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日期：    年    月    日</w:t>
      </w:r>
    </w:p>
    <w:p w14:paraId="10B3A799">
      <w:pPr>
        <w:spacing w:line="360" w:lineRule="auto"/>
        <w:jc w:val="left"/>
        <w:rPr>
          <w:rFonts w:hint="eastAsia" w:ascii="宋体" w:hAnsi="宋体" w:cs="宋体"/>
          <w:color w:val="auto"/>
          <w:szCs w:val="21"/>
          <w:highlight w:val="none"/>
        </w:rPr>
      </w:pPr>
    </w:p>
    <w:p w14:paraId="66A37F8A">
      <w:pPr>
        <w:spacing w:line="360" w:lineRule="auto"/>
        <w:jc w:val="left"/>
        <w:rPr>
          <w:rFonts w:hint="eastAsia" w:ascii="宋体" w:hAnsi="宋体" w:cs="宋体"/>
          <w:color w:val="auto"/>
          <w:szCs w:val="21"/>
          <w:highlight w:val="none"/>
        </w:rPr>
      </w:pPr>
    </w:p>
    <w:p w14:paraId="766F8091">
      <w:pPr>
        <w:spacing w:line="360" w:lineRule="auto"/>
        <w:jc w:val="left"/>
        <w:rPr>
          <w:rFonts w:hint="eastAsia" w:ascii="宋体" w:hAnsi="宋体" w:cs="宋体"/>
          <w:color w:val="auto"/>
          <w:szCs w:val="21"/>
          <w:highlight w:val="none"/>
        </w:rPr>
      </w:pPr>
    </w:p>
    <w:p w14:paraId="64EA7367">
      <w:pPr>
        <w:spacing w:line="360" w:lineRule="auto"/>
        <w:jc w:val="left"/>
        <w:rPr>
          <w:rFonts w:hint="eastAsia" w:ascii="宋体" w:hAnsi="宋体" w:cs="宋体"/>
          <w:color w:val="auto"/>
          <w:szCs w:val="21"/>
          <w:highlight w:val="none"/>
        </w:rPr>
      </w:pPr>
    </w:p>
    <w:p w14:paraId="7C301A88">
      <w:pPr>
        <w:spacing w:line="360" w:lineRule="auto"/>
        <w:jc w:val="left"/>
        <w:rPr>
          <w:rFonts w:hint="eastAsia" w:ascii="宋体" w:hAnsi="宋体" w:cs="宋体"/>
          <w:color w:val="auto"/>
          <w:szCs w:val="21"/>
          <w:highlight w:val="none"/>
        </w:rPr>
      </w:pPr>
    </w:p>
    <w:p w14:paraId="10E716A5">
      <w:pPr>
        <w:spacing w:line="360" w:lineRule="auto"/>
        <w:jc w:val="left"/>
        <w:rPr>
          <w:rFonts w:hint="eastAsia" w:ascii="宋体" w:hAnsi="宋体" w:cs="宋体"/>
          <w:color w:val="auto"/>
          <w:szCs w:val="21"/>
          <w:highlight w:val="none"/>
        </w:rPr>
      </w:pPr>
    </w:p>
    <w:p w14:paraId="57A0C70C">
      <w:pPr>
        <w:spacing w:line="360" w:lineRule="auto"/>
        <w:jc w:val="left"/>
        <w:rPr>
          <w:rFonts w:hint="eastAsia" w:ascii="宋体" w:hAnsi="宋体" w:cs="宋体"/>
          <w:color w:val="auto"/>
          <w:szCs w:val="21"/>
          <w:highlight w:val="none"/>
        </w:rPr>
      </w:pPr>
    </w:p>
    <w:p w14:paraId="0241F9A9">
      <w:pPr>
        <w:spacing w:line="360" w:lineRule="auto"/>
        <w:jc w:val="left"/>
        <w:rPr>
          <w:rFonts w:hint="eastAsia" w:ascii="宋体" w:hAnsi="宋体" w:cs="宋体"/>
          <w:color w:val="auto"/>
          <w:szCs w:val="21"/>
          <w:highlight w:val="none"/>
        </w:rPr>
      </w:pPr>
    </w:p>
    <w:p w14:paraId="4A426CC9">
      <w:pPr>
        <w:spacing w:line="360" w:lineRule="auto"/>
        <w:jc w:val="left"/>
        <w:rPr>
          <w:rFonts w:hint="eastAsia" w:ascii="宋体" w:hAnsi="宋体" w:cs="宋体"/>
          <w:color w:val="auto"/>
          <w:szCs w:val="21"/>
          <w:highlight w:val="none"/>
        </w:rPr>
      </w:pPr>
    </w:p>
    <w:p w14:paraId="3E2646E3">
      <w:pPr>
        <w:spacing w:line="360" w:lineRule="auto"/>
        <w:jc w:val="left"/>
        <w:rPr>
          <w:rFonts w:hint="eastAsia" w:ascii="宋体" w:hAnsi="宋体" w:cs="宋体"/>
          <w:color w:val="auto"/>
          <w:szCs w:val="21"/>
          <w:highlight w:val="none"/>
        </w:rPr>
      </w:pPr>
    </w:p>
    <w:p w14:paraId="2832E161">
      <w:pPr>
        <w:spacing w:line="360" w:lineRule="auto"/>
        <w:jc w:val="left"/>
        <w:rPr>
          <w:rFonts w:hint="eastAsia" w:ascii="宋体" w:hAnsi="宋体" w:cs="宋体"/>
          <w:color w:val="auto"/>
          <w:szCs w:val="21"/>
          <w:highlight w:val="none"/>
        </w:rPr>
      </w:pPr>
    </w:p>
    <w:p w14:paraId="685A35B1">
      <w:pPr>
        <w:spacing w:line="360" w:lineRule="auto"/>
        <w:jc w:val="left"/>
        <w:rPr>
          <w:rFonts w:hint="eastAsia" w:ascii="宋体" w:hAnsi="宋体" w:cs="宋体"/>
          <w:color w:val="auto"/>
          <w:szCs w:val="21"/>
          <w:highlight w:val="none"/>
        </w:rPr>
      </w:pPr>
    </w:p>
    <w:p w14:paraId="29C12E09">
      <w:pPr>
        <w:spacing w:line="360" w:lineRule="auto"/>
        <w:jc w:val="left"/>
        <w:rPr>
          <w:rFonts w:hint="eastAsia" w:ascii="宋体" w:hAnsi="宋体" w:cs="宋体"/>
          <w:color w:val="auto"/>
          <w:szCs w:val="21"/>
          <w:highlight w:val="none"/>
        </w:rPr>
      </w:pPr>
    </w:p>
    <w:p w14:paraId="044CC62A">
      <w:pPr>
        <w:spacing w:line="360" w:lineRule="auto"/>
        <w:jc w:val="left"/>
        <w:rPr>
          <w:rFonts w:hint="eastAsia" w:ascii="宋体" w:hAnsi="宋体" w:cs="宋体"/>
          <w:color w:val="auto"/>
          <w:szCs w:val="21"/>
          <w:highlight w:val="none"/>
        </w:rPr>
      </w:pPr>
    </w:p>
    <w:p w14:paraId="4D5FD064">
      <w:pPr>
        <w:spacing w:line="360" w:lineRule="auto"/>
        <w:jc w:val="left"/>
        <w:rPr>
          <w:rFonts w:hint="eastAsia" w:ascii="宋体" w:hAnsi="宋体" w:cs="宋体"/>
          <w:color w:val="auto"/>
          <w:szCs w:val="21"/>
          <w:highlight w:val="none"/>
        </w:rPr>
      </w:pPr>
    </w:p>
    <w:p w14:paraId="0231F756">
      <w:pPr>
        <w:spacing w:line="360" w:lineRule="auto"/>
        <w:jc w:val="left"/>
        <w:outlineLvl w:val="9"/>
        <w:rPr>
          <w:rFonts w:hint="eastAsia" w:ascii="宋体" w:hAnsi="宋体" w:cs="宋体"/>
          <w:b/>
          <w:bCs/>
          <w:color w:val="auto"/>
          <w:sz w:val="24"/>
          <w:szCs w:val="24"/>
          <w:highlight w:val="none"/>
        </w:rPr>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rPr>
        <w:t>（2）响应单位情况表</w:t>
      </w:r>
    </w:p>
    <w:p w14:paraId="49497F06">
      <w:pPr>
        <w:spacing w:line="360" w:lineRule="auto"/>
        <w:jc w:val="center"/>
        <w:outlineLvl w:val="9"/>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响应单位情况表</w:t>
      </w:r>
    </w:p>
    <w:p w14:paraId="2FDA1217">
      <w:pPr>
        <w:pStyle w:val="354"/>
        <w:widowControl w:val="0"/>
        <w:spacing w:line="360" w:lineRule="auto"/>
        <w:ind w:firstLine="480"/>
        <w:jc w:val="both"/>
        <w:rPr>
          <w:rStyle w:val="350"/>
          <w:rFonts w:hint="eastAsia" w:ascii="宋体" w:hAnsi="宋体" w:cs="宋体"/>
          <w:color w:val="auto"/>
          <w:highlight w:val="none"/>
        </w:rPr>
      </w:pPr>
      <w:r>
        <w:rPr>
          <w:rStyle w:val="350"/>
          <w:rFonts w:ascii="宋体" w:hAnsi="宋体" w:eastAsia="宋体" w:cs="宋体"/>
          <w:color w:val="auto"/>
          <w:highlight w:val="none"/>
        </w:rPr>
        <w:t>单位名称（盖章）</w:t>
      </w:r>
    </w:p>
    <w:tbl>
      <w:tblPr>
        <w:tblStyle w:val="31"/>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719"/>
        <w:gridCol w:w="1796"/>
        <w:gridCol w:w="1461"/>
        <w:gridCol w:w="2056"/>
        <w:gridCol w:w="1236"/>
      </w:tblGrid>
      <w:tr w14:paraId="3DF42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10" w:hRule="atLeast"/>
          <w:jc w:val="center"/>
        </w:trPr>
        <w:tc>
          <w:tcPr>
            <w:tcW w:w="2719" w:type="dxa"/>
            <w:noWrap w:val="0"/>
            <w:vAlign w:val="center"/>
          </w:tcPr>
          <w:p w14:paraId="3BCFDD4C">
            <w:pPr>
              <w:pStyle w:val="354"/>
              <w:widowControl w:val="0"/>
              <w:ind w:firstLine="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法定代表人</w:t>
            </w:r>
          </w:p>
        </w:tc>
        <w:tc>
          <w:tcPr>
            <w:tcW w:w="1796" w:type="dxa"/>
            <w:noWrap w:val="0"/>
            <w:vAlign w:val="top"/>
          </w:tcPr>
          <w:p w14:paraId="3215E081">
            <w:pPr>
              <w:pStyle w:val="354"/>
              <w:widowControl w:val="0"/>
              <w:ind w:firstLine="0"/>
              <w:jc w:val="left"/>
              <w:rPr>
                <w:rStyle w:val="350"/>
                <w:rFonts w:hint="eastAsia" w:ascii="宋体" w:hAnsi="宋体" w:eastAsia="楷体_GB2312" w:cs="宋体"/>
                <w:color w:val="auto"/>
                <w:sz w:val="24"/>
                <w:szCs w:val="20"/>
                <w:highlight w:val="none"/>
              </w:rPr>
            </w:pPr>
          </w:p>
        </w:tc>
        <w:tc>
          <w:tcPr>
            <w:tcW w:w="1461" w:type="dxa"/>
            <w:noWrap w:val="0"/>
            <w:vAlign w:val="center"/>
          </w:tcPr>
          <w:p w14:paraId="3C862071">
            <w:pPr>
              <w:pStyle w:val="354"/>
              <w:widowControl w:val="0"/>
              <w:ind w:firstLine="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成立日期</w:t>
            </w:r>
          </w:p>
        </w:tc>
        <w:tc>
          <w:tcPr>
            <w:tcW w:w="3292" w:type="dxa"/>
            <w:gridSpan w:val="2"/>
            <w:noWrap w:val="0"/>
            <w:vAlign w:val="top"/>
          </w:tcPr>
          <w:p w14:paraId="7019B5AF">
            <w:pPr>
              <w:pStyle w:val="354"/>
              <w:widowControl w:val="0"/>
              <w:ind w:firstLine="0"/>
              <w:jc w:val="left"/>
              <w:rPr>
                <w:rStyle w:val="350"/>
                <w:rFonts w:hint="eastAsia" w:ascii="宋体" w:hAnsi="宋体" w:eastAsia="楷体_GB2312" w:cs="宋体"/>
                <w:color w:val="auto"/>
                <w:sz w:val="24"/>
                <w:szCs w:val="20"/>
                <w:highlight w:val="none"/>
              </w:rPr>
            </w:pPr>
          </w:p>
        </w:tc>
      </w:tr>
      <w:tr w14:paraId="30EB8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10" w:hRule="atLeast"/>
          <w:jc w:val="center"/>
        </w:trPr>
        <w:tc>
          <w:tcPr>
            <w:tcW w:w="2719" w:type="dxa"/>
            <w:noWrap w:val="0"/>
            <w:vAlign w:val="center"/>
          </w:tcPr>
          <w:p w14:paraId="36F21B0B">
            <w:pPr>
              <w:pStyle w:val="354"/>
              <w:widowControl w:val="0"/>
              <w:ind w:firstLine="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企业地址</w:t>
            </w:r>
          </w:p>
        </w:tc>
        <w:tc>
          <w:tcPr>
            <w:tcW w:w="1796" w:type="dxa"/>
            <w:noWrap w:val="0"/>
            <w:vAlign w:val="top"/>
          </w:tcPr>
          <w:p w14:paraId="27AF867A">
            <w:pPr>
              <w:pStyle w:val="354"/>
              <w:widowControl w:val="0"/>
              <w:ind w:firstLine="0"/>
              <w:jc w:val="left"/>
              <w:rPr>
                <w:rStyle w:val="350"/>
                <w:rFonts w:hint="eastAsia" w:ascii="宋体" w:hAnsi="宋体" w:eastAsia="楷体_GB2312" w:cs="宋体"/>
                <w:color w:val="auto"/>
                <w:sz w:val="24"/>
                <w:szCs w:val="20"/>
                <w:highlight w:val="none"/>
              </w:rPr>
            </w:pPr>
          </w:p>
        </w:tc>
        <w:tc>
          <w:tcPr>
            <w:tcW w:w="1461" w:type="dxa"/>
            <w:noWrap w:val="0"/>
            <w:vAlign w:val="center"/>
          </w:tcPr>
          <w:p w14:paraId="63CBC398">
            <w:pPr>
              <w:pStyle w:val="354"/>
              <w:widowControl w:val="0"/>
              <w:ind w:firstLine="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注册资本</w:t>
            </w:r>
          </w:p>
        </w:tc>
        <w:tc>
          <w:tcPr>
            <w:tcW w:w="3292" w:type="dxa"/>
            <w:gridSpan w:val="2"/>
            <w:noWrap w:val="0"/>
            <w:vAlign w:val="center"/>
          </w:tcPr>
          <w:p w14:paraId="49439B7E">
            <w:pPr>
              <w:pStyle w:val="354"/>
              <w:widowControl w:val="0"/>
              <w:ind w:firstLine="2160"/>
              <w:jc w:val="center"/>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万元</w:t>
            </w:r>
          </w:p>
        </w:tc>
      </w:tr>
      <w:tr w14:paraId="3B857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10" w:hRule="atLeast"/>
          <w:jc w:val="center"/>
        </w:trPr>
        <w:tc>
          <w:tcPr>
            <w:tcW w:w="2719" w:type="dxa"/>
            <w:noWrap w:val="0"/>
            <w:vAlign w:val="center"/>
          </w:tcPr>
          <w:p w14:paraId="700893EA">
            <w:pPr>
              <w:pStyle w:val="354"/>
              <w:widowControl w:val="0"/>
              <w:ind w:firstLine="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经营范围</w:t>
            </w:r>
          </w:p>
        </w:tc>
        <w:tc>
          <w:tcPr>
            <w:tcW w:w="6549" w:type="dxa"/>
            <w:gridSpan w:val="4"/>
            <w:noWrap w:val="0"/>
            <w:vAlign w:val="top"/>
          </w:tcPr>
          <w:p w14:paraId="511D0020">
            <w:pPr>
              <w:pStyle w:val="354"/>
              <w:widowControl w:val="0"/>
              <w:ind w:firstLine="0"/>
              <w:jc w:val="left"/>
              <w:rPr>
                <w:rStyle w:val="350"/>
                <w:rFonts w:hint="eastAsia" w:ascii="宋体" w:hAnsi="宋体" w:eastAsia="楷体_GB2312" w:cs="宋体"/>
                <w:color w:val="auto"/>
                <w:sz w:val="24"/>
                <w:szCs w:val="20"/>
                <w:highlight w:val="none"/>
              </w:rPr>
            </w:pPr>
          </w:p>
        </w:tc>
      </w:tr>
      <w:tr w14:paraId="28EC6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10" w:hRule="atLeast"/>
          <w:jc w:val="center"/>
        </w:trPr>
        <w:tc>
          <w:tcPr>
            <w:tcW w:w="2719" w:type="dxa"/>
            <w:noWrap w:val="0"/>
            <w:vAlign w:val="center"/>
          </w:tcPr>
          <w:p w14:paraId="2FB063A7">
            <w:pPr>
              <w:pStyle w:val="354"/>
              <w:widowControl w:val="0"/>
              <w:ind w:firstLine="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职工人数</w:t>
            </w:r>
          </w:p>
        </w:tc>
        <w:tc>
          <w:tcPr>
            <w:tcW w:w="1796" w:type="dxa"/>
            <w:noWrap w:val="0"/>
            <w:vAlign w:val="top"/>
          </w:tcPr>
          <w:p w14:paraId="560DA2C1">
            <w:pPr>
              <w:pStyle w:val="354"/>
              <w:widowControl w:val="0"/>
              <w:ind w:firstLine="0"/>
              <w:jc w:val="left"/>
              <w:rPr>
                <w:rStyle w:val="350"/>
                <w:rFonts w:hint="eastAsia" w:ascii="宋体" w:hAnsi="宋体" w:eastAsia="楷体_GB2312" w:cs="宋体"/>
                <w:color w:val="auto"/>
                <w:sz w:val="24"/>
                <w:szCs w:val="20"/>
                <w:highlight w:val="none"/>
              </w:rPr>
            </w:pPr>
          </w:p>
        </w:tc>
        <w:tc>
          <w:tcPr>
            <w:tcW w:w="3517" w:type="dxa"/>
            <w:gridSpan w:val="2"/>
            <w:noWrap w:val="0"/>
            <w:vAlign w:val="center"/>
          </w:tcPr>
          <w:p w14:paraId="5BF84178">
            <w:pPr>
              <w:pStyle w:val="354"/>
              <w:widowControl w:val="0"/>
              <w:ind w:firstLine="0"/>
              <w:jc w:val="center"/>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其中：有中高级以上职称的人数</w:t>
            </w:r>
          </w:p>
        </w:tc>
        <w:tc>
          <w:tcPr>
            <w:tcW w:w="1236" w:type="dxa"/>
            <w:noWrap w:val="0"/>
            <w:vAlign w:val="top"/>
          </w:tcPr>
          <w:p w14:paraId="573542C6">
            <w:pPr>
              <w:pStyle w:val="354"/>
              <w:widowControl w:val="0"/>
              <w:ind w:firstLine="0"/>
              <w:jc w:val="left"/>
              <w:rPr>
                <w:rStyle w:val="350"/>
                <w:rFonts w:hint="eastAsia" w:ascii="宋体" w:hAnsi="宋体" w:eastAsia="楷体_GB2312" w:cs="宋体"/>
                <w:color w:val="auto"/>
                <w:sz w:val="24"/>
                <w:szCs w:val="20"/>
                <w:highlight w:val="none"/>
              </w:rPr>
            </w:pPr>
          </w:p>
        </w:tc>
      </w:tr>
      <w:tr w14:paraId="28287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10" w:hRule="atLeast"/>
          <w:jc w:val="center"/>
        </w:trPr>
        <w:tc>
          <w:tcPr>
            <w:tcW w:w="2719" w:type="dxa"/>
            <w:noWrap w:val="0"/>
            <w:vAlign w:val="center"/>
          </w:tcPr>
          <w:p w14:paraId="6627B831">
            <w:pPr>
              <w:pStyle w:val="354"/>
              <w:widowControl w:val="0"/>
              <w:ind w:firstLine="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资产总计</w:t>
            </w:r>
          </w:p>
        </w:tc>
        <w:tc>
          <w:tcPr>
            <w:tcW w:w="1796" w:type="dxa"/>
            <w:noWrap w:val="0"/>
            <w:vAlign w:val="center"/>
          </w:tcPr>
          <w:p w14:paraId="0DEA4AE0">
            <w:pPr>
              <w:pStyle w:val="354"/>
              <w:widowControl w:val="0"/>
              <w:ind w:firstLine="0"/>
              <w:jc w:val="center"/>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 xml:space="preserve">         万元</w:t>
            </w:r>
          </w:p>
        </w:tc>
        <w:tc>
          <w:tcPr>
            <w:tcW w:w="1461" w:type="dxa"/>
            <w:noWrap w:val="0"/>
            <w:vAlign w:val="center"/>
          </w:tcPr>
          <w:p w14:paraId="7E0BA81C">
            <w:pPr>
              <w:pStyle w:val="354"/>
              <w:widowControl w:val="0"/>
              <w:ind w:firstLine="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净资产</w:t>
            </w:r>
          </w:p>
        </w:tc>
        <w:tc>
          <w:tcPr>
            <w:tcW w:w="3292" w:type="dxa"/>
            <w:gridSpan w:val="2"/>
            <w:noWrap w:val="0"/>
            <w:vAlign w:val="center"/>
          </w:tcPr>
          <w:p w14:paraId="7C93AC52">
            <w:pPr>
              <w:pStyle w:val="354"/>
              <w:widowControl w:val="0"/>
              <w:ind w:firstLine="0"/>
              <w:jc w:val="center"/>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 xml:space="preserve">                万元</w:t>
            </w:r>
          </w:p>
        </w:tc>
      </w:tr>
      <w:tr w14:paraId="5BA7C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10" w:hRule="atLeast"/>
          <w:jc w:val="center"/>
        </w:trPr>
        <w:tc>
          <w:tcPr>
            <w:tcW w:w="2719" w:type="dxa"/>
            <w:noWrap w:val="0"/>
            <w:vAlign w:val="center"/>
          </w:tcPr>
          <w:p w14:paraId="4C77A137">
            <w:pPr>
              <w:pStyle w:val="354"/>
              <w:widowControl w:val="0"/>
              <w:ind w:firstLine="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股东权益</w:t>
            </w:r>
          </w:p>
        </w:tc>
        <w:tc>
          <w:tcPr>
            <w:tcW w:w="1796" w:type="dxa"/>
            <w:noWrap w:val="0"/>
            <w:vAlign w:val="center"/>
          </w:tcPr>
          <w:p w14:paraId="76AD951E">
            <w:pPr>
              <w:pStyle w:val="354"/>
              <w:widowControl w:val="0"/>
              <w:ind w:firstLine="0"/>
              <w:jc w:val="center"/>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 xml:space="preserve">         万元</w:t>
            </w:r>
          </w:p>
        </w:tc>
        <w:tc>
          <w:tcPr>
            <w:tcW w:w="1461" w:type="dxa"/>
            <w:noWrap w:val="0"/>
            <w:vAlign w:val="center"/>
          </w:tcPr>
          <w:p w14:paraId="28BB827C">
            <w:pPr>
              <w:pStyle w:val="354"/>
              <w:widowControl w:val="0"/>
              <w:ind w:firstLine="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销售收入</w:t>
            </w:r>
          </w:p>
        </w:tc>
        <w:tc>
          <w:tcPr>
            <w:tcW w:w="3292" w:type="dxa"/>
            <w:gridSpan w:val="2"/>
            <w:noWrap w:val="0"/>
            <w:vAlign w:val="center"/>
          </w:tcPr>
          <w:p w14:paraId="46FEA4BE">
            <w:pPr>
              <w:pStyle w:val="354"/>
              <w:widowControl w:val="0"/>
              <w:ind w:firstLine="240"/>
              <w:jc w:val="left"/>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年          万元</w:t>
            </w:r>
          </w:p>
        </w:tc>
      </w:tr>
      <w:tr w14:paraId="43C75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10" w:hRule="atLeast"/>
          <w:jc w:val="center"/>
        </w:trPr>
        <w:tc>
          <w:tcPr>
            <w:tcW w:w="2719" w:type="dxa"/>
            <w:noWrap w:val="0"/>
            <w:vAlign w:val="center"/>
          </w:tcPr>
          <w:p w14:paraId="250E8B92">
            <w:pPr>
              <w:pStyle w:val="354"/>
              <w:widowControl w:val="0"/>
              <w:ind w:firstLine="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实现利润</w:t>
            </w:r>
          </w:p>
        </w:tc>
        <w:tc>
          <w:tcPr>
            <w:tcW w:w="1796" w:type="dxa"/>
            <w:noWrap w:val="0"/>
            <w:vAlign w:val="center"/>
          </w:tcPr>
          <w:p w14:paraId="441F318F">
            <w:pPr>
              <w:pStyle w:val="354"/>
              <w:widowControl w:val="0"/>
              <w:ind w:firstLine="24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年    万元</w:t>
            </w:r>
          </w:p>
        </w:tc>
        <w:tc>
          <w:tcPr>
            <w:tcW w:w="1461" w:type="dxa"/>
            <w:noWrap w:val="0"/>
            <w:vAlign w:val="top"/>
          </w:tcPr>
          <w:p w14:paraId="27489112">
            <w:pPr>
              <w:pStyle w:val="354"/>
              <w:widowControl w:val="0"/>
              <w:ind w:firstLine="0"/>
              <w:jc w:val="left"/>
              <w:rPr>
                <w:rStyle w:val="350"/>
                <w:rFonts w:hint="eastAsia" w:ascii="宋体" w:hAnsi="宋体" w:eastAsia="楷体_GB2312" w:cs="宋体"/>
                <w:color w:val="auto"/>
                <w:sz w:val="24"/>
                <w:szCs w:val="20"/>
                <w:highlight w:val="none"/>
              </w:rPr>
            </w:pPr>
          </w:p>
        </w:tc>
        <w:tc>
          <w:tcPr>
            <w:tcW w:w="3292" w:type="dxa"/>
            <w:gridSpan w:val="2"/>
            <w:noWrap w:val="0"/>
            <w:vAlign w:val="top"/>
          </w:tcPr>
          <w:p w14:paraId="22DDF7F9">
            <w:pPr>
              <w:pStyle w:val="354"/>
              <w:widowControl w:val="0"/>
              <w:ind w:firstLine="0"/>
              <w:jc w:val="left"/>
              <w:rPr>
                <w:rStyle w:val="350"/>
                <w:rFonts w:hint="eastAsia" w:ascii="宋体" w:hAnsi="宋体" w:eastAsia="楷体_GB2312" w:cs="宋体"/>
                <w:color w:val="auto"/>
                <w:sz w:val="24"/>
                <w:szCs w:val="20"/>
                <w:highlight w:val="none"/>
              </w:rPr>
            </w:pPr>
          </w:p>
        </w:tc>
      </w:tr>
      <w:tr w14:paraId="32D9F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10" w:hRule="atLeast"/>
          <w:jc w:val="center"/>
        </w:trPr>
        <w:tc>
          <w:tcPr>
            <w:tcW w:w="2719" w:type="dxa"/>
            <w:noWrap w:val="0"/>
            <w:vAlign w:val="center"/>
          </w:tcPr>
          <w:p w14:paraId="0007378C">
            <w:pPr>
              <w:pStyle w:val="354"/>
              <w:widowControl w:val="0"/>
              <w:ind w:firstLine="0"/>
              <w:jc w:val="center"/>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营业面积（含厂房面积）</w:t>
            </w:r>
          </w:p>
        </w:tc>
        <w:tc>
          <w:tcPr>
            <w:tcW w:w="1796" w:type="dxa"/>
            <w:noWrap w:val="0"/>
            <w:vAlign w:val="center"/>
          </w:tcPr>
          <w:p w14:paraId="2BE44E37">
            <w:pPr>
              <w:pStyle w:val="354"/>
              <w:widowControl w:val="0"/>
              <w:ind w:firstLine="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 xml:space="preserve">        平方米</w:t>
            </w:r>
          </w:p>
        </w:tc>
        <w:tc>
          <w:tcPr>
            <w:tcW w:w="1461" w:type="dxa"/>
            <w:noWrap w:val="0"/>
            <w:vAlign w:val="center"/>
          </w:tcPr>
          <w:p w14:paraId="107C2FD0">
            <w:pPr>
              <w:pStyle w:val="354"/>
              <w:widowControl w:val="0"/>
              <w:ind w:firstLine="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其中：</w:t>
            </w:r>
          </w:p>
        </w:tc>
        <w:tc>
          <w:tcPr>
            <w:tcW w:w="3292" w:type="dxa"/>
            <w:gridSpan w:val="2"/>
            <w:noWrap w:val="0"/>
            <w:vAlign w:val="top"/>
          </w:tcPr>
          <w:p w14:paraId="5C597E0D">
            <w:pPr>
              <w:pStyle w:val="354"/>
              <w:widowControl w:val="0"/>
              <w:ind w:firstLine="0"/>
              <w:jc w:val="left"/>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自有面积         平方米</w:t>
            </w:r>
          </w:p>
          <w:p w14:paraId="4B3FB4D4">
            <w:pPr>
              <w:pStyle w:val="354"/>
              <w:widowControl w:val="0"/>
              <w:ind w:firstLine="0"/>
              <w:jc w:val="left"/>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承租面积         平方米</w:t>
            </w:r>
          </w:p>
        </w:tc>
      </w:tr>
      <w:tr w14:paraId="702F8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10" w:hRule="atLeast"/>
          <w:jc w:val="center"/>
        </w:trPr>
        <w:tc>
          <w:tcPr>
            <w:tcW w:w="2719" w:type="dxa"/>
            <w:noWrap w:val="0"/>
            <w:vAlign w:val="center"/>
          </w:tcPr>
          <w:p w14:paraId="54A68616">
            <w:pPr>
              <w:pStyle w:val="354"/>
              <w:widowControl w:val="0"/>
              <w:ind w:firstLine="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单位简历及内设机构情况</w:t>
            </w:r>
          </w:p>
        </w:tc>
        <w:tc>
          <w:tcPr>
            <w:tcW w:w="6549" w:type="dxa"/>
            <w:gridSpan w:val="4"/>
            <w:noWrap w:val="0"/>
            <w:vAlign w:val="top"/>
          </w:tcPr>
          <w:p w14:paraId="679561FC">
            <w:pPr>
              <w:pStyle w:val="354"/>
              <w:widowControl w:val="0"/>
              <w:ind w:firstLine="0"/>
              <w:jc w:val="left"/>
              <w:rPr>
                <w:rStyle w:val="350"/>
                <w:rFonts w:hint="eastAsia" w:ascii="宋体" w:hAnsi="宋体" w:eastAsia="楷体_GB2312" w:cs="宋体"/>
                <w:color w:val="auto"/>
                <w:sz w:val="24"/>
                <w:szCs w:val="20"/>
                <w:highlight w:val="none"/>
              </w:rPr>
            </w:pPr>
          </w:p>
        </w:tc>
      </w:tr>
      <w:tr w14:paraId="434DA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10" w:hRule="atLeast"/>
          <w:jc w:val="center"/>
        </w:trPr>
        <w:tc>
          <w:tcPr>
            <w:tcW w:w="2719" w:type="dxa"/>
            <w:noWrap w:val="0"/>
            <w:vAlign w:val="center"/>
          </w:tcPr>
          <w:p w14:paraId="529C9AE2">
            <w:pPr>
              <w:pStyle w:val="354"/>
              <w:widowControl w:val="0"/>
              <w:ind w:firstLine="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单位优势及特长</w:t>
            </w:r>
          </w:p>
        </w:tc>
        <w:tc>
          <w:tcPr>
            <w:tcW w:w="6549" w:type="dxa"/>
            <w:gridSpan w:val="4"/>
            <w:noWrap w:val="0"/>
            <w:vAlign w:val="top"/>
          </w:tcPr>
          <w:p w14:paraId="50DE2288">
            <w:pPr>
              <w:pStyle w:val="354"/>
              <w:widowControl w:val="0"/>
              <w:ind w:firstLine="0"/>
              <w:jc w:val="left"/>
              <w:rPr>
                <w:rStyle w:val="350"/>
                <w:rFonts w:hint="eastAsia" w:ascii="宋体" w:hAnsi="宋体" w:eastAsia="楷体_GB2312" w:cs="宋体"/>
                <w:color w:val="auto"/>
                <w:sz w:val="24"/>
                <w:szCs w:val="20"/>
                <w:highlight w:val="none"/>
              </w:rPr>
            </w:pPr>
          </w:p>
        </w:tc>
      </w:tr>
      <w:tr w14:paraId="27F84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10" w:hRule="atLeast"/>
          <w:jc w:val="center"/>
        </w:trPr>
        <w:tc>
          <w:tcPr>
            <w:tcW w:w="2719" w:type="dxa"/>
            <w:noWrap w:val="0"/>
            <w:vAlign w:val="center"/>
          </w:tcPr>
          <w:p w14:paraId="1FA9DB03">
            <w:pPr>
              <w:pStyle w:val="354"/>
              <w:widowControl w:val="0"/>
              <w:ind w:firstLine="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近三年来完成或正在履行的重大合同情况</w:t>
            </w:r>
          </w:p>
        </w:tc>
        <w:tc>
          <w:tcPr>
            <w:tcW w:w="6549" w:type="dxa"/>
            <w:gridSpan w:val="4"/>
            <w:noWrap w:val="0"/>
            <w:vAlign w:val="top"/>
          </w:tcPr>
          <w:p w14:paraId="0FCD26DB">
            <w:pPr>
              <w:pStyle w:val="354"/>
              <w:widowControl w:val="0"/>
              <w:ind w:firstLine="0"/>
              <w:jc w:val="left"/>
              <w:rPr>
                <w:rStyle w:val="350"/>
                <w:rFonts w:hint="eastAsia" w:ascii="宋体" w:hAnsi="宋体" w:eastAsia="楷体_GB2312" w:cs="宋体"/>
                <w:color w:val="auto"/>
                <w:sz w:val="24"/>
                <w:szCs w:val="20"/>
                <w:highlight w:val="none"/>
              </w:rPr>
            </w:pPr>
          </w:p>
        </w:tc>
      </w:tr>
      <w:tr w14:paraId="66446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10" w:hRule="atLeast"/>
          <w:jc w:val="center"/>
        </w:trPr>
        <w:tc>
          <w:tcPr>
            <w:tcW w:w="2719" w:type="dxa"/>
            <w:noWrap w:val="0"/>
            <w:vAlign w:val="center"/>
          </w:tcPr>
          <w:p w14:paraId="2065938D">
            <w:pPr>
              <w:pStyle w:val="354"/>
              <w:widowControl w:val="0"/>
              <w:ind w:firstLine="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最近</w:t>
            </w:r>
            <w:r>
              <w:rPr>
                <w:rStyle w:val="350"/>
                <w:rFonts w:hint="eastAsia" w:ascii="宋体" w:hAnsi="宋体" w:eastAsia="宋体" w:cs="宋体"/>
                <w:color w:val="auto"/>
                <w:sz w:val="24"/>
                <w:szCs w:val="20"/>
                <w:highlight w:val="none"/>
                <w:lang w:val="en-US" w:eastAsia="en-US" w:bidi="ar-SA"/>
              </w:rPr>
              <w:t>3</w:t>
            </w:r>
            <w:r>
              <w:rPr>
                <w:rStyle w:val="350"/>
                <w:rFonts w:ascii="宋体" w:hAnsi="宋体" w:eastAsia="宋体" w:cs="宋体"/>
                <w:color w:val="auto"/>
                <w:sz w:val="24"/>
                <w:szCs w:val="20"/>
                <w:highlight w:val="none"/>
                <w:lang w:val="en-US" w:eastAsia="en-US" w:bidi="ar-SA"/>
              </w:rPr>
              <w:t>年内在经营过程中受到何种奖励或处分（包括情况和结果）</w:t>
            </w:r>
          </w:p>
        </w:tc>
        <w:tc>
          <w:tcPr>
            <w:tcW w:w="6549" w:type="dxa"/>
            <w:gridSpan w:val="4"/>
            <w:noWrap w:val="0"/>
            <w:vAlign w:val="top"/>
          </w:tcPr>
          <w:p w14:paraId="04B2F3FD">
            <w:pPr>
              <w:pStyle w:val="354"/>
              <w:widowControl w:val="0"/>
              <w:ind w:firstLine="0"/>
              <w:jc w:val="left"/>
              <w:rPr>
                <w:rStyle w:val="350"/>
                <w:rFonts w:hint="eastAsia" w:ascii="宋体" w:hAnsi="宋体" w:eastAsia="楷体_GB2312" w:cs="宋体"/>
                <w:color w:val="auto"/>
                <w:sz w:val="24"/>
                <w:szCs w:val="20"/>
                <w:highlight w:val="none"/>
              </w:rPr>
            </w:pPr>
          </w:p>
        </w:tc>
      </w:tr>
      <w:tr w14:paraId="6D9C5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10" w:hRule="atLeast"/>
          <w:jc w:val="center"/>
        </w:trPr>
        <w:tc>
          <w:tcPr>
            <w:tcW w:w="2719" w:type="dxa"/>
            <w:noWrap w:val="0"/>
            <w:vAlign w:val="center"/>
          </w:tcPr>
          <w:p w14:paraId="6395BDB1">
            <w:pPr>
              <w:pStyle w:val="354"/>
              <w:widowControl w:val="0"/>
              <w:ind w:firstLine="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最近3年内有无因售假、售劣或是其他原因被消费者投诉或起诉的情况及说明（包括解决方式和结果）</w:t>
            </w:r>
          </w:p>
        </w:tc>
        <w:tc>
          <w:tcPr>
            <w:tcW w:w="6549" w:type="dxa"/>
            <w:gridSpan w:val="4"/>
            <w:noWrap w:val="0"/>
            <w:vAlign w:val="top"/>
          </w:tcPr>
          <w:p w14:paraId="6D3C2B6E">
            <w:pPr>
              <w:pStyle w:val="354"/>
              <w:widowControl w:val="0"/>
              <w:ind w:firstLine="0"/>
              <w:jc w:val="left"/>
              <w:rPr>
                <w:rStyle w:val="350"/>
                <w:rFonts w:hint="eastAsia" w:ascii="宋体" w:hAnsi="宋体" w:eastAsia="楷体_GB2312" w:cs="宋体"/>
                <w:color w:val="auto"/>
                <w:sz w:val="24"/>
                <w:szCs w:val="20"/>
                <w:highlight w:val="none"/>
              </w:rPr>
            </w:pPr>
          </w:p>
        </w:tc>
      </w:tr>
      <w:tr w14:paraId="47C6A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10" w:hRule="atLeast"/>
          <w:jc w:val="center"/>
        </w:trPr>
        <w:tc>
          <w:tcPr>
            <w:tcW w:w="2719" w:type="dxa"/>
            <w:noWrap w:val="0"/>
            <w:vAlign w:val="center"/>
          </w:tcPr>
          <w:p w14:paraId="2340332D">
            <w:pPr>
              <w:pStyle w:val="354"/>
              <w:widowControl w:val="0"/>
              <w:ind w:firstLine="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最近3年内主要负责人有无因经济犯罪被司法机关追究的情况及说明</w:t>
            </w:r>
          </w:p>
        </w:tc>
        <w:tc>
          <w:tcPr>
            <w:tcW w:w="6549" w:type="dxa"/>
            <w:gridSpan w:val="4"/>
            <w:noWrap w:val="0"/>
            <w:vAlign w:val="top"/>
          </w:tcPr>
          <w:p w14:paraId="52C821E8">
            <w:pPr>
              <w:pStyle w:val="354"/>
              <w:widowControl w:val="0"/>
              <w:ind w:firstLine="0"/>
              <w:jc w:val="left"/>
              <w:rPr>
                <w:rStyle w:val="350"/>
                <w:rFonts w:hint="eastAsia" w:ascii="宋体" w:hAnsi="宋体" w:eastAsia="楷体_GB2312" w:cs="宋体"/>
                <w:color w:val="auto"/>
                <w:sz w:val="24"/>
                <w:szCs w:val="20"/>
                <w:highlight w:val="none"/>
              </w:rPr>
            </w:pPr>
          </w:p>
        </w:tc>
      </w:tr>
      <w:tr w14:paraId="3262A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10" w:hRule="atLeast"/>
          <w:jc w:val="center"/>
        </w:trPr>
        <w:tc>
          <w:tcPr>
            <w:tcW w:w="2719" w:type="dxa"/>
            <w:noWrap w:val="0"/>
            <w:vAlign w:val="center"/>
          </w:tcPr>
          <w:p w14:paraId="2C7B954C">
            <w:pPr>
              <w:pStyle w:val="354"/>
              <w:widowControl w:val="0"/>
              <w:ind w:firstLine="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获得技术认证的工程师及简介</w:t>
            </w:r>
          </w:p>
        </w:tc>
        <w:tc>
          <w:tcPr>
            <w:tcW w:w="6549" w:type="dxa"/>
            <w:gridSpan w:val="4"/>
            <w:noWrap w:val="0"/>
            <w:vAlign w:val="top"/>
          </w:tcPr>
          <w:p w14:paraId="099DECCD">
            <w:pPr>
              <w:pStyle w:val="354"/>
              <w:widowControl w:val="0"/>
              <w:ind w:firstLine="0"/>
              <w:jc w:val="left"/>
              <w:rPr>
                <w:rStyle w:val="350"/>
                <w:rFonts w:hint="eastAsia" w:ascii="宋体" w:hAnsi="宋体" w:eastAsia="楷体_GB2312" w:cs="宋体"/>
                <w:color w:val="auto"/>
                <w:sz w:val="24"/>
                <w:szCs w:val="20"/>
                <w:highlight w:val="none"/>
              </w:rPr>
            </w:pPr>
          </w:p>
        </w:tc>
      </w:tr>
      <w:tr w14:paraId="5798C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10" w:hRule="atLeast"/>
          <w:jc w:val="center"/>
        </w:trPr>
        <w:tc>
          <w:tcPr>
            <w:tcW w:w="2719" w:type="dxa"/>
            <w:noWrap w:val="0"/>
            <w:vAlign w:val="center"/>
          </w:tcPr>
          <w:p w14:paraId="2021F1A5">
            <w:pPr>
              <w:pStyle w:val="354"/>
              <w:widowControl w:val="0"/>
              <w:ind w:firstLine="0"/>
              <w:jc w:val="both"/>
              <w:rPr>
                <w:rStyle w:val="350"/>
                <w:rFonts w:hint="eastAsia" w:ascii="宋体" w:hAnsi="宋体" w:eastAsia="楷体_GB2312" w:cs="宋体"/>
                <w:color w:val="auto"/>
                <w:sz w:val="24"/>
                <w:szCs w:val="20"/>
                <w:highlight w:val="none"/>
              </w:rPr>
            </w:pPr>
            <w:r>
              <w:rPr>
                <w:rStyle w:val="350"/>
                <w:rFonts w:ascii="宋体" w:hAnsi="宋体" w:eastAsia="宋体" w:cs="宋体"/>
                <w:color w:val="auto"/>
                <w:sz w:val="24"/>
                <w:szCs w:val="20"/>
                <w:highlight w:val="none"/>
                <w:lang w:val="en-US" w:eastAsia="en-US" w:bidi="ar-SA"/>
              </w:rPr>
              <w:t>其他需要说明的情况</w:t>
            </w:r>
          </w:p>
        </w:tc>
        <w:tc>
          <w:tcPr>
            <w:tcW w:w="6549" w:type="dxa"/>
            <w:gridSpan w:val="4"/>
            <w:noWrap w:val="0"/>
            <w:vAlign w:val="top"/>
          </w:tcPr>
          <w:p w14:paraId="4E84C0A8">
            <w:pPr>
              <w:pStyle w:val="354"/>
              <w:widowControl w:val="0"/>
              <w:ind w:firstLine="0"/>
              <w:jc w:val="left"/>
              <w:rPr>
                <w:rStyle w:val="350"/>
                <w:rFonts w:hint="eastAsia" w:ascii="宋体" w:hAnsi="宋体" w:eastAsia="楷体_GB2312" w:cs="宋体"/>
                <w:color w:val="auto"/>
                <w:sz w:val="24"/>
                <w:szCs w:val="20"/>
                <w:highlight w:val="none"/>
              </w:rPr>
            </w:pPr>
          </w:p>
        </w:tc>
      </w:tr>
    </w:tbl>
    <w:p w14:paraId="4B792C82">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2EF2EA82">
      <w:pPr>
        <w:spacing w:line="360" w:lineRule="auto"/>
        <w:jc w:val="left"/>
        <w:outlineLvl w:val="9"/>
        <w:rPr>
          <w:rFonts w:ascii="宋体" w:hAnsi="宋体" w:cs="宋体"/>
          <w:color w:val="auto"/>
          <w:highlight w:val="none"/>
        </w:rPr>
      </w:pPr>
      <w:r>
        <w:rPr>
          <w:rFonts w:ascii="宋体" w:hAnsi="宋体" w:cs="宋体"/>
          <w:color w:val="auto"/>
          <w:highlight w:val="none"/>
        </w:rPr>
        <w:br w:type="page" w:clear="all"/>
      </w:r>
      <w:r>
        <w:rPr>
          <w:rFonts w:hint="eastAsia" w:ascii="宋体" w:hAnsi="宋体" w:eastAsia="宋体" w:cs="宋体"/>
          <w:b/>
          <w:bCs/>
          <w:color w:val="auto"/>
          <w:sz w:val="24"/>
          <w:szCs w:val="24"/>
          <w:highlight w:val="none"/>
        </w:rPr>
        <w:t>10、中小企业声明函</w:t>
      </w:r>
    </w:p>
    <w:p w14:paraId="66EBD6F4">
      <w:pPr>
        <w:spacing w:line="360" w:lineRule="auto"/>
        <w:rPr>
          <w:rFonts w:hint="eastAsia" w:ascii="宋体" w:hAnsi="宋体" w:cs="宋体"/>
          <w:b/>
          <w:color w:val="auto"/>
          <w:sz w:val="24"/>
          <w:szCs w:val="24"/>
          <w:highlight w:val="none"/>
        </w:rPr>
      </w:pPr>
    </w:p>
    <w:p w14:paraId="39ECE832">
      <w:pPr>
        <w:tabs>
          <w:tab w:val="left" w:pos="8930"/>
          <w:tab w:val="left" w:pos="9306"/>
        </w:tabs>
        <w:spacing w:line="360" w:lineRule="auto"/>
        <w:jc w:val="center"/>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中小企业声明函（工程、服务）</w:t>
      </w:r>
    </w:p>
    <w:p w14:paraId="6EF7F46C">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（单位名称）的</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采购活动，工程的施工单位全部为符合政策要求的中小企业（或者：服务全部由符合政策要求的中小企业承接）。相关企业（含联合体中的中小企业、签订分包意向协议的中小企业）的具体情况如下：</w:t>
      </w:r>
    </w:p>
    <w:p w14:paraId="31081FA2">
      <w:pPr>
        <w:numPr>
          <w:ilvl w:val="0"/>
          <w:numId w:val="2"/>
        </w:num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其他未列明行业</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（采购文件中明确的所属行业）；承建（承接）企业为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（中型企业、小型企业、微型企业）； </w:t>
      </w:r>
    </w:p>
    <w:p w14:paraId="74B010E8">
      <w:pPr>
        <w:numPr>
          <w:ilvl w:val="0"/>
          <w:numId w:val="2"/>
        </w:num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（标的名称），属于</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lang w:eastAsia="zh-CN"/>
        </w:rPr>
        <w:t>其他未列明行业</w:t>
      </w:r>
      <w:r>
        <w:rPr>
          <w:rFonts w:hint="eastAsia" w:ascii="宋体" w:hAnsi="宋体" w:cs="宋体"/>
          <w:b/>
          <w:bCs/>
          <w:color w:val="auto"/>
          <w:sz w:val="24"/>
          <w:szCs w:val="24"/>
          <w:highlight w:val="none"/>
          <w:u w:val="single"/>
        </w:rPr>
        <w:t xml:space="preserve"> </w:t>
      </w:r>
      <w:r>
        <w:rPr>
          <w:rFonts w:hint="eastAsia" w:ascii="宋体" w:hAnsi="宋体" w:eastAsia="宋体" w:cs="宋体"/>
          <w:color w:val="auto"/>
          <w:sz w:val="24"/>
          <w:szCs w:val="24"/>
          <w:highlight w:val="none"/>
        </w:rPr>
        <w:t>（采购文件中明确的所属行业）；承建（承接）企业为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（中型企业、 小型企业、微型企业）；</w:t>
      </w:r>
    </w:p>
    <w:p w14:paraId="25253174">
      <w:pPr>
        <w:tabs>
          <w:tab w:val="left" w:pos="8930"/>
          <w:tab w:val="left" w:pos="9306"/>
        </w:tabs>
        <w:spacing w:line="360" w:lineRule="auto"/>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 …… </w:t>
      </w:r>
    </w:p>
    <w:p w14:paraId="644E41AD">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6CFBFE2E">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5C27D1E0">
      <w:pPr>
        <w:tabs>
          <w:tab w:val="left" w:pos="8930"/>
          <w:tab w:val="left" w:pos="9306"/>
        </w:tabs>
        <w:spacing w:line="360" w:lineRule="auto"/>
        <w:ind w:firstLine="420"/>
        <w:jc w:val="left"/>
        <w:rPr>
          <w:rFonts w:hint="eastAsia" w:ascii="宋体" w:hAnsi="宋体" w:cs="宋体"/>
          <w:color w:val="auto"/>
          <w:sz w:val="24"/>
          <w:szCs w:val="24"/>
          <w:highlight w:val="none"/>
        </w:rPr>
      </w:pPr>
    </w:p>
    <w:p w14:paraId="5C56023C">
      <w:pPr>
        <w:tabs>
          <w:tab w:val="left" w:pos="8930"/>
          <w:tab w:val="left" w:pos="9306"/>
        </w:tabs>
        <w:spacing w:line="360" w:lineRule="auto"/>
        <w:ind w:firstLine="420"/>
        <w:jc w:val="left"/>
        <w:rPr>
          <w:rFonts w:hint="eastAsia" w:ascii="宋体" w:hAnsi="宋体" w:cs="宋体"/>
          <w:color w:val="auto"/>
          <w:sz w:val="24"/>
          <w:szCs w:val="24"/>
          <w:highlight w:val="none"/>
        </w:rPr>
      </w:pPr>
    </w:p>
    <w:p w14:paraId="66D03E88">
      <w:pPr>
        <w:tabs>
          <w:tab w:val="left" w:pos="8930"/>
          <w:tab w:val="left" w:pos="9306"/>
        </w:tabs>
        <w:spacing w:line="360" w:lineRule="auto"/>
        <w:ind w:firstLine="567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企业名称（盖章）：</w:t>
      </w:r>
    </w:p>
    <w:p w14:paraId="17B4CBA9">
      <w:pPr>
        <w:tabs>
          <w:tab w:val="left" w:pos="8930"/>
          <w:tab w:val="left" w:pos="9306"/>
        </w:tabs>
        <w:spacing w:line="360" w:lineRule="auto"/>
        <w:ind w:firstLine="567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日 期：</w:t>
      </w:r>
    </w:p>
    <w:p w14:paraId="4251AC3A">
      <w:pPr>
        <w:spacing w:line="360" w:lineRule="auto"/>
        <w:rPr>
          <w:rFonts w:hint="eastAsia" w:ascii="宋体" w:hAnsi="宋体" w:cs="宋体"/>
          <w:color w:val="auto"/>
          <w:sz w:val="24"/>
          <w:szCs w:val="24"/>
          <w:highlight w:val="none"/>
        </w:rPr>
      </w:pPr>
    </w:p>
    <w:p w14:paraId="7B2F5C7E">
      <w:pPr>
        <w:pStyle w:val="303"/>
        <w:ind w:left="0"/>
        <w:rPr>
          <w:rFonts w:hint="eastAsia" w:ascii="宋体" w:hAnsi="宋体" w:cs="宋体"/>
          <w:color w:val="auto"/>
          <w:szCs w:val="21"/>
          <w:highlight w:val="none"/>
        </w:rPr>
      </w:pPr>
    </w:p>
    <w:p w14:paraId="0823410E">
      <w:pPr>
        <w:pStyle w:val="303"/>
        <w:ind w:left="0"/>
        <w:rPr>
          <w:rFonts w:hint="eastAsia" w:ascii="宋体" w:hAnsi="宋体" w:cs="宋体"/>
          <w:color w:val="auto"/>
          <w:szCs w:val="21"/>
          <w:highlight w:val="none"/>
        </w:rPr>
      </w:pPr>
    </w:p>
    <w:p w14:paraId="2BB7F497">
      <w:pPr>
        <w:pStyle w:val="303"/>
        <w:ind w:left="0"/>
        <w:rPr>
          <w:rFonts w:hint="eastAsia" w:ascii="宋体" w:hAnsi="宋体" w:cs="宋体"/>
          <w:color w:val="auto"/>
          <w:szCs w:val="21"/>
          <w:highlight w:val="none"/>
        </w:rPr>
      </w:pPr>
    </w:p>
    <w:p w14:paraId="3A88F599">
      <w:pPr>
        <w:widowControl/>
        <w:spacing w:line="360" w:lineRule="auto"/>
        <w:rPr>
          <w:rFonts w:hint="eastAsia" w:ascii="宋体" w:hAnsi="宋体" w:cs="宋体"/>
          <w:b/>
          <w:bCs/>
          <w:color w:val="auto"/>
          <w:szCs w:val="21"/>
          <w:highlight w:val="none"/>
        </w:rPr>
      </w:pPr>
    </w:p>
    <w:p w14:paraId="2A23AA20">
      <w:pPr>
        <w:spacing w:line="240" w:lineRule="atLeast"/>
        <w:jc w:val="left"/>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eastAsia="宋体" w:cs="宋体"/>
          <w:b/>
          <w:color w:val="auto"/>
          <w:szCs w:val="21"/>
          <w:highlight w:val="none"/>
        </w:rPr>
        <w:t>附：中小企业划型标准规定</w:t>
      </w:r>
    </w:p>
    <w:p w14:paraId="13B04765">
      <w:pPr>
        <w:spacing w:line="240" w:lineRule="atLeast"/>
        <w:jc w:val="left"/>
        <w:rPr>
          <w:rFonts w:hint="eastAsia" w:ascii="宋体" w:hAnsi="宋体" w:cs="宋体"/>
          <w:color w:val="auto"/>
          <w:szCs w:val="21"/>
          <w:highlight w:val="none"/>
        </w:rPr>
      </w:pPr>
      <w:r>
        <w:rPr>
          <w:rFonts w:hint="eastAsia" w:ascii="宋体" w:hAnsi="宋体" w:eastAsia="宋体" w:cs="宋体"/>
          <w:b/>
          <w:color w:val="auto"/>
          <w:szCs w:val="21"/>
          <w:highlight w:val="none"/>
        </w:rPr>
        <w:t>（一）农、林、牧、渔业。</w:t>
      </w:r>
      <w:r>
        <w:rPr>
          <w:rFonts w:hint="eastAsia" w:ascii="宋体" w:hAnsi="宋体" w:eastAsia="宋体" w:cs="宋体"/>
          <w:color w:val="auto"/>
          <w:szCs w:val="21"/>
          <w:highlight w:val="none"/>
        </w:rPr>
        <w:t>营业收入20000万元以下的为中小微型企业。其中，营业收入500万元及以上的为中型企业，营业收入50万元及以上的为小型企业，营业收入50万元以下的为微型企业。</w:t>
      </w:r>
    </w:p>
    <w:p w14:paraId="36E35BE3">
      <w:pPr>
        <w:spacing w:line="240" w:lineRule="atLeast"/>
        <w:jc w:val="left"/>
        <w:rPr>
          <w:rFonts w:hint="eastAsia" w:ascii="宋体" w:hAnsi="宋体" w:cs="宋体"/>
          <w:color w:val="auto"/>
          <w:szCs w:val="21"/>
          <w:highlight w:val="none"/>
        </w:rPr>
      </w:pPr>
      <w:r>
        <w:rPr>
          <w:rFonts w:hint="eastAsia" w:ascii="宋体" w:hAnsi="宋体" w:eastAsia="宋体" w:cs="宋体"/>
          <w:b/>
          <w:color w:val="auto"/>
          <w:szCs w:val="21"/>
          <w:highlight w:val="none"/>
        </w:rPr>
        <w:t>（二）工业。</w:t>
      </w:r>
      <w:r>
        <w:rPr>
          <w:rFonts w:hint="eastAsia" w:ascii="宋体" w:hAnsi="宋体" w:eastAsia="宋体" w:cs="宋体"/>
          <w:color w:val="auto"/>
          <w:szCs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7BA1932">
      <w:pPr>
        <w:spacing w:line="240" w:lineRule="atLeast"/>
        <w:jc w:val="left"/>
        <w:rPr>
          <w:rFonts w:hint="eastAsia" w:ascii="宋体" w:hAnsi="宋体" w:cs="宋体"/>
          <w:color w:val="auto"/>
          <w:szCs w:val="21"/>
          <w:highlight w:val="none"/>
        </w:rPr>
      </w:pPr>
      <w:r>
        <w:rPr>
          <w:rFonts w:hint="eastAsia" w:ascii="宋体" w:hAnsi="宋体" w:eastAsia="宋体" w:cs="宋体"/>
          <w:b/>
          <w:color w:val="auto"/>
          <w:szCs w:val="21"/>
          <w:highlight w:val="none"/>
        </w:rPr>
        <w:t>（三）建筑业。</w:t>
      </w:r>
      <w:r>
        <w:rPr>
          <w:rFonts w:hint="eastAsia" w:ascii="宋体" w:hAnsi="宋体" w:eastAsia="宋体" w:cs="宋体"/>
          <w:color w:val="auto"/>
          <w:szCs w:val="21"/>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2E045E0">
      <w:pPr>
        <w:spacing w:line="240" w:lineRule="atLeast"/>
        <w:jc w:val="left"/>
        <w:rPr>
          <w:rFonts w:hint="eastAsia" w:ascii="宋体" w:hAnsi="宋体" w:cs="宋体"/>
          <w:color w:val="auto"/>
          <w:szCs w:val="21"/>
          <w:highlight w:val="none"/>
        </w:rPr>
      </w:pPr>
      <w:r>
        <w:rPr>
          <w:rFonts w:hint="eastAsia" w:ascii="宋体" w:hAnsi="宋体" w:eastAsia="宋体" w:cs="宋体"/>
          <w:b/>
          <w:color w:val="auto"/>
          <w:szCs w:val="21"/>
          <w:highlight w:val="none"/>
        </w:rPr>
        <w:t>（四）批发业。</w:t>
      </w:r>
      <w:r>
        <w:rPr>
          <w:rFonts w:hint="eastAsia" w:ascii="宋体" w:hAnsi="宋体" w:eastAsia="宋体" w:cs="宋体"/>
          <w:color w:val="auto"/>
          <w:szCs w:val="21"/>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A85F9CE">
      <w:pPr>
        <w:spacing w:line="240" w:lineRule="atLeast"/>
        <w:jc w:val="left"/>
        <w:rPr>
          <w:rFonts w:hint="eastAsia" w:ascii="宋体" w:hAnsi="宋体" w:cs="宋体"/>
          <w:color w:val="auto"/>
          <w:szCs w:val="21"/>
          <w:highlight w:val="none"/>
        </w:rPr>
      </w:pPr>
      <w:r>
        <w:rPr>
          <w:rFonts w:hint="eastAsia" w:ascii="宋体" w:hAnsi="宋体" w:eastAsia="宋体" w:cs="宋体"/>
          <w:b/>
          <w:color w:val="auto"/>
          <w:szCs w:val="21"/>
          <w:highlight w:val="none"/>
        </w:rPr>
        <w:t>（五）零售业。</w:t>
      </w:r>
      <w:r>
        <w:rPr>
          <w:rFonts w:hint="eastAsia" w:ascii="宋体" w:hAnsi="宋体" w:eastAsia="宋体" w:cs="宋体"/>
          <w:color w:val="auto"/>
          <w:szCs w:val="21"/>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DE33235">
      <w:pPr>
        <w:spacing w:line="240" w:lineRule="atLeast"/>
        <w:jc w:val="left"/>
        <w:rPr>
          <w:rFonts w:hint="eastAsia" w:ascii="宋体" w:hAnsi="宋体" w:cs="宋体"/>
          <w:color w:val="auto"/>
          <w:szCs w:val="21"/>
          <w:highlight w:val="none"/>
        </w:rPr>
      </w:pPr>
      <w:r>
        <w:rPr>
          <w:rFonts w:hint="eastAsia" w:ascii="宋体" w:hAnsi="宋体" w:eastAsia="宋体" w:cs="宋体"/>
          <w:b/>
          <w:color w:val="auto"/>
          <w:szCs w:val="21"/>
          <w:highlight w:val="none"/>
        </w:rPr>
        <w:t>（六）交通运输业。</w:t>
      </w:r>
      <w:r>
        <w:rPr>
          <w:rFonts w:hint="eastAsia" w:ascii="宋体" w:hAnsi="宋体" w:eastAsia="宋体" w:cs="宋体"/>
          <w:color w:val="auto"/>
          <w:szCs w:val="21"/>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3369FF9">
      <w:pPr>
        <w:spacing w:line="240" w:lineRule="atLeast"/>
        <w:jc w:val="left"/>
        <w:rPr>
          <w:rFonts w:hint="eastAsia" w:ascii="宋体" w:hAnsi="宋体" w:cs="宋体"/>
          <w:color w:val="auto"/>
          <w:szCs w:val="21"/>
          <w:highlight w:val="none"/>
        </w:rPr>
      </w:pPr>
      <w:r>
        <w:rPr>
          <w:rFonts w:hint="eastAsia" w:ascii="宋体" w:hAnsi="宋体" w:eastAsia="宋体" w:cs="宋体"/>
          <w:b/>
          <w:color w:val="auto"/>
          <w:szCs w:val="21"/>
          <w:highlight w:val="none"/>
        </w:rPr>
        <w:t>（七）仓储业。</w:t>
      </w:r>
      <w:r>
        <w:rPr>
          <w:rFonts w:hint="eastAsia" w:ascii="宋体" w:hAnsi="宋体" w:eastAsia="宋体" w:cs="宋体"/>
          <w:color w:val="auto"/>
          <w:szCs w:val="21"/>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387D256">
      <w:pPr>
        <w:spacing w:line="240" w:lineRule="atLeast"/>
        <w:jc w:val="left"/>
        <w:rPr>
          <w:rFonts w:hint="eastAsia" w:ascii="宋体" w:hAnsi="宋体" w:cs="宋体"/>
          <w:color w:val="auto"/>
          <w:szCs w:val="21"/>
          <w:highlight w:val="none"/>
        </w:rPr>
      </w:pPr>
      <w:r>
        <w:rPr>
          <w:rFonts w:hint="eastAsia" w:ascii="宋体" w:hAnsi="宋体" w:eastAsia="宋体" w:cs="宋体"/>
          <w:b/>
          <w:color w:val="auto"/>
          <w:szCs w:val="21"/>
          <w:highlight w:val="none"/>
        </w:rPr>
        <w:t>（八）邮政业。</w:t>
      </w:r>
      <w:r>
        <w:rPr>
          <w:rFonts w:hint="eastAsia" w:ascii="宋体" w:hAnsi="宋体" w:eastAsia="宋体" w:cs="宋体"/>
          <w:color w:val="auto"/>
          <w:szCs w:val="21"/>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72C8868">
      <w:pPr>
        <w:spacing w:line="240" w:lineRule="atLeast"/>
        <w:jc w:val="left"/>
        <w:rPr>
          <w:rFonts w:hint="eastAsia" w:ascii="宋体" w:hAnsi="宋体" w:cs="宋体"/>
          <w:color w:val="auto"/>
          <w:szCs w:val="21"/>
          <w:highlight w:val="none"/>
        </w:rPr>
      </w:pPr>
      <w:r>
        <w:rPr>
          <w:rFonts w:hint="eastAsia" w:ascii="宋体" w:hAnsi="宋体" w:eastAsia="宋体" w:cs="宋体"/>
          <w:b/>
          <w:color w:val="auto"/>
          <w:szCs w:val="21"/>
          <w:highlight w:val="none"/>
        </w:rPr>
        <w:t>（九）住宿业。</w:t>
      </w:r>
      <w:r>
        <w:rPr>
          <w:rFonts w:hint="eastAsia" w:ascii="宋体" w:hAnsi="宋体" w:eastAsia="宋体" w:cs="宋体"/>
          <w:color w:val="auto"/>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17E1ECD">
      <w:pPr>
        <w:spacing w:line="240" w:lineRule="atLeast"/>
        <w:jc w:val="left"/>
        <w:rPr>
          <w:rFonts w:hint="eastAsia" w:ascii="宋体" w:hAnsi="宋体" w:cs="宋体"/>
          <w:color w:val="auto"/>
          <w:szCs w:val="21"/>
          <w:highlight w:val="none"/>
        </w:rPr>
      </w:pPr>
      <w:r>
        <w:rPr>
          <w:rFonts w:hint="eastAsia" w:ascii="宋体" w:hAnsi="宋体" w:eastAsia="宋体" w:cs="宋体"/>
          <w:b/>
          <w:color w:val="auto"/>
          <w:szCs w:val="21"/>
          <w:highlight w:val="none"/>
        </w:rPr>
        <w:t>（十）餐饮业。</w:t>
      </w:r>
      <w:r>
        <w:rPr>
          <w:rFonts w:hint="eastAsia" w:ascii="宋体" w:hAnsi="宋体" w:eastAsia="宋体" w:cs="宋体"/>
          <w:color w:val="auto"/>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9829178">
      <w:pPr>
        <w:spacing w:line="240" w:lineRule="atLeast"/>
        <w:jc w:val="left"/>
        <w:rPr>
          <w:rFonts w:hint="eastAsia" w:ascii="宋体" w:hAnsi="宋体" w:cs="宋体"/>
          <w:color w:val="auto"/>
          <w:szCs w:val="21"/>
          <w:highlight w:val="none"/>
        </w:rPr>
      </w:pPr>
      <w:r>
        <w:rPr>
          <w:rFonts w:hint="eastAsia" w:ascii="宋体" w:hAnsi="宋体" w:eastAsia="宋体" w:cs="宋体"/>
          <w:b/>
          <w:color w:val="auto"/>
          <w:szCs w:val="21"/>
          <w:highlight w:val="none"/>
        </w:rPr>
        <w:t>（十一）信息传输业。</w:t>
      </w:r>
      <w:r>
        <w:rPr>
          <w:rFonts w:hint="eastAsia" w:ascii="宋体" w:hAnsi="宋体" w:eastAsia="宋体" w:cs="宋体"/>
          <w:color w:val="auto"/>
          <w:szCs w:val="21"/>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E536A52">
      <w:pPr>
        <w:spacing w:line="240" w:lineRule="atLeast"/>
        <w:jc w:val="left"/>
        <w:rPr>
          <w:rFonts w:hint="eastAsia" w:ascii="宋体" w:hAnsi="宋体" w:cs="宋体"/>
          <w:color w:val="auto"/>
          <w:szCs w:val="21"/>
          <w:highlight w:val="none"/>
        </w:rPr>
      </w:pPr>
      <w:r>
        <w:rPr>
          <w:rFonts w:hint="eastAsia" w:ascii="宋体" w:hAnsi="宋体" w:eastAsia="宋体" w:cs="宋体"/>
          <w:b/>
          <w:color w:val="auto"/>
          <w:szCs w:val="21"/>
          <w:highlight w:val="none"/>
        </w:rPr>
        <w:t>（十二）软件和信息技术服务业。</w:t>
      </w:r>
      <w:r>
        <w:rPr>
          <w:rFonts w:hint="eastAsia" w:ascii="宋体" w:hAnsi="宋体" w:eastAsia="宋体" w:cs="宋体"/>
          <w:color w:val="auto"/>
          <w:szCs w:val="21"/>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8D82E52">
      <w:pPr>
        <w:spacing w:line="240" w:lineRule="atLeast"/>
        <w:jc w:val="left"/>
        <w:rPr>
          <w:rFonts w:hint="eastAsia" w:ascii="宋体" w:hAnsi="宋体" w:cs="宋体"/>
          <w:color w:val="auto"/>
          <w:szCs w:val="21"/>
          <w:highlight w:val="none"/>
        </w:rPr>
      </w:pPr>
      <w:r>
        <w:rPr>
          <w:rFonts w:hint="eastAsia" w:ascii="宋体" w:hAnsi="宋体" w:eastAsia="宋体" w:cs="宋体"/>
          <w:b/>
          <w:color w:val="auto"/>
          <w:szCs w:val="21"/>
          <w:highlight w:val="none"/>
        </w:rPr>
        <w:t>（十三）房地产开发经营。</w:t>
      </w:r>
      <w:r>
        <w:rPr>
          <w:rFonts w:hint="eastAsia" w:ascii="宋体" w:hAnsi="宋体" w:eastAsia="宋体" w:cs="宋体"/>
          <w:color w:val="auto"/>
          <w:szCs w:val="21"/>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E4CABAC">
      <w:pPr>
        <w:spacing w:line="240" w:lineRule="atLeast"/>
        <w:jc w:val="left"/>
        <w:rPr>
          <w:rFonts w:hint="eastAsia" w:ascii="宋体" w:hAnsi="宋体" w:cs="宋体"/>
          <w:color w:val="auto"/>
          <w:szCs w:val="21"/>
          <w:highlight w:val="none"/>
        </w:rPr>
      </w:pPr>
      <w:r>
        <w:rPr>
          <w:rFonts w:hint="eastAsia" w:ascii="宋体" w:hAnsi="宋体" w:eastAsia="宋体" w:cs="宋体"/>
          <w:b/>
          <w:color w:val="auto"/>
          <w:szCs w:val="21"/>
          <w:highlight w:val="none"/>
        </w:rPr>
        <w:t>（十四）物业管理。</w:t>
      </w:r>
      <w:r>
        <w:rPr>
          <w:rFonts w:hint="eastAsia" w:ascii="宋体" w:hAnsi="宋体" w:eastAsia="宋体" w:cs="宋体"/>
          <w:color w:val="auto"/>
          <w:szCs w:val="21"/>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C13BFD0">
      <w:pPr>
        <w:spacing w:line="240" w:lineRule="atLeast"/>
        <w:jc w:val="left"/>
        <w:rPr>
          <w:rFonts w:hint="eastAsia" w:ascii="宋体" w:hAnsi="宋体" w:cs="宋体"/>
          <w:color w:val="auto"/>
          <w:szCs w:val="21"/>
          <w:highlight w:val="none"/>
        </w:rPr>
      </w:pPr>
      <w:r>
        <w:rPr>
          <w:rFonts w:hint="eastAsia" w:ascii="宋体" w:hAnsi="宋体" w:eastAsia="宋体" w:cs="宋体"/>
          <w:b/>
          <w:color w:val="auto"/>
          <w:szCs w:val="21"/>
          <w:highlight w:val="none"/>
        </w:rPr>
        <w:t>（十五）租赁和商务服务业。</w:t>
      </w:r>
      <w:r>
        <w:rPr>
          <w:rFonts w:hint="eastAsia" w:ascii="宋体" w:hAnsi="宋体" w:eastAsia="宋体" w:cs="宋体"/>
          <w:color w:val="auto"/>
          <w:szCs w:val="21"/>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4AD7825">
      <w:pPr>
        <w:spacing w:line="240" w:lineRule="atLeast"/>
        <w:jc w:val="left"/>
        <w:rPr>
          <w:rFonts w:hint="eastAsia" w:ascii="宋体" w:hAnsi="宋体" w:cs="宋体"/>
          <w:b/>
          <w:bCs/>
          <w:color w:val="auto"/>
          <w:szCs w:val="21"/>
          <w:highlight w:val="none"/>
        </w:rPr>
      </w:pPr>
      <w:r>
        <w:rPr>
          <w:rFonts w:hint="eastAsia" w:ascii="宋体" w:hAnsi="宋体" w:eastAsia="宋体" w:cs="宋体"/>
          <w:b/>
          <w:color w:val="auto"/>
          <w:szCs w:val="21"/>
          <w:highlight w:val="none"/>
        </w:rPr>
        <w:t>（十六）其他未列明行业。</w:t>
      </w:r>
      <w:r>
        <w:rPr>
          <w:rFonts w:hint="eastAsia" w:ascii="宋体" w:hAnsi="宋体" w:eastAsia="宋体" w:cs="宋体"/>
          <w:color w:val="auto"/>
          <w:szCs w:val="21"/>
          <w:highlight w:val="none"/>
        </w:rPr>
        <w:t>从业人员300人以下的为中小微型企业。其中，从业人员100人及以上的为中型企业；从业人员10人及以上的为小型企业；从业人员10人以下的为微型企业。</w:t>
      </w:r>
    </w:p>
    <w:p w14:paraId="6E830C6B">
      <w:pPr>
        <w:jc w:val="lef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11、残疾人福利性单位声明函</w:t>
      </w:r>
    </w:p>
    <w:p w14:paraId="57A30F30">
      <w:pPr>
        <w:spacing w:line="360" w:lineRule="auto"/>
        <w:jc w:val="center"/>
        <w:rPr>
          <w:rFonts w:hint="eastAsia" w:ascii="宋体" w:hAnsi="宋体" w:cs="宋体"/>
          <w:b/>
          <w:bCs/>
          <w:color w:val="auto"/>
          <w:sz w:val="24"/>
          <w:szCs w:val="24"/>
          <w:highlight w:val="none"/>
        </w:rPr>
      </w:pPr>
    </w:p>
    <w:p w14:paraId="23D099B5">
      <w:pPr>
        <w:spacing w:line="360" w:lineRule="auto"/>
        <w:jc w:val="center"/>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残疾人福利性单位声明函</w:t>
      </w:r>
    </w:p>
    <w:p w14:paraId="711CE82D">
      <w:pPr>
        <w:spacing w:line="360" w:lineRule="auto"/>
        <w:ind w:firstLine="42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p>
    <w:p w14:paraId="67C99ED4">
      <w:p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单位的</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项目采购活动提供本单位制造的货物（由本单位承担工程/提供服务），或者提供其他残疾人福利性单位制造的货物（不包括使用非残疾人福利性单位注册商标的货物）。</w:t>
      </w:r>
    </w:p>
    <w:p w14:paraId="2476FDB9">
      <w:pPr>
        <w:spacing w:line="360" w:lineRule="auto"/>
        <w:ind w:firstLine="42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13F61C97">
      <w:pPr>
        <w:spacing w:line="360" w:lineRule="auto"/>
        <w:rPr>
          <w:rFonts w:hint="eastAsia" w:ascii="宋体" w:hAnsi="宋体" w:cs="宋体"/>
          <w:color w:val="auto"/>
          <w:sz w:val="24"/>
          <w:szCs w:val="24"/>
          <w:highlight w:val="none"/>
        </w:rPr>
      </w:pPr>
    </w:p>
    <w:p w14:paraId="5C565EBF">
      <w:pPr>
        <w:spacing w:line="360" w:lineRule="auto"/>
        <w:rPr>
          <w:rFonts w:hint="eastAsia" w:ascii="宋体" w:hAnsi="宋体" w:cs="宋体"/>
          <w:color w:val="auto"/>
          <w:sz w:val="24"/>
          <w:szCs w:val="24"/>
          <w:highlight w:val="none"/>
        </w:rPr>
      </w:pPr>
    </w:p>
    <w:p w14:paraId="323ACDAB">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单位名称（盖章）：</w:t>
      </w:r>
    </w:p>
    <w:p w14:paraId="18490D91">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日 期：</w:t>
      </w:r>
    </w:p>
    <w:p w14:paraId="15B25516">
      <w:pPr>
        <w:spacing w:line="360" w:lineRule="auto"/>
        <w:rPr>
          <w:rFonts w:hint="eastAsia" w:ascii="宋体" w:hAnsi="宋体" w:cs="宋体"/>
          <w:color w:val="auto"/>
          <w:sz w:val="24"/>
          <w:szCs w:val="24"/>
          <w:highlight w:val="none"/>
        </w:rPr>
      </w:pPr>
    </w:p>
    <w:p w14:paraId="16BED19F">
      <w:pPr>
        <w:spacing w:line="360" w:lineRule="auto"/>
        <w:rPr>
          <w:rFonts w:hint="eastAsia" w:ascii="宋体" w:hAnsi="宋体" w:cs="宋体"/>
          <w:color w:val="auto"/>
          <w:sz w:val="24"/>
          <w:szCs w:val="24"/>
          <w:highlight w:val="none"/>
        </w:rPr>
      </w:pPr>
    </w:p>
    <w:p w14:paraId="5ACFBB63">
      <w:pPr>
        <w:spacing w:line="360" w:lineRule="auto"/>
        <w:rPr>
          <w:rFonts w:hint="eastAsia" w:ascii="宋体" w:hAnsi="宋体" w:cs="宋体"/>
          <w:color w:val="auto"/>
          <w:sz w:val="24"/>
          <w:szCs w:val="24"/>
          <w:highlight w:val="none"/>
        </w:rPr>
      </w:pPr>
    </w:p>
    <w:p w14:paraId="4C373C5B">
      <w:pPr>
        <w:spacing w:line="360" w:lineRule="auto"/>
        <w:rPr>
          <w:rFonts w:hint="eastAsia" w:ascii="宋体" w:hAnsi="宋体" w:cs="宋体"/>
          <w:color w:val="auto"/>
          <w:sz w:val="24"/>
          <w:szCs w:val="24"/>
          <w:highlight w:val="none"/>
        </w:rPr>
      </w:pPr>
    </w:p>
    <w:p w14:paraId="40975829">
      <w:pPr>
        <w:spacing w:line="360" w:lineRule="auto"/>
        <w:rPr>
          <w:rFonts w:hint="eastAsia" w:ascii="宋体" w:hAnsi="宋体" w:cs="宋体"/>
          <w:color w:val="auto"/>
          <w:sz w:val="24"/>
          <w:szCs w:val="24"/>
          <w:highlight w:val="none"/>
        </w:rPr>
      </w:pPr>
    </w:p>
    <w:p w14:paraId="0EEB194F">
      <w:pPr>
        <w:spacing w:line="360" w:lineRule="auto"/>
        <w:rPr>
          <w:rFonts w:hint="eastAsia" w:ascii="宋体" w:hAnsi="宋体" w:cs="宋体"/>
          <w:color w:val="auto"/>
          <w:sz w:val="24"/>
          <w:szCs w:val="24"/>
          <w:highlight w:val="none"/>
        </w:rPr>
      </w:pPr>
    </w:p>
    <w:p w14:paraId="37F67677">
      <w:pPr>
        <w:spacing w:line="360" w:lineRule="auto"/>
        <w:rPr>
          <w:rFonts w:hint="eastAsia" w:ascii="宋体" w:hAnsi="宋体" w:cs="宋体"/>
          <w:color w:val="auto"/>
          <w:sz w:val="24"/>
          <w:szCs w:val="24"/>
          <w:highlight w:val="none"/>
        </w:rPr>
      </w:pPr>
    </w:p>
    <w:p w14:paraId="5151AFD3">
      <w:pPr>
        <w:spacing w:line="360" w:lineRule="auto"/>
        <w:rPr>
          <w:rFonts w:hint="eastAsia" w:ascii="宋体" w:hAnsi="宋体" w:cs="宋体"/>
          <w:color w:val="auto"/>
          <w:sz w:val="24"/>
          <w:szCs w:val="24"/>
          <w:highlight w:val="none"/>
        </w:rPr>
      </w:pPr>
    </w:p>
    <w:p w14:paraId="29D1A502">
      <w:pPr>
        <w:spacing w:line="360" w:lineRule="auto"/>
        <w:rPr>
          <w:rFonts w:hint="eastAsia" w:ascii="宋体" w:hAnsi="宋体" w:cs="宋体"/>
          <w:color w:val="auto"/>
          <w:sz w:val="24"/>
          <w:szCs w:val="24"/>
          <w:highlight w:val="none"/>
        </w:rPr>
      </w:pPr>
    </w:p>
    <w:p w14:paraId="61C177AE">
      <w:pPr>
        <w:spacing w:line="360" w:lineRule="auto"/>
        <w:rPr>
          <w:rFonts w:hint="eastAsia" w:ascii="宋体" w:hAnsi="宋体" w:cs="宋体"/>
          <w:b/>
          <w:bCs/>
          <w:color w:val="auto"/>
          <w:sz w:val="24"/>
          <w:szCs w:val="24"/>
          <w:highlight w:val="none"/>
        </w:rPr>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rPr>
        <w:t>12、投标（响应）保证承诺书</w:t>
      </w:r>
    </w:p>
    <w:p w14:paraId="5FDB7539">
      <w:pPr>
        <w:tabs>
          <w:tab w:val="left" w:pos="8930"/>
          <w:tab w:val="left" w:pos="9306"/>
        </w:tabs>
        <w:spacing w:line="360" w:lineRule="auto"/>
        <w:jc w:val="center"/>
        <w:rPr>
          <w:rFonts w:hint="eastAsia" w:ascii="宋体" w:hAnsi="宋体" w:cs="宋体"/>
          <w:b/>
          <w:bCs/>
          <w:color w:val="auto"/>
          <w:sz w:val="24"/>
          <w:szCs w:val="24"/>
          <w:highlight w:val="none"/>
        </w:rPr>
      </w:pPr>
    </w:p>
    <w:p w14:paraId="0ABC112E">
      <w:pPr>
        <w:tabs>
          <w:tab w:val="left" w:pos="8930"/>
          <w:tab w:val="left" w:pos="9306"/>
        </w:tabs>
        <w:spacing w:line="360" w:lineRule="auto"/>
        <w:jc w:val="center"/>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投标（响应）保证承诺书</w:t>
      </w:r>
    </w:p>
    <w:p w14:paraId="717941E4">
      <w:pPr>
        <w:tabs>
          <w:tab w:val="left" w:pos="8930"/>
          <w:tab w:val="left" w:pos="9306"/>
        </w:tabs>
        <w:spacing w:line="360" w:lineRule="auto"/>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cs="宋体"/>
          <w:color w:val="auto"/>
          <w:sz w:val="24"/>
          <w:szCs w:val="24"/>
          <w:highlight w:val="none"/>
          <w:u w:val="single"/>
          <w:cs/>
        </w:rPr>
        <w:t> </w:t>
      </w:r>
      <w:r>
        <w:rPr>
          <w:rFonts w:hint="eastAsia" w:ascii="宋体" w:hAnsi="宋体" w:eastAsia="宋体" w:cs="宋体"/>
          <w:color w:val="auto"/>
          <w:sz w:val="24"/>
          <w:szCs w:val="24"/>
          <w:highlight w:val="none"/>
          <w:u w:val="single"/>
        </w:rPr>
        <w:t>（采购代理机构名称）</w:t>
      </w:r>
    </w:p>
    <w:p w14:paraId="373513F9">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我（单位/本人，以下统称我单位）自愿参加</w:t>
      </w:r>
      <w:r>
        <w:rPr>
          <w:rFonts w:hint="eastAsia" w:ascii="宋体" w:hAnsi="宋体" w:eastAsia="宋体" w:cs="宋体"/>
          <w:color w:val="auto"/>
          <w:sz w:val="24"/>
          <w:szCs w:val="24"/>
          <w:highlight w:val="none"/>
          <w:u w:val="single"/>
        </w:rPr>
        <w:t>（项目名称和采购编号）</w:t>
      </w:r>
      <w:r>
        <w:rPr>
          <w:rFonts w:hint="eastAsia" w:ascii="宋体" w:hAnsi="宋体" w:eastAsia="宋体" w:cs="宋体"/>
          <w:color w:val="auto"/>
          <w:sz w:val="24"/>
          <w:szCs w:val="24"/>
          <w:highlight w:val="none"/>
        </w:rPr>
        <w:t>的投标（响应），并做出如下承诺：</w:t>
      </w:r>
    </w:p>
    <w:p w14:paraId="20DAA248">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一、除不可抗力外，我单位如果发生以下行为，将在行为发生的10个工作日内，向贵方</w:t>
      </w:r>
      <w:r>
        <w:rPr>
          <w:rFonts w:hint="eastAsia" w:ascii="宋体" w:hAnsi="宋体" w:eastAsia="宋体" w:cs="宋体"/>
          <w:color w:val="auto"/>
          <w:sz w:val="24"/>
          <w:szCs w:val="24"/>
          <w:highlight w:val="none"/>
          <w:u w:val="single"/>
        </w:rPr>
        <w:t>（或采购人）</w:t>
      </w:r>
      <w:r>
        <w:rPr>
          <w:rFonts w:hint="eastAsia" w:ascii="宋体" w:hAnsi="宋体" w:eastAsia="宋体" w:cs="宋体"/>
          <w:color w:val="auto"/>
          <w:sz w:val="24"/>
          <w:szCs w:val="24"/>
          <w:highlight w:val="none"/>
        </w:rPr>
        <w:t>支付本采购文件公布的预算金额（或最高限价）的2%作为违约赔偿金（数量不确定的单价采购须约定具体金额）。</w:t>
      </w:r>
    </w:p>
    <w:p w14:paraId="74EE11F7">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1、自投标（响应）截止时间至本项目发布中标（成交）公告为止，撤销投标（响应）；</w:t>
      </w:r>
    </w:p>
    <w:p w14:paraId="5CB3ECC6">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2、中标（成交）后不依法与采购人签订合同；</w:t>
      </w:r>
    </w:p>
    <w:p w14:paraId="51E5B848">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3、中标（成交）后不按本采购文件规定向贵方缴纳采购代理费。</w:t>
      </w:r>
    </w:p>
    <w:p w14:paraId="28882125">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二、我单位知晓上述行为的法律后果，承认本承诺书作为贵方</w:t>
      </w:r>
      <w:r>
        <w:rPr>
          <w:rFonts w:hint="eastAsia" w:ascii="宋体" w:hAnsi="宋体" w:eastAsia="宋体" w:cs="宋体"/>
          <w:color w:val="auto"/>
          <w:sz w:val="24"/>
          <w:szCs w:val="24"/>
          <w:highlight w:val="none"/>
          <w:u w:val="single"/>
        </w:rPr>
        <w:t>（或采购人）</w:t>
      </w:r>
      <w:r>
        <w:rPr>
          <w:rFonts w:hint="eastAsia" w:ascii="宋体" w:hAnsi="宋体" w:eastAsia="宋体" w:cs="宋体"/>
          <w:color w:val="auto"/>
          <w:sz w:val="24"/>
          <w:szCs w:val="24"/>
          <w:highlight w:val="none"/>
        </w:rPr>
        <w:t>要求我单位履行违约赔偿义务的依据作用。</w:t>
      </w:r>
    </w:p>
    <w:p w14:paraId="2D980BEE">
      <w:pPr>
        <w:tabs>
          <w:tab w:val="left" w:pos="8930"/>
          <w:tab w:val="left" w:pos="9306"/>
        </w:tabs>
        <w:spacing w:line="360" w:lineRule="auto"/>
        <w:ind w:firstLine="420"/>
        <w:jc w:val="left"/>
        <w:rPr>
          <w:rFonts w:hint="eastAsia" w:ascii="宋体" w:hAnsi="宋体" w:cs="宋体"/>
          <w:color w:val="auto"/>
          <w:sz w:val="24"/>
          <w:szCs w:val="24"/>
          <w:highlight w:val="none"/>
        </w:rPr>
      </w:pPr>
    </w:p>
    <w:p w14:paraId="447020EA">
      <w:pPr>
        <w:tabs>
          <w:tab w:val="left" w:pos="8930"/>
          <w:tab w:val="left" w:pos="9306"/>
        </w:tabs>
        <w:spacing w:line="360" w:lineRule="auto"/>
        <w:ind w:firstLine="420"/>
        <w:jc w:val="left"/>
        <w:rPr>
          <w:rFonts w:hint="eastAsia" w:ascii="宋体" w:hAnsi="宋体" w:cs="宋体"/>
          <w:color w:val="auto"/>
          <w:sz w:val="24"/>
          <w:szCs w:val="24"/>
          <w:highlight w:val="none"/>
        </w:rPr>
      </w:pPr>
    </w:p>
    <w:p w14:paraId="1D9AABEB">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投标（响应）人：（盖公章）</w:t>
      </w:r>
    </w:p>
    <w:p w14:paraId="440651BB">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cs="宋体"/>
          <w:color w:val="auto"/>
          <w:sz w:val="24"/>
          <w:szCs w:val="24"/>
          <w:highlight w:val="none"/>
          <w:cs/>
        </w:rPr>
        <w:t>     </w:t>
      </w:r>
    </w:p>
    <w:p w14:paraId="5884DD0C">
      <w:pPr>
        <w:tabs>
          <w:tab w:val="left" w:pos="8930"/>
          <w:tab w:val="left" w:pos="9306"/>
        </w:tabs>
        <w:spacing w:line="360" w:lineRule="auto"/>
        <w:ind w:firstLine="420"/>
        <w:jc w:val="left"/>
        <w:rPr>
          <w:rFonts w:hint="eastAsia" w:ascii="宋体" w:hAnsi="宋体" w:cs="宋体"/>
          <w:color w:val="auto"/>
          <w:sz w:val="24"/>
          <w:szCs w:val="24"/>
          <w:highlight w:val="none"/>
          <w:cs/>
        </w:rPr>
      </w:pPr>
      <w:r>
        <w:rPr>
          <w:rFonts w:hint="eastAsia" w:ascii="宋体" w:hAnsi="宋体" w:eastAsia="宋体" w:cs="宋体"/>
          <w:color w:val="auto"/>
          <w:sz w:val="24"/>
          <w:szCs w:val="24"/>
          <w:highlight w:val="none"/>
        </w:rPr>
        <w:t>电话：</w:t>
      </w:r>
      <w:r>
        <w:rPr>
          <w:rFonts w:hint="eastAsia" w:ascii="宋体" w:hAnsi="宋体" w:cs="宋体"/>
          <w:color w:val="auto"/>
          <w:sz w:val="24"/>
          <w:szCs w:val="24"/>
          <w:highlight w:val="none"/>
          <w:cs/>
        </w:rPr>
        <w:t> </w:t>
      </w:r>
    </w:p>
    <w:p w14:paraId="2EEA9BC3">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传真：</w:t>
      </w:r>
    </w:p>
    <w:p w14:paraId="7534D7A8">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电子邮件：</w:t>
      </w:r>
    </w:p>
    <w:p w14:paraId="5E371EDC">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邮编：</w:t>
      </w:r>
      <w:r>
        <w:rPr>
          <w:rFonts w:hint="eastAsia" w:ascii="宋体" w:hAnsi="宋体" w:cs="宋体"/>
          <w:color w:val="auto"/>
          <w:sz w:val="24"/>
          <w:szCs w:val="24"/>
          <w:highlight w:val="none"/>
          <w:cs/>
        </w:rPr>
        <w:t>   </w:t>
      </w:r>
    </w:p>
    <w:p w14:paraId="798A8FB3">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法定代表人或委托代理人（签字或签章）：</w:t>
      </w:r>
      <w:r>
        <w:rPr>
          <w:rFonts w:hint="eastAsia" w:ascii="宋体" w:hAnsi="宋体" w:cs="宋体"/>
          <w:color w:val="auto"/>
          <w:sz w:val="24"/>
          <w:szCs w:val="24"/>
          <w:highlight w:val="none"/>
          <w:cs/>
        </w:rPr>
        <w:t>   </w:t>
      </w:r>
    </w:p>
    <w:p w14:paraId="3C4DA84B">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cs="宋体"/>
          <w:color w:val="auto"/>
          <w:sz w:val="24"/>
          <w:szCs w:val="24"/>
          <w:highlight w:val="none"/>
          <w:cs/>
        </w:rPr>
        <w:t>      </w:t>
      </w:r>
    </w:p>
    <w:p w14:paraId="4ABBEAE1">
      <w:pPr>
        <w:spacing w:line="360" w:lineRule="auto"/>
        <w:rPr>
          <w:rFonts w:hint="eastAsia" w:ascii="宋体" w:hAnsi="宋体" w:cs="宋体"/>
          <w:color w:val="auto"/>
          <w:szCs w:val="21"/>
          <w:highlight w:val="none"/>
        </w:rPr>
      </w:pPr>
    </w:p>
    <w:p w14:paraId="3E156182">
      <w:pPr>
        <w:spacing w:line="360" w:lineRule="auto"/>
        <w:rPr>
          <w:rFonts w:hint="eastAsia" w:ascii="宋体" w:hAnsi="宋体" w:cs="宋体"/>
          <w:color w:val="auto"/>
          <w:szCs w:val="21"/>
          <w:highlight w:val="none"/>
        </w:rPr>
      </w:pPr>
    </w:p>
    <w:p w14:paraId="35FE88C4">
      <w:pPr>
        <w:rPr>
          <w:rFonts w:hint="eastAsia" w:ascii="宋体" w:hAnsi="宋体" w:cs="宋体"/>
          <w:b/>
          <w:color w:val="auto"/>
          <w:sz w:val="24"/>
          <w:szCs w:val="24"/>
          <w:highlight w:val="none"/>
        </w:rPr>
      </w:pPr>
      <w:r>
        <w:rPr>
          <w:rStyle w:val="316"/>
          <w:rFonts w:hint="eastAsia" w:ascii="宋体" w:hAnsi="宋体" w:cs="宋体"/>
          <w:color w:val="auto"/>
          <w:sz w:val="48"/>
          <w:szCs w:val="48"/>
          <w:highlight w:val="none"/>
        </w:rPr>
        <w:br w:type="page" w:clear="all"/>
      </w:r>
      <w:r>
        <w:rPr>
          <w:rFonts w:hint="eastAsia" w:ascii="宋体" w:hAnsi="宋体" w:eastAsia="宋体" w:cs="宋体"/>
          <w:b/>
          <w:color w:val="auto"/>
          <w:sz w:val="24"/>
          <w:szCs w:val="24"/>
          <w:highlight w:val="none"/>
        </w:rPr>
        <w:t>13、响应单位与其他单位存在控股、管理关系情况表</w:t>
      </w:r>
    </w:p>
    <w:p w14:paraId="5F82751A">
      <w:pPr>
        <w:pStyle w:val="46"/>
        <w:jc w:val="left"/>
        <w:rPr>
          <w:rFonts w:hint="eastAsia" w:ascii="宋体" w:hAnsi="宋体" w:cs="宋体"/>
          <w:color w:val="auto"/>
          <w:sz w:val="24"/>
          <w:highlight w:val="none"/>
        </w:rPr>
      </w:pPr>
    </w:p>
    <w:p w14:paraId="736F3EBC">
      <w:pPr>
        <w:spacing w:line="300" w:lineRule="auto"/>
        <w:jc w:val="center"/>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响应单位与其他单位存在控股、管理关系情况表</w:t>
      </w:r>
    </w:p>
    <w:tbl>
      <w:tblPr>
        <w:tblStyle w:val="31"/>
        <w:tblW w:w="9248" w:type="dxa"/>
        <w:jc w:val="center"/>
        <w:tblLayout w:type="fixed"/>
        <w:tblCellMar>
          <w:top w:w="0" w:type="dxa"/>
          <w:left w:w="108" w:type="dxa"/>
          <w:bottom w:w="0" w:type="dxa"/>
          <w:right w:w="108" w:type="dxa"/>
        </w:tblCellMar>
      </w:tblPr>
      <w:tblGrid>
        <w:gridCol w:w="5347"/>
        <w:gridCol w:w="3901"/>
      </w:tblGrid>
      <w:tr w14:paraId="2F307131">
        <w:tblPrEx>
          <w:tblCellMar>
            <w:top w:w="0" w:type="dxa"/>
            <w:left w:w="108" w:type="dxa"/>
            <w:bottom w:w="0" w:type="dxa"/>
            <w:right w:w="108" w:type="dxa"/>
          </w:tblCellMar>
        </w:tblPrEx>
        <w:trPr>
          <w:trHeight w:val="637" w:hRule="atLeast"/>
          <w:jc w:val="center"/>
        </w:trPr>
        <w:tc>
          <w:tcPr>
            <w:tcW w:w="5347" w:type="dxa"/>
            <w:tcBorders>
              <w:top w:val="single" w:color="000000" w:sz="4" w:space="0"/>
              <w:left w:val="single" w:color="000000" w:sz="4" w:space="0"/>
              <w:bottom w:val="single" w:color="000000" w:sz="4" w:space="0"/>
              <w:right w:val="single" w:color="000000" w:sz="4" w:space="0"/>
            </w:tcBorders>
            <w:noWrap w:val="0"/>
            <w:vAlign w:val="center"/>
          </w:tcPr>
          <w:p w14:paraId="28D08F7F">
            <w:pPr>
              <w:widowControl w:val="0"/>
              <w:spacing w:line="30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与响应单位存在控股、管理关系的单位名称</w:t>
            </w:r>
          </w:p>
        </w:tc>
        <w:tc>
          <w:tcPr>
            <w:tcW w:w="3901" w:type="dxa"/>
            <w:tcBorders>
              <w:top w:val="single" w:color="000000" w:sz="4" w:space="0"/>
              <w:left w:val="nil"/>
              <w:bottom w:val="single" w:color="000000" w:sz="4" w:space="0"/>
              <w:right w:val="single" w:color="000000" w:sz="4" w:space="0"/>
            </w:tcBorders>
            <w:noWrap w:val="0"/>
            <w:vAlign w:val="center"/>
          </w:tcPr>
          <w:p w14:paraId="2E6FB46C">
            <w:pPr>
              <w:widowControl w:val="0"/>
              <w:spacing w:line="30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控股、管理关系情况说明</w:t>
            </w:r>
          </w:p>
        </w:tc>
      </w:tr>
      <w:tr w14:paraId="708E23E4">
        <w:tblPrEx>
          <w:tblCellMar>
            <w:top w:w="0" w:type="dxa"/>
            <w:left w:w="108" w:type="dxa"/>
            <w:bottom w:w="0" w:type="dxa"/>
            <w:right w:w="108" w:type="dxa"/>
          </w:tblCellMar>
        </w:tblPrEx>
        <w:trPr>
          <w:trHeight w:val="850" w:hRule="atLeast"/>
          <w:jc w:val="center"/>
        </w:trPr>
        <w:tc>
          <w:tcPr>
            <w:tcW w:w="5347" w:type="dxa"/>
            <w:tcBorders>
              <w:top w:val="single" w:color="000000" w:sz="4" w:space="0"/>
              <w:left w:val="single" w:color="000000" w:sz="4" w:space="0"/>
              <w:bottom w:val="single" w:color="000000" w:sz="4" w:space="0"/>
              <w:right w:val="single" w:color="000000" w:sz="4" w:space="0"/>
            </w:tcBorders>
            <w:noWrap w:val="0"/>
            <w:vAlign w:val="center"/>
          </w:tcPr>
          <w:p w14:paraId="081127C2">
            <w:pPr>
              <w:widowControl w:val="0"/>
              <w:spacing w:line="300" w:lineRule="auto"/>
              <w:jc w:val="center"/>
              <w:rPr>
                <w:rFonts w:hint="eastAsia" w:ascii="宋体" w:hAnsi="宋体" w:eastAsia="宋体" w:cs="宋体"/>
                <w:b/>
                <w:bCs/>
                <w:color w:val="auto"/>
                <w:sz w:val="24"/>
                <w:szCs w:val="24"/>
                <w:highlight w:val="none"/>
              </w:rPr>
            </w:pPr>
          </w:p>
        </w:tc>
        <w:tc>
          <w:tcPr>
            <w:tcW w:w="3901" w:type="dxa"/>
            <w:tcBorders>
              <w:top w:val="single" w:color="000000" w:sz="4" w:space="0"/>
              <w:left w:val="nil"/>
              <w:bottom w:val="single" w:color="000000" w:sz="4" w:space="0"/>
              <w:right w:val="single" w:color="000000" w:sz="4" w:space="0"/>
            </w:tcBorders>
            <w:noWrap w:val="0"/>
            <w:vAlign w:val="center"/>
          </w:tcPr>
          <w:p w14:paraId="695FAD87">
            <w:pPr>
              <w:widowControl w:val="0"/>
              <w:spacing w:line="300" w:lineRule="auto"/>
              <w:jc w:val="center"/>
              <w:rPr>
                <w:rFonts w:hint="eastAsia" w:ascii="宋体" w:hAnsi="宋体" w:eastAsia="宋体" w:cs="宋体"/>
                <w:b/>
                <w:bCs/>
                <w:color w:val="auto"/>
                <w:sz w:val="24"/>
                <w:szCs w:val="24"/>
                <w:highlight w:val="none"/>
              </w:rPr>
            </w:pPr>
          </w:p>
        </w:tc>
      </w:tr>
      <w:tr w14:paraId="53036C9F">
        <w:tblPrEx>
          <w:tblCellMar>
            <w:top w:w="0" w:type="dxa"/>
            <w:left w:w="108" w:type="dxa"/>
            <w:bottom w:w="0" w:type="dxa"/>
            <w:right w:w="108" w:type="dxa"/>
          </w:tblCellMar>
        </w:tblPrEx>
        <w:trPr>
          <w:trHeight w:val="850" w:hRule="atLeast"/>
          <w:jc w:val="center"/>
        </w:trPr>
        <w:tc>
          <w:tcPr>
            <w:tcW w:w="5347" w:type="dxa"/>
            <w:tcBorders>
              <w:top w:val="single" w:color="000000" w:sz="4" w:space="0"/>
              <w:left w:val="single" w:color="000000" w:sz="4" w:space="0"/>
              <w:bottom w:val="single" w:color="000000" w:sz="4" w:space="0"/>
              <w:right w:val="single" w:color="000000" w:sz="4" w:space="0"/>
            </w:tcBorders>
            <w:noWrap w:val="0"/>
            <w:vAlign w:val="center"/>
          </w:tcPr>
          <w:p w14:paraId="2C8B8194">
            <w:pPr>
              <w:widowControl w:val="0"/>
              <w:spacing w:line="300" w:lineRule="auto"/>
              <w:jc w:val="center"/>
              <w:rPr>
                <w:rFonts w:hint="eastAsia" w:ascii="宋体" w:hAnsi="宋体" w:eastAsia="宋体" w:cs="宋体"/>
                <w:b/>
                <w:bCs/>
                <w:color w:val="auto"/>
                <w:sz w:val="24"/>
                <w:szCs w:val="24"/>
                <w:highlight w:val="none"/>
              </w:rPr>
            </w:pPr>
          </w:p>
        </w:tc>
        <w:tc>
          <w:tcPr>
            <w:tcW w:w="3901" w:type="dxa"/>
            <w:tcBorders>
              <w:top w:val="single" w:color="000000" w:sz="4" w:space="0"/>
              <w:left w:val="nil"/>
              <w:bottom w:val="single" w:color="000000" w:sz="4" w:space="0"/>
              <w:right w:val="single" w:color="000000" w:sz="4" w:space="0"/>
            </w:tcBorders>
            <w:noWrap w:val="0"/>
            <w:vAlign w:val="center"/>
          </w:tcPr>
          <w:p w14:paraId="1BCB16B0">
            <w:pPr>
              <w:widowControl w:val="0"/>
              <w:spacing w:line="300" w:lineRule="auto"/>
              <w:jc w:val="center"/>
              <w:rPr>
                <w:rFonts w:hint="eastAsia" w:ascii="宋体" w:hAnsi="宋体" w:eastAsia="宋体" w:cs="宋体"/>
                <w:b/>
                <w:bCs/>
                <w:color w:val="auto"/>
                <w:sz w:val="24"/>
                <w:szCs w:val="24"/>
                <w:highlight w:val="none"/>
              </w:rPr>
            </w:pPr>
          </w:p>
        </w:tc>
      </w:tr>
      <w:tr w14:paraId="469B5E5C">
        <w:tblPrEx>
          <w:tblCellMar>
            <w:top w:w="0" w:type="dxa"/>
            <w:left w:w="108" w:type="dxa"/>
            <w:bottom w:w="0" w:type="dxa"/>
            <w:right w:w="108" w:type="dxa"/>
          </w:tblCellMar>
        </w:tblPrEx>
        <w:trPr>
          <w:trHeight w:val="850" w:hRule="atLeast"/>
          <w:jc w:val="center"/>
        </w:trPr>
        <w:tc>
          <w:tcPr>
            <w:tcW w:w="5347" w:type="dxa"/>
            <w:tcBorders>
              <w:top w:val="single" w:color="000000" w:sz="4" w:space="0"/>
              <w:left w:val="single" w:color="000000" w:sz="4" w:space="0"/>
              <w:bottom w:val="single" w:color="000000" w:sz="4" w:space="0"/>
              <w:right w:val="single" w:color="000000" w:sz="4" w:space="0"/>
            </w:tcBorders>
            <w:noWrap w:val="0"/>
            <w:vAlign w:val="center"/>
          </w:tcPr>
          <w:p w14:paraId="61C8448F">
            <w:pPr>
              <w:widowControl w:val="0"/>
              <w:spacing w:line="300" w:lineRule="auto"/>
              <w:jc w:val="center"/>
              <w:rPr>
                <w:rFonts w:hint="eastAsia" w:ascii="宋体" w:hAnsi="宋体" w:eastAsia="宋体" w:cs="宋体"/>
                <w:b/>
                <w:bCs/>
                <w:color w:val="auto"/>
                <w:sz w:val="24"/>
                <w:szCs w:val="24"/>
                <w:highlight w:val="none"/>
              </w:rPr>
            </w:pPr>
          </w:p>
        </w:tc>
        <w:tc>
          <w:tcPr>
            <w:tcW w:w="3901" w:type="dxa"/>
            <w:tcBorders>
              <w:top w:val="single" w:color="000000" w:sz="4" w:space="0"/>
              <w:left w:val="nil"/>
              <w:bottom w:val="single" w:color="000000" w:sz="4" w:space="0"/>
              <w:right w:val="single" w:color="000000" w:sz="4" w:space="0"/>
            </w:tcBorders>
            <w:noWrap w:val="0"/>
            <w:vAlign w:val="center"/>
          </w:tcPr>
          <w:p w14:paraId="750C1219">
            <w:pPr>
              <w:widowControl w:val="0"/>
              <w:spacing w:line="300" w:lineRule="auto"/>
              <w:jc w:val="center"/>
              <w:rPr>
                <w:rFonts w:hint="eastAsia" w:ascii="宋体" w:hAnsi="宋体" w:eastAsia="宋体" w:cs="宋体"/>
                <w:b/>
                <w:bCs/>
                <w:color w:val="auto"/>
                <w:sz w:val="24"/>
                <w:szCs w:val="24"/>
                <w:highlight w:val="none"/>
              </w:rPr>
            </w:pPr>
          </w:p>
        </w:tc>
      </w:tr>
      <w:tr w14:paraId="6027EF6C">
        <w:tblPrEx>
          <w:tblCellMar>
            <w:top w:w="0" w:type="dxa"/>
            <w:left w:w="108" w:type="dxa"/>
            <w:bottom w:w="0" w:type="dxa"/>
            <w:right w:w="108" w:type="dxa"/>
          </w:tblCellMar>
        </w:tblPrEx>
        <w:trPr>
          <w:trHeight w:val="850" w:hRule="atLeast"/>
          <w:jc w:val="center"/>
        </w:trPr>
        <w:tc>
          <w:tcPr>
            <w:tcW w:w="5347" w:type="dxa"/>
            <w:tcBorders>
              <w:top w:val="single" w:color="000000" w:sz="4" w:space="0"/>
              <w:left w:val="single" w:color="000000" w:sz="4" w:space="0"/>
              <w:bottom w:val="single" w:color="000000" w:sz="4" w:space="0"/>
              <w:right w:val="single" w:color="000000" w:sz="4" w:space="0"/>
            </w:tcBorders>
            <w:noWrap w:val="0"/>
            <w:vAlign w:val="center"/>
          </w:tcPr>
          <w:p w14:paraId="5936B6AD">
            <w:pPr>
              <w:widowControl w:val="0"/>
              <w:spacing w:line="300" w:lineRule="auto"/>
              <w:jc w:val="center"/>
              <w:rPr>
                <w:rFonts w:hint="eastAsia" w:ascii="宋体" w:hAnsi="宋体" w:eastAsia="宋体" w:cs="宋体"/>
                <w:b/>
                <w:bCs/>
                <w:color w:val="auto"/>
                <w:sz w:val="24"/>
                <w:szCs w:val="24"/>
                <w:highlight w:val="none"/>
              </w:rPr>
            </w:pPr>
          </w:p>
        </w:tc>
        <w:tc>
          <w:tcPr>
            <w:tcW w:w="3901" w:type="dxa"/>
            <w:tcBorders>
              <w:top w:val="single" w:color="000000" w:sz="4" w:space="0"/>
              <w:left w:val="nil"/>
              <w:bottom w:val="single" w:color="000000" w:sz="4" w:space="0"/>
              <w:right w:val="single" w:color="000000" w:sz="4" w:space="0"/>
            </w:tcBorders>
            <w:noWrap w:val="0"/>
            <w:vAlign w:val="center"/>
          </w:tcPr>
          <w:p w14:paraId="6F27843B">
            <w:pPr>
              <w:widowControl w:val="0"/>
              <w:spacing w:line="300" w:lineRule="auto"/>
              <w:jc w:val="center"/>
              <w:rPr>
                <w:rFonts w:hint="eastAsia" w:ascii="宋体" w:hAnsi="宋体" w:eastAsia="宋体" w:cs="宋体"/>
                <w:b/>
                <w:bCs/>
                <w:color w:val="auto"/>
                <w:sz w:val="24"/>
                <w:szCs w:val="24"/>
                <w:highlight w:val="none"/>
              </w:rPr>
            </w:pPr>
          </w:p>
        </w:tc>
      </w:tr>
      <w:tr w14:paraId="0A7C0D7E">
        <w:tblPrEx>
          <w:tblCellMar>
            <w:top w:w="0" w:type="dxa"/>
            <w:left w:w="108" w:type="dxa"/>
            <w:bottom w:w="0" w:type="dxa"/>
            <w:right w:w="108" w:type="dxa"/>
          </w:tblCellMar>
        </w:tblPrEx>
        <w:trPr>
          <w:trHeight w:val="850" w:hRule="atLeast"/>
          <w:jc w:val="center"/>
        </w:trPr>
        <w:tc>
          <w:tcPr>
            <w:tcW w:w="5347" w:type="dxa"/>
            <w:tcBorders>
              <w:top w:val="single" w:color="000000" w:sz="4" w:space="0"/>
              <w:left w:val="single" w:color="000000" w:sz="4" w:space="0"/>
              <w:bottom w:val="single" w:color="000000" w:sz="4" w:space="0"/>
              <w:right w:val="single" w:color="000000" w:sz="4" w:space="0"/>
            </w:tcBorders>
            <w:noWrap w:val="0"/>
            <w:vAlign w:val="center"/>
          </w:tcPr>
          <w:p w14:paraId="40D39FF3">
            <w:pPr>
              <w:widowControl w:val="0"/>
              <w:spacing w:line="300" w:lineRule="auto"/>
              <w:jc w:val="center"/>
              <w:rPr>
                <w:rFonts w:hint="eastAsia" w:ascii="宋体" w:hAnsi="宋体" w:eastAsia="宋体" w:cs="宋体"/>
                <w:b/>
                <w:bCs/>
                <w:color w:val="auto"/>
                <w:sz w:val="24"/>
                <w:szCs w:val="24"/>
                <w:highlight w:val="none"/>
              </w:rPr>
            </w:pPr>
          </w:p>
        </w:tc>
        <w:tc>
          <w:tcPr>
            <w:tcW w:w="3901" w:type="dxa"/>
            <w:tcBorders>
              <w:top w:val="single" w:color="000000" w:sz="4" w:space="0"/>
              <w:left w:val="nil"/>
              <w:bottom w:val="single" w:color="000000" w:sz="4" w:space="0"/>
              <w:right w:val="single" w:color="000000" w:sz="4" w:space="0"/>
            </w:tcBorders>
            <w:noWrap w:val="0"/>
            <w:vAlign w:val="center"/>
          </w:tcPr>
          <w:p w14:paraId="2ACC6ADF">
            <w:pPr>
              <w:widowControl w:val="0"/>
              <w:spacing w:line="300" w:lineRule="auto"/>
              <w:jc w:val="center"/>
              <w:rPr>
                <w:rFonts w:hint="eastAsia" w:ascii="宋体" w:hAnsi="宋体" w:eastAsia="宋体" w:cs="宋体"/>
                <w:b/>
                <w:bCs/>
                <w:color w:val="auto"/>
                <w:sz w:val="24"/>
                <w:szCs w:val="24"/>
                <w:highlight w:val="none"/>
              </w:rPr>
            </w:pPr>
          </w:p>
        </w:tc>
      </w:tr>
      <w:tr w14:paraId="2C301209">
        <w:tblPrEx>
          <w:tblCellMar>
            <w:top w:w="0" w:type="dxa"/>
            <w:left w:w="108" w:type="dxa"/>
            <w:bottom w:w="0" w:type="dxa"/>
            <w:right w:w="108" w:type="dxa"/>
          </w:tblCellMar>
        </w:tblPrEx>
        <w:trPr>
          <w:trHeight w:val="850" w:hRule="atLeast"/>
          <w:jc w:val="center"/>
        </w:trPr>
        <w:tc>
          <w:tcPr>
            <w:tcW w:w="5347" w:type="dxa"/>
            <w:tcBorders>
              <w:top w:val="single" w:color="000000" w:sz="4" w:space="0"/>
              <w:left w:val="single" w:color="000000" w:sz="4" w:space="0"/>
              <w:bottom w:val="single" w:color="000000" w:sz="4" w:space="0"/>
              <w:right w:val="single" w:color="000000" w:sz="4" w:space="0"/>
            </w:tcBorders>
            <w:noWrap w:val="0"/>
            <w:vAlign w:val="center"/>
          </w:tcPr>
          <w:p w14:paraId="1F167DEC">
            <w:pPr>
              <w:widowControl w:val="0"/>
              <w:spacing w:line="300" w:lineRule="auto"/>
              <w:jc w:val="center"/>
              <w:rPr>
                <w:rFonts w:hint="eastAsia" w:ascii="宋体" w:hAnsi="宋体" w:eastAsia="宋体" w:cs="宋体"/>
                <w:b/>
                <w:bCs/>
                <w:color w:val="auto"/>
                <w:sz w:val="24"/>
                <w:szCs w:val="24"/>
                <w:highlight w:val="none"/>
              </w:rPr>
            </w:pPr>
          </w:p>
        </w:tc>
        <w:tc>
          <w:tcPr>
            <w:tcW w:w="3901" w:type="dxa"/>
            <w:tcBorders>
              <w:top w:val="single" w:color="000000" w:sz="4" w:space="0"/>
              <w:left w:val="nil"/>
              <w:bottom w:val="single" w:color="000000" w:sz="4" w:space="0"/>
              <w:right w:val="single" w:color="000000" w:sz="4" w:space="0"/>
            </w:tcBorders>
            <w:noWrap w:val="0"/>
            <w:vAlign w:val="center"/>
          </w:tcPr>
          <w:p w14:paraId="016B03AC">
            <w:pPr>
              <w:widowControl w:val="0"/>
              <w:spacing w:line="300" w:lineRule="auto"/>
              <w:jc w:val="center"/>
              <w:rPr>
                <w:rFonts w:hint="eastAsia" w:ascii="宋体" w:hAnsi="宋体" w:eastAsia="宋体" w:cs="宋体"/>
                <w:b/>
                <w:bCs/>
                <w:color w:val="auto"/>
                <w:sz w:val="24"/>
                <w:szCs w:val="24"/>
                <w:highlight w:val="none"/>
              </w:rPr>
            </w:pPr>
          </w:p>
        </w:tc>
      </w:tr>
    </w:tbl>
    <w:p w14:paraId="08BC114F">
      <w:pPr>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注：响应单位应当按实填写所有与之有控股、管理关系的情况。</w:t>
      </w:r>
    </w:p>
    <w:p w14:paraId="4BDFAAFF">
      <w:pPr>
        <w:rPr>
          <w:rFonts w:hint="eastAsia" w:ascii="宋体" w:hAnsi="宋体" w:cs="宋体"/>
          <w:b/>
          <w:bCs/>
          <w:color w:val="auto"/>
          <w:sz w:val="24"/>
          <w:szCs w:val="24"/>
          <w:highlight w:val="none"/>
        </w:rPr>
      </w:pPr>
    </w:p>
    <w:p w14:paraId="444107F0">
      <w:pPr>
        <w:rPr>
          <w:rFonts w:hint="eastAsia" w:ascii="宋体" w:hAnsi="宋体" w:cs="宋体"/>
          <w:b/>
          <w:bCs/>
          <w:color w:val="auto"/>
          <w:sz w:val="24"/>
          <w:szCs w:val="24"/>
          <w:highlight w:val="none"/>
        </w:rPr>
      </w:pPr>
    </w:p>
    <w:p w14:paraId="16EE7CBC">
      <w:pPr>
        <w:rPr>
          <w:rFonts w:hint="eastAsia" w:ascii="宋体" w:hAnsi="宋体" w:cs="宋体"/>
          <w:b/>
          <w:bCs/>
          <w:color w:val="auto"/>
          <w:sz w:val="24"/>
          <w:szCs w:val="24"/>
          <w:highlight w:val="none"/>
        </w:rPr>
      </w:pPr>
    </w:p>
    <w:p w14:paraId="61D1F32B">
      <w:pPr>
        <w:rPr>
          <w:rFonts w:hint="eastAsia" w:ascii="宋体" w:hAnsi="宋体" w:cs="宋体"/>
          <w:b/>
          <w:bCs/>
          <w:color w:val="auto"/>
          <w:sz w:val="24"/>
          <w:szCs w:val="24"/>
          <w:highlight w:val="none"/>
        </w:rPr>
      </w:pPr>
    </w:p>
    <w:p w14:paraId="5AFBDD96">
      <w:pPr>
        <w:spacing w:line="360" w:lineRule="auto"/>
        <w:jc w:val="left"/>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供应商：（单位盖章）</w:t>
      </w:r>
    </w:p>
    <w:p w14:paraId="62F51EF0">
      <w:pPr>
        <w:spacing w:line="360" w:lineRule="auto"/>
        <w:jc w:val="left"/>
        <w:rPr>
          <w:rFonts w:hint="eastAsia" w:ascii="宋体" w:hAnsi="宋体" w:cs="宋体"/>
          <w:color w:val="auto"/>
          <w:sz w:val="24"/>
          <w:szCs w:val="24"/>
          <w:highlight w:val="none"/>
        </w:rPr>
      </w:pPr>
    </w:p>
    <w:p w14:paraId="16BFF831">
      <w:pPr>
        <w:spacing w:line="360" w:lineRule="auto"/>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日期：    年    月    日</w:t>
      </w:r>
    </w:p>
    <w:p w14:paraId="2FFBDDE9">
      <w:pPr>
        <w:spacing w:after="541" w:line="400" w:lineRule="exact"/>
        <w:jc w:val="center"/>
        <w:outlineLvl w:val="0"/>
        <w:rPr>
          <w:rStyle w:val="316"/>
          <w:rFonts w:hint="eastAsia" w:ascii="宋体" w:hAnsi="宋体" w:cs="宋体"/>
          <w:color w:val="auto"/>
          <w:sz w:val="32"/>
          <w:szCs w:val="32"/>
          <w:highlight w:val="none"/>
        </w:rPr>
      </w:pPr>
      <w:r>
        <w:rPr>
          <w:rStyle w:val="316"/>
          <w:rFonts w:hint="eastAsia" w:ascii="宋体" w:hAnsi="宋体" w:cs="宋体"/>
          <w:color w:val="auto"/>
          <w:sz w:val="24"/>
          <w:szCs w:val="24"/>
          <w:highlight w:val="none"/>
        </w:rPr>
        <w:br w:type="page" w:clear="all"/>
      </w:r>
      <w:bookmarkStart w:id="27" w:name="_Toc197425371"/>
      <w:r>
        <w:rPr>
          <w:rStyle w:val="316"/>
          <w:rFonts w:hint="eastAsia" w:ascii="宋体" w:hAnsi="宋体" w:eastAsia="宋体" w:cs="宋体"/>
          <w:color w:val="auto"/>
          <w:sz w:val="32"/>
          <w:szCs w:val="32"/>
          <w:highlight w:val="none"/>
        </w:rPr>
        <w:t>第四章  采购内容</w:t>
      </w:r>
      <w:bookmarkEnd w:id="27"/>
    </w:p>
    <w:p w14:paraId="197A5B5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u w:val="single"/>
          <w:lang w:eastAsia="zh-CN"/>
        </w:rPr>
        <w:t>苏州中苏御源工程咨询有限公司</w:t>
      </w:r>
      <w:r>
        <w:rPr>
          <w:rFonts w:hint="eastAsia" w:ascii="宋体" w:hAnsi="宋体" w:eastAsia="宋体" w:cs="宋体"/>
          <w:color w:val="auto"/>
          <w:sz w:val="24"/>
          <w:szCs w:val="24"/>
          <w:highlight w:val="none"/>
        </w:rPr>
        <w:t>受</w:t>
      </w:r>
      <w:r>
        <w:rPr>
          <w:rFonts w:hint="eastAsia" w:ascii="宋体" w:hAnsi="宋体" w:cs="宋体"/>
          <w:color w:val="auto"/>
          <w:sz w:val="24"/>
          <w:szCs w:val="24"/>
          <w:highlight w:val="none"/>
          <w:u w:val="single"/>
          <w:lang w:eastAsia="zh-CN"/>
        </w:rPr>
        <w:t>苏州高新区（虎丘区）枫桥街道办事处</w:t>
      </w:r>
      <w:r>
        <w:rPr>
          <w:rFonts w:hint="eastAsia" w:ascii="宋体" w:hAnsi="宋体" w:eastAsia="宋体" w:cs="宋体"/>
          <w:color w:val="auto"/>
          <w:sz w:val="24"/>
          <w:szCs w:val="24"/>
          <w:highlight w:val="none"/>
        </w:rPr>
        <w:t>的委托，就其所需</w:t>
      </w:r>
      <w:r>
        <w:rPr>
          <w:rFonts w:hint="eastAsia" w:ascii="宋体" w:hAnsi="宋体" w:cs="宋体"/>
          <w:color w:val="auto"/>
          <w:sz w:val="24"/>
          <w:szCs w:val="24"/>
          <w:highlight w:val="none"/>
          <w:u w:val="single"/>
          <w:lang w:eastAsia="zh-CN"/>
        </w:rPr>
        <w:t>枫桥街道辖区监控维保服务(2026)</w:t>
      </w:r>
      <w:r>
        <w:rPr>
          <w:rFonts w:hint="eastAsia" w:ascii="宋体" w:hAnsi="宋体" w:eastAsia="宋体" w:cs="宋体"/>
          <w:color w:val="auto"/>
          <w:sz w:val="24"/>
          <w:szCs w:val="24"/>
          <w:highlight w:val="none"/>
        </w:rPr>
        <w:t>采用竞争性磋商方式进行采购，欢迎有资格的供应商前来参加本次磋商采购活动。</w:t>
      </w:r>
    </w:p>
    <w:p w14:paraId="100E0E68">
      <w:pPr>
        <w:numPr>
          <w:ilvl w:val="0"/>
          <w:numId w:val="3"/>
        </w:num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采购编号：</w:t>
      </w:r>
      <w:r>
        <w:rPr>
          <w:rFonts w:hint="eastAsia" w:ascii="宋体" w:hAnsi="宋体" w:cs="宋体"/>
          <w:b/>
          <w:bCs/>
          <w:color w:val="auto"/>
          <w:sz w:val="24"/>
          <w:szCs w:val="24"/>
          <w:highlight w:val="none"/>
          <w:lang w:eastAsia="zh-CN"/>
        </w:rPr>
        <w:t>JSZC-320505-ZSYY-C2026-0004</w:t>
      </w:r>
    </w:p>
    <w:p w14:paraId="0CAC02F2">
      <w:pPr>
        <w:numPr>
          <w:ilvl w:val="0"/>
          <w:numId w:val="3"/>
        </w:num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项目名称：</w:t>
      </w:r>
      <w:r>
        <w:rPr>
          <w:rFonts w:hint="eastAsia" w:ascii="宋体" w:hAnsi="宋体" w:cs="宋体"/>
          <w:color w:val="auto"/>
          <w:sz w:val="24"/>
          <w:szCs w:val="24"/>
          <w:highlight w:val="none"/>
          <w:lang w:eastAsia="zh-CN"/>
        </w:rPr>
        <w:t>枫桥街道辖区监控维保服务(2026)</w:t>
      </w:r>
    </w:p>
    <w:p w14:paraId="067B1A99">
      <w:pPr>
        <w:numPr>
          <w:ilvl w:val="0"/>
          <w:numId w:val="3"/>
        </w:numPr>
        <w:pBdr>
          <w:top w:val="none" w:color="auto" w:sz="0" w:space="0"/>
          <w:left w:val="none" w:color="auto" w:sz="0" w:space="0"/>
          <w:bottom w:val="none" w:color="auto" w:sz="0" w:space="0"/>
          <w:right w:val="none" w:color="auto" w:sz="0" w:space="0"/>
        </w:pBdr>
        <w:spacing w:before="0" w:after="0" w:line="360" w:lineRule="auto"/>
        <w:ind w:left="0" w:right="0"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项目预算：</w:t>
      </w:r>
      <w:r>
        <w:rPr>
          <w:rFonts w:hint="eastAsia" w:ascii="宋体" w:hAnsi="宋体" w:eastAsia="宋体" w:cs="宋体"/>
          <w:b w:val="0"/>
          <w:bCs w:val="0"/>
          <w:color w:val="auto"/>
          <w:sz w:val="24"/>
          <w:szCs w:val="24"/>
          <w:highlight w:val="none"/>
        </w:rPr>
        <w:t>人民币</w:t>
      </w:r>
      <w:r>
        <w:rPr>
          <w:rFonts w:hint="eastAsia" w:ascii="宋体" w:hAnsi="宋体" w:eastAsia="宋体" w:cs="宋体"/>
          <w:b w:val="0"/>
          <w:bCs w:val="0"/>
          <w:color w:val="auto"/>
          <w:sz w:val="24"/>
          <w:szCs w:val="24"/>
          <w:highlight w:val="none"/>
          <w:lang w:val="en-US" w:eastAsia="zh-CN"/>
        </w:rPr>
        <w:t>壹佰捌拾叁万柒仟伍佰元整</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1837500</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00</w:t>
      </w:r>
      <w:r>
        <w:rPr>
          <w:rFonts w:hint="eastAsia" w:ascii="宋体" w:hAnsi="宋体" w:eastAsia="宋体" w:cs="宋体"/>
          <w:b w:val="0"/>
          <w:bCs w:val="0"/>
          <w:color w:val="auto"/>
          <w:sz w:val="24"/>
          <w:szCs w:val="24"/>
          <w:highlight w:val="none"/>
        </w:rPr>
        <w:t>）</w:t>
      </w:r>
    </w:p>
    <w:p w14:paraId="73E5397E">
      <w:pPr>
        <w:numPr>
          <w:ilvl w:val="-1"/>
          <w:numId w:val="0"/>
        </w:numPr>
        <w:spacing w:line="360" w:lineRule="auto"/>
        <w:ind w:left="482" w:firstLine="0"/>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四、最高限价：</w:t>
      </w:r>
      <w:r>
        <w:rPr>
          <w:rFonts w:hint="eastAsia" w:ascii="宋体" w:hAnsi="宋体" w:eastAsia="宋体" w:cs="宋体"/>
          <w:b w:val="0"/>
          <w:bCs w:val="0"/>
          <w:color w:val="auto"/>
          <w:sz w:val="24"/>
          <w:szCs w:val="24"/>
          <w:highlight w:val="none"/>
        </w:rPr>
        <w:t>人民币</w:t>
      </w:r>
      <w:r>
        <w:rPr>
          <w:rFonts w:hint="eastAsia" w:ascii="宋体" w:hAnsi="宋体" w:eastAsia="宋体" w:cs="宋体"/>
          <w:b w:val="0"/>
          <w:bCs w:val="0"/>
          <w:color w:val="auto"/>
          <w:sz w:val="24"/>
          <w:szCs w:val="24"/>
          <w:highlight w:val="none"/>
          <w:lang w:val="en-US" w:eastAsia="zh-CN"/>
        </w:rPr>
        <w:t>壹</w:t>
      </w:r>
      <w:r>
        <w:rPr>
          <w:rFonts w:hint="eastAsia" w:ascii="宋体" w:hAnsi="宋体" w:cs="宋体"/>
          <w:color w:val="auto"/>
          <w:sz w:val="24"/>
          <w:szCs w:val="24"/>
          <w:highlight w:val="none"/>
          <w:lang w:val="en-US" w:eastAsia="zh-CN"/>
        </w:rPr>
        <w:t>佰捌拾叁万柒仟伍佰元整</w:t>
      </w:r>
      <w:r>
        <w:rPr>
          <w:rFonts w:hint="eastAsia" w:ascii="宋体" w:hAnsi="宋体" w:eastAsia="宋体" w:cs="宋体"/>
          <w:color w:val="auto"/>
          <w:sz w:val="24"/>
          <w:szCs w:val="24"/>
          <w:highlight w:val="none"/>
        </w:rPr>
        <w:t>（</w:t>
      </w:r>
      <w:r>
        <w:rPr>
          <w:rFonts w:ascii="Arial" w:hAnsi="Arial" w:eastAsia="Arial" w:cs="Arial"/>
          <w:color w:val="auto"/>
          <w:sz w:val="24"/>
          <w:highlight w:val="none"/>
        </w:rPr>
        <w:t>¥</w:t>
      </w:r>
      <w:r>
        <w:rPr>
          <w:rFonts w:hint="eastAsia" w:ascii="宋体" w:hAnsi="宋体" w:cs="宋体"/>
          <w:color w:val="auto"/>
          <w:sz w:val="24"/>
          <w:szCs w:val="24"/>
          <w:highlight w:val="none"/>
          <w:lang w:val="en-US" w:eastAsia="zh-CN"/>
        </w:rPr>
        <w:t>1837500</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rPr>
        <w:t>）</w:t>
      </w:r>
    </w:p>
    <w:p w14:paraId="39456C5D">
      <w:pPr>
        <w:spacing w:line="360" w:lineRule="auto"/>
        <w:ind w:firstLine="482"/>
        <w:rPr>
          <w:rFonts w:hint="default"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合同履约期限：</w:t>
      </w:r>
      <w:r>
        <w:rPr>
          <w:rFonts w:hint="eastAsia" w:ascii="宋体" w:hAnsi="宋体" w:cs="宋体"/>
          <w:b w:val="0"/>
          <w:bCs w:val="0"/>
          <w:color w:val="auto"/>
          <w:sz w:val="24"/>
          <w:szCs w:val="24"/>
          <w:highlight w:val="none"/>
          <w:lang w:val="en-US" w:eastAsia="zh-CN"/>
        </w:rPr>
        <w:t>一年（具体起止时间以合同签订为准）。</w:t>
      </w:r>
    </w:p>
    <w:p w14:paraId="50204A90">
      <w:pPr>
        <w:pStyle w:val="2"/>
        <w:rPr>
          <w:rFonts w:hint="default" w:eastAsia="宋体"/>
          <w:color w:val="auto"/>
          <w:highlight w:val="none"/>
          <w:lang w:val="en-US" w:eastAsia="zh-CN"/>
        </w:rPr>
      </w:pPr>
      <w:r>
        <w:rPr>
          <w:rFonts w:hint="eastAsia"/>
          <w:color w:val="auto"/>
          <w:highlight w:val="none"/>
          <w:lang w:val="en-US" w:eastAsia="zh-CN"/>
        </w:rPr>
        <w:t xml:space="preserve">     </w:t>
      </w:r>
      <w:r>
        <w:rPr>
          <w:rFonts w:hint="eastAsia" w:ascii="宋体" w:hAnsi="宋体" w:eastAsia="宋体" w:cs="宋体"/>
          <w:b/>
          <w:bCs/>
          <w:color w:val="auto"/>
          <w:sz w:val="24"/>
          <w:szCs w:val="24"/>
          <w:highlight w:val="none"/>
          <w:lang w:val="en-US" w:eastAsia="zh-CN"/>
        </w:rPr>
        <w:t>六、服务地点：采购单位指定地点</w:t>
      </w:r>
    </w:p>
    <w:p w14:paraId="17BCCD10">
      <w:pPr>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采购内容：</w:t>
      </w:r>
    </w:p>
    <w:p w14:paraId="07BD1DD0">
      <w:pPr>
        <w:spacing w:line="360" w:lineRule="auto"/>
        <w:ind w:firstLine="482"/>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一</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项目概况</w:t>
      </w:r>
    </w:p>
    <w:p w14:paraId="649239E9">
      <w:pPr>
        <w:pStyle w:val="2"/>
        <w:spacing w:line="360" w:lineRule="auto"/>
        <w:ind w:firstLine="480"/>
        <w:rPr>
          <w:rFonts w:hint="eastAsia" w:ascii="宋体" w:hAnsi="宋体" w:cs="宋体"/>
          <w:color w:val="auto"/>
          <w:sz w:val="24"/>
          <w:szCs w:val="28"/>
          <w:highlight w:val="none"/>
          <w:lang w:val="en-US" w:eastAsia="zh-CN"/>
        </w:rPr>
      </w:pPr>
      <w:r>
        <w:rPr>
          <w:rFonts w:hint="eastAsia" w:ascii="宋体" w:hAnsi="宋体" w:cs="宋体"/>
          <w:color w:val="auto"/>
          <w:sz w:val="24"/>
          <w:szCs w:val="28"/>
          <w:highlight w:val="none"/>
          <w:lang w:val="en-US" w:eastAsia="zh-CN"/>
        </w:rPr>
        <w:t>本项目服务内容为枫桥街道辖区监控维保服务，涉及409个前端设备。维保内容包括端监控设备(抓单元、闪光灯、LDD补光灯、前端存储管理设备、小机箱等)和配套网络系统(接入交换机、核心交换机、光纤收发器、尾纤、网络电源防雷器、电源线、控制线、网线、硅芯管、插线板、设备箱基础等)等设备定期检测和保养。</w:t>
      </w:r>
    </w:p>
    <w:p w14:paraId="2F15E043">
      <w:pPr>
        <w:numPr>
          <w:ilvl w:val="-1"/>
          <w:numId w:val="0"/>
        </w:numPr>
        <w:spacing w:line="360" w:lineRule="auto"/>
        <w:ind w:firstLine="482"/>
        <w:rPr>
          <w:rFonts w:hint="default"/>
          <w:color w:val="auto"/>
          <w:highlight w:val="none"/>
          <w:lang w:val="en-US" w:eastAsia="zh-CN"/>
        </w:rPr>
      </w:pPr>
      <w:r>
        <w:rPr>
          <w:rFonts w:hint="eastAsia" w:ascii="宋体" w:hAnsi="宋体" w:cs="宋体"/>
          <w:b/>
          <w:color w:val="auto"/>
          <w:sz w:val="24"/>
          <w:szCs w:val="24"/>
          <w:highlight w:val="none"/>
          <w:lang w:val="en-US" w:eastAsia="zh-CN"/>
        </w:rPr>
        <w:t>（二）服务目标</w:t>
      </w:r>
    </w:p>
    <w:p w14:paraId="15F93436">
      <w:pPr>
        <w:pStyle w:val="2"/>
        <w:spacing w:line="360" w:lineRule="auto"/>
        <w:ind w:firstLine="480"/>
        <w:rPr>
          <w:rFonts w:hint="default"/>
          <w:color w:val="auto"/>
          <w:sz w:val="24"/>
          <w:szCs w:val="28"/>
          <w:highlight w:val="none"/>
          <w:lang w:val="en-US" w:eastAsia="zh-CN"/>
        </w:rPr>
      </w:pPr>
      <w:r>
        <w:rPr>
          <w:rFonts w:hint="default"/>
          <w:color w:val="auto"/>
          <w:sz w:val="24"/>
          <w:szCs w:val="28"/>
          <w:highlight w:val="none"/>
          <w:lang w:val="en-US" w:eastAsia="zh-CN"/>
        </w:rPr>
        <w:t>本项目需保障现场前端监控设备正常运行，通过对前端监控相关设备定期检测和保养，保障设备运行稳定，通过保养延长设备生命周期，降低设备故障率，提升可靠性。确保在突发事故导致故障，影响系统正常运作情况下，可及时得到服务保障人员的技术支持，并快速解决故障。</w:t>
      </w:r>
    </w:p>
    <w:p w14:paraId="3E0F5569">
      <w:pPr>
        <w:numPr>
          <w:ilvl w:val="0"/>
          <w:numId w:val="4"/>
        </w:numPr>
        <w:spacing w:line="360" w:lineRule="auto"/>
        <w:ind w:firstLine="48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维保清单</w:t>
      </w:r>
    </w:p>
    <w:tbl>
      <w:tblPr>
        <w:tblStyle w:val="3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7"/>
        <w:gridCol w:w="70"/>
        <w:gridCol w:w="1566"/>
        <w:gridCol w:w="723"/>
        <w:gridCol w:w="445"/>
        <w:gridCol w:w="158"/>
        <w:gridCol w:w="23"/>
        <w:gridCol w:w="326"/>
        <w:gridCol w:w="621"/>
        <w:gridCol w:w="62"/>
        <w:gridCol w:w="406"/>
        <w:gridCol w:w="638"/>
        <w:gridCol w:w="648"/>
        <w:gridCol w:w="313"/>
        <w:gridCol w:w="696"/>
        <w:gridCol w:w="220"/>
        <w:gridCol w:w="552"/>
        <w:gridCol w:w="31"/>
        <w:gridCol w:w="213"/>
        <w:gridCol w:w="94"/>
        <w:gridCol w:w="207"/>
        <w:gridCol w:w="29"/>
        <w:gridCol w:w="41"/>
        <w:gridCol w:w="135"/>
        <w:gridCol w:w="464"/>
        <w:gridCol w:w="4"/>
        <w:gridCol w:w="2"/>
        <w:gridCol w:w="2"/>
        <w:gridCol w:w="2"/>
        <w:gridCol w:w="3"/>
      </w:tblGrid>
      <w:tr w14:paraId="4F87E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4747" w:type="pct"/>
            <w:gridSpan w:val="24"/>
            <w:tcBorders>
              <w:top w:val="nil"/>
              <w:left w:val="nil"/>
              <w:bottom w:val="nil"/>
              <w:right w:val="nil"/>
            </w:tcBorders>
            <w:shd w:val="clear" w:color="auto" w:fill="auto"/>
            <w:noWrap/>
            <w:vAlign w:val="center"/>
          </w:tcPr>
          <w:p w14:paraId="61D7E7F7">
            <w:pPr>
              <w:keepNext w:val="0"/>
              <w:keepLines w:val="0"/>
              <w:widowControl/>
              <w:suppressLineNumbers w:val="0"/>
              <w:tabs>
                <w:tab w:val="center" w:pos="4622"/>
                <w:tab w:val="left" w:pos="7944"/>
              </w:tabs>
              <w:jc w:val="left"/>
              <w:rPr>
                <w:rFonts w:hint="eastAsia" w:ascii="宋体" w:hAnsi="宋体" w:eastAsia="宋体" w:cs="宋体"/>
                <w:b/>
                <w:bCs/>
                <w:i w:val="0"/>
                <w:iCs w:val="0"/>
                <w:color w:val="auto"/>
                <w:sz w:val="28"/>
                <w:szCs w:val="28"/>
                <w:highlight w:val="none"/>
                <w:u w:val="none"/>
              </w:rPr>
            </w:pPr>
            <w:r>
              <w:rPr>
                <w:rFonts w:hint="eastAsia" w:ascii="宋体" w:hAnsi="宋体" w:cs="宋体"/>
                <w:b/>
                <w:bCs/>
                <w:i w:val="0"/>
                <w:iCs w:val="0"/>
                <w:color w:val="auto"/>
                <w:sz w:val="28"/>
                <w:szCs w:val="28"/>
                <w:highlight w:val="none"/>
                <w:u w:val="none"/>
                <w:lang w:val="en-US" w:eastAsia="zh-CN" w:bidi="ar"/>
              </w:rPr>
              <w:tab/>
            </w:r>
            <w:r>
              <w:rPr>
                <w:rFonts w:hint="eastAsia" w:ascii="宋体" w:hAnsi="宋体" w:cs="宋体"/>
                <w:b/>
                <w:bCs/>
                <w:i w:val="0"/>
                <w:iCs w:val="0"/>
                <w:color w:val="auto"/>
                <w:sz w:val="28"/>
                <w:szCs w:val="28"/>
                <w:highlight w:val="none"/>
                <w:u w:val="none"/>
                <w:lang w:val="en-US" w:eastAsia="zh-CN" w:bidi="ar"/>
              </w:rPr>
              <w:t>1、</w:t>
            </w:r>
            <w:r>
              <w:rPr>
                <w:rFonts w:hint="eastAsia" w:ascii="宋体" w:hAnsi="宋体" w:eastAsia="宋体" w:cs="宋体"/>
                <w:b/>
                <w:bCs/>
                <w:i w:val="0"/>
                <w:iCs w:val="0"/>
                <w:color w:val="auto"/>
                <w:sz w:val="28"/>
                <w:szCs w:val="28"/>
                <w:highlight w:val="none"/>
                <w:u w:val="none"/>
                <w:lang w:val="en-US" w:eastAsia="zh-CN" w:bidi="ar"/>
              </w:rPr>
              <w:t>点位明细</w:t>
            </w:r>
            <w:r>
              <w:rPr>
                <w:rFonts w:hint="eastAsia" w:ascii="宋体" w:hAnsi="宋体" w:cs="宋体"/>
                <w:b/>
                <w:bCs/>
                <w:i w:val="0"/>
                <w:iCs w:val="0"/>
                <w:color w:val="auto"/>
                <w:sz w:val="28"/>
                <w:szCs w:val="28"/>
                <w:highlight w:val="none"/>
                <w:u w:val="none"/>
                <w:lang w:val="en-US" w:eastAsia="zh-CN" w:bidi="ar"/>
              </w:rPr>
              <w:t>清单</w:t>
            </w:r>
            <w:r>
              <w:rPr>
                <w:rFonts w:hint="eastAsia" w:ascii="宋体" w:hAnsi="宋体" w:cs="宋体"/>
                <w:b/>
                <w:bCs/>
                <w:i w:val="0"/>
                <w:iCs w:val="0"/>
                <w:color w:val="auto"/>
                <w:sz w:val="28"/>
                <w:szCs w:val="28"/>
                <w:highlight w:val="none"/>
                <w:u w:val="none"/>
                <w:lang w:val="en-US" w:eastAsia="zh-CN" w:bidi="ar"/>
              </w:rPr>
              <w:tab/>
            </w:r>
          </w:p>
        </w:tc>
        <w:tc>
          <w:tcPr>
            <w:tcW w:w="252" w:type="pct"/>
            <w:gridSpan w:val="6"/>
            <w:tcBorders>
              <w:top w:val="nil"/>
              <w:left w:val="nil"/>
              <w:bottom w:val="nil"/>
              <w:right w:val="nil"/>
            </w:tcBorders>
            <w:shd w:val="clear" w:color="auto" w:fill="auto"/>
            <w:noWrap/>
            <w:vAlign w:val="center"/>
          </w:tcPr>
          <w:p w14:paraId="04DA5CE8">
            <w:pPr>
              <w:keepNext w:val="0"/>
              <w:keepLines w:val="0"/>
              <w:widowControl/>
              <w:suppressLineNumbers w:val="0"/>
              <w:tabs>
                <w:tab w:val="center" w:pos="4622"/>
                <w:tab w:val="left" w:pos="7944"/>
              </w:tabs>
              <w:jc w:val="left"/>
              <w:rPr>
                <w:rFonts w:hint="eastAsia" w:ascii="宋体" w:hAnsi="宋体" w:cs="宋体"/>
                <w:b/>
                <w:bCs/>
                <w:i w:val="0"/>
                <w:iCs w:val="0"/>
                <w:color w:val="auto"/>
                <w:sz w:val="28"/>
                <w:szCs w:val="28"/>
                <w:highlight w:val="none"/>
                <w:u w:val="none"/>
                <w:lang w:val="en-US" w:eastAsia="zh-CN" w:bidi="ar"/>
              </w:rPr>
            </w:pPr>
          </w:p>
        </w:tc>
      </w:tr>
      <w:tr w14:paraId="53928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58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C03017">
            <w:pPr>
              <w:keepNext w:val="0"/>
              <w:keepLines w:val="0"/>
              <w:widowControl/>
              <w:suppressLineNumbers w:val="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序号</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37D54B">
            <w:pPr>
              <w:keepNext w:val="0"/>
              <w:keepLines w:val="0"/>
              <w:widowControl/>
              <w:suppressLineNumbers w:val="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前端地址</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E9D5E4">
            <w:pPr>
              <w:keepNext w:val="0"/>
              <w:keepLines w:val="0"/>
              <w:widowControl/>
              <w:suppressLineNumbers w:val="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单位</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DE4B2E">
            <w:pPr>
              <w:keepNext w:val="0"/>
              <w:keepLines w:val="0"/>
              <w:widowControl/>
              <w:suppressLineNumbers w:val="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数量</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CCC3C9">
            <w:pPr>
              <w:keepNext w:val="0"/>
              <w:keepLines w:val="0"/>
              <w:widowControl/>
              <w:suppressLineNumbers w:val="0"/>
              <w:jc w:val="center"/>
              <w:rPr>
                <w:rFonts w:hint="default" w:ascii="宋体" w:hAnsi="宋体" w:eastAsia="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t>区域</w:t>
            </w:r>
          </w:p>
        </w:tc>
      </w:tr>
      <w:tr w14:paraId="6F5A4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EEB58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6C428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马涧路-朝红路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56CD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82D8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95FDD7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60936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79C5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68C6D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马运路-如家快捷</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FBF5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B721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22BB24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6F0A1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6DA8F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747B0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马涧路幼儿园门口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B5D4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CA54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032F96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1B3BC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89B79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E243E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塔园路-鹿山路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63FF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530D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170AED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3EF9F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59826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2921C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滨河路-枫津大街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B504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1888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8F3FBF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1FF74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15C7C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C6579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长江路-枫桥医院</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69C3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EE31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138076C">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26275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DECFD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BC3FC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金山路-支英街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D4C2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9108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5D3158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75548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707C2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DF866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塔园路-枫津大街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FABA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4202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525C49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6C463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63D1D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6AFB4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马涧路联港路西</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407A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FF10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9036C74">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46582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1C26C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5A34A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何山路枫津新村</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5ABF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F503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2DD5388E">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5FD47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E7B2E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75D8F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格林幼儿园</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CB57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6174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BDD757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55B82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66A56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2F8B1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马运路-珠江路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A0D7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6E1C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92A56E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11F89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A1827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F8069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马涧路-湘江路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2C2C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9CAC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F3E8BC7">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2A28E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F848F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7F608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景山路-珠江路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81B8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85C7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73F76D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14FA6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6E087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3B6FA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景山路-东浜小区北门</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D1E7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8F9A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2A2466A7">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28E41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4C56F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789A6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嵩山路-珠江路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768A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512A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8E11FD4">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379A5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E02F3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E78DE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林枫路-枫津大街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B670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18B1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2157EED">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1967A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DBD50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AAFE4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林枫路-林枫菜场</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F89D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F656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1F76F1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20D59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E8B25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B6534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嵩山路-联港路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E0FB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6798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21FA3307">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13DC5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0EB1C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EBA59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何山路-枫舟苑门口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C48E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FEF5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2C8757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04A51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9600B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1315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湘江路-前桥路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C9CD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DF6E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8A3B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1E9A8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0B7BC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C5B8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国际鑫苑幼儿园</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5191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5A77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38B1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5A3A0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EDFFE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CA10B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景山路-麦德龙西</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673D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49E5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442C52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41068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737BC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FFDF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马涧路-建林路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E2E1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0C97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0A0E027">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18E93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C5475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6FE6C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湘江路-木桥街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298E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1FCF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1EB908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66226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78BFA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3EC96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长江路-枫津大街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4468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2B2E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332B51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1471B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362DF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9F1F4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华山路-富康小区</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1B13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0176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8DD58B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5AA22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D6128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46B4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何山路-塔园路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4D0A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9C4D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B24131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7C4CD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4497A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FE929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马涧二区汽车站北门</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DC1B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9DDA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303FD5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53595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5BFCE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7C4B9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何山路时代街口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F149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C9CD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2BF667C">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6ADF7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A1328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D3969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生态园广场门口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613A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1493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2382B45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17B1A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0A787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FD619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枫津大街河西路口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9126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02EC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38B6F7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4B64E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FAD69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71538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华山路-马涧生态园</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8B1B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2B36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E993D2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32924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01A67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6D3D3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马运路-林枫路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D2AF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803D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7A53A0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5D294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04521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96D4A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马运路-塔园路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5C2C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C81D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C3856D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0D19D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455FA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E348A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何山路-枫津菜场</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2397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1E6F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BFB3FB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1B9EA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FBE49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985DD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塔园路地铁口西北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FF84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55C9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FA4E92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79F6C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9E603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F9009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长江路-何山公园</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2DB7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45B8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BC784E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3A17B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14E22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FC8AA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Style w:val="366"/>
                <w:color w:val="auto"/>
                <w:highlight w:val="none"/>
                <w:lang w:val="en-US" w:eastAsia="zh-CN" w:bidi="ar"/>
              </w:rPr>
              <w:t>华山路-景山玫瑰园东南角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8D49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2CF4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B02E037">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33DFE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347B7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01BF4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华山路-景山玫瑰园西北角向南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7A47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28F6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96A827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63751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CD1F8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56165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华山路-景山玫瑰园西北角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294A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5A0C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ECF9F8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5604D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D7B38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AA2A0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联港路-鹿山路西南向南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CDA6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FAEB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248DD3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38F5F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C685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590BA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联港路-鹿山路西南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74FC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71C8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2B9E5B9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57F0A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73F69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77E9F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联港路-鹿山路东北向西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6449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8A4C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F118CA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01231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00A02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39D00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时代街 枫津大街南向东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5069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CC41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102107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0540D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DA9B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A7D8D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时代街 枫津大街南向西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5480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533D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63BDFF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4D8FD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9B404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56BD3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时代街 枫津大街南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711C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29A6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1B34B5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372F0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2C775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0ACCA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金科天籁城中段（鹤山路-天籁街）向南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1286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9199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BEC32A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662A7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B3F1C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2A6BA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金科天籁城中段（鹤山路-天籁街）向北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EE06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5175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217BB1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0FF5E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E7B90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D19C3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金科天籁城中段（鹤山路-天籁街）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F832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740E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EA8AF3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49506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AEF09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D7C16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造福路中段（御风路-汇通路）东南向西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909C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4A33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3A802B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17A7A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93D77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68567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造福路中段（御风路-汇通路）东南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44A0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799A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0E73427">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38F0A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7431A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8A0E4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Style w:val="366"/>
                <w:color w:val="auto"/>
                <w:highlight w:val="none"/>
                <w:lang w:val="en-US" w:eastAsia="zh-CN" w:bidi="ar"/>
              </w:rPr>
              <w:t>造福路中段（御风路-汇通路）东北向东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F01D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1F52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FE6DAA4">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659DF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3F9E1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F8166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天之运-枫运路（枫运路-御风路）向南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9A4D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D3AF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24020E97">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3C41A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0D33D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2D51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天之运-枫运路（枫运路-御风路）向北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ABF1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5C43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BB5A6B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1F848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8E058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F2E72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天之运-枫运路（枫运路-御风路）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25ED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A028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268859D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69C0D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FFCE3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BE32A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塔园路-汽车城展厅对面东南向南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A8D4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C07A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F9DFEA4">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0823E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8C712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0CE7C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塔园路-汽车城展厅对面东南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92E6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2876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52F275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7FD45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7CD5A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69516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塔园路-汽车城展厅对面东北向北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23C3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6AE2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51E7EE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46394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79071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6A47A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塔园路-汽车城展厅对面东北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0C29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2672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73BA25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4DB7D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FCA3B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84CCF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华山路-朝红路西南角向东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A625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2C78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8CE18E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5BAC3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60730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AEB74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华山路-朝红路西南角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6917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00CB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C82B07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6D664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6A897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6FFED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Style w:val="366"/>
                <w:color w:val="auto"/>
                <w:highlight w:val="none"/>
                <w:lang w:val="en-US" w:eastAsia="zh-CN" w:bidi="ar"/>
              </w:rPr>
              <w:t>珠江路-鹿山路东南向西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E00A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2B62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1A1671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7227E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D644C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94DA8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珠江路-鹿山路东北向北 修路移到康佳路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EE36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9CAD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8163E1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0D144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AC120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1A5A4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塔园路-华山路西北向南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9DCE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FFD2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0AF6B8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347DA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8FE86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68AC8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塔园路-华山路西北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0328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0340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EDA5F74">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2545F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D0F07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F9C59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Style w:val="366"/>
                <w:color w:val="auto"/>
                <w:highlight w:val="none"/>
                <w:lang w:val="en-US" w:eastAsia="zh-CN" w:bidi="ar"/>
              </w:rPr>
              <w:t>塔园路-华山路东南向北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1168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953B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A41CBC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55973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0D1FD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FB11C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马涧路-湘江路东北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0FDB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D708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2AB3A1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73BFE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C9A1D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B2DDC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马涧路-湘江路东北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19EC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F0B4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B89812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635A9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CDDD5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9F072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马涧路-湘江路西南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A1F4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19A0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811916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40A4B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EAF9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71952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马涧路-朝红路向西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A8E8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C481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209B70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4385D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423F3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CEBE9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马涧路-朝红路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19F0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1C57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4791D3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64421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0290A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F740D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马涧路-朝红路向东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BA99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2C08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2B87CBD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65793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593A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BD02B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马涧路-朝红路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5C5A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C0AA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16C2E5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71A45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319EE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0A67F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鹿山路-湘江路西北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5870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AD6C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4D6CBDD">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7D52F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0E0C6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5FB9D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鹿山路-湘江路东南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AE8F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F1CE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F95062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07F14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0650C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860A9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鹿山路-朝红路西北向东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7554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45F2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BFC46A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2671F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278A5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EC36D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鹿山路-朝红路东南向西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30F5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AC6B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D3525F7">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6CA6F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714A7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8784D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鹿山路-朝红路东南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F9AF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5F08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F1F0B5E">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409F0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DE595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0FF5C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华山路-合利街向西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4BC8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5347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4C8E0F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4BDBA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903B2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F7812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华山路-合利街 向东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3D82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B48A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4D4030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49E50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6E760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206B6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塔园路-津桥路西北向东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C8C5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76C5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2809AB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780D1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2796C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25581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塔园路-津桥路东南向南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AA7C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6D2B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8CC93A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0853F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ABF28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83F1D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塔园路-津桥路东南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1DEA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37A2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2FD465C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6DE26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F6659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FFDC9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塔园路-驰云路西南向北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C9DA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9380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45A0D74">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467B4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C58C2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71BD6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塔园路-驰云路东北向西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BB1C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AAAF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02BDCC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198B8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5547E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DE1E0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塔园路-驰云路东北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F9FC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92E2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7DB04E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310CD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5CF52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13D09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金枫路-金珠路向北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7D4D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C40A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2C794C1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5C940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A35F5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03395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金枫路-金珠路向南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8283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3A3B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133E88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0D213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EA2B2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2AE41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金枫路-金珠路向北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7123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D431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9C63E2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0C15F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47B98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823D9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金枫路-金珠路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DB15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9748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D81C84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13FF2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9B1F3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91FF4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金枫路-万都底盘（南门）向东固枪外治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FCD7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E99C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E77FD6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137E3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FA25C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DBB48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金枫路-万都底盘（南门）南门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5C75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D21B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994FF6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05A0C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EEB47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4A56D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金枫路-万都底盘（西门）向南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D75E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8479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321AFBD">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51007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75BCA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A7C76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金枫路-万都底盘（西门）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2E21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C0E1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45FD8C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62585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37CAB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5E275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建林路-雷电院1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1787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0316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AF3DA9C">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1B518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66412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67F40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建林路-雷电院向南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35C8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BDBE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0DDB9E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5E65B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3052B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02305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建林路-雷电院3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1211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8F41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AAA98B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09EB1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9E0F8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3748F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城管中队门口-枫津大街向东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AB75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B9E0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26488B3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1358B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DE281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A406A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城管中队门口-枫津大街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5D37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CD4E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F05F73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137C9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3B6BA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2D67F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观音山路-大何山区间路（上沿山路）1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6800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178B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E84254D">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552A8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DB460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93CEA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观音山路-大何山区间路（上沿山路）2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C198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9B64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01F380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34232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01899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461E9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观音山路-大何山区间路（上沿山路）3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83E9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724F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C72877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重点区域1</w:t>
            </w:r>
          </w:p>
        </w:tc>
      </w:tr>
      <w:tr w14:paraId="161CF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AC98F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DD3DF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西大门门口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A2BE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7AA4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864A4">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2B57F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A35A2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2F2E4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西大门入口内</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6FB1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25AD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A17E4">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07BFC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9F9E2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C02AC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归集点进出口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A7FB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0EC6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A5FB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053FE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A36EA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C3A13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归集点1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A2C1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8BCD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27B2C">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00414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2DA5D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7A640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归集点2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51DC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F423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ACED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1F17F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8A4F9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FF918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归集点3</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F218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AE81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257D4">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0F608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8EFEC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110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5B592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归集点4</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76F6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6692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A0EC4">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52A7C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9056B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111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024EE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李良济西侧小路南侧监控(1)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66F2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8249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8CBD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7BD2E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65E98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112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6648C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李良济西侧小路中间-1(2)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6249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135A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2613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2138F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8A6C3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113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9782B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李良济西侧小路中间-2(3)</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B7E3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D9E2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291E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54859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8196D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114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693FA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李良济西侧小路北侧监控(4)</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AAEC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E068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DA1C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6C278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CF2A0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115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A122C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李良济东侧小路南侧监控(5)</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3A24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8410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014A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4524E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A646A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116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6C4D0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李良济东侧小路中间-1(6)</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B11D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7598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0D8A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4EFA5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31247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117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3E5CE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李良济东侧小路中间-2(7)</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8E8A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B44E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9AF7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7DFB2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ABE7E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118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CC692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李良济东侧小路南侧监控</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A153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2D79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BA28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3494E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894BD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119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056B1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北侧出入口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6E4E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87D9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1373C">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658B7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3D197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F590A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北侧小路东朝西</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9805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496E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3759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74F19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C97C8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AD140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北侧小路西朝东</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73AA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C502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86E4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779C3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DBE64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5B5C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北侧小路南朝北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4E75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523B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64EED">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53BED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C43A1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51F89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南侧出入口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F157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8540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A5AB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189CB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90190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24BDB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南侧小路东朝西1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6B21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A349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8632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5DACD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4069E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652B5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南侧小路西朝东1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AE0F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0E46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7118D">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69EFC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8D691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92F7E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南侧小路东朝西2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5514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D49A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AD02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4F7C4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3C9F7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066BF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南侧小路西朝东2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9779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FB56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724B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2FD63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ABEEE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927C8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南侧小路北朝南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92DD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8458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5BE3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2201D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8D389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0215A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大停车场1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6D8D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621E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E024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5250D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5E2DF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130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7FB7F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大停车场2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608E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3B3D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A0A4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4D067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498C1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131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1A995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小停车场1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C3EC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FA28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3EBF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28DA9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82225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132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9F235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小停车场2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E442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EF7F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358E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5F5A7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5AD8F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133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1BC79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象山路与建林路路口西160米</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AC8D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69D5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68934">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63D6B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D6327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134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4194D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象山路与建林路路口西161米</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263C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279B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475C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26B6F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F57F9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135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AD9AB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56266马涧商业街南区东北角照西</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5F1C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7521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1143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5861B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ADD6F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136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E0AA3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56267马涧商业街南区东北角照南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879B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3722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CF324">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2F1C0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249A6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137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79063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56268马涧商业街南区西北出入口照北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C2B3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9027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07EBD">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58CC7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41CFA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138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E5F4B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56269马涧商业街南区西出入口照西</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B93B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8B93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93FD7">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3EFF4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34A53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139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30527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56270马涧商业街南区西北出入口照东</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1909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B513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DD25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69D90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FA235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140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8EFA4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56271马涧商业街南区北1照南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7B86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1FAB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469E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21942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7402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141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25829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56272马涧商业街南区北2照南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1B6D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4F0B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91BD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4375E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A6FB4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142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D3FC2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56273马涧商业街南区北3照南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D1D1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4ACC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6EBEC">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01496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D7496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143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C11E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56274马涧商业街南区北4照东</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503A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904C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6556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0C2BB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0C0B5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144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0A459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56275马涧商业街南区北4照南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6FEA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B4E9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2364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6DE34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1D179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145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04218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56276马涧商业街南区北5照北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CBB9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FD40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3EB1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72598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D023D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146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52060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56277马涧商业街南区东南照东</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AF45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6006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8AD27">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1FB2B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D9C90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147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79D04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56278马涧商业街南区东南照北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060A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19F2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E4D0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18486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E28AB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148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0612B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56279马涧商业街南区东洗车行照西</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969C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A764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71E5E">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08A2E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DEC7E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149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D7400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56280蓝天广场西口北侧照东</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2302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0AD2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C365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32FE4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FC70A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150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2DE89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56281蓝天广场西口南侧照西</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405A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0EA8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D8C0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0C3BD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CED64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151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8F03D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56282蓝天广场南照南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152F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AA2F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A268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1D15D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7E65F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152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2D9CA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56283蓝天广场东南照北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BCA0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3401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6FC0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0D621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3810C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153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2DE6B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56284蓝天广场东南照南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9F1A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036D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15A0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61521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9A66F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154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447F0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56285蓝天广场北照北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2BEE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83D8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BC0DE">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4CF6B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8A87C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155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7D1C2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56286港龙城东北照南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A6FF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A158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5612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309E3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548A6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156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647BC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56287港龙城东北照北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224B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E73B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625F4">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55368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8331E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157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59274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56288港龙城北照北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2509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BF29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FEA3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4DBD0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7C651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158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9E50A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56289港龙城西北照北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2EB8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906F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C6E0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17E4B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DF1C3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159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B7645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56290港龙城北超市出入口照北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739D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A1FF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34E9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0CE78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E90F6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160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74C53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56291港龙城北超市出入口照南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04AC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9AC4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1246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441E3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E869A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161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5C063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56292港龙城北超市内照门</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3A5D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7C54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44C2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2FF10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43CF7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162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CE559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56293港龙城北超市内</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0EE4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CB29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59E7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19F45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8C3AE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163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52A0C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56294港龙城西南照北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E33F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EDB0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031AE">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073BB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F356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164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7C205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56295港龙城西南照南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CDB0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EEBE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8ABDE">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7DB8C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E0F00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165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E9311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56296港龙城1幢公寓1楼电梯口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EF86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678F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46B4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097F6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AFD64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166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C4C0E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56297港龙城东南照北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3815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8E8B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C761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2AEFA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473EE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167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97F33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56298马浜商业街东北角照东</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4467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CB1C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CDEA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5DA14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E77D6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168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F2C2C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56299马浜商业街东照西</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E438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AF97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C09D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12341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94E90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169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16D6E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56300马浜商业街东照东</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B3E2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B585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33D7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1C15D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E2539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170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64776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56301马浜商业街南出口照南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AC95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BBD5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CB2D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69031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8DE5A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171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31989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56302马浜商业街西南角照西</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2B14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899F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8D5E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1C530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E60C0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172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7E2CB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56303马浜商业街西1照西</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0320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FDEA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82EA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3AB74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A05A3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173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54D63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56304马浜商业街西2照东</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5314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DC5F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3C61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61ACF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8710B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174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17392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56305马浜商业街西北角照西</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E55F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E9B2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526F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285AB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F40D0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175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B935D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56306时代街北口照南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E968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39DE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920E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2573B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EDEC4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176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03B9D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56307时代街北口照北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F9FD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F93B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57E1D">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278A3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E38BA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177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B45FD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56308时代街时代花园北路口照西</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8FDC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244F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1585D">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1BF2B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36118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178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5E30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56309时代花园东时代街路口照西</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2249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55CC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2B904">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5871F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F7D62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179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05D92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56310时代街南口东侧照南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5D20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D7CF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3777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6C9F2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E85C1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180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4D724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56311时代街南口西侧照北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B21C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7AB8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44F7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重点区域2</w:t>
            </w:r>
          </w:p>
        </w:tc>
      </w:tr>
      <w:tr w14:paraId="14227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9B444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181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B76E9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金山路与湘江路西向东1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7C80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935D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7742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42760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8B86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182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2011B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金山路与湘江路西向东2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8DA0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4EC0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A41E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3AE34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0BF97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183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4667C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金山路与湘江路东向西2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04FF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78B7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9C4E7">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05915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E0CCB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184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DCAEC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金山路与湘江路东向西1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E46F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B94E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6EB67">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10C11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D77C0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185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97467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何山路与滨河路北向南1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5E13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1884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7FFF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2C74F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692EC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186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4A24C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何山路与滨河路北向南2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8764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1770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A0E4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6D4F7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1B7EE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187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7ED25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何山路与滨河路北向南3</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BDBD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0FBB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A6F8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54714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2521A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188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C4D1A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何山路与滨河路南向北3</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DE74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27AC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22A0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65E01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33A56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189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24964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何山路与滨河路南向北2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650E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09B2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4526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048B8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72AC6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190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13A60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何山路与滨河路南向北1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A1BD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3AE8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5167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58917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1D9B8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191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0A1F6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湘江路与何山路北向南1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0FF0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2FFD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BDA4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22E0F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094DE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192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6050C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湘江路与何山路北向南2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4A66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9FE9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3715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71EA2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66CC8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193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DA154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湘江路与何山路南向北2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4A2D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882D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D776C">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64DB0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BC9BD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194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4EE7B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湘江路与何山路南向北1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9AB2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0382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CEB6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39A8D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38947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195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05BD3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何山路与长江路西向东1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D6DE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B012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86BA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428CE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A2497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196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32102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何山路与长江路西向东2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48A0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CE5C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BAF1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356FB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91134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197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22635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何山路与长江路西向东3</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DF11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0A05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C136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44C93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186B5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198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73D6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何山路与长江路东向西3</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068C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20B0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FD68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24742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11D6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199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F8EB0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何山路与长江路东向西2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69EA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B256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3863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32191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7176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EC743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何山路与长江路东向西1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40AA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6564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45B1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5EF8F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45E45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85AD9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华山路与建林路东向西1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5360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D083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ED6CD">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2D0ED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0FDD5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A8BE8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华山路与建林路东向西2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2A61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7596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9367D">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3B459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DF094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EDDD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华山路与建林路西向东2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A5C1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3480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04B0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3442D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224D8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DC337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华山路与建林路西向东1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D73F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5F82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2669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3920D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AC559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4D7A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泰山路与金枫路西向东1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F7DB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1890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A50C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14D29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8D0A3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F794D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泰山路与金枫路西向东2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B3C6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FD0E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0B10C">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106CD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63D62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F9F07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泰山路与金枫路东向西2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DA8E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313E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9EFAE">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5C5C9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F7F0A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A5D23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泰山路与金枫路东向西1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D667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5B7A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C843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409FC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61C0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209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CB84A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华山路与金枫路西向东1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A079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CE07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81F3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6AF22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B153C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210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97E67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华山路与金枫路西向东2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280B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D868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3BF6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7911D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CD07A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211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9A41D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华山路与金枫路东向西2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942D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B36D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C17B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30685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374F8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212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3C3D9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华山路与金枫路东向西1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7D01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F0CF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475E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155A9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966A6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213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67D05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珠江路与嵩山路北向南1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1A76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270D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33E3C">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681F2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23702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214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07701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珠江路与嵩山路北向南2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F32C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F2E5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0C89C">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6EFDD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E33A3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215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4A90D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珠江路与嵩山路南向北2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B915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09D7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5569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4891A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71122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216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7CF81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珠江路与嵩山路南向北1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1B51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ACA6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2E44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20ABA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2A91A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217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B222D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长江路与嵩山路南向北1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F12D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C499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F0E7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16C35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33077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218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FC519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长江路与嵩山路南向北2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E0E8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E296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CC6EC">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1536B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BF5D1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219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5975A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长江路与嵩山路南向北3</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1C92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C4B8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EC28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550DC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57C8B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220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8E19D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长江路与嵩山路北向南3</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D9FA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B679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00FC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17774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836BC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221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B5CEA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长江路与嵩山路北向南2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5C2B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D9C6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7219D">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674C5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A9C08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222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76D04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长江路与嵩山路北向南1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4DF3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6013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F4FD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3551D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D1F78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223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1592B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建林路和嵩山路北向南1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B70B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8402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9A13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785B5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04C9A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224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293C1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建林路和嵩山路北向南2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5DEE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56CD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A73DD">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74FB5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8090A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225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5EAD3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建林路和嵩山路北向南3</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C895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5568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6B71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3BCE0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3843C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226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E5EBE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建林路和嵩山路南向北3</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A63B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ABC1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B64B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79EDD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4B91F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227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9E085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建林路和嵩山路南向北2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002D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3011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A038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3393B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12F2D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228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61BEA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建林路和嵩山路南向北1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A863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73BF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547F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56A00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6652F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229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D9121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嵩山路和联港路南向北1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38FA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0FEC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03BD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6770C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0E711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230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B2EE2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嵩山路和联港路南向北2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578F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059C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0B11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7A94B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53820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231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A2B4C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嵩山路和联港路北向南1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A2E8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51FE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29FA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524E7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6C823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232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0CF6A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嵩山路和联港路北向南2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577A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FDAB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ED48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10C66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44FE5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233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35E48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嵩山路和金枫路南向北1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16E7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0DB0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F40E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45BD7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14256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234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719DE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嵩山路和金枫路南向北2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F55F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8997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2808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650D7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16951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235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1CAEA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嵩山路和金枫路南向北3</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65A7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7EA1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2A15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2F5D1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E242F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236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9CC9C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嵩山路和金枫路南向北4</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0F1D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6319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CB95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4CD0D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11C5D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237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4191C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嵩山路和金枫路北向南3</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FAC0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A0CB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F51C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6FE25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1B274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238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1F273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嵩山路和金枫路北向南2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2B6A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28B9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E54A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7FA28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2F2A1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239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8CC44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嵩山路和金枫路北向南1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E132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4391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2F8D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1913C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A6651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240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D9071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珠江路和何山路南向北1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2B14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D950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FE24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373D3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C7C09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241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9A6FB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珠江路和何山路南向北2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9B0B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E464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5F16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31CFB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62A1D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242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00853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珠江路和何山路南向北2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4BF5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229D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B0A2E">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1EA4F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D8B77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243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1DC3B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珠江路和何山路北向南1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50A7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D2E0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62EE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099DB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7BBDB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244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10E98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塔园路和邓尉路南向北1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27A5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235C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18A3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77685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6CB0D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245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BDFDD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塔园路和邓尉路南向北2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2E43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5F84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FFD3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5C8C6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5A5E2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246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12F48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塔园路和邓尉路北向南1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CF39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4BE4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738B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74DE4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7C7A4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247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3C44F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塔园路和邓尉路北向南2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4572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8ECD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AC767">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06E87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BEB99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248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8082B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嵩山路和星丰路东向西1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AB50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00CD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9EB1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45566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C2230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249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08D49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嵩山路和星丰路东向西2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8595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6D8A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50C0E">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6292D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12367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250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1E75B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嵩山路和星丰路西向东2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E006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C35C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F8C7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29814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039DD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251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0A365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嵩山路和星丰路西向东1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FD30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F439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DADF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27726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7BECA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252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3015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马运路和珠江路东向西1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FF65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98A8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81E1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10CF7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5FCA4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253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87686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马运路和珠江路东向西2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4489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C8F4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9AB5D">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54695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FF338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254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E1B47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马运路和珠江路东向西3</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BF8B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0B6A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F9197">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54C85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C5C32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255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1908F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马运路和珠江路西向东12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6DA0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B255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1B5F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7E41A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30B88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256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7E356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马运路和珠江路西向东3</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A7D0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1620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3CF5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64D6A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E2A03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257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1F745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天之运幼儿园</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C976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6D75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D3BFC">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11B06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922E6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258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79149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天籁城幼儿园</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1A75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21D4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11F3E">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0C9A4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A0BF6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259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22F87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枫桥中心小学1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1574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022F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2C524">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076B8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78A64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260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A475A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枫桥中心小学2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B835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D52E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85EFC">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4C198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18970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261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2F5B8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新区实验中学马运路分校1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5732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1DA5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EAD3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136B3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8DC13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262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44865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新区实验中学马运路分校2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034B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C7B6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FEE3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1EFD7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71902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263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9F361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康佳幼儿园</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8BD2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D530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A21D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3DA7B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211EA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264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19294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马运桥南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F893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AC2F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1614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756B7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B24FA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265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7A1F2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建林路-旺米街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DD84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6EEE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38AC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7DC96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D474E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266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C448A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建林路-前桥路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7EE3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C612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5A9A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1E593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B780B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267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837CF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团山村-太湖大道1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1E46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6392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3DE9C">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4A8A3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EBC84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268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3A82C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团山村-太湖大道2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5E63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B377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08E3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60C9C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B7E6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269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3F11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团山村-太湖大道3</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C540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C600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A5A6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7A9A1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1B4FD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270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374E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朝红路桥边（华硕3号门）</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46C7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CE6E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E7C6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2B37E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78032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271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C52AE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塔园路-驰云路(樱花马术俱乐部)</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587F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7264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B64A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27EC6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DD900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272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47204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钟家山宕口(马涧商业街)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6C2C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796F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ECD4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49CC7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B8232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273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448F4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师图街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010A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C378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9C50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5006D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1FA53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274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C188A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吴思巷路-津桥路(何山路-华枫工业园)</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8DBB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D56B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C0AF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26AC4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5B2EC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275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B3E2D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华枫路工业园2(华枫路工业园)</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976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58F0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C7E2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5905F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E0580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276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13ABD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华山路-建林路 改位到马运路康硕门口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1ADA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272F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DD97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6173D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44561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277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7D15F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（马涧）三区南出口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8A97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601C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0FB3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22717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D4AE0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278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196A2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朝红路-华山路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BEBB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42DA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129F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6CFCD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CEDC8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279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D8A4A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长江路-景山路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0856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5099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D3C9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2A523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1912D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280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AB2C7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珠江路-银珠路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E4FF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8D11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7707D">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405EF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1C66C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281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87214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珠江路-金珠路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EDF4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9B5D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AE3D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009AA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1DE02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282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9A617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广东街-金珠路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C5C3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AE7A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A73CE">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1F24B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88A31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283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F347A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广东街-鹿山路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1A73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1DDD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FD6F4">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7AA81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0A6E1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284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79846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铜墩街-珠江路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C63B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D677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1EF3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重点区域3</w:t>
            </w:r>
          </w:p>
        </w:tc>
      </w:tr>
      <w:tr w14:paraId="2852A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60F47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285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727C5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环保产业园东大门入口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55A1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0797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9E3F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5AA66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87518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286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1012D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环保产业园东大门出口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2DB3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6FFF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1312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4E03E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36859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287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1E635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环保产业园西大门入口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A494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4D62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6052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3212C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3C331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288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93623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环保产业园西大门出口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DE6A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6165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96ED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0477F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15BD4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289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920A4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环保产业园东门卫房顶-1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6DEE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2CA2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DBD6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71F95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9C08A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290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81CE9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环保产业园东门卫房顶-2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2943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9074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96E1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053DF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26529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291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01FF3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环保产业园西门立杆</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4209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9996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3AE9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6BC5A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7D91B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292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03A89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环保产业园东北门卫-1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49EA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AA4D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8BF1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E21D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7997B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293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2F6E0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环保产业园东（北）门入口-1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BBA2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C816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B037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978C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DB205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294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9F43E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56149景山公寓东南角</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FC9C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B50E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DF9D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2B13A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2F4E1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295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BD0C7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56144景山公寓西门入口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8013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3C8B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7181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7B401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37A3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296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6EB49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56143景山公寓西出口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9279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A04D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FF01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456C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9D85B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297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DC7BE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56145景山公寓西南角向东</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D236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D729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A9CA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3F55E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2064C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298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A7961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56146景山公寓西北角</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C354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7035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6239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35AD6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A4CC9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299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E904F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56148景山公寓西南角向北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3E9A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EE8F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5F2D7">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7F115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29CE4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4BA4B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景山公寓东北角</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C4EB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B342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10247">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528BB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078A8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292D0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景山公寓南大门房顶</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BF62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C05A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8C66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3AD5C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779CA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88529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景山公寓南大门车辆出入口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43C1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BFDD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721C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76F82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45C0A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CBCF2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景山公寓南大门出口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2B88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E4EB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AF37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6AFE0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2A0EF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D83E1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景山公寓南大门入口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54BD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C51A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C874C">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73266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CCDEC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64765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景山公寓西大门入口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3D63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570D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7CAA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67D2C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6AA08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FBA30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景山公寓西大门出口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E0B5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D507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BF97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7C9AD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D7B72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22581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景山公寓南门外绿化带-1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3125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B383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F5BC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59A13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7124C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9039A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景山公寓南门外绿化带-2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5BB1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9DD4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C8D7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474A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D52B4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309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69F3A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风景区001立杆-1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2C7E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6280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A005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5E631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9FFAC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310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B6B37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风景区001立杆-2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7CE8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B5D7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A737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3B3C8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0D6D0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311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07764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风景区002立杆-1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D412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E9E7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9CA1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2EBE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BBBC9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312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FC937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风景区002立杆-2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48C1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B65D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47A9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6C05B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6CE6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313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9E9A7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风景区3号立杆</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6EB2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C933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34AA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39E92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ED29B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314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5D3EF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风景区042立杆-1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9C5A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161A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9CA2D">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3E449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8D258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315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72F4E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风景区3号立杆-2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824C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0E0D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EB86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381B7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B3EBB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316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05A7E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风景区042立杆-2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1CBD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9DF2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1C1B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57E62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07D21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317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783D6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风景区034立杆</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5CB8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D4AE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995F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29373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F997B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318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2BFC0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风景区034立杆-2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59C1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6154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9F43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D859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E572C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319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E4390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风景区018号立杆</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877B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AC97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6F707">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A45C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EE45E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320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7E8C2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风景区018号立杆-2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AE5E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22C9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965E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6741F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AA32B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321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C8F4A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风景区017立杆</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77FE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80CB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6934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7E3B5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EC1C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322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4259D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风景区020立杆</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2B2B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2241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6629D">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4E8BF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8AC20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323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550BC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风景区020立杆-2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7FF1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5010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0626D">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7E93D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7959B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324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BE68E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风景区036立杆-1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7C70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51E6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E3FA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57756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1F949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325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FFBC8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风景区037立杆-1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0725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B3D7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5C4C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26989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7EB50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326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A7D0E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风景区037立杆-2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2194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F678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0681C">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40F99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A57DB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327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44DDE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风景区036立杆-2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0067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719F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123CE">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AF7C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51E8A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328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2A8A2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风景区010立杆-1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7B07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FA01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ED8C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2482D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C2BC7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329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3CE5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风景区010立杆-2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62B4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EE5D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8C67C">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AD95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19A7C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330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54A26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金枫路-名硕3号门</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84FB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9FEA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1AA5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04B8E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10E4A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331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5E0E5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枫运路天之运东门</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D13F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C839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0348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048E9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5C89C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332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68754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枫运路天之运东门026路灯杆</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70E6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3BDF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6B7D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00F9C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096A9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333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92483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塔园路-驰云路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C9CE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FB02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86F1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D293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B5691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334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6276D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金枫路-名硕4号门</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291C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A76C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5DE97">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05244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C59EE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335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C667E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名硕4号门-2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EF8B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655E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057A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3F30E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194D6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336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A2C3B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金枫路名硕2号门</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81F8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C4B5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DF26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60215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9C291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337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886F7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马涧第一幼儿园</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6B8D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F6D7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5480C">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7FA16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80F00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338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71CC6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朝红路-鹤山路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F8CC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6B1F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705E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0529E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2D508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339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1E812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朝红路-鹤山路2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7763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3E47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00E8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08470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F7548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340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88E38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朝红路-鹤山路3</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704D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E3C6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74E0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5EBAA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ACC4D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341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64B3F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鹿山路-塔园路-1</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973A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63D5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D43F4">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5F1F6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A91C3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342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498BE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鹿山路-塔园路-2</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B109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F083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699D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330E0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1416D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343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28609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怡馨花园东门</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91C1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5A4D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C0D8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251C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4C5A8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344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4F69D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枫桥派出所对面公交站台</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80EB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9966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232A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72850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1C99D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345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6C100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珠江路-三联街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183B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2F39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F384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58CE6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7D50B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346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E4175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观音山-华山路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2626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96BF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7AB0C">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73F9E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BF85F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347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0DF16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住友电工</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1677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BF08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7AA8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07B2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A75B2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348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457E1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港龙商业街西丁口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51E2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A713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2BEE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24175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BCF8D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349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17681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西津桥-华山路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6DC4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CAF9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B2EE3">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2BBC3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070D1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350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FDB38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富康幼儿园</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337B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BC11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3491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B4A3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EB91F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351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FA474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景山路-塔园路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64C4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0940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43D7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687D6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40F20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352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404FC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塔园路-御风路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7452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8230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C4784">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31DF6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7EBF0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353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BB0D3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御风路-浩福路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6026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8B20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11E2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07E53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58F0A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354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CF0D7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御风路-广达路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2411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661E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3211D">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BA95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BE175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355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68693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寒山桥下向南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D17D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16AF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FD04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A830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A5E99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356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86E38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枫运路-华山路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B796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5951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A418C">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0CE69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D6270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357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95D6E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广达路-马运路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879B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50D6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FA06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7F198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1AF7D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358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8806E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汇通路-马运路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5DEF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C7E2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6269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2F536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CD92A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359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0D1E6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苏新检测站西门口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4898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88E8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717B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7F78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7A299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360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06EF4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滨河路-鑫苑东出口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2A3F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A23C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5D407">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3AAD1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FCDF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361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91DEE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滨河路-枫津路（枫津大街）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D6AD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87D7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815F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04764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BE187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362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D659F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时代街-枫津大街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F0CC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EF35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BA5D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27A3A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4AC57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363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79FF6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绿宝广场棺材村 改位到马运路康硕三厂门口</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A69A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DEB7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BA63E">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068F9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B6F9E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364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08ABE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长江路古巷里</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B136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0192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4D3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6EB91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46A37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365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8A6B9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港龙商业街-新毛家花园</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A86A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F299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79FE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59632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83C10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366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1C081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泰山路-向街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C782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317E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3009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BDAF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8BEA6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367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BC879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建林路-金科天籁城</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48BA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4FEC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F9B4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51A9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EF044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368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0C75B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华硕9号门(朝红路-区间路,金科王府津桥街上)</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7398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8720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5308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98C7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7FA7A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369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623D7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枫桥工业园1（中峰路-华枫路）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0466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4D77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FE62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666DB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70FFF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370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F8767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怡馨花园</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B1F3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7123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217F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729FA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B95BA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371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08DE0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华硕3号门(朝红路-金色天籁城)</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685E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83EE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8188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40663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802AF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372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38EE0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塔园路-枫津路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F424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D8B9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98157">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2C3C9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9B697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373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B35BD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吴思巷路-华山路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0540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D2D3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03F9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6030A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3330A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374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B8CDC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佳林花苑-马浜花园</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849A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FD45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709C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46CC4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43022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375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5D3F4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观音山路-中锋寺</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E8CF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BCDD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6872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3D644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6C65E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376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8A3BB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华枫路-马运路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AE3A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6995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19BD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3660B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89941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377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957DD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港龙商业街东向南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741E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C28B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5F05D">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01AC7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856E4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378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822F6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长江路-枫津大街</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492A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236E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C1BC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30D7C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5C787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379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C9032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枫津大街一号弯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43BE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75BE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CE5D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7A723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C3ADD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380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DBE84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枫津大街二号弯</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4963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70D0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6247E">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4BC4B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5FD92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381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C0622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Style w:val="366"/>
                <w:color w:val="auto"/>
                <w:highlight w:val="none"/>
                <w:lang w:val="en-US" w:eastAsia="zh-CN" w:bidi="ar"/>
              </w:rPr>
              <w:t>枫津大街-金科王府向西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FD36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0414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BE38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206DF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346A1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382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27929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枫津大街-金科王府向东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229A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2F29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4629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41C54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AB234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383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D5951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Style w:val="366"/>
                <w:color w:val="auto"/>
                <w:highlight w:val="none"/>
                <w:lang w:val="en-US" w:eastAsia="zh-CN" w:bidi="ar"/>
              </w:rPr>
              <w:t>枫津大街-金科王府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67A7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C5BC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3F50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32F55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9FA9E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384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C2D54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毛家村路-枫津大街路口向东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0D57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A35E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6D022">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47E6F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2D490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385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5572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毛家村路-枫津大街路口向西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B47A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60B8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DB91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6CC67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350AF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386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742E4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华山路-林枫街西北角向南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6B07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B4A6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CCC26">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304CF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C210F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387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6F7C5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华山路-林枫街西北角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C5BA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6397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D0321">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4AC8E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B797E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388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D7C2D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Style w:val="366"/>
                <w:color w:val="auto"/>
                <w:highlight w:val="none"/>
                <w:lang w:val="en-US" w:eastAsia="zh-CN" w:bidi="ar"/>
              </w:rPr>
              <w:t>华山路-林枫街东南角向西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5CE6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C456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E21E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338A8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95B6A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389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9D1E4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金枫路-木桥街东南角向北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4E27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A424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3AEB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5727C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DC771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390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5CBD6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金枫路-木桥街东南角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37BE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E721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52B0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4D305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F05BF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391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6B98E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金枫路-木桥街西北角向南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B77D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35DD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496C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3939C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8E3E1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392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0726D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金枫路-木桥街西北角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A993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6E2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620C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534AC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BAC17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393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92F60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金枫路-太湖大道东南角向南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2093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D3FB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13B6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2E356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DC067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394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7D8FF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金枫路-太湖大道东南角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1F81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0BF7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A20AC">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3EAD9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3B42E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395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8A582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金枫路-太湖大道西北角向北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0861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83D7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9279D">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4F2F5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35AFD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396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1B46F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金枫路-太湖大道西北角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DE26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79DC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113A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66D08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CA61F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397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341E9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华山路-中运路东南角向东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C7E6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D9BB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18D3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7FDEC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DA9E2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398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D7A07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华山路-中运路东南角向西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10EC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988A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B3EC5">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D3F1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49BAA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399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450D2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华山路-中运路东南角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F019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9900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4F449">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4397A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68C7E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400</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00CBD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湘江路-马运路东南角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899F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B24D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FC82B">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280E1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5E08C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401</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728B7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湘江路-马运路东南角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923D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9245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2EAC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0CC0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8B136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402</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49A5C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湘江路-马运路西北角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637D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2DA5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82D1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7719B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3037B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403</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C5197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湘江路-马运路西北角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D4FA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A295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D39B8">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5EE4D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8C438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404</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1E73C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景山玫瑰园东桥边向南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6DA3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F437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432E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D198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03404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405</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A6A23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景山玫瑰园东桥边向西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A73D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8C67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6D4DE">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AA09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2B4C1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406</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318E5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景山玫瑰园东桥边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1AD4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12CF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88DAF">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63B27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4D873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407</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2DBE0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景山玫瑰园支路向北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8D84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14BF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DC4F0">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3AA70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0F401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408</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4816C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景山玫瑰园支路向南 固枪外治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58EB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3B81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95E0A">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17B34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299" w:hRule="atLeast"/>
        </w:trPr>
        <w:tc>
          <w:tcPr>
            <w:tcW w:w="43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1B20B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409</w:t>
            </w:r>
          </w:p>
        </w:tc>
        <w:tc>
          <w:tcPr>
            <w:tcW w:w="2976"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61385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景山玫瑰园支路 动球外治</w:t>
            </w:r>
          </w:p>
        </w:tc>
        <w:tc>
          <w:tcPr>
            <w:tcW w:w="65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E923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个</w:t>
            </w:r>
          </w:p>
        </w:tc>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4848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21DBE">
            <w:pPr>
              <w:widowControl/>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重点区域4</w:t>
            </w:r>
          </w:p>
        </w:tc>
      </w:tr>
      <w:tr w14:paraId="50E25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4747" w:type="pct"/>
            <w:gridSpan w:val="24"/>
            <w:tcBorders>
              <w:top w:val="nil"/>
              <w:left w:val="nil"/>
              <w:bottom w:val="nil"/>
              <w:right w:val="nil"/>
            </w:tcBorders>
            <w:shd w:val="clear" w:color="auto" w:fill="auto"/>
            <w:noWrap/>
            <w:vAlign w:val="center"/>
          </w:tcPr>
          <w:p w14:paraId="4418F6C8">
            <w:pPr>
              <w:keepNext w:val="0"/>
              <w:keepLines w:val="0"/>
              <w:widowControl/>
              <w:suppressLineNumbers w:val="0"/>
              <w:jc w:val="center"/>
              <w:rPr>
                <w:rFonts w:hint="eastAsia" w:ascii="宋体" w:hAnsi="宋体" w:eastAsia="宋体" w:cs="宋体"/>
                <w:b/>
                <w:bCs/>
                <w:i w:val="0"/>
                <w:iCs w:val="0"/>
                <w:color w:val="auto"/>
                <w:sz w:val="28"/>
                <w:szCs w:val="28"/>
                <w:highlight w:val="none"/>
                <w:u w:val="none"/>
              </w:rPr>
            </w:pPr>
            <w:r>
              <w:rPr>
                <w:rFonts w:hint="eastAsia" w:ascii="宋体" w:hAnsi="宋体" w:cs="宋体"/>
                <w:b/>
                <w:bCs/>
                <w:i w:val="0"/>
                <w:iCs w:val="0"/>
                <w:color w:val="auto"/>
                <w:sz w:val="28"/>
                <w:szCs w:val="28"/>
                <w:highlight w:val="none"/>
                <w:u w:val="none"/>
                <w:lang w:val="en-US" w:eastAsia="zh-CN" w:bidi="ar"/>
              </w:rPr>
              <w:t>2、</w:t>
            </w:r>
            <w:r>
              <w:rPr>
                <w:rFonts w:hint="eastAsia" w:ascii="宋体" w:hAnsi="宋体" w:eastAsia="宋体" w:cs="宋体"/>
                <w:b/>
                <w:bCs/>
                <w:i w:val="0"/>
                <w:iCs w:val="0"/>
                <w:color w:val="auto"/>
                <w:sz w:val="28"/>
                <w:szCs w:val="28"/>
                <w:highlight w:val="none"/>
                <w:u w:val="none"/>
                <w:lang w:val="en-US" w:eastAsia="zh-CN" w:bidi="ar"/>
              </w:rPr>
              <w:t>车辆人员</w:t>
            </w:r>
            <w:r>
              <w:rPr>
                <w:rFonts w:hint="eastAsia" w:ascii="宋体" w:hAnsi="宋体" w:cs="宋体"/>
                <w:b/>
                <w:bCs/>
                <w:i w:val="0"/>
                <w:iCs w:val="0"/>
                <w:color w:val="auto"/>
                <w:sz w:val="28"/>
                <w:szCs w:val="28"/>
                <w:highlight w:val="none"/>
                <w:u w:val="none"/>
                <w:lang w:val="en-US" w:eastAsia="zh-CN" w:bidi="ar"/>
              </w:rPr>
              <w:t>清单</w:t>
            </w:r>
          </w:p>
        </w:tc>
        <w:tc>
          <w:tcPr>
            <w:tcW w:w="252" w:type="pct"/>
            <w:gridSpan w:val="6"/>
            <w:tcBorders>
              <w:top w:val="nil"/>
              <w:left w:val="nil"/>
              <w:bottom w:val="nil"/>
              <w:right w:val="nil"/>
            </w:tcBorders>
            <w:shd w:val="clear" w:color="auto" w:fill="auto"/>
            <w:noWrap/>
            <w:vAlign w:val="center"/>
          </w:tcPr>
          <w:p w14:paraId="402202F5">
            <w:pPr>
              <w:keepNext w:val="0"/>
              <w:keepLines w:val="0"/>
              <w:widowControl/>
              <w:suppressLineNumbers w:val="0"/>
              <w:jc w:val="center"/>
              <w:rPr>
                <w:rFonts w:hint="eastAsia" w:ascii="宋体" w:hAnsi="宋体" w:cs="宋体"/>
                <w:b/>
                <w:bCs/>
                <w:i w:val="0"/>
                <w:iCs w:val="0"/>
                <w:color w:val="auto"/>
                <w:sz w:val="28"/>
                <w:szCs w:val="28"/>
                <w:highlight w:val="none"/>
                <w:u w:val="none"/>
                <w:lang w:val="en-US" w:eastAsia="zh-CN" w:bidi="ar"/>
              </w:rPr>
            </w:pPr>
          </w:p>
        </w:tc>
      </w:tr>
      <w:tr w14:paraId="29EC7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3" w:type="pct"/>
          <w:trHeight w:val="274"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1E545">
            <w:pPr>
              <w:keepNext w:val="0"/>
              <w:keepLines w:val="0"/>
              <w:widowControl/>
              <w:suppressLineNumbers w:val="0"/>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lang w:val="en-US" w:eastAsia="zh-CN" w:bidi="ar"/>
              </w:rPr>
              <w:t>序号</w:t>
            </w:r>
          </w:p>
        </w:tc>
        <w:tc>
          <w:tcPr>
            <w:tcW w:w="87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B907F">
            <w:pPr>
              <w:keepNext w:val="0"/>
              <w:keepLines w:val="0"/>
              <w:widowControl/>
              <w:suppressLineNumbers w:val="0"/>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lang w:val="en-US" w:eastAsia="zh-CN" w:bidi="ar"/>
              </w:rPr>
              <w:t>名称</w:t>
            </w:r>
          </w:p>
        </w:tc>
        <w:tc>
          <w:tcPr>
            <w:tcW w:w="61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97D3D">
            <w:pPr>
              <w:keepNext w:val="0"/>
              <w:keepLines w:val="0"/>
              <w:widowControl/>
              <w:suppressLineNumbers w:val="0"/>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lang w:val="en-US" w:eastAsia="zh-CN" w:bidi="ar"/>
              </w:rPr>
              <w:t>数量</w:t>
            </w:r>
          </w:p>
        </w:tc>
        <w:tc>
          <w:tcPr>
            <w:tcW w:w="598"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D9D2C">
            <w:pPr>
              <w:keepNext w:val="0"/>
              <w:keepLines w:val="0"/>
              <w:widowControl/>
              <w:suppressLineNumbers w:val="0"/>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lang w:val="en-US" w:eastAsia="zh-CN" w:bidi="ar"/>
              </w:rPr>
              <w:t>单位</w:t>
            </w:r>
          </w:p>
        </w:tc>
        <w:tc>
          <w:tcPr>
            <w:tcW w:w="2161" w:type="pct"/>
            <w:gridSpan w:val="1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44D6B">
            <w:pPr>
              <w:jc w:val="center"/>
              <w:rPr>
                <w:rFonts w:hint="eastAsia" w:ascii="宋体" w:hAnsi="宋体" w:eastAsia="宋体" w:cs="宋体"/>
                <w:b/>
                <w:bCs/>
                <w:i w:val="0"/>
                <w:iCs w:val="0"/>
                <w:color w:val="auto"/>
                <w:sz w:val="22"/>
                <w:szCs w:val="22"/>
                <w:highlight w:val="none"/>
                <w:u w:val="none"/>
              </w:rPr>
            </w:pPr>
          </w:p>
        </w:tc>
        <w:tc>
          <w:tcPr>
            <w:tcW w:w="351"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93346">
            <w:pPr>
              <w:jc w:val="center"/>
              <w:rPr>
                <w:rFonts w:hint="eastAsia" w:ascii="宋体" w:hAnsi="宋体" w:eastAsia="宋体" w:cs="宋体"/>
                <w:b/>
                <w:bCs/>
                <w:i w:val="0"/>
                <w:iCs w:val="0"/>
                <w:color w:val="auto"/>
                <w:sz w:val="22"/>
                <w:szCs w:val="22"/>
                <w:highlight w:val="none"/>
                <w:u w:val="none"/>
              </w:rPr>
            </w:pPr>
          </w:p>
        </w:tc>
      </w:tr>
      <w:tr w14:paraId="27E15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3" w:type="pct"/>
          <w:trHeight w:val="802"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8CCF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87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DA1E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抢修巡逻车</w:t>
            </w:r>
          </w:p>
        </w:tc>
        <w:tc>
          <w:tcPr>
            <w:tcW w:w="61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D36D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2</w:t>
            </w:r>
          </w:p>
        </w:tc>
        <w:tc>
          <w:tcPr>
            <w:tcW w:w="598"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3C0E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年</w:t>
            </w:r>
          </w:p>
        </w:tc>
        <w:tc>
          <w:tcPr>
            <w:tcW w:w="2161" w:type="pct"/>
            <w:gridSpan w:val="1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9FA36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紧急故障维修应急车辆使用，日常外场设备巡检，7*24小时服务</w:t>
            </w:r>
          </w:p>
        </w:tc>
        <w:tc>
          <w:tcPr>
            <w:tcW w:w="351"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652B5A">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bidi="ar"/>
              </w:rPr>
            </w:pPr>
          </w:p>
        </w:tc>
      </w:tr>
      <w:tr w14:paraId="198F7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3" w:type="pct"/>
          <w:trHeight w:val="802"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22DB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2</w:t>
            </w:r>
          </w:p>
        </w:tc>
        <w:tc>
          <w:tcPr>
            <w:tcW w:w="87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645F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登高车</w:t>
            </w:r>
          </w:p>
        </w:tc>
        <w:tc>
          <w:tcPr>
            <w:tcW w:w="61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9516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598"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DBFA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年</w:t>
            </w:r>
          </w:p>
        </w:tc>
        <w:tc>
          <w:tcPr>
            <w:tcW w:w="2161" w:type="pct"/>
            <w:gridSpan w:val="1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EC9C3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监控设备维修更换，场景调整，监控镜头清洁，连接件紧固。7*24小时服务</w:t>
            </w:r>
          </w:p>
        </w:tc>
        <w:tc>
          <w:tcPr>
            <w:tcW w:w="351"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FF006C">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bidi="ar"/>
              </w:rPr>
            </w:pPr>
          </w:p>
        </w:tc>
      </w:tr>
      <w:tr w14:paraId="27414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3" w:type="pct"/>
          <w:trHeight w:val="2147"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EE14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3</w:t>
            </w:r>
          </w:p>
        </w:tc>
        <w:tc>
          <w:tcPr>
            <w:tcW w:w="87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681C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人员驻场</w:t>
            </w:r>
          </w:p>
        </w:tc>
        <w:tc>
          <w:tcPr>
            <w:tcW w:w="61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DD50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2</w:t>
            </w:r>
          </w:p>
        </w:tc>
        <w:tc>
          <w:tcPr>
            <w:tcW w:w="598"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7612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年</w:t>
            </w:r>
          </w:p>
        </w:tc>
        <w:tc>
          <w:tcPr>
            <w:tcW w:w="2161" w:type="pct"/>
            <w:gridSpan w:val="1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3EEFF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驻点实时观看各个监控视频，日常巡检发现问题并协助解决，积极配合公安部门监控录像调取，视频回放等工作。驻点机房，每日检查监控、传输、网络设备、电缆等设备情况，并做好巡检记录。定期对摄像头保洁、镜头及焦距对准。7*8小时服务。驻场人员要求具备信息系统项目管理师资质</w:t>
            </w:r>
          </w:p>
        </w:tc>
        <w:tc>
          <w:tcPr>
            <w:tcW w:w="351"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D9B20F">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bidi="ar"/>
              </w:rPr>
            </w:pPr>
          </w:p>
        </w:tc>
      </w:tr>
      <w:tr w14:paraId="09AAD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7" w:type="pct"/>
          <w:trHeight w:val="405" w:hRule="atLeast"/>
        </w:trPr>
        <w:tc>
          <w:tcPr>
            <w:tcW w:w="4536" w:type="pct"/>
            <w:gridSpan w:val="20"/>
            <w:tcBorders>
              <w:top w:val="nil"/>
              <w:left w:val="nil"/>
              <w:bottom w:val="nil"/>
              <w:right w:val="nil"/>
            </w:tcBorders>
            <w:shd w:val="clear" w:color="auto" w:fill="auto"/>
            <w:noWrap/>
            <w:vAlign w:val="center"/>
          </w:tcPr>
          <w:p w14:paraId="6A04EEA7">
            <w:pPr>
              <w:keepNext w:val="0"/>
              <w:keepLines w:val="0"/>
              <w:widowControl/>
              <w:suppressLineNumbers w:val="0"/>
              <w:jc w:val="center"/>
              <w:rPr>
                <w:rFonts w:hint="eastAsia" w:ascii="宋体" w:hAnsi="宋体" w:eastAsia="宋体" w:cs="宋体"/>
                <w:b/>
                <w:bCs/>
                <w:i w:val="0"/>
                <w:iCs w:val="0"/>
                <w:color w:val="auto"/>
                <w:sz w:val="32"/>
                <w:szCs w:val="32"/>
                <w:highlight w:val="none"/>
                <w:u w:val="none"/>
              </w:rPr>
            </w:pPr>
            <w:r>
              <w:rPr>
                <w:rFonts w:hint="eastAsia" w:ascii="宋体" w:hAnsi="宋体" w:cs="宋体"/>
                <w:b/>
                <w:bCs/>
                <w:i w:val="0"/>
                <w:iCs w:val="0"/>
                <w:color w:val="auto"/>
                <w:sz w:val="32"/>
                <w:szCs w:val="32"/>
                <w:highlight w:val="none"/>
                <w:u w:val="none"/>
                <w:lang w:val="en-US" w:eastAsia="zh-CN" w:bidi="ar"/>
              </w:rPr>
              <w:t>3、</w:t>
            </w:r>
            <w:r>
              <w:rPr>
                <w:rFonts w:hint="eastAsia" w:ascii="宋体" w:hAnsi="宋体" w:eastAsia="宋体" w:cs="宋体"/>
                <w:b/>
                <w:bCs/>
                <w:i w:val="0"/>
                <w:iCs w:val="0"/>
                <w:color w:val="auto"/>
                <w:sz w:val="32"/>
                <w:szCs w:val="32"/>
                <w:highlight w:val="none"/>
                <w:u w:val="none"/>
                <w:lang w:val="en-US" w:eastAsia="zh-CN" w:bidi="ar"/>
              </w:rPr>
              <w:t>点位迁移</w:t>
            </w:r>
            <w:r>
              <w:rPr>
                <w:rFonts w:hint="eastAsia" w:ascii="宋体" w:hAnsi="宋体" w:cs="宋体"/>
                <w:b/>
                <w:bCs/>
                <w:i w:val="0"/>
                <w:iCs w:val="0"/>
                <w:color w:val="auto"/>
                <w:sz w:val="32"/>
                <w:szCs w:val="32"/>
                <w:highlight w:val="none"/>
                <w:u w:val="none"/>
                <w:lang w:val="en-US" w:eastAsia="zh-CN" w:bidi="ar"/>
              </w:rPr>
              <w:t>清单</w:t>
            </w:r>
          </w:p>
        </w:tc>
        <w:tc>
          <w:tcPr>
            <w:tcW w:w="455" w:type="pct"/>
            <w:gridSpan w:val="7"/>
            <w:tcBorders>
              <w:top w:val="nil"/>
              <w:left w:val="nil"/>
              <w:bottom w:val="nil"/>
              <w:right w:val="nil"/>
            </w:tcBorders>
            <w:shd w:val="clear" w:color="auto" w:fill="auto"/>
            <w:noWrap/>
            <w:vAlign w:val="center"/>
          </w:tcPr>
          <w:p w14:paraId="6272C0D9">
            <w:pPr>
              <w:keepNext w:val="0"/>
              <w:keepLines w:val="0"/>
              <w:widowControl/>
              <w:suppressLineNumbers w:val="0"/>
              <w:jc w:val="center"/>
              <w:rPr>
                <w:rFonts w:hint="eastAsia" w:ascii="宋体" w:hAnsi="宋体" w:cs="宋体"/>
                <w:b/>
                <w:bCs/>
                <w:i w:val="0"/>
                <w:iCs w:val="0"/>
                <w:color w:val="auto"/>
                <w:sz w:val="32"/>
                <w:szCs w:val="32"/>
                <w:highlight w:val="none"/>
                <w:u w:val="none"/>
                <w:lang w:val="en-US" w:eastAsia="zh-CN" w:bidi="ar"/>
              </w:rPr>
            </w:pPr>
          </w:p>
        </w:tc>
      </w:tr>
      <w:tr w14:paraId="1A758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pct"/>
          <w:trHeight w:val="314"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A220E">
            <w:pPr>
              <w:keepNext w:val="0"/>
              <w:keepLines w:val="0"/>
              <w:widowControl/>
              <w:suppressLineNumbers w:val="0"/>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lang w:val="en-US" w:eastAsia="zh-CN" w:bidi="ar"/>
              </w:rPr>
              <w:t>序号</w:t>
            </w:r>
          </w:p>
        </w:tc>
        <w:tc>
          <w:tcPr>
            <w:tcW w:w="1253"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BEC430">
            <w:pPr>
              <w:keepNext w:val="0"/>
              <w:keepLines w:val="0"/>
              <w:widowControl/>
              <w:suppressLineNumbers w:val="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设备名称</w:t>
            </w:r>
          </w:p>
        </w:tc>
        <w:tc>
          <w:tcPr>
            <w:tcW w:w="505"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EBA8E6">
            <w:pPr>
              <w:keepNext w:val="0"/>
              <w:keepLines w:val="0"/>
              <w:widowControl/>
              <w:suppressLineNumbers w:val="0"/>
              <w:jc w:val="center"/>
              <w:rPr>
                <w:rFonts w:hint="eastAsia" w:ascii="宋体" w:hAnsi="宋体" w:eastAsia="宋体" w:cs="宋体"/>
                <w:b/>
                <w:bCs/>
                <w:i w:val="0"/>
                <w:iCs w:val="0"/>
                <w:color w:val="auto"/>
                <w:sz w:val="24"/>
                <w:szCs w:val="24"/>
                <w:highlight w:val="none"/>
                <w:u w:val="none"/>
              </w:rPr>
            </w:pPr>
            <w:r>
              <w:rPr>
                <w:rFonts w:hint="eastAsia" w:ascii="宋体" w:hAnsi="宋体" w:cs="宋体"/>
                <w:b/>
                <w:bCs/>
                <w:i w:val="0"/>
                <w:iCs w:val="0"/>
                <w:color w:val="auto"/>
                <w:sz w:val="24"/>
                <w:szCs w:val="24"/>
                <w:highlight w:val="none"/>
                <w:u w:val="none"/>
                <w:lang w:val="en-US" w:eastAsia="zh-CN" w:bidi="ar"/>
              </w:rPr>
              <w:t>数量</w:t>
            </w:r>
          </w:p>
        </w:tc>
        <w:tc>
          <w:tcPr>
            <w:tcW w:w="576"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D716C1">
            <w:pPr>
              <w:keepNext w:val="0"/>
              <w:keepLines w:val="0"/>
              <w:widowControl/>
              <w:suppressLineNumbers w:val="0"/>
              <w:jc w:val="center"/>
              <w:rPr>
                <w:rFonts w:hint="eastAsia" w:ascii="宋体" w:hAnsi="宋体" w:eastAsia="宋体" w:cs="宋体"/>
                <w:b/>
                <w:bCs/>
                <w:i w:val="0"/>
                <w:iCs w:val="0"/>
                <w:color w:val="auto"/>
                <w:sz w:val="24"/>
                <w:szCs w:val="24"/>
                <w:highlight w:val="none"/>
                <w:u w:val="none"/>
              </w:rPr>
            </w:pPr>
            <w:r>
              <w:rPr>
                <w:rFonts w:hint="eastAsia" w:ascii="宋体" w:hAnsi="宋体" w:cs="宋体"/>
                <w:b/>
                <w:bCs/>
                <w:i w:val="0"/>
                <w:iCs w:val="0"/>
                <w:color w:val="auto"/>
                <w:sz w:val="24"/>
                <w:szCs w:val="24"/>
                <w:highlight w:val="none"/>
                <w:u w:val="none"/>
                <w:lang w:val="en-US" w:eastAsia="zh-CN" w:bidi="ar"/>
              </w:rPr>
              <w:t>单位</w:t>
            </w:r>
          </w:p>
        </w:tc>
        <w:tc>
          <w:tcPr>
            <w:tcW w:w="1949" w:type="pct"/>
            <w:gridSpan w:val="1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E9595">
            <w:pPr>
              <w:keepNext w:val="0"/>
              <w:keepLines w:val="0"/>
              <w:widowControl/>
              <w:suppressLineNumbers w:val="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备注</w:t>
            </w:r>
          </w:p>
        </w:tc>
        <w:tc>
          <w:tcPr>
            <w:tcW w:w="317"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367D7">
            <w:pPr>
              <w:keepNext w:val="0"/>
              <w:keepLines w:val="0"/>
              <w:widowControl/>
              <w:suppressLineNumbers w:val="0"/>
              <w:jc w:val="center"/>
              <w:rPr>
                <w:rFonts w:hint="eastAsia" w:ascii="宋体" w:hAnsi="宋体" w:eastAsia="宋体" w:cs="宋体"/>
                <w:b/>
                <w:bCs/>
                <w:i w:val="0"/>
                <w:iCs w:val="0"/>
                <w:color w:val="auto"/>
                <w:sz w:val="24"/>
                <w:szCs w:val="24"/>
                <w:highlight w:val="none"/>
                <w:u w:val="none"/>
                <w:lang w:val="en-US" w:eastAsia="zh-CN" w:bidi="ar"/>
              </w:rPr>
            </w:pPr>
          </w:p>
        </w:tc>
      </w:tr>
      <w:tr w14:paraId="694B2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pct"/>
          <w:trHeight w:val="314"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60E90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1253"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B5926A">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立杆</w:t>
            </w:r>
          </w:p>
        </w:tc>
        <w:tc>
          <w:tcPr>
            <w:tcW w:w="505"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C657E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576"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0D22B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1949" w:type="pct"/>
            <w:gridSpan w:val="1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415DB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拆除</w:t>
            </w:r>
          </w:p>
        </w:tc>
        <w:tc>
          <w:tcPr>
            <w:tcW w:w="317"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0D3754">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182AD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 w:type="pct"/>
          <w:trHeight w:val="314"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CEC0C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125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BB0D1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监控设备</w:t>
            </w:r>
          </w:p>
        </w:tc>
        <w:tc>
          <w:tcPr>
            <w:tcW w:w="505"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0C91B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576"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D8F68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1949" w:type="pct"/>
            <w:gridSpan w:val="1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B924C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拆除</w:t>
            </w:r>
          </w:p>
        </w:tc>
        <w:tc>
          <w:tcPr>
            <w:tcW w:w="317"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5C068D">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723E2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pct"/>
          <w:trHeight w:val="314"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7A74C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w:t>
            </w:r>
          </w:p>
        </w:tc>
        <w:tc>
          <w:tcPr>
            <w:tcW w:w="1253"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AF379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设备箱</w:t>
            </w:r>
          </w:p>
        </w:tc>
        <w:tc>
          <w:tcPr>
            <w:tcW w:w="505"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3BB5D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576"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648D4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1949" w:type="pct"/>
            <w:gridSpan w:val="1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382B1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拆除</w:t>
            </w:r>
          </w:p>
        </w:tc>
        <w:tc>
          <w:tcPr>
            <w:tcW w:w="317"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D1C116">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2EE78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 w:type="pct"/>
          <w:trHeight w:val="314"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6654C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w:t>
            </w:r>
          </w:p>
        </w:tc>
        <w:tc>
          <w:tcPr>
            <w:tcW w:w="125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6068D9">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支架</w:t>
            </w:r>
          </w:p>
        </w:tc>
        <w:tc>
          <w:tcPr>
            <w:tcW w:w="505"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D0F08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576"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64404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1949" w:type="pct"/>
            <w:gridSpan w:val="1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6A7E3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拆除</w:t>
            </w:r>
          </w:p>
        </w:tc>
        <w:tc>
          <w:tcPr>
            <w:tcW w:w="317"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2986F8">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3B397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pct"/>
          <w:trHeight w:val="314"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53AE0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w:t>
            </w:r>
          </w:p>
        </w:tc>
        <w:tc>
          <w:tcPr>
            <w:tcW w:w="125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B6C398">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空开</w:t>
            </w:r>
          </w:p>
        </w:tc>
        <w:tc>
          <w:tcPr>
            <w:tcW w:w="505"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C6BAE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576"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E47D2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1949" w:type="pct"/>
            <w:gridSpan w:val="1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4AAF1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拆除</w:t>
            </w:r>
          </w:p>
        </w:tc>
        <w:tc>
          <w:tcPr>
            <w:tcW w:w="317"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D4FF09">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20EB8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pct"/>
          <w:trHeight w:val="314"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FD2BA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w:t>
            </w:r>
          </w:p>
        </w:tc>
        <w:tc>
          <w:tcPr>
            <w:tcW w:w="125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BD6F83">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收发器</w:t>
            </w:r>
          </w:p>
        </w:tc>
        <w:tc>
          <w:tcPr>
            <w:tcW w:w="505"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9331A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576"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E2CE6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1949" w:type="pct"/>
            <w:gridSpan w:val="1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6CEE6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拆除</w:t>
            </w:r>
          </w:p>
        </w:tc>
        <w:tc>
          <w:tcPr>
            <w:tcW w:w="317"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A3DE04">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3E73C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pct"/>
          <w:trHeight w:val="617"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93A16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w:t>
            </w:r>
          </w:p>
        </w:tc>
        <w:tc>
          <w:tcPr>
            <w:tcW w:w="125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7F896A">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立杆</w:t>
            </w:r>
          </w:p>
        </w:tc>
        <w:tc>
          <w:tcPr>
            <w:tcW w:w="505"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049C4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576"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0321D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1949" w:type="pct"/>
            <w:gridSpan w:val="1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DF6C1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含立杆预埋件采购及立杆基础、接地施工</w:t>
            </w:r>
          </w:p>
        </w:tc>
        <w:tc>
          <w:tcPr>
            <w:tcW w:w="317"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9D13AC">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16659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 w:type="pct"/>
          <w:trHeight w:val="314"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80906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w:t>
            </w:r>
          </w:p>
        </w:tc>
        <w:tc>
          <w:tcPr>
            <w:tcW w:w="125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BB3B4E">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监控设备</w:t>
            </w:r>
          </w:p>
        </w:tc>
        <w:tc>
          <w:tcPr>
            <w:tcW w:w="505"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31302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576"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186AB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1949" w:type="pct"/>
            <w:gridSpan w:val="1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6257E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安装、调试接入费用</w:t>
            </w:r>
          </w:p>
        </w:tc>
        <w:tc>
          <w:tcPr>
            <w:tcW w:w="317"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74C7B6">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49780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pct"/>
          <w:trHeight w:val="617"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65B02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w:t>
            </w:r>
          </w:p>
        </w:tc>
        <w:tc>
          <w:tcPr>
            <w:tcW w:w="125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91F697">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设备箱</w:t>
            </w:r>
          </w:p>
        </w:tc>
        <w:tc>
          <w:tcPr>
            <w:tcW w:w="505"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FE6EE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576"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B4C99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1949" w:type="pct"/>
            <w:gridSpan w:val="1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C22AA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含土建及安装、接线整理</w:t>
            </w:r>
          </w:p>
        </w:tc>
        <w:tc>
          <w:tcPr>
            <w:tcW w:w="317"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3EBEA5">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344A8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pct"/>
          <w:trHeight w:val="314"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BFC85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w:t>
            </w:r>
          </w:p>
        </w:tc>
        <w:tc>
          <w:tcPr>
            <w:tcW w:w="125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8E04D1">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支架</w:t>
            </w:r>
          </w:p>
        </w:tc>
        <w:tc>
          <w:tcPr>
            <w:tcW w:w="505"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97127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576"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6737A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1949" w:type="pct"/>
            <w:gridSpan w:val="1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6F8EC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安装</w:t>
            </w:r>
          </w:p>
        </w:tc>
        <w:tc>
          <w:tcPr>
            <w:tcW w:w="317"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6E08FC">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7D1E4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pct"/>
          <w:trHeight w:val="576"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12ED8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11</w:t>
            </w:r>
          </w:p>
        </w:tc>
        <w:tc>
          <w:tcPr>
            <w:tcW w:w="1253"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5D36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空开</w:t>
            </w:r>
          </w:p>
        </w:tc>
        <w:tc>
          <w:tcPr>
            <w:tcW w:w="505"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0672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576"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6BD16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1949" w:type="pct"/>
            <w:gridSpan w:val="1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1E32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安装</w:t>
            </w:r>
          </w:p>
        </w:tc>
        <w:tc>
          <w:tcPr>
            <w:tcW w:w="317"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1D15C">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bidi="ar"/>
              </w:rPr>
            </w:pPr>
          </w:p>
        </w:tc>
      </w:tr>
      <w:tr w14:paraId="5130C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pct"/>
          <w:trHeight w:val="576"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0AE8C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w:t>
            </w:r>
          </w:p>
        </w:tc>
        <w:tc>
          <w:tcPr>
            <w:tcW w:w="1253"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3D30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收发器</w:t>
            </w:r>
          </w:p>
        </w:tc>
        <w:tc>
          <w:tcPr>
            <w:tcW w:w="505"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D602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576"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CB829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套</w:t>
            </w:r>
          </w:p>
        </w:tc>
        <w:tc>
          <w:tcPr>
            <w:tcW w:w="1949" w:type="pct"/>
            <w:gridSpan w:val="1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6913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安装</w:t>
            </w:r>
          </w:p>
        </w:tc>
        <w:tc>
          <w:tcPr>
            <w:tcW w:w="317"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DBA13">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bidi="ar"/>
              </w:rPr>
            </w:pPr>
          </w:p>
        </w:tc>
      </w:tr>
      <w:tr w14:paraId="57A16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pct"/>
          <w:trHeight w:val="617"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69EAF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13</w:t>
            </w:r>
          </w:p>
        </w:tc>
        <w:tc>
          <w:tcPr>
            <w:tcW w:w="1253"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09D1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PE40管</w:t>
            </w:r>
          </w:p>
        </w:tc>
        <w:tc>
          <w:tcPr>
            <w:tcW w:w="505"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4D74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50</w:t>
            </w:r>
          </w:p>
        </w:tc>
        <w:tc>
          <w:tcPr>
            <w:tcW w:w="57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58F35">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米</w:t>
            </w:r>
          </w:p>
        </w:tc>
        <w:tc>
          <w:tcPr>
            <w:tcW w:w="1949" w:type="pct"/>
            <w:gridSpan w:val="1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C10D3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含材料、土建及排管费用</w:t>
            </w:r>
          </w:p>
        </w:tc>
        <w:tc>
          <w:tcPr>
            <w:tcW w:w="317"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C93DAA">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4C70D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pct"/>
          <w:trHeight w:val="576"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ACBDC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14</w:t>
            </w:r>
          </w:p>
        </w:tc>
        <w:tc>
          <w:tcPr>
            <w:tcW w:w="1253"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610C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RVV3*1.5电源线</w:t>
            </w:r>
          </w:p>
        </w:tc>
        <w:tc>
          <w:tcPr>
            <w:tcW w:w="505"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ED8F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100</w:t>
            </w:r>
          </w:p>
        </w:tc>
        <w:tc>
          <w:tcPr>
            <w:tcW w:w="57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0F2F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米</w:t>
            </w:r>
          </w:p>
        </w:tc>
        <w:tc>
          <w:tcPr>
            <w:tcW w:w="1949" w:type="pct"/>
            <w:gridSpan w:val="1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07F20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含材料及施工费用</w:t>
            </w:r>
          </w:p>
        </w:tc>
        <w:tc>
          <w:tcPr>
            <w:tcW w:w="317"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58698A">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612D4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pct"/>
          <w:trHeight w:val="576"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D1545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15</w:t>
            </w:r>
          </w:p>
        </w:tc>
        <w:tc>
          <w:tcPr>
            <w:tcW w:w="1253"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14AD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超五类网线</w:t>
            </w:r>
          </w:p>
        </w:tc>
        <w:tc>
          <w:tcPr>
            <w:tcW w:w="505"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CA7B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20</w:t>
            </w:r>
          </w:p>
        </w:tc>
        <w:tc>
          <w:tcPr>
            <w:tcW w:w="57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1B71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米</w:t>
            </w:r>
          </w:p>
        </w:tc>
        <w:tc>
          <w:tcPr>
            <w:tcW w:w="1949" w:type="pct"/>
            <w:gridSpan w:val="1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CE33A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含材料及施工费用</w:t>
            </w:r>
          </w:p>
        </w:tc>
        <w:tc>
          <w:tcPr>
            <w:tcW w:w="317"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56952E">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7306B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pct"/>
          <w:trHeight w:val="617"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1F692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16</w:t>
            </w:r>
          </w:p>
        </w:tc>
        <w:tc>
          <w:tcPr>
            <w:tcW w:w="1253"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A235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车辆费用</w:t>
            </w:r>
          </w:p>
        </w:tc>
        <w:tc>
          <w:tcPr>
            <w:tcW w:w="505"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82B4D">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57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064D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项</w:t>
            </w:r>
          </w:p>
        </w:tc>
        <w:tc>
          <w:tcPr>
            <w:tcW w:w="1949" w:type="pct"/>
            <w:gridSpan w:val="1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65D58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含吊车、相关运输车费用</w:t>
            </w:r>
          </w:p>
        </w:tc>
        <w:tc>
          <w:tcPr>
            <w:tcW w:w="317"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46DB96">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564FC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14" w:type="pct"/>
          <w:trHeight w:val="617" w:hRule="atLeast"/>
        </w:trPr>
        <w:tc>
          <w:tcPr>
            <w:tcW w:w="4363" w:type="pct"/>
            <w:gridSpan w:val="1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A43FD1">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622" w:type="pct"/>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6524F3">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59935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pct"/>
          <w:trHeight w:val="617"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A97E57">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bidi="ar"/>
              </w:rPr>
              <w:t>序号</w:t>
            </w:r>
          </w:p>
        </w:tc>
        <w:tc>
          <w:tcPr>
            <w:tcW w:w="1253"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59750">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bidi="ar"/>
              </w:rPr>
              <w:t>名称</w:t>
            </w:r>
          </w:p>
        </w:tc>
        <w:tc>
          <w:tcPr>
            <w:tcW w:w="1082"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085CD">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数量</w:t>
            </w:r>
          </w:p>
        </w:tc>
        <w:tc>
          <w:tcPr>
            <w:tcW w:w="1949" w:type="pct"/>
            <w:gridSpan w:val="1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AC5381">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bidi="ar"/>
              </w:rPr>
              <w:t>备注</w:t>
            </w:r>
          </w:p>
        </w:tc>
        <w:tc>
          <w:tcPr>
            <w:tcW w:w="317"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B3AFE2">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bidi="ar"/>
              </w:rPr>
            </w:pPr>
          </w:p>
        </w:tc>
      </w:tr>
      <w:tr w14:paraId="79330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pct"/>
          <w:trHeight w:val="617"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05E5DE">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bidi="ar"/>
              </w:rPr>
              <w:t>1</w:t>
            </w:r>
          </w:p>
        </w:tc>
        <w:tc>
          <w:tcPr>
            <w:tcW w:w="1253"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4FC72">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bidi="ar"/>
              </w:rPr>
              <w:t>点位迁移</w:t>
            </w:r>
          </w:p>
        </w:tc>
        <w:tc>
          <w:tcPr>
            <w:tcW w:w="1082"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D9D29">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50</w:t>
            </w:r>
          </w:p>
        </w:tc>
        <w:tc>
          <w:tcPr>
            <w:tcW w:w="1949" w:type="pct"/>
            <w:gridSpan w:val="1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56D1BA">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bidi="ar"/>
              </w:rPr>
              <w:t>按实际结算</w:t>
            </w:r>
          </w:p>
        </w:tc>
        <w:tc>
          <w:tcPr>
            <w:tcW w:w="317"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67D3C8">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bidi="ar"/>
              </w:rPr>
            </w:pPr>
          </w:p>
        </w:tc>
      </w:tr>
      <w:tr w14:paraId="3F9F9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9" w:type="pct"/>
          <w:trHeight w:val="1038" w:hRule="atLeast"/>
        </w:trPr>
        <w:tc>
          <w:tcPr>
            <w:tcW w:w="4488" w:type="pct"/>
            <w:gridSpan w:val="19"/>
            <w:tcBorders>
              <w:top w:val="nil"/>
              <w:left w:val="nil"/>
              <w:bottom w:val="nil"/>
              <w:right w:val="nil"/>
            </w:tcBorders>
            <w:shd w:val="clear" w:color="auto" w:fill="auto"/>
            <w:noWrap/>
            <w:vAlign w:val="center"/>
          </w:tcPr>
          <w:p w14:paraId="2F2DC575">
            <w:pPr>
              <w:keepNext w:val="0"/>
              <w:keepLines w:val="0"/>
              <w:widowControl/>
              <w:suppressLineNumbers w:val="0"/>
              <w:jc w:val="center"/>
              <w:rPr>
                <w:rFonts w:hint="eastAsia" w:ascii="宋体" w:hAnsi="宋体" w:eastAsia="宋体" w:cs="宋体"/>
                <w:b/>
                <w:bCs/>
                <w:i w:val="0"/>
                <w:iCs w:val="0"/>
                <w:color w:val="auto"/>
                <w:sz w:val="28"/>
                <w:szCs w:val="28"/>
                <w:highlight w:val="none"/>
                <w:u w:val="none"/>
              </w:rPr>
            </w:pPr>
            <w:r>
              <w:rPr>
                <w:rFonts w:hint="eastAsia" w:ascii="宋体" w:hAnsi="宋体" w:cs="宋体"/>
                <w:b/>
                <w:bCs/>
                <w:i w:val="0"/>
                <w:iCs w:val="0"/>
                <w:color w:val="auto"/>
                <w:sz w:val="28"/>
                <w:szCs w:val="28"/>
                <w:highlight w:val="none"/>
                <w:u w:val="none"/>
                <w:lang w:val="en-US" w:eastAsia="zh-CN" w:bidi="ar"/>
              </w:rPr>
              <w:t>4、</w:t>
            </w:r>
            <w:r>
              <w:rPr>
                <w:rFonts w:hint="eastAsia" w:ascii="宋体" w:hAnsi="宋体" w:eastAsia="宋体" w:cs="宋体"/>
                <w:b/>
                <w:bCs/>
                <w:i w:val="0"/>
                <w:iCs w:val="0"/>
                <w:color w:val="auto"/>
                <w:sz w:val="28"/>
                <w:szCs w:val="28"/>
                <w:highlight w:val="none"/>
                <w:u w:val="none"/>
                <w:lang w:val="en-US" w:eastAsia="zh-CN" w:bidi="ar"/>
              </w:rPr>
              <w:t>重要活动、节假日保障</w:t>
            </w:r>
            <w:r>
              <w:rPr>
                <w:rFonts w:hint="eastAsia" w:ascii="宋体" w:hAnsi="宋体" w:cs="宋体"/>
                <w:b/>
                <w:bCs/>
                <w:i w:val="0"/>
                <w:iCs w:val="0"/>
                <w:color w:val="auto"/>
                <w:sz w:val="28"/>
                <w:szCs w:val="28"/>
                <w:highlight w:val="none"/>
                <w:u w:val="none"/>
                <w:lang w:val="en-US" w:eastAsia="zh-CN" w:bidi="ar"/>
              </w:rPr>
              <w:t>清单</w:t>
            </w:r>
          </w:p>
        </w:tc>
        <w:tc>
          <w:tcPr>
            <w:tcW w:w="501" w:type="pct"/>
            <w:gridSpan w:val="7"/>
            <w:tcBorders>
              <w:top w:val="nil"/>
              <w:left w:val="nil"/>
              <w:bottom w:val="nil"/>
              <w:right w:val="nil"/>
            </w:tcBorders>
            <w:shd w:val="clear" w:color="auto" w:fill="auto"/>
            <w:noWrap/>
            <w:vAlign w:val="center"/>
          </w:tcPr>
          <w:p w14:paraId="5DCA4D36">
            <w:pPr>
              <w:keepNext w:val="0"/>
              <w:keepLines w:val="0"/>
              <w:widowControl/>
              <w:suppressLineNumbers w:val="0"/>
              <w:jc w:val="center"/>
              <w:rPr>
                <w:rFonts w:hint="eastAsia" w:ascii="宋体" w:hAnsi="宋体" w:cs="宋体"/>
                <w:b/>
                <w:bCs/>
                <w:i w:val="0"/>
                <w:iCs w:val="0"/>
                <w:color w:val="auto"/>
                <w:sz w:val="28"/>
                <w:szCs w:val="28"/>
                <w:highlight w:val="none"/>
                <w:u w:val="none"/>
                <w:lang w:val="en-US" w:eastAsia="zh-CN" w:bidi="ar"/>
              </w:rPr>
            </w:pPr>
          </w:p>
        </w:tc>
      </w:tr>
      <w:tr w14:paraId="6662E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 w:type="pct"/>
          <w:trHeight w:val="1048"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980DF">
            <w:pPr>
              <w:keepNext w:val="0"/>
              <w:keepLines w:val="0"/>
              <w:widowControl/>
              <w:suppressLineNumbers w:val="0"/>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lang w:val="en-US" w:eastAsia="zh-CN" w:bidi="ar"/>
              </w:rPr>
              <w:t>序号</w:t>
            </w:r>
          </w:p>
        </w:tc>
        <w:tc>
          <w:tcPr>
            <w:tcW w:w="1573"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E1D8C8">
            <w:pPr>
              <w:keepNext w:val="0"/>
              <w:keepLines w:val="0"/>
              <w:widowControl/>
              <w:suppressLineNumbers w:val="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设备名称</w:t>
            </w:r>
          </w:p>
        </w:tc>
        <w:tc>
          <w:tcPr>
            <w:tcW w:w="547"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8037BA">
            <w:pPr>
              <w:keepNext w:val="0"/>
              <w:keepLines w:val="0"/>
              <w:widowControl/>
              <w:suppressLineNumbers w:val="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单位</w:t>
            </w:r>
          </w:p>
        </w:tc>
        <w:tc>
          <w:tcPr>
            <w:tcW w:w="552"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FD0B9D">
            <w:pPr>
              <w:keepNext w:val="0"/>
              <w:keepLines w:val="0"/>
              <w:widowControl/>
              <w:suppressLineNumbers w:val="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数量</w:t>
            </w:r>
          </w:p>
        </w:tc>
        <w:tc>
          <w:tcPr>
            <w:tcW w:w="1611" w:type="pct"/>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95AE5">
            <w:pPr>
              <w:keepNext w:val="0"/>
              <w:keepLines w:val="0"/>
              <w:widowControl/>
              <w:suppressLineNumbers w:val="0"/>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lang w:val="en-US" w:eastAsia="zh-CN" w:bidi="ar"/>
              </w:rPr>
              <w:t>备注</w:t>
            </w:r>
          </w:p>
        </w:tc>
        <w:tc>
          <w:tcPr>
            <w:tcW w:w="317"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AC092">
            <w:pPr>
              <w:keepNext w:val="0"/>
              <w:keepLines w:val="0"/>
              <w:widowControl/>
              <w:suppressLineNumbers w:val="0"/>
              <w:jc w:val="center"/>
              <w:rPr>
                <w:rFonts w:hint="eastAsia" w:ascii="宋体" w:hAnsi="宋体" w:eastAsia="宋体" w:cs="宋体"/>
                <w:b/>
                <w:bCs/>
                <w:i w:val="0"/>
                <w:iCs w:val="0"/>
                <w:color w:val="auto"/>
                <w:sz w:val="22"/>
                <w:szCs w:val="22"/>
                <w:highlight w:val="none"/>
                <w:u w:val="none"/>
                <w:lang w:val="en-US" w:eastAsia="zh-CN" w:bidi="ar"/>
              </w:rPr>
            </w:pPr>
          </w:p>
        </w:tc>
      </w:tr>
      <w:tr w14:paraId="1EB26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pct"/>
          <w:trHeight w:val="1938"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2028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1573"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7CAC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重要活动、节假日保障</w:t>
            </w:r>
          </w:p>
        </w:tc>
        <w:tc>
          <w:tcPr>
            <w:tcW w:w="547"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6018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次</w:t>
            </w:r>
          </w:p>
        </w:tc>
        <w:tc>
          <w:tcPr>
            <w:tcW w:w="55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374C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20</w:t>
            </w:r>
          </w:p>
        </w:tc>
        <w:tc>
          <w:tcPr>
            <w:tcW w:w="1611" w:type="pct"/>
            <w:gridSpan w:val="11"/>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14226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1、视频监控平台搭建。2、公安网，视频网的连通接入以及平台网络保障。3、临时监控设备安装调试接入4、应急设备的搭建与保障</w:t>
            </w:r>
          </w:p>
        </w:tc>
        <w:tc>
          <w:tcPr>
            <w:tcW w:w="317"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5DAF1C">
            <w:pPr>
              <w:keepNext w:val="0"/>
              <w:keepLines w:val="0"/>
              <w:widowControl/>
              <w:suppressLineNumbers w:val="0"/>
              <w:jc w:val="center"/>
              <w:rPr>
                <w:rFonts w:hint="eastAsia" w:ascii="宋体" w:hAnsi="宋体" w:eastAsia="宋体" w:cs="宋体"/>
                <w:i w:val="0"/>
                <w:iCs w:val="0"/>
                <w:color w:val="auto"/>
                <w:sz w:val="22"/>
                <w:szCs w:val="22"/>
                <w:highlight w:val="none"/>
                <w:u w:val="none"/>
                <w:lang w:val="en-US" w:eastAsia="zh-CN" w:bidi="ar"/>
              </w:rPr>
            </w:pPr>
          </w:p>
        </w:tc>
      </w:tr>
      <w:tr w14:paraId="61EE6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5"/>
          <w:wAfter w:w="13" w:type="pct"/>
          <w:trHeight w:val="322" w:hRule="atLeast"/>
        </w:trPr>
        <w:tc>
          <w:tcPr>
            <w:tcW w:w="4379" w:type="pct"/>
            <w:gridSpan w:val="18"/>
            <w:tcBorders>
              <w:top w:val="nil"/>
              <w:left w:val="nil"/>
              <w:bottom w:val="nil"/>
              <w:right w:val="nil"/>
            </w:tcBorders>
            <w:shd w:val="clear" w:color="auto" w:fill="auto"/>
            <w:noWrap/>
            <w:vAlign w:val="center"/>
          </w:tcPr>
          <w:p w14:paraId="070628A2">
            <w:pPr>
              <w:keepNext w:val="0"/>
              <w:keepLines w:val="0"/>
              <w:widowControl/>
              <w:suppressLineNumbers w:val="0"/>
              <w:jc w:val="center"/>
              <w:rPr>
                <w:rFonts w:hint="default" w:ascii="宋体" w:hAnsi="宋体" w:eastAsia="宋体" w:cs="宋体"/>
                <w:b/>
                <w:bCs/>
                <w:i w:val="0"/>
                <w:iCs w:val="0"/>
                <w:color w:val="auto"/>
                <w:sz w:val="28"/>
                <w:szCs w:val="28"/>
                <w:highlight w:val="none"/>
                <w:u w:val="none"/>
                <w:lang w:val="en-US"/>
              </w:rPr>
            </w:pPr>
            <w:r>
              <w:rPr>
                <w:rFonts w:hint="eastAsia" w:ascii="宋体" w:hAnsi="宋体" w:cs="宋体"/>
                <w:b/>
                <w:bCs/>
                <w:i w:val="0"/>
                <w:iCs w:val="0"/>
                <w:color w:val="auto"/>
                <w:sz w:val="28"/>
                <w:szCs w:val="28"/>
                <w:highlight w:val="none"/>
                <w:u w:val="none"/>
                <w:lang w:val="en-US" w:eastAsia="zh-CN" w:bidi="ar"/>
              </w:rPr>
              <w:t>5、</w:t>
            </w:r>
            <w:r>
              <w:rPr>
                <w:rFonts w:hint="eastAsia" w:ascii="宋体" w:hAnsi="宋体" w:eastAsia="宋体" w:cs="宋体"/>
                <w:b/>
                <w:bCs/>
                <w:i w:val="0"/>
                <w:iCs w:val="0"/>
                <w:color w:val="auto"/>
                <w:sz w:val="28"/>
                <w:szCs w:val="28"/>
                <w:highlight w:val="none"/>
                <w:u w:val="none"/>
                <w:lang w:val="en-US" w:eastAsia="zh-CN" w:bidi="ar"/>
              </w:rPr>
              <w:t>备品备件</w:t>
            </w:r>
            <w:r>
              <w:rPr>
                <w:rFonts w:hint="eastAsia" w:ascii="宋体" w:hAnsi="宋体" w:cs="宋体"/>
                <w:b/>
                <w:bCs/>
                <w:i w:val="0"/>
                <w:iCs w:val="0"/>
                <w:color w:val="auto"/>
                <w:sz w:val="28"/>
                <w:szCs w:val="28"/>
                <w:highlight w:val="none"/>
                <w:u w:val="none"/>
                <w:lang w:val="en-US" w:eastAsia="zh-CN" w:bidi="ar"/>
              </w:rPr>
              <w:t>清单</w:t>
            </w:r>
          </w:p>
        </w:tc>
        <w:tc>
          <w:tcPr>
            <w:tcW w:w="606" w:type="pct"/>
            <w:gridSpan w:val="7"/>
            <w:tcBorders>
              <w:top w:val="nil"/>
              <w:left w:val="nil"/>
              <w:bottom w:val="nil"/>
              <w:right w:val="nil"/>
            </w:tcBorders>
            <w:shd w:val="clear" w:color="auto" w:fill="auto"/>
            <w:noWrap/>
            <w:vAlign w:val="center"/>
          </w:tcPr>
          <w:p w14:paraId="26C41928">
            <w:pPr>
              <w:keepNext w:val="0"/>
              <w:keepLines w:val="0"/>
              <w:widowControl/>
              <w:suppressLineNumbers w:val="0"/>
              <w:jc w:val="center"/>
              <w:rPr>
                <w:rFonts w:hint="eastAsia" w:ascii="宋体" w:hAnsi="宋体" w:cs="宋体"/>
                <w:b/>
                <w:bCs/>
                <w:i w:val="0"/>
                <w:iCs w:val="0"/>
                <w:color w:val="auto"/>
                <w:sz w:val="28"/>
                <w:szCs w:val="28"/>
                <w:highlight w:val="none"/>
                <w:u w:val="none"/>
                <w:lang w:val="en-US" w:eastAsia="zh-CN" w:bidi="ar"/>
              </w:rPr>
            </w:pPr>
          </w:p>
        </w:tc>
      </w:tr>
      <w:tr w14:paraId="2646A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3" w:type="pct"/>
          <w:trHeight w:val="584"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E9E9D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序号</w:t>
            </w:r>
          </w:p>
        </w:tc>
        <w:tc>
          <w:tcPr>
            <w:tcW w:w="1585"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1D36B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设备名称</w:t>
            </w:r>
          </w:p>
        </w:tc>
        <w:tc>
          <w:tcPr>
            <w:tcW w:w="1602"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1901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品牌型号</w:t>
            </w:r>
          </w:p>
        </w:tc>
        <w:tc>
          <w:tcPr>
            <w:tcW w:w="3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7F6FA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数量</w:t>
            </w:r>
          </w:p>
        </w:tc>
        <w:tc>
          <w:tcPr>
            <w:tcW w:w="708"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E3B7F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单位</w:t>
            </w:r>
          </w:p>
        </w:tc>
        <w:tc>
          <w:tcPr>
            <w:tcW w:w="335"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3DBBA6">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05557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3" w:type="pct"/>
          <w:trHeight w:val="491"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5ADD9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158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261581">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高清高速球型网络摄像机</w:t>
            </w:r>
          </w:p>
        </w:tc>
        <w:tc>
          <w:tcPr>
            <w:tcW w:w="1602"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EFB69A">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科达，IPC425-F223-N</w:t>
            </w:r>
          </w:p>
        </w:tc>
        <w:tc>
          <w:tcPr>
            <w:tcW w:w="3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920D5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w:t>
            </w:r>
          </w:p>
        </w:tc>
        <w:tc>
          <w:tcPr>
            <w:tcW w:w="708"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9624A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台</w:t>
            </w:r>
          </w:p>
        </w:tc>
        <w:tc>
          <w:tcPr>
            <w:tcW w:w="335"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F36AED">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36FFF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3" w:type="pct"/>
          <w:trHeight w:val="514"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2D55F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158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8559E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高清枪型网络摄像机</w:t>
            </w:r>
          </w:p>
        </w:tc>
        <w:tc>
          <w:tcPr>
            <w:tcW w:w="1602"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3100A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科达，IPC2252-FN-DIR60</w:t>
            </w:r>
          </w:p>
        </w:tc>
        <w:tc>
          <w:tcPr>
            <w:tcW w:w="3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616C8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w:t>
            </w:r>
          </w:p>
        </w:tc>
        <w:tc>
          <w:tcPr>
            <w:tcW w:w="708"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4B443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台</w:t>
            </w:r>
          </w:p>
        </w:tc>
        <w:tc>
          <w:tcPr>
            <w:tcW w:w="335"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55001B">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5BD04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3" w:type="pct"/>
          <w:trHeight w:val="285"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E648A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w:t>
            </w:r>
          </w:p>
        </w:tc>
        <w:tc>
          <w:tcPr>
            <w:tcW w:w="158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9F4404">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电源线</w:t>
            </w:r>
          </w:p>
        </w:tc>
        <w:tc>
          <w:tcPr>
            <w:tcW w:w="1602"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DF8F1D">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RVV3*2.5</w:t>
            </w:r>
          </w:p>
        </w:tc>
        <w:tc>
          <w:tcPr>
            <w:tcW w:w="3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FB240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500</w:t>
            </w:r>
          </w:p>
        </w:tc>
        <w:tc>
          <w:tcPr>
            <w:tcW w:w="708"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3AFEB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米</w:t>
            </w:r>
          </w:p>
        </w:tc>
        <w:tc>
          <w:tcPr>
            <w:tcW w:w="335"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CFE7FF">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2B764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3" w:type="pct"/>
          <w:trHeight w:val="285"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67F42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w:t>
            </w:r>
          </w:p>
        </w:tc>
        <w:tc>
          <w:tcPr>
            <w:tcW w:w="158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CCC29D">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电源线</w:t>
            </w:r>
          </w:p>
        </w:tc>
        <w:tc>
          <w:tcPr>
            <w:tcW w:w="1602"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A1E561">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RVV3*1.5</w:t>
            </w:r>
          </w:p>
        </w:tc>
        <w:tc>
          <w:tcPr>
            <w:tcW w:w="3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5C8C8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500</w:t>
            </w:r>
          </w:p>
        </w:tc>
        <w:tc>
          <w:tcPr>
            <w:tcW w:w="708"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3F4B2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米</w:t>
            </w:r>
          </w:p>
        </w:tc>
        <w:tc>
          <w:tcPr>
            <w:tcW w:w="335"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EACA80">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125E0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3" w:type="pct"/>
          <w:trHeight w:val="285"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B7471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w:t>
            </w:r>
          </w:p>
        </w:tc>
        <w:tc>
          <w:tcPr>
            <w:tcW w:w="158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79603F">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电源线</w:t>
            </w:r>
          </w:p>
        </w:tc>
        <w:tc>
          <w:tcPr>
            <w:tcW w:w="1602"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DEC18E">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RVV2*1</w:t>
            </w:r>
          </w:p>
        </w:tc>
        <w:tc>
          <w:tcPr>
            <w:tcW w:w="3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16821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1000</w:t>
            </w:r>
          </w:p>
        </w:tc>
        <w:tc>
          <w:tcPr>
            <w:tcW w:w="708"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C93E4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米</w:t>
            </w:r>
          </w:p>
        </w:tc>
        <w:tc>
          <w:tcPr>
            <w:tcW w:w="335"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F72743">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02F2E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3" w:type="pct"/>
          <w:trHeight w:val="285"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7A8AF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w:t>
            </w:r>
          </w:p>
        </w:tc>
        <w:tc>
          <w:tcPr>
            <w:tcW w:w="158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6C7B84">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网络线</w:t>
            </w:r>
          </w:p>
        </w:tc>
        <w:tc>
          <w:tcPr>
            <w:tcW w:w="1602"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974C14">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CAT6</w:t>
            </w:r>
          </w:p>
        </w:tc>
        <w:tc>
          <w:tcPr>
            <w:tcW w:w="3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B4D1C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1000</w:t>
            </w:r>
          </w:p>
        </w:tc>
        <w:tc>
          <w:tcPr>
            <w:tcW w:w="708"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5EC91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米</w:t>
            </w:r>
          </w:p>
        </w:tc>
        <w:tc>
          <w:tcPr>
            <w:tcW w:w="335"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095735">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102F6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3" w:type="pct"/>
          <w:trHeight w:val="491"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5F975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w:t>
            </w:r>
          </w:p>
        </w:tc>
        <w:tc>
          <w:tcPr>
            <w:tcW w:w="158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D8CA92">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抓拍单元</w:t>
            </w:r>
          </w:p>
        </w:tc>
        <w:tc>
          <w:tcPr>
            <w:tcW w:w="1602"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9153EB">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科达IPC655-TUH-C602A</w:t>
            </w:r>
          </w:p>
        </w:tc>
        <w:tc>
          <w:tcPr>
            <w:tcW w:w="3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CC40C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w:t>
            </w:r>
          </w:p>
        </w:tc>
        <w:tc>
          <w:tcPr>
            <w:tcW w:w="708"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8D690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335"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DE03E3">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1C7A3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3" w:type="pct"/>
          <w:trHeight w:val="491"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63B19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w:t>
            </w:r>
          </w:p>
        </w:tc>
        <w:tc>
          <w:tcPr>
            <w:tcW w:w="158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CCA661">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闪光灯</w:t>
            </w:r>
          </w:p>
        </w:tc>
        <w:tc>
          <w:tcPr>
            <w:tcW w:w="1602"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8394D3">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科达CXBG-2-MC-K306-G</w:t>
            </w:r>
          </w:p>
        </w:tc>
        <w:tc>
          <w:tcPr>
            <w:tcW w:w="3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E0EDA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w:t>
            </w:r>
          </w:p>
        </w:tc>
        <w:tc>
          <w:tcPr>
            <w:tcW w:w="708"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77B20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335"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197EAA">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r w14:paraId="78A2D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3" w:type="pct"/>
          <w:trHeight w:val="491"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16DB8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w:t>
            </w:r>
          </w:p>
        </w:tc>
        <w:tc>
          <w:tcPr>
            <w:tcW w:w="158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2F982B">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LED补光灯</w:t>
            </w:r>
          </w:p>
        </w:tc>
        <w:tc>
          <w:tcPr>
            <w:tcW w:w="1602"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0626F8">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科达CXBG-1-PS-K208</w:t>
            </w:r>
          </w:p>
        </w:tc>
        <w:tc>
          <w:tcPr>
            <w:tcW w:w="3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98050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w:t>
            </w:r>
          </w:p>
        </w:tc>
        <w:tc>
          <w:tcPr>
            <w:tcW w:w="708"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3218C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个</w:t>
            </w:r>
          </w:p>
        </w:tc>
        <w:tc>
          <w:tcPr>
            <w:tcW w:w="335" w:type="pct"/>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5E0CF9">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r>
    </w:tbl>
    <w:p w14:paraId="3E9D4BD4">
      <w:pPr>
        <w:keepNext w:val="0"/>
        <w:keepLines w:val="0"/>
        <w:pageBreakBefore w:val="0"/>
        <w:widowControl/>
        <w:spacing w:before="0" w:line="240" w:lineRule="auto"/>
        <w:ind w:firstLine="0"/>
        <w:jc w:val="center"/>
        <w:outlineLvl w:val="9"/>
        <w:rPr>
          <w:rFonts w:hint="eastAsia" w:ascii="宋体" w:hAnsi="宋体" w:cs="宋体"/>
          <w:b/>
          <w:bCs/>
          <w:color w:val="auto"/>
          <w:sz w:val="28"/>
          <w:szCs w:val="28"/>
          <w:highlight w:val="none"/>
          <w:u w:val="none"/>
          <w:lang w:val="en-US" w:eastAsia="zh-CN" w:bidi="ar"/>
        </w:rPr>
      </w:pPr>
      <w:r>
        <w:rPr>
          <w:rFonts w:hint="eastAsia" w:ascii="宋体" w:hAnsi="宋体" w:cs="宋体"/>
          <w:b/>
          <w:bCs/>
          <w:color w:val="auto"/>
          <w:sz w:val="28"/>
          <w:szCs w:val="28"/>
          <w:highlight w:val="none"/>
          <w:u w:val="none"/>
          <w:lang w:val="en-US" w:eastAsia="zh-CN" w:bidi="ar"/>
        </w:rPr>
        <w:t>6、维保设备清单</w:t>
      </w:r>
    </w:p>
    <w:p w14:paraId="61DD0ED2">
      <w:pPr>
        <w:pStyle w:val="303"/>
        <w:ind w:left="0"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1.</w:t>
      </w:r>
      <w:r>
        <w:rPr>
          <w:rFonts w:hint="eastAsia" w:ascii="宋体" w:hAnsi="宋体" w:eastAsia="宋体" w:cs="宋体"/>
          <w:b/>
          <w:bCs/>
          <w:color w:val="000000"/>
          <w:sz w:val="21"/>
          <w:szCs w:val="21"/>
          <w:highlight w:val="none"/>
        </w:rPr>
        <w:t>重点区域一设备</w:t>
      </w:r>
      <w:r>
        <w:rPr>
          <w:rFonts w:hint="eastAsia" w:ascii="宋体" w:hAnsi="宋体" w:eastAsia="宋体" w:cs="宋体"/>
          <w:b/>
          <w:bCs/>
          <w:color w:val="000000"/>
          <w:sz w:val="21"/>
          <w:szCs w:val="21"/>
          <w:highlight w:val="none"/>
          <w:lang w:val="en-US" w:eastAsia="zh-CN"/>
        </w:rPr>
        <w:t>清单</w:t>
      </w:r>
      <w:r>
        <w:rPr>
          <w:rFonts w:hint="eastAsia" w:ascii="宋体" w:hAnsi="宋体" w:eastAsia="宋体" w:cs="宋体"/>
          <w:b/>
          <w:bCs/>
          <w:color w:val="000000"/>
          <w:sz w:val="21"/>
          <w:szCs w:val="21"/>
          <w:highlight w:val="none"/>
        </w:rPr>
        <w:t>：</w:t>
      </w:r>
    </w:p>
    <w:tbl>
      <w:tblPr>
        <w:tblStyle w:val="31"/>
        <w:tblW w:w="923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5"/>
        <w:gridCol w:w="3700"/>
        <w:gridCol w:w="3471"/>
        <w:gridCol w:w="645"/>
        <w:gridCol w:w="769"/>
      </w:tblGrid>
      <w:tr w14:paraId="2CC75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60" w:type="dxa"/>
            <w:noWrap w:val="0"/>
            <w:vAlign w:val="center"/>
          </w:tcPr>
          <w:p w14:paraId="13A4857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序号</w:t>
            </w:r>
          </w:p>
        </w:tc>
        <w:tc>
          <w:tcPr>
            <w:tcW w:w="5390" w:type="dxa"/>
            <w:noWrap w:val="0"/>
            <w:vAlign w:val="center"/>
          </w:tcPr>
          <w:p w14:paraId="56467A7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设备名称</w:t>
            </w:r>
          </w:p>
        </w:tc>
        <w:tc>
          <w:tcPr>
            <w:tcW w:w="960" w:type="dxa"/>
            <w:noWrap w:val="0"/>
            <w:vAlign w:val="center"/>
          </w:tcPr>
          <w:p w14:paraId="5A4D664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品牌、规格</w:t>
            </w:r>
          </w:p>
        </w:tc>
        <w:tc>
          <w:tcPr>
            <w:tcW w:w="960" w:type="dxa"/>
            <w:noWrap w:val="0"/>
            <w:vAlign w:val="center"/>
          </w:tcPr>
          <w:p w14:paraId="6DEE46C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单位</w:t>
            </w:r>
          </w:p>
        </w:tc>
        <w:tc>
          <w:tcPr>
            <w:tcW w:w="960" w:type="dxa"/>
            <w:noWrap w:val="0"/>
            <w:vAlign w:val="center"/>
          </w:tcPr>
          <w:p w14:paraId="04C1945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数量</w:t>
            </w:r>
          </w:p>
        </w:tc>
      </w:tr>
      <w:tr w14:paraId="01819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9230" w:type="dxa"/>
            <w:gridSpan w:val="5"/>
            <w:noWrap/>
            <w:vAlign w:val="center"/>
          </w:tcPr>
          <w:p w14:paraId="45C22DD2">
            <w:pPr>
              <w:keepNext w:val="0"/>
              <w:keepLines w:val="0"/>
              <w:widowControl/>
              <w:suppressLineNumbers w:val="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一、前端设备</w:t>
            </w:r>
          </w:p>
        </w:tc>
      </w:tr>
      <w:tr w14:paraId="4BAA7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645" w:type="dxa"/>
            <w:noWrap/>
            <w:vAlign w:val="center"/>
          </w:tcPr>
          <w:p w14:paraId="5C6A708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c>
          <w:tcPr>
            <w:tcW w:w="3700" w:type="dxa"/>
            <w:noWrap/>
            <w:vAlign w:val="center"/>
          </w:tcPr>
          <w:p w14:paraId="1988CD6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摄像机</w:t>
            </w:r>
          </w:p>
        </w:tc>
        <w:tc>
          <w:tcPr>
            <w:tcW w:w="3471" w:type="dxa"/>
            <w:noWrap/>
            <w:vAlign w:val="center"/>
          </w:tcPr>
          <w:p w14:paraId="5F8613C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科达IPC425-F223-N</w:t>
            </w:r>
          </w:p>
        </w:tc>
        <w:tc>
          <w:tcPr>
            <w:tcW w:w="645" w:type="dxa"/>
            <w:noWrap/>
            <w:vAlign w:val="center"/>
          </w:tcPr>
          <w:p w14:paraId="1BD0B78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套</w:t>
            </w:r>
          </w:p>
        </w:tc>
        <w:tc>
          <w:tcPr>
            <w:tcW w:w="769" w:type="dxa"/>
            <w:noWrap/>
            <w:vAlign w:val="center"/>
          </w:tcPr>
          <w:p w14:paraId="75045E4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38</w:t>
            </w:r>
          </w:p>
        </w:tc>
      </w:tr>
      <w:tr w14:paraId="5D903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645" w:type="dxa"/>
            <w:noWrap/>
            <w:vAlign w:val="center"/>
          </w:tcPr>
          <w:p w14:paraId="4CB7659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w:t>
            </w:r>
          </w:p>
        </w:tc>
        <w:tc>
          <w:tcPr>
            <w:tcW w:w="3700" w:type="dxa"/>
            <w:noWrap/>
            <w:vAlign w:val="center"/>
          </w:tcPr>
          <w:p w14:paraId="70CDD11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高清高速球型网络摄像机</w:t>
            </w:r>
          </w:p>
        </w:tc>
        <w:tc>
          <w:tcPr>
            <w:tcW w:w="3471" w:type="dxa"/>
            <w:noWrap/>
            <w:vAlign w:val="center"/>
          </w:tcPr>
          <w:p w14:paraId="4286F87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科达，IPC425-F223-N</w:t>
            </w:r>
          </w:p>
        </w:tc>
        <w:tc>
          <w:tcPr>
            <w:tcW w:w="645" w:type="dxa"/>
            <w:noWrap/>
            <w:vAlign w:val="center"/>
          </w:tcPr>
          <w:p w14:paraId="4C606D1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769" w:type="dxa"/>
            <w:noWrap/>
            <w:vAlign w:val="center"/>
          </w:tcPr>
          <w:p w14:paraId="76DF849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21</w:t>
            </w:r>
          </w:p>
        </w:tc>
      </w:tr>
      <w:tr w14:paraId="3829A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645" w:type="dxa"/>
            <w:noWrap/>
            <w:vAlign w:val="center"/>
          </w:tcPr>
          <w:p w14:paraId="79BC4C5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w:t>
            </w:r>
          </w:p>
        </w:tc>
        <w:tc>
          <w:tcPr>
            <w:tcW w:w="3700" w:type="dxa"/>
            <w:noWrap/>
            <w:vAlign w:val="center"/>
          </w:tcPr>
          <w:p w14:paraId="0E775EF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高清高速球吊装支架</w:t>
            </w:r>
          </w:p>
        </w:tc>
        <w:tc>
          <w:tcPr>
            <w:tcW w:w="3471" w:type="dxa"/>
            <w:noWrap/>
            <w:vAlign w:val="center"/>
          </w:tcPr>
          <w:p w14:paraId="71526D3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科达，DM-C49</w:t>
            </w:r>
          </w:p>
        </w:tc>
        <w:tc>
          <w:tcPr>
            <w:tcW w:w="645" w:type="dxa"/>
            <w:noWrap/>
            <w:vAlign w:val="center"/>
          </w:tcPr>
          <w:p w14:paraId="6446A3A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769" w:type="dxa"/>
            <w:noWrap/>
            <w:vAlign w:val="center"/>
          </w:tcPr>
          <w:p w14:paraId="1F803D3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21</w:t>
            </w:r>
          </w:p>
        </w:tc>
      </w:tr>
      <w:tr w14:paraId="5E61E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645" w:type="dxa"/>
            <w:noWrap/>
            <w:vAlign w:val="center"/>
          </w:tcPr>
          <w:p w14:paraId="173F91C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w:t>
            </w:r>
          </w:p>
        </w:tc>
        <w:tc>
          <w:tcPr>
            <w:tcW w:w="3700" w:type="dxa"/>
            <w:noWrap/>
            <w:vAlign w:val="center"/>
          </w:tcPr>
          <w:p w14:paraId="44A2669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高清枪型网络摄像机</w:t>
            </w:r>
          </w:p>
        </w:tc>
        <w:tc>
          <w:tcPr>
            <w:tcW w:w="3471" w:type="dxa"/>
            <w:noWrap/>
            <w:vAlign w:val="center"/>
          </w:tcPr>
          <w:p w14:paraId="7C6A2E7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科达，IPC2252-FN-DIR60</w:t>
            </w:r>
          </w:p>
        </w:tc>
        <w:tc>
          <w:tcPr>
            <w:tcW w:w="645" w:type="dxa"/>
            <w:noWrap/>
            <w:vAlign w:val="center"/>
          </w:tcPr>
          <w:p w14:paraId="57394F4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769" w:type="dxa"/>
            <w:noWrap/>
            <w:vAlign w:val="center"/>
          </w:tcPr>
          <w:p w14:paraId="621C298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44</w:t>
            </w:r>
          </w:p>
        </w:tc>
      </w:tr>
      <w:tr w14:paraId="40AC2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645" w:type="dxa"/>
            <w:noWrap/>
            <w:vAlign w:val="center"/>
          </w:tcPr>
          <w:p w14:paraId="2D964D5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5</w:t>
            </w:r>
          </w:p>
        </w:tc>
        <w:tc>
          <w:tcPr>
            <w:tcW w:w="3700" w:type="dxa"/>
            <w:noWrap/>
            <w:vAlign w:val="center"/>
          </w:tcPr>
          <w:p w14:paraId="6214A24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枪机支架</w:t>
            </w:r>
          </w:p>
        </w:tc>
        <w:tc>
          <w:tcPr>
            <w:tcW w:w="3471" w:type="dxa"/>
            <w:noWrap/>
            <w:vAlign w:val="center"/>
          </w:tcPr>
          <w:p w14:paraId="5362170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科达，CM-W22</w:t>
            </w:r>
          </w:p>
        </w:tc>
        <w:tc>
          <w:tcPr>
            <w:tcW w:w="645" w:type="dxa"/>
            <w:noWrap/>
            <w:vAlign w:val="center"/>
          </w:tcPr>
          <w:p w14:paraId="5BE4D2F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769" w:type="dxa"/>
            <w:noWrap/>
            <w:vAlign w:val="center"/>
          </w:tcPr>
          <w:p w14:paraId="28E94FB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44</w:t>
            </w:r>
          </w:p>
        </w:tc>
      </w:tr>
      <w:tr w14:paraId="5D0B5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645" w:type="dxa"/>
            <w:noWrap/>
            <w:vAlign w:val="center"/>
          </w:tcPr>
          <w:p w14:paraId="3EAF1B5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6</w:t>
            </w:r>
          </w:p>
        </w:tc>
        <w:tc>
          <w:tcPr>
            <w:tcW w:w="3700" w:type="dxa"/>
            <w:noWrap/>
            <w:vAlign w:val="center"/>
          </w:tcPr>
          <w:p w14:paraId="05FD761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电源适配器</w:t>
            </w:r>
          </w:p>
        </w:tc>
        <w:tc>
          <w:tcPr>
            <w:tcW w:w="3471" w:type="dxa"/>
            <w:noWrap/>
            <w:vAlign w:val="center"/>
          </w:tcPr>
          <w:p w14:paraId="1DFD370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科达，DC12V电源适配器（15W）</w:t>
            </w:r>
          </w:p>
        </w:tc>
        <w:tc>
          <w:tcPr>
            <w:tcW w:w="645" w:type="dxa"/>
            <w:noWrap/>
            <w:vAlign w:val="center"/>
          </w:tcPr>
          <w:p w14:paraId="1F43986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769" w:type="dxa"/>
            <w:noWrap/>
            <w:vAlign w:val="center"/>
          </w:tcPr>
          <w:p w14:paraId="243385E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44</w:t>
            </w:r>
          </w:p>
        </w:tc>
      </w:tr>
      <w:tr w14:paraId="2BD89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9230" w:type="dxa"/>
            <w:gridSpan w:val="5"/>
            <w:noWrap/>
            <w:vAlign w:val="center"/>
          </w:tcPr>
          <w:p w14:paraId="3E7DE9F2">
            <w:pPr>
              <w:keepNext w:val="0"/>
              <w:keepLines w:val="0"/>
              <w:widowControl/>
              <w:suppressLineNumbers w:val="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二、辅材</w:t>
            </w:r>
          </w:p>
        </w:tc>
      </w:tr>
      <w:tr w14:paraId="47142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645" w:type="dxa"/>
            <w:noWrap/>
            <w:vAlign w:val="center"/>
          </w:tcPr>
          <w:p w14:paraId="61CD055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c>
          <w:tcPr>
            <w:tcW w:w="5390" w:type="dxa"/>
            <w:noWrap w:val="0"/>
            <w:vAlign w:val="center"/>
          </w:tcPr>
          <w:p w14:paraId="7BDBA36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光纤收发器</w:t>
            </w:r>
          </w:p>
        </w:tc>
        <w:tc>
          <w:tcPr>
            <w:tcW w:w="3471" w:type="dxa"/>
            <w:noWrap/>
            <w:vAlign w:val="center"/>
          </w:tcPr>
          <w:p w14:paraId="2EDBC08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华龙FTMC/100/D/R/SSD/U/20</w:t>
            </w:r>
          </w:p>
        </w:tc>
        <w:tc>
          <w:tcPr>
            <w:tcW w:w="645" w:type="dxa"/>
            <w:noWrap/>
            <w:vAlign w:val="center"/>
          </w:tcPr>
          <w:p w14:paraId="34ADB5B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对</w:t>
            </w:r>
          </w:p>
        </w:tc>
        <w:tc>
          <w:tcPr>
            <w:tcW w:w="769" w:type="dxa"/>
            <w:noWrap/>
            <w:vAlign w:val="center"/>
          </w:tcPr>
          <w:p w14:paraId="39DC67E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38</w:t>
            </w:r>
          </w:p>
        </w:tc>
      </w:tr>
      <w:tr w14:paraId="27522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645" w:type="dxa"/>
            <w:noWrap/>
            <w:vAlign w:val="center"/>
          </w:tcPr>
          <w:p w14:paraId="2AA3292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w:t>
            </w:r>
          </w:p>
        </w:tc>
        <w:tc>
          <w:tcPr>
            <w:tcW w:w="5390" w:type="dxa"/>
            <w:noWrap w:val="0"/>
            <w:vAlign w:val="center"/>
          </w:tcPr>
          <w:p w14:paraId="5277B76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尾纤</w:t>
            </w:r>
          </w:p>
        </w:tc>
        <w:tc>
          <w:tcPr>
            <w:tcW w:w="3471" w:type="dxa"/>
            <w:noWrap/>
            <w:vAlign w:val="center"/>
          </w:tcPr>
          <w:p w14:paraId="0042249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国产定制ST-ST,1.5米</w:t>
            </w:r>
          </w:p>
        </w:tc>
        <w:tc>
          <w:tcPr>
            <w:tcW w:w="645" w:type="dxa"/>
            <w:noWrap/>
            <w:vAlign w:val="center"/>
          </w:tcPr>
          <w:p w14:paraId="2657D55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根</w:t>
            </w:r>
          </w:p>
        </w:tc>
        <w:tc>
          <w:tcPr>
            <w:tcW w:w="769" w:type="dxa"/>
            <w:noWrap/>
            <w:vAlign w:val="center"/>
          </w:tcPr>
          <w:p w14:paraId="6C16F18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38</w:t>
            </w:r>
          </w:p>
        </w:tc>
      </w:tr>
      <w:tr w14:paraId="771B7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645" w:type="dxa"/>
            <w:noWrap/>
            <w:vAlign w:val="center"/>
          </w:tcPr>
          <w:p w14:paraId="38701F9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w:t>
            </w:r>
          </w:p>
        </w:tc>
        <w:tc>
          <w:tcPr>
            <w:tcW w:w="5390" w:type="dxa"/>
            <w:noWrap w:val="0"/>
            <w:vAlign w:val="center"/>
          </w:tcPr>
          <w:p w14:paraId="30390AD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电源线</w:t>
            </w:r>
          </w:p>
        </w:tc>
        <w:tc>
          <w:tcPr>
            <w:tcW w:w="3471" w:type="dxa"/>
            <w:noWrap/>
            <w:vAlign w:val="center"/>
          </w:tcPr>
          <w:p w14:paraId="7542650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国产定制RVV2*1.0</w:t>
            </w:r>
          </w:p>
        </w:tc>
        <w:tc>
          <w:tcPr>
            <w:tcW w:w="645" w:type="dxa"/>
            <w:noWrap/>
            <w:vAlign w:val="center"/>
          </w:tcPr>
          <w:p w14:paraId="5EA3599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769" w:type="dxa"/>
            <w:noWrap/>
            <w:vAlign w:val="center"/>
          </w:tcPr>
          <w:p w14:paraId="4202D47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4600</w:t>
            </w:r>
          </w:p>
        </w:tc>
      </w:tr>
      <w:tr w14:paraId="5755E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645" w:type="dxa"/>
            <w:noWrap/>
            <w:vAlign w:val="center"/>
          </w:tcPr>
          <w:p w14:paraId="3FFA140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w:t>
            </w:r>
          </w:p>
        </w:tc>
        <w:tc>
          <w:tcPr>
            <w:tcW w:w="5390" w:type="dxa"/>
            <w:noWrap w:val="0"/>
            <w:vAlign w:val="center"/>
          </w:tcPr>
          <w:p w14:paraId="3AED473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网线</w:t>
            </w:r>
          </w:p>
        </w:tc>
        <w:tc>
          <w:tcPr>
            <w:tcW w:w="3471" w:type="dxa"/>
            <w:noWrap/>
            <w:vAlign w:val="center"/>
          </w:tcPr>
          <w:p w14:paraId="1C18110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超五类网线</w:t>
            </w:r>
          </w:p>
        </w:tc>
        <w:tc>
          <w:tcPr>
            <w:tcW w:w="645" w:type="dxa"/>
            <w:noWrap/>
            <w:vAlign w:val="center"/>
          </w:tcPr>
          <w:p w14:paraId="1B6B21A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769" w:type="dxa"/>
            <w:noWrap/>
            <w:vAlign w:val="center"/>
          </w:tcPr>
          <w:p w14:paraId="41DBE57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3800</w:t>
            </w:r>
          </w:p>
        </w:tc>
      </w:tr>
      <w:tr w14:paraId="4F8D6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45" w:type="dxa"/>
            <w:noWrap/>
            <w:vAlign w:val="center"/>
          </w:tcPr>
          <w:p w14:paraId="61F1355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5</w:t>
            </w:r>
          </w:p>
        </w:tc>
        <w:tc>
          <w:tcPr>
            <w:tcW w:w="5390" w:type="dxa"/>
            <w:noWrap w:val="0"/>
            <w:vAlign w:val="center"/>
          </w:tcPr>
          <w:p w14:paraId="29FE8C4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硅芯管</w:t>
            </w:r>
          </w:p>
        </w:tc>
        <w:tc>
          <w:tcPr>
            <w:tcW w:w="3471" w:type="dxa"/>
            <w:noWrap/>
            <w:vAlign w:val="center"/>
          </w:tcPr>
          <w:p w14:paraId="5F5C3C4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国产定制HDPE∅40/33</w:t>
            </w:r>
          </w:p>
        </w:tc>
        <w:tc>
          <w:tcPr>
            <w:tcW w:w="645" w:type="dxa"/>
            <w:noWrap/>
            <w:vAlign w:val="center"/>
          </w:tcPr>
          <w:p w14:paraId="3BD7C32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769" w:type="dxa"/>
            <w:noWrap/>
            <w:vAlign w:val="center"/>
          </w:tcPr>
          <w:p w14:paraId="5DE23AF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3500</w:t>
            </w:r>
          </w:p>
        </w:tc>
      </w:tr>
      <w:tr w14:paraId="05E95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45" w:type="dxa"/>
            <w:noWrap/>
            <w:vAlign w:val="center"/>
          </w:tcPr>
          <w:p w14:paraId="2757922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6</w:t>
            </w:r>
          </w:p>
        </w:tc>
        <w:tc>
          <w:tcPr>
            <w:tcW w:w="5390" w:type="dxa"/>
            <w:noWrap w:val="0"/>
            <w:vAlign w:val="center"/>
          </w:tcPr>
          <w:p w14:paraId="6F4D2B6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插线板</w:t>
            </w:r>
          </w:p>
        </w:tc>
        <w:tc>
          <w:tcPr>
            <w:tcW w:w="3471" w:type="dxa"/>
            <w:noWrap/>
            <w:vAlign w:val="center"/>
          </w:tcPr>
          <w:p w14:paraId="6316F54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国优</w:t>
            </w:r>
          </w:p>
        </w:tc>
        <w:tc>
          <w:tcPr>
            <w:tcW w:w="645" w:type="dxa"/>
            <w:noWrap/>
            <w:vAlign w:val="center"/>
          </w:tcPr>
          <w:p w14:paraId="30CB9AA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769" w:type="dxa"/>
            <w:noWrap/>
            <w:vAlign w:val="center"/>
          </w:tcPr>
          <w:p w14:paraId="4525C83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38</w:t>
            </w:r>
          </w:p>
        </w:tc>
      </w:tr>
      <w:tr w14:paraId="7C7C4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45" w:type="dxa"/>
            <w:noWrap/>
            <w:vAlign w:val="center"/>
          </w:tcPr>
          <w:p w14:paraId="025F0DD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c>
          <w:tcPr>
            <w:tcW w:w="5390" w:type="dxa"/>
            <w:noWrap w:val="0"/>
            <w:vAlign w:val="center"/>
          </w:tcPr>
          <w:p w14:paraId="03831CB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空开</w:t>
            </w:r>
          </w:p>
        </w:tc>
        <w:tc>
          <w:tcPr>
            <w:tcW w:w="3471" w:type="dxa"/>
            <w:noWrap/>
            <w:vAlign w:val="center"/>
          </w:tcPr>
          <w:p w14:paraId="13989CA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国优</w:t>
            </w:r>
          </w:p>
        </w:tc>
        <w:tc>
          <w:tcPr>
            <w:tcW w:w="645" w:type="dxa"/>
            <w:noWrap/>
            <w:vAlign w:val="center"/>
          </w:tcPr>
          <w:p w14:paraId="7A00A86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769" w:type="dxa"/>
            <w:noWrap/>
            <w:vAlign w:val="center"/>
          </w:tcPr>
          <w:p w14:paraId="27E4E06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38</w:t>
            </w:r>
          </w:p>
        </w:tc>
      </w:tr>
      <w:tr w14:paraId="7ACAE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45" w:type="dxa"/>
            <w:noWrap/>
            <w:vAlign w:val="center"/>
          </w:tcPr>
          <w:p w14:paraId="2B7B2D5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8</w:t>
            </w:r>
          </w:p>
        </w:tc>
        <w:tc>
          <w:tcPr>
            <w:tcW w:w="5390" w:type="dxa"/>
            <w:noWrap w:val="0"/>
            <w:vAlign w:val="center"/>
          </w:tcPr>
          <w:p w14:paraId="6D3FF04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辅材</w:t>
            </w:r>
          </w:p>
        </w:tc>
        <w:tc>
          <w:tcPr>
            <w:tcW w:w="3471" w:type="dxa"/>
            <w:noWrap/>
            <w:vAlign w:val="center"/>
          </w:tcPr>
          <w:p w14:paraId="1DAAF7C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国产定制</w:t>
            </w:r>
          </w:p>
        </w:tc>
        <w:tc>
          <w:tcPr>
            <w:tcW w:w="645" w:type="dxa"/>
            <w:noWrap/>
            <w:vAlign w:val="center"/>
          </w:tcPr>
          <w:p w14:paraId="0BE063F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套</w:t>
            </w:r>
          </w:p>
        </w:tc>
        <w:tc>
          <w:tcPr>
            <w:tcW w:w="769" w:type="dxa"/>
            <w:noWrap/>
            <w:vAlign w:val="center"/>
          </w:tcPr>
          <w:p w14:paraId="61D003D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r>
      <w:tr w14:paraId="1961B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45" w:type="dxa"/>
            <w:noWrap/>
            <w:vAlign w:val="center"/>
          </w:tcPr>
          <w:p w14:paraId="73AD4EE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9</w:t>
            </w:r>
          </w:p>
        </w:tc>
        <w:tc>
          <w:tcPr>
            <w:tcW w:w="5390" w:type="dxa"/>
            <w:noWrap w:val="0"/>
            <w:vAlign w:val="center"/>
          </w:tcPr>
          <w:p w14:paraId="1E41A9F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弱电箱</w:t>
            </w:r>
          </w:p>
        </w:tc>
        <w:tc>
          <w:tcPr>
            <w:tcW w:w="3471" w:type="dxa"/>
            <w:noWrap/>
            <w:vAlign w:val="center"/>
          </w:tcPr>
          <w:p w14:paraId="331DB09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不锈钢定制</w:t>
            </w:r>
          </w:p>
        </w:tc>
        <w:tc>
          <w:tcPr>
            <w:tcW w:w="645" w:type="dxa"/>
            <w:noWrap/>
            <w:vAlign w:val="center"/>
          </w:tcPr>
          <w:p w14:paraId="258BC40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套</w:t>
            </w:r>
          </w:p>
        </w:tc>
        <w:tc>
          <w:tcPr>
            <w:tcW w:w="769" w:type="dxa"/>
            <w:noWrap/>
            <w:vAlign w:val="center"/>
          </w:tcPr>
          <w:p w14:paraId="572029D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38</w:t>
            </w:r>
          </w:p>
        </w:tc>
      </w:tr>
      <w:tr w14:paraId="5EC79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45" w:type="dxa"/>
            <w:noWrap/>
            <w:vAlign w:val="center"/>
          </w:tcPr>
          <w:p w14:paraId="1CDA351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10</w:t>
            </w:r>
          </w:p>
        </w:tc>
        <w:tc>
          <w:tcPr>
            <w:tcW w:w="5390" w:type="dxa"/>
            <w:shd w:val="clear" w:color="auto" w:fill="FFFFFF"/>
            <w:noWrap w:val="0"/>
            <w:vAlign w:val="center"/>
          </w:tcPr>
          <w:p w14:paraId="759333D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摄像机立杆</w:t>
            </w:r>
          </w:p>
        </w:tc>
        <w:tc>
          <w:tcPr>
            <w:tcW w:w="3471" w:type="dxa"/>
            <w:shd w:val="clear" w:color="auto" w:fill="FFFFFF"/>
            <w:noWrap/>
            <w:vAlign w:val="center"/>
          </w:tcPr>
          <w:p w14:paraId="0609BD9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w:t>
            </w:r>
          </w:p>
        </w:tc>
        <w:tc>
          <w:tcPr>
            <w:tcW w:w="960" w:type="dxa"/>
            <w:shd w:val="clear" w:color="auto" w:fill="FFFFFF"/>
            <w:noWrap w:val="0"/>
            <w:vAlign w:val="center"/>
          </w:tcPr>
          <w:p w14:paraId="5CE2C74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根</w:t>
            </w:r>
          </w:p>
        </w:tc>
        <w:tc>
          <w:tcPr>
            <w:tcW w:w="960" w:type="dxa"/>
            <w:shd w:val="clear" w:color="auto" w:fill="FFFFFF"/>
            <w:noWrap w:val="0"/>
            <w:vAlign w:val="center"/>
          </w:tcPr>
          <w:p w14:paraId="075FC46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13</w:t>
            </w:r>
          </w:p>
        </w:tc>
      </w:tr>
      <w:tr w14:paraId="35227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45" w:type="dxa"/>
            <w:noWrap/>
            <w:vAlign w:val="center"/>
          </w:tcPr>
          <w:p w14:paraId="2DD18BA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11</w:t>
            </w:r>
          </w:p>
        </w:tc>
        <w:tc>
          <w:tcPr>
            <w:tcW w:w="5390" w:type="dxa"/>
            <w:shd w:val="clear" w:color="auto" w:fill="FFFFFF"/>
            <w:noWrap w:val="0"/>
            <w:vAlign w:val="center"/>
          </w:tcPr>
          <w:p w14:paraId="2AF7C99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立杆基础</w:t>
            </w:r>
          </w:p>
        </w:tc>
        <w:tc>
          <w:tcPr>
            <w:tcW w:w="3471" w:type="dxa"/>
            <w:shd w:val="clear" w:color="auto" w:fill="FFFFFF"/>
            <w:noWrap/>
            <w:vAlign w:val="center"/>
          </w:tcPr>
          <w:p w14:paraId="1EB0953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  新时代，普通混凝土C25</w:t>
            </w:r>
          </w:p>
        </w:tc>
        <w:tc>
          <w:tcPr>
            <w:tcW w:w="960" w:type="dxa"/>
            <w:shd w:val="clear" w:color="auto" w:fill="FFFFFF"/>
            <w:noWrap w:val="0"/>
            <w:vAlign w:val="center"/>
          </w:tcPr>
          <w:p w14:paraId="38BFE5C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座</w:t>
            </w:r>
          </w:p>
        </w:tc>
        <w:tc>
          <w:tcPr>
            <w:tcW w:w="960" w:type="dxa"/>
            <w:shd w:val="clear" w:color="auto" w:fill="FFFFFF"/>
            <w:noWrap w:val="0"/>
            <w:vAlign w:val="center"/>
          </w:tcPr>
          <w:p w14:paraId="64437FC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13</w:t>
            </w:r>
          </w:p>
        </w:tc>
      </w:tr>
      <w:tr w14:paraId="79D9D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45" w:type="dxa"/>
            <w:noWrap/>
            <w:vAlign w:val="center"/>
          </w:tcPr>
          <w:p w14:paraId="5B86661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12</w:t>
            </w:r>
          </w:p>
        </w:tc>
        <w:tc>
          <w:tcPr>
            <w:tcW w:w="5390" w:type="dxa"/>
            <w:shd w:val="clear" w:color="auto" w:fill="FFFFFF"/>
            <w:noWrap w:val="0"/>
            <w:vAlign w:val="center"/>
          </w:tcPr>
          <w:p w14:paraId="0E6FEFA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主光纤</w:t>
            </w:r>
          </w:p>
        </w:tc>
        <w:tc>
          <w:tcPr>
            <w:tcW w:w="3471" w:type="dxa"/>
            <w:shd w:val="clear" w:color="auto" w:fill="FFFFFF"/>
            <w:noWrap/>
            <w:vAlign w:val="center"/>
          </w:tcPr>
          <w:p w14:paraId="153462F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国产，单模</w:t>
            </w:r>
          </w:p>
        </w:tc>
        <w:tc>
          <w:tcPr>
            <w:tcW w:w="960" w:type="dxa"/>
            <w:shd w:val="clear" w:color="auto" w:fill="FFFFFF"/>
            <w:noWrap w:val="0"/>
            <w:vAlign w:val="center"/>
          </w:tcPr>
          <w:p w14:paraId="460F2B0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60" w:type="dxa"/>
            <w:shd w:val="clear" w:color="auto" w:fill="FFFFFF"/>
            <w:noWrap w:val="0"/>
            <w:vAlign w:val="center"/>
          </w:tcPr>
          <w:p w14:paraId="4ABF0EF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1080</w:t>
            </w:r>
          </w:p>
        </w:tc>
      </w:tr>
      <w:tr w14:paraId="33F68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45" w:type="dxa"/>
            <w:noWrap/>
            <w:vAlign w:val="center"/>
          </w:tcPr>
          <w:p w14:paraId="045BC30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13</w:t>
            </w:r>
          </w:p>
        </w:tc>
        <w:tc>
          <w:tcPr>
            <w:tcW w:w="5390" w:type="dxa"/>
            <w:shd w:val="clear" w:color="auto" w:fill="FFFFFF"/>
            <w:noWrap w:val="0"/>
            <w:vAlign w:val="center"/>
          </w:tcPr>
          <w:p w14:paraId="4A0391A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6类网线</w:t>
            </w:r>
          </w:p>
        </w:tc>
        <w:tc>
          <w:tcPr>
            <w:tcW w:w="3471" w:type="dxa"/>
            <w:shd w:val="clear" w:color="auto" w:fill="FFFFFF"/>
            <w:noWrap/>
            <w:vAlign w:val="center"/>
          </w:tcPr>
          <w:p w14:paraId="628CB92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安普，6类</w:t>
            </w:r>
          </w:p>
        </w:tc>
        <w:tc>
          <w:tcPr>
            <w:tcW w:w="960" w:type="dxa"/>
            <w:shd w:val="clear" w:color="auto" w:fill="FFFFFF"/>
            <w:noWrap w:val="0"/>
            <w:vAlign w:val="center"/>
          </w:tcPr>
          <w:p w14:paraId="2D13608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箱</w:t>
            </w:r>
          </w:p>
        </w:tc>
        <w:tc>
          <w:tcPr>
            <w:tcW w:w="960" w:type="dxa"/>
            <w:shd w:val="clear" w:color="auto" w:fill="FFFFFF"/>
            <w:noWrap w:val="0"/>
            <w:vAlign w:val="center"/>
          </w:tcPr>
          <w:p w14:paraId="65B7303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6</w:t>
            </w:r>
          </w:p>
        </w:tc>
      </w:tr>
      <w:tr w14:paraId="1C14F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45" w:type="dxa"/>
            <w:noWrap/>
            <w:vAlign w:val="center"/>
          </w:tcPr>
          <w:p w14:paraId="200C8B1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14</w:t>
            </w:r>
          </w:p>
        </w:tc>
        <w:tc>
          <w:tcPr>
            <w:tcW w:w="5390" w:type="dxa"/>
            <w:shd w:val="clear" w:color="auto" w:fill="FFFFFF"/>
            <w:noWrap w:val="0"/>
            <w:vAlign w:val="center"/>
          </w:tcPr>
          <w:p w14:paraId="2218BA4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电源线</w:t>
            </w:r>
          </w:p>
        </w:tc>
        <w:tc>
          <w:tcPr>
            <w:tcW w:w="3471" w:type="dxa"/>
            <w:shd w:val="clear" w:color="auto" w:fill="FFFFFF"/>
            <w:noWrap/>
            <w:vAlign w:val="center"/>
          </w:tcPr>
          <w:p w14:paraId="1D6C2F6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起帆，3*1.5</w:t>
            </w:r>
          </w:p>
        </w:tc>
        <w:tc>
          <w:tcPr>
            <w:tcW w:w="960" w:type="dxa"/>
            <w:shd w:val="clear" w:color="auto" w:fill="FFFFFF"/>
            <w:noWrap w:val="0"/>
            <w:vAlign w:val="center"/>
          </w:tcPr>
          <w:p w14:paraId="5DEEC27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60" w:type="dxa"/>
            <w:shd w:val="clear" w:color="auto" w:fill="FFFFFF"/>
            <w:noWrap w:val="0"/>
            <w:vAlign w:val="center"/>
          </w:tcPr>
          <w:p w14:paraId="6D2050B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2162</w:t>
            </w:r>
          </w:p>
        </w:tc>
      </w:tr>
      <w:tr w14:paraId="11AF7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45" w:type="dxa"/>
            <w:noWrap/>
            <w:vAlign w:val="center"/>
          </w:tcPr>
          <w:p w14:paraId="650DE07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15</w:t>
            </w:r>
          </w:p>
        </w:tc>
        <w:tc>
          <w:tcPr>
            <w:tcW w:w="5390" w:type="dxa"/>
            <w:shd w:val="clear" w:color="auto" w:fill="FFFFFF"/>
            <w:noWrap w:val="0"/>
            <w:vAlign w:val="center"/>
          </w:tcPr>
          <w:p w14:paraId="4458CFB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PE线管</w:t>
            </w:r>
          </w:p>
        </w:tc>
        <w:tc>
          <w:tcPr>
            <w:tcW w:w="3471" w:type="dxa"/>
            <w:shd w:val="clear" w:color="auto" w:fill="FFFFFF"/>
            <w:noWrap/>
            <w:vAlign w:val="center"/>
          </w:tcPr>
          <w:p w14:paraId="41E0F61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东立，Ф25</w:t>
            </w:r>
          </w:p>
        </w:tc>
        <w:tc>
          <w:tcPr>
            <w:tcW w:w="960" w:type="dxa"/>
            <w:shd w:val="clear" w:color="auto" w:fill="FFFFFF"/>
            <w:noWrap w:val="0"/>
            <w:vAlign w:val="center"/>
          </w:tcPr>
          <w:p w14:paraId="474F85D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60" w:type="dxa"/>
            <w:shd w:val="clear" w:color="auto" w:fill="FFFFFF"/>
            <w:noWrap w:val="0"/>
            <w:vAlign w:val="center"/>
          </w:tcPr>
          <w:p w14:paraId="04A1A90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2589</w:t>
            </w:r>
          </w:p>
        </w:tc>
      </w:tr>
      <w:tr w14:paraId="380BD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45" w:type="dxa"/>
            <w:noWrap/>
            <w:vAlign w:val="center"/>
          </w:tcPr>
          <w:p w14:paraId="18F5BDF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16</w:t>
            </w:r>
          </w:p>
        </w:tc>
        <w:tc>
          <w:tcPr>
            <w:tcW w:w="5390" w:type="dxa"/>
            <w:shd w:val="clear" w:color="auto" w:fill="FFFFFF"/>
            <w:noWrap w:val="0"/>
            <w:vAlign w:val="center"/>
          </w:tcPr>
          <w:p w14:paraId="2255027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光交箱</w:t>
            </w:r>
          </w:p>
        </w:tc>
        <w:tc>
          <w:tcPr>
            <w:tcW w:w="3471" w:type="dxa"/>
            <w:shd w:val="clear" w:color="auto" w:fill="FFFFFF"/>
            <w:noWrap/>
            <w:vAlign w:val="center"/>
          </w:tcPr>
          <w:p w14:paraId="397A30D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国产，48</w:t>
            </w:r>
          </w:p>
        </w:tc>
        <w:tc>
          <w:tcPr>
            <w:tcW w:w="960" w:type="dxa"/>
            <w:shd w:val="clear" w:color="auto" w:fill="FFFFFF"/>
            <w:noWrap w:val="0"/>
            <w:vAlign w:val="center"/>
          </w:tcPr>
          <w:p w14:paraId="72A8091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60" w:type="dxa"/>
            <w:shd w:val="clear" w:color="auto" w:fill="FFFFFF"/>
            <w:noWrap w:val="0"/>
            <w:vAlign w:val="center"/>
          </w:tcPr>
          <w:p w14:paraId="3FFE283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w:t>
            </w:r>
          </w:p>
        </w:tc>
      </w:tr>
      <w:tr w14:paraId="3B0A5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45" w:type="dxa"/>
            <w:noWrap/>
            <w:vAlign w:val="center"/>
          </w:tcPr>
          <w:p w14:paraId="0C3D9FD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17</w:t>
            </w:r>
          </w:p>
        </w:tc>
        <w:tc>
          <w:tcPr>
            <w:tcW w:w="5390" w:type="dxa"/>
            <w:shd w:val="clear" w:color="auto" w:fill="FFFFFF"/>
            <w:noWrap w:val="0"/>
            <w:vAlign w:val="center"/>
          </w:tcPr>
          <w:p w14:paraId="65A4216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辅材（抱箍、PVC辅材、跳线、法兰等）</w:t>
            </w:r>
          </w:p>
        </w:tc>
        <w:tc>
          <w:tcPr>
            <w:tcW w:w="3471" w:type="dxa"/>
            <w:shd w:val="clear" w:color="auto" w:fill="FFFFFF"/>
            <w:noWrap/>
            <w:vAlign w:val="center"/>
          </w:tcPr>
          <w:p w14:paraId="1598BDD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国产，定制（PVC：东立、Φ25mm）</w:t>
            </w:r>
          </w:p>
        </w:tc>
        <w:tc>
          <w:tcPr>
            <w:tcW w:w="960" w:type="dxa"/>
            <w:shd w:val="clear" w:color="auto" w:fill="FFFFFF"/>
            <w:noWrap w:val="0"/>
            <w:vAlign w:val="center"/>
          </w:tcPr>
          <w:p w14:paraId="7F054D0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批</w:t>
            </w:r>
          </w:p>
        </w:tc>
        <w:tc>
          <w:tcPr>
            <w:tcW w:w="960" w:type="dxa"/>
            <w:shd w:val="clear" w:color="auto" w:fill="FFFFFF"/>
            <w:noWrap w:val="0"/>
            <w:vAlign w:val="center"/>
          </w:tcPr>
          <w:p w14:paraId="7EC8E5C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r>
      <w:tr w14:paraId="6E6FA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45" w:type="dxa"/>
            <w:noWrap/>
            <w:vAlign w:val="center"/>
          </w:tcPr>
          <w:p w14:paraId="5A48D0C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18</w:t>
            </w:r>
          </w:p>
        </w:tc>
        <w:tc>
          <w:tcPr>
            <w:tcW w:w="5390" w:type="dxa"/>
            <w:shd w:val="clear" w:color="auto" w:fill="FFFFFF"/>
            <w:noWrap w:val="0"/>
            <w:vAlign w:val="center"/>
          </w:tcPr>
          <w:p w14:paraId="444D598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避雷器</w:t>
            </w:r>
          </w:p>
        </w:tc>
        <w:tc>
          <w:tcPr>
            <w:tcW w:w="3471" w:type="dxa"/>
            <w:shd w:val="clear" w:color="auto" w:fill="FFFFFF"/>
            <w:noWrap/>
            <w:vAlign w:val="center"/>
          </w:tcPr>
          <w:p w14:paraId="4B80F65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雷迅，SV-2/220EP</w:t>
            </w:r>
          </w:p>
        </w:tc>
        <w:tc>
          <w:tcPr>
            <w:tcW w:w="960" w:type="dxa"/>
            <w:shd w:val="clear" w:color="auto" w:fill="FFFFFF"/>
            <w:noWrap w:val="0"/>
            <w:vAlign w:val="center"/>
          </w:tcPr>
          <w:p w14:paraId="53B7F91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60" w:type="dxa"/>
            <w:shd w:val="clear" w:color="auto" w:fill="FFFFFF"/>
            <w:noWrap w:val="0"/>
            <w:vAlign w:val="center"/>
          </w:tcPr>
          <w:p w14:paraId="7EDF2C6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39</w:t>
            </w:r>
          </w:p>
        </w:tc>
      </w:tr>
    </w:tbl>
    <w:p w14:paraId="40262727">
      <w:pPr>
        <w:pStyle w:val="304"/>
        <w:rPr>
          <w:rFonts w:hint="eastAsia" w:ascii="宋体" w:hAnsi="宋体" w:eastAsia="宋体" w:cs="宋体"/>
          <w:color w:val="000000"/>
          <w:sz w:val="21"/>
          <w:szCs w:val="21"/>
          <w:highlight w:val="none"/>
        </w:rPr>
      </w:pPr>
    </w:p>
    <w:p w14:paraId="744C3CED">
      <w:pPr>
        <w:pStyle w:val="304"/>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2.</w:t>
      </w:r>
      <w:r>
        <w:rPr>
          <w:rFonts w:hint="eastAsia" w:ascii="宋体" w:hAnsi="宋体" w:eastAsia="宋体" w:cs="宋体"/>
          <w:b/>
          <w:bCs/>
          <w:color w:val="000000"/>
          <w:sz w:val="21"/>
          <w:szCs w:val="21"/>
          <w:highlight w:val="none"/>
        </w:rPr>
        <w:t>重点区域二设备</w:t>
      </w:r>
      <w:r>
        <w:rPr>
          <w:rFonts w:hint="eastAsia" w:ascii="宋体" w:hAnsi="宋体" w:eastAsia="宋体" w:cs="宋体"/>
          <w:b/>
          <w:bCs/>
          <w:color w:val="000000"/>
          <w:sz w:val="21"/>
          <w:szCs w:val="21"/>
          <w:highlight w:val="none"/>
          <w:lang w:val="en-US" w:eastAsia="zh-CN"/>
        </w:rPr>
        <w:t>清单</w:t>
      </w:r>
      <w:r>
        <w:rPr>
          <w:rFonts w:hint="eastAsia" w:ascii="宋体" w:hAnsi="宋体" w:eastAsia="宋体" w:cs="宋体"/>
          <w:b/>
          <w:bCs/>
          <w:color w:val="000000"/>
          <w:sz w:val="21"/>
          <w:szCs w:val="21"/>
          <w:highlight w:val="none"/>
        </w:rPr>
        <w:t>：</w:t>
      </w:r>
    </w:p>
    <w:tbl>
      <w:tblPr>
        <w:tblStyle w:val="31"/>
        <w:tblW w:w="8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6"/>
        <w:gridCol w:w="2855"/>
        <w:gridCol w:w="1371"/>
        <w:gridCol w:w="941"/>
        <w:gridCol w:w="923"/>
      </w:tblGrid>
      <w:tr w14:paraId="25DC9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176" w:type="dxa"/>
            <w:noWrap w:val="0"/>
            <w:vAlign w:val="center"/>
          </w:tcPr>
          <w:p w14:paraId="2C8532D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序号</w:t>
            </w:r>
          </w:p>
        </w:tc>
        <w:tc>
          <w:tcPr>
            <w:tcW w:w="2855" w:type="dxa"/>
            <w:noWrap w:val="0"/>
            <w:vAlign w:val="center"/>
          </w:tcPr>
          <w:p w14:paraId="79F2F08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设备名称</w:t>
            </w:r>
          </w:p>
        </w:tc>
        <w:tc>
          <w:tcPr>
            <w:tcW w:w="1371" w:type="dxa"/>
            <w:noWrap w:val="0"/>
            <w:vAlign w:val="center"/>
          </w:tcPr>
          <w:p w14:paraId="3E39BBD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品牌、规格</w:t>
            </w:r>
          </w:p>
        </w:tc>
        <w:tc>
          <w:tcPr>
            <w:tcW w:w="941" w:type="dxa"/>
            <w:noWrap w:val="0"/>
            <w:vAlign w:val="center"/>
          </w:tcPr>
          <w:p w14:paraId="5025872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单位</w:t>
            </w:r>
          </w:p>
        </w:tc>
        <w:tc>
          <w:tcPr>
            <w:tcW w:w="923" w:type="dxa"/>
            <w:noWrap w:val="0"/>
            <w:vAlign w:val="center"/>
          </w:tcPr>
          <w:p w14:paraId="2C43F2D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数量</w:t>
            </w:r>
          </w:p>
        </w:tc>
      </w:tr>
      <w:tr w14:paraId="1FBD7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8266" w:type="dxa"/>
            <w:gridSpan w:val="5"/>
            <w:noWrap w:val="0"/>
            <w:vAlign w:val="center"/>
          </w:tcPr>
          <w:p w14:paraId="0F15F40E">
            <w:pPr>
              <w:keepNext w:val="0"/>
              <w:keepLines w:val="0"/>
              <w:widowControl/>
              <w:suppressLineNumbers w:val="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一、前端设备</w:t>
            </w:r>
          </w:p>
        </w:tc>
      </w:tr>
      <w:tr w14:paraId="18116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76" w:type="dxa"/>
            <w:noWrap w:val="0"/>
            <w:vAlign w:val="center"/>
          </w:tcPr>
          <w:p w14:paraId="407C335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c>
          <w:tcPr>
            <w:tcW w:w="2855" w:type="dxa"/>
            <w:noWrap w:val="0"/>
            <w:vAlign w:val="center"/>
          </w:tcPr>
          <w:p w14:paraId="60137A2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监控摄像设备</w:t>
            </w:r>
          </w:p>
        </w:tc>
        <w:tc>
          <w:tcPr>
            <w:tcW w:w="1371" w:type="dxa"/>
            <w:noWrap w:val="0"/>
            <w:vAlign w:val="center"/>
          </w:tcPr>
          <w:p w14:paraId="719B1F5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海康200万高清枪机；</w:t>
            </w:r>
          </w:p>
        </w:tc>
        <w:tc>
          <w:tcPr>
            <w:tcW w:w="941" w:type="dxa"/>
            <w:noWrap/>
            <w:vAlign w:val="center"/>
          </w:tcPr>
          <w:p w14:paraId="3C40C01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923" w:type="dxa"/>
            <w:noWrap w:val="0"/>
            <w:vAlign w:val="center"/>
          </w:tcPr>
          <w:p w14:paraId="329B3AC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r>
      <w:tr w14:paraId="79660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176" w:type="dxa"/>
            <w:noWrap w:val="0"/>
            <w:vAlign w:val="center"/>
          </w:tcPr>
          <w:p w14:paraId="1FE9BE7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w:t>
            </w:r>
          </w:p>
        </w:tc>
        <w:tc>
          <w:tcPr>
            <w:tcW w:w="2855" w:type="dxa"/>
            <w:noWrap w:val="0"/>
            <w:vAlign w:val="center"/>
          </w:tcPr>
          <w:p w14:paraId="1364660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开关电源</w:t>
            </w:r>
          </w:p>
        </w:tc>
        <w:tc>
          <w:tcPr>
            <w:tcW w:w="1371" w:type="dxa"/>
            <w:noWrap w:val="0"/>
            <w:vAlign w:val="center"/>
          </w:tcPr>
          <w:p w14:paraId="386325F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国产12V1A</w:t>
            </w:r>
          </w:p>
        </w:tc>
        <w:tc>
          <w:tcPr>
            <w:tcW w:w="941" w:type="dxa"/>
            <w:noWrap/>
            <w:vAlign w:val="center"/>
          </w:tcPr>
          <w:p w14:paraId="7A51D1E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23" w:type="dxa"/>
            <w:noWrap w:val="0"/>
            <w:vAlign w:val="center"/>
          </w:tcPr>
          <w:p w14:paraId="02A4918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r>
      <w:tr w14:paraId="257DE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76" w:type="dxa"/>
            <w:noWrap w:val="0"/>
            <w:vAlign w:val="center"/>
          </w:tcPr>
          <w:p w14:paraId="46F57AB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w:t>
            </w:r>
          </w:p>
        </w:tc>
        <w:tc>
          <w:tcPr>
            <w:tcW w:w="2855" w:type="dxa"/>
            <w:noWrap w:val="0"/>
            <w:vAlign w:val="center"/>
          </w:tcPr>
          <w:p w14:paraId="255A629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300万高清枪机</w:t>
            </w:r>
          </w:p>
        </w:tc>
        <w:tc>
          <w:tcPr>
            <w:tcW w:w="1371" w:type="dxa"/>
            <w:noWrap w:val="0"/>
            <w:vAlign w:val="center"/>
          </w:tcPr>
          <w:p w14:paraId="74F7ADC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海康DS-2CD3T35D-I8</w:t>
            </w:r>
          </w:p>
        </w:tc>
        <w:tc>
          <w:tcPr>
            <w:tcW w:w="941" w:type="dxa"/>
            <w:noWrap/>
            <w:vAlign w:val="center"/>
          </w:tcPr>
          <w:p w14:paraId="58B3700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923" w:type="dxa"/>
            <w:noWrap w:val="0"/>
            <w:vAlign w:val="center"/>
          </w:tcPr>
          <w:p w14:paraId="06E4DD1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8</w:t>
            </w:r>
          </w:p>
        </w:tc>
      </w:tr>
      <w:tr w14:paraId="0F392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176" w:type="dxa"/>
            <w:noWrap w:val="0"/>
            <w:vAlign w:val="center"/>
          </w:tcPr>
          <w:p w14:paraId="2E51B8A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w:t>
            </w:r>
          </w:p>
        </w:tc>
        <w:tc>
          <w:tcPr>
            <w:tcW w:w="2855" w:type="dxa"/>
            <w:noWrap w:val="0"/>
            <w:vAlign w:val="center"/>
          </w:tcPr>
          <w:p w14:paraId="1CF04BA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摄像机电源</w:t>
            </w:r>
          </w:p>
        </w:tc>
        <w:tc>
          <w:tcPr>
            <w:tcW w:w="1371" w:type="dxa"/>
            <w:noWrap w:val="0"/>
            <w:vAlign w:val="center"/>
          </w:tcPr>
          <w:p w14:paraId="08126AE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w:t>
            </w:r>
          </w:p>
        </w:tc>
        <w:tc>
          <w:tcPr>
            <w:tcW w:w="941" w:type="dxa"/>
            <w:noWrap/>
            <w:vAlign w:val="center"/>
          </w:tcPr>
          <w:p w14:paraId="3D310E9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23" w:type="dxa"/>
            <w:noWrap w:val="0"/>
            <w:vAlign w:val="center"/>
          </w:tcPr>
          <w:p w14:paraId="5393C22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8</w:t>
            </w:r>
          </w:p>
        </w:tc>
      </w:tr>
      <w:tr w14:paraId="3CB93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76" w:type="dxa"/>
            <w:noWrap w:val="0"/>
            <w:vAlign w:val="center"/>
          </w:tcPr>
          <w:p w14:paraId="2A68BF2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5</w:t>
            </w:r>
          </w:p>
        </w:tc>
        <w:tc>
          <w:tcPr>
            <w:tcW w:w="2855" w:type="dxa"/>
            <w:noWrap w:val="0"/>
            <w:vAlign w:val="center"/>
          </w:tcPr>
          <w:p w14:paraId="6731646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高清彩色星光级摄像机</w:t>
            </w:r>
          </w:p>
        </w:tc>
        <w:tc>
          <w:tcPr>
            <w:tcW w:w="1371" w:type="dxa"/>
            <w:noWrap w:val="0"/>
            <w:vAlign w:val="center"/>
          </w:tcPr>
          <w:p w14:paraId="35F0351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科达IPC2252-FN-SCX30</w:t>
            </w:r>
          </w:p>
        </w:tc>
        <w:tc>
          <w:tcPr>
            <w:tcW w:w="941" w:type="dxa"/>
            <w:noWrap/>
            <w:vAlign w:val="center"/>
          </w:tcPr>
          <w:p w14:paraId="116066E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923" w:type="dxa"/>
            <w:noWrap w:val="0"/>
            <w:vAlign w:val="center"/>
          </w:tcPr>
          <w:p w14:paraId="317082B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14</w:t>
            </w:r>
          </w:p>
        </w:tc>
      </w:tr>
      <w:tr w14:paraId="0C34D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76" w:type="dxa"/>
            <w:noWrap w:val="0"/>
            <w:vAlign w:val="center"/>
          </w:tcPr>
          <w:p w14:paraId="0FC89B2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6</w:t>
            </w:r>
          </w:p>
        </w:tc>
        <w:tc>
          <w:tcPr>
            <w:tcW w:w="2855" w:type="dxa"/>
            <w:noWrap w:val="0"/>
            <w:vAlign w:val="center"/>
          </w:tcPr>
          <w:p w14:paraId="43A2909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夜间高度补光灯</w:t>
            </w:r>
          </w:p>
        </w:tc>
        <w:tc>
          <w:tcPr>
            <w:tcW w:w="1371" w:type="dxa"/>
            <w:noWrap w:val="0"/>
            <w:vAlign w:val="center"/>
          </w:tcPr>
          <w:p w14:paraId="3768682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国产220V,自动感应</w:t>
            </w:r>
          </w:p>
        </w:tc>
        <w:tc>
          <w:tcPr>
            <w:tcW w:w="941" w:type="dxa"/>
            <w:noWrap/>
            <w:vAlign w:val="center"/>
          </w:tcPr>
          <w:p w14:paraId="019720A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923" w:type="dxa"/>
            <w:noWrap w:val="0"/>
            <w:vAlign w:val="center"/>
          </w:tcPr>
          <w:p w14:paraId="6FCA135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14</w:t>
            </w:r>
          </w:p>
        </w:tc>
      </w:tr>
      <w:tr w14:paraId="18D13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176" w:type="dxa"/>
            <w:noWrap w:val="0"/>
            <w:vAlign w:val="center"/>
          </w:tcPr>
          <w:p w14:paraId="186CCE9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c>
          <w:tcPr>
            <w:tcW w:w="2855" w:type="dxa"/>
            <w:noWrap w:val="0"/>
            <w:vAlign w:val="center"/>
          </w:tcPr>
          <w:p w14:paraId="5CE5167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枪机抱箍支架</w:t>
            </w:r>
          </w:p>
        </w:tc>
        <w:tc>
          <w:tcPr>
            <w:tcW w:w="1371" w:type="dxa"/>
            <w:noWrap w:val="0"/>
            <w:vAlign w:val="center"/>
          </w:tcPr>
          <w:p w14:paraId="32E0FC2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w:t>
            </w:r>
          </w:p>
        </w:tc>
        <w:tc>
          <w:tcPr>
            <w:tcW w:w="941" w:type="dxa"/>
            <w:noWrap/>
            <w:vAlign w:val="center"/>
          </w:tcPr>
          <w:p w14:paraId="59E6DA4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23" w:type="dxa"/>
            <w:noWrap w:val="0"/>
            <w:vAlign w:val="center"/>
          </w:tcPr>
          <w:p w14:paraId="1A13D55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14</w:t>
            </w:r>
          </w:p>
        </w:tc>
      </w:tr>
      <w:tr w14:paraId="3A116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176" w:type="dxa"/>
            <w:noWrap w:val="0"/>
            <w:vAlign w:val="center"/>
          </w:tcPr>
          <w:p w14:paraId="6B4462C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8</w:t>
            </w:r>
          </w:p>
        </w:tc>
        <w:tc>
          <w:tcPr>
            <w:tcW w:w="2855" w:type="dxa"/>
            <w:noWrap w:val="0"/>
            <w:vAlign w:val="center"/>
          </w:tcPr>
          <w:p w14:paraId="2E05A26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枪机电源</w:t>
            </w:r>
          </w:p>
        </w:tc>
        <w:tc>
          <w:tcPr>
            <w:tcW w:w="1371" w:type="dxa"/>
            <w:noWrap w:val="0"/>
            <w:vAlign w:val="center"/>
          </w:tcPr>
          <w:p w14:paraId="1E60A94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国产12V2A</w:t>
            </w:r>
          </w:p>
        </w:tc>
        <w:tc>
          <w:tcPr>
            <w:tcW w:w="941" w:type="dxa"/>
            <w:noWrap/>
            <w:vAlign w:val="center"/>
          </w:tcPr>
          <w:p w14:paraId="20CFFDA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23" w:type="dxa"/>
            <w:noWrap w:val="0"/>
            <w:vAlign w:val="center"/>
          </w:tcPr>
          <w:p w14:paraId="69B6614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14</w:t>
            </w:r>
          </w:p>
        </w:tc>
      </w:tr>
      <w:tr w14:paraId="3453F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76" w:type="dxa"/>
            <w:noWrap w:val="0"/>
            <w:vAlign w:val="center"/>
          </w:tcPr>
          <w:p w14:paraId="0649438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9</w:t>
            </w:r>
          </w:p>
        </w:tc>
        <w:tc>
          <w:tcPr>
            <w:tcW w:w="2855" w:type="dxa"/>
            <w:noWrap w:val="0"/>
            <w:vAlign w:val="center"/>
          </w:tcPr>
          <w:p w14:paraId="472A276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海康威视球机</w:t>
            </w:r>
          </w:p>
        </w:tc>
        <w:tc>
          <w:tcPr>
            <w:tcW w:w="1371" w:type="dxa"/>
            <w:noWrap w:val="0"/>
            <w:vAlign w:val="center"/>
          </w:tcPr>
          <w:p w14:paraId="6006D77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海康DS-2DF8223W/A</w:t>
            </w:r>
          </w:p>
        </w:tc>
        <w:tc>
          <w:tcPr>
            <w:tcW w:w="941" w:type="dxa"/>
            <w:noWrap/>
            <w:vAlign w:val="center"/>
          </w:tcPr>
          <w:p w14:paraId="6A691AE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923" w:type="dxa"/>
            <w:noWrap w:val="0"/>
            <w:vAlign w:val="center"/>
          </w:tcPr>
          <w:p w14:paraId="6E468E2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w:t>
            </w:r>
          </w:p>
        </w:tc>
      </w:tr>
      <w:tr w14:paraId="4F23A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76" w:type="dxa"/>
            <w:noWrap w:val="0"/>
            <w:vAlign w:val="center"/>
          </w:tcPr>
          <w:p w14:paraId="16654D3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10</w:t>
            </w:r>
          </w:p>
        </w:tc>
        <w:tc>
          <w:tcPr>
            <w:tcW w:w="2855" w:type="dxa"/>
            <w:noWrap w:val="0"/>
            <w:vAlign w:val="center"/>
          </w:tcPr>
          <w:p w14:paraId="47A0ACF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人员卡口高清智能一体化筒形网络摄像机</w:t>
            </w:r>
          </w:p>
        </w:tc>
        <w:tc>
          <w:tcPr>
            <w:tcW w:w="1371" w:type="dxa"/>
            <w:noWrap w:val="0"/>
            <w:vAlign w:val="center"/>
          </w:tcPr>
          <w:p w14:paraId="000B397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科达IPC2255-Gi4N</w:t>
            </w:r>
          </w:p>
        </w:tc>
        <w:tc>
          <w:tcPr>
            <w:tcW w:w="941" w:type="dxa"/>
            <w:noWrap/>
            <w:vAlign w:val="center"/>
          </w:tcPr>
          <w:p w14:paraId="2DE011A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923" w:type="dxa"/>
            <w:noWrap w:val="0"/>
            <w:vAlign w:val="center"/>
          </w:tcPr>
          <w:p w14:paraId="4B3414C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46</w:t>
            </w:r>
          </w:p>
        </w:tc>
      </w:tr>
      <w:tr w14:paraId="48A43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176" w:type="dxa"/>
            <w:noWrap w:val="0"/>
            <w:vAlign w:val="center"/>
          </w:tcPr>
          <w:p w14:paraId="7320E05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11</w:t>
            </w:r>
          </w:p>
        </w:tc>
        <w:tc>
          <w:tcPr>
            <w:tcW w:w="2855" w:type="dxa"/>
            <w:noWrap w:val="0"/>
            <w:vAlign w:val="center"/>
          </w:tcPr>
          <w:p w14:paraId="5EC58F8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枪机支架</w:t>
            </w:r>
          </w:p>
        </w:tc>
        <w:tc>
          <w:tcPr>
            <w:tcW w:w="1371" w:type="dxa"/>
            <w:noWrap w:val="0"/>
            <w:vAlign w:val="center"/>
          </w:tcPr>
          <w:p w14:paraId="563B00B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科达CM-W12</w:t>
            </w:r>
          </w:p>
        </w:tc>
        <w:tc>
          <w:tcPr>
            <w:tcW w:w="941" w:type="dxa"/>
            <w:noWrap/>
            <w:vAlign w:val="center"/>
          </w:tcPr>
          <w:p w14:paraId="50E8EA7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23" w:type="dxa"/>
            <w:noWrap w:val="0"/>
            <w:vAlign w:val="center"/>
          </w:tcPr>
          <w:p w14:paraId="646BFE7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46</w:t>
            </w:r>
          </w:p>
        </w:tc>
      </w:tr>
      <w:tr w14:paraId="0EB26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2176" w:type="dxa"/>
            <w:noWrap w:val="0"/>
            <w:vAlign w:val="center"/>
          </w:tcPr>
          <w:p w14:paraId="2AF730F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12</w:t>
            </w:r>
          </w:p>
        </w:tc>
        <w:tc>
          <w:tcPr>
            <w:tcW w:w="2855" w:type="dxa"/>
            <w:noWrap w:val="0"/>
            <w:vAlign w:val="center"/>
          </w:tcPr>
          <w:p w14:paraId="2BDECA6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电源适配器</w:t>
            </w:r>
          </w:p>
        </w:tc>
        <w:tc>
          <w:tcPr>
            <w:tcW w:w="1371" w:type="dxa"/>
            <w:noWrap w:val="0"/>
            <w:vAlign w:val="center"/>
          </w:tcPr>
          <w:p w14:paraId="70A8EFA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科达AC24V电源变换器（60W）</w:t>
            </w:r>
          </w:p>
        </w:tc>
        <w:tc>
          <w:tcPr>
            <w:tcW w:w="941" w:type="dxa"/>
            <w:noWrap/>
            <w:vAlign w:val="center"/>
          </w:tcPr>
          <w:p w14:paraId="0D70A37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23" w:type="dxa"/>
            <w:noWrap w:val="0"/>
            <w:vAlign w:val="center"/>
          </w:tcPr>
          <w:p w14:paraId="5AB271E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46</w:t>
            </w:r>
          </w:p>
        </w:tc>
      </w:tr>
      <w:tr w14:paraId="66473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8266" w:type="dxa"/>
            <w:gridSpan w:val="5"/>
            <w:noWrap w:val="0"/>
            <w:vAlign w:val="center"/>
          </w:tcPr>
          <w:p w14:paraId="0DFA4973">
            <w:pPr>
              <w:keepNext w:val="0"/>
              <w:keepLines w:val="0"/>
              <w:widowControl/>
              <w:suppressLineNumbers w:val="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二、其他</w:t>
            </w:r>
          </w:p>
        </w:tc>
      </w:tr>
      <w:tr w14:paraId="3C769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2176" w:type="dxa"/>
            <w:noWrap w:val="0"/>
            <w:vAlign w:val="center"/>
          </w:tcPr>
          <w:p w14:paraId="052AC23E">
            <w:pPr>
              <w:jc w:val="left"/>
              <w:rPr>
                <w:rFonts w:hint="eastAsia" w:ascii="宋体" w:hAnsi="宋体" w:eastAsia="宋体" w:cs="宋体"/>
                <w:i w:val="0"/>
                <w:iCs w:val="0"/>
                <w:color w:val="000000"/>
                <w:sz w:val="21"/>
                <w:szCs w:val="21"/>
                <w:highlight w:val="none"/>
                <w:u w:val="none"/>
              </w:rPr>
            </w:pPr>
          </w:p>
        </w:tc>
        <w:tc>
          <w:tcPr>
            <w:tcW w:w="2855" w:type="dxa"/>
            <w:noWrap w:val="0"/>
            <w:vAlign w:val="center"/>
          </w:tcPr>
          <w:p w14:paraId="27A6859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机柜</w:t>
            </w:r>
          </w:p>
        </w:tc>
        <w:tc>
          <w:tcPr>
            <w:tcW w:w="1371" w:type="dxa"/>
            <w:noWrap w:val="0"/>
            <w:vAlign w:val="center"/>
          </w:tcPr>
          <w:p w14:paraId="5BAE921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国产24U</w:t>
            </w:r>
          </w:p>
        </w:tc>
        <w:tc>
          <w:tcPr>
            <w:tcW w:w="941" w:type="dxa"/>
            <w:noWrap/>
            <w:vAlign w:val="center"/>
          </w:tcPr>
          <w:p w14:paraId="25199F2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923" w:type="dxa"/>
            <w:noWrap w:val="0"/>
            <w:vAlign w:val="center"/>
          </w:tcPr>
          <w:p w14:paraId="1EE91B1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r>
      <w:tr w14:paraId="1B4E9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76" w:type="dxa"/>
            <w:noWrap w:val="0"/>
            <w:vAlign w:val="center"/>
          </w:tcPr>
          <w:p w14:paraId="42608DF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c>
          <w:tcPr>
            <w:tcW w:w="2855" w:type="dxa"/>
            <w:noWrap w:val="0"/>
            <w:vAlign w:val="center"/>
          </w:tcPr>
          <w:p w14:paraId="482F1E9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立杆</w:t>
            </w:r>
          </w:p>
        </w:tc>
        <w:tc>
          <w:tcPr>
            <w:tcW w:w="1371" w:type="dxa"/>
            <w:noWrap w:val="0"/>
            <w:vAlign w:val="center"/>
          </w:tcPr>
          <w:p w14:paraId="4DBB6D7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国产高4米，横臂0.5米</w:t>
            </w:r>
          </w:p>
        </w:tc>
        <w:tc>
          <w:tcPr>
            <w:tcW w:w="941" w:type="dxa"/>
            <w:noWrap/>
            <w:vAlign w:val="center"/>
          </w:tcPr>
          <w:p w14:paraId="732AAA8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根</w:t>
            </w:r>
          </w:p>
        </w:tc>
        <w:tc>
          <w:tcPr>
            <w:tcW w:w="923" w:type="dxa"/>
            <w:noWrap w:val="0"/>
            <w:vAlign w:val="center"/>
          </w:tcPr>
          <w:p w14:paraId="537C97D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w:t>
            </w:r>
          </w:p>
        </w:tc>
      </w:tr>
      <w:tr w14:paraId="042A7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76" w:type="dxa"/>
            <w:noWrap w:val="0"/>
            <w:vAlign w:val="center"/>
          </w:tcPr>
          <w:p w14:paraId="0A7215B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w:t>
            </w:r>
          </w:p>
        </w:tc>
        <w:tc>
          <w:tcPr>
            <w:tcW w:w="2855" w:type="dxa"/>
            <w:noWrap w:val="0"/>
            <w:vAlign w:val="center"/>
          </w:tcPr>
          <w:p w14:paraId="2B65575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立杆</w:t>
            </w:r>
          </w:p>
        </w:tc>
        <w:tc>
          <w:tcPr>
            <w:tcW w:w="1371" w:type="dxa"/>
            <w:noWrap w:val="0"/>
            <w:vAlign w:val="center"/>
          </w:tcPr>
          <w:p w14:paraId="1481C84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国产高4米，横臂1米</w:t>
            </w:r>
          </w:p>
        </w:tc>
        <w:tc>
          <w:tcPr>
            <w:tcW w:w="941" w:type="dxa"/>
            <w:noWrap/>
            <w:vAlign w:val="center"/>
          </w:tcPr>
          <w:p w14:paraId="2173D3A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根</w:t>
            </w:r>
          </w:p>
        </w:tc>
        <w:tc>
          <w:tcPr>
            <w:tcW w:w="923" w:type="dxa"/>
            <w:noWrap w:val="0"/>
            <w:vAlign w:val="center"/>
          </w:tcPr>
          <w:p w14:paraId="494E585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r>
      <w:tr w14:paraId="159D2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76" w:type="dxa"/>
            <w:noWrap w:val="0"/>
            <w:vAlign w:val="center"/>
          </w:tcPr>
          <w:p w14:paraId="74FA26C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w:t>
            </w:r>
          </w:p>
        </w:tc>
        <w:tc>
          <w:tcPr>
            <w:tcW w:w="2855" w:type="dxa"/>
            <w:noWrap w:val="0"/>
            <w:vAlign w:val="center"/>
          </w:tcPr>
          <w:p w14:paraId="2AF545D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立杆</w:t>
            </w:r>
          </w:p>
        </w:tc>
        <w:tc>
          <w:tcPr>
            <w:tcW w:w="1371" w:type="dxa"/>
            <w:noWrap w:val="0"/>
            <w:vAlign w:val="center"/>
          </w:tcPr>
          <w:p w14:paraId="3915B9E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国产高5米，横臂1米</w:t>
            </w:r>
          </w:p>
        </w:tc>
        <w:tc>
          <w:tcPr>
            <w:tcW w:w="941" w:type="dxa"/>
            <w:noWrap/>
            <w:vAlign w:val="center"/>
          </w:tcPr>
          <w:p w14:paraId="2F78E5A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根</w:t>
            </w:r>
          </w:p>
        </w:tc>
        <w:tc>
          <w:tcPr>
            <w:tcW w:w="923" w:type="dxa"/>
            <w:noWrap w:val="0"/>
            <w:vAlign w:val="center"/>
          </w:tcPr>
          <w:p w14:paraId="5065696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r>
      <w:tr w14:paraId="5FA00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76" w:type="dxa"/>
            <w:noWrap w:val="0"/>
            <w:vAlign w:val="center"/>
          </w:tcPr>
          <w:p w14:paraId="09384B3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w:t>
            </w:r>
          </w:p>
        </w:tc>
        <w:tc>
          <w:tcPr>
            <w:tcW w:w="2855" w:type="dxa"/>
            <w:noWrap w:val="0"/>
            <w:vAlign w:val="center"/>
          </w:tcPr>
          <w:p w14:paraId="0CCE6F0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立杆</w:t>
            </w:r>
          </w:p>
        </w:tc>
        <w:tc>
          <w:tcPr>
            <w:tcW w:w="1371" w:type="dxa"/>
            <w:noWrap w:val="0"/>
            <w:vAlign w:val="center"/>
          </w:tcPr>
          <w:p w14:paraId="23BD761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国产高8米，横臂1米</w:t>
            </w:r>
          </w:p>
        </w:tc>
        <w:tc>
          <w:tcPr>
            <w:tcW w:w="941" w:type="dxa"/>
            <w:noWrap/>
            <w:vAlign w:val="center"/>
          </w:tcPr>
          <w:p w14:paraId="4797300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根</w:t>
            </w:r>
          </w:p>
        </w:tc>
        <w:tc>
          <w:tcPr>
            <w:tcW w:w="923" w:type="dxa"/>
            <w:noWrap w:val="0"/>
            <w:vAlign w:val="center"/>
          </w:tcPr>
          <w:p w14:paraId="0AF2484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r>
      <w:tr w14:paraId="24DA3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176" w:type="dxa"/>
            <w:noWrap w:val="0"/>
            <w:vAlign w:val="center"/>
          </w:tcPr>
          <w:p w14:paraId="29B75F3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5</w:t>
            </w:r>
          </w:p>
        </w:tc>
        <w:tc>
          <w:tcPr>
            <w:tcW w:w="2855" w:type="dxa"/>
            <w:noWrap w:val="0"/>
            <w:vAlign w:val="center"/>
          </w:tcPr>
          <w:p w14:paraId="42F4B4B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防雷器</w:t>
            </w:r>
          </w:p>
        </w:tc>
        <w:tc>
          <w:tcPr>
            <w:tcW w:w="1371" w:type="dxa"/>
            <w:noWrap w:val="0"/>
            <w:vAlign w:val="center"/>
          </w:tcPr>
          <w:p w14:paraId="371CBF7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国产网络二合一</w:t>
            </w:r>
          </w:p>
        </w:tc>
        <w:tc>
          <w:tcPr>
            <w:tcW w:w="941" w:type="dxa"/>
            <w:noWrap/>
            <w:vAlign w:val="center"/>
          </w:tcPr>
          <w:p w14:paraId="4E75537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23" w:type="dxa"/>
            <w:noWrap w:val="0"/>
            <w:vAlign w:val="center"/>
          </w:tcPr>
          <w:p w14:paraId="0E26B88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r>
      <w:tr w14:paraId="60047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76" w:type="dxa"/>
            <w:noWrap w:val="0"/>
            <w:vAlign w:val="center"/>
          </w:tcPr>
          <w:p w14:paraId="3F8E34E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6</w:t>
            </w:r>
          </w:p>
        </w:tc>
        <w:tc>
          <w:tcPr>
            <w:tcW w:w="2855" w:type="dxa"/>
            <w:noWrap w:val="0"/>
            <w:vAlign w:val="center"/>
          </w:tcPr>
          <w:p w14:paraId="7B26AA8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立杆防水箱</w:t>
            </w:r>
          </w:p>
        </w:tc>
        <w:tc>
          <w:tcPr>
            <w:tcW w:w="1371" w:type="dxa"/>
            <w:noWrap w:val="0"/>
            <w:vAlign w:val="center"/>
          </w:tcPr>
          <w:p w14:paraId="461B6CB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国产400*200*200</w:t>
            </w:r>
          </w:p>
        </w:tc>
        <w:tc>
          <w:tcPr>
            <w:tcW w:w="941" w:type="dxa"/>
            <w:noWrap/>
            <w:vAlign w:val="center"/>
          </w:tcPr>
          <w:p w14:paraId="4280945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23" w:type="dxa"/>
            <w:noWrap w:val="0"/>
            <w:vAlign w:val="center"/>
          </w:tcPr>
          <w:p w14:paraId="205BB46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5</w:t>
            </w:r>
          </w:p>
        </w:tc>
      </w:tr>
      <w:tr w14:paraId="659A5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176" w:type="dxa"/>
            <w:noWrap w:val="0"/>
            <w:vAlign w:val="center"/>
          </w:tcPr>
          <w:p w14:paraId="20D895C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c>
          <w:tcPr>
            <w:tcW w:w="2855" w:type="dxa"/>
            <w:noWrap w:val="0"/>
            <w:vAlign w:val="center"/>
          </w:tcPr>
          <w:p w14:paraId="02AE8D9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电源线</w:t>
            </w:r>
          </w:p>
        </w:tc>
        <w:tc>
          <w:tcPr>
            <w:tcW w:w="1371" w:type="dxa"/>
            <w:noWrap w:val="0"/>
            <w:vAlign w:val="center"/>
          </w:tcPr>
          <w:p w14:paraId="5B282AA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国产RVV3*1.5</w:t>
            </w:r>
          </w:p>
        </w:tc>
        <w:tc>
          <w:tcPr>
            <w:tcW w:w="941" w:type="dxa"/>
            <w:noWrap/>
            <w:vAlign w:val="center"/>
          </w:tcPr>
          <w:p w14:paraId="2B06B0E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23" w:type="dxa"/>
            <w:noWrap w:val="0"/>
            <w:vAlign w:val="center"/>
          </w:tcPr>
          <w:p w14:paraId="2FB44AB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520</w:t>
            </w:r>
          </w:p>
        </w:tc>
      </w:tr>
      <w:tr w14:paraId="5CD2D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176" w:type="dxa"/>
            <w:noWrap w:val="0"/>
            <w:vAlign w:val="center"/>
          </w:tcPr>
          <w:p w14:paraId="3C3AA13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8</w:t>
            </w:r>
          </w:p>
        </w:tc>
        <w:tc>
          <w:tcPr>
            <w:tcW w:w="2855" w:type="dxa"/>
            <w:noWrap w:val="0"/>
            <w:vAlign w:val="center"/>
          </w:tcPr>
          <w:p w14:paraId="26977FE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光纤</w:t>
            </w:r>
          </w:p>
        </w:tc>
        <w:tc>
          <w:tcPr>
            <w:tcW w:w="1371" w:type="dxa"/>
            <w:noWrap w:val="0"/>
            <w:vAlign w:val="center"/>
          </w:tcPr>
          <w:p w14:paraId="72A3312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国产4芯单模</w:t>
            </w:r>
          </w:p>
        </w:tc>
        <w:tc>
          <w:tcPr>
            <w:tcW w:w="941" w:type="dxa"/>
            <w:noWrap/>
            <w:vAlign w:val="center"/>
          </w:tcPr>
          <w:p w14:paraId="56D577B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23" w:type="dxa"/>
            <w:noWrap w:val="0"/>
            <w:vAlign w:val="center"/>
          </w:tcPr>
          <w:p w14:paraId="770DBF4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450</w:t>
            </w:r>
          </w:p>
        </w:tc>
      </w:tr>
      <w:tr w14:paraId="20886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2176" w:type="dxa"/>
            <w:noWrap w:val="0"/>
            <w:vAlign w:val="center"/>
          </w:tcPr>
          <w:p w14:paraId="0B768EB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9</w:t>
            </w:r>
          </w:p>
        </w:tc>
        <w:tc>
          <w:tcPr>
            <w:tcW w:w="2855" w:type="dxa"/>
            <w:noWrap w:val="0"/>
            <w:vAlign w:val="center"/>
          </w:tcPr>
          <w:p w14:paraId="3C0C411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网线</w:t>
            </w:r>
          </w:p>
        </w:tc>
        <w:tc>
          <w:tcPr>
            <w:tcW w:w="1371" w:type="dxa"/>
            <w:noWrap w:val="0"/>
            <w:vAlign w:val="center"/>
          </w:tcPr>
          <w:p w14:paraId="3A1D6D1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国产六类</w:t>
            </w:r>
          </w:p>
        </w:tc>
        <w:tc>
          <w:tcPr>
            <w:tcW w:w="941" w:type="dxa"/>
            <w:noWrap/>
            <w:vAlign w:val="center"/>
          </w:tcPr>
          <w:p w14:paraId="2EEBDC8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23" w:type="dxa"/>
            <w:noWrap w:val="0"/>
            <w:vAlign w:val="center"/>
          </w:tcPr>
          <w:p w14:paraId="73B1226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50</w:t>
            </w:r>
          </w:p>
        </w:tc>
      </w:tr>
      <w:tr w14:paraId="70752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2176" w:type="dxa"/>
            <w:noWrap w:val="0"/>
            <w:vAlign w:val="center"/>
          </w:tcPr>
          <w:p w14:paraId="5B093AE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10</w:t>
            </w:r>
          </w:p>
        </w:tc>
        <w:tc>
          <w:tcPr>
            <w:tcW w:w="2855" w:type="dxa"/>
            <w:noWrap w:val="0"/>
            <w:vAlign w:val="center"/>
          </w:tcPr>
          <w:p w14:paraId="52183CA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光电收发器</w:t>
            </w:r>
          </w:p>
        </w:tc>
        <w:tc>
          <w:tcPr>
            <w:tcW w:w="1371" w:type="dxa"/>
            <w:noWrap w:val="0"/>
            <w:vAlign w:val="center"/>
          </w:tcPr>
          <w:p w14:paraId="7E5EED9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国产SC口</w:t>
            </w:r>
          </w:p>
        </w:tc>
        <w:tc>
          <w:tcPr>
            <w:tcW w:w="941" w:type="dxa"/>
            <w:noWrap/>
            <w:vAlign w:val="center"/>
          </w:tcPr>
          <w:p w14:paraId="550088D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23" w:type="dxa"/>
            <w:noWrap w:val="0"/>
            <w:vAlign w:val="center"/>
          </w:tcPr>
          <w:p w14:paraId="663C0AA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6</w:t>
            </w:r>
          </w:p>
        </w:tc>
      </w:tr>
      <w:tr w14:paraId="360CA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2176" w:type="dxa"/>
            <w:noWrap w:val="0"/>
            <w:vAlign w:val="center"/>
          </w:tcPr>
          <w:p w14:paraId="5F87FEF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11</w:t>
            </w:r>
          </w:p>
        </w:tc>
        <w:tc>
          <w:tcPr>
            <w:tcW w:w="2855" w:type="dxa"/>
            <w:noWrap w:val="0"/>
            <w:vAlign w:val="center"/>
          </w:tcPr>
          <w:p w14:paraId="29CA620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监控立杆</w:t>
            </w:r>
          </w:p>
        </w:tc>
        <w:tc>
          <w:tcPr>
            <w:tcW w:w="1371" w:type="dxa"/>
            <w:noWrap w:val="0"/>
            <w:vAlign w:val="center"/>
          </w:tcPr>
          <w:p w14:paraId="6C27525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国产3米</w:t>
            </w:r>
          </w:p>
        </w:tc>
        <w:tc>
          <w:tcPr>
            <w:tcW w:w="941" w:type="dxa"/>
            <w:noWrap/>
            <w:vAlign w:val="center"/>
          </w:tcPr>
          <w:p w14:paraId="52329CD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套</w:t>
            </w:r>
          </w:p>
        </w:tc>
        <w:tc>
          <w:tcPr>
            <w:tcW w:w="923" w:type="dxa"/>
            <w:noWrap w:val="0"/>
            <w:vAlign w:val="center"/>
          </w:tcPr>
          <w:p w14:paraId="7F1CB9B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r>
      <w:tr w14:paraId="622CC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176" w:type="dxa"/>
            <w:noWrap w:val="0"/>
            <w:vAlign w:val="center"/>
          </w:tcPr>
          <w:p w14:paraId="3EBF6F5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12</w:t>
            </w:r>
          </w:p>
        </w:tc>
        <w:tc>
          <w:tcPr>
            <w:tcW w:w="2855" w:type="dxa"/>
            <w:noWrap w:val="0"/>
            <w:vAlign w:val="center"/>
          </w:tcPr>
          <w:p w14:paraId="2489C35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电源线</w:t>
            </w:r>
          </w:p>
        </w:tc>
        <w:tc>
          <w:tcPr>
            <w:tcW w:w="1371" w:type="dxa"/>
            <w:noWrap w:val="0"/>
            <w:vAlign w:val="center"/>
          </w:tcPr>
          <w:p w14:paraId="42E8058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国产RVV3*1.5</w:t>
            </w:r>
          </w:p>
        </w:tc>
        <w:tc>
          <w:tcPr>
            <w:tcW w:w="941" w:type="dxa"/>
            <w:noWrap/>
            <w:vAlign w:val="center"/>
          </w:tcPr>
          <w:p w14:paraId="4241CB5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23" w:type="dxa"/>
            <w:noWrap w:val="0"/>
            <w:vAlign w:val="center"/>
          </w:tcPr>
          <w:p w14:paraId="6F15FA3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700</w:t>
            </w:r>
          </w:p>
        </w:tc>
      </w:tr>
      <w:tr w14:paraId="0BCD1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176" w:type="dxa"/>
            <w:noWrap w:val="0"/>
            <w:vAlign w:val="center"/>
          </w:tcPr>
          <w:p w14:paraId="570D241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13</w:t>
            </w:r>
          </w:p>
        </w:tc>
        <w:tc>
          <w:tcPr>
            <w:tcW w:w="2855" w:type="dxa"/>
            <w:noWrap w:val="0"/>
            <w:vAlign w:val="center"/>
          </w:tcPr>
          <w:p w14:paraId="1EE0AD8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光纤</w:t>
            </w:r>
          </w:p>
        </w:tc>
        <w:tc>
          <w:tcPr>
            <w:tcW w:w="1371" w:type="dxa"/>
            <w:noWrap w:val="0"/>
            <w:vAlign w:val="center"/>
          </w:tcPr>
          <w:p w14:paraId="021EB15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国产4芯单模</w:t>
            </w:r>
          </w:p>
        </w:tc>
        <w:tc>
          <w:tcPr>
            <w:tcW w:w="941" w:type="dxa"/>
            <w:noWrap/>
            <w:vAlign w:val="center"/>
          </w:tcPr>
          <w:p w14:paraId="645D7A3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23" w:type="dxa"/>
            <w:noWrap w:val="0"/>
            <w:vAlign w:val="center"/>
          </w:tcPr>
          <w:p w14:paraId="37E0273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500</w:t>
            </w:r>
          </w:p>
        </w:tc>
      </w:tr>
      <w:tr w14:paraId="6E03E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2176" w:type="dxa"/>
            <w:noWrap w:val="0"/>
            <w:vAlign w:val="center"/>
          </w:tcPr>
          <w:p w14:paraId="0741EAF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14</w:t>
            </w:r>
          </w:p>
        </w:tc>
        <w:tc>
          <w:tcPr>
            <w:tcW w:w="2855" w:type="dxa"/>
            <w:noWrap w:val="0"/>
            <w:vAlign w:val="center"/>
          </w:tcPr>
          <w:p w14:paraId="240EF89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网线</w:t>
            </w:r>
          </w:p>
        </w:tc>
        <w:tc>
          <w:tcPr>
            <w:tcW w:w="1371" w:type="dxa"/>
            <w:noWrap w:val="0"/>
            <w:vAlign w:val="center"/>
          </w:tcPr>
          <w:p w14:paraId="4F56958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国产六类</w:t>
            </w:r>
          </w:p>
        </w:tc>
        <w:tc>
          <w:tcPr>
            <w:tcW w:w="941" w:type="dxa"/>
            <w:noWrap/>
            <w:vAlign w:val="center"/>
          </w:tcPr>
          <w:p w14:paraId="4CC0967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23" w:type="dxa"/>
            <w:noWrap w:val="0"/>
            <w:vAlign w:val="center"/>
          </w:tcPr>
          <w:p w14:paraId="3EBDC2E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300</w:t>
            </w:r>
          </w:p>
        </w:tc>
      </w:tr>
      <w:tr w14:paraId="11BFB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176" w:type="dxa"/>
            <w:noWrap w:val="0"/>
            <w:vAlign w:val="center"/>
          </w:tcPr>
          <w:p w14:paraId="501C260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15</w:t>
            </w:r>
          </w:p>
        </w:tc>
        <w:tc>
          <w:tcPr>
            <w:tcW w:w="2855" w:type="dxa"/>
            <w:noWrap w:val="0"/>
            <w:vAlign w:val="center"/>
          </w:tcPr>
          <w:p w14:paraId="11D5422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防雷器</w:t>
            </w:r>
          </w:p>
        </w:tc>
        <w:tc>
          <w:tcPr>
            <w:tcW w:w="1371" w:type="dxa"/>
            <w:noWrap w:val="0"/>
            <w:vAlign w:val="center"/>
          </w:tcPr>
          <w:p w14:paraId="0DB5164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国产二合一</w:t>
            </w:r>
          </w:p>
        </w:tc>
        <w:tc>
          <w:tcPr>
            <w:tcW w:w="941" w:type="dxa"/>
            <w:noWrap/>
            <w:vAlign w:val="center"/>
          </w:tcPr>
          <w:p w14:paraId="6431FEF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套</w:t>
            </w:r>
          </w:p>
        </w:tc>
        <w:tc>
          <w:tcPr>
            <w:tcW w:w="923" w:type="dxa"/>
            <w:noWrap w:val="0"/>
            <w:vAlign w:val="center"/>
          </w:tcPr>
          <w:p w14:paraId="29FB43A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8</w:t>
            </w:r>
          </w:p>
        </w:tc>
      </w:tr>
      <w:tr w14:paraId="2551E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76" w:type="dxa"/>
            <w:noWrap w:val="0"/>
            <w:vAlign w:val="center"/>
          </w:tcPr>
          <w:p w14:paraId="04BA100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16</w:t>
            </w:r>
          </w:p>
        </w:tc>
        <w:tc>
          <w:tcPr>
            <w:tcW w:w="2855" w:type="dxa"/>
            <w:noWrap w:val="0"/>
            <w:vAlign w:val="center"/>
          </w:tcPr>
          <w:p w14:paraId="0BA4526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监控箱</w:t>
            </w:r>
          </w:p>
        </w:tc>
        <w:tc>
          <w:tcPr>
            <w:tcW w:w="1371" w:type="dxa"/>
            <w:noWrap w:val="0"/>
            <w:vAlign w:val="center"/>
          </w:tcPr>
          <w:p w14:paraId="34DE47F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国产400*200*200</w:t>
            </w:r>
          </w:p>
        </w:tc>
        <w:tc>
          <w:tcPr>
            <w:tcW w:w="941" w:type="dxa"/>
            <w:noWrap/>
            <w:vAlign w:val="center"/>
          </w:tcPr>
          <w:p w14:paraId="65A4B4A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套</w:t>
            </w:r>
          </w:p>
        </w:tc>
        <w:tc>
          <w:tcPr>
            <w:tcW w:w="923" w:type="dxa"/>
            <w:noWrap w:val="0"/>
            <w:vAlign w:val="center"/>
          </w:tcPr>
          <w:p w14:paraId="6865DC1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r>
      <w:tr w14:paraId="0B4C4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176" w:type="dxa"/>
            <w:noWrap w:val="0"/>
            <w:vAlign w:val="center"/>
          </w:tcPr>
          <w:p w14:paraId="3B49614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17</w:t>
            </w:r>
          </w:p>
        </w:tc>
        <w:tc>
          <w:tcPr>
            <w:tcW w:w="2855" w:type="dxa"/>
            <w:noWrap w:val="0"/>
            <w:vAlign w:val="center"/>
          </w:tcPr>
          <w:p w14:paraId="09FAEC3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超五类网线</w:t>
            </w:r>
          </w:p>
        </w:tc>
        <w:tc>
          <w:tcPr>
            <w:tcW w:w="1371" w:type="dxa"/>
            <w:noWrap w:val="0"/>
            <w:vAlign w:val="center"/>
          </w:tcPr>
          <w:p w14:paraId="1599A02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韩电UPT5E</w:t>
            </w:r>
          </w:p>
        </w:tc>
        <w:tc>
          <w:tcPr>
            <w:tcW w:w="941" w:type="dxa"/>
            <w:noWrap/>
            <w:vAlign w:val="center"/>
          </w:tcPr>
          <w:p w14:paraId="13201B8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23" w:type="dxa"/>
            <w:noWrap w:val="0"/>
            <w:vAlign w:val="center"/>
          </w:tcPr>
          <w:p w14:paraId="66CF829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90</w:t>
            </w:r>
          </w:p>
        </w:tc>
      </w:tr>
      <w:tr w14:paraId="02D76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176" w:type="dxa"/>
            <w:noWrap w:val="0"/>
            <w:vAlign w:val="center"/>
          </w:tcPr>
          <w:p w14:paraId="474393D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18</w:t>
            </w:r>
          </w:p>
        </w:tc>
        <w:tc>
          <w:tcPr>
            <w:tcW w:w="2855" w:type="dxa"/>
            <w:noWrap w:val="0"/>
            <w:vAlign w:val="center"/>
          </w:tcPr>
          <w:p w14:paraId="0E1CC81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网络跳线</w:t>
            </w:r>
          </w:p>
        </w:tc>
        <w:tc>
          <w:tcPr>
            <w:tcW w:w="1371" w:type="dxa"/>
            <w:noWrap w:val="0"/>
            <w:vAlign w:val="center"/>
          </w:tcPr>
          <w:p w14:paraId="29799D4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国产优质超六类</w:t>
            </w:r>
          </w:p>
        </w:tc>
        <w:tc>
          <w:tcPr>
            <w:tcW w:w="941" w:type="dxa"/>
            <w:noWrap/>
            <w:vAlign w:val="center"/>
          </w:tcPr>
          <w:p w14:paraId="45E8F50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根</w:t>
            </w:r>
          </w:p>
        </w:tc>
        <w:tc>
          <w:tcPr>
            <w:tcW w:w="923" w:type="dxa"/>
            <w:noWrap w:val="0"/>
            <w:vAlign w:val="center"/>
          </w:tcPr>
          <w:p w14:paraId="23EECFC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16</w:t>
            </w:r>
          </w:p>
        </w:tc>
      </w:tr>
      <w:tr w14:paraId="6743B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176" w:type="dxa"/>
            <w:noWrap w:val="0"/>
            <w:vAlign w:val="center"/>
          </w:tcPr>
          <w:p w14:paraId="7F4C98C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19</w:t>
            </w:r>
          </w:p>
        </w:tc>
        <w:tc>
          <w:tcPr>
            <w:tcW w:w="2855" w:type="dxa"/>
            <w:noWrap w:val="0"/>
            <w:vAlign w:val="center"/>
          </w:tcPr>
          <w:p w14:paraId="062E152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电源线</w:t>
            </w:r>
          </w:p>
        </w:tc>
        <w:tc>
          <w:tcPr>
            <w:tcW w:w="1371" w:type="dxa"/>
            <w:noWrap w:val="0"/>
            <w:vAlign w:val="center"/>
          </w:tcPr>
          <w:p w14:paraId="2EEAED0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w:t>
            </w:r>
          </w:p>
        </w:tc>
        <w:tc>
          <w:tcPr>
            <w:tcW w:w="941" w:type="dxa"/>
            <w:noWrap/>
            <w:vAlign w:val="center"/>
          </w:tcPr>
          <w:p w14:paraId="236CB8B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23" w:type="dxa"/>
            <w:noWrap w:val="0"/>
            <w:vAlign w:val="center"/>
          </w:tcPr>
          <w:p w14:paraId="4BCA6E7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380</w:t>
            </w:r>
          </w:p>
        </w:tc>
      </w:tr>
      <w:tr w14:paraId="61EC0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176" w:type="dxa"/>
            <w:noWrap w:val="0"/>
            <w:vAlign w:val="center"/>
          </w:tcPr>
          <w:p w14:paraId="1354ABC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20</w:t>
            </w:r>
          </w:p>
        </w:tc>
        <w:tc>
          <w:tcPr>
            <w:tcW w:w="2855" w:type="dxa"/>
            <w:noWrap w:val="0"/>
            <w:vAlign w:val="center"/>
          </w:tcPr>
          <w:p w14:paraId="51817FE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安防箱</w:t>
            </w:r>
          </w:p>
        </w:tc>
        <w:tc>
          <w:tcPr>
            <w:tcW w:w="1371" w:type="dxa"/>
            <w:noWrap w:val="0"/>
            <w:vAlign w:val="center"/>
          </w:tcPr>
          <w:p w14:paraId="077C437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w:t>
            </w:r>
          </w:p>
        </w:tc>
        <w:tc>
          <w:tcPr>
            <w:tcW w:w="941" w:type="dxa"/>
            <w:noWrap/>
            <w:vAlign w:val="center"/>
          </w:tcPr>
          <w:p w14:paraId="4C5BE87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23" w:type="dxa"/>
            <w:noWrap w:val="0"/>
            <w:vAlign w:val="center"/>
          </w:tcPr>
          <w:p w14:paraId="0F658BC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r>
      <w:tr w14:paraId="122D4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176" w:type="dxa"/>
            <w:noWrap w:val="0"/>
            <w:vAlign w:val="center"/>
          </w:tcPr>
          <w:p w14:paraId="21E2CE4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21</w:t>
            </w:r>
          </w:p>
        </w:tc>
        <w:tc>
          <w:tcPr>
            <w:tcW w:w="2855" w:type="dxa"/>
            <w:noWrap w:val="0"/>
            <w:vAlign w:val="center"/>
          </w:tcPr>
          <w:p w14:paraId="058FEBE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防雷器</w:t>
            </w:r>
          </w:p>
        </w:tc>
        <w:tc>
          <w:tcPr>
            <w:tcW w:w="1371" w:type="dxa"/>
            <w:noWrap w:val="0"/>
            <w:vAlign w:val="center"/>
          </w:tcPr>
          <w:p w14:paraId="52DC762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华联视定制</w:t>
            </w:r>
          </w:p>
        </w:tc>
        <w:tc>
          <w:tcPr>
            <w:tcW w:w="941" w:type="dxa"/>
            <w:noWrap/>
            <w:vAlign w:val="center"/>
          </w:tcPr>
          <w:p w14:paraId="1DA2683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23" w:type="dxa"/>
            <w:noWrap w:val="0"/>
            <w:vAlign w:val="center"/>
          </w:tcPr>
          <w:p w14:paraId="68A3C05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14</w:t>
            </w:r>
          </w:p>
        </w:tc>
      </w:tr>
      <w:tr w14:paraId="4514A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176" w:type="dxa"/>
            <w:noWrap w:val="0"/>
            <w:vAlign w:val="center"/>
          </w:tcPr>
          <w:p w14:paraId="1417447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22</w:t>
            </w:r>
          </w:p>
        </w:tc>
        <w:tc>
          <w:tcPr>
            <w:tcW w:w="2855" w:type="dxa"/>
            <w:noWrap w:val="0"/>
            <w:vAlign w:val="center"/>
          </w:tcPr>
          <w:p w14:paraId="1F223EB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2P断路器</w:t>
            </w:r>
          </w:p>
        </w:tc>
        <w:tc>
          <w:tcPr>
            <w:tcW w:w="1371" w:type="dxa"/>
            <w:noWrap w:val="0"/>
            <w:vAlign w:val="center"/>
          </w:tcPr>
          <w:p w14:paraId="75564DA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国产2P</w:t>
            </w:r>
          </w:p>
        </w:tc>
        <w:tc>
          <w:tcPr>
            <w:tcW w:w="941" w:type="dxa"/>
            <w:noWrap/>
            <w:vAlign w:val="center"/>
          </w:tcPr>
          <w:p w14:paraId="41D3BC5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23" w:type="dxa"/>
            <w:noWrap w:val="0"/>
            <w:vAlign w:val="center"/>
          </w:tcPr>
          <w:p w14:paraId="71F7962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r>
      <w:tr w14:paraId="2F143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176" w:type="dxa"/>
            <w:noWrap w:val="0"/>
            <w:vAlign w:val="center"/>
          </w:tcPr>
          <w:p w14:paraId="537C3E3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23</w:t>
            </w:r>
          </w:p>
        </w:tc>
        <w:tc>
          <w:tcPr>
            <w:tcW w:w="2855" w:type="dxa"/>
            <w:noWrap w:val="0"/>
            <w:vAlign w:val="center"/>
          </w:tcPr>
          <w:p w14:paraId="7F7CA5F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3M监控杆</w:t>
            </w:r>
          </w:p>
        </w:tc>
        <w:tc>
          <w:tcPr>
            <w:tcW w:w="1371" w:type="dxa"/>
            <w:noWrap w:val="0"/>
            <w:vAlign w:val="center"/>
          </w:tcPr>
          <w:p w14:paraId="66FD53C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w:t>
            </w:r>
          </w:p>
        </w:tc>
        <w:tc>
          <w:tcPr>
            <w:tcW w:w="941" w:type="dxa"/>
            <w:noWrap/>
            <w:vAlign w:val="center"/>
          </w:tcPr>
          <w:p w14:paraId="34AEF08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套</w:t>
            </w:r>
          </w:p>
        </w:tc>
        <w:tc>
          <w:tcPr>
            <w:tcW w:w="923" w:type="dxa"/>
            <w:noWrap w:val="0"/>
            <w:vAlign w:val="center"/>
          </w:tcPr>
          <w:p w14:paraId="7A0DFFC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w:t>
            </w:r>
          </w:p>
        </w:tc>
      </w:tr>
      <w:tr w14:paraId="4565D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176" w:type="dxa"/>
            <w:noWrap w:val="0"/>
            <w:vAlign w:val="center"/>
          </w:tcPr>
          <w:p w14:paraId="7F6F1F7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24</w:t>
            </w:r>
          </w:p>
        </w:tc>
        <w:tc>
          <w:tcPr>
            <w:tcW w:w="2855" w:type="dxa"/>
            <w:noWrap w:val="0"/>
            <w:vAlign w:val="center"/>
          </w:tcPr>
          <w:p w14:paraId="36FD219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电源线</w:t>
            </w:r>
          </w:p>
        </w:tc>
        <w:tc>
          <w:tcPr>
            <w:tcW w:w="1371" w:type="dxa"/>
            <w:noWrap w:val="0"/>
            <w:vAlign w:val="center"/>
          </w:tcPr>
          <w:p w14:paraId="08F88BA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国产RⅤⅤ2*1.5</w:t>
            </w:r>
          </w:p>
        </w:tc>
        <w:tc>
          <w:tcPr>
            <w:tcW w:w="941" w:type="dxa"/>
            <w:noWrap/>
            <w:vAlign w:val="center"/>
          </w:tcPr>
          <w:p w14:paraId="49E08E1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23" w:type="dxa"/>
            <w:noWrap w:val="0"/>
            <w:vAlign w:val="center"/>
          </w:tcPr>
          <w:p w14:paraId="4DC7DB8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400</w:t>
            </w:r>
          </w:p>
        </w:tc>
      </w:tr>
      <w:tr w14:paraId="0B8EE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2176" w:type="dxa"/>
            <w:noWrap w:val="0"/>
            <w:vAlign w:val="center"/>
          </w:tcPr>
          <w:p w14:paraId="5A35155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25</w:t>
            </w:r>
          </w:p>
        </w:tc>
        <w:tc>
          <w:tcPr>
            <w:tcW w:w="2855" w:type="dxa"/>
            <w:noWrap w:val="0"/>
            <w:vAlign w:val="center"/>
          </w:tcPr>
          <w:p w14:paraId="728CA8B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硅芯管</w:t>
            </w:r>
          </w:p>
        </w:tc>
        <w:tc>
          <w:tcPr>
            <w:tcW w:w="1371" w:type="dxa"/>
            <w:noWrap w:val="0"/>
            <w:vAlign w:val="center"/>
          </w:tcPr>
          <w:p w14:paraId="3A8397E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32#</w:t>
            </w:r>
          </w:p>
        </w:tc>
        <w:tc>
          <w:tcPr>
            <w:tcW w:w="941" w:type="dxa"/>
            <w:noWrap/>
            <w:vAlign w:val="center"/>
          </w:tcPr>
          <w:p w14:paraId="0BB41F3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23" w:type="dxa"/>
            <w:noWrap w:val="0"/>
            <w:vAlign w:val="center"/>
          </w:tcPr>
          <w:p w14:paraId="168B3FB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350</w:t>
            </w:r>
          </w:p>
        </w:tc>
      </w:tr>
      <w:tr w14:paraId="29EE9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2176" w:type="dxa"/>
            <w:noWrap w:val="0"/>
            <w:vAlign w:val="center"/>
          </w:tcPr>
          <w:p w14:paraId="79EB930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26</w:t>
            </w:r>
          </w:p>
        </w:tc>
        <w:tc>
          <w:tcPr>
            <w:tcW w:w="2855" w:type="dxa"/>
            <w:noWrap w:val="0"/>
            <w:vAlign w:val="center"/>
          </w:tcPr>
          <w:p w14:paraId="3AD16F9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光电转换器</w:t>
            </w:r>
          </w:p>
        </w:tc>
        <w:tc>
          <w:tcPr>
            <w:tcW w:w="1371" w:type="dxa"/>
            <w:noWrap w:val="0"/>
            <w:vAlign w:val="center"/>
          </w:tcPr>
          <w:p w14:paraId="6E1417A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TP-LINKTL-FC311A-20</w:t>
            </w:r>
          </w:p>
        </w:tc>
        <w:tc>
          <w:tcPr>
            <w:tcW w:w="941" w:type="dxa"/>
            <w:noWrap/>
            <w:vAlign w:val="center"/>
          </w:tcPr>
          <w:p w14:paraId="468755E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923" w:type="dxa"/>
            <w:noWrap w:val="0"/>
            <w:vAlign w:val="center"/>
          </w:tcPr>
          <w:p w14:paraId="4BCFD0E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5</w:t>
            </w:r>
          </w:p>
        </w:tc>
      </w:tr>
      <w:tr w14:paraId="4EAC9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176" w:type="dxa"/>
            <w:noWrap w:val="0"/>
            <w:vAlign w:val="center"/>
          </w:tcPr>
          <w:p w14:paraId="043C99E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27</w:t>
            </w:r>
          </w:p>
        </w:tc>
        <w:tc>
          <w:tcPr>
            <w:tcW w:w="2855" w:type="dxa"/>
            <w:noWrap w:val="0"/>
            <w:vAlign w:val="center"/>
          </w:tcPr>
          <w:p w14:paraId="251A164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光纤</w:t>
            </w:r>
          </w:p>
        </w:tc>
        <w:tc>
          <w:tcPr>
            <w:tcW w:w="1371" w:type="dxa"/>
            <w:noWrap w:val="0"/>
            <w:vAlign w:val="center"/>
          </w:tcPr>
          <w:p w14:paraId="6956906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亨通GYTA4B</w:t>
            </w:r>
          </w:p>
        </w:tc>
        <w:tc>
          <w:tcPr>
            <w:tcW w:w="941" w:type="dxa"/>
            <w:noWrap/>
            <w:vAlign w:val="center"/>
          </w:tcPr>
          <w:p w14:paraId="4D0DE5C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23" w:type="dxa"/>
            <w:noWrap w:val="0"/>
            <w:vAlign w:val="center"/>
          </w:tcPr>
          <w:p w14:paraId="0E0C8EB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400</w:t>
            </w:r>
          </w:p>
        </w:tc>
      </w:tr>
      <w:tr w14:paraId="1DD76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176" w:type="dxa"/>
            <w:noWrap w:val="0"/>
            <w:vAlign w:val="center"/>
          </w:tcPr>
          <w:p w14:paraId="00FDB30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28</w:t>
            </w:r>
          </w:p>
        </w:tc>
        <w:tc>
          <w:tcPr>
            <w:tcW w:w="2855" w:type="dxa"/>
            <w:noWrap w:val="0"/>
            <w:vAlign w:val="center"/>
          </w:tcPr>
          <w:p w14:paraId="4A417F9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摄像机立杆</w:t>
            </w:r>
          </w:p>
        </w:tc>
        <w:tc>
          <w:tcPr>
            <w:tcW w:w="1371" w:type="dxa"/>
            <w:noWrap w:val="0"/>
            <w:vAlign w:val="center"/>
          </w:tcPr>
          <w:p w14:paraId="35D6501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 定制</w:t>
            </w:r>
          </w:p>
        </w:tc>
        <w:tc>
          <w:tcPr>
            <w:tcW w:w="941" w:type="dxa"/>
            <w:noWrap/>
            <w:vAlign w:val="center"/>
          </w:tcPr>
          <w:p w14:paraId="7F66715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根</w:t>
            </w:r>
          </w:p>
        </w:tc>
        <w:tc>
          <w:tcPr>
            <w:tcW w:w="923" w:type="dxa"/>
            <w:noWrap w:val="0"/>
            <w:vAlign w:val="center"/>
          </w:tcPr>
          <w:p w14:paraId="399E1BF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31</w:t>
            </w:r>
          </w:p>
        </w:tc>
      </w:tr>
      <w:tr w14:paraId="117AB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176" w:type="dxa"/>
            <w:noWrap w:val="0"/>
            <w:vAlign w:val="center"/>
          </w:tcPr>
          <w:p w14:paraId="2913BBB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29</w:t>
            </w:r>
          </w:p>
        </w:tc>
        <w:tc>
          <w:tcPr>
            <w:tcW w:w="2855" w:type="dxa"/>
            <w:noWrap w:val="0"/>
            <w:vAlign w:val="center"/>
          </w:tcPr>
          <w:p w14:paraId="33D9B60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横臂</w:t>
            </w:r>
          </w:p>
        </w:tc>
        <w:tc>
          <w:tcPr>
            <w:tcW w:w="1371" w:type="dxa"/>
            <w:noWrap w:val="0"/>
            <w:vAlign w:val="center"/>
          </w:tcPr>
          <w:p w14:paraId="3CCFC52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 定制</w:t>
            </w:r>
          </w:p>
        </w:tc>
        <w:tc>
          <w:tcPr>
            <w:tcW w:w="941" w:type="dxa"/>
            <w:noWrap/>
            <w:vAlign w:val="center"/>
          </w:tcPr>
          <w:p w14:paraId="13265E3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根</w:t>
            </w:r>
          </w:p>
        </w:tc>
        <w:tc>
          <w:tcPr>
            <w:tcW w:w="923" w:type="dxa"/>
            <w:noWrap w:val="0"/>
            <w:vAlign w:val="center"/>
          </w:tcPr>
          <w:p w14:paraId="2A59BE7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46</w:t>
            </w:r>
          </w:p>
        </w:tc>
      </w:tr>
      <w:tr w14:paraId="78D46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76" w:type="dxa"/>
            <w:noWrap w:val="0"/>
            <w:vAlign w:val="center"/>
          </w:tcPr>
          <w:p w14:paraId="51084EB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30</w:t>
            </w:r>
          </w:p>
        </w:tc>
        <w:tc>
          <w:tcPr>
            <w:tcW w:w="2855" w:type="dxa"/>
            <w:noWrap w:val="0"/>
            <w:vAlign w:val="center"/>
          </w:tcPr>
          <w:p w14:paraId="7657D08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立杆基础</w:t>
            </w:r>
          </w:p>
        </w:tc>
        <w:tc>
          <w:tcPr>
            <w:tcW w:w="1371" w:type="dxa"/>
            <w:noWrap w:val="0"/>
            <w:vAlign w:val="center"/>
          </w:tcPr>
          <w:p w14:paraId="5646AAA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福威普通混凝土C25</w:t>
            </w:r>
          </w:p>
        </w:tc>
        <w:tc>
          <w:tcPr>
            <w:tcW w:w="941" w:type="dxa"/>
            <w:noWrap/>
            <w:vAlign w:val="center"/>
          </w:tcPr>
          <w:p w14:paraId="1DC2BC8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座</w:t>
            </w:r>
          </w:p>
        </w:tc>
        <w:tc>
          <w:tcPr>
            <w:tcW w:w="923" w:type="dxa"/>
            <w:noWrap w:val="0"/>
            <w:vAlign w:val="center"/>
          </w:tcPr>
          <w:p w14:paraId="0028446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31</w:t>
            </w:r>
          </w:p>
        </w:tc>
      </w:tr>
      <w:tr w14:paraId="268EF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176" w:type="dxa"/>
            <w:noWrap w:val="0"/>
            <w:vAlign w:val="center"/>
          </w:tcPr>
          <w:p w14:paraId="642828B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31</w:t>
            </w:r>
          </w:p>
        </w:tc>
        <w:tc>
          <w:tcPr>
            <w:tcW w:w="2855" w:type="dxa"/>
            <w:noWrap w:val="0"/>
            <w:vAlign w:val="center"/>
          </w:tcPr>
          <w:p w14:paraId="0D04FDA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设备箱</w:t>
            </w:r>
          </w:p>
        </w:tc>
        <w:tc>
          <w:tcPr>
            <w:tcW w:w="1371" w:type="dxa"/>
            <w:noWrap w:val="0"/>
            <w:vAlign w:val="center"/>
          </w:tcPr>
          <w:p w14:paraId="27CEDD6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 定制</w:t>
            </w:r>
          </w:p>
        </w:tc>
        <w:tc>
          <w:tcPr>
            <w:tcW w:w="941" w:type="dxa"/>
            <w:noWrap/>
            <w:vAlign w:val="center"/>
          </w:tcPr>
          <w:p w14:paraId="5D33996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套</w:t>
            </w:r>
          </w:p>
        </w:tc>
        <w:tc>
          <w:tcPr>
            <w:tcW w:w="923" w:type="dxa"/>
            <w:noWrap w:val="0"/>
            <w:vAlign w:val="center"/>
          </w:tcPr>
          <w:p w14:paraId="6723AA4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35</w:t>
            </w:r>
          </w:p>
        </w:tc>
      </w:tr>
      <w:tr w14:paraId="369BD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2176" w:type="dxa"/>
            <w:noWrap w:val="0"/>
            <w:vAlign w:val="center"/>
          </w:tcPr>
          <w:p w14:paraId="0DCFF9D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32</w:t>
            </w:r>
          </w:p>
        </w:tc>
        <w:tc>
          <w:tcPr>
            <w:tcW w:w="2855" w:type="dxa"/>
            <w:noWrap w:val="0"/>
            <w:vAlign w:val="center"/>
          </w:tcPr>
          <w:p w14:paraId="2772255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网络摄像机防雷器</w:t>
            </w:r>
          </w:p>
        </w:tc>
        <w:tc>
          <w:tcPr>
            <w:tcW w:w="1371" w:type="dxa"/>
            <w:noWrap w:val="0"/>
            <w:vAlign w:val="center"/>
          </w:tcPr>
          <w:p w14:paraId="403AE17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NE-CO HL-100EP-2/PW</w:t>
            </w:r>
          </w:p>
        </w:tc>
        <w:tc>
          <w:tcPr>
            <w:tcW w:w="941" w:type="dxa"/>
            <w:noWrap/>
            <w:vAlign w:val="center"/>
          </w:tcPr>
          <w:p w14:paraId="209E56A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23" w:type="dxa"/>
            <w:noWrap w:val="0"/>
            <w:vAlign w:val="center"/>
          </w:tcPr>
          <w:p w14:paraId="4B7AB92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46</w:t>
            </w:r>
          </w:p>
        </w:tc>
      </w:tr>
      <w:tr w14:paraId="5AD04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2176" w:type="dxa"/>
            <w:noWrap w:val="0"/>
            <w:vAlign w:val="center"/>
          </w:tcPr>
          <w:p w14:paraId="4372110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33</w:t>
            </w:r>
          </w:p>
        </w:tc>
        <w:tc>
          <w:tcPr>
            <w:tcW w:w="2855" w:type="dxa"/>
            <w:noWrap w:val="0"/>
            <w:vAlign w:val="center"/>
          </w:tcPr>
          <w:p w14:paraId="7B402F6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电源线</w:t>
            </w:r>
          </w:p>
        </w:tc>
        <w:tc>
          <w:tcPr>
            <w:tcW w:w="1371" w:type="dxa"/>
            <w:noWrap w:val="0"/>
            <w:vAlign w:val="center"/>
          </w:tcPr>
          <w:p w14:paraId="136BD0C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虹达RVV3*2.5M</w:t>
            </w:r>
            <w:r>
              <w:rPr>
                <w:rFonts w:hint="eastAsia" w:ascii="宋体" w:hAnsi="宋体" w:eastAsia="宋体" w:cs="宋体"/>
                <w:i w:val="0"/>
                <w:iCs w:val="0"/>
                <w:color w:val="000000"/>
                <w:sz w:val="21"/>
                <w:szCs w:val="21"/>
                <w:highlight w:val="none"/>
                <w:u w:val="none"/>
                <w:vertAlign w:val="superscript"/>
                <w:lang w:val="en-US" w:eastAsia="zh-CN" w:bidi="ar"/>
              </w:rPr>
              <w:t>2</w:t>
            </w:r>
          </w:p>
        </w:tc>
        <w:tc>
          <w:tcPr>
            <w:tcW w:w="941" w:type="dxa"/>
            <w:noWrap/>
            <w:vAlign w:val="center"/>
          </w:tcPr>
          <w:p w14:paraId="539C561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23" w:type="dxa"/>
            <w:noWrap w:val="0"/>
            <w:vAlign w:val="center"/>
          </w:tcPr>
          <w:p w14:paraId="4053942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1663</w:t>
            </w:r>
          </w:p>
        </w:tc>
      </w:tr>
      <w:tr w14:paraId="2CBE7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2176" w:type="dxa"/>
            <w:noWrap w:val="0"/>
            <w:vAlign w:val="center"/>
          </w:tcPr>
          <w:p w14:paraId="6A681CD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34</w:t>
            </w:r>
          </w:p>
        </w:tc>
        <w:tc>
          <w:tcPr>
            <w:tcW w:w="2855" w:type="dxa"/>
            <w:noWrap w:val="0"/>
            <w:vAlign w:val="center"/>
          </w:tcPr>
          <w:p w14:paraId="0638A3C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电源线</w:t>
            </w:r>
          </w:p>
        </w:tc>
        <w:tc>
          <w:tcPr>
            <w:tcW w:w="1371" w:type="dxa"/>
            <w:noWrap w:val="0"/>
            <w:vAlign w:val="center"/>
          </w:tcPr>
          <w:p w14:paraId="03B8049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虹达RVV2*1.5M</w:t>
            </w:r>
            <w:r>
              <w:rPr>
                <w:rFonts w:hint="eastAsia" w:ascii="宋体" w:hAnsi="宋体" w:eastAsia="宋体" w:cs="宋体"/>
                <w:i w:val="0"/>
                <w:iCs w:val="0"/>
                <w:color w:val="000000"/>
                <w:sz w:val="21"/>
                <w:szCs w:val="21"/>
                <w:highlight w:val="none"/>
                <w:u w:val="none"/>
                <w:vertAlign w:val="superscript"/>
                <w:lang w:val="en-US" w:eastAsia="zh-CN" w:bidi="ar"/>
              </w:rPr>
              <w:t>2</w:t>
            </w:r>
          </w:p>
        </w:tc>
        <w:tc>
          <w:tcPr>
            <w:tcW w:w="941" w:type="dxa"/>
            <w:noWrap/>
            <w:vAlign w:val="center"/>
          </w:tcPr>
          <w:p w14:paraId="081DE4B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23" w:type="dxa"/>
            <w:noWrap w:val="0"/>
            <w:vAlign w:val="center"/>
          </w:tcPr>
          <w:p w14:paraId="3DCF63B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395</w:t>
            </w:r>
          </w:p>
        </w:tc>
      </w:tr>
      <w:tr w14:paraId="254F3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2176" w:type="dxa"/>
            <w:noWrap w:val="0"/>
            <w:vAlign w:val="center"/>
          </w:tcPr>
          <w:p w14:paraId="02205EA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35</w:t>
            </w:r>
          </w:p>
        </w:tc>
        <w:tc>
          <w:tcPr>
            <w:tcW w:w="2855" w:type="dxa"/>
            <w:noWrap w:val="0"/>
            <w:vAlign w:val="center"/>
          </w:tcPr>
          <w:p w14:paraId="750D443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网线</w:t>
            </w:r>
          </w:p>
        </w:tc>
        <w:tc>
          <w:tcPr>
            <w:tcW w:w="1371" w:type="dxa"/>
            <w:noWrap w:val="0"/>
            <w:vAlign w:val="center"/>
          </w:tcPr>
          <w:p w14:paraId="5086F38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安普CAT6</w:t>
            </w:r>
          </w:p>
        </w:tc>
        <w:tc>
          <w:tcPr>
            <w:tcW w:w="941" w:type="dxa"/>
            <w:noWrap/>
            <w:vAlign w:val="center"/>
          </w:tcPr>
          <w:p w14:paraId="23F11D1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23" w:type="dxa"/>
            <w:noWrap w:val="0"/>
            <w:vAlign w:val="center"/>
          </w:tcPr>
          <w:p w14:paraId="5EBC1F4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395</w:t>
            </w:r>
          </w:p>
        </w:tc>
      </w:tr>
    </w:tbl>
    <w:p w14:paraId="347101D7">
      <w:pPr>
        <w:pStyle w:val="304"/>
        <w:ind w:firstLine="420"/>
        <w:rPr>
          <w:rFonts w:hint="eastAsia" w:ascii="宋体" w:hAnsi="宋体" w:eastAsia="宋体" w:cs="宋体"/>
          <w:color w:val="000000"/>
          <w:sz w:val="21"/>
          <w:szCs w:val="21"/>
          <w:highlight w:val="none"/>
        </w:rPr>
      </w:pPr>
    </w:p>
    <w:p w14:paraId="139F58E3">
      <w:pPr>
        <w:pStyle w:val="304"/>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3.</w:t>
      </w:r>
      <w:r>
        <w:rPr>
          <w:rFonts w:hint="eastAsia" w:ascii="宋体" w:hAnsi="宋体" w:eastAsia="宋体" w:cs="宋体"/>
          <w:b/>
          <w:bCs/>
          <w:color w:val="000000"/>
          <w:sz w:val="21"/>
          <w:szCs w:val="21"/>
          <w:highlight w:val="none"/>
        </w:rPr>
        <w:t>重点区域三设备</w:t>
      </w:r>
      <w:r>
        <w:rPr>
          <w:rFonts w:hint="eastAsia" w:ascii="宋体" w:hAnsi="宋体" w:eastAsia="宋体" w:cs="宋体"/>
          <w:b/>
          <w:bCs/>
          <w:color w:val="000000"/>
          <w:sz w:val="21"/>
          <w:szCs w:val="21"/>
          <w:highlight w:val="none"/>
          <w:lang w:val="en-US" w:eastAsia="zh-CN"/>
        </w:rPr>
        <w:t>清单</w:t>
      </w:r>
      <w:r>
        <w:rPr>
          <w:rFonts w:hint="eastAsia" w:ascii="宋体" w:hAnsi="宋体" w:eastAsia="宋体" w:cs="宋体"/>
          <w:b/>
          <w:bCs/>
          <w:color w:val="000000"/>
          <w:sz w:val="21"/>
          <w:szCs w:val="21"/>
          <w:highlight w:val="none"/>
        </w:rPr>
        <w:t>：</w:t>
      </w:r>
    </w:p>
    <w:tbl>
      <w:tblPr>
        <w:tblStyle w:val="31"/>
        <w:tblW w:w="7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0"/>
        <w:gridCol w:w="2015"/>
        <w:gridCol w:w="3471"/>
        <w:gridCol w:w="639"/>
        <w:gridCol w:w="955"/>
      </w:tblGrid>
      <w:tr w14:paraId="52976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90" w:type="dxa"/>
            <w:noWrap w:val="0"/>
            <w:vAlign w:val="center"/>
          </w:tcPr>
          <w:p w14:paraId="4473E06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序号</w:t>
            </w:r>
          </w:p>
        </w:tc>
        <w:tc>
          <w:tcPr>
            <w:tcW w:w="4100" w:type="dxa"/>
            <w:noWrap w:val="0"/>
            <w:vAlign w:val="center"/>
          </w:tcPr>
          <w:p w14:paraId="000F146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设备名称</w:t>
            </w:r>
          </w:p>
        </w:tc>
        <w:tc>
          <w:tcPr>
            <w:tcW w:w="960" w:type="dxa"/>
            <w:noWrap w:val="0"/>
            <w:vAlign w:val="center"/>
          </w:tcPr>
          <w:p w14:paraId="0C863D9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品牌、规格</w:t>
            </w:r>
          </w:p>
        </w:tc>
        <w:tc>
          <w:tcPr>
            <w:tcW w:w="960" w:type="dxa"/>
            <w:noWrap w:val="0"/>
            <w:vAlign w:val="center"/>
          </w:tcPr>
          <w:p w14:paraId="4211062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单位</w:t>
            </w:r>
          </w:p>
        </w:tc>
        <w:tc>
          <w:tcPr>
            <w:tcW w:w="960" w:type="dxa"/>
            <w:noWrap w:val="0"/>
            <w:vAlign w:val="center"/>
          </w:tcPr>
          <w:p w14:paraId="0F0F6CA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数量</w:t>
            </w:r>
          </w:p>
        </w:tc>
      </w:tr>
      <w:tr w14:paraId="414D7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615" w:type="dxa"/>
            <w:gridSpan w:val="4"/>
            <w:noWrap w:val="0"/>
            <w:vAlign w:val="center"/>
          </w:tcPr>
          <w:p w14:paraId="58803BE0">
            <w:pPr>
              <w:keepNext w:val="0"/>
              <w:keepLines w:val="0"/>
              <w:widowControl/>
              <w:suppressLineNumbers w:val="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一、前端设备</w:t>
            </w:r>
          </w:p>
        </w:tc>
        <w:tc>
          <w:tcPr>
            <w:tcW w:w="960" w:type="dxa"/>
            <w:noWrap w:val="0"/>
            <w:vAlign w:val="center"/>
          </w:tcPr>
          <w:p w14:paraId="1371BE60">
            <w:pPr>
              <w:jc w:val="center"/>
              <w:rPr>
                <w:rFonts w:hint="eastAsia" w:ascii="宋体" w:hAnsi="宋体" w:eastAsia="宋体" w:cs="宋体"/>
                <w:i w:val="0"/>
                <w:iCs w:val="0"/>
                <w:color w:val="000000"/>
                <w:sz w:val="21"/>
                <w:szCs w:val="21"/>
                <w:highlight w:val="none"/>
                <w:u w:val="none"/>
              </w:rPr>
            </w:pPr>
          </w:p>
        </w:tc>
      </w:tr>
      <w:tr w14:paraId="1E415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590" w:type="dxa"/>
            <w:noWrap w:val="0"/>
            <w:vAlign w:val="center"/>
          </w:tcPr>
          <w:p w14:paraId="47AACAD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c>
          <w:tcPr>
            <w:tcW w:w="4100" w:type="dxa"/>
            <w:noWrap w:val="0"/>
            <w:vAlign w:val="center"/>
          </w:tcPr>
          <w:p w14:paraId="666EC72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抓拍单元</w:t>
            </w:r>
          </w:p>
        </w:tc>
        <w:tc>
          <w:tcPr>
            <w:tcW w:w="960" w:type="dxa"/>
            <w:noWrap w:val="0"/>
            <w:vAlign w:val="center"/>
          </w:tcPr>
          <w:p w14:paraId="6A3014E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科达IPC655-TUH-C602A</w:t>
            </w:r>
          </w:p>
        </w:tc>
        <w:tc>
          <w:tcPr>
            <w:tcW w:w="960" w:type="dxa"/>
            <w:noWrap w:val="0"/>
            <w:vAlign w:val="center"/>
          </w:tcPr>
          <w:p w14:paraId="410309C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套</w:t>
            </w:r>
          </w:p>
        </w:tc>
        <w:tc>
          <w:tcPr>
            <w:tcW w:w="960" w:type="dxa"/>
            <w:noWrap w:val="0"/>
            <w:vAlign w:val="center"/>
          </w:tcPr>
          <w:p w14:paraId="74E6705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76</w:t>
            </w:r>
          </w:p>
        </w:tc>
      </w:tr>
      <w:tr w14:paraId="2304C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590" w:type="dxa"/>
            <w:noWrap w:val="0"/>
            <w:vAlign w:val="center"/>
          </w:tcPr>
          <w:p w14:paraId="6B87FA4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w:t>
            </w:r>
          </w:p>
        </w:tc>
        <w:tc>
          <w:tcPr>
            <w:tcW w:w="4100" w:type="dxa"/>
            <w:noWrap w:val="0"/>
            <w:vAlign w:val="center"/>
          </w:tcPr>
          <w:p w14:paraId="7091E38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闪光灯</w:t>
            </w:r>
          </w:p>
        </w:tc>
        <w:tc>
          <w:tcPr>
            <w:tcW w:w="960" w:type="dxa"/>
            <w:noWrap w:val="0"/>
            <w:vAlign w:val="center"/>
          </w:tcPr>
          <w:p w14:paraId="76E23AA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科达CXBG-2-MC-K306-G</w:t>
            </w:r>
          </w:p>
        </w:tc>
        <w:tc>
          <w:tcPr>
            <w:tcW w:w="960" w:type="dxa"/>
            <w:noWrap w:val="0"/>
            <w:vAlign w:val="center"/>
          </w:tcPr>
          <w:p w14:paraId="5E27DC4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960" w:type="dxa"/>
            <w:noWrap w:val="0"/>
            <w:vAlign w:val="center"/>
          </w:tcPr>
          <w:p w14:paraId="2A55A42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76</w:t>
            </w:r>
          </w:p>
        </w:tc>
      </w:tr>
      <w:tr w14:paraId="4108B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590" w:type="dxa"/>
            <w:noWrap w:val="0"/>
            <w:vAlign w:val="center"/>
          </w:tcPr>
          <w:p w14:paraId="2D8A273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w:t>
            </w:r>
          </w:p>
        </w:tc>
        <w:tc>
          <w:tcPr>
            <w:tcW w:w="4100" w:type="dxa"/>
            <w:noWrap w:val="0"/>
            <w:vAlign w:val="center"/>
          </w:tcPr>
          <w:p w14:paraId="3C1CDDB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LED补光灯</w:t>
            </w:r>
          </w:p>
        </w:tc>
        <w:tc>
          <w:tcPr>
            <w:tcW w:w="960" w:type="dxa"/>
            <w:noWrap w:val="0"/>
            <w:vAlign w:val="center"/>
          </w:tcPr>
          <w:p w14:paraId="1A92DC7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科达CXBG-1-PS-K208</w:t>
            </w:r>
          </w:p>
        </w:tc>
        <w:tc>
          <w:tcPr>
            <w:tcW w:w="960" w:type="dxa"/>
            <w:noWrap w:val="0"/>
            <w:vAlign w:val="center"/>
          </w:tcPr>
          <w:p w14:paraId="4D744EB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960" w:type="dxa"/>
            <w:noWrap w:val="0"/>
            <w:vAlign w:val="center"/>
          </w:tcPr>
          <w:p w14:paraId="7A78522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76</w:t>
            </w:r>
          </w:p>
        </w:tc>
      </w:tr>
      <w:tr w14:paraId="1AC3A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590" w:type="dxa"/>
            <w:noWrap w:val="0"/>
            <w:vAlign w:val="center"/>
          </w:tcPr>
          <w:p w14:paraId="01958A8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w:t>
            </w:r>
          </w:p>
        </w:tc>
        <w:tc>
          <w:tcPr>
            <w:tcW w:w="4100" w:type="dxa"/>
            <w:noWrap w:val="0"/>
            <w:vAlign w:val="center"/>
          </w:tcPr>
          <w:p w14:paraId="1203376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小机箱</w:t>
            </w:r>
          </w:p>
        </w:tc>
        <w:tc>
          <w:tcPr>
            <w:tcW w:w="960" w:type="dxa"/>
            <w:noWrap w:val="0"/>
            <w:vAlign w:val="center"/>
          </w:tcPr>
          <w:p w14:paraId="32EC50D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科达ITSBOX100</w:t>
            </w:r>
          </w:p>
        </w:tc>
        <w:tc>
          <w:tcPr>
            <w:tcW w:w="960" w:type="dxa"/>
            <w:noWrap w:val="0"/>
            <w:vAlign w:val="center"/>
          </w:tcPr>
          <w:p w14:paraId="456242E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960" w:type="dxa"/>
            <w:noWrap w:val="0"/>
            <w:vAlign w:val="center"/>
          </w:tcPr>
          <w:p w14:paraId="3D3109E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19</w:t>
            </w:r>
          </w:p>
        </w:tc>
      </w:tr>
      <w:tr w14:paraId="13501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590" w:type="dxa"/>
            <w:noWrap w:val="0"/>
            <w:vAlign w:val="center"/>
          </w:tcPr>
          <w:p w14:paraId="779034C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5</w:t>
            </w:r>
          </w:p>
        </w:tc>
        <w:tc>
          <w:tcPr>
            <w:tcW w:w="4100" w:type="dxa"/>
            <w:noWrap w:val="0"/>
            <w:vAlign w:val="center"/>
          </w:tcPr>
          <w:p w14:paraId="023C973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网络摄像机</w:t>
            </w:r>
          </w:p>
        </w:tc>
        <w:tc>
          <w:tcPr>
            <w:tcW w:w="960" w:type="dxa"/>
            <w:noWrap w:val="0"/>
            <w:vAlign w:val="center"/>
          </w:tcPr>
          <w:p w14:paraId="27664AD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科达IPC-421-F120-N1</w:t>
            </w:r>
          </w:p>
        </w:tc>
        <w:tc>
          <w:tcPr>
            <w:tcW w:w="960" w:type="dxa"/>
            <w:noWrap w:val="0"/>
            <w:vAlign w:val="center"/>
          </w:tcPr>
          <w:p w14:paraId="31F9035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960" w:type="dxa"/>
            <w:noWrap w:val="0"/>
            <w:vAlign w:val="center"/>
          </w:tcPr>
          <w:p w14:paraId="56E3FEE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r>
      <w:tr w14:paraId="621FE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590" w:type="dxa"/>
            <w:noWrap w:val="0"/>
            <w:vAlign w:val="center"/>
          </w:tcPr>
          <w:p w14:paraId="394AAEB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6</w:t>
            </w:r>
          </w:p>
        </w:tc>
        <w:tc>
          <w:tcPr>
            <w:tcW w:w="4100" w:type="dxa"/>
            <w:noWrap w:val="0"/>
            <w:vAlign w:val="center"/>
          </w:tcPr>
          <w:p w14:paraId="0CDC580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网络摄像机</w:t>
            </w:r>
          </w:p>
        </w:tc>
        <w:tc>
          <w:tcPr>
            <w:tcW w:w="960" w:type="dxa"/>
            <w:noWrap w:val="0"/>
            <w:vAlign w:val="center"/>
          </w:tcPr>
          <w:p w14:paraId="6EC0C539">
            <w:pPr>
              <w:keepNext w:val="0"/>
              <w:keepLines w:val="0"/>
              <w:widowControl/>
              <w:suppressLineNumbers w:val="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 科达IPC-421-F120-N2</w:t>
            </w:r>
          </w:p>
        </w:tc>
        <w:tc>
          <w:tcPr>
            <w:tcW w:w="960" w:type="dxa"/>
            <w:noWrap w:val="0"/>
            <w:vAlign w:val="center"/>
          </w:tcPr>
          <w:p w14:paraId="3EC71FF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960" w:type="dxa"/>
            <w:noWrap w:val="0"/>
            <w:vAlign w:val="center"/>
          </w:tcPr>
          <w:p w14:paraId="5092EF9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w:t>
            </w:r>
          </w:p>
        </w:tc>
      </w:tr>
      <w:tr w14:paraId="7FE47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590" w:type="dxa"/>
            <w:noWrap w:val="0"/>
            <w:vAlign w:val="center"/>
          </w:tcPr>
          <w:p w14:paraId="0708E4A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c>
          <w:tcPr>
            <w:tcW w:w="4100" w:type="dxa"/>
            <w:noWrap w:val="0"/>
            <w:vAlign w:val="center"/>
          </w:tcPr>
          <w:p w14:paraId="22E202B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网络摄像机</w:t>
            </w:r>
          </w:p>
        </w:tc>
        <w:tc>
          <w:tcPr>
            <w:tcW w:w="960" w:type="dxa"/>
            <w:noWrap w:val="0"/>
            <w:vAlign w:val="center"/>
          </w:tcPr>
          <w:p w14:paraId="0AC17C2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科达IPC-425-E230-N</w:t>
            </w:r>
          </w:p>
        </w:tc>
        <w:tc>
          <w:tcPr>
            <w:tcW w:w="960" w:type="dxa"/>
            <w:noWrap w:val="0"/>
            <w:vAlign w:val="center"/>
          </w:tcPr>
          <w:p w14:paraId="0D47D27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960" w:type="dxa"/>
            <w:noWrap w:val="0"/>
            <w:vAlign w:val="center"/>
          </w:tcPr>
          <w:p w14:paraId="5C88A0D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w:t>
            </w:r>
          </w:p>
        </w:tc>
      </w:tr>
      <w:tr w14:paraId="3B538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590" w:type="dxa"/>
            <w:noWrap w:val="0"/>
            <w:vAlign w:val="center"/>
          </w:tcPr>
          <w:p w14:paraId="6E37538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8</w:t>
            </w:r>
          </w:p>
        </w:tc>
        <w:tc>
          <w:tcPr>
            <w:tcW w:w="4100" w:type="dxa"/>
            <w:shd w:val="clear" w:color="auto" w:fill="FFFFFF"/>
            <w:noWrap w:val="0"/>
            <w:vAlign w:val="center"/>
          </w:tcPr>
          <w:p w14:paraId="17499A7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高清高速球型网络摄像机</w:t>
            </w:r>
          </w:p>
        </w:tc>
        <w:tc>
          <w:tcPr>
            <w:tcW w:w="960" w:type="dxa"/>
            <w:noWrap w:val="0"/>
            <w:vAlign w:val="center"/>
          </w:tcPr>
          <w:p w14:paraId="7718C3C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科达，IPC425-F223-N</w:t>
            </w:r>
          </w:p>
        </w:tc>
        <w:tc>
          <w:tcPr>
            <w:tcW w:w="960" w:type="dxa"/>
            <w:shd w:val="clear" w:color="auto" w:fill="FFFFFF"/>
            <w:noWrap w:val="0"/>
            <w:vAlign w:val="center"/>
          </w:tcPr>
          <w:p w14:paraId="14586A7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960" w:type="dxa"/>
            <w:shd w:val="clear" w:color="auto" w:fill="FFFFFF"/>
            <w:noWrap w:val="0"/>
            <w:vAlign w:val="center"/>
          </w:tcPr>
          <w:p w14:paraId="7B6ECF2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19</w:t>
            </w:r>
          </w:p>
        </w:tc>
      </w:tr>
      <w:tr w14:paraId="013D9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90" w:type="dxa"/>
            <w:noWrap w:val="0"/>
            <w:vAlign w:val="center"/>
          </w:tcPr>
          <w:p w14:paraId="7C7B448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9</w:t>
            </w:r>
          </w:p>
        </w:tc>
        <w:tc>
          <w:tcPr>
            <w:tcW w:w="4100" w:type="dxa"/>
            <w:shd w:val="clear" w:color="auto" w:fill="FFFFFF"/>
            <w:noWrap w:val="0"/>
            <w:vAlign w:val="center"/>
          </w:tcPr>
          <w:p w14:paraId="6C5EB88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高清高速球吊装支架</w:t>
            </w:r>
          </w:p>
        </w:tc>
        <w:tc>
          <w:tcPr>
            <w:tcW w:w="960" w:type="dxa"/>
            <w:noWrap w:val="0"/>
            <w:vAlign w:val="center"/>
          </w:tcPr>
          <w:p w14:paraId="28E12C8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科达，DM-C49</w:t>
            </w:r>
          </w:p>
        </w:tc>
        <w:tc>
          <w:tcPr>
            <w:tcW w:w="960" w:type="dxa"/>
            <w:shd w:val="clear" w:color="auto" w:fill="FFFFFF"/>
            <w:noWrap w:val="0"/>
            <w:vAlign w:val="center"/>
          </w:tcPr>
          <w:p w14:paraId="648CDA6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60" w:type="dxa"/>
            <w:shd w:val="clear" w:color="auto" w:fill="FFFFFF"/>
            <w:noWrap w:val="0"/>
            <w:vAlign w:val="center"/>
          </w:tcPr>
          <w:p w14:paraId="4D4EDE6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19</w:t>
            </w:r>
          </w:p>
        </w:tc>
      </w:tr>
      <w:tr w14:paraId="14670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590" w:type="dxa"/>
            <w:noWrap w:val="0"/>
            <w:vAlign w:val="center"/>
          </w:tcPr>
          <w:p w14:paraId="7605AF2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10</w:t>
            </w:r>
          </w:p>
        </w:tc>
        <w:tc>
          <w:tcPr>
            <w:tcW w:w="4100" w:type="dxa"/>
            <w:shd w:val="clear" w:color="auto" w:fill="FFFFFF"/>
            <w:noWrap w:val="0"/>
            <w:vAlign w:val="center"/>
          </w:tcPr>
          <w:p w14:paraId="09FD4E2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高清枪型网络摄像机</w:t>
            </w:r>
          </w:p>
        </w:tc>
        <w:tc>
          <w:tcPr>
            <w:tcW w:w="960" w:type="dxa"/>
            <w:noWrap w:val="0"/>
            <w:vAlign w:val="center"/>
          </w:tcPr>
          <w:p w14:paraId="0F3CD9B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科达，IPC2252-FN-DIR60</w:t>
            </w:r>
          </w:p>
        </w:tc>
        <w:tc>
          <w:tcPr>
            <w:tcW w:w="960" w:type="dxa"/>
            <w:shd w:val="clear" w:color="auto" w:fill="FFFFFF"/>
            <w:noWrap w:val="0"/>
            <w:vAlign w:val="center"/>
          </w:tcPr>
          <w:p w14:paraId="5C273A4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960" w:type="dxa"/>
            <w:shd w:val="clear" w:color="auto" w:fill="FFFFFF"/>
            <w:noWrap w:val="0"/>
            <w:vAlign w:val="center"/>
          </w:tcPr>
          <w:p w14:paraId="7B7BA97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w:t>
            </w:r>
          </w:p>
        </w:tc>
      </w:tr>
      <w:tr w14:paraId="6D2E0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90" w:type="dxa"/>
            <w:noWrap w:val="0"/>
            <w:vAlign w:val="center"/>
          </w:tcPr>
          <w:p w14:paraId="2E93479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11</w:t>
            </w:r>
          </w:p>
        </w:tc>
        <w:tc>
          <w:tcPr>
            <w:tcW w:w="4100" w:type="dxa"/>
            <w:shd w:val="clear" w:color="auto" w:fill="FFFFFF"/>
            <w:noWrap w:val="0"/>
            <w:vAlign w:val="center"/>
          </w:tcPr>
          <w:p w14:paraId="15F4A6E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枪机支架</w:t>
            </w:r>
          </w:p>
        </w:tc>
        <w:tc>
          <w:tcPr>
            <w:tcW w:w="3471" w:type="dxa"/>
            <w:shd w:val="clear" w:color="auto" w:fill="FFFFFF"/>
            <w:noWrap/>
            <w:vAlign w:val="center"/>
          </w:tcPr>
          <w:p w14:paraId="646F0E6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科达，CM-W22</w:t>
            </w:r>
          </w:p>
        </w:tc>
        <w:tc>
          <w:tcPr>
            <w:tcW w:w="960" w:type="dxa"/>
            <w:shd w:val="clear" w:color="auto" w:fill="FFFFFF"/>
            <w:noWrap w:val="0"/>
            <w:vAlign w:val="center"/>
          </w:tcPr>
          <w:p w14:paraId="3B06F97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60" w:type="dxa"/>
            <w:shd w:val="clear" w:color="auto" w:fill="FFFFFF"/>
            <w:noWrap w:val="0"/>
            <w:vAlign w:val="center"/>
          </w:tcPr>
          <w:p w14:paraId="00117B6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w:t>
            </w:r>
          </w:p>
        </w:tc>
      </w:tr>
      <w:tr w14:paraId="6F63A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90" w:type="dxa"/>
            <w:noWrap w:val="0"/>
            <w:vAlign w:val="center"/>
          </w:tcPr>
          <w:p w14:paraId="50459EB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12</w:t>
            </w:r>
          </w:p>
        </w:tc>
        <w:tc>
          <w:tcPr>
            <w:tcW w:w="4100" w:type="dxa"/>
            <w:shd w:val="clear" w:color="auto" w:fill="FFFFFF"/>
            <w:noWrap w:val="0"/>
            <w:vAlign w:val="center"/>
          </w:tcPr>
          <w:p w14:paraId="64EC490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电源适配器</w:t>
            </w:r>
          </w:p>
        </w:tc>
        <w:tc>
          <w:tcPr>
            <w:tcW w:w="3471" w:type="dxa"/>
            <w:shd w:val="clear" w:color="auto" w:fill="FFFFFF"/>
            <w:noWrap/>
            <w:vAlign w:val="center"/>
          </w:tcPr>
          <w:p w14:paraId="2CA6406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科达，DC12V电源适配器（15W）</w:t>
            </w:r>
          </w:p>
        </w:tc>
        <w:tc>
          <w:tcPr>
            <w:tcW w:w="960" w:type="dxa"/>
            <w:shd w:val="clear" w:color="auto" w:fill="FFFFFF"/>
            <w:noWrap w:val="0"/>
            <w:vAlign w:val="center"/>
          </w:tcPr>
          <w:p w14:paraId="58CD2A8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60" w:type="dxa"/>
            <w:shd w:val="clear" w:color="auto" w:fill="FFFFFF"/>
            <w:noWrap w:val="0"/>
            <w:vAlign w:val="center"/>
          </w:tcPr>
          <w:p w14:paraId="35366E0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w:t>
            </w:r>
          </w:p>
        </w:tc>
      </w:tr>
      <w:tr w14:paraId="629C0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15" w:type="dxa"/>
            <w:gridSpan w:val="4"/>
            <w:noWrap w:val="0"/>
            <w:vAlign w:val="center"/>
          </w:tcPr>
          <w:p w14:paraId="08B1E574">
            <w:pPr>
              <w:keepNext w:val="0"/>
              <w:keepLines w:val="0"/>
              <w:widowControl/>
              <w:suppressLineNumbers w:val="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二、辅材</w:t>
            </w:r>
          </w:p>
        </w:tc>
        <w:tc>
          <w:tcPr>
            <w:tcW w:w="960" w:type="dxa"/>
            <w:noWrap w:val="0"/>
            <w:vAlign w:val="center"/>
          </w:tcPr>
          <w:p w14:paraId="770A6D57">
            <w:pPr>
              <w:jc w:val="center"/>
              <w:rPr>
                <w:rFonts w:hint="eastAsia" w:ascii="宋体" w:hAnsi="宋体" w:eastAsia="宋体" w:cs="宋体"/>
                <w:i w:val="0"/>
                <w:iCs w:val="0"/>
                <w:color w:val="000000"/>
                <w:sz w:val="21"/>
                <w:szCs w:val="21"/>
                <w:highlight w:val="none"/>
                <w:u w:val="none"/>
              </w:rPr>
            </w:pPr>
          </w:p>
        </w:tc>
      </w:tr>
      <w:tr w14:paraId="75415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90" w:type="dxa"/>
            <w:noWrap w:val="0"/>
            <w:vAlign w:val="center"/>
          </w:tcPr>
          <w:p w14:paraId="59E03DE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c>
          <w:tcPr>
            <w:tcW w:w="4100" w:type="dxa"/>
            <w:noWrap w:val="0"/>
            <w:vAlign w:val="center"/>
          </w:tcPr>
          <w:p w14:paraId="0F2E261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光纤收发器</w:t>
            </w:r>
          </w:p>
        </w:tc>
        <w:tc>
          <w:tcPr>
            <w:tcW w:w="960" w:type="dxa"/>
            <w:noWrap w:val="0"/>
            <w:vAlign w:val="center"/>
          </w:tcPr>
          <w:p w14:paraId="16988EE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德铂思DC-G302</w:t>
            </w:r>
          </w:p>
        </w:tc>
        <w:tc>
          <w:tcPr>
            <w:tcW w:w="960" w:type="dxa"/>
            <w:noWrap w:val="0"/>
            <w:vAlign w:val="center"/>
          </w:tcPr>
          <w:p w14:paraId="6B2FFF3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对</w:t>
            </w:r>
          </w:p>
        </w:tc>
        <w:tc>
          <w:tcPr>
            <w:tcW w:w="960" w:type="dxa"/>
            <w:noWrap w:val="0"/>
            <w:vAlign w:val="center"/>
          </w:tcPr>
          <w:p w14:paraId="3AF47AE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16</w:t>
            </w:r>
          </w:p>
        </w:tc>
      </w:tr>
      <w:tr w14:paraId="6A5D8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590" w:type="dxa"/>
            <w:noWrap w:val="0"/>
            <w:vAlign w:val="center"/>
          </w:tcPr>
          <w:p w14:paraId="7D91EFA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w:t>
            </w:r>
          </w:p>
        </w:tc>
        <w:tc>
          <w:tcPr>
            <w:tcW w:w="4100" w:type="dxa"/>
            <w:noWrap w:val="0"/>
            <w:vAlign w:val="center"/>
          </w:tcPr>
          <w:p w14:paraId="2683B09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尾纤</w:t>
            </w:r>
          </w:p>
        </w:tc>
        <w:tc>
          <w:tcPr>
            <w:tcW w:w="960" w:type="dxa"/>
            <w:noWrap w:val="0"/>
            <w:vAlign w:val="center"/>
          </w:tcPr>
          <w:p w14:paraId="6EB9099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国产定制ST-ST,1.5米</w:t>
            </w:r>
          </w:p>
        </w:tc>
        <w:tc>
          <w:tcPr>
            <w:tcW w:w="960" w:type="dxa"/>
            <w:noWrap w:val="0"/>
            <w:vAlign w:val="center"/>
          </w:tcPr>
          <w:p w14:paraId="7160B58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根</w:t>
            </w:r>
          </w:p>
        </w:tc>
        <w:tc>
          <w:tcPr>
            <w:tcW w:w="960" w:type="dxa"/>
            <w:noWrap w:val="0"/>
            <w:vAlign w:val="center"/>
          </w:tcPr>
          <w:p w14:paraId="5F057D8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28</w:t>
            </w:r>
          </w:p>
        </w:tc>
      </w:tr>
      <w:tr w14:paraId="35A93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90" w:type="dxa"/>
            <w:noWrap w:val="0"/>
            <w:vAlign w:val="center"/>
          </w:tcPr>
          <w:p w14:paraId="62A7B18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w:t>
            </w:r>
          </w:p>
        </w:tc>
        <w:tc>
          <w:tcPr>
            <w:tcW w:w="4100" w:type="dxa"/>
            <w:noWrap w:val="0"/>
            <w:vAlign w:val="center"/>
          </w:tcPr>
          <w:p w14:paraId="5BAB59B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网络电源防雷器</w:t>
            </w:r>
          </w:p>
        </w:tc>
        <w:tc>
          <w:tcPr>
            <w:tcW w:w="960" w:type="dxa"/>
            <w:noWrap w:val="0"/>
            <w:vAlign w:val="center"/>
          </w:tcPr>
          <w:p w14:paraId="72A39E5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雷迅SV-2/220EP</w:t>
            </w:r>
          </w:p>
        </w:tc>
        <w:tc>
          <w:tcPr>
            <w:tcW w:w="960" w:type="dxa"/>
            <w:noWrap w:val="0"/>
            <w:vAlign w:val="center"/>
          </w:tcPr>
          <w:p w14:paraId="23C91FA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60" w:type="dxa"/>
            <w:noWrap w:val="0"/>
            <w:vAlign w:val="center"/>
          </w:tcPr>
          <w:p w14:paraId="13BEC17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20</w:t>
            </w:r>
          </w:p>
        </w:tc>
      </w:tr>
      <w:tr w14:paraId="1BA4C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90" w:type="dxa"/>
            <w:noWrap w:val="0"/>
            <w:vAlign w:val="center"/>
          </w:tcPr>
          <w:p w14:paraId="1F3D1BA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w:t>
            </w:r>
          </w:p>
        </w:tc>
        <w:tc>
          <w:tcPr>
            <w:tcW w:w="4100" w:type="dxa"/>
            <w:noWrap w:val="0"/>
            <w:vAlign w:val="center"/>
          </w:tcPr>
          <w:p w14:paraId="01D9599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电源线</w:t>
            </w:r>
          </w:p>
        </w:tc>
        <w:tc>
          <w:tcPr>
            <w:tcW w:w="960" w:type="dxa"/>
            <w:noWrap w:val="0"/>
            <w:vAlign w:val="center"/>
          </w:tcPr>
          <w:p w14:paraId="0C31CE1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国产定制RVV2*1.0</w:t>
            </w:r>
          </w:p>
        </w:tc>
        <w:tc>
          <w:tcPr>
            <w:tcW w:w="960" w:type="dxa"/>
            <w:noWrap w:val="0"/>
            <w:vAlign w:val="center"/>
          </w:tcPr>
          <w:p w14:paraId="20F45E4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60" w:type="dxa"/>
            <w:noWrap w:val="0"/>
            <w:vAlign w:val="center"/>
          </w:tcPr>
          <w:p w14:paraId="1B0ADC3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741.01</w:t>
            </w:r>
          </w:p>
        </w:tc>
      </w:tr>
      <w:tr w14:paraId="390A3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590" w:type="dxa"/>
            <w:noWrap w:val="0"/>
            <w:vAlign w:val="center"/>
          </w:tcPr>
          <w:p w14:paraId="5EBBD1E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5</w:t>
            </w:r>
          </w:p>
        </w:tc>
        <w:tc>
          <w:tcPr>
            <w:tcW w:w="4100" w:type="dxa"/>
            <w:noWrap w:val="0"/>
            <w:vAlign w:val="center"/>
          </w:tcPr>
          <w:p w14:paraId="219CCFB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控制线</w:t>
            </w:r>
          </w:p>
        </w:tc>
        <w:tc>
          <w:tcPr>
            <w:tcW w:w="960" w:type="dxa"/>
            <w:noWrap w:val="0"/>
            <w:vAlign w:val="center"/>
          </w:tcPr>
          <w:p w14:paraId="69B2DBC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国产定制RVVP3*1.0</w:t>
            </w:r>
          </w:p>
        </w:tc>
        <w:tc>
          <w:tcPr>
            <w:tcW w:w="960" w:type="dxa"/>
            <w:noWrap w:val="0"/>
            <w:vAlign w:val="center"/>
          </w:tcPr>
          <w:p w14:paraId="415FAA0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60" w:type="dxa"/>
            <w:noWrap w:val="0"/>
            <w:vAlign w:val="center"/>
          </w:tcPr>
          <w:p w14:paraId="46F9682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1423.66</w:t>
            </w:r>
          </w:p>
        </w:tc>
      </w:tr>
      <w:tr w14:paraId="0C2C1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90" w:type="dxa"/>
            <w:noWrap w:val="0"/>
            <w:vAlign w:val="center"/>
          </w:tcPr>
          <w:p w14:paraId="617811A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6</w:t>
            </w:r>
          </w:p>
        </w:tc>
        <w:tc>
          <w:tcPr>
            <w:tcW w:w="4100" w:type="dxa"/>
            <w:noWrap w:val="0"/>
            <w:vAlign w:val="center"/>
          </w:tcPr>
          <w:p w14:paraId="7C1BC0A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网线</w:t>
            </w:r>
          </w:p>
        </w:tc>
        <w:tc>
          <w:tcPr>
            <w:tcW w:w="960" w:type="dxa"/>
            <w:noWrap w:val="0"/>
            <w:vAlign w:val="center"/>
          </w:tcPr>
          <w:p w14:paraId="16F1407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康普超五类网线　</w:t>
            </w:r>
          </w:p>
        </w:tc>
        <w:tc>
          <w:tcPr>
            <w:tcW w:w="960" w:type="dxa"/>
            <w:noWrap w:val="0"/>
            <w:vAlign w:val="center"/>
          </w:tcPr>
          <w:p w14:paraId="3BE6E7C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60" w:type="dxa"/>
            <w:noWrap w:val="0"/>
            <w:vAlign w:val="center"/>
          </w:tcPr>
          <w:p w14:paraId="6F2E104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741.02</w:t>
            </w:r>
          </w:p>
        </w:tc>
      </w:tr>
      <w:tr w14:paraId="4AABC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590" w:type="dxa"/>
            <w:noWrap w:val="0"/>
            <w:vAlign w:val="center"/>
          </w:tcPr>
          <w:p w14:paraId="7C38192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c>
          <w:tcPr>
            <w:tcW w:w="4100" w:type="dxa"/>
            <w:noWrap w:val="0"/>
            <w:vAlign w:val="center"/>
          </w:tcPr>
          <w:p w14:paraId="5C6FAD2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硅芯管</w:t>
            </w:r>
          </w:p>
        </w:tc>
        <w:tc>
          <w:tcPr>
            <w:tcW w:w="960" w:type="dxa"/>
            <w:noWrap w:val="0"/>
            <w:vAlign w:val="center"/>
          </w:tcPr>
          <w:p w14:paraId="18AD06E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国产定制HDPE∅40/33</w:t>
            </w:r>
          </w:p>
        </w:tc>
        <w:tc>
          <w:tcPr>
            <w:tcW w:w="960" w:type="dxa"/>
            <w:noWrap w:val="0"/>
            <w:vAlign w:val="center"/>
          </w:tcPr>
          <w:p w14:paraId="0D4B9EA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60" w:type="dxa"/>
            <w:noWrap w:val="0"/>
            <w:vAlign w:val="center"/>
          </w:tcPr>
          <w:p w14:paraId="3B6C922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868</w:t>
            </w:r>
          </w:p>
        </w:tc>
      </w:tr>
      <w:tr w14:paraId="02A07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90" w:type="dxa"/>
            <w:noWrap w:val="0"/>
            <w:vAlign w:val="center"/>
          </w:tcPr>
          <w:p w14:paraId="11F0590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8</w:t>
            </w:r>
          </w:p>
        </w:tc>
        <w:tc>
          <w:tcPr>
            <w:tcW w:w="4100" w:type="dxa"/>
            <w:noWrap w:val="0"/>
            <w:vAlign w:val="center"/>
          </w:tcPr>
          <w:p w14:paraId="2BEA7D6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插线板</w:t>
            </w:r>
          </w:p>
        </w:tc>
        <w:tc>
          <w:tcPr>
            <w:tcW w:w="960" w:type="dxa"/>
            <w:noWrap w:val="0"/>
            <w:vAlign w:val="center"/>
          </w:tcPr>
          <w:p w14:paraId="2D08386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公牛8联</w:t>
            </w:r>
          </w:p>
        </w:tc>
        <w:tc>
          <w:tcPr>
            <w:tcW w:w="960" w:type="dxa"/>
            <w:noWrap w:val="0"/>
            <w:vAlign w:val="center"/>
          </w:tcPr>
          <w:p w14:paraId="4B83609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60" w:type="dxa"/>
            <w:noWrap w:val="0"/>
            <w:vAlign w:val="center"/>
          </w:tcPr>
          <w:p w14:paraId="3808307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21</w:t>
            </w:r>
          </w:p>
        </w:tc>
      </w:tr>
      <w:tr w14:paraId="74338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90" w:type="dxa"/>
            <w:noWrap w:val="0"/>
            <w:vAlign w:val="center"/>
          </w:tcPr>
          <w:p w14:paraId="17F66E9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9</w:t>
            </w:r>
          </w:p>
        </w:tc>
        <w:tc>
          <w:tcPr>
            <w:tcW w:w="4100" w:type="dxa"/>
            <w:noWrap w:val="0"/>
            <w:vAlign w:val="center"/>
          </w:tcPr>
          <w:p w14:paraId="6FAEACB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设备箱基础</w:t>
            </w:r>
          </w:p>
        </w:tc>
        <w:tc>
          <w:tcPr>
            <w:tcW w:w="960" w:type="dxa"/>
            <w:noWrap w:val="0"/>
            <w:vAlign w:val="center"/>
          </w:tcPr>
          <w:p w14:paraId="5884115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国产定制定制</w:t>
            </w:r>
          </w:p>
        </w:tc>
        <w:tc>
          <w:tcPr>
            <w:tcW w:w="960" w:type="dxa"/>
            <w:noWrap w:val="0"/>
            <w:vAlign w:val="center"/>
          </w:tcPr>
          <w:p w14:paraId="5777F9A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60" w:type="dxa"/>
            <w:noWrap w:val="0"/>
            <w:vAlign w:val="center"/>
          </w:tcPr>
          <w:p w14:paraId="1C1855F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20</w:t>
            </w:r>
          </w:p>
        </w:tc>
      </w:tr>
      <w:tr w14:paraId="7E18E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90" w:type="dxa"/>
            <w:noWrap w:val="0"/>
            <w:vAlign w:val="center"/>
          </w:tcPr>
          <w:p w14:paraId="10AE7E0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10</w:t>
            </w:r>
          </w:p>
        </w:tc>
        <w:tc>
          <w:tcPr>
            <w:tcW w:w="4100" w:type="dxa"/>
            <w:noWrap w:val="0"/>
            <w:vAlign w:val="center"/>
          </w:tcPr>
          <w:p w14:paraId="186F12C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辅材</w:t>
            </w:r>
          </w:p>
        </w:tc>
        <w:tc>
          <w:tcPr>
            <w:tcW w:w="960" w:type="dxa"/>
            <w:noWrap w:val="0"/>
            <w:vAlign w:val="center"/>
          </w:tcPr>
          <w:p w14:paraId="150C19A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国产定制定制</w:t>
            </w:r>
          </w:p>
        </w:tc>
        <w:tc>
          <w:tcPr>
            <w:tcW w:w="960" w:type="dxa"/>
            <w:noWrap w:val="0"/>
            <w:vAlign w:val="center"/>
          </w:tcPr>
          <w:p w14:paraId="59DEEBF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套</w:t>
            </w:r>
          </w:p>
        </w:tc>
        <w:tc>
          <w:tcPr>
            <w:tcW w:w="960" w:type="dxa"/>
            <w:noWrap w:val="0"/>
            <w:vAlign w:val="center"/>
          </w:tcPr>
          <w:p w14:paraId="261A3FE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r>
      <w:tr w14:paraId="3E314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90" w:type="dxa"/>
            <w:noWrap w:val="0"/>
            <w:vAlign w:val="center"/>
          </w:tcPr>
          <w:p w14:paraId="5820810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11</w:t>
            </w:r>
          </w:p>
        </w:tc>
        <w:tc>
          <w:tcPr>
            <w:tcW w:w="4100" w:type="dxa"/>
            <w:noWrap w:val="0"/>
            <w:vAlign w:val="center"/>
          </w:tcPr>
          <w:p w14:paraId="12AD075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摄像机立杆（含基础、接地）</w:t>
            </w:r>
          </w:p>
        </w:tc>
        <w:tc>
          <w:tcPr>
            <w:tcW w:w="960" w:type="dxa"/>
            <w:noWrap w:val="0"/>
            <w:vAlign w:val="center"/>
          </w:tcPr>
          <w:p w14:paraId="0BCF7E2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国产定制6*4(M)</w:t>
            </w:r>
          </w:p>
        </w:tc>
        <w:tc>
          <w:tcPr>
            <w:tcW w:w="960" w:type="dxa"/>
            <w:noWrap w:val="0"/>
            <w:vAlign w:val="center"/>
          </w:tcPr>
          <w:p w14:paraId="0831EE2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套</w:t>
            </w:r>
          </w:p>
        </w:tc>
        <w:tc>
          <w:tcPr>
            <w:tcW w:w="960" w:type="dxa"/>
            <w:noWrap w:val="0"/>
            <w:vAlign w:val="center"/>
          </w:tcPr>
          <w:p w14:paraId="4458E74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r>
      <w:tr w14:paraId="24DEC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590" w:type="dxa"/>
            <w:noWrap w:val="0"/>
            <w:vAlign w:val="center"/>
          </w:tcPr>
          <w:p w14:paraId="6B08C05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12</w:t>
            </w:r>
          </w:p>
        </w:tc>
        <w:tc>
          <w:tcPr>
            <w:tcW w:w="4100" w:type="dxa"/>
            <w:noWrap w:val="0"/>
            <w:vAlign w:val="center"/>
          </w:tcPr>
          <w:p w14:paraId="19B88E9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光纤收发器</w:t>
            </w:r>
          </w:p>
        </w:tc>
        <w:tc>
          <w:tcPr>
            <w:tcW w:w="960" w:type="dxa"/>
            <w:noWrap w:val="0"/>
            <w:vAlign w:val="center"/>
          </w:tcPr>
          <w:p w14:paraId="0211772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百兆UTP3-MC01-AST20KM</w:t>
            </w:r>
          </w:p>
        </w:tc>
        <w:tc>
          <w:tcPr>
            <w:tcW w:w="960" w:type="dxa"/>
            <w:noWrap w:val="0"/>
            <w:vAlign w:val="center"/>
          </w:tcPr>
          <w:p w14:paraId="41C0175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960" w:type="dxa"/>
            <w:noWrap w:val="0"/>
            <w:vAlign w:val="center"/>
          </w:tcPr>
          <w:p w14:paraId="1B7F2CA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r>
      <w:tr w14:paraId="33D38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590" w:type="dxa"/>
            <w:noWrap w:val="0"/>
            <w:vAlign w:val="center"/>
          </w:tcPr>
          <w:p w14:paraId="41D081F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13</w:t>
            </w:r>
          </w:p>
        </w:tc>
        <w:tc>
          <w:tcPr>
            <w:tcW w:w="4100" w:type="dxa"/>
            <w:noWrap w:val="0"/>
            <w:vAlign w:val="center"/>
          </w:tcPr>
          <w:p w14:paraId="3034562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尾纤</w:t>
            </w:r>
          </w:p>
        </w:tc>
        <w:tc>
          <w:tcPr>
            <w:tcW w:w="960" w:type="dxa"/>
            <w:noWrap w:val="0"/>
            <w:vAlign w:val="center"/>
          </w:tcPr>
          <w:p w14:paraId="0607413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国产定制ST-ST,1.5米</w:t>
            </w:r>
          </w:p>
        </w:tc>
        <w:tc>
          <w:tcPr>
            <w:tcW w:w="960" w:type="dxa"/>
            <w:noWrap w:val="0"/>
            <w:vAlign w:val="center"/>
          </w:tcPr>
          <w:p w14:paraId="22D5E00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根</w:t>
            </w:r>
          </w:p>
        </w:tc>
        <w:tc>
          <w:tcPr>
            <w:tcW w:w="960" w:type="dxa"/>
            <w:noWrap w:val="0"/>
            <w:vAlign w:val="center"/>
          </w:tcPr>
          <w:p w14:paraId="3F7DF8A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r>
      <w:tr w14:paraId="7DF09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590" w:type="dxa"/>
            <w:noWrap w:val="0"/>
            <w:vAlign w:val="center"/>
          </w:tcPr>
          <w:p w14:paraId="2F1FD92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14</w:t>
            </w:r>
          </w:p>
        </w:tc>
        <w:tc>
          <w:tcPr>
            <w:tcW w:w="4100" w:type="dxa"/>
            <w:noWrap w:val="0"/>
            <w:vAlign w:val="center"/>
          </w:tcPr>
          <w:p w14:paraId="4F11822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网络电源防雷器</w:t>
            </w:r>
          </w:p>
        </w:tc>
        <w:tc>
          <w:tcPr>
            <w:tcW w:w="960" w:type="dxa"/>
            <w:noWrap w:val="0"/>
            <w:vAlign w:val="center"/>
          </w:tcPr>
          <w:p w14:paraId="13B0265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USP201EP/USP201EP-AC220</w:t>
            </w:r>
          </w:p>
        </w:tc>
        <w:tc>
          <w:tcPr>
            <w:tcW w:w="960" w:type="dxa"/>
            <w:noWrap w:val="0"/>
            <w:vAlign w:val="center"/>
          </w:tcPr>
          <w:p w14:paraId="6CF8EA0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60" w:type="dxa"/>
            <w:noWrap w:val="0"/>
            <w:vAlign w:val="center"/>
          </w:tcPr>
          <w:p w14:paraId="53C17F1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r>
      <w:tr w14:paraId="0C5E8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90" w:type="dxa"/>
            <w:noWrap w:val="0"/>
            <w:vAlign w:val="center"/>
          </w:tcPr>
          <w:p w14:paraId="572F612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15</w:t>
            </w:r>
          </w:p>
        </w:tc>
        <w:tc>
          <w:tcPr>
            <w:tcW w:w="4100" w:type="dxa"/>
            <w:noWrap w:val="0"/>
            <w:vAlign w:val="center"/>
          </w:tcPr>
          <w:p w14:paraId="4AD5905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电源线</w:t>
            </w:r>
          </w:p>
        </w:tc>
        <w:tc>
          <w:tcPr>
            <w:tcW w:w="960" w:type="dxa"/>
            <w:noWrap w:val="0"/>
            <w:vAlign w:val="center"/>
          </w:tcPr>
          <w:p w14:paraId="053D28C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国产定制RVV2*1.0</w:t>
            </w:r>
          </w:p>
        </w:tc>
        <w:tc>
          <w:tcPr>
            <w:tcW w:w="960" w:type="dxa"/>
            <w:noWrap w:val="0"/>
            <w:vAlign w:val="center"/>
          </w:tcPr>
          <w:p w14:paraId="3CBBB56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60" w:type="dxa"/>
            <w:noWrap w:val="0"/>
            <w:vAlign w:val="center"/>
          </w:tcPr>
          <w:p w14:paraId="6EDF904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50</w:t>
            </w:r>
          </w:p>
        </w:tc>
      </w:tr>
      <w:tr w14:paraId="054B2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90" w:type="dxa"/>
            <w:noWrap w:val="0"/>
            <w:vAlign w:val="center"/>
          </w:tcPr>
          <w:p w14:paraId="6548982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16</w:t>
            </w:r>
          </w:p>
        </w:tc>
        <w:tc>
          <w:tcPr>
            <w:tcW w:w="4100" w:type="dxa"/>
            <w:noWrap w:val="0"/>
            <w:vAlign w:val="center"/>
          </w:tcPr>
          <w:p w14:paraId="3B7D595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网线</w:t>
            </w:r>
          </w:p>
        </w:tc>
        <w:tc>
          <w:tcPr>
            <w:tcW w:w="960" w:type="dxa"/>
            <w:noWrap w:val="0"/>
            <w:vAlign w:val="center"/>
          </w:tcPr>
          <w:p w14:paraId="62DDD28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康普超五类网线　</w:t>
            </w:r>
          </w:p>
        </w:tc>
        <w:tc>
          <w:tcPr>
            <w:tcW w:w="960" w:type="dxa"/>
            <w:noWrap w:val="0"/>
            <w:vAlign w:val="center"/>
          </w:tcPr>
          <w:p w14:paraId="7AACE43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60" w:type="dxa"/>
            <w:noWrap w:val="0"/>
            <w:vAlign w:val="center"/>
          </w:tcPr>
          <w:p w14:paraId="78B14F1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50</w:t>
            </w:r>
          </w:p>
        </w:tc>
      </w:tr>
      <w:tr w14:paraId="3DE66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590" w:type="dxa"/>
            <w:noWrap w:val="0"/>
            <w:vAlign w:val="center"/>
          </w:tcPr>
          <w:p w14:paraId="592A25A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17</w:t>
            </w:r>
          </w:p>
        </w:tc>
        <w:tc>
          <w:tcPr>
            <w:tcW w:w="4100" w:type="dxa"/>
            <w:noWrap w:val="0"/>
            <w:vAlign w:val="center"/>
          </w:tcPr>
          <w:p w14:paraId="1A3C9C4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硅芯管</w:t>
            </w:r>
          </w:p>
        </w:tc>
        <w:tc>
          <w:tcPr>
            <w:tcW w:w="960" w:type="dxa"/>
            <w:noWrap w:val="0"/>
            <w:vAlign w:val="center"/>
          </w:tcPr>
          <w:p w14:paraId="754B1CB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国产定制HDPE∅40/33</w:t>
            </w:r>
          </w:p>
        </w:tc>
        <w:tc>
          <w:tcPr>
            <w:tcW w:w="960" w:type="dxa"/>
            <w:noWrap w:val="0"/>
            <w:vAlign w:val="center"/>
          </w:tcPr>
          <w:p w14:paraId="6A9BC19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60" w:type="dxa"/>
            <w:noWrap w:val="0"/>
            <w:vAlign w:val="center"/>
          </w:tcPr>
          <w:p w14:paraId="797C26C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78</w:t>
            </w:r>
          </w:p>
        </w:tc>
      </w:tr>
      <w:tr w14:paraId="540A6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90" w:type="dxa"/>
            <w:noWrap w:val="0"/>
            <w:vAlign w:val="center"/>
          </w:tcPr>
          <w:p w14:paraId="36BED39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18</w:t>
            </w:r>
          </w:p>
        </w:tc>
        <w:tc>
          <w:tcPr>
            <w:tcW w:w="4100" w:type="dxa"/>
            <w:noWrap w:val="0"/>
            <w:vAlign w:val="center"/>
          </w:tcPr>
          <w:p w14:paraId="7446027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插线板</w:t>
            </w:r>
          </w:p>
        </w:tc>
        <w:tc>
          <w:tcPr>
            <w:tcW w:w="960" w:type="dxa"/>
            <w:noWrap w:val="0"/>
            <w:vAlign w:val="center"/>
          </w:tcPr>
          <w:p w14:paraId="648BD96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公牛2联</w:t>
            </w:r>
          </w:p>
        </w:tc>
        <w:tc>
          <w:tcPr>
            <w:tcW w:w="960" w:type="dxa"/>
            <w:noWrap w:val="0"/>
            <w:vAlign w:val="center"/>
          </w:tcPr>
          <w:p w14:paraId="0534332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60" w:type="dxa"/>
            <w:noWrap w:val="0"/>
            <w:vAlign w:val="center"/>
          </w:tcPr>
          <w:p w14:paraId="7A2D1DA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r>
      <w:tr w14:paraId="7E46B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90" w:type="dxa"/>
            <w:noWrap w:val="0"/>
            <w:vAlign w:val="center"/>
          </w:tcPr>
          <w:p w14:paraId="338209F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19</w:t>
            </w:r>
          </w:p>
        </w:tc>
        <w:tc>
          <w:tcPr>
            <w:tcW w:w="4100" w:type="dxa"/>
            <w:noWrap w:val="0"/>
            <w:vAlign w:val="center"/>
          </w:tcPr>
          <w:p w14:paraId="79B3949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球机电源</w:t>
            </w:r>
          </w:p>
        </w:tc>
        <w:tc>
          <w:tcPr>
            <w:tcW w:w="960" w:type="dxa"/>
            <w:noWrap w:val="0"/>
            <w:vAlign w:val="center"/>
          </w:tcPr>
          <w:p w14:paraId="065A302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国产配套电源</w:t>
            </w:r>
          </w:p>
        </w:tc>
        <w:tc>
          <w:tcPr>
            <w:tcW w:w="960" w:type="dxa"/>
            <w:noWrap w:val="0"/>
            <w:vAlign w:val="center"/>
          </w:tcPr>
          <w:p w14:paraId="5EF4FB5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60" w:type="dxa"/>
            <w:noWrap w:val="0"/>
            <w:vAlign w:val="center"/>
          </w:tcPr>
          <w:p w14:paraId="6040D8B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r>
      <w:tr w14:paraId="65920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90" w:type="dxa"/>
            <w:noWrap w:val="0"/>
            <w:vAlign w:val="center"/>
          </w:tcPr>
          <w:p w14:paraId="4E073BC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20</w:t>
            </w:r>
          </w:p>
        </w:tc>
        <w:tc>
          <w:tcPr>
            <w:tcW w:w="4100" w:type="dxa"/>
            <w:shd w:val="clear" w:color="auto" w:fill="FFFFFF"/>
            <w:noWrap w:val="0"/>
            <w:vAlign w:val="center"/>
          </w:tcPr>
          <w:p w14:paraId="0426519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摄像机立杆</w:t>
            </w:r>
          </w:p>
        </w:tc>
        <w:tc>
          <w:tcPr>
            <w:tcW w:w="3471" w:type="dxa"/>
            <w:shd w:val="clear" w:color="auto" w:fill="FFFFFF"/>
            <w:noWrap/>
            <w:vAlign w:val="center"/>
          </w:tcPr>
          <w:p w14:paraId="7E6A817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w:t>
            </w:r>
          </w:p>
        </w:tc>
        <w:tc>
          <w:tcPr>
            <w:tcW w:w="960" w:type="dxa"/>
            <w:shd w:val="clear" w:color="auto" w:fill="FFFFFF"/>
            <w:noWrap w:val="0"/>
            <w:vAlign w:val="center"/>
          </w:tcPr>
          <w:p w14:paraId="70C0B37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根</w:t>
            </w:r>
          </w:p>
        </w:tc>
        <w:tc>
          <w:tcPr>
            <w:tcW w:w="960" w:type="dxa"/>
            <w:shd w:val="clear" w:color="auto" w:fill="FFFFFF"/>
            <w:noWrap w:val="0"/>
            <w:vAlign w:val="center"/>
          </w:tcPr>
          <w:p w14:paraId="4F036F8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5</w:t>
            </w:r>
          </w:p>
        </w:tc>
      </w:tr>
      <w:tr w14:paraId="73D35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90" w:type="dxa"/>
            <w:noWrap w:val="0"/>
            <w:vAlign w:val="center"/>
          </w:tcPr>
          <w:p w14:paraId="2B0EB70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21</w:t>
            </w:r>
          </w:p>
        </w:tc>
        <w:tc>
          <w:tcPr>
            <w:tcW w:w="4100" w:type="dxa"/>
            <w:shd w:val="clear" w:color="auto" w:fill="FFFFFF"/>
            <w:noWrap w:val="0"/>
            <w:vAlign w:val="center"/>
          </w:tcPr>
          <w:p w14:paraId="6BFE64B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立杆基础</w:t>
            </w:r>
          </w:p>
        </w:tc>
        <w:tc>
          <w:tcPr>
            <w:tcW w:w="3471" w:type="dxa"/>
            <w:shd w:val="clear" w:color="auto" w:fill="FFFFFF"/>
            <w:noWrap/>
            <w:vAlign w:val="center"/>
          </w:tcPr>
          <w:p w14:paraId="41359D5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  新时代，普通混凝土C25</w:t>
            </w:r>
          </w:p>
        </w:tc>
        <w:tc>
          <w:tcPr>
            <w:tcW w:w="960" w:type="dxa"/>
            <w:shd w:val="clear" w:color="auto" w:fill="FFFFFF"/>
            <w:noWrap w:val="0"/>
            <w:vAlign w:val="center"/>
          </w:tcPr>
          <w:p w14:paraId="20E4185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座</w:t>
            </w:r>
          </w:p>
        </w:tc>
        <w:tc>
          <w:tcPr>
            <w:tcW w:w="960" w:type="dxa"/>
            <w:shd w:val="clear" w:color="auto" w:fill="FFFFFF"/>
            <w:noWrap w:val="0"/>
            <w:vAlign w:val="center"/>
          </w:tcPr>
          <w:p w14:paraId="5FB9DD6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w:t>
            </w:r>
          </w:p>
        </w:tc>
      </w:tr>
      <w:tr w14:paraId="4CC72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90" w:type="dxa"/>
            <w:noWrap w:val="0"/>
            <w:vAlign w:val="center"/>
          </w:tcPr>
          <w:p w14:paraId="465730F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22</w:t>
            </w:r>
          </w:p>
        </w:tc>
        <w:tc>
          <w:tcPr>
            <w:tcW w:w="4100" w:type="dxa"/>
            <w:shd w:val="clear" w:color="auto" w:fill="FFFFFF"/>
            <w:noWrap w:val="0"/>
            <w:vAlign w:val="center"/>
          </w:tcPr>
          <w:p w14:paraId="0002AA1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主光纤</w:t>
            </w:r>
          </w:p>
        </w:tc>
        <w:tc>
          <w:tcPr>
            <w:tcW w:w="3471" w:type="dxa"/>
            <w:shd w:val="clear" w:color="auto" w:fill="FFFFFF"/>
            <w:noWrap/>
            <w:vAlign w:val="center"/>
          </w:tcPr>
          <w:p w14:paraId="7B4E60F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国产，单模</w:t>
            </w:r>
          </w:p>
        </w:tc>
        <w:tc>
          <w:tcPr>
            <w:tcW w:w="960" w:type="dxa"/>
            <w:shd w:val="clear" w:color="auto" w:fill="FFFFFF"/>
            <w:noWrap w:val="0"/>
            <w:vAlign w:val="center"/>
          </w:tcPr>
          <w:p w14:paraId="22C495A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60" w:type="dxa"/>
            <w:shd w:val="clear" w:color="auto" w:fill="FFFFFF"/>
            <w:noWrap w:val="0"/>
            <w:vAlign w:val="center"/>
          </w:tcPr>
          <w:p w14:paraId="5267E03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352</w:t>
            </w:r>
          </w:p>
        </w:tc>
      </w:tr>
      <w:tr w14:paraId="6FF4B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90" w:type="dxa"/>
            <w:noWrap w:val="0"/>
            <w:vAlign w:val="center"/>
          </w:tcPr>
          <w:p w14:paraId="76881A6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23</w:t>
            </w:r>
          </w:p>
        </w:tc>
        <w:tc>
          <w:tcPr>
            <w:tcW w:w="4100" w:type="dxa"/>
            <w:shd w:val="clear" w:color="auto" w:fill="FFFFFF"/>
            <w:noWrap w:val="0"/>
            <w:vAlign w:val="center"/>
          </w:tcPr>
          <w:p w14:paraId="0D5EFCD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6类网线</w:t>
            </w:r>
          </w:p>
        </w:tc>
        <w:tc>
          <w:tcPr>
            <w:tcW w:w="3471" w:type="dxa"/>
            <w:shd w:val="clear" w:color="auto" w:fill="FFFFFF"/>
            <w:noWrap/>
            <w:vAlign w:val="center"/>
          </w:tcPr>
          <w:p w14:paraId="2F9553F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安普，6类</w:t>
            </w:r>
          </w:p>
        </w:tc>
        <w:tc>
          <w:tcPr>
            <w:tcW w:w="960" w:type="dxa"/>
            <w:shd w:val="clear" w:color="auto" w:fill="FFFFFF"/>
            <w:noWrap w:val="0"/>
            <w:vAlign w:val="center"/>
          </w:tcPr>
          <w:p w14:paraId="746D641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箱</w:t>
            </w:r>
          </w:p>
        </w:tc>
        <w:tc>
          <w:tcPr>
            <w:tcW w:w="960" w:type="dxa"/>
            <w:shd w:val="clear" w:color="auto" w:fill="FFFFFF"/>
            <w:noWrap w:val="0"/>
            <w:vAlign w:val="center"/>
          </w:tcPr>
          <w:p w14:paraId="3A9AE37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r>
      <w:tr w14:paraId="62496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90" w:type="dxa"/>
            <w:noWrap w:val="0"/>
            <w:vAlign w:val="center"/>
          </w:tcPr>
          <w:p w14:paraId="61ABC0B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24</w:t>
            </w:r>
          </w:p>
        </w:tc>
        <w:tc>
          <w:tcPr>
            <w:tcW w:w="4100" w:type="dxa"/>
            <w:shd w:val="clear" w:color="auto" w:fill="FFFFFF"/>
            <w:noWrap w:val="0"/>
            <w:vAlign w:val="center"/>
          </w:tcPr>
          <w:p w14:paraId="7ABB473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电源线</w:t>
            </w:r>
          </w:p>
        </w:tc>
        <w:tc>
          <w:tcPr>
            <w:tcW w:w="3471" w:type="dxa"/>
            <w:shd w:val="clear" w:color="auto" w:fill="FFFFFF"/>
            <w:noWrap/>
            <w:vAlign w:val="center"/>
          </w:tcPr>
          <w:p w14:paraId="5526196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起帆，3*1.5</w:t>
            </w:r>
          </w:p>
        </w:tc>
        <w:tc>
          <w:tcPr>
            <w:tcW w:w="960" w:type="dxa"/>
            <w:shd w:val="clear" w:color="auto" w:fill="FFFFFF"/>
            <w:noWrap w:val="0"/>
            <w:vAlign w:val="center"/>
          </w:tcPr>
          <w:p w14:paraId="1DC7634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60" w:type="dxa"/>
            <w:shd w:val="clear" w:color="auto" w:fill="FFFFFF"/>
            <w:noWrap w:val="0"/>
            <w:vAlign w:val="center"/>
          </w:tcPr>
          <w:p w14:paraId="2C20B4A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704</w:t>
            </w:r>
          </w:p>
        </w:tc>
      </w:tr>
      <w:tr w14:paraId="49C50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90" w:type="dxa"/>
            <w:noWrap w:val="0"/>
            <w:vAlign w:val="center"/>
          </w:tcPr>
          <w:p w14:paraId="426E769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25</w:t>
            </w:r>
          </w:p>
        </w:tc>
        <w:tc>
          <w:tcPr>
            <w:tcW w:w="4100" w:type="dxa"/>
            <w:shd w:val="clear" w:color="auto" w:fill="FFFFFF"/>
            <w:noWrap w:val="0"/>
            <w:vAlign w:val="center"/>
          </w:tcPr>
          <w:p w14:paraId="496D3B1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PE线管</w:t>
            </w:r>
          </w:p>
        </w:tc>
        <w:tc>
          <w:tcPr>
            <w:tcW w:w="3471" w:type="dxa"/>
            <w:shd w:val="clear" w:color="auto" w:fill="FFFFFF"/>
            <w:noWrap/>
            <w:vAlign w:val="center"/>
          </w:tcPr>
          <w:p w14:paraId="1F8B99C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东立，Ф25</w:t>
            </w:r>
          </w:p>
        </w:tc>
        <w:tc>
          <w:tcPr>
            <w:tcW w:w="960" w:type="dxa"/>
            <w:shd w:val="clear" w:color="auto" w:fill="FFFFFF"/>
            <w:noWrap w:val="0"/>
            <w:vAlign w:val="center"/>
          </w:tcPr>
          <w:p w14:paraId="0551E01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960" w:type="dxa"/>
            <w:shd w:val="clear" w:color="auto" w:fill="FFFFFF"/>
            <w:noWrap w:val="0"/>
            <w:vAlign w:val="center"/>
          </w:tcPr>
          <w:p w14:paraId="3E8B99A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843</w:t>
            </w:r>
          </w:p>
        </w:tc>
      </w:tr>
      <w:tr w14:paraId="5730A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90" w:type="dxa"/>
            <w:noWrap w:val="0"/>
            <w:vAlign w:val="center"/>
          </w:tcPr>
          <w:p w14:paraId="23A435F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26</w:t>
            </w:r>
          </w:p>
        </w:tc>
        <w:tc>
          <w:tcPr>
            <w:tcW w:w="4100" w:type="dxa"/>
            <w:shd w:val="clear" w:color="auto" w:fill="FFFFFF"/>
            <w:noWrap w:val="0"/>
            <w:vAlign w:val="center"/>
          </w:tcPr>
          <w:p w14:paraId="016A066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光交箱</w:t>
            </w:r>
          </w:p>
        </w:tc>
        <w:tc>
          <w:tcPr>
            <w:tcW w:w="3471" w:type="dxa"/>
            <w:shd w:val="clear" w:color="auto" w:fill="FFFFFF"/>
            <w:noWrap/>
            <w:vAlign w:val="center"/>
          </w:tcPr>
          <w:p w14:paraId="7C2C977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国产，48</w:t>
            </w:r>
          </w:p>
        </w:tc>
        <w:tc>
          <w:tcPr>
            <w:tcW w:w="960" w:type="dxa"/>
            <w:shd w:val="clear" w:color="auto" w:fill="FFFFFF"/>
            <w:noWrap w:val="0"/>
            <w:vAlign w:val="center"/>
          </w:tcPr>
          <w:p w14:paraId="64BDAC8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60" w:type="dxa"/>
            <w:shd w:val="clear" w:color="auto" w:fill="FFFFFF"/>
            <w:noWrap w:val="0"/>
            <w:vAlign w:val="center"/>
          </w:tcPr>
          <w:p w14:paraId="5A9D5D7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r>
      <w:tr w14:paraId="030C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90" w:type="dxa"/>
            <w:noWrap w:val="0"/>
            <w:vAlign w:val="center"/>
          </w:tcPr>
          <w:p w14:paraId="5D0FEF6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27</w:t>
            </w:r>
          </w:p>
        </w:tc>
        <w:tc>
          <w:tcPr>
            <w:tcW w:w="4100" w:type="dxa"/>
            <w:shd w:val="clear" w:color="auto" w:fill="FFFFFF"/>
            <w:noWrap w:val="0"/>
            <w:vAlign w:val="center"/>
          </w:tcPr>
          <w:p w14:paraId="447B6EF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辅材（抱箍、PVC辅材、跳线、法兰等）</w:t>
            </w:r>
          </w:p>
        </w:tc>
        <w:tc>
          <w:tcPr>
            <w:tcW w:w="3471" w:type="dxa"/>
            <w:shd w:val="clear" w:color="auto" w:fill="FFFFFF"/>
            <w:noWrap/>
            <w:vAlign w:val="center"/>
          </w:tcPr>
          <w:p w14:paraId="2F944C7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国产，定制（PVC：东立、Φ25mm）</w:t>
            </w:r>
          </w:p>
        </w:tc>
        <w:tc>
          <w:tcPr>
            <w:tcW w:w="960" w:type="dxa"/>
            <w:shd w:val="clear" w:color="auto" w:fill="FFFFFF"/>
            <w:noWrap w:val="0"/>
            <w:vAlign w:val="center"/>
          </w:tcPr>
          <w:p w14:paraId="42717DB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批</w:t>
            </w:r>
          </w:p>
        </w:tc>
        <w:tc>
          <w:tcPr>
            <w:tcW w:w="960" w:type="dxa"/>
            <w:shd w:val="clear" w:color="auto" w:fill="FFFFFF"/>
            <w:noWrap w:val="0"/>
            <w:vAlign w:val="center"/>
          </w:tcPr>
          <w:p w14:paraId="7F67454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r>
      <w:tr w14:paraId="6113B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90" w:type="dxa"/>
            <w:noWrap w:val="0"/>
            <w:vAlign w:val="center"/>
          </w:tcPr>
          <w:p w14:paraId="110FEAF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28</w:t>
            </w:r>
          </w:p>
        </w:tc>
        <w:tc>
          <w:tcPr>
            <w:tcW w:w="4100" w:type="dxa"/>
            <w:shd w:val="clear" w:color="auto" w:fill="FFFFFF"/>
            <w:noWrap w:val="0"/>
            <w:vAlign w:val="center"/>
          </w:tcPr>
          <w:p w14:paraId="6475A91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避雷器</w:t>
            </w:r>
          </w:p>
        </w:tc>
        <w:tc>
          <w:tcPr>
            <w:tcW w:w="3471" w:type="dxa"/>
            <w:shd w:val="clear" w:color="auto" w:fill="FFFFFF"/>
            <w:noWrap/>
            <w:vAlign w:val="center"/>
          </w:tcPr>
          <w:p w14:paraId="43A548B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雷迅，SV-2/220EP</w:t>
            </w:r>
          </w:p>
        </w:tc>
        <w:tc>
          <w:tcPr>
            <w:tcW w:w="960" w:type="dxa"/>
            <w:shd w:val="clear" w:color="auto" w:fill="FFFFFF"/>
            <w:noWrap w:val="0"/>
            <w:vAlign w:val="center"/>
          </w:tcPr>
          <w:p w14:paraId="0582248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960" w:type="dxa"/>
            <w:shd w:val="clear" w:color="auto" w:fill="FFFFFF"/>
            <w:noWrap w:val="0"/>
            <w:vAlign w:val="center"/>
          </w:tcPr>
          <w:p w14:paraId="6E7F345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12</w:t>
            </w:r>
          </w:p>
        </w:tc>
      </w:tr>
    </w:tbl>
    <w:p w14:paraId="0927C5DE">
      <w:pPr>
        <w:pStyle w:val="304"/>
        <w:ind w:firstLine="420"/>
        <w:rPr>
          <w:rFonts w:hint="eastAsia" w:ascii="宋体" w:hAnsi="宋体" w:eastAsia="宋体" w:cs="宋体"/>
          <w:color w:val="000000"/>
          <w:sz w:val="21"/>
          <w:szCs w:val="21"/>
          <w:highlight w:val="none"/>
        </w:rPr>
      </w:pPr>
    </w:p>
    <w:p w14:paraId="5775C41F">
      <w:pPr>
        <w:pStyle w:val="304"/>
        <w:keepNext w:val="0"/>
        <w:keepLines w:val="0"/>
        <w:pageBreakBefore w:val="0"/>
        <w:widowControl w:val="0"/>
        <w:spacing w:after="157"/>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4.</w:t>
      </w:r>
      <w:r>
        <w:rPr>
          <w:rFonts w:hint="eastAsia" w:ascii="宋体" w:hAnsi="宋体" w:eastAsia="宋体" w:cs="宋体"/>
          <w:b/>
          <w:bCs/>
          <w:color w:val="000000"/>
          <w:sz w:val="21"/>
          <w:szCs w:val="21"/>
          <w:highlight w:val="none"/>
        </w:rPr>
        <w:t>重点区域四设备</w:t>
      </w:r>
      <w:r>
        <w:rPr>
          <w:rFonts w:hint="eastAsia" w:ascii="宋体" w:hAnsi="宋体" w:eastAsia="宋体" w:cs="宋体"/>
          <w:b/>
          <w:bCs/>
          <w:color w:val="000000"/>
          <w:sz w:val="21"/>
          <w:szCs w:val="21"/>
          <w:highlight w:val="none"/>
          <w:lang w:val="en-US" w:eastAsia="zh-CN"/>
        </w:rPr>
        <w:t>清单</w:t>
      </w:r>
      <w:r>
        <w:rPr>
          <w:rFonts w:hint="eastAsia" w:ascii="宋体" w:hAnsi="宋体" w:eastAsia="宋体" w:cs="宋体"/>
          <w:b/>
          <w:bCs/>
          <w:color w:val="000000"/>
          <w:sz w:val="21"/>
          <w:szCs w:val="21"/>
          <w:highlight w:val="none"/>
        </w:rPr>
        <w:t>：</w:t>
      </w:r>
    </w:p>
    <w:tbl>
      <w:tblPr>
        <w:tblStyle w:val="31"/>
        <w:tblW w:w="860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961"/>
        <w:gridCol w:w="3471"/>
        <w:gridCol w:w="715"/>
        <w:gridCol w:w="738"/>
      </w:tblGrid>
      <w:tr w14:paraId="10B9E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715" w:type="dxa"/>
            <w:noWrap w:val="0"/>
            <w:vAlign w:val="center"/>
          </w:tcPr>
          <w:p w14:paraId="1E59613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序号</w:t>
            </w:r>
          </w:p>
        </w:tc>
        <w:tc>
          <w:tcPr>
            <w:tcW w:w="2961" w:type="dxa"/>
            <w:noWrap w:val="0"/>
            <w:vAlign w:val="center"/>
          </w:tcPr>
          <w:p w14:paraId="399C3CF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设备名称</w:t>
            </w:r>
          </w:p>
        </w:tc>
        <w:tc>
          <w:tcPr>
            <w:tcW w:w="3471" w:type="dxa"/>
            <w:noWrap w:val="0"/>
            <w:vAlign w:val="center"/>
          </w:tcPr>
          <w:p w14:paraId="58BC2F3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品牌、规格</w:t>
            </w:r>
          </w:p>
        </w:tc>
        <w:tc>
          <w:tcPr>
            <w:tcW w:w="715" w:type="dxa"/>
            <w:noWrap w:val="0"/>
            <w:vAlign w:val="center"/>
          </w:tcPr>
          <w:p w14:paraId="67796C4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单位</w:t>
            </w:r>
          </w:p>
        </w:tc>
        <w:tc>
          <w:tcPr>
            <w:tcW w:w="738" w:type="dxa"/>
            <w:noWrap w:val="0"/>
            <w:vAlign w:val="center"/>
          </w:tcPr>
          <w:p w14:paraId="42589F3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数量</w:t>
            </w:r>
          </w:p>
        </w:tc>
      </w:tr>
      <w:tr w14:paraId="50B7B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7862" w:type="dxa"/>
            <w:gridSpan w:val="4"/>
            <w:noWrap w:val="0"/>
            <w:vAlign w:val="center"/>
          </w:tcPr>
          <w:p w14:paraId="5EAC3684">
            <w:pPr>
              <w:keepNext w:val="0"/>
              <w:keepLines w:val="0"/>
              <w:widowControl/>
              <w:suppressLineNumbers w:val="0"/>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一、前端设备</w:t>
            </w:r>
          </w:p>
        </w:tc>
        <w:tc>
          <w:tcPr>
            <w:tcW w:w="738" w:type="dxa"/>
            <w:noWrap w:val="0"/>
            <w:vAlign w:val="center"/>
          </w:tcPr>
          <w:p w14:paraId="46CDD177">
            <w:pPr>
              <w:jc w:val="center"/>
              <w:rPr>
                <w:rFonts w:hint="eastAsia" w:ascii="宋体" w:hAnsi="宋体" w:eastAsia="宋体" w:cs="宋体"/>
                <w:i w:val="0"/>
                <w:iCs w:val="0"/>
                <w:color w:val="000000"/>
                <w:sz w:val="21"/>
                <w:szCs w:val="21"/>
                <w:highlight w:val="none"/>
                <w:u w:val="none"/>
              </w:rPr>
            </w:pPr>
          </w:p>
        </w:tc>
      </w:tr>
      <w:tr w14:paraId="5F289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715" w:type="dxa"/>
            <w:noWrap w:val="0"/>
            <w:vAlign w:val="center"/>
          </w:tcPr>
          <w:p w14:paraId="48CCD4B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c>
          <w:tcPr>
            <w:tcW w:w="2961" w:type="dxa"/>
            <w:noWrap w:val="0"/>
            <w:vAlign w:val="center"/>
          </w:tcPr>
          <w:p w14:paraId="068D59B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红外枪机</w:t>
            </w:r>
          </w:p>
        </w:tc>
        <w:tc>
          <w:tcPr>
            <w:tcW w:w="3471" w:type="dxa"/>
            <w:noWrap w:val="0"/>
            <w:vAlign w:val="center"/>
          </w:tcPr>
          <w:p w14:paraId="355A98B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科达IPC2251-AN-IR2</w:t>
            </w:r>
          </w:p>
        </w:tc>
        <w:tc>
          <w:tcPr>
            <w:tcW w:w="715" w:type="dxa"/>
            <w:noWrap w:val="0"/>
            <w:vAlign w:val="center"/>
          </w:tcPr>
          <w:p w14:paraId="3A866A8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738" w:type="dxa"/>
            <w:noWrap w:val="0"/>
            <w:vAlign w:val="center"/>
          </w:tcPr>
          <w:p w14:paraId="78378EB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44</w:t>
            </w:r>
          </w:p>
        </w:tc>
      </w:tr>
      <w:tr w14:paraId="00207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715" w:type="dxa"/>
            <w:noWrap w:val="0"/>
            <w:vAlign w:val="center"/>
          </w:tcPr>
          <w:p w14:paraId="3AC9000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w:t>
            </w:r>
          </w:p>
        </w:tc>
        <w:tc>
          <w:tcPr>
            <w:tcW w:w="2961" w:type="dxa"/>
            <w:noWrap w:val="0"/>
            <w:vAlign w:val="center"/>
          </w:tcPr>
          <w:p w14:paraId="71CA7D6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红外球机</w:t>
            </w:r>
          </w:p>
        </w:tc>
        <w:tc>
          <w:tcPr>
            <w:tcW w:w="3471" w:type="dxa"/>
            <w:noWrap w:val="0"/>
            <w:vAlign w:val="center"/>
          </w:tcPr>
          <w:p w14:paraId="4AF20DC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科达IPC425-E230-N</w:t>
            </w:r>
          </w:p>
        </w:tc>
        <w:tc>
          <w:tcPr>
            <w:tcW w:w="715" w:type="dxa"/>
            <w:noWrap w:val="0"/>
            <w:vAlign w:val="center"/>
          </w:tcPr>
          <w:p w14:paraId="356AE7B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738" w:type="dxa"/>
            <w:noWrap w:val="0"/>
            <w:vAlign w:val="center"/>
          </w:tcPr>
          <w:p w14:paraId="17A9FF6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16</w:t>
            </w:r>
          </w:p>
        </w:tc>
      </w:tr>
      <w:tr w14:paraId="43152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715" w:type="dxa"/>
            <w:noWrap w:val="0"/>
            <w:vAlign w:val="center"/>
          </w:tcPr>
          <w:p w14:paraId="27068D5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w:t>
            </w:r>
          </w:p>
        </w:tc>
        <w:tc>
          <w:tcPr>
            <w:tcW w:w="2961" w:type="dxa"/>
            <w:shd w:val="clear" w:color="auto" w:fill="FFFFFF"/>
            <w:noWrap w:val="0"/>
            <w:vAlign w:val="center"/>
          </w:tcPr>
          <w:p w14:paraId="7A03A0F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高清高速球型网络摄像机</w:t>
            </w:r>
          </w:p>
        </w:tc>
        <w:tc>
          <w:tcPr>
            <w:tcW w:w="3471" w:type="dxa"/>
            <w:noWrap w:val="0"/>
            <w:vAlign w:val="center"/>
          </w:tcPr>
          <w:p w14:paraId="41EB93F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科达，IPC425-F223-N</w:t>
            </w:r>
          </w:p>
        </w:tc>
        <w:tc>
          <w:tcPr>
            <w:tcW w:w="715" w:type="dxa"/>
            <w:shd w:val="clear" w:color="auto" w:fill="FFFFFF"/>
            <w:noWrap w:val="0"/>
            <w:vAlign w:val="center"/>
          </w:tcPr>
          <w:p w14:paraId="490776C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738" w:type="dxa"/>
            <w:shd w:val="clear" w:color="auto" w:fill="FFFFFF"/>
            <w:noWrap w:val="0"/>
            <w:vAlign w:val="center"/>
          </w:tcPr>
          <w:p w14:paraId="4F6FB2C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47</w:t>
            </w:r>
          </w:p>
        </w:tc>
      </w:tr>
      <w:tr w14:paraId="1F0D0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715" w:type="dxa"/>
            <w:noWrap w:val="0"/>
            <w:vAlign w:val="center"/>
          </w:tcPr>
          <w:p w14:paraId="5DE5A4C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w:t>
            </w:r>
          </w:p>
        </w:tc>
        <w:tc>
          <w:tcPr>
            <w:tcW w:w="2961" w:type="dxa"/>
            <w:shd w:val="clear" w:color="auto" w:fill="FFFFFF"/>
            <w:noWrap w:val="0"/>
            <w:vAlign w:val="center"/>
          </w:tcPr>
          <w:p w14:paraId="613D97A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高清高速球吊装支架</w:t>
            </w:r>
          </w:p>
        </w:tc>
        <w:tc>
          <w:tcPr>
            <w:tcW w:w="3471" w:type="dxa"/>
            <w:noWrap w:val="0"/>
            <w:vAlign w:val="center"/>
          </w:tcPr>
          <w:p w14:paraId="3AC1DE6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科达，DM-C49</w:t>
            </w:r>
          </w:p>
        </w:tc>
        <w:tc>
          <w:tcPr>
            <w:tcW w:w="715" w:type="dxa"/>
            <w:shd w:val="clear" w:color="auto" w:fill="FFFFFF"/>
            <w:noWrap w:val="0"/>
            <w:vAlign w:val="center"/>
          </w:tcPr>
          <w:p w14:paraId="6491DFC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738" w:type="dxa"/>
            <w:shd w:val="clear" w:color="auto" w:fill="FFFFFF"/>
            <w:noWrap w:val="0"/>
            <w:vAlign w:val="center"/>
          </w:tcPr>
          <w:p w14:paraId="237A8C8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47</w:t>
            </w:r>
          </w:p>
        </w:tc>
      </w:tr>
      <w:tr w14:paraId="0147E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715" w:type="dxa"/>
            <w:noWrap w:val="0"/>
            <w:vAlign w:val="center"/>
          </w:tcPr>
          <w:p w14:paraId="66EA997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5</w:t>
            </w:r>
          </w:p>
        </w:tc>
        <w:tc>
          <w:tcPr>
            <w:tcW w:w="2961" w:type="dxa"/>
            <w:shd w:val="clear" w:color="auto" w:fill="FFFFFF"/>
            <w:noWrap w:val="0"/>
            <w:vAlign w:val="center"/>
          </w:tcPr>
          <w:p w14:paraId="0AAE5A3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高清枪型网络摄像机</w:t>
            </w:r>
          </w:p>
        </w:tc>
        <w:tc>
          <w:tcPr>
            <w:tcW w:w="3471" w:type="dxa"/>
            <w:noWrap w:val="0"/>
            <w:vAlign w:val="center"/>
          </w:tcPr>
          <w:p w14:paraId="3F91E72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科达，IPC2252-FN-DIR60</w:t>
            </w:r>
          </w:p>
        </w:tc>
        <w:tc>
          <w:tcPr>
            <w:tcW w:w="715" w:type="dxa"/>
            <w:shd w:val="clear" w:color="auto" w:fill="FFFFFF"/>
            <w:noWrap w:val="0"/>
            <w:vAlign w:val="center"/>
          </w:tcPr>
          <w:p w14:paraId="2A0D477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台</w:t>
            </w:r>
          </w:p>
        </w:tc>
        <w:tc>
          <w:tcPr>
            <w:tcW w:w="738" w:type="dxa"/>
            <w:shd w:val="clear" w:color="auto" w:fill="FFFFFF"/>
            <w:noWrap w:val="0"/>
            <w:vAlign w:val="center"/>
          </w:tcPr>
          <w:p w14:paraId="0918954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18</w:t>
            </w:r>
          </w:p>
        </w:tc>
      </w:tr>
      <w:tr w14:paraId="42CBC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715" w:type="dxa"/>
            <w:noWrap w:val="0"/>
            <w:vAlign w:val="center"/>
          </w:tcPr>
          <w:p w14:paraId="7DE1B25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6</w:t>
            </w:r>
          </w:p>
        </w:tc>
        <w:tc>
          <w:tcPr>
            <w:tcW w:w="2961" w:type="dxa"/>
            <w:shd w:val="clear" w:color="auto" w:fill="FFFFFF"/>
            <w:noWrap w:val="0"/>
            <w:vAlign w:val="center"/>
          </w:tcPr>
          <w:p w14:paraId="2F4CD05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枪机支架</w:t>
            </w:r>
          </w:p>
        </w:tc>
        <w:tc>
          <w:tcPr>
            <w:tcW w:w="3471" w:type="dxa"/>
            <w:shd w:val="clear" w:color="auto" w:fill="FFFFFF"/>
            <w:noWrap/>
            <w:vAlign w:val="center"/>
          </w:tcPr>
          <w:p w14:paraId="2283415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科达，CM-W22</w:t>
            </w:r>
          </w:p>
        </w:tc>
        <w:tc>
          <w:tcPr>
            <w:tcW w:w="715" w:type="dxa"/>
            <w:shd w:val="clear" w:color="auto" w:fill="FFFFFF"/>
            <w:noWrap w:val="0"/>
            <w:vAlign w:val="center"/>
          </w:tcPr>
          <w:p w14:paraId="416AA96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738" w:type="dxa"/>
            <w:shd w:val="clear" w:color="auto" w:fill="FFFFFF"/>
            <w:noWrap w:val="0"/>
            <w:vAlign w:val="center"/>
          </w:tcPr>
          <w:p w14:paraId="31074C5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18</w:t>
            </w:r>
          </w:p>
        </w:tc>
      </w:tr>
      <w:tr w14:paraId="595D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715" w:type="dxa"/>
            <w:noWrap w:val="0"/>
            <w:vAlign w:val="center"/>
          </w:tcPr>
          <w:p w14:paraId="0524E60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c>
          <w:tcPr>
            <w:tcW w:w="2961" w:type="dxa"/>
            <w:shd w:val="clear" w:color="auto" w:fill="FFFFFF"/>
            <w:noWrap w:val="0"/>
            <w:vAlign w:val="center"/>
          </w:tcPr>
          <w:p w14:paraId="4C100E2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电源适配器</w:t>
            </w:r>
          </w:p>
        </w:tc>
        <w:tc>
          <w:tcPr>
            <w:tcW w:w="3471" w:type="dxa"/>
            <w:shd w:val="clear" w:color="auto" w:fill="FFFFFF"/>
            <w:noWrap/>
            <w:vAlign w:val="center"/>
          </w:tcPr>
          <w:p w14:paraId="5278E77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科达，DC12V电源适配器（15W）</w:t>
            </w:r>
          </w:p>
        </w:tc>
        <w:tc>
          <w:tcPr>
            <w:tcW w:w="715" w:type="dxa"/>
            <w:shd w:val="clear" w:color="auto" w:fill="FFFFFF"/>
            <w:noWrap w:val="0"/>
            <w:vAlign w:val="center"/>
          </w:tcPr>
          <w:p w14:paraId="3FF9717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738" w:type="dxa"/>
            <w:shd w:val="clear" w:color="auto" w:fill="FFFFFF"/>
            <w:noWrap w:val="0"/>
            <w:vAlign w:val="center"/>
          </w:tcPr>
          <w:p w14:paraId="4DA36E2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18</w:t>
            </w:r>
          </w:p>
        </w:tc>
      </w:tr>
      <w:tr w14:paraId="137FC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862" w:type="dxa"/>
            <w:gridSpan w:val="4"/>
            <w:noWrap w:val="0"/>
            <w:vAlign w:val="center"/>
          </w:tcPr>
          <w:p w14:paraId="63F6AFD4">
            <w:pPr>
              <w:keepNext w:val="0"/>
              <w:keepLines w:val="0"/>
              <w:widowControl/>
              <w:suppressLineNumbers w:val="0"/>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二、辅材</w:t>
            </w:r>
          </w:p>
        </w:tc>
        <w:tc>
          <w:tcPr>
            <w:tcW w:w="738" w:type="dxa"/>
            <w:noWrap w:val="0"/>
            <w:vAlign w:val="center"/>
          </w:tcPr>
          <w:p w14:paraId="611E97E1">
            <w:pPr>
              <w:jc w:val="center"/>
              <w:rPr>
                <w:rFonts w:hint="eastAsia" w:ascii="宋体" w:hAnsi="宋体" w:eastAsia="宋体" w:cs="宋体"/>
                <w:i w:val="0"/>
                <w:iCs w:val="0"/>
                <w:color w:val="000000"/>
                <w:sz w:val="21"/>
                <w:szCs w:val="21"/>
                <w:highlight w:val="none"/>
                <w:u w:val="none"/>
              </w:rPr>
            </w:pPr>
          </w:p>
        </w:tc>
      </w:tr>
      <w:tr w14:paraId="28A98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15" w:type="dxa"/>
            <w:noWrap w:val="0"/>
            <w:vAlign w:val="center"/>
          </w:tcPr>
          <w:p w14:paraId="4FD805F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c>
          <w:tcPr>
            <w:tcW w:w="2961" w:type="dxa"/>
            <w:noWrap w:val="0"/>
            <w:vAlign w:val="center"/>
          </w:tcPr>
          <w:p w14:paraId="361E781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抱杆箱</w:t>
            </w:r>
          </w:p>
        </w:tc>
        <w:tc>
          <w:tcPr>
            <w:tcW w:w="3471" w:type="dxa"/>
            <w:noWrap w:val="0"/>
            <w:vAlign w:val="center"/>
          </w:tcPr>
          <w:p w14:paraId="3133C92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w:t>
            </w:r>
          </w:p>
        </w:tc>
        <w:tc>
          <w:tcPr>
            <w:tcW w:w="715" w:type="dxa"/>
            <w:noWrap w:val="0"/>
            <w:vAlign w:val="center"/>
          </w:tcPr>
          <w:p w14:paraId="0F51AFB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只</w:t>
            </w:r>
          </w:p>
        </w:tc>
        <w:tc>
          <w:tcPr>
            <w:tcW w:w="738" w:type="dxa"/>
            <w:noWrap w:val="0"/>
            <w:vAlign w:val="center"/>
          </w:tcPr>
          <w:p w14:paraId="600A8DB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30</w:t>
            </w:r>
          </w:p>
        </w:tc>
      </w:tr>
      <w:tr w14:paraId="57871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15" w:type="dxa"/>
            <w:noWrap w:val="0"/>
            <w:vAlign w:val="center"/>
          </w:tcPr>
          <w:p w14:paraId="6F73611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w:t>
            </w:r>
          </w:p>
        </w:tc>
        <w:tc>
          <w:tcPr>
            <w:tcW w:w="2961" w:type="dxa"/>
            <w:noWrap w:val="0"/>
            <w:vAlign w:val="center"/>
          </w:tcPr>
          <w:p w14:paraId="0E2CF2D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枪机电源</w:t>
            </w:r>
          </w:p>
        </w:tc>
        <w:tc>
          <w:tcPr>
            <w:tcW w:w="3471" w:type="dxa"/>
            <w:noWrap w:val="0"/>
            <w:vAlign w:val="center"/>
          </w:tcPr>
          <w:p w14:paraId="013C0D1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DC12V</w:t>
            </w:r>
          </w:p>
        </w:tc>
        <w:tc>
          <w:tcPr>
            <w:tcW w:w="715" w:type="dxa"/>
            <w:noWrap w:val="0"/>
            <w:vAlign w:val="center"/>
          </w:tcPr>
          <w:p w14:paraId="73ABAB5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738" w:type="dxa"/>
            <w:noWrap w:val="0"/>
            <w:vAlign w:val="center"/>
          </w:tcPr>
          <w:p w14:paraId="195AB6F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44</w:t>
            </w:r>
          </w:p>
        </w:tc>
      </w:tr>
      <w:tr w14:paraId="2D0C6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15" w:type="dxa"/>
            <w:noWrap w:val="0"/>
            <w:vAlign w:val="center"/>
          </w:tcPr>
          <w:p w14:paraId="56F7C2C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w:t>
            </w:r>
          </w:p>
        </w:tc>
        <w:tc>
          <w:tcPr>
            <w:tcW w:w="2961" w:type="dxa"/>
            <w:noWrap w:val="0"/>
            <w:vAlign w:val="center"/>
          </w:tcPr>
          <w:p w14:paraId="5747857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球机电源</w:t>
            </w:r>
          </w:p>
        </w:tc>
        <w:tc>
          <w:tcPr>
            <w:tcW w:w="3471" w:type="dxa"/>
            <w:noWrap w:val="0"/>
            <w:vAlign w:val="center"/>
          </w:tcPr>
          <w:p w14:paraId="6617CFA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AC24</w:t>
            </w:r>
          </w:p>
        </w:tc>
        <w:tc>
          <w:tcPr>
            <w:tcW w:w="715" w:type="dxa"/>
            <w:noWrap w:val="0"/>
            <w:vAlign w:val="center"/>
          </w:tcPr>
          <w:p w14:paraId="1FE89EB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738" w:type="dxa"/>
            <w:noWrap w:val="0"/>
            <w:vAlign w:val="center"/>
          </w:tcPr>
          <w:p w14:paraId="381B6E5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16</w:t>
            </w:r>
          </w:p>
        </w:tc>
      </w:tr>
      <w:tr w14:paraId="13AB3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715" w:type="dxa"/>
            <w:noWrap w:val="0"/>
            <w:vAlign w:val="center"/>
          </w:tcPr>
          <w:p w14:paraId="38D1905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w:t>
            </w:r>
          </w:p>
        </w:tc>
        <w:tc>
          <w:tcPr>
            <w:tcW w:w="2961" w:type="dxa"/>
            <w:noWrap w:val="0"/>
            <w:vAlign w:val="center"/>
          </w:tcPr>
          <w:p w14:paraId="55A8391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尾纤</w:t>
            </w:r>
          </w:p>
        </w:tc>
        <w:tc>
          <w:tcPr>
            <w:tcW w:w="3471" w:type="dxa"/>
            <w:noWrap w:val="0"/>
            <w:vAlign w:val="center"/>
          </w:tcPr>
          <w:p w14:paraId="62B7B9D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国产定制ST-ST,1.5米</w:t>
            </w:r>
          </w:p>
        </w:tc>
        <w:tc>
          <w:tcPr>
            <w:tcW w:w="715" w:type="dxa"/>
            <w:noWrap w:val="0"/>
            <w:vAlign w:val="center"/>
          </w:tcPr>
          <w:p w14:paraId="33EF21E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根</w:t>
            </w:r>
          </w:p>
        </w:tc>
        <w:tc>
          <w:tcPr>
            <w:tcW w:w="738" w:type="dxa"/>
            <w:noWrap w:val="0"/>
            <w:vAlign w:val="center"/>
          </w:tcPr>
          <w:p w14:paraId="5812D9F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34</w:t>
            </w:r>
          </w:p>
        </w:tc>
      </w:tr>
      <w:tr w14:paraId="7F303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715" w:type="dxa"/>
            <w:noWrap w:val="0"/>
            <w:vAlign w:val="center"/>
          </w:tcPr>
          <w:p w14:paraId="3A29D90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5</w:t>
            </w:r>
          </w:p>
        </w:tc>
        <w:tc>
          <w:tcPr>
            <w:tcW w:w="2961" w:type="dxa"/>
            <w:noWrap w:val="0"/>
            <w:vAlign w:val="center"/>
          </w:tcPr>
          <w:p w14:paraId="581C1F3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防雷器</w:t>
            </w:r>
          </w:p>
        </w:tc>
        <w:tc>
          <w:tcPr>
            <w:tcW w:w="3471" w:type="dxa"/>
            <w:noWrap w:val="0"/>
            <w:vAlign w:val="center"/>
          </w:tcPr>
          <w:p w14:paraId="1D0BC8C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雷迅SV-2/220EP</w:t>
            </w:r>
          </w:p>
        </w:tc>
        <w:tc>
          <w:tcPr>
            <w:tcW w:w="715" w:type="dxa"/>
            <w:noWrap w:val="0"/>
            <w:vAlign w:val="center"/>
          </w:tcPr>
          <w:p w14:paraId="26FF8E6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738" w:type="dxa"/>
            <w:noWrap w:val="0"/>
            <w:vAlign w:val="center"/>
          </w:tcPr>
          <w:p w14:paraId="6FD0DA2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34</w:t>
            </w:r>
          </w:p>
        </w:tc>
      </w:tr>
      <w:tr w14:paraId="05905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715" w:type="dxa"/>
            <w:noWrap w:val="0"/>
            <w:vAlign w:val="center"/>
          </w:tcPr>
          <w:p w14:paraId="68FD28A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6</w:t>
            </w:r>
          </w:p>
        </w:tc>
        <w:tc>
          <w:tcPr>
            <w:tcW w:w="2961" w:type="dxa"/>
            <w:noWrap w:val="0"/>
            <w:vAlign w:val="center"/>
          </w:tcPr>
          <w:p w14:paraId="44A1A8D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电源线</w:t>
            </w:r>
          </w:p>
        </w:tc>
        <w:tc>
          <w:tcPr>
            <w:tcW w:w="3471" w:type="dxa"/>
            <w:noWrap w:val="0"/>
            <w:vAlign w:val="center"/>
          </w:tcPr>
          <w:p w14:paraId="10949B8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国产定制RVV3*1.5</w:t>
            </w:r>
          </w:p>
        </w:tc>
        <w:tc>
          <w:tcPr>
            <w:tcW w:w="715" w:type="dxa"/>
            <w:noWrap w:val="0"/>
            <w:vAlign w:val="center"/>
          </w:tcPr>
          <w:p w14:paraId="74CA9F2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738" w:type="dxa"/>
            <w:noWrap w:val="0"/>
            <w:vAlign w:val="center"/>
          </w:tcPr>
          <w:p w14:paraId="496D7D1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3612.6</w:t>
            </w:r>
          </w:p>
        </w:tc>
      </w:tr>
      <w:tr w14:paraId="360A7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715" w:type="dxa"/>
            <w:noWrap w:val="0"/>
            <w:vAlign w:val="center"/>
          </w:tcPr>
          <w:p w14:paraId="5A4455B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c>
          <w:tcPr>
            <w:tcW w:w="2961" w:type="dxa"/>
            <w:noWrap w:val="0"/>
            <w:vAlign w:val="center"/>
          </w:tcPr>
          <w:p w14:paraId="4647DB5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网线</w:t>
            </w:r>
          </w:p>
        </w:tc>
        <w:tc>
          <w:tcPr>
            <w:tcW w:w="3471" w:type="dxa"/>
            <w:noWrap w:val="0"/>
            <w:vAlign w:val="center"/>
          </w:tcPr>
          <w:p w14:paraId="5371420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康普超五类网线　</w:t>
            </w:r>
          </w:p>
        </w:tc>
        <w:tc>
          <w:tcPr>
            <w:tcW w:w="715" w:type="dxa"/>
            <w:noWrap w:val="0"/>
            <w:vAlign w:val="center"/>
          </w:tcPr>
          <w:p w14:paraId="1A2CD7C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738" w:type="dxa"/>
            <w:noWrap w:val="0"/>
            <w:vAlign w:val="center"/>
          </w:tcPr>
          <w:p w14:paraId="5E4AB13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484.3</w:t>
            </w:r>
          </w:p>
        </w:tc>
      </w:tr>
      <w:tr w14:paraId="00F5D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715" w:type="dxa"/>
            <w:noWrap w:val="0"/>
            <w:vAlign w:val="center"/>
          </w:tcPr>
          <w:p w14:paraId="6E65C2B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8</w:t>
            </w:r>
          </w:p>
        </w:tc>
        <w:tc>
          <w:tcPr>
            <w:tcW w:w="2961" w:type="dxa"/>
            <w:noWrap w:val="0"/>
            <w:vAlign w:val="center"/>
          </w:tcPr>
          <w:p w14:paraId="1A71D7E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硅芯管</w:t>
            </w:r>
          </w:p>
        </w:tc>
        <w:tc>
          <w:tcPr>
            <w:tcW w:w="3471" w:type="dxa"/>
            <w:noWrap w:val="0"/>
            <w:vAlign w:val="center"/>
          </w:tcPr>
          <w:p w14:paraId="23C7D13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国产定制HDPE∅40/33</w:t>
            </w:r>
          </w:p>
        </w:tc>
        <w:tc>
          <w:tcPr>
            <w:tcW w:w="715" w:type="dxa"/>
            <w:noWrap w:val="0"/>
            <w:vAlign w:val="center"/>
          </w:tcPr>
          <w:p w14:paraId="65CED66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738" w:type="dxa"/>
            <w:noWrap w:val="0"/>
            <w:vAlign w:val="center"/>
          </w:tcPr>
          <w:p w14:paraId="697BDEC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3438.2</w:t>
            </w:r>
          </w:p>
        </w:tc>
      </w:tr>
      <w:tr w14:paraId="55CD2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5" w:type="dxa"/>
            <w:noWrap w:val="0"/>
            <w:vAlign w:val="center"/>
          </w:tcPr>
          <w:p w14:paraId="23D7F9D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9</w:t>
            </w:r>
          </w:p>
        </w:tc>
        <w:tc>
          <w:tcPr>
            <w:tcW w:w="2961" w:type="dxa"/>
            <w:noWrap w:val="0"/>
            <w:vAlign w:val="center"/>
          </w:tcPr>
          <w:p w14:paraId="6CB69BD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插线板</w:t>
            </w:r>
          </w:p>
        </w:tc>
        <w:tc>
          <w:tcPr>
            <w:tcW w:w="3471" w:type="dxa"/>
            <w:noWrap w:val="0"/>
            <w:vAlign w:val="center"/>
          </w:tcPr>
          <w:p w14:paraId="64A1972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公牛3位</w:t>
            </w:r>
          </w:p>
        </w:tc>
        <w:tc>
          <w:tcPr>
            <w:tcW w:w="715" w:type="dxa"/>
            <w:noWrap w:val="0"/>
            <w:vAlign w:val="center"/>
          </w:tcPr>
          <w:p w14:paraId="044900F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738" w:type="dxa"/>
            <w:noWrap w:val="0"/>
            <w:vAlign w:val="center"/>
          </w:tcPr>
          <w:p w14:paraId="3D95F22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34</w:t>
            </w:r>
          </w:p>
        </w:tc>
      </w:tr>
      <w:tr w14:paraId="08169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5" w:type="dxa"/>
            <w:noWrap w:val="0"/>
            <w:vAlign w:val="center"/>
          </w:tcPr>
          <w:p w14:paraId="5B49160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10</w:t>
            </w:r>
          </w:p>
        </w:tc>
        <w:tc>
          <w:tcPr>
            <w:tcW w:w="2961" w:type="dxa"/>
            <w:noWrap w:val="0"/>
            <w:vAlign w:val="center"/>
          </w:tcPr>
          <w:p w14:paraId="1DB9F0C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立杆基础</w:t>
            </w:r>
          </w:p>
        </w:tc>
        <w:tc>
          <w:tcPr>
            <w:tcW w:w="3471" w:type="dxa"/>
            <w:noWrap w:val="0"/>
            <w:vAlign w:val="center"/>
          </w:tcPr>
          <w:p w14:paraId="4B21158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w:t>
            </w:r>
          </w:p>
        </w:tc>
        <w:tc>
          <w:tcPr>
            <w:tcW w:w="715" w:type="dxa"/>
            <w:noWrap w:val="0"/>
            <w:vAlign w:val="center"/>
          </w:tcPr>
          <w:p w14:paraId="7CD6EAC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738" w:type="dxa"/>
            <w:noWrap w:val="0"/>
            <w:vAlign w:val="center"/>
          </w:tcPr>
          <w:p w14:paraId="41307C6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30</w:t>
            </w:r>
          </w:p>
        </w:tc>
      </w:tr>
      <w:tr w14:paraId="1AC52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5" w:type="dxa"/>
            <w:noWrap w:val="0"/>
            <w:vAlign w:val="center"/>
          </w:tcPr>
          <w:p w14:paraId="4867F06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11</w:t>
            </w:r>
          </w:p>
        </w:tc>
        <w:tc>
          <w:tcPr>
            <w:tcW w:w="2961" w:type="dxa"/>
            <w:noWrap w:val="0"/>
            <w:vAlign w:val="center"/>
          </w:tcPr>
          <w:p w14:paraId="092C3AC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手井</w:t>
            </w:r>
          </w:p>
        </w:tc>
        <w:tc>
          <w:tcPr>
            <w:tcW w:w="3471" w:type="dxa"/>
            <w:noWrap w:val="0"/>
            <w:vAlign w:val="center"/>
          </w:tcPr>
          <w:p w14:paraId="13FEBC6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w:t>
            </w:r>
          </w:p>
        </w:tc>
        <w:tc>
          <w:tcPr>
            <w:tcW w:w="715" w:type="dxa"/>
            <w:noWrap w:val="0"/>
            <w:vAlign w:val="center"/>
          </w:tcPr>
          <w:p w14:paraId="2BB9EF0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738" w:type="dxa"/>
            <w:noWrap w:val="0"/>
            <w:vAlign w:val="center"/>
          </w:tcPr>
          <w:p w14:paraId="2CF12F97">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65</w:t>
            </w:r>
          </w:p>
        </w:tc>
      </w:tr>
      <w:tr w14:paraId="0487E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5" w:type="dxa"/>
            <w:noWrap w:val="0"/>
            <w:vAlign w:val="center"/>
          </w:tcPr>
          <w:p w14:paraId="20EA302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12</w:t>
            </w:r>
          </w:p>
        </w:tc>
        <w:tc>
          <w:tcPr>
            <w:tcW w:w="2961" w:type="dxa"/>
            <w:noWrap w:val="0"/>
            <w:vAlign w:val="center"/>
          </w:tcPr>
          <w:p w14:paraId="4BF9E83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辅材</w:t>
            </w:r>
          </w:p>
        </w:tc>
        <w:tc>
          <w:tcPr>
            <w:tcW w:w="3471" w:type="dxa"/>
            <w:noWrap w:val="0"/>
            <w:vAlign w:val="center"/>
          </w:tcPr>
          <w:p w14:paraId="6010C24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w:t>
            </w:r>
          </w:p>
        </w:tc>
        <w:tc>
          <w:tcPr>
            <w:tcW w:w="715" w:type="dxa"/>
            <w:noWrap w:val="0"/>
            <w:vAlign w:val="center"/>
          </w:tcPr>
          <w:p w14:paraId="4A248E3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批</w:t>
            </w:r>
          </w:p>
        </w:tc>
        <w:tc>
          <w:tcPr>
            <w:tcW w:w="738" w:type="dxa"/>
            <w:noWrap w:val="0"/>
            <w:vAlign w:val="center"/>
          </w:tcPr>
          <w:p w14:paraId="4AA4C76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r>
      <w:tr w14:paraId="201D1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5" w:type="dxa"/>
            <w:noWrap w:val="0"/>
            <w:vAlign w:val="center"/>
          </w:tcPr>
          <w:p w14:paraId="32E9AB5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13</w:t>
            </w:r>
          </w:p>
        </w:tc>
        <w:tc>
          <w:tcPr>
            <w:tcW w:w="2961" w:type="dxa"/>
            <w:shd w:val="clear" w:color="auto" w:fill="FFFFFF"/>
            <w:noWrap w:val="0"/>
            <w:vAlign w:val="center"/>
          </w:tcPr>
          <w:p w14:paraId="33FA71A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摄像机立杆</w:t>
            </w:r>
          </w:p>
        </w:tc>
        <w:tc>
          <w:tcPr>
            <w:tcW w:w="3471" w:type="dxa"/>
            <w:shd w:val="clear" w:color="auto" w:fill="FFFFFF"/>
            <w:noWrap/>
            <w:vAlign w:val="center"/>
          </w:tcPr>
          <w:p w14:paraId="477B9C1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w:t>
            </w:r>
          </w:p>
        </w:tc>
        <w:tc>
          <w:tcPr>
            <w:tcW w:w="715" w:type="dxa"/>
            <w:shd w:val="clear" w:color="auto" w:fill="FFFFFF"/>
            <w:noWrap w:val="0"/>
            <w:vAlign w:val="center"/>
          </w:tcPr>
          <w:p w14:paraId="0B95988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根</w:t>
            </w:r>
          </w:p>
        </w:tc>
        <w:tc>
          <w:tcPr>
            <w:tcW w:w="738" w:type="dxa"/>
            <w:shd w:val="clear" w:color="auto" w:fill="FFFFFF"/>
            <w:noWrap w:val="0"/>
            <w:vAlign w:val="center"/>
          </w:tcPr>
          <w:p w14:paraId="2042DAA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13</w:t>
            </w:r>
          </w:p>
        </w:tc>
      </w:tr>
      <w:tr w14:paraId="3F969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5" w:type="dxa"/>
            <w:noWrap w:val="0"/>
            <w:vAlign w:val="center"/>
          </w:tcPr>
          <w:p w14:paraId="05D91CE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14</w:t>
            </w:r>
          </w:p>
        </w:tc>
        <w:tc>
          <w:tcPr>
            <w:tcW w:w="2961" w:type="dxa"/>
            <w:shd w:val="clear" w:color="auto" w:fill="FFFFFF"/>
            <w:noWrap w:val="0"/>
            <w:vAlign w:val="center"/>
          </w:tcPr>
          <w:p w14:paraId="505E561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立杆基础</w:t>
            </w:r>
          </w:p>
        </w:tc>
        <w:tc>
          <w:tcPr>
            <w:tcW w:w="3471" w:type="dxa"/>
            <w:shd w:val="clear" w:color="auto" w:fill="FFFFFF"/>
            <w:noWrap/>
            <w:vAlign w:val="center"/>
          </w:tcPr>
          <w:p w14:paraId="513F414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  新时代，普通混凝土C25</w:t>
            </w:r>
          </w:p>
        </w:tc>
        <w:tc>
          <w:tcPr>
            <w:tcW w:w="715" w:type="dxa"/>
            <w:shd w:val="clear" w:color="auto" w:fill="FFFFFF"/>
            <w:noWrap w:val="0"/>
            <w:vAlign w:val="center"/>
          </w:tcPr>
          <w:p w14:paraId="1A18085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座</w:t>
            </w:r>
          </w:p>
        </w:tc>
        <w:tc>
          <w:tcPr>
            <w:tcW w:w="738" w:type="dxa"/>
            <w:shd w:val="clear" w:color="auto" w:fill="FFFFFF"/>
            <w:noWrap w:val="0"/>
            <w:vAlign w:val="center"/>
          </w:tcPr>
          <w:p w14:paraId="0AD5998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13</w:t>
            </w:r>
          </w:p>
        </w:tc>
      </w:tr>
      <w:tr w14:paraId="45CD7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5" w:type="dxa"/>
            <w:noWrap w:val="0"/>
            <w:vAlign w:val="center"/>
          </w:tcPr>
          <w:p w14:paraId="1851BCE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15</w:t>
            </w:r>
          </w:p>
        </w:tc>
        <w:tc>
          <w:tcPr>
            <w:tcW w:w="2961" w:type="dxa"/>
            <w:shd w:val="clear" w:color="auto" w:fill="FFFFFF"/>
            <w:noWrap w:val="0"/>
            <w:vAlign w:val="center"/>
          </w:tcPr>
          <w:p w14:paraId="3D5E597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主光纤</w:t>
            </w:r>
          </w:p>
        </w:tc>
        <w:tc>
          <w:tcPr>
            <w:tcW w:w="3471" w:type="dxa"/>
            <w:shd w:val="clear" w:color="auto" w:fill="FFFFFF"/>
            <w:noWrap/>
            <w:vAlign w:val="center"/>
          </w:tcPr>
          <w:p w14:paraId="7D27A59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国产，单模</w:t>
            </w:r>
          </w:p>
        </w:tc>
        <w:tc>
          <w:tcPr>
            <w:tcW w:w="715" w:type="dxa"/>
            <w:shd w:val="clear" w:color="auto" w:fill="FFFFFF"/>
            <w:noWrap w:val="0"/>
            <w:vAlign w:val="center"/>
          </w:tcPr>
          <w:p w14:paraId="3492455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738" w:type="dxa"/>
            <w:shd w:val="clear" w:color="auto" w:fill="FFFFFF"/>
            <w:noWrap w:val="0"/>
            <w:vAlign w:val="center"/>
          </w:tcPr>
          <w:p w14:paraId="0AF7654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1080</w:t>
            </w:r>
          </w:p>
        </w:tc>
      </w:tr>
      <w:tr w14:paraId="638BC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5" w:type="dxa"/>
            <w:noWrap w:val="0"/>
            <w:vAlign w:val="center"/>
          </w:tcPr>
          <w:p w14:paraId="1FBD176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16</w:t>
            </w:r>
          </w:p>
        </w:tc>
        <w:tc>
          <w:tcPr>
            <w:tcW w:w="2961" w:type="dxa"/>
            <w:shd w:val="clear" w:color="auto" w:fill="FFFFFF"/>
            <w:noWrap w:val="0"/>
            <w:vAlign w:val="center"/>
          </w:tcPr>
          <w:p w14:paraId="62C3A01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6类网线</w:t>
            </w:r>
          </w:p>
        </w:tc>
        <w:tc>
          <w:tcPr>
            <w:tcW w:w="3471" w:type="dxa"/>
            <w:shd w:val="clear" w:color="auto" w:fill="FFFFFF"/>
            <w:noWrap/>
            <w:vAlign w:val="center"/>
          </w:tcPr>
          <w:p w14:paraId="74FB925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安普，6类</w:t>
            </w:r>
          </w:p>
        </w:tc>
        <w:tc>
          <w:tcPr>
            <w:tcW w:w="715" w:type="dxa"/>
            <w:shd w:val="clear" w:color="auto" w:fill="FFFFFF"/>
            <w:noWrap w:val="0"/>
            <w:vAlign w:val="center"/>
          </w:tcPr>
          <w:p w14:paraId="5A5E8C4E">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箱</w:t>
            </w:r>
          </w:p>
        </w:tc>
        <w:tc>
          <w:tcPr>
            <w:tcW w:w="738" w:type="dxa"/>
            <w:shd w:val="clear" w:color="auto" w:fill="FFFFFF"/>
            <w:noWrap w:val="0"/>
            <w:vAlign w:val="center"/>
          </w:tcPr>
          <w:p w14:paraId="21567F3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6</w:t>
            </w:r>
          </w:p>
        </w:tc>
      </w:tr>
      <w:tr w14:paraId="42BAC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5" w:type="dxa"/>
            <w:noWrap w:val="0"/>
            <w:vAlign w:val="center"/>
          </w:tcPr>
          <w:p w14:paraId="551A352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17</w:t>
            </w:r>
          </w:p>
        </w:tc>
        <w:tc>
          <w:tcPr>
            <w:tcW w:w="2961" w:type="dxa"/>
            <w:shd w:val="clear" w:color="auto" w:fill="FFFFFF"/>
            <w:noWrap w:val="0"/>
            <w:vAlign w:val="center"/>
          </w:tcPr>
          <w:p w14:paraId="4F6BBBED">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电源线</w:t>
            </w:r>
          </w:p>
        </w:tc>
        <w:tc>
          <w:tcPr>
            <w:tcW w:w="3471" w:type="dxa"/>
            <w:shd w:val="clear" w:color="auto" w:fill="FFFFFF"/>
            <w:noWrap/>
            <w:vAlign w:val="center"/>
          </w:tcPr>
          <w:p w14:paraId="6333A4D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起帆，3*1.5</w:t>
            </w:r>
          </w:p>
        </w:tc>
        <w:tc>
          <w:tcPr>
            <w:tcW w:w="715" w:type="dxa"/>
            <w:shd w:val="clear" w:color="auto" w:fill="FFFFFF"/>
            <w:noWrap w:val="0"/>
            <w:vAlign w:val="center"/>
          </w:tcPr>
          <w:p w14:paraId="303BF26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738" w:type="dxa"/>
            <w:shd w:val="clear" w:color="auto" w:fill="FFFFFF"/>
            <w:noWrap w:val="0"/>
            <w:vAlign w:val="center"/>
          </w:tcPr>
          <w:p w14:paraId="0BB2CA9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2162</w:t>
            </w:r>
          </w:p>
        </w:tc>
      </w:tr>
      <w:tr w14:paraId="701C2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5" w:type="dxa"/>
            <w:noWrap w:val="0"/>
            <w:vAlign w:val="center"/>
          </w:tcPr>
          <w:p w14:paraId="3EED90B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18</w:t>
            </w:r>
          </w:p>
        </w:tc>
        <w:tc>
          <w:tcPr>
            <w:tcW w:w="2961" w:type="dxa"/>
            <w:shd w:val="clear" w:color="auto" w:fill="FFFFFF"/>
            <w:noWrap w:val="0"/>
            <w:vAlign w:val="center"/>
          </w:tcPr>
          <w:p w14:paraId="68BDF83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PE线管</w:t>
            </w:r>
          </w:p>
        </w:tc>
        <w:tc>
          <w:tcPr>
            <w:tcW w:w="3471" w:type="dxa"/>
            <w:shd w:val="clear" w:color="auto" w:fill="FFFFFF"/>
            <w:noWrap/>
            <w:vAlign w:val="center"/>
          </w:tcPr>
          <w:p w14:paraId="215AA4B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东立，Ф25</w:t>
            </w:r>
          </w:p>
        </w:tc>
        <w:tc>
          <w:tcPr>
            <w:tcW w:w="715" w:type="dxa"/>
            <w:shd w:val="clear" w:color="auto" w:fill="FFFFFF"/>
            <w:noWrap w:val="0"/>
            <w:vAlign w:val="center"/>
          </w:tcPr>
          <w:p w14:paraId="7B0E16D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米</w:t>
            </w:r>
          </w:p>
        </w:tc>
        <w:tc>
          <w:tcPr>
            <w:tcW w:w="738" w:type="dxa"/>
            <w:shd w:val="clear" w:color="auto" w:fill="FFFFFF"/>
            <w:noWrap w:val="0"/>
            <w:vAlign w:val="center"/>
          </w:tcPr>
          <w:p w14:paraId="05D257F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2589</w:t>
            </w:r>
          </w:p>
        </w:tc>
      </w:tr>
      <w:tr w14:paraId="69332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5" w:type="dxa"/>
            <w:noWrap w:val="0"/>
            <w:vAlign w:val="center"/>
          </w:tcPr>
          <w:p w14:paraId="2E43FD9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19</w:t>
            </w:r>
          </w:p>
        </w:tc>
        <w:tc>
          <w:tcPr>
            <w:tcW w:w="2961" w:type="dxa"/>
            <w:shd w:val="clear" w:color="auto" w:fill="FFFFFF"/>
            <w:noWrap w:val="0"/>
            <w:vAlign w:val="center"/>
          </w:tcPr>
          <w:p w14:paraId="061BEA6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光交箱</w:t>
            </w:r>
          </w:p>
        </w:tc>
        <w:tc>
          <w:tcPr>
            <w:tcW w:w="3471" w:type="dxa"/>
            <w:shd w:val="clear" w:color="auto" w:fill="FFFFFF"/>
            <w:noWrap/>
            <w:vAlign w:val="center"/>
          </w:tcPr>
          <w:p w14:paraId="1F99ECE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国产，48</w:t>
            </w:r>
          </w:p>
        </w:tc>
        <w:tc>
          <w:tcPr>
            <w:tcW w:w="715" w:type="dxa"/>
            <w:shd w:val="clear" w:color="auto" w:fill="FFFFFF"/>
            <w:noWrap w:val="0"/>
            <w:vAlign w:val="center"/>
          </w:tcPr>
          <w:p w14:paraId="73688F4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738" w:type="dxa"/>
            <w:shd w:val="clear" w:color="auto" w:fill="FFFFFF"/>
            <w:noWrap w:val="0"/>
            <w:vAlign w:val="center"/>
          </w:tcPr>
          <w:p w14:paraId="1AAF597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w:t>
            </w:r>
          </w:p>
        </w:tc>
      </w:tr>
      <w:tr w14:paraId="6B92F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5" w:type="dxa"/>
            <w:noWrap w:val="0"/>
            <w:vAlign w:val="center"/>
          </w:tcPr>
          <w:p w14:paraId="2F09F84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20</w:t>
            </w:r>
          </w:p>
        </w:tc>
        <w:tc>
          <w:tcPr>
            <w:tcW w:w="2961" w:type="dxa"/>
            <w:shd w:val="clear" w:color="auto" w:fill="FFFFFF"/>
            <w:noWrap w:val="0"/>
            <w:vAlign w:val="center"/>
          </w:tcPr>
          <w:p w14:paraId="413FFF2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辅材（抱箍、PVC辅材、跳线、法兰等）</w:t>
            </w:r>
          </w:p>
        </w:tc>
        <w:tc>
          <w:tcPr>
            <w:tcW w:w="3471" w:type="dxa"/>
            <w:shd w:val="clear" w:color="auto" w:fill="FFFFFF"/>
            <w:noWrap/>
            <w:vAlign w:val="center"/>
          </w:tcPr>
          <w:p w14:paraId="5162E5C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国产，定制（PVC：东立、Φ25mm）</w:t>
            </w:r>
          </w:p>
        </w:tc>
        <w:tc>
          <w:tcPr>
            <w:tcW w:w="715" w:type="dxa"/>
            <w:shd w:val="clear" w:color="auto" w:fill="FFFFFF"/>
            <w:noWrap w:val="0"/>
            <w:vAlign w:val="center"/>
          </w:tcPr>
          <w:p w14:paraId="6365F6A4">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批</w:t>
            </w:r>
          </w:p>
        </w:tc>
        <w:tc>
          <w:tcPr>
            <w:tcW w:w="738" w:type="dxa"/>
            <w:shd w:val="clear" w:color="auto" w:fill="FFFFFF"/>
            <w:noWrap w:val="0"/>
            <w:vAlign w:val="center"/>
          </w:tcPr>
          <w:p w14:paraId="07E311C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r>
      <w:tr w14:paraId="53665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5" w:type="dxa"/>
            <w:noWrap w:val="0"/>
            <w:vAlign w:val="center"/>
          </w:tcPr>
          <w:p w14:paraId="3C35B2C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21</w:t>
            </w:r>
          </w:p>
        </w:tc>
        <w:tc>
          <w:tcPr>
            <w:tcW w:w="2961" w:type="dxa"/>
            <w:shd w:val="clear" w:color="auto" w:fill="FFFFFF"/>
            <w:noWrap w:val="0"/>
            <w:vAlign w:val="center"/>
          </w:tcPr>
          <w:p w14:paraId="5775C08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避雷器</w:t>
            </w:r>
          </w:p>
        </w:tc>
        <w:tc>
          <w:tcPr>
            <w:tcW w:w="3471" w:type="dxa"/>
            <w:shd w:val="clear" w:color="auto" w:fill="FFFFFF"/>
            <w:noWrap/>
            <w:vAlign w:val="center"/>
          </w:tcPr>
          <w:p w14:paraId="3DB2D68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雷迅，SV-2/220EP</w:t>
            </w:r>
          </w:p>
        </w:tc>
        <w:tc>
          <w:tcPr>
            <w:tcW w:w="715" w:type="dxa"/>
            <w:shd w:val="clear" w:color="auto" w:fill="FFFFFF"/>
            <w:noWrap w:val="0"/>
            <w:vAlign w:val="center"/>
          </w:tcPr>
          <w:p w14:paraId="6B01F35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个</w:t>
            </w:r>
          </w:p>
        </w:tc>
        <w:tc>
          <w:tcPr>
            <w:tcW w:w="738" w:type="dxa"/>
            <w:shd w:val="clear" w:color="auto" w:fill="FFFFFF"/>
            <w:noWrap w:val="0"/>
            <w:vAlign w:val="center"/>
          </w:tcPr>
          <w:p w14:paraId="3A2894A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39</w:t>
            </w:r>
          </w:p>
        </w:tc>
      </w:tr>
    </w:tbl>
    <w:p w14:paraId="48B75404">
      <w:pPr>
        <w:keepNext w:val="0"/>
        <w:keepLines w:val="0"/>
        <w:pageBreakBefore w:val="0"/>
        <w:widowControl w:val="0"/>
        <w:spacing w:before="157" w:line="360" w:lineRule="auto"/>
        <w:ind w:firstLine="482"/>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（四）维保服务内容</w:t>
      </w:r>
    </w:p>
    <w:p w14:paraId="0746D773">
      <w:pPr>
        <w:pStyle w:val="365"/>
        <w:spacing w:line="360" w:lineRule="auto"/>
        <w:ind w:firstLine="480"/>
        <w:rPr>
          <w:rFonts w:hint="eastAsia" w:ascii="宋体" w:hAnsi="宋体" w:eastAsia="宋体" w:cs="宋体"/>
          <w:color w:val="auto"/>
          <w:sz w:val="24"/>
          <w:szCs w:val="24"/>
          <w:highlight w:val="none"/>
          <w:lang w:eastAsia="zh-CN"/>
        </w:rPr>
      </w:pPr>
      <w:bookmarkStart w:id="28" w:name="_Toc247358550"/>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基础设施保障</w:t>
      </w:r>
      <w:bookmarkEnd w:id="28"/>
      <w:r>
        <w:rPr>
          <w:rFonts w:hint="eastAsia" w:ascii="宋体" w:hAnsi="宋体" w:eastAsia="宋体" w:cs="宋体"/>
          <w:color w:val="auto"/>
          <w:sz w:val="24"/>
          <w:szCs w:val="24"/>
          <w:highlight w:val="none"/>
        </w:rPr>
        <w:t>。基础设施保障服务对基础设施进行监视、日常巡检和服务保障。</w:t>
      </w:r>
      <w:r>
        <w:rPr>
          <w:rFonts w:hint="eastAsia" w:ascii="宋体" w:hAnsi="宋体" w:eastAsia="宋体" w:cs="宋体"/>
          <w:color w:val="auto"/>
          <w:sz w:val="24"/>
          <w:szCs w:val="24"/>
          <w:highlight w:val="none"/>
          <w:lang w:val="en-US" w:eastAsia="zh-CN"/>
        </w:rPr>
        <w:t>主要包含</w:t>
      </w:r>
      <w:r>
        <w:rPr>
          <w:rFonts w:hint="eastAsia" w:ascii="宋体" w:hAnsi="宋体" w:eastAsia="宋体" w:cs="宋体"/>
          <w:color w:val="auto"/>
          <w:sz w:val="24"/>
          <w:szCs w:val="24"/>
          <w:highlight w:val="none"/>
        </w:rPr>
        <w:t>视频信号线路、摄像机供电线路的检测、故障排除、隐患排查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所有接口、线路接口的焊点的检测、视频头的更换等；监控前端摄像机</w:t>
      </w:r>
      <w:r>
        <w:rPr>
          <w:rFonts w:hint="eastAsia" w:ascii="宋体" w:hAnsi="宋体" w:eastAsia="宋体" w:cs="宋体"/>
          <w:color w:val="auto"/>
          <w:sz w:val="24"/>
          <w:szCs w:val="24"/>
          <w:highlight w:val="none"/>
          <w:lang w:val="en-US" w:eastAsia="zh-CN"/>
        </w:rPr>
        <w:t>及配套设备</w:t>
      </w:r>
      <w:r>
        <w:rPr>
          <w:rFonts w:hint="eastAsia" w:ascii="宋体" w:hAnsi="宋体" w:eastAsia="宋体" w:cs="宋体"/>
          <w:color w:val="auto"/>
          <w:sz w:val="24"/>
          <w:szCs w:val="24"/>
          <w:highlight w:val="none"/>
        </w:rPr>
        <w:t>的维护、位置调整、设备更换、故障排除等</w:t>
      </w:r>
      <w:r>
        <w:rPr>
          <w:rFonts w:hint="eastAsia" w:ascii="宋体" w:hAnsi="宋体" w:eastAsia="宋体" w:cs="宋体"/>
          <w:color w:val="auto"/>
          <w:sz w:val="24"/>
          <w:szCs w:val="24"/>
          <w:highlight w:val="none"/>
          <w:lang w:eastAsia="zh-CN"/>
        </w:rPr>
        <w:t>。</w:t>
      </w:r>
    </w:p>
    <w:p w14:paraId="006C683F">
      <w:pPr>
        <w:pStyle w:val="365"/>
        <w:spacing w:line="360" w:lineRule="auto"/>
        <w:ind w:firstLine="480"/>
        <w:rPr>
          <w:rFonts w:hint="eastAsia" w:ascii="宋体" w:hAnsi="宋体" w:eastAsia="宋体" w:cs="宋体"/>
          <w:color w:val="auto"/>
          <w:sz w:val="24"/>
          <w:szCs w:val="24"/>
          <w:highlight w:val="none"/>
        </w:rPr>
      </w:pPr>
      <w:bookmarkStart w:id="29" w:name="_Toc247358555"/>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综合管理服务</w:t>
      </w:r>
      <w:bookmarkEnd w:id="29"/>
      <w:r>
        <w:rPr>
          <w:rFonts w:hint="eastAsia" w:ascii="宋体" w:hAnsi="宋体" w:eastAsia="宋体" w:cs="宋体"/>
          <w:color w:val="auto"/>
          <w:sz w:val="24"/>
          <w:szCs w:val="24"/>
          <w:highlight w:val="none"/>
        </w:rPr>
        <w:t>。包括咨询与培训服务、技术支持服务、综合系统服务等。</w:t>
      </w:r>
    </w:p>
    <w:p w14:paraId="42AF8ECC">
      <w:pPr>
        <w:spacing w:line="360" w:lineRule="auto"/>
        <w:ind w:firstLine="482"/>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（五）维保服务要求</w:t>
      </w:r>
    </w:p>
    <w:p w14:paraId="19139BF0">
      <w:pPr>
        <w:pStyle w:val="365"/>
        <w:spacing w:line="360" w:lineRule="auto"/>
        <w:ind w:firstLine="480"/>
        <w:rPr>
          <w:rFonts w:hint="eastAsia" w:ascii="宋体" w:hAnsi="宋体" w:eastAsia="宋体" w:cs="宋体"/>
          <w:color w:val="auto"/>
          <w:sz w:val="24"/>
          <w:szCs w:val="24"/>
          <w:highlight w:val="none"/>
        </w:rPr>
      </w:pPr>
      <w:bookmarkStart w:id="30" w:name="_Toc62225857"/>
      <w:bookmarkStart w:id="31" w:name="_Toc28866808"/>
      <w:r>
        <w:rPr>
          <w:rFonts w:hint="eastAsia" w:ascii="宋体" w:hAnsi="宋体" w:eastAsia="宋体" w:cs="宋体"/>
          <w:color w:val="auto"/>
          <w:sz w:val="24"/>
          <w:szCs w:val="24"/>
          <w:highlight w:val="none"/>
        </w:rPr>
        <w:t>在枫桥街道辖区对已建成的现场前端监控设备、</w:t>
      </w:r>
      <w:r>
        <w:rPr>
          <w:rFonts w:hint="eastAsia" w:ascii="宋体" w:hAnsi="宋体" w:eastAsia="宋体" w:cs="宋体"/>
          <w:color w:val="auto"/>
          <w:sz w:val="24"/>
          <w:szCs w:val="24"/>
          <w:highlight w:val="none"/>
          <w:lang w:val="en-US" w:eastAsia="zh-CN"/>
        </w:rPr>
        <w:t>配套设备</w:t>
      </w:r>
      <w:r>
        <w:rPr>
          <w:rFonts w:hint="eastAsia" w:ascii="宋体" w:hAnsi="宋体" w:eastAsia="宋体" w:cs="宋体"/>
          <w:color w:val="auto"/>
          <w:sz w:val="24"/>
          <w:szCs w:val="24"/>
          <w:highlight w:val="none"/>
        </w:rPr>
        <w:t>定期检测和保养，保障设备运行稳定，通过保养延长设备生命周期，降低设备故障率，提升可靠性，要求如下：</w:t>
      </w:r>
    </w:p>
    <w:p w14:paraId="06745E67">
      <w:pPr>
        <w:pStyle w:val="365"/>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1）总体要求。供应商提供的服务应满足国家主管部门发布的标准规范要求，供应商提供的服务总体应满足业务需求，确保承载业务系统的稳定运行。</w:t>
      </w:r>
    </w:p>
    <w:p w14:paraId="4BE1A2A9">
      <w:pPr>
        <w:pStyle w:val="365"/>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2）维护服务团队。供应商需提供素质高、专业性强、经验丰富、稳定的维护团队</w:t>
      </w:r>
      <w:r>
        <w:rPr>
          <w:rFonts w:hint="eastAsia" w:ascii="宋体" w:hAnsi="宋体" w:eastAsia="宋体" w:cs="宋体"/>
          <w:color w:val="auto"/>
          <w:sz w:val="24"/>
          <w:szCs w:val="24"/>
          <w:highlight w:val="none"/>
          <w:lang w:eastAsia="zh-CN"/>
        </w:rPr>
        <w:t>。</w:t>
      </w:r>
    </w:p>
    <w:p w14:paraId="681B7642">
      <w:pPr>
        <w:pStyle w:val="365"/>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3）日常巡检。供应商需每月至少对系统整体进行1次巡检，巡检内容包括：前端监控设备、</w:t>
      </w:r>
      <w:r>
        <w:rPr>
          <w:rFonts w:hint="eastAsia" w:ascii="宋体" w:hAnsi="宋体" w:eastAsia="宋体" w:cs="宋体"/>
          <w:color w:val="auto"/>
          <w:sz w:val="24"/>
          <w:szCs w:val="24"/>
          <w:highlight w:val="none"/>
          <w:lang w:val="en-US" w:eastAsia="zh-CN"/>
        </w:rPr>
        <w:t>配套设备</w:t>
      </w:r>
      <w:r>
        <w:rPr>
          <w:rFonts w:hint="eastAsia" w:ascii="宋体" w:hAnsi="宋体" w:eastAsia="宋体" w:cs="宋体"/>
          <w:color w:val="auto"/>
          <w:sz w:val="24"/>
          <w:szCs w:val="24"/>
          <w:highlight w:val="none"/>
        </w:rPr>
        <w:t>等，针对巡检中发现的问题及时处理，保证系统整体运行状态正常，并及时提供故障报告、巡检报告、整改及优化建议等报告。</w:t>
      </w:r>
    </w:p>
    <w:p w14:paraId="23B5E475">
      <w:pPr>
        <w:pStyle w:val="365"/>
        <w:spacing w:line="360" w:lineRule="auto"/>
        <w:ind w:firstLine="480"/>
        <w:rPr>
          <w:rFonts w:ascii="宋体" w:hAnsi="宋体" w:cs="宋体"/>
          <w:color w:val="auto"/>
          <w:sz w:val="24"/>
          <w:szCs w:val="24"/>
          <w:highlight w:val="none"/>
        </w:rPr>
      </w:pPr>
      <w:r>
        <w:rPr>
          <w:rFonts w:hint="eastAsia" w:ascii="宋体" w:hAnsi="宋体" w:eastAsia="宋体" w:cs="宋体"/>
          <w:color w:val="auto"/>
          <w:sz w:val="24"/>
          <w:szCs w:val="24"/>
          <w:highlight w:val="none"/>
        </w:rPr>
        <w:t>4）响应要求。供应商需提供远程支援和现场支援两种服务方式。其中，远程支援需提供7*24小时的热线支持服务，遇到任何问题可随时进行咨询，并根据报告内</w:t>
      </w:r>
      <w:r>
        <w:rPr>
          <w:rFonts w:ascii="宋体" w:hAnsi="宋体" w:cs="宋体"/>
          <w:color w:val="auto"/>
          <w:sz w:val="24"/>
          <w:szCs w:val="24"/>
          <w:highlight w:val="none"/>
        </w:rPr>
        <w:t>容进行电话指导，</w:t>
      </w:r>
      <w:r>
        <w:rPr>
          <w:rFonts w:hint="eastAsia" w:ascii="宋体" w:hAnsi="宋体" w:cs="宋体"/>
          <w:color w:val="auto"/>
          <w:sz w:val="24"/>
          <w:szCs w:val="24"/>
          <w:highlight w:val="none"/>
        </w:rPr>
        <w:t>相关</w:t>
      </w:r>
      <w:r>
        <w:rPr>
          <w:rFonts w:ascii="宋体" w:hAnsi="宋体" w:cs="宋体"/>
          <w:color w:val="auto"/>
          <w:sz w:val="24"/>
          <w:szCs w:val="24"/>
          <w:highlight w:val="none"/>
        </w:rPr>
        <w:t>维护工程师在接到通知起</w:t>
      </w:r>
      <w:r>
        <w:rPr>
          <w:rFonts w:hint="eastAsia" w:ascii="宋体" w:hAnsi="宋体" w:cs="宋体"/>
          <w:color w:val="auto"/>
          <w:sz w:val="24"/>
          <w:szCs w:val="24"/>
          <w:highlight w:val="none"/>
        </w:rPr>
        <w:t>4</w:t>
      </w:r>
      <w:r>
        <w:rPr>
          <w:rFonts w:ascii="宋体" w:hAnsi="宋体" w:cs="宋体"/>
          <w:color w:val="auto"/>
          <w:sz w:val="24"/>
          <w:szCs w:val="24"/>
          <w:highlight w:val="none"/>
        </w:rPr>
        <w:t>小时内到达现场</w:t>
      </w:r>
      <w:r>
        <w:rPr>
          <w:rFonts w:hint="eastAsia" w:ascii="宋体" w:hAnsi="宋体" w:cs="宋体"/>
          <w:color w:val="auto"/>
          <w:sz w:val="24"/>
          <w:szCs w:val="24"/>
          <w:highlight w:val="none"/>
        </w:rPr>
        <w:t>进行</w:t>
      </w:r>
      <w:r>
        <w:rPr>
          <w:rFonts w:ascii="宋体" w:hAnsi="宋体" w:cs="宋体"/>
          <w:color w:val="auto"/>
          <w:sz w:val="24"/>
          <w:szCs w:val="24"/>
          <w:highlight w:val="none"/>
        </w:rPr>
        <w:t>故障排查与</w:t>
      </w:r>
      <w:r>
        <w:rPr>
          <w:rFonts w:hint="eastAsia" w:ascii="宋体" w:hAnsi="宋体" w:cs="宋体"/>
          <w:color w:val="auto"/>
          <w:sz w:val="24"/>
          <w:szCs w:val="24"/>
          <w:highlight w:val="none"/>
        </w:rPr>
        <w:t>抢修；</w:t>
      </w:r>
      <w:r>
        <w:rPr>
          <w:rFonts w:ascii="宋体" w:hAnsi="宋体" w:cs="宋体"/>
          <w:color w:val="auto"/>
          <w:sz w:val="24"/>
          <w:szCs w:val="24"/>
          <w:highlight w:val="none"/>
        </w:rPr>
        <w:t>对于</w:t>
      </w:r>
      <w:r>
        <w:rPr>
          <w:rFonts w:hint="eastAsia" w:ascii="宋体" w:hAnsi="宋体" w:cs="宋体"/>
          <w:color w:val="auto"/>
          <w:sz w:val="24"/>
          <w:szCs w:val="24"/>
          <w:highlight w:val="none"/>
        </w:rPr>
        <w:t>十分</w:t>
      </w:r>
      <w:r>
        <w:rPr>
          <w:rFonts w:ascii="宋体" w:hAnsi="宋体" w:cs="宋体"/>
          <w:color w:val="auto"/>
          <w:sz w:val="24"/>
          <w:szCs w:val="24"/>
          <w:highlight w:val="none"/>
        </w:rPr>
        <w:t>紧急</w:t>
      </w:r>
      <w:r>
        <w:rPr>
          <w:rFonts w:hint="eastAsia" w:ascii="宋体" w:hAnsi="宋体" w:cs="宋体"/>
          <w:color w:val="auto"/>
          <w:sz w:val="24"/>
          <w:szCs w:val="24"/>
          <w:highlight w:val="none"/>
        </w:rPr>
        <w:t>的</w:t>
      </w:r>
      <w:r>
        <w:rPr>
          <w:rFonts w:ascii="宋体" w:hAnsi="宋体" w:cs="宋体"/>
          <w:color w:val="auto"/>
          <w:sz w:val="24"/>
          <w:szCs w:val="24"/>
          <w:highlight w:val="none"/>
        </w:rPr>
        <w:t>需求，</w:t>
      </w:r>
      <w:r>
        <w:rPr>
          <w:rFonts w:hint="eastAsia" w:ascii="宋体" w:hAnsi="宋体" w:cs="宋体"/>
          <w:color w:val="auto"/>
          <w:sz w:val="24"/>
          <w:szCs w:val="24"/>
          <w:highlight w:val="none"/>
        </w:rPr>
        <w:t>需要进行阶段时间的现场支撑。</w:t>
      </w:r>
      <w:bookmarkEnd w:id="30"/>
      <w:bookmarkEnd w:id="31"/>
    </w:p>
    <w:p w14:paraId="4EE0258A">
      <w:pPr>
        <w:spacing w:line="360" w:lineRule="auto"/>
        <w:ind w:firstLine="482"/>
        <w:outlineLvl w:val="9"/>
        <w:rPr>
          <w:rFonts w:hint="eastAsia" w:ascii="宋体" w:hAnsi="宋体" w:cs="宋体"/>
          <w:b/>
          <w:color w:val="auto"/>
          <w:sz w:val="24"/>
          <w:szCs w:val="24"/>
          <w:highlight w:val="none"/>
        </w:rPr>
      </w:pPr>
      <w:r>
        <w:rPr>
          <w:rFonts w:hint="eastAsia" w:ascii="宋体" w:hAnsi="宋体" w:cs="宋体"/>
          <w:b/>
          <w:color w:val="auto"/>
          <w:sz w:val="24"/>
          <w:szCs w:val="24"/>
          <w:highlight w:val="none"/>
        </w:rPr>
        <w:t>（六）维保单位要求</w:t>
      </w:r>
    </w:p>
    <w:p w14:paraId="402C8570">
      <w:pPr>
        <w:pStyle w:val="365"/>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针对本次采购内容中的视频监控数量多、类型多、分布范围广、网络结构复杂等特征，供应商在运维管理、视频监控和可视化管理、应急指挥调度等方面应具备一定的信息化管理工具及能力，以响应采购人的维护响应时间、维护质量的相关要求。</w:t>
      </w:r>
    </w:p>
    <w:p w14:paraId="2CED9E92">
      <w:pPr>
        <w:pStyle w:val="365"/>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在服务期内，项目维保各类设备因生产厂家停产、升级导致的无法使用原有型号设备进行维修或更换的，经采购人确认后，可使用不低于原有型号设备性能的替代产品或使用升级后的产品进行替换。</w:t>
      </w:r>
    </w:p>
    <w:p w14:paraId="1D819887">
      <w:pPr>
        <w:pStyle w:val="365"/>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供应商应对</w:t>
      </w:r>
      <w:r>
        <w:rPr>
          <w:rFonts w:hint="eastAsia" w:ascii="宋体" w:hAnsi="宋体" w:cs="宋体"/>
          <w:color w:val="auto"/>
          <w:sz w:val="24"/>
          <w:szCs w:val="24"/>
          <w:highlight w:val="none"/>
          <w:lang w:eastAsia="zh-CN"/>
        </w:rPr>
        <w:t>合同履行期限</w:t>
      </w:r>
      <w:r>
        <w:rPr>
          <w:rFonts w:hint="eastAsia" w:ascii="宋体" w:hAnsi="宋体" w:cs="宋体"/>
          <w:color w:val="auto"/>
          <w:sz w:val="24"/>
          <w:szCs w:val="24"/>
          <w:highlight w:val="none"/>
        </w:rPr>
        <w:t>范围内所有设备进行定期巡检服务，及时发现设备的损坏或系统的功能异常。</w:t>
      </w:r>
    </w:p>
    <w:p w14:paraId="2096811F">
      <w:pPr>
        <w:pStyle w:val="365"/>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4</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供应商对</w:t>
      </w:r>
      <w:r>
        <w:rPr>
          <w:rFonts w:hint="eastAsia" w:ascii="宋体" w:hAnsi="宋体" w:cs="宋体"/>
          <w:color w:val="auto"/>
          <w:sz w:val="24"/>
          <w:szCs w:val="24"/>
          <w:highlight w:val="none"/>
          <w:lang w:eastAsia="zh-CN"/>
        </w:rPr>
        <w:t>合同履行期限</w:t>
      </w:r>
      <w:r>
        <w:rPr>
          <w:rFonts w:hint="eastAsia" w:ascii="宋体" w:hAnsi="宋体" w:cs="宋体"/>
          <w:color w:val="auto"/>
          <w:sz w:val="24"/>
          <w:szCs w:val="24"/>
          <w:highlight w:val="none"/>
        </w:rPr>
        <w:t>范围内所有设备进行必要的定期保养服务。</w:t>
      </w:r>
    </w:p>
    <w:p w14:paraId="2525CF05">
      <w:pPr>
        <w:pStyle w:val="365"/>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5</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供应商对采购方的重大事件和重大活动提供技术支持和现场保障服务。</w:t>
      </w:r>
    </w:p>
    <w:p w14:paraId="15C5B432">
      <w:pPr>
        <w:pStyle w:val="365"/>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供应商做好前端设备设施第三方责任事件的处理工作。含配合相关部门对相关设施设备被撞、被盗等事故的调查、取证、保险赔付、设备设施恢复等工作。</w:t>
      </w:r>
    </w:p>
    <w:p w14:paraId="110AEE89">
      <w:pPr>
        <w:spacing w:line="360" w:lineRule="auto"/>
        <w:ind w:firstLine="482"/>
        <w:outlineLvl w:val="9"/>
        <w:rPr>
          <w:rFonts w:hint="eastAsia" w:ascii="宋体" w:hAnsi="宋体" w:cs="宋体"/>
          <w:b/>
          <w:color w:val="auto"/>
          <w:sz w:val="24"/>
          <w:szCs w:val="24"/>
          <w:highlight w:val="none"/>
        </w:rPr>
      </w:pPr>
      <w:r>
        <w:rPr>
          <w:rFonts w:hint="eastAsia" w:ascii="宋体" w:hAnsi="宋体" w:cs="宋体"/>
          <w:b/>
          <w:color w:val="auto"/>
          <w:sz w:val="24"/>
          <w:szCs w:val="24"/>
          <w:highlight w:val="none"/>
        </w:rPr>
        <w:t>（七）项目实施要求</w:t>
      </w:r>
    </w:p>
    <w:p w14:paraId="5C29FC4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实施团队要求</w:t>
      </w:r>
    </w:p>
    <w:p w14:paraId="2C90E81B">
      <w:pPr>
        <w:pStyle w:val="365"/>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（1）为能保证在规定时间内完成项目工作，要求供应商针对本项目配备相应实施团队，具体要求如下：</w:t>
      </w:r>
      <w:r>
        <w:rPr>
          <w:rFonts w:hint="eastAsia" w:ascii="宋体" w:hAnsi="宋体" w:cs="宋体"/>
          <w:b/>
          <w:bCs/>
          <w:color w:val="auto"/>
          <w:sz w:val="24"/>
          <w:szCs w:val="24"/>
          <w:highlight w:val="none"/>
        </w:rPr>
        <w:t>项目经理1名</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技术负责人员1名</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除项目经理和技术负责人外其他服务团队成员配备不少于5名</w:t>
      </w:r>
      <w:r>
        <w:rPr>
          <w:rFonts w:hint="eastAsia" w:ascii="宋体" w:hAnsi="宋体" w:cs="宋体"/>
          <w:b/>
          <w:bCs/>
          <w:color w:val="auto"/>
          <w:sz w:val="24"/>
          <w:szCs w:val="24"/>
          <w:highlight w:val="none"/>
          <w:lang w:eastAsia="zh-CN"/>
        </w:rPr>
        <w:t>。</w:t>
      </w:r>
    </w:p>
    <w:p w14:paraId="3121D891">
      <w:pPr>
        <w:pStyle w:val="365"/>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（2）供应商应本着认真负责的态度组织项目团队，响应文件中的项目组主要成员名单，在成交后不经采购人允许不得随意更改，否则，采购人有权作为违约处理直至终止合同。</w:t>
      </w:r>
    </w:p>
    <w:p w14:paraId="41E62940">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售后服务要求</w:t>
      </w:r>
    </w:p>
    <w:p w14:paraId="075B2F68">
      <w:pPr>
        <w:pStyle w:val="365"/>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为保证前端设备7×24小时正常运行，供应商应配备必要的运行保障服务人员，确保提供7×24小时应急响应服务：当系统发生故障时，保障服务人员以最快的速度赶到故障现场进行保障服务，及时更换故障部件恢复系统正常运行。如果故障在短时间内无法排除，服务人员将联系设备质保厂商更换替代整机，确保业务运行的可靠稳定连续。</w:t>
      </w:r>
    </w:p>
    <w:p w14:paraId="29EB37E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验收要求</w:t>
      </w:r>
    </w:p>
    <w:p w14:paraId="2C2384D5">
      <w:pPr>
        <w:pStyle w:val="365"/>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采购人按照本项目磋商文件要求和国家、省、市相关标准规范，组织对本项目进行验收。</w:t>
      </w:r>
    </w:p>
    <w:p w14:paraId="56376CEA">
      <w:pPr>
        <w:spacing w:line="360" w:lineRule="auto"/>
        <w:ind w:firstLine="482"/>
        <w:outlineLvl w:val="9"/>
        <w:rPr>
          <w:rFonts w:hint="eastAsia" w:ascii="宋体" w:hAnsi="宋体" w:cs="宋体"/>
          <w:b/>
          <w:color w:val="auto"/>
          <w:sz w:val="24"/>
          <w:szCs w:val="24"/>
          <w:highlight w:val="none"/>
        </w:rPr>
      </w:pPr>
      <w:r>
        <w:rPr>
          <w:rFonts w:hint="eastAsia" w:ascii="宋体" w:hAnsi="宋体" w:cs="宋体"/>
          <w:b/>
          <w:color w:val="auto"/>
          <w:sz w:val="24"/>
          <w:szCs w:val="24"/>
          <w:highlight w:val="none"/>
        </w:rPr>
        <w:t>（八）项目服务保障要求</w:t>
      </w:r>
    </w:p>
    <w:p w14:paraId="0E15A2B2">
      <w:pPr>
        <w:spacing w:line="360" w:lineRule="auto"/>
        <w:ind w:firstLine="480"/>
        <w:rPr>
          <w:rFonts w:hint="eastAsia" w:ascii="宋体" w:hAnsi="宋体" w:cs="宋体"/>
          <w:color w:val="auto"/>
          <w:sz w:val="24"/>
          <w:szCs w:val="24"/>
          <w:highlight w:val="none"/>
        </w:rPr>
      </w:pPr>
      <w:bookmarkStart w:id="32" w:name="_Toc74127659"/>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知识产权要求</w:t>
      </w:r>
      <w:bookmarkEnd w:id="32"/>
    </w:p>
    <w:p w14:paraId="4ED580D3">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p>
    <w:p w14:paraId="2098192B">
      <w:pPr>
        <w:spacing w:line="360" w:lineRule="auto"/>
        <w:ind w:firstLine="480"/>
        <w:rPr>
          <w:rFonts w:hint="eastAsia" w:ascii="宋体" w:hAnsi="宋体" w:cs="宋体"/>
          <w:color w:val="auto"/>
          <w:sz w:val="24"/>
          <w:szCs w:val="24"/>
          <w:highlight w:val="none"/>
        </w:rPr>
      </w:pPr>
      <w:bookmarkStart w:id="33" w:name="_Toc74127661"/>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服务质量考核细则及标准</w:t>
      </w:r>
      <w:bookmarkEnd w:id="33"/>
    </w:p>
    <w:p w14:paraId="101DDAC5">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为提高维保服务质量，提升供应商管理水平，结合项目业务风险和安全建设需求，制定服务质量评分标准，总分为100分。该项要求主要对服务内容、服务执行过程、服务质量、交付成果提供可量化、可度量的考核标准，主要目的是为了主动发现服务过程中存在的缺陷，持续优化服务内容。</w:t>
      </w:r>
    </w:p>
    <w:p w14:paraId="4DD95725">
      <w:pPr>
        <w:pStyle w:val="89"/>
        <w:spacing w:line="360" w:lineRule="auto"/>
        <w:ind w:firstLine="480"/>
        <w:rPr>
          <w:rFonts w:hint="eastAsia" w:hAnsi="宋体" w:cs="宋体"/>
          <w:color w:val="auto"/>
          <w:sz w:val="24"/>
          <w:szCs w:val="24"/>
          <w:highlight w:val="none"/>
        </w:rPr>
      </w:pPr>
      <w:r>
        <w:rPr>
          <w:rFonts w:hint="eastAsia" w:hAnsi="宋体" w:cs="宋体"/>
          <w:color w:val="auto"/>
          <w:sz w:val="24"/>
          <w:szCs w:val="24"/>
          <w:highlight w:val="none"/>
        </w:rPr>
        <w:t>考核细则如下，考核工作分为定期考核和不定期抽查。每月随机抽查，抽查情况及时反馈。每一个季度考核一次，考核完成后形成季度考核报告，季度考核结果直接与合同付款金额挂钩。</w:t>
      </w:r>
    </w:p>
    <w:p w14:paraId="0952CB26">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1）当90分≤考评结果，考评后应付款金额=季度应付款金额*100%</w:t>
      </w:r>
      <w:r>
        <w:rPr>
          <w:rFonts w:hint="eastAsia" w:ascii="宋体" w:hAnsi="宋体" w:cs="宋体"/>
          <w:color w:val="auto"/>
          <w:sz w:val="24"/>
          <w:szCs w:val="24"/>
          <w:highlight w:val="none"/>
          <w:lang w:eastAsia="zh-CN"/>
        </w:rPr>
        <w:t>；</w:t>
      </w:r>
    </w:p>
    <w:p w14:paraId="66A3FDA0">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2）当80分≤考评结果＜90分，考评后应付款金额=季度应付款金额*90%</w:t>
      </w:r>
      <w:r>
        <w:rPr>
          <w:rFonts w:hint="eastAsia" w:ascii="宋体" w:hAnsi="宋体" w:cs="宋体"/>
          <w:color w:val="auto"/>
          <w:sz w:val="24"/>
          <w:szCs w:val="24"/>
          <w:highlight w:val="none"/>
          <w:lang w:eastAsia="zh-CN"/>
        </w:rPr>
        <w:t>；</w:t>
      </w:r>
    </w:p>
    <w:p w14:paraId="239BC5E3">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3）当70分≤考评结果＜80分，考评后应付款金额=季度应付款金额*80%</w:t>
      </w:r>
      <w:r>
        <w:rPr>
          <w:rFonts w:hint="eastAsia" w:ascii="宋体" w:hAnsi="宋体" w:cs="宋体"/>
          <w:color w:val="auto"/>
          <w:sz w:val="24"/>
          <w:szCs w:val="24"/>
          <w:highlight w:val="none"/>
          <w:lang w:eastAsia="zh-CN"/>
        </w:rPr>
        <w:t>；</w:t>
      </w:r>
    </w:p>
    <w:p w14:paraId="682D53F7">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4）当60分≤考评结果＜70分，考评后应付款金额=季度应付款金额*60%</w:t>
      </w:r>
      <w:r>
        <w:rPr>
          <w:rFonts w:hint="eastAsia" w:ascii="宋体" w:hAnsi="宋体" w:cs="宋体"/>
          <w:color w:val="auto"/>
          <w:sz w:val="24"/>
          <w:szCs w:val="24"/>
          <w:highlight w:val="none"/>
          <w:lang w:eastAsia="zh-CN"/>
        </w:rPr>
        <w:t>；</w:t>
      </w:r>
    </w:p>
    <w:p w14:paraId="1665AA4D">
      <w:pPr>
        <w:keepNext w:val="0"/>
        <w:keepLines w:val="0"/>
        <w:pageBreakBefore w:val="0"/>
        <w:widowControl/>
        <w:spacing w:after="0" w:line="360" w:lineRule="auto"/>
        <w:ind w:firstLine="480"/>
        <w:jc w:val="left"/>
        <w:rPr>
          <w:rFonts w:hint="eastAsia" w:ascii="宋体" w:hAnsi="宋体" w:cs="宋体"/>
          <w:b/>
          <w:bCs/>
          <w:color w:val="auto"/>
          <w:sz w:val="24"/>
          <w:szCs w:val="24"/>
          <w:highlight w:val="none"/>
          <w:lang w:eastAsia="zh-CN"/>
        </w:rPr>
      </w:pPr>
      <w:r>
        <w:rPr>
          <w:rFonts w:hint="eastAsia" w:ascii="宋体" w:hAnsi="宋体" w:cs="宋体"/>
          <w:color w:val="auto"/>
          <w:sz w:val="24"/>
          <w:szCs w:val="24"/>
          <w:highlight w:val="none"/>
        </w:rPr>
        <w:t>5）当考评结果＜60分，甲方有权拒绝付款。</w:t>
      </w:r>
    </w:p>
    <w:p w14:paraId="0258E0A4">
      <w:pPr>
        <w:keepNext w:val="0"/>
        <w:keepLines w:val="0"/>
        <w:pageBreakBefore w:val="0"/>
        <w:widowControl w:val="0"/>
        <w:spacing w:after="157" w:line="360" w:lineRule="auto"/>
        <w:ind w:firstLine="482"/>
        <w:jc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考核表</w:t>
      </w:r>
    </w:p>
    <w:tbl>
      <w:tblPr>
        <w:tblStyle w:val="3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52"/>
        <w:gridCol w:w="948"/>
        <w:gridCol w:w="752"/>
        <w:gridCol w:w="1559"/>
        <w:gridCol w:w="1678"/>
        <w:gridCol w:w="753"/>
        <w:gridCol w:w="2240"/>
        <w:gridCol w:w="753"/>
      </w:tblGrid>
      <w:tr w14:paraId="18611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63" w:type="dxa"/>
            <w:noWrap w:val="0"/>
            <w:vAlign w:val="center"/>
          </w:tcPr>
          <w:p w14:paraId="0296CD9C">
            <w:pPr>
              <w:spacing w:line="360" w:lineRule="auto"/>
              <w:ind w:firstLine="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考核类别</w:t>
            </w:r>
          </w:p>
        </w:tc>
        <w:tc>
          <w:tcPr>
            <w:tcW w:w="364" w:type="dxa"/>
            <w:noWrap w:val="0"/>
            <w:vAlign w:val="center"/>
          </w:tcPr>
          <w:p w14:paraId="5A1AB14C">
            <w:pPr>
              <w:spacing w:line="360" w:lineRule="auto"/>
              <w:ind w:firstLine="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权重</w:t>
            </w:r>
          </w:p>
        </w:tc>
        <w:tc>
          <w:tcPr>
            <w:tcW w:w="435" w:type="dxa"/>
            <w:noWrap w:val="0"/>
            <w:vAlign w:val="center"/>
          </w:tcPr>
          <w:p w14:paraId="02582CD4">
            <w:pPr>
              <w:spacing w:line="360" w:lineRule="auto"/>
              <w:ind w:firstLine="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考核子类</w:t>
            </w:r>
          </w:p>
        </w:tc>
        <w:tc>
          <w:tcPr>
            <w:tcW w:w="947" w:type="dxa"/>
            <w:noWrap w:val="0"/>
            <w:vAlign w:val="center"/>
          </w:tcPr>
          <w:p w14:paraId="1B17CDD7">
            <w:pPr>
              <w:spacing w:line="360" w:lineRule="auto"/>
              <w:ind w:firstLine="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定义</w:t>
            </w:r>
          </w:p>
        </w:tc>
        <w:tc>
          <w:tcPr>
            <w:tcW w:w="1019" w:type="dxa"/>
            <w:noWrap w:val="0"/>
            <w:vAlign w:val="center"/>
          </w:tcPr>
          <w:p w14:paraId="5D77A38A">
            <w:pPr>
              <w:spacing w:line="360" w:lineRule="auto"/>
              <w:ind w:firstLine="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完成指标</w:t>
            </w:r>
          </w:p>
        </w:tc>
        <w:tc>
          <w:tcPr>
            <w:tcW w:w="257" w:type="dxa"/>
            <w:noWrap w:val="0"/>
            <w:vAlign w:val="center"/>
          </w:tcPr>
          <w:p w14:paraId="4CFCA50C">
            <w:pPr>
              <w:spacing w:line="360" w:lineRule="auto"/>
              <w:ind w:firstLine="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权重</w:t>
            </w:r>
          </w:p>
        </w:tc>
        <w:tc>
          <w:tcPr>
            <w:tcW w:w="1360" w:type="dxa"/>
            <w:noWrap w:val="0"/>
            <w:vAlign w:val="center"/>
          </w:tcPr>
          <w:p w14:paraId="1C07DDB6">
            <w:pPr>
              <w:spacing w:line="360" w:lineRule="auto"/>
              <w:ind w:firstLine="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考核要求</w:t>
            </w:r>
          </w:p>
        </w:tc>
        <w:tc>
          <w:tcPr>
            <w:tcW w:w="255" w:type="dxa"/>
            <w:noWrap w:val="0"/>
            <w:vAlign w:val="center"/>
          </w:tcPr>
          <w:p w14:paraId="061DB1CF">
            <w:pPr>
              <w:spacing w:line="360" w:lineRule="auto"/>
              <w:ind w:firstLine="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得分</w:t>
            </w:r>
          </w:p>
        </w:tc>
      </w:tr>
      <w:tr w14:paraId="2C511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5" w:hRule="atLeast"/>
        </w:trPr>
        <w:tc>
          <w:tcPr>
            <w:tcW w:w="363" w:type="dxa"/>
            <w:vMerge w:val="restart"/>
            <w:noWrap w:val="0"/>
            <w:vAlign w:val="center"/>
          </w:tcPr>
          <w:p w14:paraId="32024A9D">
            <w:pPr>
              <w:spacing w:line="360" w:lineRule="auto"/>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服务团队</w:t>
            </w:r>
          </w:p>
        </w:tc>
        <w:tc>
          <w:tcPr>
            <w:tcW w:w="364" w:type="dxa"/>
            <w:vMerge w:val="restart"/>
            <w:noWrap w:val="0"/>
            <w:vAlign w:val="center"/>
          </w:tcPr>
          <w:p w14:paraId="43980730">
            <w:pPr>
              <w:spacing w:line="360" w:lineRule="auto"/>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10%</w:t>
            </w:r>
          </w:p>
        </w:tc>
        <w:tc>
          <w:tcPr>
            <w:tcW w:w="435" w:type="dxa"/>
            <w:noWrap w:val="0"/>
            <w:vAlign w:val="center"/>
          </w:tcPr>
          <w:p w14:paraId="6E99D721">
            <w:pPr>
              <w:spacing w:line="360" w:lineRule="auto"/>
              <w:ind w:firstLine="0"/>
              <w:jc w:val="both"/>
              <w:rPr>
                <w:rFonts w:hint="eastAsia" w:ascii="宋体" w:hAnsi="宋体" w:cs="宋体"/>
                <w:bCs/>
                <w:color w:val="auto"/>
                <w:sz w:val="24"/>
                <w:szCs w:val="24"/>
                <w:highlight w:val="none"/>
              </w:rPr>
            </w:pPr>
            <w:r>
              <w:rPr>
                <w:rFonts w:hint="eastAsia" w:ascii="宋体" w:hAnsi="宋体" w:cs="宋体"/>
                <w:color w:val="auto"/>
                <w:sz w:val="24"/>
                <w:szCs w:val="24"/>
                <w:highlight w:val="none"/>
              </w:rPr>
              <w:t>服务人员数量</w:t>
            </w:r>
          </w:p>
        </w:tc>
        <w:tc>
          <w:tcPr>
            <w:tcW w:w="947" w:type="dxa"/>
            <w:noWrap w:val="0"/>
            <w:vAlign w:val="center"/>
          </w:tcPr>
          <w:p w14:paraId="7BBBF259">
            <w:pPr>
              <w:spacing w:line="360" w:lineRule="auto"/>
              <w:ind w:firstLine="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该指标考核供应商承诺服务人员的投入数量</w:t>
            </w:r>
            <w:r>
              <w:rPr>
                <w:rFonts w:hint="eastAsia" w:ascii="宋体" w:hAnsi="宋体" w:cs="宋体"/>
                <w:bCs/>
                <w:color w:val="auto"/>
                <w:sz w:val="24"/>
                <w:szCs w:val="24"/>
                <w:highlight w:val="none"/>
                <w:lang w:eastAsia="zh-CN"/>
              </w:rPr>
              <w:t>。</w:t>
            </w:r>
          </w:p>
        </w:tc>
        <w:tc>
          <w:tcPr>
            <w:tcW w:w="1019" w:type="dxa"/>
            <w:noWrap w:val="0"/>
            <w:vAlign w:val="center"/>
          </w:tcPr>
          <w:p w14:paraId="571A03A5">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服务人员数量满足项目实施、运营服务要求，或与承诺的服务人员数量匹配。</w:t>
            </w:r>
          </w:p>
        </w:tc>
        <w:tc>
          <w:tcPr>
            <w:tcW w:w="257" w:type="dxa"/>
            <w:noWrap w:val="0"/>
            <w:vAlign w:val="center"/>
          </w:tcPr>
          <w:p w14:paraId="5714CE5D">
            <w:pPr>
              <w:spacing w:line="360" w:lineRule="auto"/>
              <w:ind w:firstLine="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2分</w:t>
            </w:r>
          </w:p>
        </w:tc>
        <w:tc>
          <w:tcPr>
            <w:tcW w:w="1360" w:type="dxa"/>
            <w:noWrap w:val="0"/>
            <w:vAlign w:val="center"/>
          </w:tcPr>
          <w:p w14:paraId="375069A4">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根据问题的严重性分为三档</w:t>
            </w:r>
          </w:p>
          <w:p w14:paraId="310EACBC">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1）一般，扣0.5分；</w:t>
            </w:r>
          </w:p>
          <w:p w14:paraId="540F488B">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2）较严重，扣1分；</w:t>
            </w:r>
          </w:p>
          <w:p w14:paraId="36504748">
            <w:pPr>
              <w:spacing w:line="360" w:lineRule="auto"/>
              <w:ind w:firstLine="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3）十分严重，扣2分</w:t>
            </w:r>
            <w:r>
              <w:rPr>
                <w:rFonts w:hint="eastAsia" w:ascii="宋体" w:hAnsi="宋体" w:cs="宋体"/>
                <w:bCs/>
                <w:color w:val="auto"/>
                <w:sz w:val="24"/>
                <w:szCs w:val="24"/>
                <w:highlight w:val="none"/>
                <w:lang w:eastAsia="zh-CN"/>
              </w:rPr>
              <w:t>。</w:t>
            </w:r>
          </w:p>
        </w:tc>
        <w:tc>
          <w:tcPr>
            <w:tcW w:w="255" w:type="dxa"/>
            <w:vMerge w:val="restart"/>
            <w:noWrap w:val="0"/>
            <w:vAlign w:val="center"/>
          </w:tcPr>
          <w:p w14:paraId="0D102856">
            <w:pPr>
              <w:spacing w:line="360" w:lineRule="auto"/>
              <w:ind w:firstLine="0"/>
              <w:jc w:val="both"/>
              <w:rPr>
                <w:rFonts w:hint="eastAsia" w:ascii="宋体" w:hAnsi="宋体" w:cs="宋体"/>
                <w:color w:val="auto"/>
                <w:sz w:val="24"/>
                <w:szCs w:val="24"/>
                <w:highlight w:val="none"/>
              </w:rPr>
            </w:pPr>
          </w:p>
        </w:tc>
      </w:tr>
      <w:tr w14:paraId="569A7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63" w:type="dxa"/>
            <w:vMerge w:val="continue"/>
            <w:noWrap w:val="0"/>
            <w:vAlign w:val="center"/>
          </w:tcPr>
          <w:p w14:paraId="33485A37">
            <w:pPr>
              <w:spacing w:line="360" w:lineRule="auto"/>
              <w:ind w:firstLine="0"/>
              <w:jc w:val="both"/>
              <w:rPr>
                <w:rFonts w:hint="eastAsia" w:ascii="宋体" w:hAnsi="宋体" w:cs="宋体"/>
                <w:color w:val="auto"/>
                <w:sz w:val="24"/>
                <w:szCs w:val="24"/>
                <w:highlight w:val="none"/>
              </w:rPr>
            </w:pPr>
          </w:p>
        </w:tc>
        <w:tc>
          <w:tcPr>
            <w:tcW w:w="364" w:type="dxa"/>
            <w:vMerge w:val="continue"/>
            <w:noWrap w:val="0"/>
            <w:vAlign w:val="center"/>
          </w:tcPr>
          <w:p w14:paraId="3CF87DE1">
            <w:pPr>
              <w:spacing w:line="360" w:lineRule="auto"/>
              <w:ind w:firstLine="0"/>
              <w:jc w:val="both"/>
              <w:rPr>
                <w:rFonts w:hint="eastAsia" w:ascii="宋体" w:hAnsi="宋体" w:cs="宋体"/>
                <w:color w:val="auto"/>
                <w:sz w:val="24"/>
                <w:szCs w:val="24"/>
                <w:highlight w:val="none"/>
              </w:rPr>
            </w:pPr>
          </w:p>
        </w:tc>
        <w:tc>
          <w:tcPr>
            <w:tcW w:w="435" w:type="dxa"/>
            <w:noWrap w:val="0"/>
            <w:vAlign w:val="center"/>
          </w:tcPr>
          <w:p w14:paraId="5443D3FC">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服务人员技能</w:t>
            </w:r>
          </w:p>
        </w:tc>
        <w:tc>
          <w:tcPr>
            <w:tcW w:w="947" w:type="dxa"/>
            <w:noWrap w:val="0"/>
            <w:vAlign w:val="center"/>
          </w:tcPr>
          <w:p w14:paraId="555A4DC1">
            <w:pPr>
              <w:spacing w:line="360" w:lineRule="auto"/>
              <w:ind w:firstLine="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该指标考核供应商承诺的人员技能、沟通管理能力、组织协调能力</w:t>
            </w:r>
            <w:r>
              <w:rPr>
                <w:rFonts w:hint="eastAsia" w:ascii="宋体" w:hAnsi="宋体" w:cs="宋体"/>
                <w:bCs/>
                <w:color w:val="auto"/>
                <w:sz w:val="24"/>
                <w:szCs w:val="24"/>
                <w:highlight w:val="none"/>
                <w:lang w:eastAsia="zh-CN"/>
              </w:rPr>
              <w:t>。</w:t>
            </w:r>
          </w:p>
        </w:tc>
        <w:tc>
          <w:tcPr>
            <w:tcW w:w="1019" w:type="dxa"/>
            <w:noWrap w:val="0"/>
            <w:vAlign w:val="center"/>
          </w:tcPr>
          <w:p w14:paraId="3CDBD9A9">
            <w:pPr>
              <w:spacing w:line="360" w:lineRule="auto"/>
              <w:ind w:firstLine="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服务人员的技能、沟通和管理各项能力满足现场需求</w:t>
            </w:r>
            <w:r>
              <w:rPr>
                <w:rFonts w:hint="eastAsia" w:ascii="宋体" w:hAnsi="宋体" w:cs="宋体"/>
                <w:bCs/>
                <w:color w:val="auto"/>
                <w:sz w:val="24"/>
                <w:szCs w:val="24"/>
                <w:highlight w:val="none"/>
                <w:lang w:eastAsia="zh-CN"/>
              </w:rPr>
              <w:t>。</w:t>
            </w:r>
          </w:p>
        </w:tc>
        <w:tc>
          <w:tcPr>
            <w:tcW w:w="257" w:type="dxa"/>
            <w:noWrap w:val="0"/>
            <w:vAlign w:val="center"/>
          </w:tcPr>
          <w:p w14:paraId="789B2D2F">
            <w:pPr>
              <w:spacing w:line="360" w:lineRule="auto"/>
              <w:ind w:firstLine="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2分</w:t>
            </w:r>
          </w:p>
        </w:tc>
        <w:tc>
          <w:tcPr>
            <w:tcW w:w="1360" w:type="dxa"/>
            <w:noWrap w:val="0"/>
            <w:vAlign w:val="center"/>
          </w:tcPr>
          <w:p w14:paraId="410A0CE5">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根据问题的严重性分为三档</w:t>
            </w:r>
          </w:p>
          <w:p w14:paraId="66940F87">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1）一般，扣0.5分；</w:t>
            </w:r>
          </w:p>
          <w:p w14:paraId="7C21CE66">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2）较严重，扣1分；</w:t>
            </w:r>
          </w:p>
          <w:p w14:paraId="42F1201A">
            <w:pPr>
              <w:spacing w:line="360" w:lineRule="auto"/>
              <w:ind w:firstLine="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3）十分严重，扣2分</w:t>
            </w:r>
            <w:r>
              <w:rPr>
                <w:rFonts w:hint="eastAsia" w:ascii="宋体" w:hAnsi="宋体" w:cs="宋体"/>
                <w:bCs/>
                <w:color w:val="auto"/>
                <w:sz w:val="24"/>
                <w:szCs w:val="24"/>
                <w:highlight w:val="none"/>
                <w:lang w:eastAsia="zh-CN"/>
              </w:rPr>
              <w:t>。</w:t>
            </w:r>
          </w:p>
        </w:tc>
        <w:tc>
          <w:tcPr>
            <w:tcW w:w="255" w:type="dxa"/>
            <w:vMerge w:val="continue"/>
            <w:noWrap w:val="0"/>
            <w:vAlign w:val="center"/>
          </w:tcPr>
          <w:p w14:paraId="2EA058BF">
            <w:pPr>
              <w:spacing w:line="360" w:lineRule="auto"/>
              <w:ind w:firstLine="0"/>
              <w:jc w:val="both"/>
              <w:rPr>
                <w:rFonts w:hint="eastAsia" w:ascii="宋体" w:hAnsi="宋体" w:cs="宋体"/>
                <w:color w:val="auto"/>
                <w:sz w:val="24"/>
                <w:szCs w:val="24"/>
                <w:highlight w:val="none"/>
              </w:rPr>
            </w:pPr>
          </w:p>
        </w:tc>
      </w:tr>
      <w:tr w14:paraId="5AE60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63" w:type="dxa"/>
            <w:vMerge w:val="continue"/>
            <w:noWrap w:val="0"/>
            <w:vAlign w:val="center"/>
          </w:tcPr>
          <w:p w14:paraId="34322255">
            <w:pPr>
              <w:spacing w:line="360" w:lineRule="auto"/>
              <w:ind w:firstLine="0"/>
              <w:jc w:val="both"/>
              <w:rPr>
                <w:rFonts w:hint="eastAsia" w:ascii="宋体" w:hAnsi="宋体" w:cs="宋体"/>
                <w:color w:val="auto"/>
                <w:sz w:val="24"/>
                <w:szCs w:val="24"/>
                <w:highlight w:val="none"/>
              </w:rPr>
            </w:pPr>
          </w:p>
        </w:tc>
        <w:tc>
          <w:tcPr>
            <w:tcW w:w="364" w:type="dxa"/>
            <w:vMerge w:val="continue"/>
            <w:noWrap w:val="0"/>
            <w:vAlign w:val="center"/>
          </w:tcPr>
          <w:p w14:paraId="2668DD5D">
            <w:pPr>
              <w:spacing w:line="360" w:lineRule="auto"/>
              <w:ind w:firstLine="0"/>
              <w:jc w:val="both"/>
              <w:rPr>
                <w:rFonts w:hint="eastAsia" w:ascii="宋体" w:hAnsi="宋体" w:cs="宋体"/>
                <w:color w:val="auto"/>
                <w:sz w:val="24"/>
                <w:szCs w:val="24"/>
                <w:highlight w:val="none"/>
              </w:rPr>
            </w:pPr>
          </w:p>
        </w:tc>
        <w:tc>
          <w:tcPr>
            <w:tcW w:w="435" w:type="dxa"/>
            <w:noWrap w:val="0"/>
            <w:vAlign w:val="center"/>
          </w:tcPr>
          <w:p w14:paraId="17894395">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服务人员工作纪律</w:t>
            </w:r>
          </w:p>
        </w:tc>
        <w:tc>
          <w:tcPr>
            <w:tcW w:w="947" w:type="dxa"/>
            <w:noWrap w:val="0"/>
            <w:vAlign w:val="center"/>
          </w:tcPr>
          <w:p w14:paraId="4FA63A4A">
            <w:pPr>
              <w:spacing w:line="360" w:lineRule="auto"/>
              <w:ind w:firstLine="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该指标考核供应商提供的服务人员的工作纪律</w:t>
            </w:r>
            <w:r>
              <w:rPr>
                <w:rFonts w:hint="eastAsia" w:ascii="宋体" w:hAnsi="宋体" w:cs="宋体"/>
                <w:bCs/>
                <w:color w:val="auto"/>
                <w:sz w:val="24"/>
                <w:szCs w:val="24"/>
                <w:highlight w:val="none"/>
                <w:lang w:eastAsia="zh-CN"/>
              </w:rPr>
              <w:t>。</w:t>
            </w:r>
          </w:p>
        </w:tc>
        <w:tc>
          <w:tcPr>
            <w:tcW w:w="1019" w:type="dxa"/>
            <w:noWrap w:val="0"/>
            <w:vAlign w:val="center"/>
          </w:tcPr>
          <w:p w14:paraId="11BA975D">
            <w:pPr>
              <w:spacing w:line="360" w:lineRule="auto"/>
              <w:ind w:firstLine="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服务人员的工作纪律好，不发生违反现场规定的行为</w:t>
            </w:r>
            <w:r>
              <w:rPr>
                <w:rFonts w:hint="eastAsia" w:ascii="宋体" w:hAnsi="宋体" w:cs="宋体"/>
                <w:bCs/>
                <w:color w:val="auto"/>
                <w:sz w:val="24"/>
                <w:szCs w:val="24"/>
                <w:highlight w:val="none"/>
                <w:lang w:eastAsia="zh-CN"/>
              </w:rPr>
              <w:t>。</w:t>
            </w:r>
          </w:p>
        </w:tc>
        <w:tc>
          <w:tcPr>
            <w:tcW w:w="257" w:type="dxa"/>
            <w:noWrap w:val="0"/>
            <w:vAlign w:val="center"/>
          </w:tcPr>
          <w:p w14:paraId="767FFA36">
            <w:pPr>
              <w:spacing w:line="360" w:lineRule="auto"/>
              <w:ind w:firstLine="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2分</w:t>
            </w:r>
          </w:p>
        </w:tc>
        <w:tc>
          <w:tcPr>
            <w:tcW w:w="1360" w:type="dxa"/>
            <w:noWrap w:val="0"/>
            <w:vAlign w:val="center"/>
          </w:tcPr>
          <w:p w14:paraId="1FEDADF4">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根据问题的严重性分为三档</w:t>
            </w:r>
          </w:p>
          <w:p w14:paraId="004D8A02">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1）一般，扣0.5分；</w:t>
            </w:r>
          </w:p>
          <w:p w14:paraId="5C57B72B">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2）较严重，扣1分；</w:t>
            </w:r>
          </w:p>
          <w:p w14:paraId="5E1F60DD">
            <w:pPr>
              <w:spacing w:line="360" w:lineRule="auto"/>
              <w:ind w:firstLine="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3）十分严重，扣2分</w:t>
            </w:r>
            <w:r>
              <w:rPr>
                <w:rFonts w:hint="eastAsia" w:ascii="宋体" w:hAnsi="宋体" w:cs="宋体"/>
                <w:bCs/>
                <w:color w:val="auto"/>
                <w:sz w:val="24"/>
                <w:szCs w:val="24"/>
                <w:highlight w:val="none"/>
                <w:lang w:eastAsia="zh-CN"/>
              </w:rPr>
              <w:t>。</w:t>
            </w:r>
          </w:p>
        </w:tc>
        <w:tc>
          <w:tcPr>
            <w:tcW w:w="255" w:type="dxa"/>
            <w:vMerge w:val="continue"/>
            <w:noWrap w:val="0"/>
            <w:vAlign w:val="center"/>
          </w:tcPr>
          <w:p w14:paraId="54418605">
            <w:pPr>
              <w:spacing w:line="360" w:lineRule="auto"/>
              <w:ind w:firstLine="0"/>
              <w:jc w:val="both"/>
              <w:rPr>
                <w:rFonts w:hint="eastAsia" w:ascii="宋体" w:hAnsi="宋体" w:cs="宋体"/>
                <w:color w:val="auto"/>
                <w:sz w:val="24"/>
                <w:szCs w:val="24"/>
                <w:highlight w:val="none"/>
              </w:rPr>
            </w:pPr>
          </w:p>
        </w:tc>
      </w:tr>
      <w:tr w14:paraId="2D5FF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63" w:type="dxa"/>
            <w:vMerge w:val="continue"/>
            <w:noWrap w:val="0"/>
            <w:vAlign w:val="center"/>
          </w:tcPr>
          <w:p w14:paraId="6462DBC4">
            <w:pPr>
              <w:spacing w:line="360" w:lineRule="auto"/>
              <w:ind w:firstLine="0"/>
              <w:jc w:val="both"/>
              <w:rPr>
                <w:rFonts w:hint="eastAsia" w:ascii="宋体" w:hAnsi="宋体" w:cs="宋体"/>
                <w:color w:val="auto"/>
                <w:sz w:val="24"/>
                <w:szCs w:val="24"/>
                <w:highlight w:val="none"/>
              </w:rPr>
            </w:pPr>
          </w:p>
        </w:tc>
        <w:tc>
          <w:tcPr>
            <w:tcW w:w="364" w:type="dxa"/>
            <w:vMerge w:val="continue"/>
            <w:noWrap w:val="0"/>
            <w:vAlign w:val="center"/>
          </w:tcPr>
          <w:p w14:paraId="3761317F">
            <w:pPr>
              <w:spacing w:line="360" w:lineRule="auto"/>
              <w:ind w:firstLine="0"/>
              <w:jc w:val="both"/>
              <w:rPr>
                <w:rFonts w:hint="eastAsia" w:ascii="宋体" w:hAnsi="宋体" w:cs="宋体"/>
                <w:color w:val="auto"/>
                <w:sz w:val="24"/>
                <w:szCs w:val="24"/>
                <w:highlight w:val="none"/>
              </w:rPr>
            </w:pPr>
          </w:p>
        </w:tc>
        <w:tc>
          <w:tcPr>
            <w:tcW w:w="435" w:type="dxa"/>
            <w:noWrap w:val="0"/>
            <w:vAlign w:val="center"/>
          </w:tcPr>
          <w:p w14:paraId="2826287E">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服务人员态度</w:t>
            </w:r>
          </w:p>
        </w:tc>
        <w:tc>
          <w:tcPr>
            <w:tcW w:w="947" w:type="dxa"/>
            <w:noWrap w:val="0"/>
            <w:vAlign w:val="center"/>
          </w:tcPr>
          <w:p w14:paraId="70D302EF">
            <w:pPr>
              <w:spacing w:line="360" w:lineRule="auto"/>
              <w:ind w:firstLine="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该指标考核供应商提供的服务人员的服务态度</w:t>
            </w:r>
            <w:r>
              <w:rPr>
                <w:rFonts w:hint="eastAsia" w:ascii="宋体" w:hAnsi="宋体" w:cs="宋体"/>
                <w:bCs/>
                <w:color w:val="auto"/>
                <w:sz w:val="24"/>
                <w:szCs w:val="24"/>
                <w:highlight w:val="none"/>
                <w:lang w:eastAsia="zh-CN"/>
              </w:rPr>
              <w:t>。</w:t>
            </w:r>
          </w:p>
        </w:tc>
        <w:tc>
          <w:tcPr>
            <w:tcW w:w="1019" w:type="dxa"/>
            <w:noWrap w:val="0"/>
            <w:vAlign w:val="center"/>
          </w:tcPr>
          <w:p w14:paraId="039B84F1">
            <w:pPr>
              <w:spacing w:line="360" w:lineRule="auto"/>
              <w:ind w:firstLine="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服务人员责任心强，服务态度好，积极展开相关工作</w:t>
            </w:r>
            <w:r>
              <w:rPr>
                <w:rFonts w:hint="eastAsia" w:ascii="宋体" w:hAnsi="宋体" w:cs="宋体"/>
                <w:bCs/>
                <w:color w:val="auto"/>
                <w:sz w:val="24"/>
                <w:szCs w:val="24"/>
                <w:highlight w:val="none"/>
                <w:lang w:eastAsia="zh-CN"/>
              </w:rPr>
              <w:t>。</w:t>
            </w:r>
          </w:p>
        </w:tc>
        <w:tc>
          <w:tcPr>
            <w:tcW w:w="257" w:type="dxa"/>
            <w:noWrap w:val="0"/>
            <w:vAlign w:val="center"/>
          </w:tcPr>
          <w:p w14:paraId="0B485769">
            <w:pPr>
              <w:spacing w:line="360" w:lineRule="auto"/>
              <w:ind w:firstLine="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2分</w:t>
            </w:r>
          </w:p>
        </w:tc>
        <w:tc>
          <w:tcPr>
            <w:tcW w:w="1360" w:type="dxa"/>
            <w:noWrap w:val="0"/>
            <w:vAlign w:val="center"/>
          </w:tcPr>
          <w:p w14:paraId="362F5F48">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根据问题的严重性分为三档</w:t>
            </w:r>
          </w:p>
          <w:p w14:paraId="0BEEE1A5">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1）一般，扣0.5分；</w:t>
            </w:r>
          </w:p>
          <w:p w14:paraId="11BA1055">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2）较严重，扣1分；</w:t>
            </w:r>
          </w:p>
          <w:p w14:paraId="35B023A3">
            <w:pPr>
              <w:spacing w:line="360" w:lineRule="auto"/>
              <w:ind w:firstLine="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3）十分严重，扣2分</w:t>
            </w:r>
            <w:r>
              <w:rPr>
                <w:rFonts w:hint="eastAsia" w:ascii="宋体" w:hAnsi="宋体" w:cs="宋体"/>
                <w:bCs/>
                <w:color w:val="auto"/>
                <w:sz w:val="24"/>
                <w:szCs w:val="24"/>
                <w:highlight w:val="none"/>
                <w:lang w:eastAsia="zh-CN"/>
              </w:rPr>
              <w:t>。</w:t>
            </w:r>
          </w:p>
        </w:tc>
        <w:tc>
          <w:tcPr>
            <w:tcW w:w="255" w:type="dxa"/>
            <w:vMerge w:val="continue"/>
            <w:noWrap w:val="0"/>
            <w:vAlign w:val="center"/>
          </w:tcPr>
          <w:p w14:paraId="131E2C3D">
            <w:pPr>
              <w:spacing w:line="360" w:lineRule="auto"/>
              <w:ind w:firstLine="0"/>
              <w:jc w:val="both"/>
              <w:rPr>
                <w:rFonts w:hint="eastAsia" w:ascii="宋体" w:hAnsi="宋体" w:cs="宋体"/>
                <w:color w:val="auto"/>
                <w:sz w:val="24"/>
                <w:szCs w:val="24"/>
                <w:highlight w:val="none"/>
              </w:rPr>
            </w:pPr>
          </w:p>
        </w:tc>
      </w:tr>
      <w:tr w14:paraId="5AEF8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63" w:type="dxa"/>
            <w:vMerge w:val="continue"/>
            <w:noWrap w:val="0"/>
            <w:vAlign w:val="center"/>
          </w:tcPr>
          <w:p w14:paraId="05D79BDA">
            <w:pPr>
              <w:spacing w:line="360" w:lineRule="auto"/>
              <w:ind w:firstLine="0"/>
              <w:jc w:val="both"/>
              <w:rPr>
                <w:rFonts w:hint="eastAsia" w:ascii="宋体" w:hAnsi="宋体" w:cs="宋体"/>
                <w:color w:val="auto"/>
                <w:sz w:val="24"/>
                <w:szCs w:val="24"/>
                <w:highlight w:val="none"/>
              </w:rPr>
            </w:pPr>
          </w:p>
        </w:tc>
        <w:tc>
          <w:tcPr>
            <w:tcW w:w="364" w:type="dxa"/>
            <w:vMerge w:val="continue"/>
            <w:noWrap w:val="0"/>
            <w:vAlign w:val="center"/>
          </w:tcPr>
          <w:p w14:paraId="670C93E0">
            <w:pPr>
              <w:spacing w:line="360" w:lineRule="auto"/>
              <w:ind w:firstLine="0"/>
              <w:jc w:val="both"/>
              <w:rPr>
                <w:rFonts w:hint="eastAsia" w:ascii="宋体" w:hAnsi="宋体" w:cs="宋体"/>
                <w:color w:val="auto"/>
                <w:sz w:val="24"/>
                <w:szCs w:val="24"/>
                <w:highlight w:val="none"/>
              </w:rPr>
            </w:pPr>
          </w:p>
        </w:tc>
        <w:tc>
          <w:tcPr>
            <w:tcW w:w="435" w:type="dxa"/>
            <w:noWrap w:val="0"/>
            <w:vAlign w:val="center"/>
          </w:tcPr>
          <w:p w14:paraId="707A314B">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服务人员维护规范性</w:t>
            </w:r>
          </w:p>
        </w:tc>
        <w:tc>
          <w:tcPr>
            <w:tcW w:w="947" w:type="dxa"/>
            <w:noWrap w:val="0"/>
            <w:vAlign w:val="center"/>
          </w:tcPr>
          <w:p w14:paraId="08B9CB6B">
            <w:pPr>
              <w:spacing w:line="360" w:lineRule="auto"/>
              <w:ind w:firstLine="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该指标考核供应商提供的服务人员的维护规范</w:t>
            </w:r>
            <w:r>
              <w:rPr>
                <w:rFonts w:hint="eastAsia" w:ascii="宋体" w:hAnsi="宋体" w:cs="宋体"/>
                <w:bCs/>
                <w:color w:val="auto"/>
                <w:sz w:val="24"/>
                <w:szCs w:val="24"/>
                <w:highlight w:val="none"/>
                <w:lang w:eastAsia="zh-CN"/>
              </w:rPr>
              <w:t>。</w:t>
            </w:r>
          </w:p>
        </w:tc>
        <w:tc>
          <w:tcPr>
            <w:tcW w:w="1019" w:type="dxa"/>
            <w:noWrap w:val="0"/>
            <w:vAlign w:val="center"/>
          </w:tcPr>
          <w:p w14:paraId="203B65A0">
            <w:pPr>
              <w:spacing w:line="360" w:lineRule="auto"/>
              <w:ind w:firstLine="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服务团队的维护规范性，避免不必要的问题发生</w:t>
            </w:r>
            <w:r>
              <w:rPr>
                <w:rFonts w:hint="eastAsia" w:ascii="宋体" w:hAnsi="宋体" w:cs="宋体"/>
                <w:bCs/>
                <w:color w:val="auto"/>
                <w:sz w:val="24"/>
                <w:szCs w:val="24"/>
                <w:highlight w:val="none"/>
                <w:lang w:eastAsia="zh-CN"/>
              </w:rPr>
              <w:t>。</w:t>
            </w:r>
          </w:p>
        </w:tc>
        <w:tc>
          <w:tcPr>
            <w:tcW w:w="257" w:type="dxa"/>
            <w:noWrap w:val="0"/>
            <w:vAlign w:val="center"/>
          </w:tcPr>
          <w:p w14:paraId="1F62AE92">
            <w:pPr>
              <w:spacing w:line="360" w:lineRule="auto"/>
              <w:ind w:firstLine="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2分</w:t>
            </w:r>
          </w:p>
        </w:tc>
        <w:tc>
          <w:tcPr>
            <w:tcW w:w="1360" w:type="dxa"/>
            <w:noWrap w:val="0"/>
            <w:vAlign w:val="center"/>
          </w:tcPr>
          <w:p w14:paraId="11FEFEC9">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根据问题的严重性分为三档</w:t>
            </w:r>
          </w:p>
          <w:p w14:paraId="0669049A">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1）一般，扣0.5分；</w:t>
            </w:r>
          </w:p>
          <w:p w14:paraId="7B77BFEE">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2）较严重，扣1分；</w:t>
            </w:r>
          </w:p>
          <w:p w14:paraId="4058177F">
            <w:pPr>
              <w:spacing w:line="360" w:lineRule="auto"/>
              <w:ind w:firstLine="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3）十分严重，扣2分</w:t>
            </w:r>
            <w:r>
              <w:rPr>
                <w:rFonts w:hint="eastAsia" w:ascii="宋体" w:hAnsi="宋体" w:cs="宋体"/>
                <w:bCs/>
                <w:color w:val="auto"/>
                <w:sz w:val="24"/>
                <w:szCs w:val="24"/>
                <w:highlight w:val="none"/>
                <w:lang w:eastAsia="zh-CN"/>
              </w:rPr>
              <w:t>。</w:t>
            </w:r>
          </w:p>
        </w:tc>
        <w:tc>
          <w:tcPr>
            <w:tcW w:w="255" w:type="dxa"/>
            <w:vMerge w:val="continue"/>
            <w:noWrap w:val="0"/>
            <w:vAlign w:val="center"/>
          </w:tcPr>
          <w:p w14:paraId="73D626AA">
            <w:pPr>
              <w:spacing w:line="360" w:lineRule="auto"/>
              <w:ind w:firstLine="0"/>
              <w:jc w:val="both"/>
              <w:rPr>
                <w:rFonts w:hint="eastAsia" w:ascii="宋体" w:hAnsi="宋体" w:cs="宋体"/>
                <w:color w:val="auto"/>
                <w:sz w:val="24"/>
                <w:szCs w:val="24"/>
                <w:highlight w:val="none"/>
              </w:rPr>
            </w:pPr>
          </w:p>
        </w:tc>
      </w:tr>
      <w:tr w14:paraId="0F7A8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63" w:type="dxa"/>
            <w:vMerge w:val="restart"/>
            <w:noWrap w:val="0"/>
            <w:vAlign w:val="center"/>
          </w:tcPr>
          <w:p w14:paraId="077EA736">
            <w:pPr>
              <w:spacing w:line="360" w:lineRule="auto"/>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事件管理</w:t>
            </w:r>
          </w:p>
        </w:tc>
        <w:tc>
          <w:tcPr>
            <w:tcW w:w="364" w:type="dxa"/>
            <w:vMerge w:val="restart"/>
            <w:noWrap w:val="0"/>
            <w:vAlign w:val="center"/>
          </w:tcPr>
          <w:p w14:paraId="042BEA07">
            <w:pPr>
              <w:spacing w:line="360" w:lineRule="auto"/>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30</w:t>
            </w:r>
          </w:p>
        </w:tc>
        <w:tc>
          <w:tcPr>
            <w:tcW w:w="435" w:type="dxa"/>
            <w:noWrap w:val="0"/>
            <w:vAlign w:val="center"/>
          </w:tcPr>
          <w:p w14:paraId="3E2BD87E">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事件响应及时性</w:t>
            </w:r>
          </w:p>
        </w:tc>
        <w:tc>
          <w:tcPr>
            <w:tcW w:w="947" w:type="dxa"/>
            <w:noWrap w:val="0"/>
            <w:vAlign w:val="center"/>
          </w:tcPr>
          <w:p w14:paraId="25FD8EF2">
            <w:pPr>
              <w:spacing w:line="360" w:lineRule="auto"/>
              <w:ind w:firstLine="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该指标考核供应商对网络安全事件的响应情况</w:t>
            </w:r>
            <w:r>
              <w:rPr>
                <w:rFonts w:hint="eastAsia" w:ascii="宋体" w:hAnsi="宋体" w:cs="宋体"/>
                <w:bCs/>
                <w:color w:val="auto"/>
                <w:sz w:val="24"/>
                <w:szCs w:val="24"/>
                <w:highlight w:val="none"/>
                <w:lang w:eastAsia="zh-CN"/>
              </w:rPr>
              <w:t>。</w:t>
            </w:r>
          </w:p>
        </w:tc>
        <w:tc>
          <w:tcPr>
            <w:tcW w:w="1019" w:type="dxa"/>
            <w:noWrap w:val="0"/>
            <w:vAlign w:val="center"/>
          </w:tcPr>
          <w:p w14:paraId="36C1D3DC">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事件响应10分钟，2小时内开始处置。事件响应状态和结果通过安全运营大数据分析中心平台量化体现。</w:t>
            </w:r>
          </w:p>
        </w:tc>
        <w:tc>
          <w:tcPr>
            <w:tcW w:w="257" w:type="dxa"/>
            <w:noWrap w:val="0"/>
            <w:vAlign w:val="center"/>
          </w:tcPr>
          <w:p w14:paraId="070A3762">
            <w:pPr>
              <w:spacing w:line="360" w:lineRule="auto"/>
              <w:ind w:firstLine="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15分</w:t>
            </w:r>
          </w:p>
        </w:tc>
        <w:tc>
          <w:tcPr>
            <w:tcW w:w="1360" w:type="dxa"/>
            <w:noWrap w:val="0"/>
            <w:vAlign w:val="center"/>
          </w:tcPr>
          <w:p w14:paraId="0AB7E738">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当月出现一次响应不及时或“未处置”事件出现一次则不合格扣5分，本条目扣完为止。</w:t>
            </w:r>
          </w:p>
        </w:tc>
        <w:tc>
          <w:tcPr>
            <w:tcW w:w="255" w:type="dxa"/>
            <w:noWrap w:val="0"/>
            <w:vAlign w:val="center"/>
          </w:tcPr>
          <w:p w14:paraId="4FBE0AD2">
            <w:pPr>
              <w:spacing w:line="360" w:lineRule="auto"/>
              <w:ind w:firstLine="0"/>
              <w:jc w:val="both"/>
              <w:rPr>
                <w:rFonts w:hint="eastAsia" w:ascii="宋体" w:hAnsi="宋体" w:cs="宋体"/>
                <w:color w:val="auto"/>
                <w:sz w:val="24"/>
                <w:szCs w:val="24"/>
                <w:highlight w:val="none"/>
              </w:rPr>
            </w:pPr>
          </w:p>
        </w:tc>
      </w:tr>
      <w:tr w14:paraId="4AB20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63" w:type="dxa"/>
            <w:vMerge w:val="continue"/>
            <w:noWrap w:val="0"/>
            <w:vAlign w:val="center"/>
          </w:tcPr>
          <w:p w14:paraId="628BCEC8">
            <w:pPr>
              <w:spacing w:line="360" w:lineRule="auto"/>
              <w:ind w:firstLine="0"/>
              <w:jc w:val="both"/>
              <w:rPr>
                <w:rFonts w:hint="eastAsia" w:ascii="宋体" w:hAnsi="宋体" w:cs="宋体"/>
                <w:color w:val="auto"/>
                <w:sz w:val="24"/>
                <w:szCs w:val="24"/>
                <w:highlight w:val="none"/>
              </w:rPr>
            </w:pPr>
          </w:p>
        </w:tc>
        <w:tc>
          <w:tcPr>
            <w:tcW w:w="364" w:type="dxa"/>
            <w:vMerge w:val="continue"/>
            <w:noWrap w:val="0"/>
            <w:vAlign w:val="center"/>
          </w:tcPr>
          <w:p w14:paraId="71975ED1">
            <w:pPr>
              <w:spacing w:line="360" w:lineRule="auto"/>
              <w:ind w:firstLine="0"/>
              <w:jc w:val="both"/>
              <w:rPr>
                <w:rFonts w:hint="eastAsia" w:ascii="宋体" w:hAnsi="宋体" w:cs="宋体"/>
                <w:color w:val="auto"/>
                <w:sz w:val="24"/>
                <w:szCs w:val="24"/>
                <w:highlight w:val="none"/>
              </w:rPr>
            </w:pPr>
          </w:p>
        </w:tc>
        <w:tc>
          <w:tcPr>
            <w:tcW w:w="435" w:type="dxa"/>
            <w:noWrap w:val="0"/>
            <w:vAlign w:val="center"/>
          </w:tcPr>
          <w:p w14:paraId="415CA931">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事件处置结果</w:t>
            </w:r>
          </w:p>
        </w:tc>
        <w:tc>
          <w:tcPr>
            <w:tcW w:w="947" w:type="dxa"/>
            <w:noWrap w:val="0"/>
            <w:vAlign w:val="center"/>
          </w:tcPr>
          <w:p w14:paraId="598CCEA5">
            <w:pPr>
              <w:spacing w:line="360" w:lineRule="auto"/>
              <w:ind w:firstLine="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该指标考核供应商对网络安全事件的处置情况</w:t>
            </w:r>
            <w:r>
              <w:rPr>
                <w:rFonts w:hint="eastAsia" w:ascii="宋体" w:hAnsi="宋体" w:cs="宋体"/>
                <w:bCs/>
                <w:color w:val="auto"/>
                <w:sz w:val="24"/>
                <w:szCs w:val="24"/>
                <w:highlight w:val="none"/>
                <w:lang w:eastAsia="zh-CN"/>
              </w:rPr>
              <w:t>。</w:t>
            </w:r>
          </w:p>
        </w:tc>
        <w:tc>
          <w:tcPr>
            <w:tcW w:w="1019" w:type="dxa"/>
            <w:noWrap w:val="0"/>
            <w:vAlign w:val="center"/>
          </w:tcPr>
          <w:p w14:paraId="7A95A545">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网络安全事件需要在规定响应时间内处置完成，2个工作日提供处置报告。事件处置结果通过安全运营大数据分析中心平台量化体现。</w:t>
            </w:r>
          </w:p>
        </w:tc>
        <w:tc>
          <w:tcPr>
            <w:tcW w:w="257" w:type="dxa"/>
            <w:noWrap w:val="0"/>
            <w:vAlign w:val="center"/>
          </w:tcPr>
          <w:p w14:paraId="5918481B">
            <w:pPr>
              <w:spacing w:line="360" w:lineRule="auto"/>
              <w:ind w:firstLine="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15分</w:t>
            </w:r>
          </w:p>
        </w:tc>
        <w:tc>
          <w:tcPr>
            <w:tcW w:w="1360" w:type="dxa"/>
            <w:noWrap w:val="0"/>
            <w:vAlign w:val="center"/>
          </w:tcPr>
          <w:p w14:paraId="3B417C02">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当月“待处置”或“未处置”事件出现一次或处置报告不满足要求则不合格扣5分，本条目扣完为止。</w:t>
            </w:r>
          </w:p>
        </w:tc>
        <w:tc>
          <w:tcPr>
            <w:tcW w:w="255" w:type="dxa"/>
            <w:noWrap w:val="0"/>
            <w:vAlign w:val="center"/>
          </w:tcPr>
          <w:p w14:paraId="777D91B2">
            <w:pPr>
              <w:spacing w:line="360" w:lineRule="auto"/>
              <w:ind w:firstLine="0"/>
              <w:jc w:val="both"/>
              <w:rPr>
                <w:rFonts w:hint="eastAsia" w:ascii="宋体" w:hAnsi="宋体" w:cs="宋体"/>
                <w:color w:val="auto"/>
                <w:sz w:val="24"/>
                <w:szCs w:val="24"/>
                <w:highlight w:val="none"/>
              </w:rPr>
            </w:pPr>
          </w:p>
        </w:tc>
      </w:tr>
      <w:tr w14:paraId="62783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63" w:type="dxa"/>
            <w:vMerge w:val="restart"/>
            <w:noWrap w:val="0"/>
            <w:vAlign w:val="center"/>
          </w:tcPr>
          <w:p w14:paraId="188DAECD">
            <w:pPr>
              <w:spacing w:line="360" w:lineRule="auto"/>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运营服务</w:t>
            </w:r>
          </w:p>
        </w:tc>
        <w:tc>
          <w:tcPr>
            <w:tcW w:w="364" w:type="dxa"/>
            <w:vMerge w:val="restart"/>
            <w:noWrap w:val="0"/>
            <w:vAlign w:val="center"/>
          </w:tcPr>
          <w:p w14:paraId="4DA3F8FF">
            <w:pPr>
              <w:spacing w:line="360" w:lineRule="auto"/>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40</w:t>
            </w:r>
          </w:p>
        </w:tc>
        <w:tc>
          <w:tcPr>
            <w:tcW w:w="435" w:type="dxa"/>
            <w:noWrap w:val="0"/>
            <w:vAlign w:val="center"/>
          </w:tcPr>
          <w:p w14:paraId="32ED7642">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服务内容完整性</w:t>
            </w:r>
          </w:p>
        </w:tc>
        <w:tc>
          <w:tcPr>
            <w:tcW w:w="947" w:type="dxa"/>
            <w:noWrap w:val="0"/>
            <w:vAlign w:val="center"/>
          </w:tcPr>
          <w:p w14:paraId="599C592D">
            <w:pPr>
              <w:spacing w:line="360" w:lineRule="auto"/>
              <w:ind w:firstLine="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该指标考核供应商执行招标要求服务内容的完整性</w:t>
            </w:r>
            <w:r>
              <w:rPr>
                <w:rFonts w:hint="eastAsia" w:ascii="宋体" w:hAnsi="宋体" w:cs="宋体"/>
                <w:bCs/>
                <w:color w:val="auto"/>
                <w:sz w:val="24"/>
                <w:szCs w:val="24"/>
                <w:highlight w:val="none"/>
                <w:lang w:eastAsia="zh-CN"/>
              </w:rPr>
              <w:t>。</w:t>
            </w:r>
          </w:p>
        </w:tc>
        <w:tc>
          <w:tcPr>
            <w:tcW w:w="1019" w:type="dxa"/>
            <w:noWrap w:val="0"/>
            <w:vAlign w:val="center"/>
          </w:tcPr>
          <w:p w14:paraId="4F9ECC96">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服务内容需要按照服务范围、服务内容和服务频率严格执行。</w:t>
            </w:r>
          </w:p>
        </w:tc>
        <w:tc>
          <w:tcPr>
            <w:tcW w:w="257" w:type="dxa"/>
            <w:noWrap w:val="0"/>
            <w:vAlign w:val="center"/>
          </w:tcPr>
          <w:p w14:paraId="6F204613">
            <w:pPr>
              <w:spacing w:line="360" w:lineRule="auto"/>
              <w:ind w:firstLine="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20</w:t>
            </w:r>
          </w:p>
        </w:tc>
        <w:tc>
          <w:tcPr>
            <w:tcW w:w="1360" w:type="dxa"/>
            <w:noWrap w:val="0"/>
            <w:vAlign w:val="center"/>
          </w:tcPr>
          <w:p w14:paraId="1B52DEC2">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服务项缺失或服务频率不足则不合格扣10分，本条目扣完为止。</w:t>
            </w:r>
          </w:p>
        </w:tc>
        <w:tc>
          <w:tcPr>
            <w:tcW w:w="255" w:type="dxa"/>
            <w:noWrap w:val="0"/>
            <w:vAlign w:val="center"/>
          </w:tcPr>
          <w:p w14:paraId="3341917D">
            <w:pPr>
              <w:spacing w:line="360" w:lineRule="auto"/>
              <w:ind w:firstLine="0"/>
              <w:jc w:val="both"/>
              <w:rPr>
                <w:rFonts w:hint="eastAsia" w:ascii="宋体" w:hAnsi="宋体" w:cs="宋体"/>
                <w:color w:val="auto"/>
                <w:sz w:val="24"/>
                <w:szCs w:val="24"/>
                <w:highlight w:val="none"/>
              </w:rPr>
            </w:pPr>
          </w:p>
        </w:tc>
      </w:tr>
      <w:tr w14:paraId="7BD14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63" w:type="dxa"/>
            <w:vMerge w:val="continue"/>
            <w:noWrap w:val="0"/>
            <w:vAlign w:val="center"/>
          </w:tcPr>
          <w:p w14:paraId="5C71FD16">
            <w:pPr>
              <w:spacing w:line="360" w:lineRule="auto"/>
              <w:ind w:firstLine="0"/>
              <w:jc w:val="both"/>
              <w:rPr>
                <w:rFonts w:hint="eastAsia" w:ascii="宋体" w:hAnsi="宋体" w:cs="宋体"/>
                <w:color w:val="auto"/>
                <w:sz w:val="24"/>
                <w:szCs w:val="24"/>
                <w:highlight w:val="none"/>
              </w:rPr>
            </w:pPr>
          </w:p>
        </w:tc>
        <w:tc>
          <w:tcPr>
            <w:tcW w:w="364" w:type="dxa"/>
            <w:vMerge w:val="continue"/>
            <w:noWrap w:val="0"/>
            <w:vAlign w:val="center"/>
          </w:tcPr>
          <w:p w14:paraId="4AB8EC44">
            <w:pPr>
              <w:spacing w:line="360" w:lineRule="auto"/>
              <w:ind w:firstLine="0"/>
              <w:jc w:val="both"/>
              <w:rPr>
                <w:rFonts w:hint="eastAsia" w:ascii="宋体" w:hAnsi="宋体" w:cs="宋体"/>
                <w:color w:val="auto"/>
                <w:sz w:val="24"/>
                <w:szCs w:val="24"/>
                <w:highlight w:val="none"/>
              </w:rPr>
            </w:pPr>
          </w:p>
        </w:tc>
        <w:tc>
          <w:tcPr>
            <w:tcW w:w="435" w:type="dxa"/>
            <w:noWrap w:val="0"/>
            <w:vAlign w:val="center"/>
          </w:tcPr>
          <w:p w14:paraId="32047F36">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服务内容交付成果</w:t>
            </w:r>
          </w:p>
        </w:tc>
        <w:tc>
          <w:tcPr>
            <w:tcW w:w="947" w:type="dxa"/>
            <w:noWrap w:val="0"/>
            <w:vAlign w:val="center"/>
          </w:tcPr>
          <w:p w14:paraId="5BFBFC34">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该指标考核供应商服务交付成果的质量。</w:t>
            </w:r>
          </w:p>
        </w:tc>
        <w:tc>
          <w:tcPr>
            <w:tcW w:w="1019" w:type="dxa"/>
            <w:noWrap w:val="0"/>
            <w:vAlign w:val="center"/>
          </w:tcPr>
          <w:p w14:paraId="6A3F3F9B">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服务执行结束提交服务报告，服务报告要符合实际情况并包含合理的优化建议。</w:t>
            </w:r>
          </w:p>
        </w:tc>
        <w:tc>
          <w:tcPr>
            <w:tcW w:w="257" w:type="dxa"/>
            <w:noWrap w:val="0"/>
            <w:vAlign w:val="center"/>
          </w:tcPr>
          <w:p w14:paraId="24BE9B26">
            <w:pPr>
              <w:spacing w:line="360" w:lineRule="auto"/>
              <w:ind w:firstLine="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20</w:t>
            </w:r>
          </w:p>
        </w:tc>
        <w:tc>
          <w:tcPr>
            <w:tcW w:w="1360" w:type="dxa"/>
            <w:noWrap w:val="0"/>
            <w:vAlign w:val="center"/>
          </w:tcPr>
          <w:p w14:paraId="7F8B7F4A">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服务交付报告缺失或报告交付质量差（不符合实际情况、无合理优化建议）则不合格扣10分，本条目扣完为止。</w:t>
            </w:r>
          </w:p>
        </w:tc>
        <w:tc>
          <w:tcPr>
            <w:tcW w:w="255" w:type="dxa"/>
            <w:noWrap w:val="0"/>
            <w:vAlign w:val="center"/>
          </w:tcPr>
          <w:p w14:paraId="0DD74A12">
            <w:pPr>
              <w:spacing w:line="360" w:lineRule="auto"/>
              <w:ind w:firstLine="0"/>
              <w:jc w:val="both"/>
              <w:rPr>
                <w:rFonts w:hint="eastAsia" w:ascii="宋体" w:hAnsi="宋体" w:cs="宋体"/>
                <w:color w:val="auto"/>
                <w:sz w:val="24"/>
                <w:szCs w:val="24"/>
                <w:highlight w:val="none"/>
              </w:rPr>
            </w:pPr>
          </w:p>
        </w:tc>
      </w:tr>
      <w:tr w14:paraId="26722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63" w:type="dxa"/>
            <w:vMerge w:val="restart"/>
            <w:noWrap w:val="0"/>
            <w:vAlign w:val="center"/>
          </w:tcPr>
          <w:p w14:paraId="09EC24AB">
            <w:pPr>
              <w:spacing w:line="360" w:lineRule="auto"/>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服务管理过程</w:t>
            </w:r>
          </w:p>
        </w:tc>
        <w:tc>
          <w:tcPr>
            <w:tcW w:w="364" w:type="dxa"/>
            <w:vMerge w:val="restart"/>
            <w:noWrap w:val="0"/>
            <w:vAlign w:val="center"/>
          </w:tcPr>
          <w:p w14:paraId="6AC5F4DE">
            <w:pPr>
              <w:spacing w:line="360" w:lineRule="auto"/>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20</w:t>
            </w:r>
          </w:p>
        </w:tc>
        <w:tc>
          <w:tcPr>
            <w:tcW w:w="435" w:type="dxa"/>
            <w:noWrap w:val="0"/>
            <w:vAlign w:val="center"/>
          </w:tcPr>
          <w:p w14:paraId="4728FDF4">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项目实施</w:t>
            </w:r>
          </w:p>
        </w:tc>
        <w:tc>
          <w:tcPr>
            <w:tcW w:w="947" w:type="dxa"/>
            <w:noWrap w:val="0"/>
            <w:vAlign w:val="center"/>
          </w:tcPr>
          <w:p w14:paraId="1AD18FC0">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该指标考核供应商服务实施管理过程安排是否合理。</w:t>
            </w:r>
          </w:p>
        </w:tc>
        <w:tc>
          <w:tcPr>
            <w:tcW w:w="1019" w:type="dxa"/>
            <w:noWrap w:val="0"/>
            <w:vAlign w:val="center"/>
          </w:tcPr>
          <w:p w14:paraId="280B86D3">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项目实施需要具有详细的实施方案、进度计划和人员安排。</w:t>
            </w:r>
          </w:p>
        </w:tc>
        <w:tc>
          <w:tcPr>
            <w:tcW w:w="257" w:type="dxa"/>
            <w:noWrap w:val="0"/>
            <w:vAlign w:val="center"/>
          </w:tcPr>
          <w:p w14:paraId="1D501B41">
            <w:pPr>
              <w:spacing w:line="360" w:lineRule="auto"/>
              <w:ind w:firstLine="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6</w:t>
            </w:r>
          </w:p>
        </w:tc>
        <w:tc>
          <w:tcPr>
            <w:tcW w:w="1360" w:type="dxa"/>
            <w:noWrap w:val="0"/>
            <w:vAlign w:val="center"/>
          </w:tcPr>
          <w:p w14:paraId="31BD8E33">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实施方案缺失或项目进度计划缺失或无项目人员计划则不合格扣3分，本条目扣完为止。</w:t>
            </w:r>
          </w:p>
        </w:tc>
        <w:tc>
          <w:tcPr>
            <w:tcW w:w="255" w:type="dxa"/>
            <w:noWrap w:val="0"/>
            <w:vAlign w:val="center"/>
          </w:tcPr>
          <w:p w14:paraId="11A60AEB">
            <w:pPr>
              <w:spacing w:line="360" w:lineRule="auto"/>
              <w:ind w:firstLine="0"/>
              <w:jc w:val="both"/>
              <w:rPr>
                <w:rFonts w:hint="eastAsia" w:ascii="宋体" w:hAnsi="宋体" w:cs="宋体"/>
                <w:color w:val="auto"/>
                <w:sz w:val="24"/>
                <w:szCs w:val="24"/>
                <w:highlight w:val="none"/>
              </w:rPr>
            </w:pPr>
          </w:p>
        </w:tc>
      </w:tr>
      <w:tr w14:paraId="01FB39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63" w:type="dxa"/>
            <w:vMerge w:val="continue"/>
            <w:noWrap w:val="0"/>
            <w:vAlign w:val="center"/>
          </w:tcPr>
          <w:p w14:paraId="3420D42E">
            <w:pPr>
              <w:spacing w:line="360" w:lineRule="auto"/>
              <w:ind w:firstLine="0"/>
              <w:jc w:val="both"/>
              <w:rPr>
                <w:rFonts w:hint="eastAsia" w:ascii="宋体" w:hAnsi="宋体" w:cs="宋体"/>
                <w:color w:val="auto"/>
                <w:sz w:val="24"/>
                <w:szCs w:val="24"/>
                <w:highlight w:val="none"/>
              </w:rPr>
            </w:pPr>
          </w:p>
        </w:tc>
        <w:tc>
          <w:tcPr>
            <w:tcW w:w="364" w:type="dxa"/>
            <w:vMerge w:val="continue"/>
            <w:noWrap w:val="0"/>
            <w:vAlign w:val="center"/>
          </w:tcPr>
          <w:p w14:paraId="5370D233">
            <w:pPr>
              <w:spacing w:line="360" w:lineRule="auto"/>
              <w:ind w:firstLine="0"/>
              <w:jc w:val="both"/>
              <w:rPr>
                <w:rFonts w:hint="eastAsia" w:ascii="宋体" w:hAnsi="宋体" w:cs="宋体"/>
                <w:color w:val="auto"/>
                <w:sz w:val="24"/>
                <w:szCs w:val="24"/>
                <w:highlight w:val="none"/>
              </w:rPr>
            </w:pPr>
          </w:p>
        </w:tc>
        <w:tc>
          <w:tcPr>
            <w:tcW w:w="435" w:type="dxa"/>
            <w:noWrap w:val="0"/>
            <w:vAlign w:val="center"/>
          </w:tcPr>
          <w:p w14:paraId="36727C29">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项目汇报</w:t>
            </w:r>
          </w:p>
        </w:tc>
        <w:tc>
          <w:tcPr>
            <w:tcW w:w="947" w:type="dxa"/>
            <w:noWrap w:val="0"/>
            <w:vAlign w:val="center"/>
          </w:tcPr>
          <w:p w14:paraId="3C783C8C">
            <w:pPr>
              <w:spacing w:line="360" w:lineRule="auto"/>
              <w:ind w:firstLine="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该指标考核供应商日常报告提供的准时性</w:t>
            </w:r>
            <w:r>
              <w:rPr>
                <w:rFonts w:hint="eastAsia" w:ascii="宋体" w:hAnsi="宋体" w:cs="宋体"/>
                <w:bCs/>
                <w:color w:val="auto"/>
                <w:sz w:val="24"/>
                <w:szCs w:val="24"/>
                <w:highlight w:val="none"/>
                <w:lang w:eastAsia="zh-CN"/>
              </w:rPr>
              <w:t>。</w:t>
            </w:r>
          </w:p>
        </w:tc>
        <w:tc>
          <w:tcPr>
            <w:tcW w:w="1019" w:type="dxa"/>
            <w:noWrap w:val="0"/>
            <w:vAlign w:val="center"/>
          </w:tcPr>
          <w:p w14:paraId="13B6D5C0">
            <w:pPr>
              <w:spacing w:line="360" w:lineRule="auto"/>
              <w:ind w:firstLine="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服务周报、服务月报要求按时提交，且质量满意</w:t>
            </w:r>
            <w:r>
              <w:rPr>
                <w:rFonts w:hint="eastAsia" w:ascii="宋体" w:hAnsi="宋体" w:cs="宋体"/>
                <w:bCs/>
                <w:color w:val="auto"/>
                <w:sz w:val="24"/>
                <w:szCs w:val="24"/>
                <w:highlight w:val="none"/>
                <w:lang w:eastAsia="zh-CN"/>
              </w:rPr>
              <w:t>。</w:t>
            </w:r>
          </w:p>
        </w:tc>
        <w:tc>
          <w:tcPr>
            <w:tcW w:w="257" w:type="dxa"/>
            <w:noWrap w:val="0"/>
            <w:vAlign w:val="center"/>
          </w:tcPr>
          <w:p w14:paraId="448CFE83">
            <w:pPr>
              <w:spacing w:line="360" w:lineRule="auto"/>
              <w:ind w:firstLine="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8</w:t>
            </w:r>
          </w:p>
        </w:tc>
        <w:tc>
          <w:tcPr>
            <w:tcW w:w="1360" w:type="dxa"/>
            <w:noWrap w:val="0"/>
            <w:vAlign w:val="center"/>
          </w:tcPr>
          <w:p w14:paraId="03FB320D">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出现一次不及时扣2分，质量不满足要求扣2分，本条目扣完为止。</w:t>
            </w:r>
          </w:p>
        </w:tc>
        <w:tc>
          <w:tcPr>
            <w:tcW w:w="255" w:type="dxa"/>
            <w:noWrap w:val="0"/>
            <w:vAlign w:val="center"/>
          </w:tcPr>
          <w:p w14:paraId="648C468A">
            <w:pPr>
              <w:spacing w:line="360" w:lineRule="auto"/>
              <w:ind w:firstLine="0"/>
              <w:jc w:val="both"/>
              <w:rPr>
                <w:rFonts w:hint="eastAsia" w:ascii="宋体" w:hAnsi="宋体" w:cs="宋体"/>
                <w:color w:val="auto"/>
                <w:sz w:val="24"/>
                <w:szCs w:val="24"/>
                <w:highlight w:val="none"/>
              </w:rPr>
            </w:pPr>
          </w:p>
        </w:tc>
      </w:tr>
      <w:tr w14:paraId="59689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63" w:type="dxa"/>
            <w:vMerge w:val="continue"/>
            <w:noWrap w:val="0"/>
            <w:vAlign w:val="center"/>
          </w:tcPr>
          <w:p w14:paraId="0F84B8DB">
            <w:pPr>
              <w:spacing w:line="360" w:lineRule="auto"/>
              <w:ind w:firstLine="0"/>
              <w:jc w:val="both"/>
              <w:rPr>
                <w:rFonts w:hint="eastAsia" w:ascii="宋体" w:hAnsi="宋体" w:cs="宋体"/>
                <w:color w:val="auto"/>
                <w:sz w:val="24"/>
                <w:szCs w:val="24"/>
                <w:highlight w:val="none"/>
              </w:rPr>
            </w:pPr>
          </w:p>
        </w:tc>
        <w:tc>
          <w:tcPr>
            <w:tcW w:w="364" w:type="dxa"/>
            <w:vMerge w:val="continue"/>
            <w:noWrap w:val="0"/>
            <w:vAlign w:val="center"/>
          </w:tcPr>
          <w:p w14:paraId="64C9C160">
            <w:pPr>
              <w:spacing w:line="360" w:lineRule="auto"/>
              <w:ind w:firstLine="0"/>
              <w:jc w:val="both"/>
              <w:rPr>
                <w:rFonts w:hint="eastAsia" w:ascii="宋体" w:hAnsi="宋体" w:cs="宋体"/>
                <w:color w:val="auto"/>
                <w:sz w:val="24"/>
                <w:szCs w:val="24"/>
                <w:highlight w:val="none"/>
              </w:rPr>
            </w:pPr>
          </w:p>
        </w:tc>
        <w:tc>
          <w:tcPr>
            <w:tcW w:w="435" w:type="dxa"/>
            <w:noWrap w:val="0"/>
            <w:vAlign w:val="center"/>
          </w:tcPr>
          <w:p w14:paraId="6AD94888">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项目验收</w:t>
            </w:r>
          </w:p>
        </w:tc>
        <w:tc>
          <w:tcPr>
            <w:tcW w:w="947" w:type="dxa"/>
            <w:noWrap w:val="0"/>
            <w:vAlign w:val="center"/>
          </w:tcPr>
          <w:p w14:paraId="55E8F323">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该指标考核供应商项目验收材料的完整性。</w:t>
            </w:r>
          </w:p>
        </w:tc>
        <w:tc>
          <w:tcPr>
            <w:tcW w:w="1019" w:type="dxa"/>
            <w:noWrap w:val="0"/>
            <w:vAlign w:val="center"/>
          </w:tcPr>
          <w:p w14:paraId="77686F4D">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项目验收材料完整且质量满意。</w:t>
            </w:r>
          </w:p>
        </w:tc>
        <w:tc>
          <w:tcPr>
            <w:tcW w:w="257" w:type="dxa"/>
            <w:noWrap w:val="0"/>
            <w:vAlign w:val="center"/>
          </w:tcPr>
          <w:p w14:paraId="59A6470B">
            <w:pPr>
              <w:spacing w:line="360" w:lineRule="auto"/>
              <w:ind w:firstLine="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6</w:t>
            </w:r>
          </w:p>
        </w:tc>
        <w:tc>
          <w:tcPr>
            <w:tcW w:w="1360" w:type="dxa"/>
            <w:noWrap w:val="0"/>
            <w:vAlign w:val="center"/>
          </w:tcPr>
          <w:p w14:paraId="1E358FC2">
            <w:pPr>
              <w:spacing w:line="360"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出现验收材料不完整或质量不满足要求扣3分，本条目扣完为止。</w:t>
            </w:r>
          </w:p>
        </w:tc>
        <w:tc>
          <w:tcPr>
            <w:tcW w:w="255" w:type="dxa"/>
            <w:noWrap w:val="0"/>
            <w:vAlign w:val="center"/>
          </w:tcPr>
          <w:p w14:paraId="7F78045A">
            <w:pPr>
              <w:spacing w:line="360" w:lineRule="auto"/>
              <w:ind w:firstLine="0"/>
              <w:jc w:val="both"/>
              <w:rPr>
                <w:rFonts w:hint="eastAsia" w:ascii="宋体" w:hAnsi="宋体" w:cs="宋体"/>
                <w:color w:val="auto"/>
                <w:sz w:val="24"/>
                <w:szCs w:val="24"/>
                <w:highlight w:val="none"/>
              </w:rPr>
            </w:pPr>
          </w:p>
        </w:tc>
      </w:tr>
    </w:tbl>
    <w:p w14:paraId="1A1B486D">
      <w:pPr>
        <w:pStyle w:val="2"/>
        <w:numPr>
          <w:ilvl w:val="-1"/>
          <w:numId w:val="0"/>
        </w:numPr>
        <w:rPr>
          <w:rFonts w:hint="default"/>
          <w:color w:val="auto"/>
          <w:highlight w:val="none"/>
          <w:lang w:val="en-US" w:eastAsia="zh-CN"/>
        </w:rPr>
      </w:pPr>
    </w:p>
    <w:p w14:paraId="0354D726">
      <w:pPr>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八</w:t>
      </w:r>
      <w:r>
        <w:rPr>
          <w:rFonts w:hint="eastAsia" w:ascii="宋体" w:hAnsi="宋体" w:eastAsia="宋体" w:cs="宋体"/>
          <w:b/>
          <w:color w:val="auto"/>
          <w:sz w:val="24"/>
          <w:szCs w:val="24"/>
          <w:highlight w:val="none"/>
        </w:rPr>
        <w:t>、综合说明及其它要求：</w:t>
      </w:r>
    </w:p>
    <w:p w14:paraId="4EB1157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auto"/>
          <w:sz w:val="24"/>
          <w:szCs w:val="24"/>
          <w:highlight w:val="none"/>
        </w:rPr>
      </w:pPr>
      <w:r>
        <w:rPr>
          <w:rFonts w:ascii="宋体" w:hAnsi="宋体" w:cs="宋体"/>
          <w:color w:val="auto"/>
          <w:sz w:val="24"/>
          <w:highlight w:val="none"/>
        </w:rPr>
        <w:t>1、报价</w:t>
      </w:r>
      <w:r>
        <w:rPr>
          <w:rFonts w:ascii="宋体" w:hAnsi="宋体" w:cs="宋体"/>
          <w:color w:val="auto"/>
          <w:sz w:val="24"/>
          <w:szCs w:val="24"/>
          <w:highlight w:val="none"/>
        </w:rPr>
        <w:t>应</w:t>
      </w:r>
      <w:r>
        <w:rPr>
          <w:rFonts w:hint="eastAsia" w:ascii="宋体" w:hAnsi="宋体" w:cs="宋体"/>
          <w:color w:val="auto"/>
          <w:sz w:val="24"/>
          <w:szCs w:val="24"/>
          <w:highlight w:val="none"/>
          <w:lang w:val="en-US" w:eastAsia="zh-CN"/>
        </w:rPr>
        <w:t>包括在服务期内综合管理、人员工资、加班费、福利、意外险、高温费、节假日补贴以及国家规定的社会保险、管理费、人员培训费、通讯、服装、设备、耗材、各种税费、保险、劳保、利润、税金、政策性文件规定及合同包含的所有风险、责任等各项应有费用</w:t>
      </w:r>
      <w:r>
        <w:rPr>
          <w:rFonts w:hint="eastAsia" w:hAnsi="宋体"/>
          <w:color w:val="auto"/>
          <w:sz w:val="24"/>
          <w:szCs w:val="24"/>
          <w:highlight w:val="none"/>
        </w:rPr>
        <w:t>。</w:t>
      </w:r>
      <w:r>
        <w:rPr>
          <w:rFonts w:hint="eastAsia" w:ascii="宋体" w:hAnsi="宋体" w:cs="宋体"/>
          <w:color w:val="auto"/>
          <w:sz w:val="24"/>
          <w:szCs w:val="24"/>
          <w:highlight w:val="none"/>
        </w:rPr>
        <w:t>同时，除非合同条款中另有规定，否则，响应供应商所报价格在合同实施期间不因市场变化因素而变动。</w:t>
      </w:r>
    </w:p>
    <w:p w14:paraId="5B95DC61">
      <w:pPr>
        <w:pBdr>
          <w:top w:val="none" w:color="000000" w:sz="0" w:space="0"/>
          <w:left w:val="none" w:color="000000" w:sz="0" w:space="0"/>
          <w:bottom w:val="none" w:color="000000" w:sz="0" w:space="0"/>
          <w:right w:val="none" w:color="000000" w:sz="0" w:space="0"/>
        </w:pBdr>
        <w:spacing w:line="360" w:lineRule="auto"/>
        <w:ind w:firstLine="480"/>
        <w:rPr>
          <w:color w:val="auto"/>
          <w:highlight w:val="none"/>
        </w:rPr>
      </w:pPr>
      <w:r>
        <w:rPr>
          <w:rFonts w:ascii="宋体" w:hAnsi="宋体" w:cs="宋体"/>
          <w:color w:val="auto"/>
          <w:sz w:val="24"/>
          <w:highlight w:val="none"/>
        </w:rPr>
        <w:t>2、本项目以第二次报价为最终报价，除非因特殊原因并经双方协商同意，响应单位不得再要求追加任何费用。同时，除非合同条款中另有规定，否则，响应单位所报价格在合同实施期间不因市场变化因素而变动,政策性条款例外。</w:t>
      </w:r>
    </w:p>
    <w:p w14:paraId="205E7875">
      <w:pPr>
        <w:pBdr>
          <w:top w:val="none" w:color="000000" w:sz="0" w:space="0"/>
          <w:left w:val="none" w:color="000000" w:sz="0" w:space="0"/>
          <w:bottom w:val="none" w:color="000000" w:sz="0" w:space="0"/>
          <w:right w:val="none" w:color="000000" w:sz="0" w:space="0"/>
        </w:pBdr>
        <w:spacing w:line="360" w:lineRule="auto"/>
        <w:ind w:firstLine="480"/>
        <w:rPr>
          <w:color w:val="auto"/>
          <w:sz w:val="24"/>
          <w:szCs w:val="24"/>
          <w:highlight w:val="none"/>
        </w:rPr>
      </w:pPr>
      <w:r>
        <w:rPr>
          <w:rFonts w:hint="eastAsia" w:ascii="宋体" w:hAnsi="宋体" w:cs="宋体"/>
          <w:color w:val="auto"/>
          <w:sz w:val="24"/>
          <w:szCs w:val="24"/>
          <w:highlight w:val="none"/>
          <w:lang w:val="en-US" w:eastAsia="zh-CN"/>
        </w:rPr>
        <w:t>3</w:t>
      </w:r>
      <w:r>
        <w:rPr>
          <w:rFonts w:ascii="宋体" w:hAnsi="宋体" w:cs="宋体"/>
          <w:color w:val="auto"/>
          <w:sz w:val="24"/>
          <w:szCs w:val="24"/>
          <w:highlight w:val="none"/>
        </w:rPr>
        <w:t>、</w:t>
      </w:r>
      <w:r>
        <w:rPr>
          <w:rFonts w:hint="eastAsia" w:ascii="宋体" w:hAnsi="宋体"/>
          <w:color w:val="auto"/>
          <w:sz w:val="24"/>
          <w:szCs w:val="24"/>
          <w:highlight w:val="none"/>
        </w:rPr>
        <w:t>响应单位必须按照《劳动法》最低工资调整及苏州市的有关规定配置工作人员按月支付工资、节假日加班费，交纳社会保险，不得安排工作人员超时限加班，并根据工作性质购置保险等相关劳动保障措施。</w:t>
      </w:r>
    </w:p>
    <w:p w14:paraId="001BB9B2">
      <w:pPr>
        <w:pBdr>
          <w:top w:val="none" w:color="000000" w:sz="0" w:space="0"/>
          <w:left w:val="none" w:color="000000" w:sz="0" w:space="0"/>
          <w:bottom w:val="none" w:color="000000" w:sz="0" w:space="0"/>
          <w:right w:val="none" w:color="000000" w:sz="0" w:space="0"/>
        </w:pBdr>
        <w:spacing w:line="360" w:lineRule="auto"/>
        <w:ind w:firstLine="480"/>
        <w:rPr>
          <w:color w:val="auto"/>
          <w:sz w:val="24"/>
          <w:szCs w:val="24"/>
          <w:highlight w:val="none"/>
        </w:rPr>
      </w:pPr>
      <w:r>
        <w:rPr>
          <w:rFonts w:hint="eastAsia" w:ascii="宋体" w:hAnsi="宋体" w:cs="宋体"/>
          <w:color w:val="auto"/>
          <w:sz w:val="24"/>
          <w:szCs w:val="24"/>
          <w:highlight w:val="none"/>
          <w:lang w:val="en-US" w:eastAsia="zh-CN"/>
        </w:rPr>
        <w:t>4</w:t>
      </w:r>
      <w:r>
        <w:rPr>
          <w:rFonts w:ascii="宋体" w:hAnsi="宋体" w:cs="宋体"/>
          <w:color w:val="auto"/>
          <w:sz w:val="24"/>
          <w:szCs w:val="24"/>
          <w:highlight w:val="none"/>
        </w:rPr>
        <w:t>、</w:t>
      </w:r>
      <w:r>
        <w:rPr>
          <w:rFonts w:hint="eastAsia" w:ascii="宋体" w:hAnsi="宋体"/>
          <w:color w:val="auto"/>
          <w:sz w:val="24"/>
          <w:szCs w:val="24"/>
          <w:highlight w:val="none"/>
        </w:rPr>
        <w:t>采购单位与响应单位服务人员不发生任何劳动和雇佣关系，用工人员由成交单位自行管理，响应单位和用工人员应遵守安全操作规章制度，若发生人身伤害等工伤事故，由响应单位自负，与采购单位无关。</w:t>
      </w:r>
    </w:p>
    <w:p w14:paraId="0D3D1BC9">
      <w:pPr>
        <w:pBdr>
          <w:top w:val="none" w:color="000000" w:sz="0" w:space="0"/>
          <w:left w:val="none" w:color="000000" w:sz="0" w:space="0"/>
          <w:bottom w:val="none" w:color="000000" w:sz="0" w:space="0"/>
          <w:right w:val="none" w:color="000000" w:sz="0" w:space="0"/>
        </w:pBdr>
        <w:spacing w:line="360" w:lineRule="auto"/>
        <w:ind w:firstLine="480"/>
        <w:rPr>
          <w:color w:val="auto"/>
          <w:sz w:val="24"/>
          <w:szCs w:val="24"/>
          <w:highlight w:val="none"/>
        </w:rPr>
      </w:pPr>
      <w:r>
        <w:rPr>
          <w:rFonts w:hint="eastAsia" w:ascii="宋体" w:hAnsi="宋体" w:cs="宋体"/>
          <w:color w:val="auto"/>
          <w:sz w:val="24"/>
          <w:szCs w:val="24"/>
          <w:highlight w:val="none"/>
          <w:lang w:val="en-US" w:eastAsia="zh-CN"/>
        </w:rPr>
        <w:t>5</w:t>
      </w:r>
      <w:r>
        <w:rPr>
          <w:rFonts w:ascii="宋体" w:hAnsi="宋体" w:cs="宋体"/>
          <w:color w:val="auto"/>
          <w:sz w:val="24"/>
          <w:szCs w:val="24"/>
          <w:highlight w:val="none"/>
        </w:rPr>
        <w:t>、</w:t>
      </w:r>
      <w:r>
        <w:rPr>
          <w:rFonts w:hint="eastAsia" w:ascii="宋体" w:hAnsi="宋体"/>
          <w:color w:val="auto"/>
          <w:sz w:val="24"/>
          <w:szCs w:val="24"/>
          <w:highlight w:val="none"/>
        </w:rPr>
        <w:t>响应单位服务人员的薪金、福利、休假日补贴、医疗费用及其他各种商业保险等均由响应单位负责，与采购单位无关。</w:t>
      </w:r>
    </w:p>
    <w:p w14:paraId="32FE5CA0">
      <w:pPr>
        <w:tabs>
          <w:tab w:val="left" w:pos="42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、在合同期内，因成交单位所造成的损失由成交单位按实际金额赔偿。</w:t>
      </w:r>
    </w:p>
    <w:p w14:paraId="457D79EC">
      <w:pPr>
        <w:tabs>
          <w:tab w:val="left" w:pos="420"/>
        </w:tabs>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、服务地点：采购单位指定地点。</w:t>
      </w:r>
    </w:p>
    <w:p w14:paraId="724970E0">
      <w:pPr>
        <w:tabs>
          <w:tab w:val="left" w:pos="420"/>
        </w:tabs>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rPr>
        <w:t>、政府采购政策：</w:t>
      </w:r>
    </w:p>
    <w:p w14:paraId="29FA3F55">
      <w:pPr>
        <w:tabs>
          <w:tab w:val="left" w:pos="567"/>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（一）中小企业相关政策</w:t>
      </w:r>
    </w:p>
    <w:p w14:paraId="589ADB3A">
      <w:pPr>
        <w:widowControl/>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根据《政府采购促进中小企业发展管理办法》（财库〔2020〕46号）、《关于做好政府采购支持企业发展有关事项的通知》（苏财购〔2020〕52号）及《关于印发&lt;苏州市政府采购促进中小企业发展实施意见&gt;的通知》（苏财购〔2022〕16号）的相关规定：</w:t>
      </w:r>
    </w:p>
    <w:p w14:paraId="3EA20CF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1、在货物采购项目中，货物由小型或微型企业制造，即货物由小型或微型企业生产且使用该小型或微型企业商号或者注册商标的，其报价在评审时给予20%的扣除，用扣除后的价格参与价格评审。</w:t>
      </w:r>
    </w:p>
    <w:p w14:paraId="63D6A25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2、在服务采购项目中，服务由小型或微型企业承接，即提供服务的人员为小型或微型企业依照《中华人民共和国民法典》订立劳动合同的从业人员，其报价给予20%的扣除，用扣除后的价格参与价格评审。</w:t>
      </w:r>
    </w:p>
    <w:p w14:paraId="5B97797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3、在货物采购项目中，供应商提供的货物既有小型或微型企业制造货物，也有中型或大型企业制造货物的，不享受本办法规定的小微企业价格扶持政策。</w:t>
      </w:r>
    </w:p>
    <w:p w14:paraId="666CC26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4、以联合体形式参加政府采购活动，联合体各方均为中小企业的，联合体视同中小企业。其中，联合体各方均为小微企业的，联合体视同小微企业。</w:t>
      </w:r>
    </w:p>
    <w:p w14:paraId="35443306">
      <w:pPr>
        <w:widowControl/>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5、符合中小企业划分标准的个体工商户，在政府采购活动中视同中小企业。</w:t>
      </w:r>
    </w:p>
    <w:p w14:paraId="3E671093">
      <w:pPr>
        <w:widowControl/>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6、如供应商认定本企业提供的货物、工程或服务符合上述文件规定情形，可以享受中小企业扶持政策的，则需根据《中小企业划型标准规定》（工信部联企业〔2011〕300号）提交《中小企业声明函》并加盖公章，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szCs w:val="24"/>
          <w:highlight w:val="none"/>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7A27D22E">
      <w:pPr>
        <w:tabs>
          <w:tab w:val="left" w:pos="420"/>
          <w:tab w:val="left" w:pos="1260"/>
          <w:tab w:val="left" w:pos="1440"/>
        </w:tabs>
        <w:spacing w:line="360" w:lineRule="auto"/>
        <w:ind w:firstLine="480"/>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7、根据《政府采购促进中小企业发展管理办法》（财库〔2020〕46号）及《中小企业划型标准规定》（工信部联企业〔2011〕300号），</w:t>
      </w:r>
      <w:r>
        <w:rPr>
          <w:rFonts w:hint="eastAsia" w:ascii="宋体" w:hAnsi="宋体" w:eastAsia="宋体" w:cs="宋体"/>
          <w:b/>
          <w:color w:val="auto"/>
          <w:sz w:val="24"/>
          <w:szCs w:val="24"/>
          <w:highlight w:val="none"/>
        </w:rPr>
        <w:t>本采购标的对应的中小企业划分标准所属行业为：其他未列明行业。</w:t>
      </w:r>
    </w:p>
    <w:p w14:paraId="026C0324">
      <w:pPr>
        <w:tabs>
          <w:tab w:val="left" w:pos="567"/>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8、残疾人福利性单位</w:t>
      </w:r>
    </w:p>
    <w:p w14:paraId="42942E15">
      <w:pPr>
        <w:tabs>
          <w:tab w:val="left" w:pos="567"/>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1A9186CB">
      <w:pPr>
        <w:tabs>
          <w:tab w:val="left" w:pos="567"/>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9、监狱企业</w:t>
      </w:r>
    </w:p>
    <w:p w14:paraId="2F93E5B4">
      <w:pPr>
        <w:tabs>
          <w:tab w:val="left" w:pos="567"/>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p>
    <w:p w14:paraId="1DB0873E">
      <w:pPr>
        <w:tabs>
          <w:tab w:val="left" w:pos="567"/>
        </w:tabs>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10、若为专门面向中小企业采购的项目或者采购包，不再执行价格评审优惠的扶持政策。</w:t>
      </w:r>
    </w:p>
    <w:p w14:paraId="1313ED3A">
      <w:pPr>
        <w:tabs>
          <w:tab w:val="left" w:pos="567"/>
        </w:tabs>
        <w:spacing w:line="360" w:lineRule="auto"/>
        <w:ind w:firstLine="21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（二）节能产品和环境标志产品（本项目不涉及）</w:t>
      </w:r>
    </w:p>
    <w:p w14:paraId="6409F66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根据《关于调整优化节能产品、环境标志产品政府采购执行机制的通知》（财库〔2019〕9号）、《关于贯彻执行绿色采购、促进残疾人就业和支持监狱企业发展有关政策的通知》（苏财购〔2019〕10号）的文件规定：</w:t>
      </w:r>
    </w:p>
    <w:p w14:paraId="34B82CD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若本次采购的产品属于财政部、国家发展改革委、生态环境部、市场监管总局等部门发布的节能产品、环境标志产品政府强制采购品目清单的，供应商须在响应文件中提供响应产品由认证机构出具的、处于有效期之内的节能产品、环境标志产品认证证书，未提供或提供不全的将视响应文件为未实质性响应采购要求。</w:t>
      </w:r>
    </w:p>
    <w:p w14:paraId="6D47389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若本次采购的产品属于财政部、国家发展改革委、生态环境部、市场监管总局等部门发布的节能产品、环境标志产品政府优先采购品目清单的，供应商在响应文件中提供响应产品由认证机构出具的、处于有效期之内的节能产品、环境标志产品认证证书，在综合得分和报价相同的情况下，提供所投产品节能产品、环境标志产品认证证书数量最多的，优先中标（成交）。</w:t>
      </w:r>
    </w:p>
    <w:p w14:paraId="02489103">
      <w:pPr>
        <w:spacing w:line="360" w:lineRule="auto"/>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十</w:t>
      </w:r>
      <w:r>
        <w:rPr>
          <w:rFonts w:hint="eastAsia" w:ascii="宋体" w:hAnsi="宋体" w:eastAsia="宋体" w:cs="宋体"/>
          <w:b/>
          <w:bCs/>
          <w:color w:val="auto"/>
          <w:sz w:val="24"/>
          <w:szCs w:val="24"/>
          <w:highlight w:val="none"/>
        </w:rPr>
        <w:t>、凡涉及采购文件的补充说明和修改，均以苏州市政府采购网发布的文件为准。</w:t>
      </w:r>
    </w:p>
    <w:p w14:paraId="4582F94D">
      <w:pPr>
        <w:tabs>
          <w:tab w:val="left" w:pos="8930"/>
          <w:tab w:val="left" w:pos="9306"/>
        </w:tabs>
        <w:spacing w:line="360" w:lineRule="auto"/>
        <w:jc w:val="center"/>
        <w:outlineLvl w:val="0"/>
        <w:rPr>
          <w:rStyle w:val="316"/>
          <w:rFonts w:hint="eastAsia" w:ascii="宋体" w:hAnsi="宋体" w:cs="宋体"/>
          <w:color w:val="auto"/>
          <w:sz w:val="32"/>
          <w:szCs w:val="32"/>
          <w:highlight w:val="none"/>
        </w:rPr>
      </w:pPr>
      <w:r>
        <w:rPr>
          <w:rFonts w:hint="eastAsia" w:ascii="宋体" w:hAnsi="宋体" w:cs="宋体"/>
          <w:b/>
          <w:bCs/>
          <w:color w:val="auto"/>
          <w:sz w:val="24"/>
          <w:szCs w:val="24"/>
          <w:highlight w:val="none"/>
        </w:rPr>
        <w:br w:type="page" w:clear="all"/>
      </w:r>
      <w:bookmarkStart w:id="34" w:name="_Toc197425372"/>
      <w:r>
        <w:rPr>
          <w:rFonts w:hint="eastAsia" w:ascii="宋体" w:hAnsi="宋体" w:eastAsia="宋体" w:cs="宋体"/>
          <w:b/>
          <w:bCs/>
          <w:color w:val="auto"/>
          <w:sz w:val="32"/>
          <w:szCs w:val="32"/>
          <w:highlight w:val="none"/>
        </w:rPr>
        <w:t xml:space="preserve">第五章  </w:t>
      </w:r>
      <w:r>
        <w:rPr>
          <w:rStyle w:val="316"/>
          <w:rFonts w:hint="eastAsia" w:ascii="宋体" w:hAnsi="宋体" w:eastAsia="宋体" w:cs="宋体"/>
          <w:color w:val="auto"/>
          <w:sz w:val="32"/>
          <w:szCs w:val="32"/>
          <w:highlight w:val="none"/>
        </w:rPr>
        <w:t>合同主要条款</w:t>
      </w:r>
      <w:bookmarkEnd w:id="34"/>
    </w:p>
    <w:p w14:paraId="7EFD7FC0">
      <w:pPr>
        <w:spacing w:line="360" w:lineRule="auto"/>
        <w:jc w:val="center"/>
        <w:rPr>
          <w:rFonts w:hint="eastAsia" w:ascii="宋体" w:hAnsi="宋体" w:cs="宋体"/>
          <w:b/>
          <w:color w:val="auto"/>
          <w:sz w:val="24"/>
          <w:szCs w:val="32"/>
          <w:highlight w:val="none"/>
        </w:rPr>
      </w:pPr>
    </w:p>
    <w:p w14:paraId="342B0EDD">
      <w:pPr>
        <w:spacing w:line="360" w:lineRule="auto"/>
        <w:rPr>
          <w:rFonts w:ascii="宋体" w:hAnsi="宋体"/>
          <w:b/>
          <w:color w:val="auto"/>
          <w:sz w:val="24"/>
          <w:szCs w:val="24"/>
          <w:highlight w:val="none"/>
        </w:rPr>
      </w:pPr>
      <w:bookmarkStart w:id="35" w:name="_Toc197425373"/>
      <w:r>
        <w:rPr>
          <w:rFonts w:hint="eastAsia" w:ascii="宋体" w:hAnsi="宋体"/>
          <w:b/>
          <w:color w:val="auto"/>
          <w:sz w:val="24"/>
          <w:szCs w:val="24"/>
          <w:highlight w:val="none"/>
        </w:rPr>
        <w:t>甲方</w:t>
      </w:r>
      <w:r>
        <w:rPr>
          <w:rFonts w:ascii="宋体" w:hAnsi="宋体"/>
          <w:b/>
          <w:color w:val="auto"/>
          <w:sz w:val="24"/>
          <w:szCs w:val="24"/>
          <w:highlight w:val="none"/>
        </w:rPr>
        <w:t>（以下简称甲方）：</w:t>
      </w:r>
    </w:p>
    <w:p w14:paraId="0DA03354">
      <w:pPr>
        <w:spacing w:line="360" w:lineRule="auto"/>
        <w:rPr>
          <w:rFonts w:ascii="宋体" w:hAnsi="宋体"/>
          <w:b/>
          <w:color w:val="auto"/>
          <w:sz w:val="24"/>
          <w:szCs w:val="24"/>
          <w:highlight w:val="none"/>
        </w:rPr>
      </w:pPr>
      <w:r>
        <w:rPr>
          <w:rFonts w:hint="eastAsia" w:ascii="宋体" w:hAnsi="宋体"/>
          <w:b/>
          <w:color w:val="auto"/>
          <w:sz w:val="24"/>
          <w:szCs w:val="24"/>
          <w:highlight w:val="none"/>
        </w:rPr>
        <w:t>联系人：</w:t>
      </w:r>
    </w:p>
    <w:p w14:paraId="6C50ED78">
      <w:pPr>
        <w:spacing w:line="360" w:lineRule="auto"/>
        <w:rPr>
          <w:rFonts w:ascii="宋体" w:hAnsi="宋体"/>
          <w:b/>
          <w:color w:val="auto"/>
          <w:sz w:val="24"/>
          <w:szCs w:val="24"/>
          <w:highlight w:val="none"/>
        </w:rPr>
      </w:pPr>
      <w:r>
        <w:rPr>
          <w:rFonts w:hint="eastAsia" w:ascii="宋体" w:hAnsi="宋体"/>
          <w:b/>
          <w:color w:val="auto"/>
          <w:sz w:val="24"/>
          <w:szCs w:val="24"/>
          <w:highlight w:val="none"/>
        </w:rPr>
        <w:t>电话：</w:t>
      </w:r>
    </w:p>
    <w:p w14:paraId="2EBBF5B1">
      <w:pPr>
        <w:spacing w:line="360" w:lineRule="auto"/>
        <w:rPr>
          <w:rFonts w:ascii="宋体" w:hAnsi="宋体"/>
          <w:b/>
          <w:color w:val="auto"/>
          <w:sz w:val="24"/>
          <w:szCs w:val="24"/>
          <w:highlight w:val="none"/>
        </w:rPr>
      </w:pPr>
    </w:p>
    <w:p w14:paraId="1DE3F3EA">
      <w:pPr>
        <w:spacing w:line="360" w:lineRule="auto"/>
        <w:rPr>
          <w:rFonts w:ascii="宋体" w:hAnsi="宋体"/>
          <w:b/>
          <w:color w:val="auto"/>
          <w:sz w:val="24"/>
          <w:szCs w:val="24"/>
          <w:highlight w:val="none"/>
        </w:rPr>
      </w:pPr>
      <w:r>
        <w:rPr>
          <w:rFonts w:hint="eastAsia" w:ascii="宋体" w:hAnsi="宋体"/>
          <w:b/>
          <w:color w:val="auto"/>
          <w:sz w:val="24"/>
          <w:szCs w:val="24"/>
          <w:highlight w:val="none"/>
        </w:rPr>
        <w:t>乙方</w:t>
      </w:r>
      <w:r>
        <w:rPr>
          <w:rFonts w:ascii="宋体" w:hAnsi="宋体"/>
          <w:b/>
          <w:color w:val="auto"/>
          <w:sz w:val="24"/>
          <w:szCs w:val="24"/>
          <w:highlight w:val="none"/>
        </w:rPr>
        <w:t>（以下简称乙方）：</w:t>
      </w:r>
    </w:p>
    <w:p w14:paraId="3FB608D2">
      <w:pPr>
        <w:spacing w:line="360" w:lineRule="auto"/>
        <w:rPr>
          <w:rFonts w:ascii="宋体" w:hAnsi="宋体"/>
          <w:b/>
          <w:color w:val="auto"/>
          <w:sz w:val="24"/>
          <w:szCs w:val="24"/>
          <w:highlight w:val="none"/>
        </w:rPr>
      </w:pPr>
      <w:r>
        <w:rPr>
          <w:rFonts w:hint="eastAsia" w:ascii="宋体" w:hAnsi="宋体"/>
          <w:b/>
          <w:color w:val="auto"/>
          <w:sz w:val="24"/>
          <w:szCs w:val="24"/>
          <w:highlight w:val="none"/>
        </w:rPr>
        <w:t>联系人：</w:t>
      </w:r>
    </w:p>
    <w:p w14:paraId="08959E55">
      <w:pPr>
        <w:spacing w:line="360" w:lineRule="auto"/>
        <w:rPr>
          <w:rFonts w:ascii="宋体" w:hAnsi="宋体"/>
          <w:b/>
          <w:color w:val="auto"/>
          <w:sz w:val="24"/>
          <w:szCs w:val="24"/>
          <w:highlight w:val="none"/>
        </w:rPr>
      </w:pPr>
      <w:r>
        <w:rPr>
          <w:rFonts w:hint="eastAsia" w:ascii="宋体" w:hAnsi="宋体"/>
          <w:b/>
          <w:color w:val="auto"/>
          <w:sz w:val="24"/>
          <w:szCs w:val="24"/>
          <w:highlight w:val="none"/>
        </w:rPr>
        <w:t>电话：</w:t>
      </w:r>
    </w:p>
    <w:p w14:paraId="346EA064">
      <w:pPr>
        <w:pStyle w:val="357"/>
        <w:spacing w:line="360" w:lineRule="auto"/>
        <w:ind w:firstLine="480"/>
        <w:jc w:val="left"/>
        <w:rPr>
          <w:rFonts w:hAnsi="宋体" w:eastAsia="宋体"/>
          <w:color w:val="auto"/>
          <w:sz w:val="24"/>
          <w:szCs w:val="24"/>
          <w:highlight w:val="none"/>
        </w:rPr>
      </w:pPr>
      <w:r>
        <w:rPr>
          <w:rFonts w:hAnsi="宋体" w:eastAsia="宋体"/>
          <w:color w:val="auto"/>
          <w:sz w:val="24"/>
          <w:szCs w:val="24"/>
          <w:highlight w:val="none"/>
          <w:lang w:eastAsia="zh-CN"/>
        </w:rPr>
        <w:t>根据苏州市政府采购编号</w:t>
      </w:r>
      <w:r>
        <w:rPr>
          <w:rFonts w:hint="eastAsia" w:hAnsi="宋体" w:eastAsia="宋体"/>
          <w:color w:val="auto"/>
          <w:sz w:val="24"/>
          <w:szCs w:val="24"/>
          <w:highlight w:val="none"/>
          <w:lang w:val="en-US" w:eastAsia="zh-CN"/>
        </w:rPr>
        <w:t xml:space="preserve"> </w:t>
      </w:r>
      <w:r>
        <w:rPr>
          <w:rFonts w:hint="eastAsia" w:hAnsi="宋体" w:eastAsia="宋体"/>
          <w:color w:val="auto"/>
          <w:sz w:val="24"/>
          <w:szCs w:val="24"/>
          <w:highlight w:val="none"/>
          <w:u w:val="single"/>
          <w:lang w:val="en-US" w:eastAsia="zh-CN"/>
        </w:rPr>
        <w:t xml:space="preserve">                </w:t>
      </w:r>
      <w:r>
        <w:rPr>
          <w:rFonts w:hint="eastAsia" w:hAnsi="宋体" w:eastAsia="宋体"/>
          <w:color w:val="auto"/>
          <w:sz w:val="24"/>
          <w:szCs w:val="24"/>
          <w:highlight w:val="none"/>
          <w:lang w:eastAsia="zh-CN"/>
        </w:rPr>
        <w:t>采购</w:t>
      </w:r>
      <w:r>
        <w:rPr>
          <w:rFonts w:hAnsi="宋体" w:eastAsia="宋体"/>
          <w:color w:val="auto"/>
          <w:sz w:val="24"/>
          <w:szCs w:val="24"/>
          <w:highlight w:val="none"/>
          <w:lang w:eastAsia="zh-CN"/>
        </w:rPr>
        <w:t>文件、</w:t>
      </w:r>
      <w:r>
        <w:rPr>
          <w:rFonts w:hint="eastAsia" w:hAnsi="宋体" w:eastAsia="宋体"/>
          <w:color w:val="auto"/>
          <w:sz w:val="24"/>
          <w:szCs w:val="24"/>
          <w:highlight w:val="none"/>
          <w:lang w:eastAsia="zh-CN"/>
        </w:rPr>
        <w:t>乙方</w:t>
      </w:r>
      <w:r>
        <w:rPr>
          <w:rFonts w:hAnsi="宋体" w:eastAsia="宋体"/>
          <w:color w:val="auto"/>
          <w:sz w:val="24"/>
          <w:szCs w:val="24"/>
          <w:highlight w:val="none"/>
          <w:lang w:eastAsia="zh-CN"/>
        </w:rPr>
        <w:t>的响应文件和成交通知，</w:t>
      </w:r>
      <w:r>
        <w:rPr>
          <w:rFonts w:hint="eastAsia" w:hAnsi="宋体" w:eastAsia="宋体"/>
          <w:color w:val="auto"/>
          <w:sz w:val="24"/>
          <w:szCs w:val="24"/>
          <w:highlight w:val="none"/>
          <w:lang w:eastAsia="zh-CN"/>
        </w:rPr>
        <w:t>甲乙</w:t>
      </w:r>
      <w:r>
        <w:rPr>
          <w:rFonts w:hAnsi="宋体" w:eastAsia="宋体"/>
          <w:color w:val="auto"/>
          <w:sz w:val="24"/>
          <w:szCs w:val="24"/>
          <w:highlight w:val="none"/>
          <w:lang w:eastAsia="zh-CN"/>
        </w:rPr>
        <w:t>双方就此次成交的“</w:t>
      </w:r>
      <w:r>
        <w:rPr>
          <w:rFonts w:hint="eastAsia" w:hAnsi="宋体" w:eastAsia="宋体"/>
          <w:color w:val="auto"/>
          <w:sz w:val="24"/>
          <w:szCs w:val="24"/>
          <w:highlight w:val="none"/>
          <w:lang w:val="en-US" w:eastAsia="zh-CN"/>
        </w:rPr>
        <w:t xml:space="preserve"> 枫桥街道辖区监控维保服务(2026)</w:t>
      </w:r>
      <w:r>
        <w:rPr>
          <w:rFonts w:hAnsi="宋体" w:eastAsia="宋体"/>
          <w:color w:val="auto"/>
          <w:sz w:val="24"/>
          <w:szCs w:val="24"/>
          <w:highlight w:val="none"/>
          <w:lang w:eastAsia="zh-CN"/>
        </w:rPr>
        <w:t>”项目的购销事宜，签订本合同书。</w:t>
      </w:r>
    </w:p>
    <w:p w14:paraId="25E772F1">
      <w:pPr>
        <w:numPr>
          <w:ilvl w:val="0"/>
          <w:numId w:val="0"/>
        </w:numPr>
        <w:spacing w:line="360" w:lineRule="auto"/>
        <w:rPr>
          <w:rFonts w:hAnsi="宋体" w:eastAsia="宋体"/>
          <w:b/>
          <w:color w:val="auto"/>
          <w:sz w:val="24"/>
          <w:szCs w:val="24"/>
          <w:highlight w:val="none"/>
        </w:rPr>
      </w:pPr>
      <w:r>
        <w:rPr>
          <w:rFonts w:hint="eastAsia" w:hAnsi="宋体" w:eastAsia="宋体"/>
          <w:b/>
          <w:color w:val="auto"/>
          <w:sz w:val="24"/>
          <w:szCs w:val="24"/>
          <w:highlight w:val="none"/>
          <w:lang w:eastAsia="zh-CN"/>
        </w:rPr>
        <w:t>一、采购内容</w:t>
      </w:r>
      <w:r>
        <w:rPr>
          <w:rFonts w:hint="eastAsia" w:hAnsi="宋体" w:eastAsia="宋体" w:cs="宋体"/>
          <w:b/>
          <w:color w:val="auto"/>
          <w:sz w:val="24"/>
          <w:szCs w:val="24"/>
          <w:highlight w:val="none"/>
          <w:lang w:eastAsia="zh-CN"/>
        </w:rPr>
        <w:t>：</w:t>
      </w:r>
      <w:r>
        <w:rPr>
          <w:rFonts w:hint="eastAsia" w:hAnsi="宋体" w:eastAsia="宋体" w:cs="宋体"/>
          <w:b/>
          <w:color w:val="auto"/>
          <w:sz w:val="24"/>
          <w:szCs w:val="24"/>
          <w:highlight w:val="none"/>
          <w:lang w:val="en-US" w:eastAsia="zh-CN"/>
        </w:rPr>
        <w:t xml:space="preserve"> </w:t>
      </w:r>
      <w:r>
        <w:rPr>
          <w:rFonts w:hint="eastAsia" w:ascii="宋体" w:hAnsi="宋体" w:cs="宋体"/>
          <w:b/>
          <w:bCs/>
          <w:color w:val="auto"/>
          <w:sz w:val="24"/>
          <w:szCs w:val="24"/>
          <w:highlight w:val="none"/>
          <w:lang w:eastAsia="zh-CN"/>
        </w:rPr>
        <w:t>枫桥街道辖区监控维保服务(2026)</w:t>
      </w:r>
    </w:p>
    <w:p w14:paraId="6B9C362F">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二、合同</w:t>
      </w:r>
      <w:r>
        <w:rPr>
          <w:rFonts w:hint="eastAsia" w:ascii="宋体" w:hAnsi="宋体" w:cs="宋体"/>
          <w:b/>
          <w:color w:val="auto"/>
          <w:sz w:val="24"/>
          <w:szCs w:val="24"/>
          <w:highlight w:val="none"/>
          <w:lang w:val="en-US" w:eastAsia="zh-CN"/>
        </w:rPr>
        <w:t>内容</w:t>
      </w:r>
      <w:r>
        <w:rPr>
          <w:rFonts w:hint="eastAsia" w:ascii="宋体" w:hAnsi="宋体" w:cs="宋体"/>
          <w:b/>
          <w:color w:val="auto"/>
          <w:sz w:val="24"/>
          <w:szCs w:val="24"/>
          <w:highlight w:val="none"/>
        </w:rPr>
        <w:t>：</w:t>
      </w:r>
    </w:p>
    <w:p w14:paraId="5DE807A9">
      <w:pPr>
        <w:keepNext w:val="0"/>
        <w:keepLines w:val="0"/>
        <w:pageBreakBefore w:val="0"/>
        <w:widowControl w:val="0"/>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合同总价款（大写）人民币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1D14A7CB">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合同价格</w:t>
      </w:r>
      <w:r>
        <w:rPr>
          <w:rFonts w:hint="eastAsia" w:ascii="宋体" w:hAnsi="宋体" w:cs="宋体"/>
          <w:b w:val="0"/>
          <w:bCs w:val="0"/>
          <w:color w:val="auto"/>
          <w:sz w:val="24"/>
          <w:highlight w:val="none"/>
          <w:lang w:val="en-US" w:eastAsia="zh-CN"/>
        </w:rPr>
        <w:t>包括在服务期内综合管理、人员工资、加班费、福利、意外险、高温费、节假日补贴以及国家规定的社会保险、管理费、人员培训费、通讯、服装、设备、耗材、各种税费、保险、劳保、利润、税金、政策性文件规定及合同包含的所有风险、责任等各项应有费用。</w:t>
      </w:r>
    </w:p>
    <w:p w14:paraId="2EFA6687">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根据国家现行税法对甲方征收的与本合同有关的税费均由甲方承担；根据国家现行税法对乙方征收的与本合同有关的一切税费均由乙方承担。</w:t>
      </w:r>
    </w:p>
    <w:p w14:paraId="4AF5D0A7">
      <w:pPr>
        <w:keepNext w:val="0"/>
        <w:keepLines w:val="0"/>
        <w:pageBreakBefore w:val="0"/>
        <w:widowControl w:val="0"/>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下列文件为本合同不可分割组成部分：</w:t>
      </w:r>
    </w:p>
    <w:p w14:paraId="3E518088">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（1）成交通知书。</w:t>
      </w:r>
    </w:p>
    <w:p w14:paraId="6D38088E">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（2）乙方的响应文件。</w:t>
      </w:r>
    </w:p>
    <w:p w14:paraId="5C2D751F">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（3）乙方在招投标过程中所作的其它承诺、声明、书面澄清等。</w:t>
      </w:r>
    </w:p>
    <w:p w14:paraId="6B689C15">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（4）磋商文件及其附件。</w:t>
      </w:r>
    </w:p>
    <w:p w14:paraId="17081EA9">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（5）合同附件。</w:t>
      </w:r>
    </w:p>
    <w:p w14:paraId="579CA30D">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以上文件与本合同具有同等法律效力。</w:t>
      </w:r>
    </w:p>
    <w:p w14:paraId="2E24F1B9">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b/>
          <w:bCs/>
          <w:color w:val="auto"/>
          <w:sz w:val="24"/>
          <w:szCs w:val="24"/>
          <w:highlight w:val="none"/>
        </w:rPr>
        <w:t>、服务范围：</w:t>
      </w:r>
    </w:p>
    <w:p w14:paraId="53CC96FD">
      <w:pPr>
        <w:keepNext w:val="0"/>
        <w:keepLines w:val="0"/>
        <w:pageBreakBefore w:val="0"/>
        <w:widowControl w:val="0"/>
        <w:spacing w:line="360" w:lineRule="auto"/>
        <w:ind w:firstLine="4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甲方聘请乙方提供以下服务：</w:t>
      </w:r>
    </w:p>
    <w:p w14:paraId="52CA14F8">
      <w:pPr>
        <w:keepNext w:val="0"/>
        <w:keepLines w:val="0"/>
        <w:pageBreakBefore w:val="0"/>
        <w:widowControl w:val="0"/>
        <w:spacing w:line="360" w:lineRule="auto"/>
        <w:ind w:firstLine="4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本合同项下的服务指：</w:t>
      </w:r>
      <w:r>
        <w:rPr>
          <w:rFonts w:hint="eastAsia" w:ascii="宋体" w:hAnsi="宋体" w:eastAsia="宋体" w:cs="宋体"/>
          <w:color w:val="auto"/>
          <w:sz w:val="24"/>
          <w:szCs w:val="24"/>
          <w:highlight w:val="none"/>
          <w:u w:val="single"/>
        </w:rPr>
        <w:t>（详见磋商文件）。</w:t>
      </w:r>
    </w:p>
    <w:p w14:paraId="48AF528F">
      <w:pPr>
        <w:keepNext w:val="0"/>
        <w:keepLines w:val="0"/>
        <w:pageBreakBefore w:val="0"/>
        <w:widowControl w:val="0"/>
        <w:spacing w:line="360" w:lineRule="auto"/>
        <w:ind w:firstLine="41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b/>
          <w:bCs/>
          <w:color w:val="auto"/>
          <w:sz w:val="24"/>
          <w:szCs w:val="24"/>
          <w:highlight w:val="none"/>
          <w:lang w:eastAsia="zh-CN"/>
        </w:rPr>
        <w:t>合同履行期限</w:t>
      </w:r>
      <w:r>
        <w:rPr>
          <w:rFonts w:hint="eastAsia" w:ascii="宋体" w:hAnsi="宋体" w:eastAsia="宋体" w:cs="宋体"/>
          <w:b/>
          <w:bCs/>
          <w:color w:val="auto"/>
          <w:sz w:val="24"/>
          <w:szCs w:val="24"/>
          <w:highlight w:val="none"/>
        </w:rPr>
        <w:t>：一年（</w:t>
      </w:r>
      <w:r>
        <w:rPr>
          <w:rFonts w:hint="eastAsia" w:ascii="宋体" w:hAnsi="宋体" w:eastAsia="宋体" w:cs="宋体"/>
          <w:b/>
          <w:bCs/>
          <w:color w:val="auto"/>
          <w:sz w:val="24"/>
          <w:szCs w:val="24"/>
          <w:highlight w:val="none"/>
          <w:lang w:eastAsia="zh-CN"/>
        </w:rPr>
        <w:t>自</w:t>
      </w:r>
      <w:r>
        <w:rPr>
          <w:rFonts w:hint="eastAsia" w:ascii="宋体" w:hAnsi="宋体" w:eastAsia="宋体" w:cs="宋体"/>
          <w:b/>
          <w:bCs/>
          <w:color w:val="auto"/>
          <w:sz w:val="24"/>
          <w:szCs w:val="24"/>
          <w:highlight w:val="none"/>
          <w:lang w:val="en-US" w:eastAsia="zh-CN"/>
        </w:rPr>
        <w:t xml:space="preserve">    年  月  日至    年  月  日止</w:t>
      </w:r>
      <w:r>
        <w:rPr>
          <w:rFonts w:hint="eastAsia" w:ascii="宋体" w:hAnsi="宋体" w:eastAsia="宋体" w:cs="宋体"/>
          <w:b/>
          <w:bCs/>
          <w:color w:val="auto"/>
          <w:sz w:val="24"/>
          <w:szCs w:val="24"/>
          <w:highlight w:val="none"/>
        </w:rPr>
        <w:t>）。</w:t>
      </w:r>
    </w:p>
    <w:p w14:paraId="60745B90">
      <w:pPr>
        <w:keepNext w:val="0"/>
        <w:keepLines w:val="0"/>
        <w:pageBreakBefore w:val="0"/>
        <w:widowControl w:val="0"/>
        <w:spacing w:line="360" w:lineRule="auto"/>
        <w:ind w:firstLine="4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乙方工作职责：乙方负责</w:t>
      </w:r>
      <w:r>
        <w:rPr>
          <w:rFonts w:hint="eastAsia" w:ascii="宋体" w:hAnsi="宋体" w:cs="宋体"/>
          <w:color w:val="auto"/>
          <w:sz w:val="24"/>
          <w:szCs w:val="24"/>
          <w:highlight w:val="none"/>
          <w:u w:val="single"/>
          <w:lang w:eastAsia="zh-CN"/>
        </w:rPr>
        <w:t>枫桥街道辖区监控维保服务(2026)</w:t>
      </w:r>
      <w:r>
        <w:rPr>
          <w:rFonts w:hint="eastAsia" w:ascii="宋体" w:hAnsi="宋体" w:eastAsia="宋体" w:cs="宋体"/>
          <w:color w:val="auto"/>
          <w:sz w:val="24"/>
          <w:szCs w:val="24"/>
          <w:highlight w:val="none"/>
        </w:rPr>
        <w:t>工作（具体内容见磋商文件和乙方的响应文件）。</w:t>
      </w:r>
    </w:p>
    <w:p w14:paraId="61AE3304">
      <w:pPr>
        <w:keepNext w:val="0"/>
        <w:keepLines w:val="0"/>
        <w:pageBreakBefore w:val="0"/>
        <w:widowControl w:val="0"/>
        <w:spacing w:line="360"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服务内容：（</w:t>
      </w:r>
      <w:r>
        <w:rPr>
          <w:rFonts w:hint="eastAsia" w:ascii="宋体" w:hAnsi="宋体" w:eastAsia="宋体" w:cs="宋体"/>
          <w:color w:val="auto"/>
          <w:sz w:val="24"/>
          <w:szCs w:val="24"/>
          <w:highlight w:val="none"/>
          <w:u w:val="single"/>
        </w:rPr>
        <w:t>详见磋商文件</w:t>
      </w:r>
      <w:r>
        <w:rPr>
          <w:rFonts w:hint="eastAsia" w:ascii="宋体" w:hAnsi="宋体" w:eastAsia="宋体" w:cs="宋体"/>
          <w:color w:val="auto"/>
          <w:sz w:val="24"/>
          <w:szCs w:val="24"/>
          <w:highlight w:val="none"/>
        </w:rPr>
        <w:t>）。</w:t>
      </w:r>
    </w:p>
    <w:p w14:paraId="6597CEF3">
      <w:pPr>
        <w:keepNext w:val="0"/>
        <w:keepLines w:val="0"/>
        <w:pageBreakBefore w:val="0"/>
        <w:widowControl w:val="0"/>
        <w:spacing w:line="360"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服务要求：</w:t>
      </w:r>
      <w:r>
        <w:rPr>
          <w:rFonts w:hint="eastAsia" w:ascii="宋体" w:hAnsi="宋体" w:eastAsia="宋体" w:cs="宋体"/>
          <w:color w:val="auto"/>
          <w:sz w:val="24"/>
          <w:szCs w:val="24"/>
          <w:highlight w:val="none"/>
          <w:u w:val="single"/>
        </w:rPr>
        <w:t>（详见磋商文件）</w:t>
      </w:r>
      <w:r>
        <w:rPr>
          <w:rFonts w:hint="eastAsia" w:ascii="宋体" w:hAnsi="宋体" w:eastAsia="宋体" w:cs="宋体"/>
          <w:color w:val="auto"/>
          <w:sz w:val="24"/>
          <w:szCs w:val="24"/>
          <w:highlight w:val="none"/>
        </w:rPr>
        <w:t>。</w:t>
      </w:r>
    </w:p>
    <w:p w14:paraId="22FC1AEE">
      <w:pPr>
        <w:spacing w:line="360" w:lineRule="auto"/>
        <w:rPr>
          <w:rFonts w:ascii="宋体" w:hAnsi="宋体"/>
          <w:b/>
          <w:color w:val="auto"/>
          <w:sz w:val="24"/>
          <w:szCs w:val="24"/>
          <w:highlight w:val="none"/>
        </w:rPr>
      </w:pPr>
      <w:r>
        <w:rPr>
          <w:rFonts w:hint="eastAsia" w:ascii="宋体" w:hAnsi="宋体"/>
          <w:b/>
          <w:color w:val="auto"/>
          <w:sz w:val="24"/>
          <w:szCs w:val="24"/>
          <w:highlight w:val="none"/>
        </w:rPr>
        <w:t>三、权利与义务：</w:t>
      </w:r>
    </w:p>
    <w:p w14:paraId="0F223D15">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（一）甲方的权利和义务：</w:t>
      </w:r>
    </w:p>
    <w:p w14:paraId="37F0F735">
      <w:pPr>
        <w:spacing w:line="360" w:lineRule="auto"/>
        <w:ind w:firstLine="480"/>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1</w:t>
      </w:r>
      <w:r>
        <w:rPr>
          <w:rFonts w:hint="eastAsia" w:ascii="宋体" w:hAnsi="宋体"/>
          <w:b w:val="0"/>
          <w:bCs w:val="0"/>
          <w:color w:val="auto"/>
          <w:sz w:val="24"/>
          <w:szCs w:val="24"/>
          <w:highlight w:val="none"/>
          <w:lang w:val="en-US" w:eastAsia="zh-CN"/>
        </w:rPr>
        <w:t>.</w:t>
      </w:r>
      <w:r>
        <w:rPr>
          <w:rFonts w:hint="eastAsia" w:ascii="宋体" w:hAnsi="宋体"/>
          <w:b w:val="0"/>
          <w:bCs w:val="0"/>
          <w:color w:val="auto"/>
          <w:sz w:val="24"/>
          <w:szCs w:val="24"/>
          <w:highlight w:val="none"/>
        </w:rPr>
        <w:t>根据甲方服务要求及乙方响应文件中的承诺，要求乙方按照本合同约定提交技术服务，并对乙方提供的服务及履行本合同情况实行检查、监督、考核，要求乙方对其服务过程中存在的问题进行整改。</w:t>
      </w:r>
    </w:p>
    <w:p w14:paraId="6CA76755">
      <w:pPr>
        <w:spacing w:line="360" w:lineRule="auto"/>
        <w:ind w:firstLine="480"/>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2</w:t>
      </w:r>
      <w:r>
        <w:rPr>
          <w:rFonts w:hint="eastAsia" w:ascii="宋体" w:hAnsi="宋体"/>
          <w:b w:val="0"/>
          <w:bCs w:val="0"/>
          <w:color w:val="auto"/>
          <w:sz w:val="24"/>
          <w:szCs w:val="24"/>
          <w:highlight w:val="none"/>
          <w:lang w:val="en-US" w:eastAsia="zh-CN"/>
        </w:rPr>
        <w:t>.</w:t>
      </w:r>
      <w:r>
        <w:rPr>
          <w:rFonts w:hint="eastAsia" w:ascii="宋体" w:hAnsi="宋体"/>
          <w:b w:val="0"/>
          <w:bCs w:val="0"/>
          <w:color w:val="auto"/>
          <w:sz w:val="24"/>
          <w:szCs w:val="24"/>
          <w:highlight w:val="none"/>
        </w:rPr>
        <w:t>按照磋商文件要求和相关约定，及时支付服务费用。</w:t>
      </w:r>
    </w:p>
    <w:p w14:paraId="551D4544">
      <w:pPr>
        <w:spacing w:line="360" w:lineRule="auto"/>
        <w:ind w:firstLine="480"/>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3</w:t>
      </w:r>
      <w:r>
        <w:rPr>
          <w:rFonts w:hint="eastAsia" w:ascii="宋体" w:hAnsi="宋体"/>
          <w:b w:val="0"/>
          <w:bCs w:val="0"/>
          <w:color w:val="auto"/>
          <w:sz w:val="24"/>
          <w:szCs w:val="24"/>
          <w:highlight w:val="none"/>
          <w:lang w:val="en-US" w:eastAsia="zh-CN"/>
        </w:rPr>
        <w:t>.</w:t>
      </w:r>
      <w:r>
        <w:rPr>
          <w:rFonts w:hint="eastAsia" w:ascii="宋体" w:hAnsi="宋体"/>
          <w:b w:val="0"/>
          <w:bCs w:val="0"/>
          <w:color w:val="auto"/>
          <w:sz w:val="24"/>
          <w:szCs w:val="24"/>
          <w:highlight w:val="none"/>
        </w:rPr>
        <w:t>要求乙方提供相关的技术资料和必要的技术指导，听取乙方提出的建议并给予答复。</w:t>
      </w:r>
    </w:p>
    <w:p w14:paraId="2E0F8E40">
      <w:pPr>
        <w:spacing w:line="360" w:lineRule="auto"/>
        <w:ind w:firstLine="0"/>
        <w:rPr>
          <w:rFonts w:ascii="宋体" w:hAnsi="宋体"/>
          <w:b/>
          <w:bCs/>
          <w:color w:val="auto"/>
          <w:sz w:val="24"/>
          <w:szCs w:val="24"/>
          <w:highlight w:val="none"/>
        </w:rPr>
      </w:pPr>
      <w:r>
        <w:rPr>
          <w:rFonts w:hint="eastAsia" w:ascii="宋体" w:hAnsi="宋体"/>
          <w:b/>
          <w:bCs/>
          <w:color w:val="auto"/>
          <w:sz w:val="24"/>
          <w:szCs w:val="24"/>
          <w:highlight w:val="none"/>
        </w:rPr>
        <w:t>（二）乙方的权利和义务：</w:t>
      </w:r>
    </w:p>
    <w:p w14:paraId="1E62A56A">
      <w:pPr>
        <w:spacing w:line="360" w:lineRule="auto"/>
        <w:ind w:firstLine="480"/>
        <w:rPr>
          <w:rFonts w:hint="eastAsia" w:ascii="宋体" w:hAnsi="宋体"/>
          <w:b w:val="0"/>
          <w:bCs/>
          <w:color w:val="auto"/>
          <w:sz w:val="24"/>
          <w:szCs w:val="24"/>
          <w:highlight w:val="none"/>
        </w:rPr>
      </w:pPr>
      <w:r>
        <w:rPr>
          <w:rFonts w:hint="eastAsia" w:ascii="宋体" w:hAnsi="宋体"/>
          <w:b w:val="0"/>
          <w:bCs/>
          <w:color w:val="auto"/>
          <w:sz w:val="24"/>
          <w:szCs w:val="24"/>
          <w:highlight w:val="none"/>
        </w:rPr>
        <w:t>1</w:t>
      </w:r>
      <w:r>
        <w:rPr>
          <w:rFonts w:hint="eastAsia" w:ascii="宋体" w:hAnsi="宋体"/>
          <w:b w:val="0"/>
          <w:bCs/>
          <w:color w:val="auto"/>
          <w:sz w:val="24"/>
          <w:szCs w:val="24"/>
          <w:highlight w:val="none"/>
          <w:lang w:val="en-US" w:eastAsia="zh-CN"/>
        </w:rPr>
        <w:t>.</w:t>
      </w:r>
      <w:r>
        <w:rPr>
          <w:rFonts w:hint="eastAsia" w:ascii="宋体" w:hAnsi="宋体"/>
          <w:b w:val="0"/>
          <w:bCs/>
          <w:color w:val="auto"/>
          <w:sz w:val="24"/>
          <w:szCs w:val="24"/>
          <w:highlight w:val="none"/>
        </w:rPr>
        <w:t>接受甲方提供的技术资料、数据等。</w:t>
      </w:r>
    </w:p>
    <w:p w14:paraId="175BC1D2">
      <w:pPr>
        <w:spacing w:line="360" w:lineRule="auto"/>
        <w:ind w:firstLine="480"/>
        <w:rPr>
          <w:rFonts w:hint="eastAsia" w:ascii="宋体" w:hAnsi="宋体"/>
          <w:b w:val="0"/>
          <w:bCs/>
          <w:color w:val="auto"/>
          <w:sz w:val="24"/>
          <w:szCs w:val="24"/>
          <w:highlight w:val="none"/>
        </w:rPr>
      </w:pPr>
      <w:r>
        <w:rPr>
          <w:rFonts w:hint="eastAsia" w:ascii="宋体" w:hAnsi="宋体"/>
          <w:b w:val="0"/>
          <w:bCs/>
          <w:color w:val="auto"/>
          <w:sz w:val="24"/>
          <w:szCs w:val="24"/>
          <w:highlight w:val="none"/>
        </w:rPr>
        <w:t>2</w:t>
      </w:r>
      <w:r>
        <w:rPr>
          <w:rFonts w:hint="eastAsia" w:ascii="宋体" w:hAnsi="宋体"/>
          <w:b w:val="0"/>
          <w:bCs/>
          <w:color w:val="auto"/>
          <w:sz w:val="24"/>
          <w:szCs w:val="24"/>
          <w:highlight w:val="none"/>
          <w:lang w:val="en-US" w:eastAsia="zh-CN"/>
        </w:rPr>
        <w:t>.</w:t>
      </w:r>
      <w:r>
        <w:rPr>
          <w:rFonts w:hint="eastAsia" w:ascii="宋体" w:hAnsi="宋体"/>
          <w:b w:val="0"/>
          <w:bCs/>
          <w:color w:val="auto"/>
          <w:sz w:val="24"/>
          <w:szCs w:val="24"/>
          <w:highlight w:val="none"/>
        </w:rPr>
        <w:t>交付符合本合同要求的工作成果并获得报酬。</w:t>
      </w:r>
    </w:p>
    <w:p w14:paraId="28994057">
      <w:pPr>
        <w:spacing w:line="360" w:lineRule="auto"/>
        <w:ind w:firstLine="480"/>
        <w:rPr>
          <w:rFonts w:hint="eastAsia" w:ascii="宋体" w:hAnsi="宋体"/>
          <w:b w:val="0"/>
          <w:bCs/>
          <w:color w:val="auto"/>
          <w:sz w:val="24"/>
          <w:szCs w:val="24"/>
          <w:highlight w:val="none"/>
        </w:rPr>
      </w:pPr>
      <w:r>
        <w:rPr>
          <w:rFonts w:hint="eastAsia" w:ascii="宋体" w:hAnsi="宋体"/>
          <w:b w:val="0"/>
          <w:bCs/>
          <w:color w:val="auto"/>
          <w:sz w:val="24"/>
          <w:szCs w:val="24"/>
          <w:highlight w:val="none"/>
        </w:rPr>
        <w:t>3</w:t>
      </w:r>
      <w:r>
        <w:rPr>
          <w:rFonts w:hint="eastAsia" w:ascii="宋体" w:hAnsi="宋体"/>
          <w:b w:val="0"/>
          <w:bCs/>
          <w:color w:val="auto"/>
          <w:sz w:val="24"/>
          <w:szCs w:val="24"/>
          <w:highlight w:val="none"/>
          <w:lang w:val="en-US" w:eastAsia="zh-CN"/>
        </w:rPr>
        <w:t>.</w:t>
      </w:r>
      <w:r>
        <w:rPr>
          <w:rFonts w:hint="eastAsia" w:ascii="宋体" w:hAnsi="宋体"/>
          <w:b w:val="0"/>
          <w:bCs/>
          <w:color w:val="auto"/>
          <w:sz w:val="24"/>
          <w:szCs w:val="24"/>
          <w:highlight w:val="none"/>
        </w:rPr>
        <w:t>根据甲方要求提供相关的技术资料和必要的技术指导，依据甲方提出的建议后并及时给予答复。</w:t>
      </w:r>
    </w:p>
    <w:p w14:paraId="7D42AEF2">
      <w:pPr>
        <w:spacing w:line="360" w:lineRule="auto"/>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四、合同价格支付：</w:t>
      </w:r>
    </w:p>
    <w:p w14:paraId="0E0AA82B">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支付步骤和比例：</w:t>
      </w:r>
    </w:p>
    <w:p w14:paraId="62D44783">
      <w:pPr>
        <w:keepNext w:val="0"/>
        <w:keepLines w:val="0"/>
        <w:pageBreakBefore w:val="0"/>
        <w:widowControl w:val="0"/>
        <w:spacing w:line="360" w:lineRule="auto"/>
        <w:ind w:firstLine="42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合同签订后，第一个季度、第二季度、第三季度、第四季度各期满进行考核，按照维保考核评估结果，支付季度应付款，计算方法为:合同金额X25%X考核评估结果对应的比例</w:t>
      </w:r>
      <w:r>
        <w:rPr>
          <w:rFonts w:hint="eastAsia" w:ascii="宋体" w:hAnsi="宋体" w:cs="宋体"/>
          <w:b/>
          <w:bCs/>
          <w:color w:val="auto"/>
          <w:sz w:val="24"/>
          <w:szCs w:val="24"/>
          <w:highlight w:val="none"/>
          <w:lang w:eastAsia="zh-CN"/>
        </w:rPr>
        <w:t>。</w:t>
      </w:r>
    </w:p>
    <w:p w14:paraId="11F46D19">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乙方要求付款应提供以下资料：</w:t>
      </w:r>
    </w:p>
    <w:p w14:paraId="5EC900F9">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（1）合格的销售发票。</w:t>
      </w:r>
    </w:p>
    <w:p w14:paraId="3CE473D1">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（2）其他（如有）。</w:t>
      </w:r>
    </w:p>
    <w:p w14:paraId="5E7FC98D">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支付方式：银行电汇或转账。</w:t>
      </w:r>
    </w:p>
    <w:p w14:paraId="7B41D29F">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乙方信息如下：</w:t>
      </w:r>
    </w:p>
    <w:p w14:paraId="49AA1068">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开户行：[                                         ]</w:t>
      </w:r>
    </w:p>
    <w:p w14:paraId="2E05AA73">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户名：[                                           ]</w:t>
      </w:r>
    </w:p>
    <w:p w14:paraId="56748695">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                                           ]</w:t>
      </w:r>
    </w:p>
    <w:p w14:paraId="63FFFD8D">
      <w:pPr>
        <w:spacing w:line="360" w:lineRule="auto"/>
        <w:ind w:firstLine="420"/>
        <w:rPr>
          <w:rFonts w:hint="default" w:ascii="宋体" w:hAnsi="宋体"/>
          <w:b w:val="0"/>
          <w:bCs/>
          <w:color w:val="auto"/>
          <w:sz w:val="24"/>
          <w:szCs w:val="24"/>
          <w:highlight w:val="none"/>
          <w:lang w:val="en-US" w:eastAsia="zh-CN"/>
        </w:rPr>
      </w:pPr>
      <w:r>
        <w:rPr>
          <w:rFonts w:hint="eastAsia" w:ascii="宋体" w:hAnsi="宋体" w:eastAsia="宋体" w:cs="宋体"/>
          <w:color w:val="auto"/>
          <w:sz w:val="24"/>
          <w:szCs w:val="24"/>
          <w:highlight w:val="none"/>
        </w:rPr>
        <w:t>纳税人识别号/统一社会信用代码：[                  ]</w:t>
      </w:r>
    </w:p>
    <w:p w14:paraId="1297F562">
      <w:pPr>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五</w:t>
      </w:r>
      <w:r>
        <w:rPr>
          <w:rFonts w:hint="eastAsia" w:ascii="宋体" w:hAnsi="宋体"/>
          <w:b/>
          <w:color w:val="auto"/>
          <w:sz w:val="24"/>
          <w:szCs w:val="24"/>
          <w:highlight w:val="none"/>
        </w:rPr>
        <w:t>、违约责任：</w:t>
      </w:r>
    </w:p>
    <w:p w14:paraId="1988AFF3">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（1）乙方不能按时提供服务（逾期超过十五天视为不能服务），或服务不合格从而影响甲方按期正常使用的，应向甲方偿付合同总价款1%的违约金，违约金不足以补偿损失的甲方有权要求乙方补足。</w:t>
      </w:r>
    </w:p>
    <w:p w14:paraId="36514C19">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（2）乙方逾期服务的，应在事前与甲方和政府采购管理部门协商，甲方仍需求的，乙方应立即提供服务并应按照逾期服务部分的款项的每天万分之四支付逾期违约金，同时承担甲方因此遭致的损失费用。</w:t>
      </w:r>
    </w:p>
    <w:p w14:paraId="324B98CD">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（3）乙方在服务过程中，若有违反磋商文件相关规定及内容的，自愿服从相应罚款。</w:t>
      </w:r>
    </w:p>
    <w:p w14:paraId="0ABA801B">
      <w:pPr>
        <w:spacing w:line="360" w:lineRule="auto"/>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、不可抗力</w:t>
      </w:r>
      <w:r>
        <w:rPr>
          <w:rFonts w:hint="eastAsia" w:ascii="宋体" w:hAnsi="宋体" w:eastAsia="宋体" w:cs="宋体"/>
          <w:b/>
          <w:bCs/>
          <w:color w:val="auto"/>
          <w:sz w:val="24"/>
          <w:szCs w:val="24"/>
          <w:highlight w:val="none"/>
          <w:lang w:eastAsia="zh-CN"/>
        </w:rPr>
        <w:t>：</w:t>
      </w:r>
    </w:p>
    <w:p w14:paraId="3F7C1EF8">
      <w:pPr>
        <w:spacing w:line="360" w:lineRule="auto"/>
        <w:ind w:firstLine="480"/>
        <w:rPr>
          <w:rFonts w:hint="eastAsia" w:ascii="宋体" w:hAnsi="宋体"/>
          <w:b w:val="0"/>
          <w:bCs/>
          <w:color w:val="auto"/>
          <w:sz w:val="24"/>
          <w:szCs w:val="24"/>
          <w:highlight w:val="none"/>
        </w:rPr>
      </w:pPr>
      <w:r>
        <w:rPr>
          <w:rFonts w:hint="eastAsia" w:ascii="宋体" w:hAnsi="宋体"/>
          <w:b w:val="0"/>
          <w:bCs/>
          <w:color w:val="auto"/>
          <w:sz w:val="24"/>
          <w:szCs w:val="24"/>
          <w:highlight w:val="none"/>
        </w:rPr>
        <w:t>1</w:t>
      </w:r>
      <w:r>
        <w:rPr>
          <w:rFonts w:hint="eastAsia" w:ascii="宋体" w:hAnsi="宋体"/>
          <w:b w:val="0"/>
          <w:bCs/>
          <w:color w:val="auto"/>
          <w:sz w:val="24"/>
          <w:szCs w:val="24"/>
          <w:highlight w:val="none"/>
          <w:lang w:val="en-US" w:eastAsia="zh-CN"/>
        </w:rPr>
        <w:t>.</w:t>
      </w:r>
      <w:r>
        <w:rPr>
          <w:rFonts w:hint="eastAsia" w:ascii="宋体" w:hAnsi="宋体"/>
          <w:b w:val="0"/>
          <w:bCs/>
          <w:color w:val="auto"/>
          <w:sz w:val="24"/>
          <w:szCs w:val="24"/>
          <w:highlight w:val="none"/>
        </w:rPr>
        <w:t>因不可抗力（或甲、乙双方不能控制的原因）不能履行合同的，根据不可抗力的影响，部分或者全部免除责任。但合同一方迟延履行后发生不可抗力的，不能免除责任。</w:t>
      </w:r>
    </w:p>
    <w:p w14:paraId="6C276F83">
      <w:pPr>
        <w:spacing w:line="360" w:lineRule="auto"/>
        <w:ind w:firstLine="480"/>
        <w:rPr>
          <w:rFonts w:hint="eastAsia" w:ascii="宋体" w:hAnsi="宋体"/>
          <w:b w:val="0"/>
          <w:bCs/>
          <w:color w:val="auto"/>
          <w:sz w:val="24"/>
          <w:szCs w:val="24"/>
          <w:highlight w:val="none"/>
        </w:rPr>
      </w:pPr>
      <w:r>
        <w:rPr>
          <w:rFonts w:hint="eastAsia" w:ascii="宋体" w:hAnsi="宋体"/>
          <w:b w:val="0"/>
          <w:bCs/>
          <w:color w:val="auto"/>
          <w:sz w:val="24"/>
          <w:szCs w:val="24"/>
          <w:highlight w:val="none"/>
        </w:rPr>
        <w:t>2</w:t>
      </w:r>
      <w:r>
        <w:rPr>
          <w:rFonts w:hint="eastAsia" w:ascii="宋体" w:hAnsi="宋体"/>
          <w:b w:val="0"/>
          <w:bCs/>
          <w:color w:val="auto"/>
          <w:sz w:val="24"/>
          <w:szCs w:val="24"/>
          <w:highlight w:val="none"/>
          <w:lang w:val="en-US" w:eastAsia="zh-CN"/>
        </w:rPr>
        <w:t>.</w:t>
      </w:r>
      <w:r>
        <w:rPr>
          <w:rFonts w:hint="eastAsia" w:ascii="宋体" w:hAnsi="宋体"/>
          <w:b w:val="0"/>
          <w:bCs/>
          <w:color w:val="auto"/>
          <w:sz w:val="24"/>
          <w:szCs w:val="24"/>
          <w:highlight w:val="none"/>
        </w:rPr>
        <w:t>合同一方因不可抗力不能履行合同的，应当及时通知对方，以减轻可能给对方造成的损失，并应当在合理期限内提供证明。</w:t>
      </w:r>
    </w:p>
    <w:p w14:paraId="1CA666F8">
      <w:pPr>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七</w:t>
      </w:r>
      <w:r>
        <w:rPr>
          <w:rFonts w:hint="eastAsia" w:ascii="宋体" w:hAnsi="宋体"/>
          <w:b/>
          <w:color w:val="auto"/>
          <w:sz w:val="24"/>
          <w:szCs w:val="24"/>
          <w:highlight w:val="none"/>
        </w:rPr>
        <w:t>、保密资料：</w:t>
      </w:r>
    </w:p>
    <w:p w14:paraId="32984EBF">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甲方对其向乙方提供/披露的各类技术、信息数据、商业资料、规格说明、图纸、文件及专有技术等(统称“保密资料”)享有合法所有权。</w:t>
      </w:r>
    </w:p>
    <w:p w14:paraId="71C6A096">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乙方应将上述甲方保密资料作为商业秘密予以保护。如发生泄密，甲方有权追究乙方泄密责任。</w:t>
      </w:r>
    </w:p>
    <w:p w14:paraId="7FCD061F">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本合同授权实施的行为外，乙方不得将保密资料部分地或全部地对外披露，乙方可仅为本合同的目的向其确有知悉必要的雇员披露甲方提供的保密资料，但同时须指示其雇员遵守本条约定的保密及不披露义务。</w:t>
      </w:r>
    </w:p>
    <w:p w14:paraId="45697216">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应当妥善保管保密资料，并对保密资料在乙方期间发生的被盗、泄露或其他有损保密资料保密性的事件承担全部责任。乙方仅得为履行本合同之目的对保密资料进行复制。乙方应当在本合同终止或解除时将保密资料原件全部返还甲方，并销毁所有复制件。</w:t>
      </w:r>
    </w:p>
    <w:p w14:paraId="229E59D0">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（3）为保障甲方保密资料安全，甲方有权要求乙方及可能接触到保密资料的乙方雇员单独出具相应保密承诺。</w:t>
      </w:r>
    </w:p>
    <w:p w14:paraId="7964B5FB">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出现下述情况时，本条对保密资料的限制不适用。当保密资料：</w:t>
      </w:r>
    </w:p>
    <w:p w14:paraId="76496506">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（1）并非乙方的过错而已经进入公有领域的。</w:t>
      </w:r>
    </w:p>
    <w:p w14:paraId="38256B14">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（2）由乙方从没有违反对甲方的保密义务的人合法取得的。</w:t>
      </w:r>
    </w:p>
    <w:p w14:paraId="1D9EA3B5">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（3）法律要求乙方披露的，但乙方应在合理的时间提前通知甲方，使其得以采取其认为必要的保护措施。</w:t>
      </w:r>
    </w:p>
    <w:p w14:paraId="599E252F">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保密期限为自本协议签署之日起</w:t>
      </w:r>
      <w:r>
        <w:rPr>
          <w:rFonts w:hint="eastAsia" w:ascii="宋体" w:hAnsi="宋体" w:eastAsia="宋体" w:cs="宋体"/>
          <w:color w:val="auto"/>
          <w:sz w:val="24"/>
          <w:szCs w:val="24"/>
          <w:highlight w:val="none"/>
          <w:lang w:eastAsia="zh-CN"/>
        </w:rPr>
        <w:t>至本合同服务履行期限止</w:t>
      </w:r>
      <w:r>
        <w:rPr>
          <w:rFonts w:hint="eastAsia" w:ascii="宋体" w:hAnsi="宋体" w:eastAsia="宋体" w:cs="宋体"/>
          <w:color w:val="auto"/>
          <w:sz w:val="24"/>
          <w:szCs w:val="24"/>
          <w:highlight w:val="none"/>
        </w:rPr>
        <w:t>。</w:t>
      </w:r>
    </w:p>
    <w:p w14:paraId="3CC37CD9">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八</w:t>
      </w:r>
      <w:r>
        <w:rPr>
          <w:rFonts w:hint="eastAsia" w:ascii="宋体" w:hAnsi="宋体"/>
          <w:b/>
          <w:color w:val="auto"/>
          <w:sz w:val="24"/>
          <w:szCs w:val="24"/>
          <w:highlight w:val="none"/>
        </w:rPr>
        <w:t>、知识产权：</w:t>
      </w:r>
    </w:p>
    <w:p w14:paraId="5B47E894">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甲方对所有乙方为本项目提供的服务和交付物及交付物中所有软件目标代码、基于本项目二次开发源代码、版权、专利权、设计、专有知识、派生知识、方法、技术、工艺及文档材料共同享有所有的产权、所有权及其它知识产权和权益。项目交付后运行产生的所有数据归甲方所有。</w:t>
      </w:r>
    </w:p>
    <w:p w14:paraId="5ACD7088">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乙方应保证所提供服务涉及到的知识产权是合法取得，并享有完整的知识产权，不会因为甲方的使用而被责令停止使用、追偿或要求赔偿损失，如出现此情况，一切经济和法律责任均由乙方承担。乙方提供的所有服务必须质量符合国家通用标准，如出现质量问题，乙方负责修缮，发生的费用由乙方负责。</w:t>
      </w:r>
    </w:p>
    <w:p w14:paraId="5BC2993E">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b/>
          <w:color w:val="auto"/>
          <w:sz w:val="24"/>
          <w:szCs w:val="24"/>
          <w:highlight w:val="none"/>
          <w:lang w:val="en-US" w:eastAsia="zh-CN"/>
        </w:rPr>
        <w:t>九</w:t>
      </w:r>
      <w:r>
        <w:rPr>
          <w:rFonts w:hint="eastAsia" w:ascii="宋体" w:hAnsi="宋体"/>
          <w:b/>
          <w:color w:val="auto"/>
          <w:sz w:val="24"/>
          <w:szCs w:val="24"/>
          <w:highlight w:val="none"/>
        </w:rPr>
        <w:t>、</w:t>
      </w:r>
      <w:r>
        <w:rPr>
          <w:rFonts w:hint="eastAsia" w:ascii="宋体" w:hAnsi="宋体" w:eastAsia="宋体" w:cs="宋体"/>
          <w:b/>
          <w:bCs/>
          <w:color w:val="auto"/>
          <w:sz w:val="24"/>
          <w:szCs w:val="24"/>
          <w:highlight w:val="none"/>
        </w:rPr>
        <w:t>合同的解除和转让：</w:t>
      </w:r>
    </w:p>
    <w:p w14:paraId="40BBE2F0">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甲方和乙方协商一致，可以解除合同。</w:t>
      </w:r>
    </w:p>
    <w:p w14:paraId="4A3908A3">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有下列情形之一，合同一方可以解除合同：</w:t>
      </w:r>
    </w:p>
    <w:p w14:paraId="37297B2F">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（1）因不可抗力致使不能实现合同目的，未受不可抗力影响的一方有权解除合同；</w:t>
      </w:r>
    </w:p>
    <w:p w14:paraId="3BFE588D">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（2）因合同一方违约导致合同不能履行，另一方有权解除合同。</w:t>
      </w:r>
    </w:p>
    <w:p w14:paraId="59C5D284">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有权解除合同的一方，应当在违约事实或不可抗力发生之后三十天内书面通知对方提出解除合同，合同在书面通知到达对方时解除。</w:t>
      </w:r>
    </w:p>
    <w:p w14:paraId="1DA3A7A0">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合同的部分和全部都不得转让。</w:t>
      </w:r>
    </w:p>
    <w:p w14:paraId="0F5FB633">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十、争议解决办法：</w:t>
      </w:r>
    </w:p>
    <w:p w14:paraId="553799FB">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双方在不违背本合同和磋商文件的原则下协商解决，协商结果以书面形式盖章记录在案，作为本合同的附件，与本合同具有同等效力，提交政府采购监督管理部门备存。</w:t>
      </w:r>
    </w:p>
    <w:p w14:paraId="2494D9D1">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因本合同或与本合同有关的一切事项发生争议，由双方友好协商解决。协商不成的，任何一方均可选择以下方式</w:t>
      </w:r>
      <w:r>
        <w:rPr>
          <w:rFonts w:hint="eastAsia" w:ascii="宋体" w:hAnsi="宋体" w:eastAsia="宋体" w:cs="宋体"/>
          <w:color w:val="auto"/>
          <w:sz w:val="24"/>
          <w:szCs w:val="24"/>
          <w:highlight w:val="none"/>
          <w:u w:val="single"/>
        </w:rPr>
        <w:t xml:space="preserve">  二  </w:t>
      </w:r>
      <w:r>
        <w:rPr>
          <w:rFonts w:hint="eastAsia" w:ascii="宋体" w:hAnsi="宋体" w:eastAsia="宋体" w:cs="宋体"/>
          <w:color w:val="auto"/>
          <w:sz w:val="24"/>
          <w:szCs w:val="24"/>
          <w:highlight w:val="none"/>
        </w:rPr>
        <w:t>解决：</w:t>
      </w:r>
    </w:p>
    <w:p w14:paraId="3243F3B2">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方式一：双方达成仲裁协议，向约定的仲裁委员会申请仲裁，本合同约定的仲裁委员会是合同履行地仲裁机构；</w:t>
      </w:r>
    </w:p>
    <w:p w14:paraId="513B6426">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方式二：向甲方所在地的人民法院起诉。</w:t>
      </w:r>
    </w:p>
    <w:p w14:paraId="7339462A">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、合同修改和补充</w:t>
      </w:r>
    </w:p>
    <w:p w14:paraId="63AC05AE">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甲方和乙方都不得擅自变更本合同，但合同继续履行将损害国家和社会公共利益的除外。在合同履行中，甲方需追加与合同标的物相同的服务，在不改变合同其他条款的前提下，可以与乙方签订补充合同，但所有补充合同的采购金额不得超过原合同采购金额的10%。</w:t>
      </w:r>
    </w:p>
    <w:p w14:paraId="0F21B895">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合同未尽事宜，合同当事人另行签订补充协议，补充协议是合同的组成部分。</w:t>
      </w:r>
    </w:p>
    <w:p w14:paraId="16DBCEB9">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、其它</w:t>
      </w:r>
    </w:p>
    <w:p w14:paraId="111DB176">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乙方除应做好职工的安全生产教育外，还应为服务人员提供必要的劳动保护条件，还应为服务办理人身安全保险和意外伤害险，一切安全责任事故均由乙方负责（保险种类由乙方自行选择）。</w:t>
      </w:r>
    </w:p>
    <w:p w14:paraId="5DCE2D81">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、合同生效</w:t>
      </w:r>
    </w:p>
    <w:p w14:paraId="06C5300A">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本合同在双方法定（授权）代表人签字盖单位公章（或合同章）后生效，并须</w:t>
      </w:r>
      <w:r>
        <w:rPr>
          <w:rFonts w:hint="eastAsia" w:ascii="宋体" w:hAnsi="宋体" w:eastAsia="宋体" w:cs="宋体"/>
          <w:color w:val="auto"/>
          <w:sz w:val="24"/>
          <w:szCs w:val="24"/>
          <w:highlight w:val="none"/>
          <w:lang w:eastAsia="zh-CN"/>
        </w:rPr>
        <w:t>进行政府采购合同公告及备案</w:t>
      </w:r>
      <w:r>
        <w:rPr>
          <w:rFonts w:hint="eastAsia" w:ascii="宋体" w:hAnsi="宋体" w:eastAsia="宋体" w:cs="宋体"/>
          <w:color w:val="auto"/>
          <w:sz w:val="24"/>
          <w:szCs w:val="24"/>
          <w:highlight w:val="none"/>
        </w:rPr>
        <w:t>。</w:t>
      </w:r>
    </w:p>
    <w:p w14:paraId="7BA4A1C8">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、附则：</w:t>
      </w:r>
    </w:p>
    <w:p w14:paraId="2C596948">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合同份数：本合同一式陆份，甲乙双方各执贰份，采购代理机构壹份，政府采购管理部门壹份。</w:t>
      </w:r>
    </w:p>
    <w:p w14:paraId="4F591D7A">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未尽事宜</w:t>
      </w:r>
    </w:p>
    <w:p w14:paraId="2D16183F">
      <w:pPr>
        <w:spacing w:line="360" w:lineRule="auto"/>
        <w:ind w:firstLine="480"/>
        <w:rPr>
          <w:rFonts w:hint="eastAsia" w:ascii="宋体" w:hAnsi="宋体"/>
          <w:color w:val="auto"/>
          <w:sz w:val="24"/>
          <w:szCs w:val="24"/>
          <w:highlight w:val="none"/>
        </w:rPr>
      </w:pPr>
      <w:r>
        <w:rPr>
          <w:rFonts w:hint="eastAsia" w:ascii="宋体" w:hAnsi="宋体" w:eastAsia="宋体" w:cs="宋体"/>
          <w:color w:val="auto"/>
          <w:sz w:val="24"/>
          <w:szCs w:val="24"/>
          <w:highlight w:val="none"/>
        </w:rPr>
        <w:t>本合同未尽事宜应按《中华人民共和国民法典》、《中华人民共和国政府采购法》以及其他相关法律、法规之规定解释。</w:t>
      </w:r>
    </w:p>
    <w:p w14:paraId="56AA57A3">
      <w:pPr>
        <w:spacing w:line="360" w:lineRule="auto"/>
        <w:rPr>
          <w:rFonts w:ascii="宋体" w:hAnsi="宋体" w:eastAsia="宋体" w:cs="宋体"/>
          <w:b/>
          <w:bCs/>
          <w:color w:val="auto"/>
          <w:sz w:val="24"/>
          <w:highlight w:val="none"/>
        </w:rPr>
      </w:pPr>
      <w:r>
        <w:rPr>
          <w:rFonts w:hint="eastAsia" w:ascii="宋体" w:hAnsi="宋体" w:cs="宋体"/>
          <w:b/>
          <w:color w:val="auto"/>
          <w:sz w:val="24"/>
          <w:highlight w:val="none"/>
        </w:rPr>
        <w:t>甲方签章：</w:t>
      </w:r>
      <w:r>
        <w:rPr>
          <w:rFonts w:hint="eastAsia" w:ascii="宋体" w:hAnsi="宋体" w:cs="宋体"/>
          <w:b/>
          <w:color w:val="auto"/>
          <w:sz w:val="24"/>
          <w:highlight w:val="none"/>
          <w:u w:val="single"/>
          <w:lang w:val="en-US" w:eastAsia="zh-CN"/>
        </w:rPr>
        <w:t xml:space="preserve">                 </w:t>
      </w:r>
    </w:p>
    <w:p w14:paraId="6B1BD88D">
      <w:pPr>
        <w:spacing w:line="360" w:lineRule="auto"/>
        <w:rPr>
          <w:rFonts w:ascii="宋体" w:hAnsi="宋体" w:cs="宋体"/>
          <w:b/>
          <w:color w:val="auto"/>
          <w:sz w:val="24"/>
          <w:highlight w:val="none"/>
        </w:rPr>
      </w:pPr>
      <w:r>
        <w:rPr>
          <w:rFonts w:hint="eastAsia" w:ascii="宋体" w:hAnsi="宋体" w:cs="宋体"/>
          <w:b/>
          <w:color w:val="auto"/>
          <w:sz w:val="24"/>
          <w:highlight w:val="none"/>
        </w:rPr>
        <w:t>法人/授权代表：</w:t>
      </w:r>
    </w:p>
    <w:p w14:paraId="2DDAAA7D">
      <w:pPr>
        <w:widowControl/>
        <w:spacing w:line="360" w:lineRule="auto"/>
        <w:jc w:val="left"/>
        <w:rPr>
          <w:rFonts w:ascii="宋体" w:hAnsi="宋体" w:cs="宋体"/>
          <w:b/>
          <w:color w:val="auto"/>
          <w:sz w:val="24"/>
          <w:highlight w:val="none"/>
        </w:rPr>
      </w:pPr>
      <w:r>
        <w:rPr>
          <w:rFonts w:hint="eastAsia" w:ascii="宋体" w:hAnsi="宋体" w:cs="宋体"/>
          <w:b/>
          <w:color w:val="auto"/>
          <w:sz w:val="24"/>
          <w:highlight w:val="none"/>
        </w:rPr>
        <w:t>乙方签章：</w:t>
      </w:r>
    </w:p>
    <w:p w14:paraId="76391FBD">
      <w:pPr>
        <w:widowControl/>
        <w:spacing w:line="360" w:lineRule="auto"/>
        <w:jc w:val="left"/>
        <w:rPr>
          <w:rFonts w:ascii="宋体" w:hAnsi="宋体" w:cs="宋体"/>
          <w:b/>
          <w:color w:val="auto"/>
          <w:sz w:val="24"/>
          <w:highlight w:val="none"/>
        </w:rPr>
      </w:pPr>
      <w:r>
        <w:rPr>
          <w:rFonts w:hint="eastAsia" w:ascii="宋体" w:hAnsi="宋体" w:cs="宋体"/>
          <w:b/>
          <w:color w:val="auto"/>
          <w:sz w:val="24"/>
          <w:highlight w:val="none"/>
        </w:rPr>
        <w:t>法人/授权代表：</w:t>
      </w:r>
    </w:p>
    <w:p w14:paraId="02E613F6">
      <w:pPr>
        <w:widowControl/>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签订日期：      年     月    日</w:t>
      </w:r>
    </w:p>
    <w:p w14:paraId="7DF8546C">
      <w:pPr>
        <w:tabs>
          <w:tab w:val="left" w:pos="8930"/>
          <w:tab w:val="left" w:pos="9306"/>
        </w:tabs>
        <w:spacing w:line="360" w:lineRule="auto"/>
        <w:jc w:val="center"/>
        <w:outlineLvl w:val="0"/>
        <w:rPr>
          <w:rFonts w:hint="eastAsia" w:ascii="宋体" w:hAnsi="宋体" w:eastAsia="宋体" w:cs="宋体"/>
          <w:b/>
          <w:bCs/>
          <w:color w:val="auto"/>
          <w:sz w:val="32"/>
          <w:szCs w:val="32"/>
          <w:highlight w:val="none"/>
        </w:rPr>
      </w:pPr>
      <w:r>
        <w:rPr>
          <w:rFonts w:hint="eastAsia" w:ascii="黑体" w:hAnsi="黑体" w:eastAsia="黑体" w:cs="黑体"/>
          <w:b/>
          <w:bCs/>
          <w:color w:val="auto"/>
          <w:spacing w:val="7"/>
          <w:sz w:val="22"/>
          <w:szCs w:val="22"/>
          <w:highlight w:val="none"/>
          <w:lang w:val="en-US" w:eastAsia="zh-CN"/>
        </w:rPr>
        <w:br w:type="page" w:clear="all"/>
      </w:r>
      <w:r>
        <w:rPr>
          <w:rFonts w:hint="eastAsia" w:ascii="宋体" w:hAnsi="宋体" w:eastAsia="宋体" w:cs="宋体"/>
          <w:b/>
          <w:bCs/>
          <w:color w:val="auto"/>
          <w:spacing w:val="0"/>
          <w:sz w:val="32"/>
          <w:szCs w:val="32"/>
          <w:highlight w:val="none"/>
          <w:lang w:val="en-US" w:eastAsia="zh-CN"/>
        </w:rPr>
        <w:t xml:space="preserve">第六章 </w:t>
      </w:r>
      <w:r>
        <w:rPr>
          <w:rFonts w:hint="eastAsia" w:ascii="宋体" w:hAnsi="宋体" w:eastAsia="宋体" w:cs="宋体"/>
          <w:b/>
          <w:bCs/>
          <w:color w:val="auto"/>
          <w:sz w:val="32"/>
          <w:szCs w:val="32"/>
          <w:highlight w:val="none"/>
        </w:rPr>
        <w:t>评审办法及评分标准</w:t>
      </w:r>
      <w:bookmarkEnd w:id="35"/>
    </w:p>
    <w:p w14:paraId="2E0682B6">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一、评审办法</w:t>
      </w:r>
    </w:p>
    <w:p w14:paraId="57E149B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1、本次磋商采用综合评分法，即在响应文件满足采购文件全部实质性要求且按评审因素的量化指标评审得分最高的供应商为成交候选供应商。采购人书面授权磋商小组直接确定成交供应商。</w:t>
      </w:r>
    </w:p>
    <w:p w14:paraId="420C6579">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 xml:space="preserve">2、评审小组各成员独立对每个进入打分程序的有效磋商供应商的响应文件技术和资质部分以打分的形式进行评审和评价。 </w:t>
      </w:r>
    </w:p>
    <w:p w14:paraId="4FBFE85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3、对评委的评分进行统计汇总，直接算术平均计算得分，计算出每个磋商供应商的得分，加上价格得分即为每个磋商供应商的综合得分。 </w:t>
      </w:r>
    </w:p>
    <w:p w14:paraId="7695277F">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4、如出现评审总得分最高的磋商供应商有两个或两个以上的，以磋商报价较低者优先作为成交候选人，如果磋商报价也相同的，则由采购人组织以抽签方式确定成交候选人。</w:t>
      </w:r>
    </w:p>
    <w:p w14:paraId="46DE173A">
      <w:pPr>
        <w:pStyle w:val="357"/>
        <w:keepNext w:val="0"/>
        <w:keepLines w:val="0"/>
        <w:pageBreakBefore w:val="0"/>
        <w:widowControl w:val="0"/>
        <w:spacing w:line="440" w:lineRule="exact"/>
        <w:ind w:firstLine="420"/>
        <w:rPr>
          <w:rFonts w:hint="eastAsia" w:ascii="宋体" w:hAnsi="宋体" w:eastAsia="宋体" w:cs="宋体"/>
          <w:color w:val="000000"/>
          <w:sz w:val="24"/>
          <w:szCs w:val="24"/>
          <w:highlight w:val="none"/>
          <w:lang w:eastAsia="zh-CN"/>
        </w:rPr>
      </w:pPr>
      <w:r>
        <w:rPr>
          <w:rFonts w:hint="eastAsia" w:ascii="宋体" w:hAnsi="宋体"/>
          <w:bCs/>
          <w:color w:val="auto"/>
          <w:sz w:val="24"/>
          <w:szCs w:val="24"/>
          <w:highlight w:val="none"/>
          <w:lang w:val="en-US" w:eastAsia="zh-CN"/>
        </w:rPr>
        <w:t>5、</w:t>
      </w:r>
      <w:r>
        <w:rPr>
          <w:rFonts w:hint="eastAsia" w:ascii="宋体" w:hAnsi="宋体" w:eastAsia="宋体" w:cs="宋体"/>
          <w:color w:val="000000"/>
          <w:sz w:val="24"/>
          <w:szCs w:val="24"/>
          <w:highlight w:val="none"/>
          <w:lang w:eastAsia="zh-CN"/>
        </w:rPr>
        <w:t>评审过程中出现下列情形之一的，评标委员会应当启动异常低价投标（响应）审查程序：</w:t>
      </w:r>
    </w:p>
    <w:p w14:paraId="52522093">
      <w:pPr>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①投标（响应）报价低于全部通过符合性审查供应商投标（响应）报价平均值50%的，即投标（响应）报价＜全部通过符合性审查供应商投标（响应）报价平均值×50%；</w:t>
      </w:r>
    </w:p>
    <w:p w14:paraId="6519E841">
      <w:pPr>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②投标（响应）报价低于通过符合性审查的次低报价供应商投标（响应）报价50%的，即投标（响应）报价＜通过符合性审查的次低报价供应商投标（响应）报价×50%；</w:t>
      </w:r>
    </w:p>
    <w:p w14:paraId="6D8C2D8E">
      <w:pPr>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③投标（响应）报价低于采购项目最高限价45%的，即投标（响应）报价＜采购项目最高限价×45%；</w:t>
      </w:r>
    </w:p>
    <w:p w14:paraId="0BB44BA1">
      <w:pPr>
        <w:spacing w:line="360" w:lineRule="auto"/>
        <w:ind w:firstLine="480"/>
        <w:outlineLvl w:val="9"/>
        <w:rPr>
          <w:rFonts w:hint="eastAsia"/>
        </w:rPr>
      </w:pPr>
      <w:r>
        <w:rPr>
          <w:rFonts w:hint="eastAsia" w:ascii="宋体" w:hAnsi="宋体" w:eastAsia="宋体" w:cs="宋体"/>
          <w:sz w:val="24"/>
          <w:szCs w:val="24"/>
        </w:rPr>
        <w:t>④评审委员会基于专业判断，认为供应商报价过低，有可能影响产品质量或者不能诚信履约的其他情形。</w:t>
      </w:r>
    </w:p>
    <w:p w14:paraId="3F72799E">
      <w:pPr>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异常低价投标（响应）审查启动后，相关供应商应在评审现场合理的时间内对投标（响应）价格作出解释，提供项目具体成本测算等与报价合理性相关的书面说明及必要的证明材料，包括但不限于原材料成本、人工成本、制造费用等。</w:t>
      </w:r>
    </w:p>
    <w:p w14:paraId="1131C6A4">
      <w:pPr>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其中，属于第③项情形，供应商已随投标（响应）文件一并提交相关书面说明及必要的证明材料的，在评审现场可不再重复提交。</w:t>
      </w:r>
    </w:p>
    <w:p w14:paraId="40D1D045">
      <w:pPr>
        <w:spacing w:line="360" w:lineRule="auto"/>
        <w:ind w:firstLine="480"/>
        <w:rPr>
          <w:rFonts w:hint="eastAsia" w:ascii="宋体" w:hAnsi="宋体" w:eastAsia="宋体"/>
          <w:bCs/>
          <w:color w:val="auto"/>
          <w:sz w:val="24"/>
          <w:szCs w:val="24"/>
          <w:highlight w:val="none"/>
          <w:lang w:val="en-US" w:eastAsia="zh-CN"/>
        </w:rPr>
      </w:pPr>
      <w:r>
        <w:rPr>
          <w:rFonts w:hint="eastAsia" w:ascii="宋体" w:hAnsi="宋体" w:eastAsia="宋体" w:cs="宋体"/>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0E6071C">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p>
    <w:p w14:paraId="46010D4D">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（1）查询时间：响应文件递交截止时间。</w:t>
      </w:r>
    </w:p>
    <w:p w14:paraId="48B6511F">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查询渠道：统一登录苏州市政府采购网的“供应商信用查询”系统查询供应商的信用记录。苏州市政府采购网“供应商信用查询”系统实时提供来自中国政府采购网、信用中国、信用江苏、诚信苏州网站的相关主体信用记录。</w:t>
      </w:r>
    </w:p>
    <w:p w14:paraId="499D7A15">
      <w:pPr>
        <w:widowControl/>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p>
    <w:p w14:paraId="24C1C235">
      <w:pPr>
        <w:widowControl/>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（4）信用记录使用规则：评审小组在对供应商进行资格性审查时，应根据查询结果对供应商的不良信用记录逐项甄别确认。</w:t>
      </w:r>
    </w:p>
    <w:p w14:paraId="73255CCC">
      <w:pPr>
        <w:spacing w:line="360" w:lineRule="auto"/>
        <w:rPr>
          <w:rFonts w:ascii="宋体" w:hAnsi="宋体"/>
          <w:b/>
          <w:color w:val="auto"/>
          <w:sz w:val="24"/>
          <w:szCs w:val="24"/>
          <w:highlight w:val="none"/>
        </w:rPr>
      </w:pPr>
      <w:r>
        <w:rPr>
          <w:rFonts w:hint="eastAsia" w:ascii="宋体" w:hAnsi="宋体"/>
          <w:b/>
          <w:color w:val="auto"/>
          <w:sz w:val="24"/>
          <w:szCs w:val="24"/>
          <w:highlight w:val="none"/>
        </w:rPr>
        <w:t>一、</w:t>
      </w:r>
      <w:r>
        <w:rPr>
          <w:rFonts w:ascii="宋体" w:hAnsi="宋体"/>
          <w:b/>
          <w:color w:val="auto"/>
          <w:sz w:val="24"/>
          <w:szCs w:val="24"/>
          <w:highlight w:val="none"/>
        </w:rPr>
        <w:t>价格基准分：</w:t>
      </w:r>
      <w:r>
        <w:rPr>
          <w:rFonts w:hint="eastAsia" w:ascii="宋体" w:hAnsi="宋体"/>
          <w:b/>
          <w:color w:val="auto"/>
          <w:sz w:val="24"/>
          <w:szCs w:val="24"/>
          <w:highlight w:val="none"/>
        </w:rPr>
        <w:t>10分</w:t>
      </w:r>
    </w:p>
    <w:p w14:paraId="4D0D586D">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第一步：磋商报价低于或等于</w:t>
      </w:r>
      <w:r>
        <w:rPr>
          <w:rFonts w:hint="eastAsia" w:ascii="宋体" w:hAnsi="宋体"/>
          <w:bCs/>
          <w:color w:val="auto"/>
          <w:sz w:val="24"/>
          <w:szCs w:val="24"/>
          <w:highlight w:val="none"/>
        </w:rPr>
        <w:t>预算</w:t>
      </w:r>
      <w:r>
        <w:rPr>
          <w:rFonts w:ascii="宋体" w:hAnsi="宋体"/>
          <w:bCs/>
          <w:color w:val="auto"/>
          <w:sz w:val="24"/>
          <w:szCs w:val="24"/>
          <w:highlight w:val="none"/>
        </w:rPr>
        <w:t>的，为有效磋商报价。</w:t>
      </w:r>
      <w:r>
        <w:rPr>
          <w:rFonts w:hint="eastAsia" w:ascii="宋体" w:hAnsi="宋体"/>
          <w:bCs/>
          <w:color w:val="auto"/>
          <w:sz w:val="24"/>
          <w:szCs w:val="24"/>
          <w:highlight w:val="none"/>
        </w:rPr>
        <w:t>报价</w:t>
      </w:r>
      <w:r>
        <w:rPr>
          <w:rFonts w:ascii="宋体" w:hAnsi="宋体"/>
          <w:bCs/>
          <w:color w:val="auto"/>
          <w:sz w:val="24"/>
          <w:szCs w:val="24"/>
          <w:highlight w:val="none"/>
        </w:rPr>
        <w:t>超</w:t>
      </w:r>
      <w:r>
        <w:rPr>
          <w:rFonts w:hint="eastAsia" w:ascii="宋体" w:hAnsi="宋体"/>
          <w:bCs/>
          <w:color w:val="auto"/>
          <w:sz w:val="24"/>
          <w:szCs w:val="24"/>
          <w:highlight w:val="none"/>
        </w:rPr>
        <w:t>过预算或最高限价</w:t>
      </w:r>
      <w:r>
        <w:rPr>
          <w:rFonts w:ascii="宋体" w:hAnsi="宋体"/>
          <w:bCs/>
          <w:color w:val="auto"/>
          <w:sz w:val="24"/>
          <w:szCs w:val="24"/>
          <w:highlight w:val="none"/>
        </w:rPr>
        <w:t>的磋商报价为无效磋商报价。无效磋商报价的磋商响应文件不进行评审，也不得成交。</w:t>
      </w:r>
    </w:p>
    <w:p w14:paraId="735EC889">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第二步：在所有有效磋商报价中满足采购文件要求，且经磋商后最终</w:t>
      </w:r>
      <w:r>
        <w:rPr>
          <w:rFonts w:hint="eastAsia" w:ascii="宋体" w:hAnsi="宋体"/>
          <w:bCs/>
          <w:color w:val="auto"/>
          <w:sz w:val="24"/>
          <w:szCs w:val="24"/>
          <w:highlight w:val="none"/>
        </w:rPr>
        <w:t>总</w:t>
      </w:r>
      <w:r>
        <w:rPr>
          <w:rFonts w:ascii="宋体" w:hAnsi="宋体"/>
          <w:bCs/>
          <w:color w:val="auto"/>
          <w:sz w:val="24"/>
          <w:szCs w:val="24"/>
          <w:highlight w:val="none"/>
        </w:rPr>
        <w:t>评审价格最低的磋商报价为评标基准价，其价格分为</w:t>
      </w:r>
      <w:r>
        <w:rPr>
          <w:rFonts w:hint="eastAsia" w:ascii="宋体" w:hAnsi="宋体"/>
          <w:bCs/>
          <w:color w:val="auto"/>
          <w:sz w:val="24"/>
          <w:szCs w:val="24"/>
          <w:highlight w:val="none"/>
        </w:rPr>
        <w:t>10</w:t>
      </w:r>
      <w:r>
        <w:rPr>
          <w:rFonts w:ascii="宋体" w:hAnsi="宋体"/>
          <w:bCs/>
          <w:color w:val="auto"/>
          <w:sz w:val="24"/>
          <w:szCs w:val="24"/>
          <w:highlight w:val="none"/>
        </w:rPr>
        <w:t>分，其他磋商供应商的价格分按照下列公式计算（计算结果四舍五入保留两位小数）</w:t>
      </w:r>
    </w:p>
    <w:p w14:paraId="646D5688">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磋商报价得分＝（评标基准价/磋商报价）×</w:t>
      </w:r>
      <w:r>
        <w:rPr>
          <w:rFonts w:hint="eastAsia" w:ascii="宋体" w:hAnsi="宋体"/>
          <w:bCs/>
          <w:color w:val="auto"/>
          <w:sz w:val="24"/>
          <w:szCs w:val="24"/>
          <w:highlight w:val="none"/>
        </w:rPr>
        <w:t>10</w:t>
      </w:r>
      <w:r>
        <w:rPr>
          <w:rFonts w:ascii="宋体" w:hAnsi="宋体"/>
          <w:bCs/>
          <w:color w:val="auto"/>
          <w:sz w:val="24"/>
          <w:szCs w:val="24"/>
          <w:highlight w:val="none"/>
        </w:rPr>
        <w:t>%×100</w:t>
      </w:r>
    </w:p>
    <w:p w14:paraId="6FD0486F">
      <w:pPr>
        <w:pStyle w:val="78"/>
        <w:ind w:left="0"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）技术方案（</w:t>
      </w:r>
      <w:r>
        <w:rPr>
          <w:rFonts w:hint="eastAsia" w:ascii="宋体" w:hAnsi="宋体" w:eastAsia="宋体" w:cs="宋体"/>
          <w:b/>
          <w:bCs/>
          <w:color w:val="auto"/>
          <w:sz w:val="24"/>
          <w:szCs w:val="24"/>
          <w:highlight w:val="none"/>
          <w:lang w:val="en-US" w:eastAsia="zh-CN"/>
        </w:rPr>
        <w:t>63</w:t>
      </w:r>
      <w:r>
        <w:rPr>
          <w:rFonts w:hint="eastAsia" w:ascii="宋体" w:hAnsi="宋体" w:eastAsia="宋体" w:cs="宋体"/>
          <w:b/>
          <w:bCs/>
          <w:color w:val="auto"/>
          <w:sz w:val="24"/>
          <w:szCs w:val="24"/>
          <w:highlight w:val="none"/>
        </w:rPr>
        <w:t>分）</w:t>
      </w:r>
    </w:p>
    <w:p w14:paraId="1BECCCC7">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项目现状理解</w:t>
      </w:r>
    </w:p>
    <w:p w14:paraId="65FCD681">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基于对本项目背景、采购需求及实际情况的理解，详细阐述对项目需求的理解和分析，提供项目重点难点及应对对策的描述和说明；包含设备设施现状、链路结构、供电情况、配套设施等内容；由磋商小组综合评审：</w:t>
      </w:r>
    </w:p>
    <w:p w14:paraId="72F81BC7">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理解分析准确、全面客观、针对性强、与用户需求贴合度高得10分；</w:t>
      </w:r>
    </w:p>
    <w:p w14:paraId="68415E62">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理解分析较准确、较全面客观、针对性较强，与用户需求贴合度较高得7分；</w:t>
      </w:r>
    </w:p>
    <w:p w14:paraId="21467BAD">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理解分析不够准确、不够全面客观、针对性差、与用户需求贴合度一般得4分；</w:t>
      </w:r>
    </w:p>
    <w:p w14:paraId="003A9095">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无内容描述的得0分。</w:t>
      </w:r>
    </w:p>
    <w:p w14:paraId="1F0BA3D2">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监控系统维保方案</w:t>
      </w:r>
    </w:p>
    <w:p w14:paraId="25BB86CA">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针对本项目监控设备系统（如前端视频监控系统、网络及综合布线系统）现状及常见故障排查和解决，根据方案的合理性、完整程度、专业性、与用户需求贴合度方面的描述；由磋商小组综合评审：</w:t>
      </w:r>
    </w:p>
    <w:p w14:paraId="093F5FAB">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方案合理、专业性强、可操作性高、与用户需求贴合度高的得1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5CF8106C">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方案较合理、专业性较强、可操作性较高、与用户需求贴合度较高的得7分；</w:t>
      </w:r>
    </w:p>
    <w:p w14:paraId="3AD69D6B">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方案不够合理、专业性一般、可操作性差、与用户需求贴合度一般的得4分；</w:t>
      </w:r>
    </w:p>
    <w:p w14:paraId="1C5605A7">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无内容描述的得0分。</w:t>
      </w:r>
    </w:p>
    <w:p w14:paraId="61BBDDFD">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管理制度</w:t>
      </w:r>
    </w:p>
    <w:p w14:paraId="4B33CBEE">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供应商针对本项目提供切实可行的管理制度，包括但不限于人员配备、工具配备、绩效考核、培训方案等的描述和说明；由磋商小组综合评审：</w:t>
      </w:r>
    </w:p>
    <w:p w14:paraId="06EA8898">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制度完善合理、专业性强、可操作性强、与用户需求贴合度高的得10分；</w:t>
      </w:r>
    </w:p>
    <w:p w14:paraId="0CDB7256">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制度较合理、专业性较强、可操作性较强、与用户需求贴合度较高的得7分；</w:t>
      </w:r>
    </w:p>
    <w:p w14:paraId="4C40C034">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制度不够合理、专业性一般、可操作性一般、与用户需求贴合度一般的得4分；</w:t>
      </w:r>
    </w:p>
    <w:p w14:paraId="39878D53">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无内容描述的得0分。</w:t>
      </w:r>
    </w:p>
    <w:p w14:paraId="39B4B1F4">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故障应急响应服务方案</w:t>
      </w:r>
    </w:p>
    <w:p w14:paraId="1D4C8203">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供应商针对本项目制定的故障应急响应服务方案，根据方案的可行性、合理性、实用性及与实际情况贴合度方面的描述；由磋商小组综合评审：</w:t>
      </w:r>
    </w:p>
    <w:p w14:paraId="0D04759E">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方案合理、专业性强、可操作性高、与实际情况贴合度高的得1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02FE25D2">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方案较合理、专业性较强、可操作性较高、与实际情况贴合度较高的得7分；</w:t>
      </w:r>
    </w:p>
    <w:p w14:paraId="7111D24A">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方案不够合理、专业性一般、可操作性差、与实际情况贴合度一般的得4分；</w:t>
      </w:r>
    </w:p>
    <w:p w14:paraId="25D3D599">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无内容描述的得0分。</w:t>
      </w:r>
    </w:p>
    <w:p w14:paraId="0E164C20">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信息安全保障方案</w:t>
      </w:r>
    </w:p>
    <w:p w14:paraId="4D42ED16">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供应商针对本项目制定信息安全保障方案，以便在提供维保服务时能有效保障采购方信息安全，避免涉密信息泄漏，根据措施的可行性、合理性、实用性及与实际情况的贴合度方面的描述；由磋商小组综合评审：</w:t>
      </w:r>
    </w:p>
    <w:p w14:paraId="4532A510">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方案合理、专业性强、可操作性高、与实际情况贴合度高的得</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分；</w:t>
      </w:r>
    </w:p>
    <w:p w14:paraId="7A05DCC8">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方案较合理、专业性较强、可操作性较高、与实际情况贴合度较高的得</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6A6537C3">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方案不够合理、专业性一般、可操作性差、与实际情况贴合度一般的得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6E3DC72D">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无内容描述的得0分。</w:t>
      </w:r>
    </w:p>
    <w:p w14:paraId="543ED012">
      <w:pPr>
        <w:pStyle w:val="78"/>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6.维护档案管理制度</w:t>
      </w:r>
    </w:p>
    <w:p w14:paraId="3D64294D">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供应商针对本项目提供切实可行的</w:t>
      </w:r>
      <w:r>
        <w:rPr>
          <w:rFonts w:hint="eastAsia" w:ascii="宋体" w:hAnsi="宋体" w:eastAsia="宋体" w:cs="宋体"/>
          <w:color w:val="auto"/>
          <w:sz w:val="24"/>
          <w:szCs w:val="24"/>
          <w:highlight w:val="none"/>
          <w:lang w:val="en-US" w:eastAsia="zh-CN"/>
        </w:rPr>
        <w:t>维护档案管理制度</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管理制度</w:t>
      </w:r>
      <w:r>
        <w:rPr>
          <w:rFonts w:hint="eastAsia" w:ascii="宋体" w:hAnsi="宋体" w:eastAsia="宋体" w:cs="宋体"/>
          <w:color w:val="auto"/>
          <w:sz w:val="24"/>
          <w:szCs w:val="24"/>
          <w:highlight w:val="none"/>
        </w:rPr>
        <w:t>的合理性、专业性、操作性及与实际情况贴合度方面的描述；由磋商小组综合评审：</w:t>
      </w:r>
    </w:p>
    <w:p w14:paraId="5FB274CE">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管理制度</w:t>
      </w:r>
      <w:r>
        <w:rPr>
          <w:rFonts w:hint="eastAsia" w:ascii="宋体" w:hAnsi="宋体" w:eastAsia="宋体" w:cs="宋体"/>
          <w:color w:val="auto"/>
          <w:sz w:val="24"/>
          <w:szCs w:val="24"/>
          <w:highlight w:val="none"/>
        </w:rPr>
        <w:t>完善合理、专业性强、可操作性强、与实际情况贴合度高的得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14:paraId="32B3001B">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管理制度</w:t>
      </w:r>
      <w:r>
        <w:rPr>
          <w:rFonts w:hint="eastAsia" w:ascii="宋体" w:hAnsi="宋体" w:eastAsia="宋体" w:cs="宋体"/>
          <w:color w:val="auto"/>
          <w:sz w:val="24"/>
          <w:szCs w:val="24"/>
          <w:highlight w:val="none"/>
        </w:rPr>
        <w:t>较合理、专业性较强、可操作性较强、与实际情况贴合度较高的得</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14E7DD4A">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管理制度</w:t>
      </w:r>
      <w:r>
        <w:rPr>
          <w:rFonts w:hint="eastAsia" w:ascii="宋体" w:hAnsi="宋体" w:eastAsia="宋体" w:cs="宋体"/>
          <w:color w:val="auto"/>
          <w:sz w:val="24"/>
          <w:szCs w:val="24"/>
          <w:highlight w:val="none"/>
        </w:rPr>
        <w:t>不够合理、专业性一般、可操作性一般、与实际情况贴合度一般的得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5AA3A923">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无内容描述的得0分。</w:t>
      </w:r>
    </w:p>
    <w:p w14:paraId="5F772D9D">
      <w:pPr>
        <w:pStyle w:val="78"/>
        <w:ind w:left="0"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rPr>
        <w:t>综合实力比较（</w:t>
      </w:r>
      <w:r>
        <w:rPr>
          <w:rFonts w:hint="eastAsia" w:ascii="宋体" w:hAnsi="宋体" w:eastAsia="宋体" w:cs="宋体"/>
          <w:b/>
          <w:bCs/>
          <w:color w:val="auto"/>
          <w:sz w:val="24"/>
          <w:szCs w:val="24"/>
          <w:highlight w:val="none"/>
          <w:lang w:val="en-US" w:eastAsia="zh-CN"/>
        </w:rPr>
        <w:t>27</w:t>
      </w:r>
      <w:r>
        <w:rPr>
          <w:rFonts w:hint="eastAsia" w:ascii="宋体" w:hAnsi="宋体" w:eastAsia="宋体" w:cs="宋体"/>
          <w:b/>
          <w:bCs/>
          <w:color w:val="auto"/>
          <w:sz w:val="24"/>
          <w:szCs w:val="24"/>
          <w:highlight w:val="none"/>
        </w:rPr>
        <w:t>分）</w:t>
      </w:r>
    </w:p>
    <w:p w14:paraId="4B31959A">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磋商响应单位</w:t>
      </w:r>
      <w:r>
        <w:rPr>
          <w:rFonts w:hint="eastAsia" w:ascii="宋体" w:hAnsi="宋体" w:eastAsia="宋体" w:cs="宋体"/>
          <w:color w:val="auto"/>
          <w:sz w:val="24"/>
          <w:szCs w:val="24"/>
          <w:highlight w:val="none"/>
        </w:rPr>
        <w:t>通过质量管理体系认证、环境管理体系认证、健康安全管理认证，每具有一项得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2CEE892D">
      <w:pPr>
        <w:pStyle w:val="78"/>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zh-CN"/>
        </w:rPr>
        <w:t>注：提供有效期内的相关证书或证明材料的复印件，</w:t>
      </w:r>
      <w:r>
        <w:rPr>
          <w:rFonts w:hint="eastAsia" w:ascii="宋体" w:hAnsi="宋体" w:eastAsia="宋体" w:cs="宋体"/>
          <w:b/>
          <w:bCs/>
          <w:color w:val="auto"/>
          <w:sz w:val="24"/>
          <w:szCs w:val="24"/>
          <w:highlight w:val="none"/>
          <w:lang w:val="en-US" w:eastAsia="zh-CN"/>
        </w:rPr>
        <w:t>否则不得分。</w:t>
      </w:r>
    </w:p>
    <w:p w14:paraId="4BD50B5E">
      <w:pPr>
        <w:pStyle w:val="78"/>
        <w:ind w:left="0" w:firstLine="48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项目经理（</w:t>
      </w:r>
      <w:r>
        <w:rPr>
          <w:rFonts w:hint="eastAsia" w:ascii="宋体" w:hAnsi="宋体" w:eastAsia="宋体" w:cs="宋体"/>
          <w:color w:val="auto"/>
          <w:sz w:val="24"/>
          <w:szCs w:val="24"/>
          <w:highlight w:val="none"/>
          <w:lang w:val="en-US" w:eastAsia="zh-CN"/>
        </w:rPr>
        <w:t>1人</w:t>
      </w:r>
      <w:r>
        <w:rPr>
          <w:rFonts w:hint="eastAsia" w:ascii="宋体" w:hAnsi="宋体" w:eastAsia="宋体" w:cs="宋体"/>
          <w:color w:val="auto"/>
          <w:sz w:val="24"/>
          <w:szCs w:val="24"/>
          <w:highlight w:val="none"/>
          <w:lang w:val="zh-CN" w:eastAsia="zh-CN"/>
        </w:rPr>
        <w:t>）具有信息化类高级工程师证书、注册信息安全管理人员（CISO）证书、信息安全保障人员认证证书CISAW、信息系统业务安全服务工程师，每提供一份得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分，最高得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val="zh-CN" w:eastAsia="zh-CN"/>
        </w:rPr>
        <w:t>分。</w:t>
      </w:r>
    </w:p>
    <w:p w14:paraId="41EC05D2">
      <w:pPr>
        <w:pStyle w:val="78"/>
        <w:ind w:left="0"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注：提供上述证书复印件及响应单位为其缴纳的最近一期社保证明复印件，否则不得分。</w:t>
      </w:r>
    </w:p>
    <w:p w14:paraId="13153149">
      <w:pPr>
        <w:pStyle w:val="78"/>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技术负责人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具有网络与信息安全应急人员认证(CCSC)</w:t>
      </w:r>
      <w:r>
        <w:rPr>
          <w:rFonts w:hint="eastAsia" w:ascii="宋体" w:hAnsi="宋体" w:eastAsia="宋体" w:cs="宋体"/>
          <w:color w:val="auto"/>
          <w:sz w:val="24"/>
          <w:szCs w:val="24"/>
          <w:highlight w:val="none"/>
          <w:lang w:val="en-US" w:eastAsia="zh-CN"/>
        </w:rPr>
        <w:t>证书</w:t>
      </w:r>
      <w:r>
        <w:rPr>
          <w:rFonts w:hint="eastAsia" w:ascii="宋体" w:hAnsi="宋体" w:eastAsia="宋体" w:cs="宋体"/>
          <w:color w:val="auto"/>
          <w:sz w:val="24"/>
          <w:szCs w:val="24"/>
          <w:highlight w:val="none"/>
        </w:rPr>
        <w:t>、网络通信安全管理员</w:t>
      </w:r>
      <w:r>
        <w:rPr>
          <w:rFonts w:hint="eastAsia" w:ascii="宋体" w:hAnsi="宋体" w:eastAsia="宋体" w:cs="宋体"/>
          <w:color w:val="auto"/>
          <w:sz w:val="24"/>
          <w:szCs w:val="24"/>
          <w:highlight w:val="none"/>
          <w:lang w:val="en-US" w:eastAsia="zh-CN"/>
        </w:rPr>
        <w:t>证书</w:t>
      </w:r>
      <w:r>
        <w:rPr>
          <w:rFonts w:hint="eastAsia" w:ascii="宋体" w:hAnsi="宋体" w:eastAsia="宋体" w:cs="宋体"/>
          <w:color w:val="auto"/>
          <w:sz w:val="24"/>
          <w:szCs w:val="24"/>
          <w:highlight w:val="none"/>
        </w:rPr>
        <w:t>、高级工程师</w:t>
      </w:r>
      <w:r>
        <w:rPr>
          <w:rFonts w:hint="eastAsia" w:ascii="宋体" w:hAnsi="宋体" w:eastAsia="宋体" w:cs="宋体"/>
          <w:color w:val="auto"/>
          <w:sz w:val="24"/>
          <w:szCs w:val="24"/>
          <w:highlight w:val="none"/>
          <w:lang w:val="en-US" w:eastAsia="zh-CN"/>
        </w:rPr>
        <w:t>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IT服务项目经理</w:t>
      </w:r>
      <w:r>
        <w:rPr>
          <w:rFonts w:hint="eastAsia" w:ascii="宋体" w:hAnsi="宋体" w:eastAsia="宋体" w:cs="宋体"/>
          <w:color w:val="auto"/>
          <w:sz w:val="24"/>
          <w:szCs w:val="24"/>
          <w:highlight w:val="none"/>
          <w:lang w:val="en-US" w:eastAsia="zh-CN"/>
        </w:rPr>
        <w:t>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每提供一份得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最高得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0F1163A5">
      <w:pPr>
        <w:pStyle w:val="78"/>
        <w:ind w:left="0"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注：提供上述证书复印件及响应单位为其缴纳的最近一期社保证明复印件，否则不得分。</w:t>
      </w:r>
    </w:p>
    <w:p w14:paraId="40156E80">
      <w:pPr>
        <w:pStyle w:val="78"/>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其他服务团队成员具有系统分析师证书、IT运维工程师证书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容灾备份工程师</w:t>
      </w:r>
      <w:r>
        <w:rPr>
          <w:rFonts w:hint="eastAsia" w:ascii="宋体" w:hAnsi="宋体" w:eastAsia="宋体" w:cs="宋体"/>
          <w:color w:val="auto"/>
          <w:sz w:val="24"/>
          <w:szCs w:val="24"/>
          <w:highlight w:val="none"/>
        </w:rPr>
        <w:t>，每提供一份得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分（如存在一人多证情形，不重复计分）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最高得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5A1BFFEB">
      <w:pPr>
        <w:pStyle w:val="78"/>
        <w:ind w:left="0"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注：提供上述证书复印件及响应单位为其缴纳的最近一期社保证明复印件，否则不得分。</w:t>
      </w:r>
    </w:p>
    <w:p w14:paraId="5C9D49E8">
      <w:pPr>
        <w:pStyle w:val="78"/>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磋商响应单位</w:t>
      </w:r>
      <w:r>
        <w:rPr>
          <w:rFonts w:hint="eastAsia" w:ascii="宋体" w:hAnsi="宋体" w:eastAsia="宋体" w:cs="宋体"/>
          <w:color w:val="auto"/>
          <w:sz w:val="24"/>
          <w:szCs w:val="24"/>
          <w:highlight w:val="none"/>
          <w:lang w:val="en-US" w:eastAsia="zh-CN"/>
        </w:rPr>
        <w:t>自</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月1日以来承担过的类似项目业绩，每提供一份得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分，最多得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63D1C80E">
      <w:pPr>
        <w:pStyle w:val="78"/>
        <w:ind w:left="0" w:firstLine="48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提供合同复印件，否则不得分</w:t>
      </w:r>
      <w:r>
        <w:rPr>
          <w:rFonts w:hint="eastAsia" w:ascii="宋体" w:hAnsi="宋体" w:eastAsia="宋体" w:cs="宋体"/>
          <w:b/>
          <w:bCs/>
          <w:color w:val="auto"/>
          <w:sz w:val="24"/>
          <w:szCs w:val="24"/>
          <w:highlight w:val="none"/>
          <w:lang w:eastAsia="zh-CN"/>
        </w:rPr>
        <w:t>。</w:t>
      </w:r>
    </w:p>
    <w:p w14:paraId="0BF962E7">
      <w:pPr>
        <w:spacing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lang w:val="en-US" w:eastAsia="zh-CN"/>
        </w:rPr>
        <w:t>其他注意事项</w:t>
      </w:r>
      <w:r>
        <w:rPr>
          <w:rFonts w:hint="eastAsia" w:ascii="宋体" w:hAnsi="宋体"/>
          <w:b/>
          <w:bCs/>
          <w:color w:val="auto"/>
          <w:sz w:val="24"/>
          <w:szCs w:val="24"/>
          <w:highlight w:val="none"/>
        </w:rPr>
        <w:t>：</w:t>
      </w:r>
    </w:p>
    <w:p w14:paraId="5014BAA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1、针对评分标准中评分的每一条，响应单位均应提供相关资料并作出相应说明供评委评判，不提供相关资料的视为不具备该项得分的条件，资料须编好目录及页码并利于评委评审、查阅。</w:t>
      </w:r>
    </w:p>
    <w:p w14:paraId="6A64803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2、响应单位必须保证全部投标资料的真实性，如有虚假或对招标文件所要求说明的情况故意隐瞒或虚报，将按《中华人民共和国政府采购法》第七十七条“提供虚假材料谋取中标、成交”相关处理办法处理。</w:t>
      </w:r>
    </w:p>
    <w:p w14:paraId="6C02C4A3">
      <w:pPr>
        <w:spacing w:line="360" w:lineRule="auto"/>
        <w:ind w:firstLine="369"/>
        <w:jc w:val="right"/>
        <w:rPr>
          <w:rFonts w:hint="eastAsia" w:ascii="宋体" w:hAnsi="宋体" w:cs="宋体"/>
          <w:b/>
          <w:color w:val="auto"/>
          <w:sz w:val="24"/>
          <w:szCs w:val="24"/>
          <w:highlight w:val="none"/>
        </w:rPr>
      </w:pPr>
    </w:p>
    <w:p w14:paraId="429BC803">
      <w:pPr>
        <w:spacing w:line="360" w:lineRule="auto"/>
        <w:ind w:firstLine="369"/>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（全文完）</w:t>
      </w:r>
    </w:p>
    <w:sectPr>
      <w:headerReference r:id="rId5" w:type="default"/>
      <w:footerReference r:id="rId6" w:type="default"/>
      <w:pgSz w:w="11906" w:h="16838"/>
      <w:pgMar w:top="1134" w:right="1417" w:bottom="1134" w:left="1270" w:header="851" w:footer="992" w:gutter="0"/>
      <w:pgNumType w:start="5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仿宋简体">
    <w:panose1 w:val="03000509000000000000"/>
    <w:charset w:val="86"/>
    <w:family w:val="auto"/>
    <w:pitch w:val="default"/>
    <w:sig w:usb0="00000001" w:usb1="080E0000" w:usb2="00000000" w:usb3="00000000" w:csb0="00040000" w:csb1="00000000"/>
  </w:font>
  <w:font w:name="创艺简仿宋">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1313D">
    <w:pPr>
      <w:pStyle w:val="1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80BC5"/>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DF293">
    <w:pPr>
      <w:pStyle w:val="10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F8DF1">
    <w:pPr>
      <w:pStyle w:val="3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0053208E"/>
    <w:multiLevelType w:val="multilevel"/>
    <w:tmpl w:val="0053208E"/>
    <w:lvl w:ilvl="0" w:tentative="0">
      <w:start w:val="4"/>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2"/>
  <w:trackRevisions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4A73D7"/>
    <w:rsid w:val="0BCD6AE0"/>
    <w:rsid w:val="0C3022DA"/>
    <w:rsid w:val="0F4E7F38"/>
    <w:rsid w:val="0FD22917"/>
    <w:rsid w:val="27334E6C"/>
    <w:rsid w:val="28B5297E"/>
    <w:rsid w:val="36797A01"/>
    <w:rsid w:val="55F634AF"/>
    <w:rsid w:val="561602FF"/>
    <w:rsid w:val="564C5E20"/>
    <w:rsid w:val="5C401F83"/>
    <w:rsid w:val="616C253B"/>
    <w:rsid w:val="64C73242"/>
    <w:rsid w:val="7C5238E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62"/>
    <w:qFormat/>
    <w:uiPriority w:val="0"/>
    <w:pPr>
      <w:widowControl w:val="0"/>
      <w:jc w:val="both"/>
    </w:pPr>
    <w:rPr>
      <w:rFonts w:hint="default" w:ascii="Times New Roman" w:hAnsi="Times New Roman" w:eastAsia="宋体" w:cs="Times New Roman"/>
      <w:sz w:val="21"/>
      <w:szCs w:val="22"/>
    </w:rPr>
  </w:style>
  <w:style w:type="paragraph" w:styleId="3">
    <w:name w:val="heading 1"/>
    <w:basedOn w:val="1"/>
    <w:next w:val="1"/>
    <w:link w:val="90"/>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91"/>
    <w:unhideWhenUsed/>
    <w:qFormat/>
    <w:uiPriority w:val="9"/>
    <w:pPr>
      <w:keepNext/>
      <w:keepLines/>
      <w:spacing w:line="360" w:lineRule="auto"/>
      <w:ind w:firstLine="422"/>
      <w:outlineLvl w:val="1"/>
    </w:pPr>
    <w:rPr>
      <w:rFonts w:ascii="宋体" w:hAnsi="宋体" w:cs="宋体"/>
      <w:b/>
      <w:szCs w:val="21"/>
    </w:rPr>
  </w:style>
  <w:style w:type="paragraph" w:styleId="5">
    <w:name w:val="heading 3"/>
    <w:basedOn w:val="1"/>
    <w:next w:val="1"/>
    <w:link w:val="92"/>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93"/>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9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95"/>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96"/>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97"/>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98"/>
    <w:unhideWhenUsed/>
    <w:qFormat/>
    <w:uiPriority w:val="9"/>
    <w:pPr>
      <w:keepNext/>
      <w:keepLines/>
      <w:spacing w:before="320" w:after="200"/>
      <w:outlineLvl w:val="8"/>
    </w:pPr>
    <w:rPr>
      <w:rFonts w:ascii="Arial" w:hAnsi="Arial" w:eastAsia="Arial" w:cs="Arial"/>
      <w:i/>
      <w:iCs/>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customStyle="1" w:styleId="2">
    <w:name w:val="正文文本11"/>
    <w:basedOn w:val="1"/>
    <w:qFormat/>
    <w:uiPriority w:val="0"/>
    <w:pPr>
      <w:spacing w:after="12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Indent"/>
    <w:basedOn w:val="1"/>
    <w:next w:val="15"/>
    <w:unhideWhenUsed/>
    <w:qFormat/>
    <w:uiPriority w:val="99"/>
    <w:pPr>
      <w:widowControl/>
      <w:spacing w:after="120" w:line="360" w:lineRule="auto"/>
      <w:ind w:left="420"/>
    </w:pPr>
    <w:rPr>
      <w:rFonts w:eastAsia="楷体_GB2312"/>
      <w:sz w:val="26"/>
      <w:szCs w:val="20"/>
    </w:rPr>
  </w:style>
  <w:style w:type="paragraph" w:styleId="15">
    <w:name w:val="envelope return"/>
    <w:basedOn w:val="1"/>
    <w:qFormat/>
    <w:uiPriority w:val="0"/>
    <w:rPr>
      <w:rFonts w:ascii="Arial" w:hAnsi="Arial" w:eastAsia="楷体_GB2312"/>
      <w:sz w:val="26"/>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semiHidden/>
    <w:unhideWhenUsed/>
    <w:qFormat/>
    <w:uiPriority w:val="99"/>
    <w:pPr>
      <w:spacing w:after="0" w:line="240" w:lineRule="auto"/>
    </w:pPr>
    <w:rPr>
      <w:sz w:val="20"/>
    </w:rPr>
  </w:style>
  <w:style w:type="paragraph" w:styleId="20">
    <w:name w:val="footer"/>
    <w:basedOn w:val="1"/>
    <w:unhideWhenUsed/>
    <w:qFormat/>
    <w:uiPriority w:val="99"/>
    <w:pPr>
      <w:tabs>
        <w:tab w:val="center" w:pos="7143"/>
        <w:tab w:val="right" w:pos="14287"/>
      </w:tabs>
      <w:spacing w:after="0" w:line="240" w:lineRule="auto"/>
    </w:pPr>
  </w:style>
  <w:style w:type="paragraph" w:styleId="21">
    <w:name w:val="header"/>
    <w:basedOn w:val="1"/>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qFormat/>
    <w:uiPriority w:val="11"/>
    <w:pPr>
      <w:spacing w:before="200" w:after="200"/>
    </w:pPr>
    <w:rPr>
      <w:sz w:val="24"/>
      <w:szCs w:val="24"/>
    </w:rPr>
  </w:style>
  <w:style w:type="paragraph" w:styleId="25">
    <w:name w:val="footnote text"/>
    <w:basedOn w:val="1"/>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basedOn w:val="33"/>
    <w:qFormat/>
    <w:uiPriority w:val="22"/>
    <w:rPr>
      <w:b/>
    </w:r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character" w:customStyle="1" w:styleId="38">
    <w:name w:val="默认段落字体11"/>
    <w:link w:val="1"/>
    <w:unhideWhenUsed/>
    <w:qFormat/>
    <w:uiPriority w:val="1"/>
  </w:style>
  <w:style w:type="table" w:customStyle="1" w:styleId="39">
    <w:name w:val="普通表格11"/>
    <w:unhideWhenUsed/>
    <w:qFormat/>
    <w:uiPriority w:val="99"/>
  </w:style>
  <w:style w:type="paragraph" w:customStyle="1" w:styleId="40">
    <w:name w:val="正文文本缩进111"/>
    <w:basedOn w:val="1"/>
    <w:next w:val="41"/>
    <w:qFormat/>
    <w:uiPriority w:val="0"/>
    <w:pPr>
      <w:spacing w:line="360" w:lineRule="exact"/>
      <w:ind w:left="420" w:firstLine="1188"/>
    </w:pPr>
    <w:rPr>
      <w:szCs w:val="24"/>
    </w:rPr>
  </w:style>
  <w:style w:type="paragraph" w:customStyle="1" w:styleId="41">
    <w:name w:val="目录 51"/>
    <w:basedOn w:val="1"/>
    <w:next w:val="1"/>
    <w:unhideWhenUsed/>
    <w:qFormat/>
    <w:uiPriority w:val="39"/>
    <w:pPr>
      <w:spacing w:after="57"/>
      <w:ind w:left="1134"/>
    </w:pPr>
  </w:style>
  <w:style w:type="paragraph" w:customStyle="1" w:styleId="42">
    <w:name w:val="目录 711"/>
    <w:basedOn w:val="1"/>
    <w:next w:val="1"/>
    <w:unhideWhenUsed/>
    <w:qFormat/>
    <w:uiPriority w:val="39"/>
    <w:pPr>
      <w:spacing w:after="57"/>
      <w:ind w:left="1701"/>
    </w:pPr>
  </w:style>
  <w:style w:type="paragraph" w:customStyle="1" w:styleId="43">
    <w:name w:val="正文缩进111"/>
    <w:basedOn w:val="1"/>
    <w:next w:val="1"/>
    <w:qFormat/>
    <w:uiPriority w:val="0"/>
    <w:pPr>
      <w:ind w:left="420" w:firstLine="4772"/>
    </w:pPr>
  </w:style>
  <w:style w:type="paragraph" w:customStyle="1" w:styleId="44">
    <w:name w:val="批注文字11"/>
    <w:basedOn w:val="1"/>
    <w:link w:val="45"/>
    <w:unhideWhenUsed/>
    <w:qFormat/>
    <w:uiPriority w:val="99"/>
    <w:pPr>
      <w:jc w:val="left"/>
    </w:pPr>
  </w:style>
  <w:style w:type="character" w:customStyle="1" w:styleId="45">
    <w:name w:val="批注文字 字符1"/>
    <w:link w:val="44"/>
    <w:semiHidden/>
    <w:qFormat/>
    <w:uiPriority w:val="99"/>
    <w:rPr>
      <w:sz w:val="21"/>
      <w:szCs w:val="22"/>
    </w:rPr>
  </w:style>
  <w:style w:type="paragraph" w:customStyle="1" w:styleId="46">
    <w:name w:val="正文文本12"/>
    <w:basedOn w:val="1"/>
    <w:next w:val="43"/>
    <w:qFormat/>
    <w:uiPriority w:val="0"/>
    <w:pPr>
      <w:spacing w:after="120"/>
    </w:pPr>
    <w:rPr>
      <w:szCs w:val="24"/>
    </w:rPr>
  </w:style>
  <w:style w:type="paragraph" w:customStyle="1" w:styleId="47">
    <w:name w:val="目录 52"/>
    <w:basedOn w:val="1"/>
    <w:next w:val="1"/>
    <w:unhideWhenUsed/>
    <w:qFormat/>
    <w:uiPriority w:val="39"/>
    <w:pPr>
      <w:spacing w:after="57"/>
      <w:ind w:left="1134"/>
    </w:pPr>
  </w:style>
  <w:style w:type="paragraph" w:customStyle="1" w:styleId="48">
    <w:name w:val="目录 311"/>
    <w:basedOn w:val="1"/>
    <w:next w:val="1"/>
    <w:unhideWhenUsed/>
    <w:qFormat/>
    <w:uiPriority w:val="39"/>
    <w:pPr>
      <w:spacing w:after="57"/>
      <w:ind w:left="567"/>
    </w:pPr>
  </w:style>
  <w:style w:type="paragraph" w:customStyle="1" w:styleId="49">
    <w:name w:val="纯文本11"/>
    <w:basedOn w:val="1"/>
    <w:link w:val="50"/>
    <w:qFormat/>
    <w:uiPriority w:val="0"/>
    <w:rPr>
      <w:rFonts w:ascii="宋体" w:hAnsi="Courier New"/>
      <w:szCs w:val="20"/>
    </w:rPr>
  </w:style>
  <w:style w:type="character" w:customStyle="1" w:styleId="50">
    <w:name w:val="纯文本 字符"/>
    <w:link w:val="49"/>
    <w:qFormat/>
    <w:uiPriority w:val="0"/>
    <w:rPr>
      <w:rFonts w:ascii="宋体" w:hAnsi="Courier New" w:eastAsia="楷体_GB2312"/>
      <w:sz w:val="26"/>
    </w:rPr>
  </w:style>
  <w:style w:type="paragraph" w:customStyle="1" w:styleId="51">
    <w:name w:val="目录 811"/>
    <w:basedOn w:val="1"/>
    <w:next w:val="1"/>
    <w:unhideWhenUsed/>
    <w:qFormat/>
    <w:uiPriority w:val="39"/>
    <w:pPr>
      <w:spacing w:after="57"/>
      <w:ind w:left="1984"/>
    </w:pPr>
  </w:style>
  <w:style w:type="paragraph" w:customStyle="1" w:styleId="52">
    <w:name w:val="尾注文本1"/>
    <w:basedOn w:val="1"/>
    <w:link w:val="53"/>
    <w:unhideWhenUsed/>
    <w:qFormat/>
    <w:uiPriority w:val="99"/>
    <w:rPr>
      <w:sz w:val="20"/>
    </w:rPr>
  </w:style>
  <w:style w:type="character" w:customStyle="1" w:styleId="53">
    <w:name w:val="尾注文本 字符"/>
    <w:link w:val="52"/>
    <w:qFormat/>
    <w:uiPriority w:val="99"/>
    <w:rPr>
      <w:sz w:val="20"/>
    </w:rPr>
  </w:style>
  <w:style w:type="paragraph" w:customStyle="1" w:styleId="54">
    <w:name w:val="批注框文本1"/>
    <w:basedOn w:val="1"/>
    <w:link w:val="55"/>
    <w:unhideWhenUsed/>
    <w:qFormat/>
    <w:uiPriority w:val="99"/>
    <w:rPr>
      <w:sz w:val="18"/>
      <w:szCs w:val="18"/>
    </w:rPr>
  </w:style>
  <w:style w:type="character" w:customStyle="1" w:styleId="55">
    <w:name w:val="批注框文本 字符"/>
    <w:link w:val="54"/>
    <w:semiHidden/>
    <w:qFormat/>
    <w:uiPriority w:val="99"/>
    <w:rPr>
      <w:sz w:val="18"/>
      <w:szCs w:val="18"/>
    </w:rPr>
  </w:style>
  <w:style w:type="paragraph" w:customStyle="1" w:styleId="56">
    <w:name w:val="寄信人地址12"/>
    <w:basedOn w:val="1"/>
    <w:qFormat/>
    <w:uiPriority w:val="0"/>
    <w:rPr>
      <w:sz w:val="26"/>
      <w:szCs w:val="24"/>
    </w:rPr>
  </w:style>
  <w:style w:type="paragraph" w:customStyle="1" w:styleId="57">
    <w:name w:val="目录 111"/>
    <w:basedOn w:val="1"/>
    <w:next w:val="1"/>
    <w:unhideWhenUsed/>
    <w:qFormat/>
    <w:uiPriority w:val="39"/>
    <w:pPr>
      <w:spacing w:after="57"/>
    </w:pPr>
  </w:style>
  <w:style w:type="paragraph" w:customStyle="1" w:styleId="58">
    <w:name w:val="目录 411"/>
    <w:basedOn w:val="1"/>
    <w:next w:val="1"/>
    <w:unhideWhenUsed/>
    <w:qFormat/>
    <w:uiPriority w:val="39"/>
    <w:pPr>
      <w:spacing w:after="57"/>
      <w:ind w:left="850"/>
    </w:pPr>
  </w:style>
  <w:style w:type="paragraph" w:customStyle="1" w:styleId="59">
    <w:name w:val="副标题1"/>
    <w:basedOn w:val="1"/>
    <w:next w:val="1"/>
    <w:link w:val="60"/>
    <w:qFormat/>
    <w:uiPriority w:val="11"/>
    <w:pPr>
      <w:spacing w:before="200" w:after="200"/>
    </w:pPr>
    <w:rPr>
      <w:sz w:val="24"/>
      <w:szCs w:val="24"/>
    </w:rPr>
  </w:style>
  <w:style w:type="character" w:customStyle="1" w:styleId="60">
    <w:name w:val="副标题 字符"/>
    <w:link w:val="59"/>
    <w:qFormat/>
    <w:uiPriority w:val="11"/>
    <w:rPr>
      <w:sz w:val="24"/>
      <w:szCs w:val="24"/>
    </w:rPr>
  </w:style>
  <w:style w:type="paragraph" w:customStyle="1" w:styleId="61">
    <w:name w:val="脚注文本1"/>
    <w:basedOn w:val="1"/>
    <w:link w:val="62"/>
    <w:unhideWhenUsed/>
    <w:qFormat/>
    <w:uiPriority w:val="99"/>
    <w:pPr>
      <w:spacing w:after="40"/>
    </w:pPr>
    <w:rPr>
      <w:sz w:val="18"/>
    </w:rPr>
  </w:style>
  <w:style w:type="character" w:customStyle="1" w:styleId="62">
    <w:name w:val="脚注文本 字符"/>
    <w:link w:val="61"/>
    <w:qFormat/>
    <w:uiPriority w:val="99"/>
    <w:rPr>
      <w:sz w:val="18"/>
    </w:rPr>
  </w:style>
  <w:style w:type="paragraph" w:customStyle="1" w:styleId="63">
    <w:name w:val="目录 611"/>
    <w:basedOn w:val="1"/>
    <w:next w:val="1"/>
    <w:unhideWhenUsed/>
    <w:qFormat/>
    <w:uiPriority w:val="39"/>
    <w:pPr>
      <w:spacing w:after="57"/>
      <w:ind w:left="1417"/>
    </w:pPr>
  </w:style>
  <w:style w:type="paragraph" w:customStyle="1" w:styleId="64">
    <w:name w:val="图表目录1"/>
    <w:basedOn w:val="1"/>
    <w:next w:val="1"/>
    <w:unhideWhenUsed/>
    <w:qFormat/>
    <w:uiPriority w:val="99"/>
  </w:style>
  <w:style w:type="paragraph" w:customStyle="1" w:styleId="65">
    <w:name w:val="目录 212"/>
    <w:basedOn w:val="1"/>
    <w:next w:val="1"/>
    <w:unhideWhenUsed/>
    <w:qFormat/>
    <w:uiPriority w:val="39"/>
    <w:pPr>
      <w:spacing w:after="57"/>
      <w:ind w:left="283"/>
    </w:pPr>
  </w:style>
  <w:style w:type="paragraph" w:customStyle="1" w:styleId="66">
    <w:name w:val="目录 911"/>
    <w:basedOn w:val="1"/>
    <w:next w:val="1"/>
    <w:unhideWhenUsed/>
    <w:qFormat/>
    <w:uiPriority w:val="39"/>
    <w:pPr>
      <w:spacing w:after="57"/>
      <w:ind w:left="2268"/>
    </w:pPr>
  </w:style>
  <w:style w:type="paragraph" w:customStyle="1" w:styleId="67">
    <w:name w:val="普通(网站)11"/>
    <w:basedOn w:val="1"/>
    <w:qFormat/>
    <w:uiPriority w:val="99"/>
    <w:pPr>
      <w:widowControl/>
      <w:spacing w:before="100" w:beforeAutospacing="1" w:after="100" w:afterAutospacing="1"/>
      <w:jc w:val="left"/>
    </w:pPr>
    <w:rPr>
      <w:rFonts w:ascii="宋体" w:hAnsi="宋体" w:cs="宋体"/>
      <w:sz w:val="24"/>
    </w:rPr>
  </w:style>
  <w:style w:type="paragraph" w:customStyle="1" w:styleId="68">
    <w:name w:val="标题1"/>
    <w:basedOn w:val="1"/>
    <w:next w:val="1"/>
    <w:link w:val="69"/>
    <w:qFormat/>
    <w:uiPriority w:val="10"/>
    <w:pPr>
      <w:spacing w:before="300" w:after="200"/>
      <w:contextualSpacing/>
    </w:pPr>
    <w:rPr>
      <w:sz w:val="48"/>
      <w:szCs w:val="48"/>
    </w:rPr>
  </w:style>
  <w:style w:type="character" w:customStyle="1" w:styleId="69">
    <w:name w:val="标题 字符"/>
    <w:link w:val="68"/>
    <w:qFormat/>
    <w:uiPriority w:val="10"/>
    <w:rPr>
      <w:sz w:val="48"/>
      <w:szCs w:val="48"/>
    </w:rPr>
  </w:style>
  <w:style w:type="paragraph" w:customStyle="1" w:styleId="70">
    <w:name w:val="批注主题11"/>
    <w:basedOn w:val="44"/>
    <w:next w:val="44"/>
    <w:link w:val="71"/>
    <w:unhideWhenUsed/>
    <w:qFormat/>
    <w:uiPriority w:val="99"/>
    <w:rPr>
      <w:b/>
      <w:bCs/>
    </w:rPr>
  </w:style>
  <w:style w:type="character" w:customStyle="1" w:styleId="71">
    <w:name w:val="批注主题 字符1"/>
    <w:link w:val="70"/>
    <w:semiHidden/>
    <w:qFormat/>
    <w:uiPriority w:val="99"/>
    <w:rPr>
      <w:b/>
      <w:bCs/>
      <w:sz w:val="21"/>
      <w:szCs w:val="22"/>
    </w:rPr>
  </w:style>
  <w:style w:type="table" w:customStyle="1" w:styleId="72">
    <w:name w:val="网格型1"/>
    <w:qFormat/>
    <w:uiPriority w:val="59"/>
  </w:style>
  <w:style w:type="character" w:customStyle="1" w:styleId="73">
    <w:name w:val="尾注引用1"/>
    <w:link w:val="1"/>
    <w:unhideWhenUsed/>
    <w:qFormat/>
    <w:uiPriority w:val="99"/>
    <w:rPr>
      <w:vertAlign w:val="superscript"/>
    </w:rPr>
  </w:style>
  <w:style w:type="character" w:customStyle="1" w:styleId="74">
    <w:name w:val="强调11"/>
    <w:basedOn w:val="38"/>
    <w:link w:val="1"/>
    <w:qFormat/>
    <w:uiPriority w:val="20"/>
  </w:style>
  <w:style w:type="character" w:customStyle="1" w:styleId="75">
    <w:name w:val="超链接11"/>
    <w:link w:val="1"/>
    <w:unhideWhenUsed/>
    <w:qFormat/>
    <w:uiPriority w:val="99"/>
    <w:rPr>
      <w:color w:val="0000FF"/>
      <w:u w:val="single"/>
    </w:rPr>
  </w:style>
  <w:style w:type="character" w:customStyle="1" w:styleId="76">
    <w:name w:val="批注引用11"/>
    <w:link w:val="1"/>
    <w:unhideWhenUsed/>
    <w:qFormat/>
    <w:uiPriority w:val="99"/>
    <w:rPr>
      <w:sz w:val="21"/>
      <w:szCs w:val="21"/>
    </w:rPr>
  </w:style>
  <w:style w:type="character" w:customStyle="1" w:styleId="77">
    <w:name w:val="脚注引用1"/>
    <w:link w:val="1"/>
    <w:unhideWhenUsed/>
    <w:qFormat/>
    <w:uiPriority w:val="99"/>
    <w:rPr>
      <w:vertAlign w:val="superscript"/>
    </w:rPr>
  </w:style>
  <w:style w:type="paragraph" w:customStyle="1" w:styleId="78">
    <w:name w:val="正文首行缩进 21"/>
    <w:basedOn w:val="79"/>
    <w:next w:val="81"/>
    <w:unhideWhenUsed/>
    <w:qFormat/>
    <w:uiPriority w:val="99"/>
    <w:pPr>
      <w:ind w:firstLine="420"/>
    </w:pPr>
    <w:rPr>
      <w:rFonts w:ascii="Calibri" w:hAnsi="Calibri"/>
    </w:rPr>
  </w:style>
  <w:style w:type="paragraph" w:customStyle="1" w:styleId="79">
    <w:name w:val="正文文本缩进1"/>
    <w:next w:val="80"/>
    <w:qFormat/>
    <w:uiPriority w:val="0"/>
    <w:pPr>
      <w:widowControl w:val="0"/>
      <w:spacing w:line="520" w:lineRule="exact"/>
      <w:ind w:left="570"/>
      <w:jc w:val="both"/>
    </w:pPr>
    <w:rPr>
      <w:rFonts w:hint="default" w:ascii="方正仿宋简体" w:hAnsi="创艺简仿宋" w:eastAsia="方正仿宋简体" w:cs="Times New Roman"/>
      <w:sz w:val="24"/>
    </w:rPr>
  </w:style>
  <w:style w:type="paragraph" w:customStyle="1" w:styleId="80">
    <w:name w:val="寄信人地址1"/>
    <w:qFormat/>
    <w:uiPriority w:val="0"/>
    <w:pPr>
      <w:widowControl w:val="0"/>
      <w:jc w:val="both"/>
    </w:pPr>
    <w:rPr>
      <w:rFonts w:hint="default" w:ascii="Arial" w:hAnsi="Arial" w:eastAsia="楷体_GB2312" w:cs="Times New Roman"/>
      <w:sz w:val="26"/>
    </w:rPr>
  </w:style>
  <w:style w:type="paragraph" w:customStyle="1" w:styleId="81">
    <w:name w:val="正文1"/>
    <w:basedOn w:val="82"/>
    <w:next w:val="84"/>
    <w:qFormat/>
    <w:uiPriority w:val="0"/>
    <w:pPr>
      <w:spacing w:before="120" w:line="360" w:lineRule="auto"/>
      <w:ind w:left="420" w:firstLine="527"/>
    </w:pPr>
    <w:rPr>
      <w:rFonts w:ascii="宋体" w:hAnsi="宋体"/>
      <w:szCs w:val="20"/>
    </w:rPr>
  </w:style>
  <w:style w:type="paragraph" w:customStyle="1" w:styleId="82">
    <w:name w:val="正文12"/>
    <w:next w:val="8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83">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84">
    <w:name w:val="正文首行缩进1"/>
    <w:basedOn w:val="85"/>
    <w:next w:val="78"/>
    <w:qFormat/>
    <w:uiPriority w:val="0"/>
    <w:pPr>
      <w:ind w:firstLine="420"/>
    </w:pPr>
    <w:rPr>
      <w:szCs w:val="22"/>
    </w:rPr>
  </w:style>
  <w:style w:type="paragraph" w:customStyle="1" w:styleId="85">
    <w:name w:val="正文文本1"/>
    <w:basedOn w:val="86"/>
    <w:next w:val="87"/>
    <w:link w:val="302"/>
    <w:unhideWhenUsed/>
    <w:qFormat/>
    <w:uiPriority w:val="99"/>
    <w:pPr>
      <w:spacing w:after="120"/>
    </w:pPr>
    <w:rPr>
      <w:szCs w:val="24"/>
    </w:rPr>
  </w:style>
  <w:style w:type="paragraph" w:customStyle="1" w:styleId="86">
    <w:name w:val="正文11"/>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87">
    <w:name w:val="一级条标题"/>
    <w:basedOn w:val="88"/>
    <w:next w:val="89"/>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8">
    <w:name w:val="章标题"/>
    <w:next w:val="1"/>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89">
    <w:name w:val="段"/>
    <w:basedOn w:val="81"/>
    <w:next w:val="1"/>
    <w:qFormat/>
    <w:uiPriority w:val="0"/>
    <w:pPr>
      <w:ind w:firstLine="200"/>
      <w:jc w:val="both"/>
    </w:pPr>
    <w:rPr>
      <w:rFonts w:hint="default" w:ascii="宋体" w:hAnsi="Times New Roman" w:eastAsia="宋体" w:cs="Times New Roman"/>
      <w:sz w:val="21"/>
    </w:rPr>
  </w:style>
  <w:style w:type="character" w:customStyle="1" w:styleId="90">
    <w:name w:val="标题 1 字符"/>
    <w:link w:val="3"/>
    <w:qFormat/>
    <w:uiPriority w:val="9"/>
    <w:rPr>
      <w:rFonts w:ascii="Arial" w:hAnsi="Arial" w:eastAsia="Arial" w:cs="Arial"/>
      <w:sz w:val="40"/>
      <w:szCs w:val="40"/>
    </w:rPr>
  </w:style>
  <w:style w:type="character" w:customStyle="1" w:styleId="91">
    <w:name w:val="标题 2 字符"/>
    <w:link w:val="4"/>
    <w:qFormat/>
    <w:uiPriority w:val="9"/>
    <w:rPr>
      <w:rFonts w:ascii="宋体" w:hAnsi="宋体" w:cs="宋体"/>
      <w:b/>
      <w:sz w:val="21"/>
      <w:szCs w:val="21"/>
    </w:rPr>
  </w:style>
  <w:style w:type="character" w:customStyle="1" w:styleId="92">
    <w:name w:val="标题 3 字符"/>
    <w:link w:val="5"/>
    <w:qFormat/>
    <w:uiPriority w:val="9"/>
    <w:rPr>
      <w:rFonts w:ascii="Arial" w:hAnsi="Arial" w:eastAsia="Arial" w:cs="Arial"/>
      <w:sz w:val="30"/>
      <w:szCs w:val="30"/>
    </w:rPr>
  </w:style>
  <w:style w:type="character" w:customStyle="1" w:styleId="93">
    <w:name w:val="标题 4 字符"/>
    <w:link w:val="6"/>
    <w:qFormat/>
    <w:uiPriority w:val="9"/>
    <w:rPr>
      <w:rFonts w:ascii="Arial" w:hAnsi="Arial" w:eastAsia="Arial" w:cs="Arial"/>
      <w:b/>
      <w:bCs/>
      <w:sz w:val="26"/>
      <w:szCs w:val="26"/>
    </w:rPr>
  </w:style>
  <w:style w:type="character" w:customStyle="1" w:styleId="94">
    <w:name w:val="标题 5 字符"/>
    <w:link w:val="7"/>
    <w:qFormat/>
    <w:uiPriority w:val="9"/>
    <w:rPr>
      <w:rFonts w:ascii="Arial" w:hAnsi="Arial" w:eastAsia="Arial" w:cs="Arial"/>
      <w:b/>
      <w:bCs/>
      <w:sz w:val="24"/>
      <w:szCs w:val="24"/>
    </w:rPr>
  </w:style>
  <w:style w:type="character" w:customStyle="1" w:styleId="95">
    <w:name w:val="标题 6 字符"/>
    <w:link w:val="8"/>
    <w:qFormat/>
    <w:uiPriority w:val="9"/>
    <w:rPr>
      <w:rFonts w:ascii="Arial" w:hAnsi="Arial" w:eastAsia="Arial" w:cs="Arial"/>
      <w:b/>
      <w:bCs/>
      <w:sz w:val="22"/>
      <w:szCs w:val="22"/>
    </w:rPr>
  </w:style>
  <w:style w:type="character" w:customStyle="1" w:styleId="96">
    <w:name w:val="标题 7 字符"/>
    <w:link w:val="9"/>
    <w:qFormat/>
    <w:uiPriority w:val="9"/>
    <w:rPr>
      <w:rFonts w:ascii="Arial" w:hAnsi="Arial" w:eastAsia="Arial" w:cs="Arial"/>
      <w:b/>
      <w:bCs/>
      <w:i/>
      <w:iCs/>
      <w:sz w:val="22"/>
      <w:szCs w:val="22"/>
    </w:rPr>
  </w:style>
  <w:style w:type="character" w:customStyle="1" w:styleId="97">
    <w:name w:val="标题 8 字符"/>
    <w:link w:val="10"/>
    <w:qFormat/>
    <w:uiPriority w:val="9"/>
    <w:rPr>
      <w:rFonts w:ascii="Arial" w:hAnsi="Arial" w:eastAsia="Arial" w:cs="Arial"/>
      <w:i/>
      <w:iCs/>
      <w:sz w:val="22"/>
      <w:szCs w:val="22"/>
    </w:rPr>
  </w:style>
  <w:style w:type="character" w:customStyle="1" w:styleId="98">
    <w:name w:val="标题 9 字符"/>
    <w:link w:val="11"/>
    <w:qFormat/>
    <w:uiPriority w:val="9"/>
    <w:rPr>
      <w:rFonts w:ascii="Arial" w:hAnsi="Arial" w:eastAsia="Arial" w:cs="Arial"/>
      <w:i/>
      <w:iCs/>
      <w:sz w:val="21"/>
      <w:szCs w:val="21"/>
    </w:rPr>
  </w:style>
  <w:style w:type="paragraph" w:customStyle="1" w:styleId="99">
    <w:name w:val="Caption1"/>
    <w:basedOn w:val="1"/>
    <w:next w:val="1"/>
    <w:unhideWhenUsed/>
    <w:qFormat/>
    <w:uiPriority w:val="35"/>
    <w:pPr>
      <w:spacing w:line="276" w:lineRule="auto"/>
    </w:pPr>
    <w:rPr>
      <w:b/>
      <w:bCs/>
      <w:color w:val="4F81BD"/>
      <w:sz w:val="18"/>
      <w:szCs w:val="18"/>
    </w:rPr>
  </w:style>
  <w:style w:type="paragraph" w:customStyle="1" w:styleId="100">
    <w:name w:val="Footer1"/>
    <w:basedOn w:val="1"/>
    <w:link w:val="101"/>
    <w:unhideWhenUsed/>
    <w:qFormat/>
    <w:uiPriority w:val="99"/>
    <w:pPr>
      <w:tabs>
        <w:tab w:val="center" w:pos="7143"/>
        <w:tab w:val="right" w:pos="14287"/>
      </w:tabs>
    </w:pPr>
  </w:style>
  <w:style w:type="character" w:customStyle="1" w:styleId="101">
    <w:name w:val="页脚 字符1"/>
    <w:link w:val="100"/>
    <w:qFormat/>
    <w:uiPriority w:val="99"/>
  </w:style>
  <w:style w:type="paragraph" w:customStyle="1" w:styleId="102">
    <w:name w:val="Header1"/>
    <w:basedOn w:val="1"/>
    <w:link w:val="103"/>
    <w:unhideWhenUsed/>
    <w:qFormat/>
    <w:uiPriority w:val="99"/>
    <w:pPr>
      <w:tabs>
        <w:tab w:val="center" w:pos="7143"/>
        <w:tab w:val="right" w:pos="14287"/>
      </w:tabs>
    </w:pPr>
  </w:style>
  <w:style w:type="character" w:customStyle="1" w:styleId="103">
    <w:name w:val="页眉 字符1"/>
    <w:basedOn w:val="38"/>
    <w:link w:val="102"/>
    <w:qFormat/>
    <w:uiPriority w:val="99"/>
  </w:style>
  <w:style w:type="character" w:customStyle="1" w:styleId="104">
    <w:name w:val="Header Char"/>
    <w:basedOn w:val="38"/>
    <w:link w:val="1"/>
    <w:qFormat/>
    <w:uiPriority w:val="99"/>
  </w:style>
  <w:style w:type="character" w:customStyle="1" w:styleId="105">
    <w:name w:val="Caption Char"/>
    <w:link w:val="1"/>
    <w:qFormat/>
    <w:uiPriority w:val="99"/>
  </w:style>
  <w:style w:type="table" w:customStyle="1" w:styleId="106">
    <w:name w:val="Plain Table 1"/>
    <w:basedOn w:val="39"/>
    <w:qFormat/>
    <w:uiPriority w:val="59"/>
    <w:pPr>
      <w:spacing w:after="0" w:line="240" w:lineRule="auto"/>
    </w:pPr>
  </w:style>
  <w:style w:type="table" w:customStyle="1" w:styleId="107">
    <w:name w:val="Plain Table 2"/>
    <w:basedOn w:val="39"/>
    <w:qFormat/>
    <w:uiPriority w:val="59"/>
    <w:pPr>
      <w:spacing w:after="0" w:line="240" w:lineRule="auto"/>
    </w:pPr>
  </w:style>
  <w:style w:type="table" w:customStyle="1" w:styleId="108">
    <w:name w:val="Plain Table 3"/>
    <w:basedOn w:val="39"/>
    <w:qFormat/>
    <w:uiPriority w:val="99"/>
    <w:pPr>
      <w:spacing w:after="0" w:line="240" w:lineRule="auto"/>
    </w:pPr>
  </w:style>
  <w:style w:type="table" w:customStyle="1" w:styleId="109">
    <w:name w:val="Plain Table 4"/>
    <w:basedOn w:val="39"/>
    <w:qFormat/>
    <w:uiPriority w:val="99"/>
    <w:pPr>
      <w:spacing w:after="0" w:line="240" w:lineRule="auto"/>
    </w:pPr>
  </w:style>
  <w:style w:type="table" w:customStyle="1" w:styleId="110">
    <w:name w:val="Plain Table 5"/>
    <w:basedOn w:val="39"/>
    <w:qFormat/>
    <w:uiPriority w:val="99"/>
    <w:pPr>
      <w:spacing w:after="0" w:line="240" w:lineRule="auto"/>
    </w:pPr>
  </w:style>
  <w:style w:type="table" w:customStyle="1" w:styleId="111">
    <w:name w:val="Grid Table 1 Light"/>
    <w:basedOn w:val="39"/>
    <w:qFormat/>
    <w:uiPriority w:val="99"/>
    <w:pPr>
      <w:spacing w:after="0" w:line="240" w:lineRule="auto"/>
    </w:pPr>
  </w:style>
  <w:style w:type="table" w:customStyle="1" w:styleId="112">
    <w:name w:val="Grid Table 2"/>
    <w:basedOn w:val="39"/>
    <w:qFormat/>
    <w:uiPriority w:val="99"/>
    <w:pPr>
      <w:spacing w:after="0" w:line="240" w:lineRule="auto"/>
    </w:pPr>
  </w:style>
  <w:style w:type="table" w:customStyle="1" w:styleId="113">
    <w:name w:val="Grid Table 3"/>
    <w:basedOn w:val="39"/>
    <w:qFormat/>
    <w:uiPriority w:val="99"/>
    <w:pPr>
      <w:spacing w:after="0" w:line="240" w:lineRule="auto"/>
    </w:pPr>
  </w:style>
  <w:style w:type="table" w:customStyle="1" w:styleId="114">
    <w:name w:val="Grid Table 4"/>
    <w:basedOn w:val="39"/>
    <w:qFormat/>
    <w:uiPriority w:val="59"/>
    <w:pPr>
      <w:spacing w:after="0" w:line="240" w:lineRule="auto"/>
    </w:pPr>
  </w:style>
  <w:style w:type="table" w:customStyle="1" w:styleId="115">
    <w:name w:val="Grid Table 5 Dark"/>
    <w:basedOn w:val="39"/>
    <w:qFormat/>
    <w:uiPriority w:val="99"/>
    <w:pPr>
      <w:spacing w:after="0" w:line="240" w:lineRule="auto"/>
    </w:pPr>
  </w:style>
  <w:style w:type="table" w:customStyle="1" w:styleId="116">
    <w:name w:val="Grid Table 6 Colorful"/>
    <w:basedOn w:val="39"/>
    <w:qFormat/>
    <w:uiPriority w:val="99"/>
    <w:pPr>
      <w:spacing w:after="0" w:line="240" w:lineRule="auto"/>
    </w:pPr>
  </w:style>
  <w:style w:type="table" w:customStyle="1" w:styleId="117">
    <w:name w:val="Grid Table 7 Colorful"/>
    <w:basedOn w:val="39"/>
    <w:qFormat/>
    <w:uiPriority w:val="99"/>
    <w:pPr>
      <w:spacing w:after="0" w:line="240" w:lineRule="auto"/>
    </w:pPr>
  </w:style>
  <w:style w:type="table" w:customStyle="1" w:styleId="118">
    <w:name w:val="List Table 1 Light"/>
    <w:basedOn w:val="39"/>
    <w:qFormat/>
    <w:uiPriority w:val="99"/>
    <w:pPr>
      <w:spacing w:after="0" w:line="240" w:lineRule="auto"/>
    </w:pPr>
  </w:style>
  <w:style w:type="table" w:customStyle="1" w:styleId="119">
    <w:name w:val="List Table 2"/>
    <w:basedOn w:val="39"/>
    <w:qFormat/>
    <w:uiPriority w:val="99"/>
    <w:pPr>
      <w:spacing w:after="0" w:line="240" w:lineRule="auto"/>
    </w:pPr>
  </w:style>
  <w:style w:type="table" w:customStyle="1" w:styleId="120">
    <w:name w:val="List Table 3"/>
    <w:basedOn w:val="39"/>
    <w:qFormat/>
    <w:uiPriority w:val="99"/>
    <w:pPr>
      <w:spacing w:after="0" w:line="240" w:lineRule="auto"/>
    </w:pPr>
  </w:style>
  <w:style w:type="table" w:customStyle="1" w:styleId="121">
    <w:name w:val="List Table 4"/>
    <w:basedOn w:val="39"/>
    <w:qFormat/>
    <w:uiPriority w:val="99"/>
    <w:pPr>
      <w:spacing w:after="0" w:line="240" w:lineRule="auto"/>
    </w:pPr>
  </w:style>
  <w:style w:type="table" w:customStyle="1" w:styleId="122">
    <w:name w:val="List Table 5 Dark"/>
    <w:basedOn w:val="39"/>
    <w:qFormat/>
    <w:uiPriority w:val="99"/>
    <w:pPr>
      <w:spacing w:after="0" w:line="240" w:lineRule="auto"/>
    </w:pPr>
  </w:style>
  <w:style w:type="table" w:customStyle="1" w:styleId="123">
    <w:name w:val="List Table 6 Colorful"/>
    <w:basedOn w:val="39"/>
    <w:qFormat/>
    <w:uiPriority w:val="99"/>
    <w:pPr>
      <w:spacing w:after="0" w:line="240" w:lineRule="auto"/>
    </w:pPr>
  </w:style>
  <w:style w:type="table" w:customStyle="1" w:styleId="124">
    <w:name w:val="List Table 7 Colorful"/>
    <w:basedOn w:val="39"/>
    <w:qFormat/>
    <w:uiPriority w:val="99"/>
    <w:pPr>
      <w:spacing w:after="0" w:line="240" w:lineRule="auto"/>
    </w:pPr>
  </w:style>
  <w:style w:type="paragraph" w:customStyle="1" w:styleId="125">
    <w:name w:val="TOC Heading"/>
    <w:unhideWhenUsed/>
    <w:qFormat/>
    <w:uiPriority w:val="39"/>
    <w:rPr>
      <w:rFonts w:hint="default" w:ascii="Times New Roman" w:hAnsi="Times New Roman" w:eastAsia="宋体" w:cs="Times New Roman"/>
    </w:rPr>
  </w:style>
  <w:style w:type="paragraph" w:customStyle="1" w:styleId="126">
    <w:name w:val="正文首行缩进 211"/>
    <w:basedOn w:val="40"/>
    <w:qFormat/>
    <w:uiPriority w:val="0"/>
    <w:pPr>
      <w:spacing w:after="120"/>
      <w:ind w:left="200" w:firstLine="420"/>
    </w:pPr>
    <w:rPr>
      <w:rFonts w:ascii="Calibri" w:hAnsi="Calibri"/>
    </w:rPr>
  </w:style>
  <w:style w:type="paragraph" w:customStyle="1" w:styleId="127">
    <w:name w:val="目录 71"/>
    <w:basedOn w:val="1"/>
    <w:next w:val="1"/>
    <w:unhideWhenUsed/>
    <w:qFormat/>
    <w:uiPriority w:val="39"/>
    <w:pPr>
      <w:spacing w:after="57"/>
      <w:ind w:left="1701"/>
    </w:pPr>
  </w:style>
  <w:style w:type="paragraph" w:customStyle="1" w:styleId="128">
    <w:name w:val="目录 31"/>
    <w:basedOn w:val="1"/>
    <w:next w:val="1"/>
    <w:unhideWhenUsed/>
    <w:qFormat/>
    <w:uiPriority w:val="39"/>
    <w:pPr>
      <w:spacing w:after="57"/>
      <w:ind w:left="567"/>
    </w:pPr>
  </w:style>
  <w:style w:type="paragraph" w:customStyle="1" w:styleId="129">
    <w:name w:val="目录 81"/>
    <w:basedOn w:val="1"/>
    <w:next w:val="1"/>
    <w:unhideWhenUsed/>
    <w:qFormat/>
    <w:uiPriority w:val="39"/>
    <w:pPr>
      <w:spacing w:after="57"/>
      <w:ind w:left="1984"/>
    </w:pPr>
  </w:style>
  <w:style w:type="paragraph" w:customStyle="1" w:styleId="130">
    <w:name w:val="目录 11"/>
    <w:basedOn w:val="1"/>
    <w:next w:val="1"/>
    <w:unhideWhenUsed/>
    <w:qFormat/>
    <w:uiPriority w:val="39"/>
    <w:pPr>
      <w:spacing w:after="57"/>
    </w:pPr>
  </w:style>
  <w:style w:type="paragraph" w:customStyle="1" w:styleId="131">
    <w:name w:val="目录 41"/>
    <w:basedOn w:val="1"/>
    <w:next w:val="1"/>
    <w:unhideWhenUsed/>
    <w:qFormat/>
    <w:uiPriority w:val="39"/>
    <w:pPr>
      <w:spacing w:after="57"/>
      <w:ind w:left="850"/>
    </w:pPr>
  </w:style>
  <w:style w:type="paragraph" w:customStyle="1" w:styleId="132">
    <w:name w:val="目录 61"/>
    <w:basedOn w:val="1"/>
    <w:next w:val="1"/>
    <w:unhideWhenUsed/>
    <w:qFormat/>
    <w:uiPriority w:val="39"/>
    <w:pPr>
      <w:spacing w:after="57"/>
      <w:ind w:left="1417"/>
    </w:pPr>
  </w:style>
  <w:style w:type="paragraph" w:customStyle="1" w:styleId="133">
    <w:name w:val="目录 211"/>
    <w:basedOn w:val="1"/>
    <w:next w:val="1"/>
    <w:unhideWhenUsed/>
    <w:qFormat/>
    <w:uiPriority w:val="39"/>
    <w:pPr>
      <w:spacing w:after="57"/>
      <w:ind w:left="283"/>
    </w:pPr>
  </w:style>
  <w:style w:type="paragraph" w:customStyle="1" w:styleId="134">
    <w:name w:val="目录 91"/>
    <w:basedOn w:val="1"/>
    <w:next w:val="1"/>
    <w:unhideWhenUsed/>
    <w:qFormat/>
    <w:uiPriority w:val="39"/>
    <w:pPr>
      <w:spacing w:after="57"/>
      <w:ind w:left="2268"/>
    </w:pPr>
  </w:style>
  <w:style w:type="character" w:customStyle="1" w:styleId="135">
    <w:name w:val="已访问的超链接11"/>
    <w:link w:val="1"/>
    <w:unhideWhenUsed/>
    <w:qFormat/>
    <w:uiPriority w:val="99"/>
    <w:rPr>
      <w:color w:val="333333"/>
      <w:u w:val="none"/>
    </w:rPr>
  </w:style>
  <w:style w:type="paragraph" w:customStyle="1" w:styleId="136">
    <w:name w:val="Caption11"/>
    <w:basedOn w:val="1"/>
    <w:next w:val="1"/>
    <w:unhideWhenUsed/>
    <w:qFormat/>
    <w:uiPriority w:val="35"/>
    <w:pPr>
      <w:spacing w:line="276" w:lineRule="auto"/>
    </w:pPr>
    <w:rPr>
      <w:b/>
      <w:bCs/>
      <w:color w:val="4F81BD"/>
      <w:sz w:val="18"/>
      <w:szCs w:val="18"/>
    </w:rPr>
  </w:style>
  <w:style w:type="paragraph" w:customStyle="1" w:styleId="137">
    <w:name w:val="Footer11"/>
    <w:basedOn w:val="1"/>
    <w:link w:val="138"/>
    <w:unhideWhenUsed/>
    <w:qFormat/>
    <w:uiPriority w:val="99"/>
    <w:pPr>
      <w:tabs>
        <w:tab w:val="center" w:pos="7143"/>
        <w:tab w:val="right" w:pos="14287"/>
      </w:tabs>
    </w:pPr>
  </w:style>
  <w:style w:type="character" w:customStyle="1" w:styleId="138">
    <w:name w:val="页脚 字符"/>
    <w:link w:val="137"/>
    <w:qFormat/>
    <w:uiPriority w:val="99"/>
  </w:style>
  <w:style w:type="paragraph" w:customStyle="1" w:styleId="139">
    <w:name w:val="Header11"/>
    <w:basedOn w:val="1"/>
    <w:link w:val="140"/>
    <w:unhideWhenUsed/>
    <w:qFormat/>
    <w:uiPriority w:val="99"/>
    <w:pPr>
      <w:tabs>
        <w:tab w:val="center" w:pos="7143"/>
        <w:tab w:val="right" w:pos="14287"/>
      </w:tabs>
    </w:pPr>
  </w:style>
  <w:style w:type="character" w:customStyle="1" w:styleId="140">
    <w:name w:val="页眉 字符"/>
    <w:link w:val="139"/>
    <w:qFormat/>
    <w:uiPriority w:val="99"/>
  </w:style>
  <w:style w:type="paragraph" w:customStyle="1" w:styleId="141">
    <w:name w:val="正文缩进1"/>
    <w:next w:val="1"/>
    <w:qFormat/>
    <w:uiPriority w:val="0"/>
    <w:pPr>
      <w:widowControl w:val="0"/>
      <w:ind w:firstLine="420"/>
    </w:pPr>
    <w:rPr>
      <w:rFonts w:hint="default" w:ascii="Times New Roman" w:hAnsi="Times New Roman" w:eastAsia="宋体" w:cs="Times New Roman"/>
      <w:sz w:val="24"/>
    </w:rPr>
  </w:style>
  <w:style w:type="table" w:customStyle="1" w:styleId="142">
    <w:name w:val="无格式表格 11"/>
    <w:basedOn w:val="39"/>
    <w:qFormat/>
    <w:uiPriority w:val="59"/>
  </w:style>
  <w:style w:type="table" w:customStyle="1" w:styleId="143">
    <w:name w:val="无格式表格 21"/>
    <w:basedOn w:val="39"/>
    <w:qFormat/>
    <w:uiPriority w:val="59"/>
  </w:style>
  <w:style w:type="table" w:customStyle="1" w:styleId="144">
    <w:name w:val="无格式表格 31"/>
    <w:basedOn w:val="39"/>
    <w:qFormat/>
    <w:uiPriority w:val="99"/>
  </w:style>
  <w:style w:type="table" w:customStyle="1" w:styleId="145">
    <w:name w:val="无格式表格 41"/>
    <w:basedOn w:val="39"/>
    <w:qFormat/>
    <w:uiPriority w:val="99"/>
  </w:style>
  <w:style w:type="table" w:customStyle="1" w:styleId="146">
    <w:name w:val="无格式表格 51"/>
    <w:basedOn w:val="39"/>
    <w:qFormat/>
    <w:uiPriority w:val="99"/>
  </w:style>
  <w:style w:type="table" w:customStyle="1" w:styleId="147">
    <w:name w:val="网格表 1 浅色1"/>
    <w:basedOn w:val="39"/>
    <w:qFormat/>
    <w:uiPriority w:val="99"/>
  </w:style>
  <w:style w:type="table" w:customStyle="1" w:styleId="148">
    <w:name w:val="网格表 21"/>
    <w:basedOn w:val="39"/>
    <w:qFormat/>
    <w:uiPriority w:val="99"/>
  </w:style>
  <w:style w:type="table" w:customStyle="1" w:styleId="149">
    <w:name w:val="网格表 31"/>
    <w:basedOn w:val="39"/>
    <w:qFormat/>
    <w:uiPriority w:val="99"/>
  </w:style>
  <w:style w:type="table" w:customStyle="1" w:styleId="150">
    <w:name w:val="网格表 41"/>
    <w:basedOn w:val="39"/>
    <w:qFormat/>
    <w:uiPriority w:val="59"/>
  </w:style>
  <w:style w:type="table" w:customStyle="1" w:styleId="151">
    <w:name w:val="网格表 5 深色1"/>
    <w:basedOn w:val="39"/>
    <w:qFormat/>
    <w:uiPriority w:val="99"/>
  </w:style>
  <w:style w:type="table" w:customStyle="1" w:styleId="152">
    <w:name w:val="网格表 6 彩色1"/>
    <w:basedOn w:val="39"/>
    <w:qFormat/>
    <w:uiPriority w:val="99"/>
  </w:style>
  <w:style w:type="table" w:customStyle="1" w:styleId="153">
    <w:name w:val="网格表 7 彩色1"/>
    <w:basedOn w:val="39"/>
    <w:qFormat/>
    <w:uiPriority w:val="99"/>
  </w:style>
  <w:style w:type="table" w:customStyle="1" w:styleId="154">
    <w:name w:val="清单表 1 浅色1"/>
    <w:basedOn w:val="39"/>
    <w:qFormat/>
    <w:uiPriority w:val="99"/>
  </w:style>
  <w:style w:type="table" w:customStyle="1" w:styleId="155">
    <w:name w:val="清单表 21"/>
    <w:basedOn w:val="39"/>
    <w:qFormat/>
    <w:uiPriority w:val="99"/>
  </w:style>
  <w:style w:type="table" w:customStyle="1" w:styleId="156">
    <w:name w:val="清单表 31"/>
    <w:basedOn w:val="39"/>
    <w:qFormat/>
    <w:uiPriority w:val="99"/>
  </w:style>
  <w:style w:type="table" w:customStyle="1" w:styleId="157">
    <w:name w:val="清单表 41"/>
    <w:basedOn w:val="39"/>
    <w:qFormat/>
    <w:uiPriority w:val="99"/>
  </w:style>
  <w:style w:type="table" w:customStyle="1" w:styleId="158">
    <w:name w:val="清单表 5 深色1"/>
    <w:basedOn w:val="39"/>
    <w:qFormat/>
    <w:uiPriority w:val="99"/>
  </w:style>
  <w:style w:type="table" w:customStyle="1" w:styleId="159">
    <w:name w:val="清单表 6 彩色1"/>
    <w:basedOn w:val="39"/>
    <w:qFormat/>
    <w:uiPriority w:val="99"/>
  </w:style>
  <w:style w:type="table" w:customStyle="1" w:styleId="160">
    <w:name w:val="清单表 7 彩色1"/>
    <w:basedOn w:val="39"/>
    <w:qFormat/>
    <w:uiPriority w:val="99"/>
  </w:style>
  <w:style w:type="paragraph" w:customStyle="1" w:styleId="161">
    <w:name w:val="TOC 标题1"/>
    <w:unhideWhenUsed/>
    <w:qFormat/>
    <w:uiPriority w:val="39"/>
    <w:rPr>
      <w:rFonts w:hint="default" w:ascii="Times New Roman" w:hAnsi="Times New Roman" w:eastAsia="宋体" w:cs="Times New Roman"/>
    </w:rPr>
  </w:style>
  <w:style w:type="character" w:customStyle="1" w:styleId="162">
    <w:name w:val="Heading 1 Char"/>
    <w:link w:val="1"/>
    <w:qFormat/>
    <w:uiPriority w:val="9"/>
    <w:rPr>
      <w:rFonts w:ascii="Arial" w:hAnsi="Arial" w:eastAsia="Arial" w:cs="Arial"/>
      <w:sz w:val="40"/>
      <w:szCs w:val="40"/>
    </w:rPr>
  </w:style>
  <w:style w:type="character" w:customStyle="1" w:styleId="163">
    <w:name w:val="Heading 2 Char"/>
    <w:link w:val="1"/>
    <w:qFormat/>
    <w:uiPriority w:val="9"/>
    <w:rPr>
      <w:rFonts w:ascii="Arial" w:hAnsi="Arial" w:eastAsia="Arial" w:cs="Arial"/>
      <w:sz w:val="34"/>
    </w:rPr>
  </w:style>
  <w:style w:type="character" w:customStyle="1" w:styleId="164">
    <w:name w:val="Heading 3 Char"/>
    <w:link w:val="1"/>
    <w:qFormat/>
    <w:uiPriority w:val="9"/>
    <w:rPr>
      <w:rFonts w:ascii="Arial" w:hAnsi="Arial" w:eastAsia="Arial" w:cs="Arial"/>
      <w:sz w:val="30"/>
      <w:szCs w:val="30"/>
    </w:rPr>
  </w:style>
  <w:style w:type="character" w:customStyle="1" w:styleId="165">
    <w:name w:val="Heading 4 Char"/>
    <w:link w:val="1"/>
    <w:qFormat/>
    <w:uiPriority w:val="9"/>
    <w:rPr>
      <w:rFonts w:ascii="Arial" w:hAnsi="Arial" w:eastAsia="Arial" w:cs="Arial"/>
      <w:b/>
      <w:bCs/>
      <w:sz w:val="26"/>
      <w:szCs w:val="26"/>
    </w:rPr>
  </w:style>
  <w:style w:type="character" w:customStyle="1" w:styleId="166">
    <w:name w:val="Heading 5 Char"/>
    <w:link w:val="1"/>
    <w:qFormat/>
    <w:uiPriority w:val="9"/>
    <w:rPr>
      <w:rFonts w:ascii="Arial" w:hAnsi="Arial" w:eastAsia="Arial" w:cs="Arial"/>
      <w:b/>
      <w:bCs/>
      <w:sz w:val="24"/>
      <w:szCs w:val="24"/>
    </w:rPr>
  </w:style>
  <w:style w:type="character" w:customStyle="1" w:styleId="167">
    <w:name w:val="Heading 6 Char"/>
    <w:link w:val="1"/>
    <w:qFormat/>
    <w:uiPriority w:val="9"/>
    <w:rPr>
      <w:rFonts w:ascii="Arial" w:hAnsi="Arial" w:eastAsia="Arial" w:cs="Arial"/>
      <w:b/>
      <w:bCs/>
      <w:sz w:val="22"/>
      <w:szCs w:val="22"/>
    </w:rPr>
  </w:style>
  <w:style w:type="character" w:customStyle="1" w:styleId="168">
    <w:name w:val="Heading 7 Char"/>
    <w:link w:val="1"/>
    <w:qFormat/>
    <w:uiPriority w:val="9"/>
    <w:rPr>
      <w:rFonts w:ascii="Arial" w:hAnsi="Arial" w:eastAsia="Arial" w:cs="Arial"/>
      <w:b/>
      <w:bCs/>
      <w:i/>
      <w:iCs/>
      <w:sz w:val="22"/>
      <w:szCs w:val="22"/>
    </w:rPr>
  </w:style>
  <w:style w:type="character" w:customStyle="1" w:styleId="169">
    <w:name w:val="Heading 8 Char"/>
    <w:link w:val="1"/>
    <w:qFormat/>
    <w:uiPriority w:val="9"/>
    <w:rPr>
      <w:rFonts w:ascii="Arial" w:hAnsi="Arial" w:eastAsia="Arial" w:cs="Arial"/>
      <w:i/>
      <w:iCs/>
      <w:sz w:val="22"/>
      <w:szCs w:val="22"/>
    </w:rPr>
  </w:style>
  <w:style w:type="character" w:customStyle="1" w:styleId="170">
    <w:name w:val="Heading 9 Char"/>
    <w:link w:val="1"/>
    <w:qFormat/>
    <w:uiPriority w:val="9"/>
    <w:rPr>
      <w:rFonts w:ascii="Arial" w:hAnsi="Arial" w:eastAsia="Arial" w:cs="Arial"/>
      <w:i/>
      <w:iCs/>
      <w:sz w:val="21"/>
      <w:szCs w:val="21"/>
    </w:rPr>
  </w:style>
  <w:style w:type="character" w:customStyle="1" w:styleId="171">
    <w:name w:val="Title Char"/>
    <w:link w:val="1"/>
    <w:qFormat/>
    <w:uiPriority w:val="10"/>
    <w:rPr>
      <w:sz w:val="48"/>
      <w:szCs w:val="48"/>
    </w:rPr>
  </w:style>
  <w:style w:type="character" w:customStyle="1" w:styleId="172">
    <w:name w:val="Subtitle Char"/>
    <w:link w:val="1"/>
    <w:qFormat/>
    <w:uiPriority w:val="11"/>
    <w:rPr>
      <w:sz w:val="24"/>
      <w:szCs w:val="24"/>
    </w:rPr>
  </w:style>
  <w:style w:type="character" w:customStyle="1" w:styleId="173">
    <w:name w:val="Quote Char"/>
    <w:link w:val="1"/>
    <w:qFormat/>
    <w:uiPriority w:val="29"/>
    <w:rPr>
      <w:i/>
    </w:rPr>
  </w:style>
  <w:style w:type="character" w:customStyle="1" w:styleId="174">
    <w:name w:val="Intense Quote Char"/>
    <w:link w:val="1"/>
    <w:qFormat/>
    <w:uiPriority w:val="30"/>
    <w:rPr>
      <w:i/>
    </w:rPr>
  </w:style>
  <w:style w:type="character" w:customStyle="1" w:styleId="175">
    <w:name w:val="Footnote Text Char"/>
    <w:link w:val="1"/>
    <w:qFormat/>
    <w:uiPriority w:val="99"/>
    <w:rPr>
      <w:sz w:val="18"/>
    </w:rPr>
  </w:style>
  <w:style w:type="character" w:customStyle="1" w:styleId="176">
    <w:name w:val="Endnote Text Char"/>
    <w:link w:val="1"/>
    <w:qFormat/>
    <w:uiPriority w:val="99"/>
    <w:rPr>
      <w:sz w:val="20"/>
    </w:rPr>
  </w:style>
  <w:style w:type="paragraph" w:customStyle="1" w:styleId="177">
    <w:name w:val="TOC 标题111"/>
    <w:unhideWhenUsed/>
    <w:qFormat/>
    <w:uiPriority w:val="39"/>
    <w:rPr>
      <w:rFonts w:hint="default" w:ascii="Times New Roman" w:hAnsi="Times New Roman" w:eastAsia="宋体" w:cs="Times New Roman"/>
    </w:rPr>
  </w:style>
  <w:style w:type="paragraph" w:styleId="178">
    <w:name w:val="List Paragraph"/>
    <w:basedOn w:val="1"/>
    <w:qFormat/>
    <w:uiPriority w:val="34"/>
    <w:pPr>
      <w:ind w:left="720"/>
      <w:contextualSpacing/>
    </w:pPr>
  </w:style>
  <w:style w:type="paragraph" w:styleId="179">
    <w:name w:val="No Spacing"/>
    <w:qFormat/>
    <w:uiPriority w:val="1"/>
    <w:rPr>
      <w:rFonts w:hint="default" w:ascii="Times New Roman" w:hAnsi="Times New Roman" w:eastAsia="宋体" w:cs="Times New Roman"/>
    </w:rPr>
  </w:style>
  <w:style w:type="paragraph" w:styleId="180">
    <w:name w:val="Quote"/>
    <w:basedOn w:val="1"/>
    <w:next w:val="1"/>
    <w:link w:val="181"/>
    <w:qFormat/>
    <w:uiPriority w:val="29"/>
    <w:pPr>
      <w:ind w:left="720" w:right="720"/>
    </w:pPr>
    <w:rPr>
      <w:i/>
    </w:rPr>
  </w:style>
  <w:style w:type="character" w:customStyle="1" w:styleId="181">
    <w:name w:val="引用 字符"/>
    <w:link w:val="180"/>
    <w:qFormat/>
    <w:uiPriority w:val="29"/>
    <w:rPr>
      <w:i/>
    </w:rPr>
  </w:style>
  <w:style w:type="paragraph" w:styleId="182">
    <w:name w:val="Intense Quote"/>
    <w:basedOn w:val="1"/>
    <w:next w:val="1"/>
    <w:link w:val="18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83">
    <w:name w:val="明显引用 字符"/>
    <w:link w:val="182"/>
    <w:qFormat/>
    <w:uiPriority w:val="30"/>
    <w:rPr>
      <w:i/>
    </w:rPr>
  </w:style>
  <w:style w:type="character" w:customStyle="1" w:styleId="184">
    <w:name w:val="Footer Char"/>
    <w:link w:val="1"/>
    <w:qFormat/>
    <w:uiPriority w:val="99"/>
  </w:style>
  <w:style w:type="table" w:customStyle="1" w:styleId="185">
    <w:name w:val="Table Grid Light"/>
    <w:qFormat/>
    <w:uiPriority w:val="59"/>
  </w:style>
  <w:style w:type="table" w:customStyle="1" w:styleId="186">
    <w:name w:val="Grid Table 1 Light - Accent 1"/>
    <w:qFormat/>
    <w:uiPriority w:val="99"/>
  </w:style>
  <w:style w:type="table" w:customStyle="1" w:styleId="187">
    <w:name w:val="Grid Table 1 Light - Accent 2"/>
    <w:qFormat/>
    <w:uiPriority w:val="99"/>
  </w:style>
  <w:style w:type="table" w:customStyle="1" w:styleId="188">
    <w:name w:val="Grid Table 1 Light - Accent 3"/>
    <w:qFormat/>
    <w:uiPriority w:val="99"/>
  </w:style>
  <w:style w:type="table" w:customStyle="1" w:styleId="189">
    <w:name w:val="Grid Table 1 Light - Accent 4"/>
    <w:qFormat/>
    <w:uiPriority w:val="99"/>
  </w:style>
  <w:style w:type="table" w:customStyle="1" w:styleId="190">
    <w:name w:val="Grid Table 1 Light - Accent 5"/>
    <w:qFormat/>
    <w:uiPriority w:val="99"/>
  </w:style>
  <w:style w:type="table" w:customStyle="1" w:styleId="191">
    <w:name w:val="Grid Table 1 Light - Accent 6"/>
    <w:qFormat/>
    <w:uiPriority w:val="99"/>
  </w:style>
  <w:style w:type="table" w:customStyle="1" w:styleId="192">
    <w:name w:val="Grid Table 2 - Accent 1"/>
    <w:qFormat/>
    <w:uiPriority w:val="99"/>
  </w:style>
  <w:style w:type="table" w:customStyle="1" w:styleId="193">
    <w:name w:val="Grid Table 2 - Accent 2"/>
    <w:qFormat/>
    <w:uiPriority w:val="99"/>
  </w:style>
  <w:style w:type="table" w:customStyle="1" w:styleId="194">
    <w:name w:val="Grid Table 2 - Accent 3"/>
    <w:qFormat/>
    <w:uiPriority w:val="99"/>
  </w:style>
  <w:style w:type="table" w:customStyle="1" w:styleId="195">
    <w:name w:val="Grid Table 2 - Accent 4"/>
    <w:qFormat/>
    <w:uiPriority w:val="99"/>
  </w:style>
  <w:style w:type="table" w:customStyle="1" w:styleId="196">
    <w:name w:val="Grid Table 2 - Accent 5"/>
    <w:qFormat/>
    <w:uiPriority w:val="99"/>
  </w:style>
  <w:style w:type="table" w:customStyle="1" w:styleId="197">
    <w:name w:val="Grid Table 2 - Accent 6"/>
    <w:qFormat/>
    <w:uiPriority w:val="99"/>
  </w:style>
  <w:style w:type="table" w:customStyle="1" w:styleId="198">
    <w:name w:val="Grid Table 3 - Accent 1"/>
    <w:qFormat/>
    <w:uiPriority w:val="99"/>
  </w:style>
  <w:style w:type="table" w:customStyle="1" w:styleId="199">
    <w:name w:val="Grid Table 3 - Accent 2"/>
    <w:qFormat/>
    <w:uiPriority w:val="99"/>
  </w:style>
  <w:style w:type="table" w:customStyle="1" w:styleId="200">
    <w:name w:val="Grid Table 3 - Accent 3"/>
    <w:qFormat/>
    <w:uiPriority w:val="99"/>
  </w:style>
  <w:style w:type="table" w:customStyle="1" w:styleId="201">
    <w:name w:val="Grid Table 3 - Accent 4"/>
    <w:qFormat/>
    <w:uiPriority w:val="99"/>
  </w:style>
  <w:style w:type="table" w:customStyle="1" w:styleId="202">
    <w:name w:val="Grid Table 3 - Accent 5"/>
    <w:qFormat/>
    <w:uiPriority w:val="99"/>
  </w:style>
  <w:style w:type="table" w:customStyle="1" w:styleId="203">
    <w:name w:val="Grid Table 3 - Accent 6"/>
    <w:qFormat/>
    <w:uiPriority w:val="99"/>
  </w:style>
  <w:style w:type="table" w:customStyle="1" w:styleId="204">
    <w:name w:val="Grid Table 4 - Accent 1"/>
    <w:qFormat/>
    <w:uiPriority w:val="59"/>
  </w:style>
  <w:style w:type="table" w:customStyle="1" w:styleId="205">
    <w:name w:val="Grid Table 4 - Accent 2"/>
    <w:qFormat/>
    <w:uiPriority w:val="59"/>
  </w:style>
  <w:style w:type="table" w:customStyle="1" w:styleId="206">
    <w:name w:val="Grid Table 4 - Accent 3"/>
    <w:qFormat/>
    <w:uiPriority w:val="59"/>
  </w:style>
  <w:style w:type="table" w:customStyle="1" w:styleId="207">
    <w:name w:val="Grid Table 4 - Accent 4"/>
    <w:qFormat/>
    <w:uiPriority w:val="59"/>
  </w:style>
  <w:style w:type="table" w:customStyle="1" w:styleId="208">
    <w:name w:val="Grid Table 4 - Accent 5"/>
    <w:qFormat/>
    <w:uiPriority w:val="59"/>
  </w:style>
  <w:style w:type="table" w:customStyle="1" w:styleId="209">
    <w:name w:val="Grid Table 4 - Accent 6"/>
    <w:qFormat/>
    <w:uiPriority w:val="59"/>
  </w:style>
  <w:style w:type="table" w:customStyle="1" w:styleId="210">
    <w:name w:val="Grid Table 5 Dark- Accent 1"/>
    <w:qFormat/>
    <w:uiPriority w:val="99"/>
  </w:style>
  <w:style w:type="table" w:customStyle="1" w:styleId="211">
    <w:name w:val="Grid Table 5 Dark - Accent 2"/>
    <w:qFormat/>
    <w:uiPriority w:val="99"/>
  </w:style>
  <w:style w:type="table" w:customStyle="1" w:styleId="212">
    <w:name w:val="Grid Table 5 Dark - Accent 3"/>
    <w:qFormat/>
    <w:uiPriority w:val="99"/>
  </w:style>
  <w:style w:type="table" w:customStyle="1" w:styleId="213">
    <w:name w:val="Grid Table 5 Dark- Accent 4"/>
    <w:qFormat/>
    <w:uiPriority w:val="99"/>
  </w:style>
  <w:style w:type="table" w:customStyle="1" w:styleId="214">
    <w:name w:val="Grid Table 5 Dark - Accent 5"/>
    <w:qFormat/>
    <w:uiPriority w:val="99"/>
  </w:style>
  <w:style w:type="table" w:customStyle="1" w:styleId="215">
    <w:name w:val="Grid Table 5 Dark - Accent 6"/>
    <w:qFormat/>
    <w:uiPriority w:val="99"/>
  </w:style>
  <w:style w:type="table" w:customStyle="1" w:styleId="216">
    <w:name w:val="Grid Table 6 Colorful - Accent 1"/>
    <w:qFormat/>
    <w:uiPriority w:val="99"/>
  </w:style>
  <w:style w:type="table" w:customStyle="1" w:styleId="217">
    <w:name w:val="Grid Table 6 Colorful - Accent 2"/>
    <w:qFormat/>
    <w:uiPriority w:val="99"/>
  </w:style>
  <w:style w:type="table" w:customStyle="1" w:styleId="218">
    <w:name w:val="Grid Table 6 Colorful - Accent 3"/>
    <w:qFormat/>
    <w:uiPriority w:val="99"/>
  </w:style>
  <w:style w:type="table" w:customStyle="1" w:styleId="219">
    <w:name w:val="Grid Table 6 Colorful - Accent 4"/>
    <w:qFormat/>
    <w:uiPriority w:val="99"/>
  </w:style>
  <w:style w:type="table" w:customStyle="1" w:styleId="220">
    <w:name w:val="Grid Table 6 Colorful - Accent 5"/>
    <w:qFormat/>
    <w:uiPriority w:val="99"/>
  </w:style>
  <w:style w:type="table" w:customStyle="1" w:styleId="221">
    <w:name w:val="Grid Table 6 Colorful - Accent 6"/>
    <w:qFormat/>
    <w:uiPriority w:val="99"/>
  </w:style>
  <w:style w:type="table" w:customStyle="1" w:styleId="222">
    <w:name w:val="Grid Table 7 Colorful - Accent 1"/>
    <w:qFormat/>
    <w:uiPriority w:val="99"/>
  </w:style>
  <w:style w:type="table" w:customStyle="1" w:styleId="223">
    <w:name w:val="Grid Table 7 Colorful - Accent 2"/>
    <w:qFormat/>
    <w:uiPriority w:val="99"/>
  </w:style>
  <w:style w:type="table" w:customStyle="1" w:styleId="224">
    <w:name w:val="Grid Table 7 Colorful - Accent 3"/>
    <w:qFormat/>
    <w:uiPriority w:val="99"/>
  </w:style>
  <w:style w:type="table" w:customStyle="1" w:styleId="225">
    <w:name w:val="Grid Table 7 Colorful - Accent 4"/>
    <w:qFormat/>
    <w:uiPriority w:val="99"/>
  </w:style>
  <w:style w:type="table" w:customStyle="1" w:styleId="226">
    <w:name w:val="Grid Table 7 Colorful - Accent 5"/>
    <w:qFormat/>
    <w:uiPriority w:val="99"/>
  </w:style>
  <w:style w:type="table" w:customStyle="1" w:styleId="227">
    <w:name w:val="Grid Table 7 Colorful - Accent 6"/>
    <w:qFormat/>
    <w:uiPriority w:val="99"/>
  </w:style>
  <w:style w:type="table" w:customStyle="1" w:styleId="228">
    <w:name w:val="List Table 1 Light - Accent 1"/>
    <w:qFormat/>
    <w:uiPriority w:val="99"/>
  </w:style>
  <w:style w:type="table" w:customStyle="1" w:styleId="229">
    <w:name w:val="List Table 1 Light - Accent 2"/>
    <w:qFormat/>
    <w:uiPriority w:val="99"/>
  </w:style>
  <w:style w:type="table" w:customStyle="1" w:styleId="230">
    <w:name w:val="List Table 1 Light - Accent 3"/>
    <w:qFormat/>
    <w:uiPriority w:val="99"/>
  </w:style>
  <w:style w:type="table" w:customStyle="1" w:styleId="231">
    <w:name w:val="List Table 1 Light - Accent 4"/>
    <w:qFormat/>
    <w:uiPriority w:val="99"/>
  </w:style>
  <w:style w:type="table" w:customStyle="1" w:styleId="232">
    <w:name w:val="List Table 1 Light - Accent 5"/>
    <w:qFormat/>
    <w:uiPriority w:val="99"/>
  </w:style>
  <w:style w:type="table" w:customStyle="1" w:styleId="233">
    <w:name w:val="List Table 1 Light - Accent 6"/>
    <w:qFormat/>
    <w:uiPriority w:val="99"/>
  </w:style>
  <w:style w:type="table" w:customStyle="1" w:styleId="234">
    <w:name w:val="List Table 2 - Accent 1"/>
    <w:qFormat/>
    <w:uiPriority w:val="99"/>
  </w:style>
  <w:style w:type="table" w:customStyle="1" w:styleId="235">
    <w:name w:val="List Table 2 - Accent 2"/>
    <w:qFormat/>
    <w:uiPriority w:val="99"/>
  </w:style>
  <w:style w:type="table" w:customStyle="1" w:styleId="236">
    <w:name w:val="List Table 2 - Accent 3"/>
    <w:qFormat/>
    <w:uiPriority w:val="99"/>
  </w:style>
  <w:style w:type="table" w:customStyle="1" w:styleId="237">
    <w:name w:val="List Table 2 - Accent 4"/>
    <w:qFormat/>
    <w:uiPriority w:val="99"/>
  </w:style>
  <w:style w:type="table" w:customStyle="1" w:styleId="238">
    <w:name w:val="List Table 2 - Accent 5"/>
    <w:qFormat/>
    <w:uiPriority w:val="99"/>
  </w:style>
  <w:style w:type="table" w:customStyle="1" w:styleId="239">
    <w:name w:val="List Table 2 - Accent 6"/>
    <w:qFormat/>
    <w:uiPriority w:val="99"/>
  </w:style>
  <w:style w:type="table" w:customStyle="1" w:styleId="240">
    <w:name w:val="List Table 3 - Accent 1"/>
    <w:qFormat/>
    <w:uiPriority w:val="99"/>
  </w:style>
  <w:style w:type="table" w:customStyle="1" w:styleId="241">
    <w:name w:val="List Table 3 - Accent 2"/>
    <w:qFormat/>
    <w:uiPriority w:val="99"/>
  </w:style>
  <w:style w:type="table" w:customStyle="1" w:styleId="242">
    <w:name w:val="List Table 3 - Accent 3"/>
    <w:qFormat/>
    <w:uiPriority w:val="99"/>
  </w:style>
  <w:style w:type="table" w:customStyle="1" w:styleId="243">
    <w:name w:val="List Table 3 - Accent 4"/>
    <w:qFormat/>
    <w:uiPriority w:val="99"/>
  </w:style>
  <w:style w:type="table" w:customStyle="1" w:styleId="244">
    <w:name w:val="List Table 3 - Accent 5"/>
    <w:qFormat/>
    <w:uiPriority w:val="99"/>
  </w:style>
  <w:style w:type="table" w:customStyle="1" w:styleId="245">
    <w:name w:val="List Table 3 - Accent 6"/>
    <w:qFormat/>
    <w:uiPriority w:val="99"/>
  </w:style>
  <w:style w:type="table" w:customStyle="1" w:styleId="246">
    <w:name w:val="List Table 4 - Accent 1"/>
    <w:qFormat/>
    <w:uiPriority w:val="99"/>
  </w:style>
  <w:style w:type="table" w:customStyle="1" w:styleId="247">
    <w:name w:val="List Table 4 - Accent 2"/>
    <w:qFormat/>
    <w:uiPriority w:val="99"/>
  </w:style>
  <w:style w:type="table" w:customStyle="1" w:styleId="248">
    <w:name w:val="List Table 4 - Accent 3"/>
    <w:qFormat/>
    <w:uiPriority w:val="99"/>
  </w:style>
  <w:style w:type="table" w:customStyle="1" w:styleId="249">
    <w:name w:val="List Table 4 - Accent 4"/>
    <w:qFormat/>
    <w:uiPriority w:val="99"/>
  </w:style>
  <w:style w:type="table" w:customStyle="1" w:styleId="250">
    <w:name w:val="List Table 4 - Accent 5"/>
    <w:qFormat/>
    <w:uiPriority w:val="99"/>
  </w:style>
  <w:style w:type="table" w:customStyle="1" w:styleId="251">
    <w:name w:val="List Table 4 - Accent 6"/>
    <w:qFormat/>
    <w:uiPriority w:val="99"/>
  </w:style>
  <w:style w:type="table" w:customStyle="1" w:styleId="252">
    <w:name w:val="List Table 5 Dark - Accent 1"/>
    <w:qFormat/>
    <w:uiPriority w:val="99"/>
  </w:style>
  <w:style w:type="table" w:customStyle="1" w:styleId="253">
    <w:name w:val="List Table 5 Dark - Accent 2"/>
    <w:qFormat/>
    <w:uiPriority w:val="99"/>
  </w:style>
  <w:style w:type="table" w:customStyle="1" w:styleId="254">
    <w:name w:val="List Table 5 Dark - Accent 3"/>
    <w:qFormat/>
    <w:uiPriority w:val="99"/>
  </w:style>
  <w:style w:type="table" w:customStyle="1" w:styleId="255">
    <w:name w:val="List Table 5 Dark - Accent 4"/>
    <w:qFormat/>
    <w:uiPriority w:val="99"/>
  </w:style>
  <w:style w:type="table" w:customStyle="1" w:styleId="256">
    <w:name w:val="List Table 5 Dark - Accent 5"/>
    <w:qFormat/>
    <w:uiPriority w:val="99"/>
  </w:style>
  <w:style w:type="table" w:customStyle="1" w:styleId="257">
    <w:name w:val="List Table 5 Dark - Accent 6"/>
    <w:qFormat/>
    <w:uiPriority w:val="99"/>
  </w:style>
  <w:style w:type="table" w:customStyle="1" w:styleId="258">
    <w:name w:val="List Table 6 Colorful - Accent 1"/>
    <w:qFormat/>
    <w:uiPriority w:val="99"/>
  </w:style>
  <w:style w:type="table" w:customStyle="1" w:styleId="259">
    <w:name w:val="List Table 6 Colorful - Accent 2"/>
    <w:qFormat/>
    <w:uiPriority w:val="99"/>
  </w:style>
  <w:style w:type="table" w:customStyle="1" w:styleId="260">
    <w:name w:val="List Table 6 Colorful - Accent 3"/>
    <w:qFormat/>
    <w:uiPriority w:val="99"/>
  </w:style>
  <w:style w:type="table" w:customStyle="1" w:styleId="261">
    <w:name w:val="List Table 6 Colorful - Accent 4"/>
    <w:qFormat/>
    <w:uiPriority w:val="99"/>
  </w:style>
  <w:style w:type="table" w:customStyle="1" w:styleId="262">
    <w:name w:val="List Table 6 Colorful - Accent 5"/>
    <w:qFormat/>
    <w:uiPriority w:val="99"/>
  </w:style>
  <w:style w:type="table" w:customStyle="1" w:styleId="263">
    <w:name w:val="List Table 6 Colorful - Accent 6"/>
    <w:qFormat/>
    <w:uiPriority w:val="99"/>
  </w:style>
  <w:style w:type="table" w:customStyle="1" w:styleId="264">
    <w:name w:val="List Table 7 Colorful - Accent 1"/>
    <w:qFormat/>
    <w:uiPriority w:val="99"/>
  </w:style>
  <w:style w:type="table" w:customStyle="1" w:styleId="265">
    <w:name w:val="List Table 7 Colorful - Accent 2"/>
    <w:qFormat/>
    <w:uiPriority w:val="99"/>
  </w:style>
  <w:style w:type="table" w:customStyle="1" w:styleId="266">
    <w:name w:val="List Table 7 Colorful - Accent 3"/>
    <w:qFormat/>
    <w:uiPriority w:val="99"/>
  </w:style>
  <w:style w:type="table" w:customStyle="1" w:styleId="267">
    <w:name w:val="List Table 7 Colorful - Accent 4"/>
    <w:qFormat/>
    <w:uiPriority w:val="99"/>
  </w:style>
  <w:style w:type="table" w:customStyle="1" w:styleId="268">
    <w:name w:val="List Table 7 Colorful - Accent 5"/>
    <w:qFormat/>
    <w:uiPriority w:val="99"/>
  </w:style>
  <w:style w:type="table" w:customStyle="1" w:styleId="269">
    <w:name w:val="List Table 7 Colorful - Accent 6"/>
    <w:qFormat/>
    <w:uiPriority w:val="99"/>
  </w:style>
  <w:style w:type="table" w:customStyle="1" w:styleId="270">
    <w:name w:val="Lined - Accent"/>
    <w:qFormat/>
    <w:uiPriority w:val="99"/>
    <w:rPr>
      <w:color w:val="404040"/>
    </w:rPr>
  </w:style>
  <w:style w:type="table" w:customStyle="1" w:styleId="271">
    <w:name w:val="Lined - Accent 1"/>
    <w:qFormat/>
    <w:uiPriority w:val="99"/>
    <w:rPr>
      <w:color w:val="404040"/>
    </w:rPr>
  </w:style>
  <w:style w:type="table" w:customStyle="1" w:styleId="272">
    <w:name w:val="Lined - Accent 2"/>
    <w:qFormat/>
    <w:uiPriority w:val="99"/>
    <w:rPr>
      <w:color w:val="404040"/>
    </w:rPr>
  </w:style>
  <w:style w:type="table" w:customStyle="1" w:styleId="273">
    <w:name w:val="Lined - Accent 3"/>
    <w:qFormat/>
    <w:uiPriority w:val="99"/>
    <w:rPr>
      <w:color w:val="404040"/>
    </w:rPr>
  </w:style>
  <w:style w:type="table" w:customStyle="1" w:styleId="274">
    <w:name w:val="Lined - Accent 4"/>
    <w:qFormat/>
    <w:uiPriority w:val="99"/>
    <w:rPr>
      <w:color w:val="404040"/>
    </w:rPr>
  </w:style>
  <w:style w:type="table" w:customStyle="1" w:styleId="275">
    <w:name w:val="Lined - Accent 5"/>
    <w:qFormat/>
    <w:uiPriority w:val="99"/>
    <w:rPr>
      <w:color w:val="404040"/>
    </w:rPr>
  </w:style>
  <w:style w:type="table" w:customStyle="1" w:styleId="276">
    <w:name w:val="Lined - Accent 6"/>
    <w:qFormat/>
    <w:uiPriority w:val="99"/>
    <w:rPr>
      <w:color w:val="404040"/>
    </w:rPr>
  </w:style>
  <w:style w:type="table" w:customStyle="1" w:styleId="277">
    <w:name w:val="Bordered &amp; Lined - Accent"/>
    <w:qFormat/>
    <w:uiPriority w:val="99"/>
    <w:rPr>
      <w:color w:val="404040"/>
    </w:rPr>
  </w:style>
  <w:style w:type="table" w:customStyle="1" w:styleId="278">
    <w:name w:val="Bordered &amp; Lined - Accent 1"/>
    <w:qFormat/>
    <w:uiPriority w:val="99"/>
    <w:rPr>
      <w:color w:val="404040"/>
    </w:rPr>
  </w:style>
  <w:style w:type="table" w:customStyle="1" w:styleId="279">
    <w:name w:val="Bordered &amp; Lined - Accent 2"/>
    <w:qFormat/>
    <w:uiPriority w:val="99"/>
    <w:rPr>
      <w:color w:val="404040"/>
    </w:rPr>
  </w:style>
  <w:style w:type="table" w:customStyle="1" w:styleId="280">
    <w:name w:val="Bordered &amp; Lined - Accent 3"/>
    <w:qFormat/>
    <w:uiPriority w:val="99"/>
    <w:rPr>
      <w:color w:val="404040"/>
    </w:rPr>
  </w:style>
  <w:style w:type="table" w:customStyle="1" w:styleId="281">
    <w:name w:val="Bordered &amp; Lined - Accent 4"/>
    <w:qFormat/>
    <w:uiPriority w:val="99"/>
    <w:rPr>
      <w:color w:val="404040"/>
    </w:rPr>
  </w:style>
  <w:style w:type="table" w:customStyle="1" w:styleId="282">
    <w:name w:val="Bordered &amp; Lined - Accent 5"/>
    <w:qFormat/>
    <w:uiPriority w:val="99"/>
    <w:rPr>
      <w:color w:val="404040"/>
    </w:rPr>
  </w:style>
  <w:style w:type="table" w:customStyle="1" w:styleId="283">
    <w:name w:val="Bordered &amp; Lined - Accent 6"/>
    <w:qFormat/>
    <w:uiPriority w:val="99"/>
    <w:rPr>
      <w:color w:val="404040"/>
    </w:rPr>
  </w:style>
  <w:style w:type="table" w:customStyle="1" w:styleId="284">
    <w:name w:val="Bordered"/>
    <w:qFormat/>
    <w:uiPriority w:val="99"/>
  </w:style>
  <w:style w:type="table" w:customStyle="1" w:styleId="285">
    <w:name w:val="Bordered - Accent 1"/>
    <w:qFormat/>
    <w:uiPriority w:val="99"/>
  </w:style>
  <w:style w:type="table" w:customStyle="1" w:styleId="286">
    <w:name w:val="Bordered - Accent 2"/>
    <w:qFormat/>
    <w:uiPriority w:val="99"/>
  </w:style>
  <w:style w:type="table" w:customStyle="1" w:styleId="287">
    <w:name w:val="Bordered - Accent 3"/>
    <w:qFormat/>
    <w:uiPriority w:val="99"/>
  </w:style>
  <w:style w:type="table" w:customStyle="1" w:styleId="288">
    <w:name w:val="Bordered - Accent 4"/>
    <w:qFormat/>
    <w:uiPriority w:val="99"/>
  </w:style>
  <w:style w:type="table" w:customStyle="1" w:styleId="289">
    <w:name w:val="Bordered - Accent 5"/>
    <w:qFormat/>
    <w:uiPriority w:val="99"/>
  </w:style>
  <w:style w:type="table" w:customStyle="1" w:styleId="290">
    <w:name w:val="Bordered - Accent 6"/>
    <w:qFormat/>
    <w:uiPriority w:val="99"/>
  </w:style>
  <w:style w:type="paragraph" w:customStyle="1" w:styleId="291">
    <w:name w:val="TOC 标题11"/>
    <w:unhideWhenUsed/>
    <w:qFormat/>
    <w:uiPriority w:val="39"/>
    <w:rPr>
      <w:rFonts w:hint="default" w:ascii="Times New Roman" w:hAnsi="Times New Roman" w:eastAsia="宋体" w:cs="Times New Roman"/>
    </w:rPr>
  </w:style>
  <w:style w:type="paragraph" w:customStyle="1" w:styleId="292">
    <w:name w:val="标题 11"/>
    <w:basedOn w:val="1"/>
    <w:next w:val="1"/>
    <w:qFormat/>
    <w:uiPriority w:val="0"/>
    <w:pPr>
      <w:keepNext/>
      <w:keepLines/>
      <w:spacing w:line="360" w:lineRule="auto"/>
      <w:jc w:val="center"/>
      <w:outlineLvl w:val="0"/>
    </w:pPr>
    <w:rPr>
      <w:rFonts w:eastAsia="黑体"/>
      <w:b/>
      <w:bCs/>
      <w:sz w:val="32"/>
      <w:szCs w:val="44"/>
    </w:rPr>
  </w:style>
  <w:style w:type="paragraph" w:customStyle="1" w:styleId="293">
    <w:name w:val="标题 21"/>
    <w:basedOn w:val="1"/>
    <w:next w:val="1"/>
    <w:qFormat/>
    <w:uiPriority w:val="9"/>
    <w:pPr>
      <w:keepNext/>
      <w:keepLines/>
      <w:spacing w:line="360" w:lineRule="auto"/>
      <w:outlineLvl w:val="1"/>
    </w:pPr>
    <w:rPr>
      <w:rFonts w:ascii="Arial" w:hAnsi="Arial"/>
      <w:b/>
      <w:bCs/>
      <w:sz w:val="24"/>
      <w:szCs w:val="32"/>
    </w:rPr>
  </w:style>
  <w:style w:type="paragraph" w:customStyle="1" w:styleId="294">
    <w:name w:val="标题 31"/>
    <w:basedOn w:val="1"/>
    <w:next w:val="1"/>
    <w:qFormat/>
    <w:uiPriority w:val="0"/>
    <w:pPr>
      <w:keepNext/>
      <w:keepLines/>
      <w:spacing w:line="360" w:lineRule="auto"/>
      <w:outlineLvl w:val="2"/>
    </w:pPr>
    <w:rPr>
      <w:b/>
      <w:bCs/>
      <w:szCs w:val="32"/>
    </w:rPr>
  </w:style>
  <w:style w:type="paragraph" w:customStyle="1" w:styleId="295">
    <w:name w:val="标题 41"/>
    <w:basedOn w:val="1"/>
    <w:next w:val="1"/>
    <w:qFormat/>
    <w:uiPriority w:val="9"/>
    <w:pPr>
      <w:keepNext/>
      <w:keepLines/>
      <w:spacing w:before="280" w:after="290" w:line="376" w:lineRule="auto"/>
      <w:outlineLvl w:val="3"/>
    </w:pPr>
    <w:rPr>
      <w:rFonts w:ascii="Cambria" w:hAnsi="Cambria"/>
      <w:b/>
      <w:bCs/>
      <w:sz w:val="28"/>
      <w:szCs w:val="28"/>
    </w:rPr>
  </w:style>
  <w:style w:type="character" w:customStyle="1" w:styleId="296">
    <w:name w:val="默认段落字体1"/>
    <w:link w:val="1"/>
    <w:unhideWhenUsed/>
    <w:qFormat/>
    <w:uiPriority w:val="1"/>
  </w:style>
  <w:style w:type="table" w:customStyle="1" w:styleId="297">
    <w:name w:val="普通表格1"/>
    <w:unhideWhenUsed/>
    <w:qFormat/>
    <w:uiPriority w:val="99"/>
  </w:style>
  <w:style w:type="paragraph" w:customStyle="1" w:styleId="298">
    <w:name w:val="正文缩进11"/>
    <w:basedOn w:val="1"/>
    <w:link w:val="299"/>
    <w:unhideWhenUsed/>
    <w:qFormat/>
    <w:uiPriority w:val="99"/>
    <w:pPr>
      <w:ind w:firstLine="420"/>
      <w:jc w:val="left"/>
    </w:pPr>
    <w:rPr>
      <w:rFonts w:eastAsia="楷体_GB2312"/>
      <w:sz w:val="24"/>
      <w:szCs w:val="20"/>
    </w:rPr>
  </w:style>
  <w:style w:type="character" w:customStyle="1" w:styleId="299">
    <w:name w:val="正文缩进 字符"/>
    <w:link w:val="298"/>
    <w:qFormat/>
    <w:uiPriority w:val="0"/>
    <w:rPr>
      <w:rFonts w:ascii="Times New Roman" w:hAnsi="Times New Roman" w:eastAsia="楷体_GB2312" w:cs="Times New Roman"/>
      <w:sz w:val="24"/>
      <w:szCs w:val="20"/>
    </w:rPr>
  </w:style>
  <w:style w:type="paragraph" w:customStyle="1" w:styleId="300">
    <w:name w:val="批注文字1"/>
    <w:basedOn w:val="1"/>
    <w:link w:val="301"/>
    <w:unhideWhenUsed/>
    <w:qFormat/>
    <w:uiPriority w:val="99"/>
    <w:pPr>
      <w:jc w:val="left"/>
    </w:pPr>
  </w:style>
  <w:style w:type="character" w:customStyle="1" w:styleId="301">
    <w:name w:val="批注文字 字符"/>
    <w:link w:val="300"/>
    <w:qFormat/>
    <w:uiPriority w:val="99"/>
    <w:rPr>
      <w:sz w:val="21"/>
      <w:szCs w:val="22"/>
    </w:rPr>
  </w:style>
  <w:style w:type="character" w:customStyle="1" w:styleId="302">
    <w:name w:val="正文文本 字符"/>
    <w:link w:val="85"/>
    <w:qFormat/>
    <w:uiPriority w:val="99"/>
    <w:rPr>
      <w:rFonts w:ascii="Times New Roman" w:hAnsi="Times New Roman" w:eastAsia="宋体" w:cs="Times New Roman"/>
      <w:szCs w:val="24"/>
    </w:rPr>
  </w:style>
  <w:style w:type="paragraph" w:customStyle="1" w:styleId="303">
    <w:name w:val="正文文本缩进11"/>
    <w:basedOn w:val="1"/>
    <w:next w:val="304"/>
    <w:unhideWhenUsed/>
    <w:qFormat/>
    <w:uiPriority w:val="99"/>
    <w:pPr>
      <w:spacing w:after="120"/>
      <w:ind w:left="420"/>
    </w:pPr>
    <w:rPr>
      <w:szCs w:val="24"/>
    </w:rPr>
  </w:style>
  <w:style w:type="paragraph" w:customStyle="1" w:styleId="304">
    <w:name w:val="寄信人地址11"/>
    <w:basedOn w:val="1"/>
    <w:qFormat/>
    <w:uiPriority w:val="0"/>
    <w:rPr>
      <w:sz w:val="26"/>
      <w:szCs w:val="24"/>
    </w:rPr>
  </w:style>
  <w:style w:type="paragraph" w:customStyle="1" w:styleId="305">
    <w:name w:val="文本块1"/>
    <w:basedOn w:val="1"/>
    <w:unhideWhenUsed/>
    <w:qFormat/>
    <w:uiPriority w:val="99"/>
    <w:pPr>
      <w:spacing w:line="360" w:lineRule="auto"/>
      <w:ind w:left="630" w:right="-609" w:firstLine="420"/>
    </w:pPr>
    <w:rPr>
      <w:rFonts w:hint="eastAsia" w:ascii="仿宋_GB2312" w:eastAsia="仿宋_GB2312"/>
      <w:szCs w:val="20"/>
    </w:rPr>
  </w:style>
  <w:style w:type="paragraph" w:customStyle="1" w:styleId="306">
    <w:name w:val="日期1"/>
    <w:basedOn w:val="1"/>
    <w:next w:val="1"/>
    <w:qFormat/>
    <w:uiPriority w:val="0"/>
    <w:pPr>
      <w:ind w:left="100"/>
    </w:pPr>
  </w:style>
  <w:style w:type="paragraph" w:customStyle="1" w:styleId="307">
    <w:name w:val="页脚1"/>
    <w:basedOn w:val="1"/>
    <w:unhideWhenUsed/>
    <w:qFormat/>
    <w:uiPriority w:val="99"/>
    <w:pPr>
      <w:tabs>
        <w:tab w:val="center" w:pos="4153"/>
        <w:tab w:val="right" w:pos="8306"/>
      </w:tabs>
      <w:jc w:val="left"/>
    </w:pPr>
    <w:rPr>
      <w:sz w:val="18"/>
      <w:szCs w:val="18"/>
    </w:rPr>
  </w:style>
  <w:style w:type="paragraph" w:customStyle="1" w:styleId="308">
    <w:name w:val="页眉1"/>
    <w:basedOn w:val="1"/>
    <w:unhideWhenUsed/>
    <w:qFormat/>
    <w:uiPriority w:val="99"/>
    <w:pPr>
      <w:pBdr>
        <w:top w:val="none" w:color="000000" w:sz="0" w:space="0"/>
        <w:left w:val="none" w:color="000000" w:sz="0" w:space="0"/>
        <w:bottom w:val="none" w:color="000000" w:sz="0" w:space="0"/>
        <w:right w:val="none" w:color="000000" w:sz="0" w:space="0"/>
      </w:pBdr>
      <w:tabs>
        <w:tab w:val="center" w:pos="4153"/>
        <w:tab w:val="right" w:pos="8306"/>
      </w:tabs>
    </w:pPr>
    <w:rPr>
      <w:sz w:val="18"/>
    </w:rPr>
  </w:style>
  <w:style w:type="paragraph" w:customStyle="1" w:styleId="309">
    <w:name w:val="正文文本缩进 31"/>
    <w:basedOn w:val="1"/>
    <w:link w:val="310"/>
    <w:unhideWhenUsed/>
    <w:qFormat/>
    <w:uiPriority w:val="99"/>
    <w:pPr>
      <w:spacing w:line="440" w:lineRule="atLeast"/>
      <w:ind w:firstLine="480"/>
      <w:jc w:val="left"/>
    </w:pPr>
    <w:rPr>
      <w:sz w:val="24"/>
      <w:szCs w:val="24"/>
    </w:rPr>
  </w:style>
  <w:style w:type="character" w:customStyle="1" w:styleId="310">
    <w:name w:val="正文文本缩进 3 字符"/>
    <w:link w:val="309"/>
    <w:qFormat/>
    <w:uiPriority w:val="0"/>
    <w:rPr>
      <w:rFonts w:ascii="Times New Roman" w:hAnsi="Times New Roman" w:eastAsia="宋体" w:cs="Times New Roman"/>
      <w:sz w:val="24"/>
    </w:rPr>
  </w:style>
  <w:style w:type="paragraph" w:customStyle="1" w:styleId="311">
    <w:name w:val="目录 21"/>
    <w:basedOn w:val="1"/>
    <w:next w:val="1"/>
    <w:qFormat/>
    <w:uiPriority w:val="39"/>
    <w:pPr>
      <w:spacing w:line="360" w:lineRule="auto"/>
      <w:ind w:left="200"/>
    </w:pPr>
  </w:style>
  <w:style w:type="paragraph" w:customStyle="1" w:styleId="312">
    <w:name w:val="普通(网站)1"/>
    <w:basedOn w:val="1"/>
    <w:qFormat/>
    <w:uiPriority w:val="99"/>
    <w:pPr>
      <w:spacing w:before="75" w:after="75"/>
      <w:jc w:val="center"/>
    </w:pPr>
    <w:rPr>
      <w:sz w:val="24"/>
      <w:szCs w:val="24"/>
    </w:rPr>
  </w:style>
  <w:style w:type="paragraph" w:customStyle="1" w:styleId="313">
    <w:name w:val="批注主题1"/>
    <w:basedOn w:val="300"/>
    <w:next w:val="300"/>
    <w:link w:val="314"/>
    <w:unhideWhenUsed/>
    <w:qFormat/>
    <w:uiPriority w:val="99"/>
    <w:rPr>
      <w:b/>
      <w:bCs/>
    </w:rPr>
  </w:style>
  <w:style w:type="character" w:customStyle="1" w:styleId="314">
    <w:name w:val="批注主题 字符"/>
    <w:link w:val="313"/>
    <w:semiHidden/>
    <w:qFormat/>
    <w:uiPriority w:val="99"/>
    <w:rPr>
      <w:b/>
      <w:bCs/>
      <w:sz w:val="21"/>
      <w:szCs w:val="22"/>
    </w:rPr>
  </w:style>
  <w:style w:type="paragraph" w:customStyle="1" w:styleId="315">
    <w:name w:val="正文首行缩进11"/>
    <w:basedOn w:val="85"/>
    <w:qFormat/>
    <w:uiPriority w:val="0"/>
    <w:pPr>
      <w:ind w:firstLine="420"/>
    </w:pPr>
    <w:rPr>
      <w:sz w:val="26"/>
    </w:rPr>
  </w:style>
  <w:style w:type="character" w:customStyle="1" w:styleId="316">
    <w:name w:val="要点1"/>
    <w:link w:val="1"/>
    <w:qFormat/>
    <w:uiPriority w:val="0"/>
    <w:rPr>
      <w:rFonts w:ascii="Times New Roman" w:hAnsi="Times New Roman" w:eastAsia="宋体" w:cs="Times New Roman"/>
      <w:b/>
      <w:bCs/>
    </w:rPr>
  </w:style>
  <w:style w:type="character" w:customStyle="1" w:styleId="317">
    <w:name w:val="页码1"/>
    <w:link w:val="1"/>
    <w:unhideWhenUsed/>
    <w:qFormat/>
    <w:uiPriority w:val="99"/>
    <w:rPr>
      <w:rFonts w:ascii="Tahoma" w:hAnsi="Tahoma" w:eastAsia="宋体" w:cs="Times New Roman"/>
      <w:sz w:val="24"/>
      <w:szCs w:val="24"/>
      <w:lang w:val="en-US" w:eastAsia="zh-CN" w:bidi="ar-SA"/>
    </w:rPr>
  </w:style>
  <w:style w:type="character" w:customStyle="1" w:styleId="318">
    <w:name w:val="已访问的超链接1"/>
    <w:link w:val="1"/>
    <w:unhideWhenUsed/>
    <w:qFormat/>
    <w:uiPriority w:val="99"/>
    <w:rPr>
      <w:color w:val="333333"/>
      <w:u w:val="none"/>
    </w:rPr>
  </w:style>
  <w:style w:type="character" w:customStyle="1" w:styleId="319">
    <w:name w:val="强调1"/>
    <w:link w:val="1"/>
    <w:qFormat/>
    <w:uiPriority w:val="20"/>
  </w:style>
  <w:style w:type="character" w:customStyle="1" w:styleId="320">
    <w:name w:val="超链接1"/>
    <w:link w:val="1"/>
    <w:unhideWhenUsed/>
    <w:qFormat/>
    <w:uiPriority w:val="99"/>
    <w:rPr>
      <w:rFonts w:ascii="Times New Roman" w:hAnsi="Times New Roman" w:eastAsia="宋体" w:cs="Times New Roman"/>
      <w:color w:val="0066CC"/>
      <w:sz w:val="21"/>
      <w:szCs w:val="21"/>
      <w:u w:val="none"/>
    </w:rPr>
  </w:style>
  <w:style w:type="character" w:customStyle="1" w:styleId="321">
    <w:name w:val="批注引用1"/>
    <w:link w:val="1"/>
    <w:unhideWhenUsed/>
    <w:qFormat/>
    <w:uiPriority w:val="99"/>
    <w:rPr>
      <w:sz w:val="21"/>
      <w:szCs w:val="21"/>
    </w:rPr>
  </w:style>
  <w:style w:type="character" w:customStyle="1" w:styleId="322">
    <w:name w:val="NormalCharacter1"/>
    <w:link w:val="1"/>
    <w:qFormat/>
    <w:uiPriority w:val="0"/>
    <w:rPr>
      <w:rFonts w:ascii="Calibri" w:hAnsi="Calibri" w:eastAsia="宋体" w:cs="Times New Roman"/>
      <w:sz w:val="21"/>
      <w:szCs w:val="22"/>
      <w:lang w:val="en-US" w:eastAsia="zh-CN" w:bidi="ar-SA"/>
    </w:rPr>
  </w:style>
  <w:style w:type="paragraph" w:customStyle="1" w:styleId="323">
    <w:name w:val="首行缩进"/>
    <w:basedOn w:val="1"/>
    <w:qFormat/>
    <w:uiPriority w:val="0"/>
    <w:pPr>
      <w:ind w:firstLine="480"/>
    </w:pPr>
    <w:rPr>
      <w:szCs w:val="20"/>
      <w:lang w:val="zh-CN"/>
    </w:rPr>
  </w:style>
  <w:style w:type="paragraph" w:customStyle="1" w:styleId="324">
    <w:name w:val="纯文本2"/>
    <w:basedOn w:val="1"/>
    <w:qFormat/>
    <w:uiPriority w:val="0"/>
    <w:rPr>
      <w:rFonts w:ascii="宋体" w:hAnsi="Courier New"/>
      <w:szCs w:val="24"/>
    </w:rPr>
  </w:style>
  <w:style w:type="character" w:customStyle="1" w:styleId="325">
    <w:name w:val="正文文本 Char"/>
    <w:link w:val="1"/>
    <w:semiHidden/>
    <w:qFormat/>
    <w:uiPriority w:val="99"/>
    <w:rPr>
      <w:rFonts w:ascii="Calibri" w:hAnsi="Calibri" w:eastAsia="宋体" w:cs="Times New Roman"/>
      <w:szCs w:val="24"/>
    </w:rPr>
  </w:style>
  <w:style w:type="paragraph" w:customStyle="1" w:styleId="326">
    <w:name w:val="纯文本4"/>
    <w:basedOn w:val="1"/>
    <w:qFormat/>
    <w:uiPriority w:val="0"/>
    <w:rPr>
      <w:rFonts w:ascii="宋体" w:hAnsi="Courier New" w:eastAsia="楷体_GB2312"/>
      <w:sz w:val="26"/>
      <w:szCs w:val="20"/>
    </w:rPr>
  </w:style>
  <w:style w:type="character" w:customStyle="1" w:styleId="327">
    <w:name w:val="first-child"/>
    <w:link w:val="1"/>
    <w:qFormat/>
    <w:uiPriority w:val="0"/>
    <w:rPr>
      <w:rFonts w:ascii="Times New Roman" w:hAnsi="Times New Roman" w:eastAsia="宋体" w:cs="Times New Roman"/>
    </w:rPr>
  </w:style>
  <w:style w:type="character" w:customStyle="1" w:styleId="328">
    <w:name w:val="layui-this"/>
    <w:link w:val="1"/>
    <w:qFormat/>
    <w:uiPriority w:val="0"/>
    <w:rPr>
      <w:rFonts w:ascii="Times New Roman" w:hAnsi="Times New Roman" w:eastAsia="宋体" w:cs="Times New Roman"/>
      <w:shd w:val="clear" w:color="auto" w:fill="FFFFFF"/>
    </w:rPr>
  </w:style>
  <w:style w:type="character" w:customStyle="1" w:styleId="329">
    <w:name w:val="l-btn-left"/>
    <w:link w:val="1"/>
    <w:qFormat/>
    <w:uiPriority w:val="0"/>
    <w:rPr>
      <w:rFonts w:ascii="Times New Roman" w:hAnsi="Times New Roman" w:eastAsia="宋体" w:cs="Times New Roman"/>
    </w:rPr>
  </w:style>
  <w:style w:type="character" w:customStyle="1" w:styleId="330">
    <w:name w:val="l-btn-text33"/>
    <w:link w:val="1"/>
    <w:qFormat/>
    <w:uiPriority w:val="0"/>
    <w:rPr>
      <w:rFonts w:ascii="Times New Roman" w:hAnsi="Times New Roman" w:eastAsia="宋体" w:cs="Times New Roman"/>
    </w:rPr>
  </w:style>
  <w:style w:type="character" w:customStyle="1" w:styleId="331">
    <w:name w:val="l-btn-text35"/>
    <w:link w:val="1"/>
    <w:qFormat/>
    <w:uiPriority w:val="0"/>
    <w:rPr>
      <w:rFonts w:ascii="Times New Roman" w:hAnsi="Times New Roman" w:eastAsia="宋体" w:cs="Times New Roman"/>
    </w:rPr>
  </w:style>
  <w:style w:type="character" w:customStyle="1" w:styleId="332">
    <w:name w:val="正文文本缩进 3 Char"/>
    <w:link w:val="1"/>
    <w:semiHidden/>
    <w:qFormat/>
    <w:uiPriority w:val="99"/>
    <w:rPr>
      <w:rFonts w:ascii="Times New Roman" w:hAnsi="Times New Roman" w:eastAsia="宋体" w:cs="Times New Roman"/>
      <w:sz w:val="16"/>
      <w:szCs w:val="16"/>
    </w:rPr>
  </w:style>
  <w:style w:type="character" w:customStyle="1" w:styleId="333">
    <w:name w:val="l-btn-text36"/>
    <w:link w:val="1"/>
    <w:qFormat/>
    <w:uiPriority w:val="0"/>
    <w:rPr>
      <w:rFonts w:ascii="Times New Roman" w:hAnsi="Times New Roman" w:eastAsia="宋体" w:cs="Times New Roman"/>
    </w:rPr>
  </w:style>
  <w:style w:type="character" w:customStyle="1" w:styleId="334">
    <w:name w:val="l-btn-text"/>
    <w:link w:val="1"/>
    <w:qFormat/>
    <w:uiPriority w:val="0"/>
    <w:rPr>
      <w:rFonts w:ascii="Times New Roman" w:hAnsi="Times New Roman" w:eastAsia="宋体" w:cs="Times New Roman"/>
    </w:rPr>
  </w:style>
  <w:style w:type="paragraph" w:customStyle="1" w:styleId="335">
    <w:name w:val="正文_0"/>
    <w:qFormat/>
    <w:uiPriority w:val="0"/>
    <w:pPr>
      <w:widowControl w:val="0"/>
      <w:jc w:val="both"/>
    </w:pPr>
    <w:rPr>
      <w:rFonts w:hint="default" w:ascii="Times New Roman" w:hAnsi="Times New Roman" w:eastAsia="宋体" w:cs="Times New Roman"/>
      <w:sz w:val="21"/>
      <w:szCs w:val="22"/>
    </w:rPr>
  </w:style>
  <w:style w:type="paragraph" w:customStyle="1" w:styleId="336">
    <w:name w:val="正文_2"/>
    <w:qFormat/>
    <w:uiPriority w:val="0"/>
    <w:pPr>
      <w:widowControl w:val="0"/>
      <w:jc w:val="both"/>
    </w:pPr>
    <w:rPr>
      <w:rFonts w:hint="default" w:ascii="Times New Roman" w:hAnsi="Times New Roman" w:eastAsia="宋体" w:cs="Times New Roman"/>
      <w:sz w:val="21"/>
      <w:szCs w:val="22"/>
    </w:rPr>
  </w:style>
  <w:style w:type="paragraph" w:customStyle="1" w:styleId="337">
    <w:name w:val="修订1"/>
    <w:unhideWhenUsed/>
    <w:qFormat/>
    <w:uiPriority w:val="99"/>
    <w:rPr>
      <w:rFonts w:hint="default" w:ascii="Times New Roman" w:hAnsi="Times New Roman" w:eastAsia="宋体" w:cs="Times New Roman"/>
      <w:sz w:val="21"/>
      <w:szCs w:val="22"/>
    </w:rPr>
  </w:style>
  <w:style w:type="table" w:customStyle="1" w:styleId="338">
    <w:name w:val="Table Normal_0"/>
    <w:unhideWhenUsed/>
    <w:qFormat/>
    <w:uiPriority w:val="0"/>
  </w:style>
  <w:style w:type="table" w:customStyle="1" w:styleId="339">
    <w:name w:val="网格型42"/>
    <w:basedOn w:val="39"/>
    <w:qFormat/>
    <w:uiPriority w:val="59"/>
    <w:rPr>
      <w:rFonts w:ascii="Calibri" w:hAnsi="Calibri"/>
    </w:rPr>
  </w:style>
  <w:style w:type="paragraph" w:customStyle="1" w:styleId="340">
    <w:name w:val="修订2"/>
    <w:unhideWhenUsed/>
    <w:qFormat/>
    <w:uiPriority w:val="99"/>
    <w:rPr>
      <w:rFonts w:hint="default" w:ascii="Times New Roman" w:hAnsi="Times New Roman" w:eastAsia="宋体" w:cs="Times New Roman"/>
      <w:sz w:val="21"/>
      <w:szCs w:val="22"/>
    </w:rPr>
  </w:style>
  <w:style w:type="paragraph" w:customStyle="1" w:styleId="341">
    <w:name w:val="修订3"/>
    <w:unhideWhenUsed/>
    <w:qFormat/>
    <w:uiPriority w:val="99"/>
    <w:rPr>
      <w:rFonts w:hint="default" w:ascii="Times New Roman" w:hAnsi="Times New Roman" w:eastAsia="宋体" w:cs="Times New Roman"/>
      <w:sz w:val="21"/>
      <w:szCs w:val="22"/>
    </w:rPr>
  </w:style>
  <w:style w:type="paragraph" w:customStyle="1" w:styleId="342">
    <w:name w:val="[正文行首缩进]"/>
    <w:qFormat/>
    <w:uiPriority w:val="0"/>
    <w:pPr>
      <w:widowControl w:val="0"/>
      <w:spacing w:line="360" w:lineRule="auto"/>
      <w:ind w:firstLine="480"/>
      <w:jc w:val="both"/>
    </w:pPr>
    <w:rPr>
      <w:rFonts w:hint="default" w:ascii="Times New Roman" w:hAnsi="Times New Roman" w:eastAsia="宋体" w:cs="Times New Roman"/>
      <w:bCs/>
      <w:color w:val="000000"/>
      <w:sz w:val="24"/>
      <w:szCs w:val="24"/>
    </w:rPr>
  </w:style>
  <w:style w:type="character" w:customStyle="1" w:styleId="343">
    <w:name w:val="NormalCharacter11"/>
    <w:link w:val="1"/>
    <w:semiHidden/>
    <w:qFormat/>
    <w:uiPriority w:val="0"/>
  </w:style>
  <w:style w:type="paragraph" w:customStyle="1" w:styleId="344">
    <w:name w:val="UserStyle_62"/>
    <w:basedOn w:val="1"/>
    <w:qFormat/>
    <w:uiPriority w:val="0"/>
    <w:rPr>
      <w:rFonts w:ascii="宋体" w:hAnsi="Courier New"/>
    </w:rPr>
  </w:style>
  <w:style w:type="paragraph" w:customStyle="1" w:styleId="345">
    <w:name w:val="WPSOffice手动目录 1"/>
    <w:qFormat/>
    <w:uiPriority w:val="0"/>
    <w:rPr>
      <w:rFonts w:hint="default" w:ascii="Times New Roman" w:hAnsi="Times New Roman" w:eastAsia="宋体" w:cs="Times New Roman"/>
    </w:rPr>
  </w:style>
  <w:style w:type="paragraph" w:customStyle="1" w:styleId="346">
    <w:name w:val="修订4"/>
    <w:unhideWhenUsed/>
    <w:qFormat/>
    <w:uiPriority w:val="99"/>
    <w:rPr>
      <w:rFonts w:hint="default" w:ascii="Times New Roman" w:hAnsi="Times New Roman" w:eastAsia="宋体" w:cs="Times New Roman"/>
      <w:sz w:val="21"/>
      <w:szCs w:val="22"/>
    </w:rPr>
  </w:style>
  <w:style w:type="paragraph" w:customStyle="1" w:styleId="347">
    <w:name w:val="Table Paragraph"/>
    <w:basedOn w:val="1"/>
    <w:qFormat/>
    <w:uiPriority w:val="1"/>
  </w:style>
  <w:style w:type="character" w:customStyle="1" w:styleId="348">
    <w:name w:val="font01"/>
    <w:link w:val="1"/>
    <w:qFormat/>
    <w:uiPriority w:val="0"/>
    <w:rPr>
      <w:rFonts w:hint="eastAsia" w:ascii="宋体" w:hAnsi="宋体" w:eastAsia="宋体" w:cs="宋体"/>
      <w:color w:val="000000"/>
      <w:sz w:val="24"/>
      <w:szCs w:val="24"/>
      <w:u w:val="none"/>
    </w:rPr>
  </w:style>
  <w:style w:type="paragraph" w:customStyle="1" w:styleId="349">
    <w:name w:val="样式2"/>
    <w:basedOn w:val="1"/>
    <w:qFormat/>
    <w:uiPriority w:val="0"/>
    <w:pPr>
      <w:ind w:firstLine="640"/>
    </w:pPr>
    <w:rPr>
      <w:rFonts w:hint="eastAsia" w:ascii="仿宋_GB2312" w:hAnsi="仿宋_GB2312"/>
    </w:rPr>
  </w:style>
  <w:style w:type="character" w:customStyle="1" w:styleId="350">
    <w:name w:val="NormalCharacter12"/>
    <w:link w:val="1"/>
    <w:qFormat/>
    <w:uiPriority w:val="0"/>
  </w:style>
  <w:style w:type="character" w:customStyle="1" w:styleId="351">
    <w:name w:val="UserStyle_27"/>
    <w:link w:val="352"/>
    <w:qFormat/>
    <w:uiPriority w:val="0"/>
    <w:rPr>
      <w:rFonts w:ascii="Calibri" w:hAnsi="Calibri"/>
      <w:sz w:val="24"/>
      <w:szCs w:val="24"/>
    </w:rPr>
  </w:style>
  <w:style w:type="paragraph" w:customStyle="1" w:styleId="352">
    <w:name w:val="UserStyle_28"/>
    <w:basedOn w:val="1"/>
    <w:link w:val="351"/>
    <w:qFormat/>
    <w:uiPriority w:val="0"/>
    <w:pPr>
      <w:widowControl/>
      <w:spacing w:line="360" w:lineRule="auto"/>
      <w:ind w:firstLine="480"/>
    </w:pPr>
    <w:rPr>
      <w:rFonts w:ascii="Calibri" w:hAnsi="Calibri"/>
      <w:sz w:val="24"/>
      <w:szCs w:val="24"/>
    </w:rPr>
  </w:style>
  <w:style w:type="character" w:customStyle="1" w:styleId="353">
    <w:name w:val="UserStyle_12"/>
    <w:link w:val="354"/>
    <w:qFormat/>
    <w:uiPriority w:val="0"/>
    <w:rPr>
      <w:rFonts w:eastAsia="楷体_GB2312"/>
      <w:sz w:val="24"/>
    </w:rPr>
  </w:style>
  <w:style w:type="paragraph" w:customStyle="1" w:styleId="354">
    <w:name w:val="NormalIndent1"/>
    <w:basedOn w:val="1"/>
    <w:link w:val="353"/>
    <w:qFormat/>
    <w:uiPriority w:val="0"/>
    <w:pPr>
      <w:widowControl/>
      <w:ind w:firstLine="420"/>
      <w:jc w:val="left"/>
    </w:pPr>
    <w:rPr>
      <w:rFonts w:eastAsia="楷体_GB2312"/>
      <w:sz w:val="24"/>
      <w:szCs w:val="20"/>
    </w:rPr>
  </w:style>
  <w:style w:type="character" w:customStyle="1" w:styleId="355">
    <w:name w:val="font21"/>
    <w:basedOn w:val="38"/>
    <w:link w:val="1"/>
    <w:qFormat/>
    <w:uiPriority w:val="0"/>
    <w:rPr>
      <w:rFonts w:hint="eastAsia" w:ascii="宋体" w:hAnsi="宋体" w:eastAsia="宋体" w:cs="宋体"/>
      <w:color w:val="000000"/>
      <w:sz w:val="20"/>
      <w:szCs w:val="20"/>
      <w:u w:val="none"/>
    </w:rPr>
  </w:style>
  <w:style w:type="character" w:customStyle="1" w:styleId="356">
    <w:name w:val="font31"/>
    <w:basedOn w:val="33"/>
    <w:link w:val="1"/>
    <w:qFormat/>
    <w:uiPriority w:val="0"/>
    <w:rPr>
      <w:rFonts w:ascii="Arial" w:hAnsi="Arial" w:cs="Arial"/>
      <w:color w:val="000000"/>
      <w:sz w:val="20"/>
      <w:szCs w:val="20"/>
      <w:u w:val="none"/>
    </w:rPr>
  </w:style>
  <w:style w:type="paragraph" w:customStyle="1" w:styleId="357">
    <w:name w:val="纯文本1"/>
    <w:basedOn w:val="1"/>
    <w:qFormat/>
    <w:uiPriority w:val="99"/>
    <w:rPr>
      <w:rFonts w:ascii="宋体" w:hAnsi="Courier New" w:eastAsia="楷体_GB2312"/>
      <w:sz w:val="28"/>
      <w:szCs w:val="20"/>
      <w:lang w:eastAsia="en-US"/>
    </w:rPr>
  </w:style>
  <w:style w:type="paragraph" w:customStyle="1" w:styleId="358">
    <w:name w:val="纯文本8"/>
    <w:basedOn w:val="1"/>
    <w:qFormat/>
    <w:uiPriority w:val="0"/>
    <w:rPr>
      <w:rFonts w:ascii="宋体" w:hAnsi="Courier New" w:eastAsia="楷体_GB2312"/>
      <w:sz w:val="26"/>
      <w:szCs w:val="20"/>
    </w:rPr>
  </w:style>
  <w:style w:type="character" w:customStyle="1" w:styleId="359">
    <w:name w:val="font41"/>
    <w:basedOn w:val="38"/>
    <w:link w:val="1"/>
    <w:qFormat/>
    <w:uiPriority w:val="0"/>
    <w:rPr>
      <w:rFonts w:hint="eastAsia" w:ascii="宋体" w:hAnsi="宋体" w:eastAsia="宋体" w:cs="宋体"/>
      <w:color w:val="000000"/>
      <w:sz w:val="20"/>
      <w:szCs w:val="20"/>
      <w:u w:val="none"/>
    </w:rPr>
  </w:style>
  <w:style w:type="character" w:customStyle="1" w:styleId="360">
    <w:name w:val="font61"/>
    <w:basedOn w:val="38"/>
    <w:link w:val="1"/>
    <w:qFormat/>
    <w:uiPriority w:val="0"/>
    <w:rPr>
      <w:rFonts w:ascii="Arial" w:hAnsi="Arial" w:cs="Arial"/>
      <w:color w:val="000000"/>
      <w:sz w:val="20"/>
      <w:szCs w:val="20"/>
      <w:u w:val="none"/>
    </w:rPr>
  </w:style>
  <w:style w:type="table" w:customStyle="1" w:styleId="361">
    <w:name w:val="Table Normal_1"/>
    <w:unhideWhenUsed/>
    <w:qFormat/>
    <w:uiPriority w:val="0"/>
    <w:rPr>
      <w:rFonts w:ascii="Arial" w:hAnsi="Arial" w:cs="Arial"/>
    </w:rPr>
  </w:style>
  <w:style w:type="character" w:customStyle="1" w:styleId="362">
    <w:name w:val="font11"/>
    <w:basedOn w:val="38"/>
    <w:link w:val="1"/>
    <w:qFormat/>
    <w:uiPriority w:val="0"/>
    <w:rPr>
      <w:rFonts w:hint="eastAsia" w:ascii="宋体" w:hAnsi="宋体" w:eastAsia="宋体" w:cs="宋体"/>
      <w:b/>
      <w:bCs/>
      <w:color w:val="000000"/>
      <w:sz w:val="21"/>
      <w:szCs w:val="21"/>
      <w:u w:val="none"/>
    </w:rPr>
  </w:style>
  <w:style w:type="paragraph" w:customStyle="1" w:styleId="363">
    <w:name w:val="纯文本7"/>
    <w:basedOn w:val="1"/>
    <w:qFormat/>
    <w:uiPriority w:val="0"/>
    <w:rPr>
      <w:rFonts w:ascii="宋体" w:hAnsi="Courier New"/>
      <w:sz w:val="24"/>
      <w:szCs w:val="20"/>
      <w:lang w:val="zh-CN"/>
    </w:rPr>
  </w:style>
  <w:style w:type="paragraph" w:customStyle="1" w:styleId="364">
    <w:name w:val="Plain Text1"/>
    <w:basedOn w:val="1"/>
    <w:qFormat/>
    <w:uiPriority w:val="0"/>
    <w:rPr>
      <w:rFonts w:ascii="宋体" w:hAnsi="Courier New"/>
      <w:sz w:val="24"/>
      <w:szCs w:val="20"/>
    </w:rPr>
  </w:style>
  <w:style w:type="paragraph" w:customStyle="1" w:styleId="365">
    <w:name w:val="列出段落1"/>
    <w:basedOn w:val="1"/>
    <w:qFormat/>
    <w:uiPriority w:val="0"/>
    <w:pPr>
      <w:spacing w:line="360" w:lineRule="auto"/>
      <w:ind w:firstLine="200"/>
    </w:pPr>
    <w:rPr>
      <w:rFonts w:ascii="Calibri" w:hAnsi="Calibri"/>
      <w:sz w:val="22"/>
      <w:szCs w:val="20"/>
    </w:rPr>
  </w:style>
  <w:style w:type="character" w:customStyle="1" w:styleId="366">
    <w:name w:val="font51"/>
    <w:basedOn w:val="33"/>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Mic</Company>
  <Pages>71</Pages>
  <Words>19620</Words>
  <Characters>20986</Characters>
  <TotalTime>7</TotalTime>
  <ScaleCrop>false</ScaleCrop>
  <LinksUpToDate>false</LinksUpToDate>
  <CharactersWithSpaces>21682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2024-03-13T15:14:00Z</dcterms:created>
  <dc:creator>dy</dc:creator>
  <cp:lastModifiedBy>中苏御源</cp:lastModifiedBy>
  <dcterms:modified xsi:type="dcterms:W3CDTF">2026-07-20T06:50:17Z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eyJoZGlkIjoiMzE4ZDlkOTYwM2M4Y2VlMjVjZWRjYzJkMGUwZDRjMzIiLCJ1c2VySWQiOiIyMzgxMDI5NzUifQ==</vt:lpwstr>
  </property>
  <property fmtid="{D5CDD505-2E9C-101B-9397-08002B2CF9AE}" pid="3" name="KSOProductBuildVer">
    <vt:lpwstr>2052-12.1.0.26895</vt:lpwstr>
  </property>
  <property fmtid="{D5CDD505-2E9C-101B-9397-08002B2CF9AE}" pid="4" name="ICV">
    <vt:lpwstr>B696F9B061A743479054884960018EB5_12</vt:lpwstr>
  </property>
</Properties>
</file>