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97BEB">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p>
    <w:p w14:paraId="27DF17B2">
      <w:pPr>
        <w:spacing w:line="36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无 锡 市 政 府 采 购</w:t>
      </w:r>
    </w:p>
    <w:p w14:paraId="17C87FED">
      <w:pPr>
        <w:spacing w:line="360" w:lineRule="auto"/>
        <w:rPr>
          <w:rFonts w:hint="eastAsia" w:ascii="宋体" w:hAnsi="宋体" w:eastAsia="宋体" w:cs="宋体"/>
          <w:b/>
          <w:color w:val="auto"/>
          <w:sz w:val="30"/>
          <w:highlight w:val="none"/>
        </w:rPr>
      </w:pPr>
    </w:p>
    <w:p w14:paraId="44B46C02">
      <w:pPr>
        <w:spacing w:line="360" w:lineRule="auto"/>
        <w:rPr>
          <w:rFonts w:hint="eastAsia" w:ascii="宋体" w:hAnsi="宋体" w:eastAsia="宋体" w:cs="宋体"/>
          <w:b/>
          <w:color w:val="auto"/>
          <w:sz w:val="30"/>
          <w:highlight w:val="none"/>
        </w:rPr>
      </w:pPr>
    </w:p>
    <w:p w14:paraId="68CADB13">
      <w:pPr>
        <w:spacing w:line="360" w:lineRule="auto"/>
        <w:jc w:val="center"/>
        <w:rPr>
          <w:rFonts w:hint="eastAsia" w:ascii="宋体" w:hAnsi="宋体" w:eastAsia="宋体" w:cs="宋体"/>
          <w:b/>
          <w:color w:val="auto"/>
          <w:spacing w:val="20"/>
          <w:sz w:val="72"/>
          <w:szCs w:val="72"/>
          <w:highlight w:val="none"/>
        </w:rPr>
      </w:pPr>
      <w:r>
        <w:rPr>
          <w:rFonts w:hint="eastAsia" w:ascii="宋体" w:hAnsi="宋体" w:eastAsia="宋体" w:cs="宋体"/>
          <w:b/>
          <w:color w:val="auto"/>
          <w:spacing w:val="20"/>
          <w:sz w:val="72"/>
          <w:szCs w:val="72"/>
          <w:highlight w:val="none"/>
        </w:rPr>
        <w:t>公开招标文件</w:t>
      </w:r>
    </w:p>
    <w:p w14:paraId="2FC7E4B7">
      <w:pPr>
        <w:spacing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（全流程电子化）</w:t>
      </w:r>
    </w:p>
    <w:p w14:paraId="167D0BC3">
      <w:pPr>
        <w:spacing w:line="360" w:lineRule="auto"/>
        <w:ind w:firstLine="40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（暗标）</w:t>
      </w:r>
    </w:p>
    <w:p w14:paraId="5B9D54DF">
      <w:pPr>
        <w:spacing w:line="360" w:lineRule="auto"/>
        <w:ind w:firstLine="904"/>
        <w:rPr>
          <w:rFonts w:hint="eastAsia" w:ascii="宋体" w:hAnsi="宋体" w:eastAsia="宋体" w:cs="宋体"/>
          <w:b/>
          <w:color w:val="auto"/>
          <w:sz w:val="30"/>
          <w:szCs w:val="30"/>
          <w:highlight w:val="none"/>
        </w:rPr>
      </w:pPr>
    </w:p>
    <w:p w14:paraId="500328F4">
      <w:pPr>
        <w:spacing w:line="360" w:lineRule="auto"/>
        <w:ind w:firstLine="904"/>
        <w:rPr>
          <w:rFonts w:hint="eastAsia" w:ascii="宋体" w:hAnsi="宋体" w:eastAsia="宋体" w:cs="宋体"/>
          <w:b/>
          <w:color w:val="auto"/>
          <w:sz w:val="30"/>
          <w:szCs w:val="30"/>
          <w:highlight w:val="none"/>
        </w:rPr>
      </w:pPr>
    </w:p>
    <w:p w14:paraId="461D7AC5">
      <w:pPr>
        <w:spacing w:line="360" w:lineRule="auto"/>
        <w:ind w:firstLine="904"/>
        <w:rPr>
          <w:rFonts w:hint="eastAsia" w:ascii="宋体" w:hAnsi="宋体" w:eastAsia="宋体" w:cs="宋体"/>
          <w:b/>
          <w:color w:val="auto"/>
          <w:sz w:val="30"/>
          <w:szCs w:val="30"/>
          <w:highlight w:val="none"/>
        </w:rPr>
      </w:pPr>
    </w:p>
    <w:p w14:paraId="36D8EC36">
      <w:pPr>
        <w:spacing w:line="360" w:lineRule="auto"/>
        <w:ind w:firstLine="904"/>
        <w:rPr>
          <w:rFonts w:hint="eastAsia" w:ascii="宋体" w:hAnsi="宋体" w:eastAsia="宋体" w:cs="宋体"/>
          <w:b/>
          <w:color w:val="auto"/>
          <w:sz w:val="30"/>
          <w:szCs w:val="30"/>
          <w:highlight w:val="none"/>
        </w:rPr>
      </w:pPr>
    </w:p>
    <w:p w14:paraId="7C95361B">
      <w:pPr>
        <w:spacing w:line="360" w:lineRule="auto"/>
        <w:ind w:firstLine="904"/>
        <w:rPr>
          <w:rFonts w:hint="eastAsia" w:ascii="宋体" w:hAnsi="宋体" w:eastAsia="宋体" w:cs="宋体"/>
          <w:b/>
          <w:color w:val="auto"/>
          <w:sz w:val="30"/>
          <w:szCs w:val="30"/>
          <w:highlight w:val="none"/>
        </w:rPr>
      </w:pPr>
    </w:p>
    <w:p w14:paraId="1F015016">
      <w:pPr>
        <w:spacing w:line="360" w:lineRule="auto"/>
        <w:ind w:left="3003" w:hanging="2108"/>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政府采购编号： JSZC-320213-JSSZ-G2026-0027     </w:t>
      </w:r>
    </w:p>
    <w:p w14:paraId="481D4BA2">
      <w:pPr>
        <w:pStyle w:val="57"/>
        <w:rPr>
          <w:rFonts w:hint="eastAsia" w:ascii="宋体" w:hAnsi="宋体" w:eastAsia="宋体" w:cs="宋体"/>
          <w:color w:val="auto"/>
          <w:highlight w:val="none"/>
        </w:rPr>
      </w:pPr>
    </w:p>
    <w:p w14:paraId="227A6408">
      <w:pPr>
        <w:spacing w:line="360" w:lineRule="auto"/>
        <w:ind w:left="3003" w:hanging="2108"/>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采购项目名称：无锡市第八人民医院保安服务采购项目 </w:t>
      </w:r>
    </w:p>
    <w:p w14:paraId="7F27158C">
      <w:pPr>
        <w:pStyle w:val="57"/>
        <w:rPr>
          <w:rFonts w:hint="eastAsia" w:ascii="宋体" w:hAnsi="宋体" w:eastAsia="宋体" w:cs="宋体"/>
          <w:color w:val="auto"/>
          <w:highlight w:val="none"/>
        </w:rPr>
      </w:pPr>
    </w:p>
    <w:p w14:paraId="671D7803">
      <w:pPr>
        <w:spacing w:line="360" w:lineRule="auto"/>
        <w:ind w:firstLine="90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采   购   人：无锡市第八人民医院</w:t>
      </w:r>
    </w:p>
    <w:p w14:paraId="6C02FE76">
      <w:pPr>
        <w:pStyle w:val="57"/>
        <w:rPr>
          <w:rFonts w:hint="eastAsia" w:ascii="宋体" w:hAnsi="宋体" w:eastAsia="宋体" w:cs="宋体"/>
          <w:color w:val="auto"/>
          <w:highlight w:val="none"/>
        </w:rPr>
      </w:pPr>
    </w:p>
    <w:p w14:paraId="3B643F06">
      <w:pPr>
        <w:spacing w:line="360" w:lineRule="auto"/>
        <w:ind w:firstLine="90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采购代理机构：江苏苏咨工程咨询有限责任公司 </w:t>
      </w:r>
    </w:p>
    <w:p w14:paraId="5EA9644D">
      <w:pPr>
        <w:pStyle w:val="57"/>
        <w:rPr>
          <w:rFonts w:hint="eastAsia" w:ascii="宋体" w:hAnsi="宋体" w:eastAsia="宋体" w:cs="宋体"/>
          <w:color w:val="auto"/>
          <w:highlight w:val="none"/>
        </w:rPr>
      </w:pPr>
    </w:p>
    <w:p w14:paraId="4E48A04F">
      <w:pPr>
        <w:pStyle w:val="57"/>
        <w:rPr>
          <w:rFonts w:hint="eastAsia" w:ascii="宋体" w:hAnsi="宋体" w:eastAsia="宋体" w:cs="宋体"/>
          <w:color w:val="auto"/>
          <w:highlight w:val="none"/>
        </w:rPr>
      </w:pPr>
    </w:p>
    <w:p w14:paraId="76EE24E8">
      <w:pPr>
        <w:spacing w:line="360" w:lineRule="auto"/>
        <w:ind w:firstLine="904"/>
        <w:jc w:val="center"/>
        <w:rPr>
          <w:rStyle w:val="404"/>
          <w:rFonts w:hint="eastAsia" w:ascii="宋体" w:hAnsi="宋体" w:eastAsia="宋体" w:cs="宋体"/>
          <w:b/>
          <w:color w:val="auto"/>
          <w:highlight w:val="none"/>
        </w:rPr>
      </w:pPr>
      <w:r>
        <w:rPr>
          <w:rFonts w:hint="eastAsia" w:ascii="宋体" w:hAnsi="宋体" w:eastAsia="宋体" w:cs="宋体"/>
          <w:b/>
          <w:color w:val="auto"/>
          <w:sz w:val="30"/>
          <w:szCs w:val="30"/>
          <w:highlight w:val="none"/>
        </w:rPr>
        <w:t>二〇二六年</w:t>
      </w:r>
      <w:r>
        <w:rPr>
          <w:rFonts w:hint="eastAsia" w:ascii="宋体" w:hAnsi="宋体" w:eastAsia="宋体" w:cs="宋体"/>
          <w:b/>
          <w:color w:val="auto"/>
          <w:sz w:val="30"/>
          <w:szCs w:val="30"/>
          <w:highlight w:val="none"/>
          <w:lang w:eastAsia="zh-CN"/>
        </w:rPr>
        <w:t>六</w:t>
      </w:r>
      <w:r>
        <w:rPr>
          <w:rFonts w:hint="eastAsia" w:ascii="宋体" w:hAnsi="宋体" w:eastAsia="宋体" w:cs="宋体"/>
          <w:b/>
          <w:color w:val="auto"/>
          <w:sz w:val="30"/>
          <w:szCs w:val="30"/>
          <w:highlight w:val="none"/>
        </w:rPr>
        <w:t>月</w:t>
      </w:r>
    </w:p>
    <w:p w14:paraId="580DC266">
      <w:pPr>
        <w:spacing w:line="360" w:lineRule="auto"/>
        <w:rPr>
          <w:rStyle w:val="404"/>
          <w:rFonts w:hint="eastAsia" w:ascii="宋体" w:hAnsi="宋体" w:eastAsia="宋体" w:cs="宋体"/>
          <w:bCs/>
          <w:color w:val="auto"/>
          <w:sz w:val="48"/>
          <w:highlight w:val="none"/>
        </w:rPr>
      </w:pPr>
      <w:r>
        <w:rPr>
          <w:rStyle w:val="404"/>
          <w:rFonts w:hint="eastAsia" w:ascii="宋体" w:hAnsi="宋体" w:eastAsia="宋体" w:cs="宋体"/>
          <w:bCs/>
          <w:color w:val="auto"/>
          <w:sz w:val="48"/>
          <w:highlight w:val="none"/>
        </w:rPr>
        <w:br w:type="page"/>
      </w:r>
    </w:p>
    <w:p w14:paraId="01206FDB">
      <w:pPr>
        <w:jc w:val="center"/>
        <w:rPr>
          <w:rStyle w:val="404"/>
          <w:rFonts w:hint="eastAsia" w:ascii="宋体" w:hAnsi="宋体" w:eastAsia="宋体" w:cs="宋体"/>
          <w:bCs/>
          <w:color w:val="auto"/>
          <w:sz w:val="48"/>
          <w:highlight w:val="none"/>
        </w:rPr>
      </w:pPr>
      <w:r>
        <w:rPr>
          <w:rStyle w:val="404"/>
          <w:rFonts w:hint="eastAsia" w:ascii="宋体" w:hAnsi="宋体" w:eastAsia="宋体" w:cs="宋体"/>
          <w:bCs/>
          <w:color w:val="auto"/>
          <w:sz w:val="48"/>
          <w:highlight w:val="none"/>
        </w:rPr>
        <w:t>目   录</w:t>
      </w:r>
    </w:p>
    <w:p w14:paraId="2DDC3600">
      <w:pPr>
        <w:jc w:val="center"/>
        <w:rPr>
          <w:rFonts w:hint="eastAsia" w:ascii="宋体" w:hAnsi="宋体" w:eastAsia="宋体" w:cs="宋体"/>
          <w:bCs/>
          <w:color w:val="auto"/>
          <w:sz w:val="30"/>
          <w:highlight w:val="none"/>
        </w:rPr>
      </w:pPr>
    </w:p>
    <w:p w14:paraId="339C486E">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一．投标</w:t>
      </w:r>
      <w:bookmarkStart w:id="0" w:name="_Hlt529243434"/>
      <w:bookmarkEnd w:id="0"/>
      <w:r>
        <w:rPr>
          <w:rFonts w:hint="eastAsia" w:ascii="宋体" w:hAnsi="宋体" w:eastAsia="宋体" w:cs="宋体"/>
          <w:bCs/>
          <w:color w:val="auto"/>
          <w:sz w:val="30"/>
          <w:szCs w:val="30"/>
          <w:highlight w:val="none"/>
        </w:rPr>
        <w:t>邀请函</w:t>
      </w:r>
    </w:p>
    <w:p w14:paraId="649472FE">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二．投标供应商须知</w:t>
      </w:r>
    </w:p>
    <w:p w14:paraId="7D9BC02A">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三．项目技术要求和有关说明</w:t>
      </w:r>
    </w:p>
    <w:p w14:paraId="079104CB">
      <w:pPr>
        <w:spacing w:line="720" w:lineRule="auto"/>
        <w:ind w:firstLine="63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四. 合同书（格式文本）</w:t>
      </w:r>
    </w:p>
    <w:p w14:paraId="1A72A377">
      <w:pPr>
        <w:spacing w:line="720" w:lineRule="auto"/>
        <w:ind w:firstLine="630"/>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五. 附件（投标文件格式）</w:t>
      </w:r>
    </w:p>
    <w:p w14:paraId="63B63961">
      <w:pPr>
        <w:widowControl/>
        <w:spacing w:line="360" w:lineRule="auto"/>
        <w:rPr>
          <w:rFonts w:hint="eastAsia" w:ascii="宋体" w:hAnsi="宋体" w:eastAsia="宋体" w:cs="宋体"/>
          <w:b/>
          <w:color w:val="auto"/>
          <w:sz w:val="24"/>
          <w:highlight w:val="none"/>
        </w:rPr>
      </w:pPr>
    </w:p>
    <w:p w14:paraId="171728F2">
      <w:pPr>
        <w:widowControl/>
        <w:spacing w:line="360" w:lineRule="auto"/>
        <w:rPr>
          <w:rFonts w:hint="eastAsia" w:ascii="宋体" w:hAnsi="宋体" w:eastAsia="宋体" w:cs="宋体"/>
          <w:b/>
          <w:color w:val="auto"/>
          <w:sz w:val="24"/>
          <w:highlight w:val="none"/>
        </w:rPr>
      </w:pPr>
    </w:p>
    <w:p w14:paraId="55409351">
      <w:pPr>
        <w:widowControl/>
        <w:spacing w:line="360" w:lineRule="auto"/>
        <w:rPr>
          <w:rFonts w:hint="eastAsia" w:ascii="宋体" w:hAnsi="宋体" w:eastAsia="宋体" w:cs="宋体"/>
          <w:b/>
          <w:color w:val="auto"/>
          <w:sz w:val="24"/>
          <w:highlight w:val="none"/>
        </w:rPr>
      </w:pPr>
    </w:p>
    <w:p w14:paraId="2CEA64F0">
      <w:pPr>
        <w:widowControl/>
        <w:spacing w:line="360" w:lineRule="auto"/>
        <w:rPr>
          <w:rFonts w:hint="eastAsia" w:ascii="宋体" w:hAnsi="宋体" w:eastAsia="宋体" w:cs="宋体"/>
          <w:b/>
          <w:color w:val="auto"/>
          <w:sz w:val="24"/>
          <w:highlight w:val="none"/>
        </w:rPr>
      </w:pPr>
    </w:p>
    <w:p w14:paraId="60FC9C2D">
      <w:pPr>
        <w:widowControl/>
        <w:spacing w:line="360" w:lineRule="auto"/>
        <w:rPr>
          <w:rFonts w:hint="eastAsia" w:ascii="宋体" w:hAnsi="宋体" w:eastAsia="宋体" w:cs="宋体"/>
          <w:b/>
          <w:color w:val="auto"/>
          <w:sz w:val="24"/>
          <w:highlight w:val="none"/>
        </w:rPr>
      </w:pPr>
    </w:p>
    <w:p w14:paraId="03042255">
      <w:pPr>
        <w:widowControl/>
        <w:spacing w:before="470"/>
        <w:rPr>
          <w:rFonts w:hint="eastAsia" w:ascii="宋体" w:hAnsi="宋体" w:eastAsia="宋体" w:cs="宋体"/>
          <w:b/>
          <w:color w:val="auto"/>
          <w:sz w:val="24"/>
          <w:highlight w:val="none"/>
        </w:rPr>
      </w:pPr>
    </w:p>
    <w:p w14:paraId="56E11A11">
      <w:pPr>
        <w:spacing w:line="360" w:lineRule="auto"/>
        <w:jc w:val="center"/>
        <w:rPr>
          <w:rFonts w:hint="eastAsia" w:ascii="宋体" w:hAnsi="宋体" w:eastAsia="宋体" w:cs="宋体"/>
          <w:b/>
          <w:bCs/>
          <w:color w:val="auto"/>
          <w:sz w:val="32"/>
          <w:szCs w:val="32"/>
          <w:highlight w:val="none"/>
        </w:rPr>
        <w:sectPr>
          <w:headerReference r:id="rId3" w:type="default"/>
          <w:pgSz w:w="11906" w:h="16838"/>
          <w:pgMar w:top="1440" w:right="1440" w:bottom="1440" w:left="1327" w:header="851" w:footer="992" w:gutter="0"/>
          <w:cols w:space="720" w:num="1"/>
          <w:docGrid w:linePitch="360" w:charSpace="0"/>
        </w:sectPr>
      </w:pPr>
    </w:p>
    <w:p w14:paraId="1433A876">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一．投标邀请函</w:t>
      </w:r>
    </w:p>
    <w:p w14:paraId="2716966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江苏苏咨工程咨询有限责任公司受无锡市第八人民医院的委托，就无锡市第八人民医院保安服务采购项目进行公开招标，欢迎你单位参加投标并提请注意下列附表中的相关事项：</w:t>
      </w:r>
    </w:p>
    <w:tbl>
      <w:tblPr>
        <w:tblStyle w:val="27"/>
        <w:tblW w:w="1055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9889"/>
      </w:tblGrid>
      <w:tr w14:paraId="429AD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67" w:type="dxa"/>
          </w:tcPr>
          <w:p w14:paraId="3B527ED5">
            <w:pPr>
              <w:rPr>
                <w:rFonts w:hint="eastAsia" w:ascii="宋体" w:hAnsi="宋体" w:eastAsia="宋体" w:cs="宋体"/>
                <w:bCs/>
                <w:color w:val="auto"/>
                <w:sz w:val="24"/>
                <w:szCs w:val="20"/>
                <w:highlight w:val="none"/>
              </w:rPr>
            </w:pPr>
            <w:r>
              <w:rPr>
                <w:rFonts w:hint="eastAsia" w:ascii="宋体" w:hAnsi="宋体" w:eastAsia="宋体" w:cs="宋体"/>
                <w:bCs/>
                <w:color w:val="auto"/>
                <w:sz w:val="20"/>
                <w:szCs w:val="21"/>
                <w:highlight w:val="none"/>
              </w:rPr>
              <w:t>序号</w:t>
            </w:r>
          </w:p>
        </w:tc>
        <w:tc>
          <w:tcPr>
            <w:tcW w:w="9889" w:type="dxa"/>
            <w:vAlign w:val="center"/>
          </w:tcPr>
          <w:p w14:paraId="357E43CF">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内    容</w:t>
            </w:r>
          </w:p>
        </w:tc>
      </w:tr>
      <w:tr w14:paraId="29931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trPr>
        <w:tc>
          <w:tcPr>
            <w:tcW w:w="667" w:type="dxa"/>
            <w:vAlign w:val="center"/>
          </w:tcPr>
          <w:p w14:paraId="7966C11E">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w:t>
            </w:r>
          </w:p>
        </w:tc>
        <w:tc>
          <w:tcPr>
            <w:tcW w:w="9889" w:type="dxa"/>
            <w:vAlign w:val="center"/>
          </w:tcPr>
          <w:p w14:paraId="2291B5C8">
            <w:pPr>
              <w:spacing w:line="360" w:lineRule="auto"/>
              <w:ind w:left="1680" w:hanging="1680"/>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采购项目名称：无锡市第八人民医院保安服务采购项目</w:t>
            </w:r>
          </w:p>
          <w:p w14:paraId="0C790353">
            <w:pPr>
              <w:spacing w:line="360" w:lineRule="auto"/>
              <w:ind w:left="120" w:hanging="12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采购项目编号：JSZC-320213-JSSZ-G2026-0027  </w:t>
            </w:r>
          </w:p>
          <w:p w14:paraId="094A36B4">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 购 人：无锡市第八人民医院</w:t>
            </w:r>
          </w:p>
          <w:p w14:paraId="5BF7E7EA">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采购方式：公开招标</w:t>
            </w:r>
          </w:p>
        </w:tc>
      </w:tr>
      <w:tr w14:paraId="59DEE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vAlign w:val="center"/>
          </w:tcPr>
          <w:p w14:paraId="19AEE63D">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2</w:t>
            </w:r>
          </w:p>
        </w:tc>
        <w:tc>
          <w:tcPr>
            <w:tcW w:w="9889" w:type="dxa"/>
            <w:vAlign w:val="center"/>
          </w:tcPr>
          <w:p w14:paraId="43828558">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采购代理机构：江苏苏咨工程咨询有限责任公司</w:t>
            </w:r>
          </w:p>
          <w:p w14:paraId="2398A34D">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地        址：国家工业设计园（建筑路599号）4栋706室</w:t>
            </w:r>
          </w:p>
        </w:tc>
      </w:tr>
      <w:tr w14:paraId="1EA5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Align w:val="center"/>
          </w:tcPr>
          <w:p w14:paraId="2DBF2636">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3</w:t>
            </w:r>
          </w:p>
        </w:tc>
        <w:tc>
          <w:tcPr>
            <w:tcW w:w="9889" w:type="dxa"/>
            <w:vAlign w:val="center"/>
          </w:tcPr>
          <w:p w14:paraId="3A9F114F">
            <w:pPr>
              <w:spacing w:line="312" w:lineRule="auto"/>
              <w:jc w:val="lef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项目概况、要求：</w:t>
            </w:r>
          </w:p>
          <w:p w14:paraId="578BDB98">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1、项目概述：</w:t>
            </w:r>
            <w:r>
              <w:rPr>
                <w:rFonts w:hint="eastAsia" w:ascii="宋体" w:hAnsi="宋体" w:eastAsia="宋体" w:cs="宋体"/>
                <w:bCs/>
                <w:color w:val="auto"/>
                <w:sz w:val="24"/>
                <w:szCs w:val="20"/>
                <w:highlight w:val="none"/>
              </w:rPr>
              <w:t>无锡市第八人民医院保安服务外包，</w:t>
            </w:r>
            <w:r>
              <w:rPr>
                <w:rFonts w:hint="eastAsia" w:ascii="宋体" w:hAnsi="宋体" w:eastAsia="宋体" w:cs="宋体"/>
                <w:snapToGrid w:val="0"/>
                <w:color w:val="auto"/>
                <w:kern w:val="28"/>
                <w:sz w:val="24"/>
                <w:highlight w:val="none"/>
              </w:rPr>
              <w:t>负责采购单位指定区域的安全保卫工作，并按照采购单位的管理模式对保安队员进行管理，依据双方确认的岗位职责要求，执行安全防范任务，承担相应的保安服务责任</w:t>
            </w:r>
            <w:r>
              <w:rPr>
                <w:rFonts w:hint="eastAsia" w:ascii="宋体" w:hAnsi="宋体" w:eastAsia="宋体" w:cs="宋体"/>
                <w:bCs/>
                <w:color w:val="auto"/>
                <w:sz w:val="24"/>
                <w:highlight w:val="none"/>
              </w:rPr>
              <w:t>。</w:t>
            </w:r>
          </w:p>
          <w:p w14:paraId="714AC797">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2、采购预算：732.6万元；</w:t>
            </w:r>
            <w:r>
              <w:rPr>
                <w:rFonts w:hint="eastAsia" w:ascii="宋体" w:hAnsi="宋体" w:eastAsia="宋体" w:cs="宋体"/>
                <w:bCs/>
                <w:color w:val="auto"/>
                <w:sz w:val="24"/>
                <w:highlight w:val="none"/>
              </w:rPr>
              <w:t>最高限价：</w:t>
            </w:r>
            <w:r>
              <w:rPr>
                <w:rFonts w:hint="eastAsia" w:ascii="宋体" w:hAnsi="宋体" w:cs="宋体"/>
                <w:bCs/>
                <w:color w:val="auto"/>
                <w:sz w:val="24"/>
                <w:highlight w:val="none"/>
                <w:lang w:eastAsia="zh-CN"/>
              </w:rPr>
              <w:t>732.6</w:t>
            </w:r>
            <w:r>
              <w:rPr>
                <w:rFonts w:hint="eastAsia" w:ascii="宋体" w:hAnsi="宋体" w:eastAsia="宋体" w:cs="宋体"/>
                <w:bCs/>
                <w:color w:val="auto"/>
                <w:sz w:val="24"/>
                <w:highlight w:val="none"/>
                <w:lang w:eastAsia="zh-CN"/>
              </w:rPr>
              <w:t>万元</w:t>
            </w:r>
            <w:r>
              <w:rPr>
                <w:rFonts w:hint="eastAsia" w:ascii="宋体" w:hAnsi="宋体" w:eastAsia="宋体" w:cs="宋体"/>
                <w:bCs/>
                <w:color w:val="auto"/>
                <w:sz w:val="24"/>
                <w:highlight w:val="none"/>
              </w:rPr>
              <w:t>。</w:t>
            </w:r>
          </w:p>
          <w:p w14:paraId="1F899899">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3、履约期限：</w:t>
            </w:r>
            <w:r>
              <w:rPr>
                <w:rFonts w:hint="eastAsia" w:ascii="宋体" w:hAnsi="宋体" w:eastAsia="宋体" w:cs="宋体"/>
                <w:color w:val="auto"/>
                <w:sz w:val="24"/>
                <w:highlight w:val="none"/>
              </w:rPr>
              <w:t>本次招标项目服务年限为</w:t>
            </w:r>
            <w:r>
              <w:rPr>
                <w:rFonts w:hint="eastAsia" w:ascii="宋体" w:hAnsi="宋体" w:eastAsia="宋体" w:cs="宋体"/>
                <w:b/>
                <w:bCs/>
                <w:color w:val="auto"/>
                <w:sz w:val="24"/>
                <w:highlight w:val="none"/>
              </w:rPr>
              <w:t>三年</w:t>
            </w:r>
            <w:r>
              <w:rPr>
                <w:rFonts w:hint="eastAsia" w:ascii="宋体" w:hAnsi="宋体" w:eastAsia="宋体" w:cs="宋体"/>
                <w:color w:val="auto"/>
                <w:sz w:val="24"/>
                <w:highlight w:val="none"/>
              </w:rPr>
              <w:t>，从合同签订生效之日起算</w:t>
            </w:r>
            <w:r>
              <w:rPr>
                <w:rFonts w:hint="eastAsia" w:ascii="宋体" w:hAnsi="宋体" w:eastAsia="宋体" w:cs="宋体"/>
                <w:bCs/>
                <w:color w:val="auto"/>
                <w:sz w:val="24"/>
                <w:highlight w:val="none"/>
              </w:rPr>
              <w:t>（合同一年一签）</w:t>
            </w:r>
            <w:r>
              <w:rPr>
                <w:rFonts w:hint="eastAsia" w:ascii="宋体" w:hAnsi="宋体" w:eastAsia="宋体" w:cs="宋体"/>
                <w:color w:val="auto"/>
                <w:sz w:val="24"/>
                <w:highlight w:val="none"/>
              </w:rPr>
              <w:t>。</w:t>
            </w:r>
          </w:p>
          <w:p w14:paraId="3C45B070">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bookmarkStart w:id="1" w:name="OLE_LINK13"/>
            <w:bookmarkStart w:id="2" w:name="OLE_LINK14"/>
            <w:r>
              <w:rPr>
                <w:rFonts w:hint="eastAsia" w:ascii="宋体" w:hAnsi="宋体" w:eastAsia="宋体" w:cs="宋体"/>
                <w:color w:val="auto"/>
                <w:sz w:val="24"/>
                <w:highlight w:val="none"/>
              </w:rPr>
              <w:t>服务质量要求：符合国家、地方及相关行业标准</w:t>
            </w:r>
            <w:bookmarkEnd w:id="1"/>
            <w:bookmarkEnd w:id="2"/>
          </w:p>
          <w:p w14:paraId="49A81E2B">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5、本项目专门面向中小企业。</w:t>
            </w:r>
          </w:p>
          <w:p w14:paraId="64BE6E46">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本项目标的所属行业：根据中小企业划型标准规定（工信部联企业[2011]300号）中的：租赁和商务服务业；从业人员300人以下或资产总额120000万元以下的为中小微型企业。其中，从业人员100人及以上，且资产总额8000万元及以上的为中型企业；从业人员10人及以上，且资产总额100万元及以上的为小型企业；从业人员 10人以下或资产总额100万元以下的为微型企业。</w:t>
            </w:r>
          </w:p>
          <w:p w14:paraId="6F357D1E">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7、本项目是否需要缴纳履约保证金：</w:t>
            </w:r>
            <w:r>
              <w:rPr>
                <w:rFonts w:hint="eastAsia" w:ascii="宋体" w:hAnsi="宋体" w:eastAsia="宋体" w:cs="宋体"/>
                <w:color w:val="auto"/>
                <w:sz w:val="24"/>
                <w:highlight w:val="none"/>
              </w:rPr>
              <w:t>是（本项目履约保证金为中标金额的1%）</w:t>
            </w:r>
          </w:p>
        </w:tc>
      </w:tr>
      <w:tr w14:paraId="21E35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vAlign w:val="center"/>
          </w:tcPr>
          <w:p w14:paraId="33DEDF30">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4</w:t>
            </w:r>
          </w:p>
        </w:tc>
        <w:tc>
          <w:tcPr>
            <w:tcW w:w="9889" w:type="dxa"/>
            <w:vAlign w:val="center"/>
          </w:tcPr>
          <w:p w14:paraId="0DE2914D">
            <w:pPr>
              <w:widowControl/>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投标供应商条件：投标供应商参加本次政府采购活动除应当符合《中华人民共和国政府采购法》第二十二条的规定外，还必须具备以下条件：</w:t>
            </w:r>
          </w:p>
          <w:p w14:paraId="7C822E65">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1.满足《中华人民共和国政府采购法》第二十二条规定；</w:t>
            </w:r>
          </w:p>
          <w:p w14:paraId="53EB09F7">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①具有独立承担民事责任的能力； </w:t>
            </w:r>
          </w:p>
          <w:p w14:paraId="2DB8C491">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②具有良好的商业信誉和健全的财务会计制度；</w:t>
            </w:r>
          </w:p>
          <w:p w14:paraId="365436E1">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③具有履行合同所必需的设备和专业技术能力；</w:t>
            </w:r>
          </w:p>
          <w:p w14:paraId="2D509F9B">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④有依法缴纳税收和社会保障资金的良好记录； </w:t>
            </w:r>
          </w:p>
          <w:p w14:paraId="36A77114">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⑤参加政府采购活动前三年内，在经营活动中没有重大违法记录；</w:t>
            </w:r>
          </w:p>
          <w:p w14:paraId="38DBD5AA">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⑥法律、行政法规规定的其他条件。</w:t>
            </w:r>
          </w:p>
          <w:p w14:paraId="26CAB6E7">
            <w:pPr>
              <w:widowControl/>
              <w:spacing w:line="312" w:lineRule="auto"/>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294F7C65">
            <w:pPr>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2.落实政府采购政策需满足的资格要求：</w:t>
            </w:r>
            <w:r>
              <w:rPr>
                <w:rFonts w:hint="eastAsia" w:ascii="宋体" w:hAnsi="宋体" w:eastAsia="宋体" w:cs="宋体"/>
                <w:bCs/>
                <w:color w:val="auto"/>
                <w:sz w:val="24"/>
                <w:highlight w:val="none"/>
                <w:u w:val="single"/>
              </w:rPr>
              <w:t>本项目专门面向中小企业采购。</w:t>
            </w:r>
          </w:p>
          <w:p w14:paraId="13D52095">
            <w:pPr>
              <w:widowControl/>
              <w:numPr>
                <w:ilvl w:val="0"/>
                <w:numId w:val="8"/>
              </w:numPr>
              <w:spacing w:line="312"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本项目的特定资格要求：</w:t>
            </w:r>
            <w:r>
              <w:rPr>
                <w:rFonts w:hint="eastAsia" w:ascii="宋体" w:hAnsi="宋体" w:eastAsia="宋体" w:cs="宋体"/>
                <w:color w:val="auto"/>
                <w:sz w:val="24"/>
                <w:highlight w:val="none"/>
              </w:rPr>
              <w:t>投标供应商须具有省公安厅核发的《保安服务许可证》资格证书(外地企业须已在无锡市保安主管部门备案)</w:t>
            </w:r>
            <w:r>
              <w:rPr>
                <w:rFonts w:hint="eastAsia" w:ascii="宋体" w:hAnsi="宋体" w:eastAsia="宋体" w:cs="宋体"/>
                <w:bCs/>
                <w:color w:val="auto"/>
                <w:sz w:val="24"/>
                <w:highlight w:val="none"/>
              </w:rPr>
              <w:t>。</w:t>
            </w:r>
          </w:p>
          <w:p w14:paraId="5CAEE0AF">
            <w:pPr>
              <w:widowControl/>
              <w:spacing w:line="312"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4.投标供应商未被列入“信用中国”网站（www.creditchina.gov.cn）记录失信被执行人，同时，不处于中国政府采购网（www.ccgp.gov.cn）“政府采购严重违法失信行为信息记录”中的禁止参加政府采购活动期间的情形；</w:t>
            </w:r>
          </w:p>
          <w:p w14:paraId="085707B0">
            <w:pPr>
              <w:widowControl/>
              <w:shd w:val="clear" w:color="auto" w:fill="FFFFFF"/>
              <w:spacing w:line="360" w:lineRule="auto"/>
              <w:jc w:val="left"/>
              <w:rPr>
                <w:rFonts w:hint="eastAsia" w:ascii="宋体" w:hAnsi="宋体" w:eastAsia="宋体" w:cs="宋体"/>
                <w:color w:val="auto"/>
                <w:sz w:val="20"/>
                <w:szCs w:val="20"/>
                <w:highlight w:val="none"/>
              </w:rPr>
            </w:pPr>
            <w:r>
              <w:rPr>
                <w:rFonts w:hint="eastAsia" w:ascii="宋体" w:hAnsi="宋体" w:eastAsia="宋体" w:cs="宋体"/>
                <w:bCs/>
                <w:color w:val="auto"/>
                <w:sz w:val="24"/>
                <w:highlight w:val="none"/>
              </w:rPr>
              <w:t>5.本项目不接受联合体投标。</w:t>
            </w:r>
          </w:p>
        </w:tc>
      </w:tr>
      <w:tr w14:paraId="2C83A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vAlign w:val="center"/>
          </w:tcPr>
          <w:p w14:paraId="5CFF72EA">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5</w:t>
            </w:r>
          </w:p>
        </w:tc>
        <w:tc>
          <w:tcPr>
            <w:tcW w:w="9889" w:type="dxa"/>
            <w:vAlign w:val="center"/>
          </w:tcPr>
          <w:p w14:paraId="2A6D5B20">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资金来源：财政资金</w:t>
            </w:r>
          </w:p>
        </w:tc>
      </w:tr>
      <w:tr w14:paraId="447C2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trPr>
        <w:tc>
          <w:tcPr>
            <w:tcW w:w="667" w:type="dxa"/>
            <w:vAlign w:val="center"/>
          </w:tcPr>
          <w:p w14:paraId="1953F3DE">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6</w:t>
            </w:r>
          </w:p>
        </w:tc>
        <w:tc>
          <w:tcPr>
            <w:tcW w:w="9889" w:type="dxa"/>
          </w:tcPr>
          <w:p w14:paraId="04E9B526">
            <w:pPr>
              <w:widowControl/>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招标文件获取信息：</w:t>
            </w:r>
          </w:p>
          <w:p w14:paraId="4DEE850A">
            <w:pPr>
              <w:pStyle w:val="218"/>
              <w:spacing w:line="360" w:lineRule="auto"/>
              <w:rPr>
                <w:rFonts w:hint="eastAsia" w:ascii="宋体" w:hAnsi="宋体" w:eastAsia="宋体" w:cs="宋体"/>
                <w:bCs/>
                <w:color w:val="auto"/>
                <w:highlight w:val="none"/>
              </w:rPr>
            </w:pPr>
            <w:r>
              <w:rPr>
                <w:rFonts w:hint="eastAsia" w:ascii="宋体" w:hAnsi="宋体" w:eastAsia="宋体" w:cs="宋体"/>
                <w:bCs/>
                <w:color w:val="auto"/>
                <w:sz w:val="20"/>
                <w:szCs w:val="24"/>
                <w:highlight w:val="none"/>
              </w:rPr>
              <w:t>1、</w:t>
            </w:r>
            <w:r>
              <w:rPr>
                <w:rFonts w:hint="eastAsia" w:ascii="宋体" w:hAnsi="宋体" w:eastAsia="宋体" w:cs="宋体"/>
                <w:bCs/>
                <w:color w:val="auto"/>
                <w:highlight w:val="none"/>
              </w:rPr>
              <w:t>招标文件获取期限：2026年</w:t>
            </w:r>
            <w:r>
              <w:rPr>
                <w:rFonts w:hint="eastAsia" w:hAnsi="宋体" w:cs="宋体"/>
                <w:bCs/>
                <w:color w:val="auto"/>
                <w:highlight w:val="none"/>
                <w:lang w:val="en-US" w:eastAsia="zh-CN"/>
              </w:rPr>
              <w:t>6</w:t>
            </w:r>
            <w:r>
              <w:rPr>
                <w:rFonts w:hint="eastAsia" w:ascii="宋体" w:hAnsi="宋体" w:eastAsia="宋体" w:cs="宋体"/>
                <w:bCs/>
                <w:color w:val="auto"/>
                <w:highlight w:val="none"/>
              </w:rPr>
              <w:t>月</w:t>
            </w:r>
            <w:r>
              <w:rPr>
                <w:rFonts w:hint="eastAsia" w:hAnsi="宋体" w:cs="宋体"/>
                <w:bCs/>
                <w:color w:val="auto"/>
                <w:highlight w:val="none"/>
                <w:lang w:val="en-US" w:eastAsia="zh-CN"/>
              </w:rPr>
              <w:t>12</w:t>
            </w:r>
            <w:r>
              <w:rPr>
                <w:rFonts w:hint="eastAsia" w:ascii="宋体" w:hAnsi="宋体" w:eastAsia="宋体" w:cs="宋体"/>
                <w:bCs/>
                <w:color w:val="auto"/>
                <w:highlight w:val="none"/>
              </w:rPr>
              <w:t>日至2026年</w:t>
            </w:r>
            <w:r>
              <w:rPr>
                <w:rFonts w:hint="eastAsia" w:hAnsi="宋体" w:cs="宋体"/>
                <w:bCs/>
                <w:color w:val="auto"/>
                <w:highlight w:val="none"/>
                <w:lang w:val="en-US" w:eastAsia="zh-CN"/>
              </w:rPr>
              <w:t>6</w:t>
            </w:r>
            <w:r>
              <w:rPr>
                <w:rFonts w:hint="eastAsia" w:ascii="宋体" w:hAnsi="宋体" w:eastAsia="宋体" w:cs="宋体"/>
                <w:bCs/>
                <w:color w:val="auto"/>
                <w:highlight w:val="none"/>
              </w:rPr>
              <w:t>月</w:t>
            </w:r>
            <w:r>
              <w:rPr>
                <w:rFonts w:hint="eastAsia" w:hAnsi="宋体" w:cs="宋体"/>
                <w:bCs/>
                <w:color w:val="auto"/>
                <w:highlight w:val="none"/>
                <w:lang w:val="en-US" w:eastAsia="zh-CN"/>
              </w:rPr>
              <w:t>18</w:t>
            </w:r>
            <w:r>
              <w:rPr>
                <w:rFonts w:hint="eastAsia" w:ascii="宋体" w:hAnsi="宋体" w:eastAsia="宋体" w:cs="宋体"/>
                <w:bCs/>
                <w:color w:val="auto"/>
                <w:highlight w:val="none"/>
              </w:rPr>
              <w:t>日</w:t>
            </w:r>
            <w:r>
              <w:rPr>
                <w:rFonts w:hint="eastAsia" w:ascii="宋体" w:hAnsi="宋体" w:eastAsia="宋体" w:cs="宋体"/>
                <w:bCs/>
                <w:color w:val="auto"/>
                <w:highlight w:val="none"/>
                <w:lang w:val="zh-CN"/>
              </w:rPr>
              <w:t>23:59时止（法定假日除外）</w:t>
            </w:r>
            <w:r>
              <w:rPr>
                <w:rFonts w:hint="eastAsia" w:ascii="宋体" w:hAnsi="宋体" w:eastAsia="宋体" w:cs="宋体"/>
                <w:bCs/>
                <w:color w:val="auto"/>
                <w:highlight w:val="none"/>
              </w:rPr>
              <w:t>。</w:t>
            </w:r>
          </w:p>
          <w:p w14:paraId="75BF26D1">
            <w:pPr>
              <w:pStyle w:val="218"/>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2、获取方式：本项目采用网上注册登记方式，网上注册登记成功后在系统内免费下载。</w:t>
            </w:r>
          </w:p>
          <w:p w14:paraId="3BF54584">
            <w:pPr>
              <w:spacing w:line="360" w:lineRule="auto"/>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3、</w:t>
            </w:r>
            <w:r>
              <w:rPr>
                <w:rFonts w:hint="eastAsia" w:ascii="宋体" w:hAnsi="宋体" w:eastAsia="宋体" w:cs="宋体"/>
                <w:bCs/>
                <w:color w:val="auto"/>
                <w:sz w:val="24"/>
                <w:highlight w:val="none"/>
              </w:rPr>
              <w:t>潜在投标供应商可在项目采购公告附件中查看采购文件，如确定投标，必须在苏采云平台（http://jszfcg.jsczt.cn/jszc/login?）中免费下载文件（“项目参与”——“采购项目”中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auto"/>
                <w:sz w:val="24"/>
                <w:szCs w:val="20"/>
                <w:highlight w:val="none"/>
              </w:rPr>
              <w:t>。</w:t>
            </w:r>
          </w:p>
          <w:p w14:paraId="1A920E6F">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4、投标供应商应承担其编制投标文件以及递交投标文件所涉及的一切费用。无论投标结果如何，采购人对上述费用不负任何责任。</w:t>
            </w:r>
          </w:p>
          <w:p w14:paraId="1152A3FF">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5、本项目无需缴纳投标保证金。</w:t>
            </w:r>
          </w:p>
        </w:tc>
      </w:tr>
      <w:tr w14:paraId="7C94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vAlign w:val="center"/>
          </w:tcPr>
          <w:p w14:paraId="313C8566">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7</w:t>
            </w:r>
          </w:p>
        </w:tc>
        <w:tc>
          <w:tcPr>
            <w:tcW w:w="9889" w:type="dxa"/>
          </w:tcPr>
          <w:p w14:paraId="0CA8F8DF">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提疑截止时间：</w:t>
            </w:r>
            <w:r>
              <w:rPr>
                <w:rFonts w:hint="eastAsia" w:ascii="宋体" w:hAnsi="宋体" w:eastAsia="宋体" w:cs="宋体"/>
                <w:color w:val="auto"/>
                <w:sz w:val="24"/>
                <w:highlight w:val="none"/>
              </w:rPr>
              <w:t>2026年</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18</w:t>
            </w:r>
            <w:r>
              <w:rPr>
                <w:rFonts w:hint="eastAsia" w:ascii="宋体" w:hAnsi="宋体" w:eastAsia="宋体" w:cs="宋体"/>
                <w:color w:val="auto"/>
                <w:sz w:val="24"/>
                <w:szCs w:val="20"/>
                <w:highlight w:val="none"/>
              </w:rPr>
              <w:t>日17时前，以书面形式和电子邮件形式发送给采购代理机构；</w:t>
            </w:r>
          </w:p>
          <w:p w14:paraId="3FAFC137">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答疑时间：投标截止时间15天前，以书面形式或电子邮件形式发送给各获取招标文件的投标供应商。</w:t>
            </w:r>
          </w:p>
        </w:tc>
      </w:tr>
      <w:tr w14:paraId="788C1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vAlign w:val="center"/>
          </w:tcPr>
          <w:p w14:paraId="108EA052">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8</w:t>
            </w:r>
          </w:p>
        </w:tc>
        <w:tc>
          <w:tcPr>
            <w:tcW w:w="9889" w:type="dxa"/>
          </w:tcPr>
          <w:p w14:paraId="0B89D750">
            <w:pPr>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投标有效期：提交投标文件截止之日起90天。</w:t>
            </w:r>
          </w:p>
        </w:tc>
      </w:tr>
      <w:tr w14:paraId="20AD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vAlign w:val="center"/>
          </w:tcPr>
          <w:p w14:paraId="39840277">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9</w:t>
            </w:r>
          </w:p>
        </w:tc>
        <w:tc>
          <w:tcPr>
            <w:tcW w:w="9889" w:type="dxa"/>
            <w:vAlign w:val="center"/>
          </w:tcPr>
          <w:p w14:paraId="71F3BFF4">
            <w:pPr>
              <w:widowControl/>
              <w:shd w:val="clear" w:color="auto" w:fill="FFFFFF"/>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网上投标文件递交截止时间：2026年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日13:30（响应文件递交截止时间后的响应文件恕不接受）</w:t>
            </w:r>
          </w:p>
          <w:p w14:paraId="62CB1F45">
            <w:pPr>
              <w:widowControl/>
              <w:shd w:val="clear" w:color="auto" w:fill="FFFFFF"/>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网上投标解密时间：开启解密后半小时。</w:t>
            </w:r>
          </w:p>
          <w:p w14:paraId="43B8CA79">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定标时间：评标结束</w:t>
            </w:r>
          </w:p>
          <w:p w14:paraId="1E45658A">
            <w:pPr>
              <w:widowControl/>
              <w:shd w:val="clear" w:color="auto" w:fill="FFFFFF"/>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定标地点：</w:t>
            </w:r>
            <w:r>
              <w:rPr>
                <w:rFonts w:hint="eastAsia" w:ascii="宋体" w:hAnsi="宋体" w:eastAsia="宋体" w:cs="宋体"/>
                <w:color w:val="auto"/>
                <w:sz w:val="24"/>
                <w:szCs w:val="21"/>
                <w:highlight w:val="none"/>
              </w:rPr>
              <w:t>江苏苏咨工程咨询有限责任公司</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2"/>
                <w:highlight w:val="none"/>
              </w:rPr>
              <w:t>国家工业设计园（建筑路599号）4栋706室</w:t>
            </w:r>
            <w:r>
              <w:rPr>
                <w:rFonts w:hint="eastAsia" w:ascii="宋体" w:hAnsi="宋体" w:eastAsia="宋体" w:cs="宋体"/>
                <w:color w:val="auto"/>
                <w:sz w:val="24"/>
                <w:highlight w:val="none"/>
              </w:rPr>
              <w:t>）</w:t>
            </w:r>
          </w:p>
          <w:p w14:paraId="1B284953">
            <w:pPr>
              <w:widowControl/>
              <w:topLinePunct/>
              <w:spacing w:line="420" w:lineRule="exact"/>
              <w:rPr>
                <w:rFonts w:hint="eastAsia" w:ascii="宋体" w:hAnsi="宋体" w:eastAsia="宋体" w:cs="宋体"/>
                <w:bCs/>
                <w:color w:val="auto"/>
                <w:sz w:val="24"/>
                <w:szCs w:val="20"/>
                <w:highlight w:val="none"/>
              </w:rPr>
            </w:pPr>
            <w:r>
              <w:rPr>
                <w:rFonts w:hint="eastAsia" w:ascii="宋体" w:hAnsi="宋体" w:eastAsia="宋体" w:cs="宋体"/>
                <w:b/>
                <w:bCs/>
                <w:color w:val="auto"/>
                <w:sz w:val="24"/>
                <w:highlight w:val="none"/>
              </w:rPr>
              <w:t>注：本项目线上进行采购活动，投标供应商应根据有关规定和方法，在电子采购平台的电子招投标系统参加开标会议。供应商需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hint="eastAsia" w:ascii="宋体" w:hAnsi="宋体" w:eastAsia="宋体" w:cs="宋体"/>
                <w:color w:val="auto"/>
                <w:sz w:val="24"/>
                <w:highlight w:val="none"/>
              </w:rPr>
              <w:t> </w:t>
            </w:r>
          </w:p>
        </w:tc>
      </w:tr>
      <w:tr w14:paraId="339F0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vAlign w:val="center"/>
          </w:tcPr>
          <w:p w14:paraId="36C28E49">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10</w:t>
            </w:r>
          </w:p>
        </w:tc>
        <w:tc>
          <w:tcPr>
            <w:tcW w:w="9889" w:type="dxa"/>
          </w:tcPr>
          <w:p w14:paraId="2039316C">
            <w:pPr>
              <w:pStyle w:val="108"/>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评审时间：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w:t>
            </w:r>
            <w:r>
              <w:rPr>
                <w:rFonts w:hint="eastAsia" w:ascii="宋体" w:hAnsi="宋体" w:eastAsia="宋体" w:cs="宋体"/>
                <w:color w:val="auto"/>
                <w:sz w:val="24"/>
                <w:szCs w:val="24"/>
                <w:highlight w:val="none"/>
                <w:lang w:val="zh-CN" w:eastAsia="zh-CN"/>
              </w:rPr>
              <w:t xml:space="preserve">下午开标结束后  </w:t>
            </w:r>
          </w:p>
          <w:p w14:paraId="2766836A">
            <w:pPr>
              <w:widowControl/>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4"/>
                <w:szCs w:val="20"/>
                <w:highlight w:val="none"/>
              </w:rPr>
              <w:t>评审地点：国家工业设计园（建筑路599号）4栋706室</w:t>
            </w:r>
          </w:p>
        </w:tc>
      </w:tr>
      <w:tr w14:paraId="07679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vAlign w:val="center"/>
          </w:tcPr>
          <w:p w14:paraId="067C61EE">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11</w:t>
            </w:r>
          </w:p>
        </w:tc>
        <w:tc>
          <w:tcPr>
            <w:tcW w:w="9889" w:type="dxa"/>
            <w:vAlign w:val="center"/>
          </w:tcPr>
          <w:p w14:paraId="4CB0045D">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确定中标单位时间：</w:t>
            </w: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w:t>
            </w:r>
            <w:r>
              <w:rPr>
                <w:rFonts w:hint="eastAsia" w:ascii="宋体" w:hAnsi="宋体" w:eastAsia="宋体" w:cs="宋体"/>
                <w:color w:val="auto"/>
                <w:sz w:val="24"/>
                <w:szCs w:val="20"/>
                <w:highlight w:val="none"/>
              </w:rPr>
              <w:t>评审结束后</w:t>
            </w:r>
          </w:p>
        </w:tc>
      </w:tr>
      <w:tr w14:paraId="6C880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vAlign w:val="center"/>
          </w:tcPr>
          <w:p w14:paraId="51BB9B46">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12</w:t>
            </w:r>
          </w:p>
        </w:tc>
        <w:tc>
          <w:tcPr>
            <w:tcW w:w="9889" w:type="dxa"/>
            <w:vAlign w:val="center"/>
          </w:tcPr>
          <w:p w14:paraId="772B362C">
            <w:pPr>
              <w:widowControl/>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本次采购采用江苏省政府采购（苏采云）平台进行招标投标活动，招标、投标、评标和中标结果发布全程电子化。</w:t>
            </w:r>
          </w:p>
          <w:p w14:paraId="3722DA40">
            <w:pPr>
              <w:spacing w:line="360" w:lineRule="auto"/>
              <w:rPr>
                <w:rFonts w:hint="eastAsia" w:ascii="宋体" w:hAnsi="宋体" w:eastAsia="宋体" w:cs="宋体"/>
                <w:bCs/>
                <w:color w:val="auto"/>
                <w:sz w:val="24"/>
                <w:szCs w:val="20"/>
                <w:highlight w:val="none"/>
              </w:rPr>
            </w:pPr>
            <w:r>
              <w:rPr>
                <w:rFonts w:hint="eastAsia" w:ascii="宋体" w:hAnsi="宋体" w:eastAsia="宋体" w:cs="宋体"/>
                <w:color w:val="auto"/>
                <w:sz w:val="24"/>
                <w:szCs w:val="20"/>
                <w:highlight w:val="none"/>
              </w:rPr>
              <w:t>本项目为线上不见面采购，投标供应商无需到开标现场及递交纸质文件。</w:t>
            </w:r>
            <w:r>
              <w:rPr>
                <w:rFonts w:hint="eastAsia" w:ascii="宋体" w:hAnsi="宋体" w:eastAsia="宋体" w:cs="宋体"/>
                <w:b/>
                <w:bCs/>
                <w:color w:val="auto"/>
                <w:sz w:val="24"/>
                <w:szCs w:val="20"/>
                <w:highlight w:val="none"/>
              </w:rPr>
              <w:t>中标供应商在收到中标通知书后与采购人签订合同前，必须提供与系统中电子投标文件一致的纸质投标文件正本一份，副本一份。</w:t>
            </w:r>
          </w:p>
        </w:tc>
      </w:tr>
      <w:tr w14:paraId="7A9F4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vAlign w:val="center"/>
          </w:tcPr>
          <w:p w14:paraId="3CA8FE91">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13</w:t>
            </w:r>
          </w:p>
        </w:tc>
        <w:tc>
          <w:tcPr>
            <w:tcW w:w="9889" w:type="dxa"/>
            <w:vAlign w:val="center"/>
          </w:tcPr>
          <w:p w14:paraId="6E65FB8E">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采购人：无锡市第八人民医院</w:t>
            </w:r>
          </w:p>
          <w:p w14:paraId="1ACFE954">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联系人：黄超  </w:t>
            </w:r>
          </w:p>
          <w:p w14:paraId="04B73E05">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联系电话：0510-82353532-8040    </w:t>
            </w:r>
          </w:p>
          <w:p w14:paraId="44F8C9A5">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联系地址：无锡市广瑞路1号 </w:t>
            </w:r>
          </w:p>
          <w:p w14:paraId="47D85EE4">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采购代理机构：江苏苏咨工程咨询有限责任公司</w:t>
            </w:r>
          </w:p>
          <w:p w14:paraId="2E975041">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联系人：吴虹、张芳</w:t>
            </w:r>
          </w:p>
          <w:p w14:paraId="7CC6B608">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联系电话：13665189291、0510-85136316</w:t>
            </w:r>
          </w:p>
          <w:p w14:paraId="3E8357CC">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电子邮件地址：460894753@qq.com </w:t>
            </w:r>
          </w:p>
          <w:p w14:paraId="7093D6BF">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联系地址：国家工业设计园（建筑路599号）4栋706室  </w:t>
            </w:r>
          </w:p>
          <w:p w14:paraId="1E31E7EB">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邮政编码：214000</w:t>
            </w:r>
          </w:p>
          <w:p w14:paraId="458A391A">
            <w:pP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有关本次采购活动程序方面的问题，可来人、来函（传真）或电话联系。</w:t>
            </w:r>
          </w:p>
        </w:tc>
      </w:tr>
      <w:tr w14:paraId="372C2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vAlign w:val="center"/>
          </w:tcPr>
          <w:p w14:paraId="6752C0A6">
            <w:pPr>
              <w:spacing w:line="360" w:lineRule="auto"/>
              <w:jc w:val="cente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14</w:t>
            </w:r>
          </w:p>
        </w:tc>
        <w:tc>
          <w:tcPr>
            <w:tcW w:w="9889" w:type="dxa"/>
            <w:vAlign w:val="center"/>
          </w:tcPr>
          <w:p w14:paraId="30C54AEA">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供应商主体信息库注册：</w:t>
            </w:r>
          </w:p>
          <w:p w14:paraId="2899FD10">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1.请有意参加本项目投标的供应商按以下流程进行操作：</w:t>
            </w:r>
          </w:p>
          <w:p w14:paraId="301F592F">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（1）潜在供应商访问江苏省政府采购（苏采云）平台的方法：“苏采云”系统用户注册--</w:t>
            </w:r>
          </w:p>
          <w:p w14:paraId="21F65536">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获取“CA数字证书”--CA绑定与登录--网上报名--下载</w:t>
            </w:r>
          </w:p>
          <w:p w14:paraId="4FE0AAA1">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采购文件（后缀名为“.kedt”）--将后缀名为“.kedt”的采购文件导入政府采购客户端</w:t>
            </w:r>
          </w:p>
          <w:p w14:paraId="1C5680DD">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工具--制作投标文件--导出加密的投标文件（后缀名为zip）--通过“苏采云”系统上传投标文件。</w:t>
            </w:r>
          </w:p>
          <w:p w14:paraId="4E6DB147">
            <w:pPr>
              <w:widowControl/>
              <w:numPr>
                <w:ilvl w:val="0"/>
                <w:numId w:val="9"/>
              </w:numPr>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“苏采云”系统使用的数字证书及电子签章为“意源”CA数字证书和“方正”电子签章。办理流程：详见《江苏省政府采购数字证书（供应商）CA及电子签章办理指南》，具体</w:t>
            </w:r>
          </w:p>
          <w:p w14:paraId="41136B91">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"http://jsxcmm.com/help/gys.html。" </w:instrText>
            </w:r>
            <w:r>
              <w:rPr>
                <w:rFonts w:hint="eastAsia" w:ascii="宋体" w:hAnsi="宋体" w:eastAsia="宋体" w:cs="宋体"/>
                <w:color w:val="auto"/>
                <w:highlight w:val="none"/>
              </w:rPr>
              <w:fldChar w:fldCharType="separate"/>
            </w:r>
            <w:r>
              <w:rPr>
                <w:rStyle w:val="32"/>
                <w:rFonts w:hint="eastAsia" w:ascii="宋体" w:hAnsi="宋体" w:eastAsia="宋体" w:cs="宋体"/>
                <w:bCs/>
                <w:color w:val="auto"/>
                <w:sz w:val="24"/>
                <w:highlight w:val="none"/>
              </w:rPr>
              <w:t>http://jsxcmm.com/help/gys.html。</w:t>
            </w:r>
            <w:r>
              <w:rPr>
                <w:rStyle w:val="32"/>
                <w:rFonts w:hint="eastAsia" w:ascii="宋体" w:hAnsi="宋体" w:eastAsia="宋体" w:cs="宋体"/>
                <w:bCs/>
                <w:color w:val="auto"/>
                <w:sz w:val="24"/>
                <w:highlight w:val="none"/>
              </w:rPr>
              <w:fldChar w:fldCharType="end"/>
            </w:r>
          </w:p>
          <w:p w14:paraId="7C565AC2">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请相关供应商提前完善相应办理材料。办理地点：无锡市公共资源交易中心（无锡市滨湖区</w:t>
            </w:r>
          </w:p>
          <w:p w14:paraId="6BAA2B2B">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观山路199号）12号楼二楼5号、6号窗口。</w:t>
            </w:r>
          </w:p>
          <w:p w14:paraId="6914A8DC">
            <w:pPr>
              <w:widowControl/>
              <w:numPr>
                <w:ilvl w:val="0"/>
                <w:numId w:val="10"/>
              </w:numPr>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咨询电话：供应商注册：0519-86722801、0519-86722806，CA及电子加盖公章或签电</w:t>
            </w:r>
          </w:p>
          <w:p w14:paraId="15A8180C">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子公章：0510-81827781，其他事项：0510-81827730</w:t>
            </w:r>
          </w:p>
          <w:p w14:paraId="0DC766D4">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（4）潜在供应商访问“苏采云”系统的网络地址和方法：“苏采云”系统的网址：http://jszfcg.jsczt.cn/。</w:t>
            </w:r>
          </w:p>
          <w:p w14:paraId="5E31FFA9">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（5）采购文件（后缀名为“.kedt”）、供应商操作手册及政府采购客户端工具也可通过</w:t>
            </w:r>
          </w:p>
          <w:p w14:paraId="4A9971A8">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“苏采云”系统--已报名项目--报名详情页面内相应链接进行下载。</w:t>
            </w:r>
          </w:p>
          <w:p w14:paraId="4EC39609">
            <w:pPr>
              <w:widowControl/>
              <w:numPr>
                <w:ilvl w:val="0"/>
                <w:numId w:val="11"/>
              </w:numPr>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招标代理机构（采购代理机构）将数据电文形式的采购文件加载至“苏采云”系统，</w:t>
            </w:r>
          </w:p>
          <w:p w14:paraId="055F31DF">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供潜在供应商下载或者查阅。     </w:t>
            </w:r>
          </w:p>
          <w:p w14:paraId="14F4FEBC">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（7）苏采云系统使用谷歌浏览器参与不见面开标。</w:t>
            </w:r>
          </w:p>
          <w:p w14:paraId="032F7EF1">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2.如供应商未按上述要求操作，由此所产生的损失及风险供应商自行承担。有关本次招标的</w:t>
            </w:r>
          </w:p>
          <w:p w14:paraId="3F303A2F">
            <w:pPr>
              <w:widowControl/>
              <w:spacing w:line="400" w:lineRule="exact"/>
              <w:ind w:right="-334" w:rightChars="-159"/>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事项若存在变动或修改，敬请及时关注江苏政府采购网发布的信息更正公告。如潜在投标供</w:t>
            </w:r>
          </w:p>
          <w:p w14:paraId="57133464">
            <w:pPr>
              <w:widowControl/>
              <w:spacing w:line="400" w:lineRule="exact"/>
              <w:ind w:right="-334" w:rightChars="-159"/>
              <w:jc w:val="left"/>
              <w:rPr>
                <w:rFonts w:hint="eastAsia" w:ascii="宋体" w:hAnsi="宋体" w:eastAsia="宋体" w:cs="宋体"/>
                <w:bCs/>
                <w:color w:val="auto"/>
                <w:sz w:val="24"/>
                <w:szCs w:val="20"/>
                <w:highlight w:val="none"/>
              </w:rPr>
            </w:pPr>
            <w:r>
              <w:rPr>
                <w:rFonts w:hint="eastAsia" w:ascii="宋体" w:hAnsi="宋体" w:eastAsia="宋体" w:cs="宋体"/>
                <w:bCs/>
                <w:color w:val="auto"/>
                <w:sz w:val="24"/>
                <w:highlight w:val="none"/>
              </w:rPr>
              <w:t>应商未按上述要求操作，由此所产生的损失及风险由潜在投标供应商自行承担。</w:t>
            </w:r>
          </w:p>
        </w:tc>
      </w:tr>
    </w:tbl>
    <w:p w14:paraId="1B46D7B8">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二．投标供应商须知</w:t>
      </w:r>
    </w:p>
    <w:p w14:paraId="167B9E62">
      <w:pPr>
        <w:tabs>
          <w:tab w:val="left" w:pos="735"/>
        </w:tabs>
        <w:spacing w:line="384" w:lineRule="auto"/>
        <w:ind w:left="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（一）遵循原则：</w:t>
      </w:r>
    </w:p>
    <w:p w14:paraId="062A0B17">
      <w:pPr>
        <w:spacing w:line="384"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公开透明原则、公平竞争原则、公正原则和诚实信用原则。</w:t>
      </w:r>
    </w:p>
    <w:p w14:paraId="6E6070B5">
      <w:pPr>
        <w:tabs>
          <w:tab w:val="left" w:pos="735"/>
        </w:tabs>
        <w:spacing w:line="384" w:lineRule="auto"/>
        <w:ind w:left="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（二）招标文件：</w:t>
      </w:r>
    </w:p>
    <w:p w14:paraId="100B339E">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1.招标文件包括文件目录所列全部内容，供应商应仔细阅读，并在投标文件中充分响应招标文件的所有要求。</w:t>
      </w:r>
    </w:p>
    <w:p w14:paraId="1E8445A4">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w:t>
      </w:r>
      <w:r>
        <w:rPr>
          <w:rFonts w:hint="eastAsia" w:ascii="宋体" w:hAnsi="宋体" w:eastAsia="宋体" w:cs="宋体"/>
          <w:color w:val="auto"/>
          <w:sz w:val="24"/>
          <w:highlight w:val="none"/>
          <w:lang w:val="zh-CN"/>
        </w:rPr>
        <w:t>供应商登录</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"http://jszfcg.jscz.gov.cn/jszc/login"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江苏省政府采购（苏采云）平台 (http://jszfcg.jsczt.cn/）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lang w:val="zh-CN"/>
        </w:rPr>
        <w:t>在线申请获取招标文件</w:t>
      </w:r>
      <w:r>
        <w:rPr>
          <w:rFonts w:hint="eastAsia" w:ascii="宋体" w:hAnsi="宋体" w:eastAsia="宋体" w:cs="宋体"/>
          <w:color w:val="auto"/>
          <w:sz w:val="24"/>
          <w:highlight w:val="none"/>
        </w:rPr>
        <w:t>及有关资料，按招标文件要求提交全部资料并对招标文件各项内容做出实质性响应，否则投标无效</w:t>
      </w:r>
      <w:r>
        <w:rPr>
          <w:rFonts w:hint="eastAsia" w:ascii="宋体" w:hAnsi="宋体" w:eastAsia="宋体" w:cs="宋体"/>
          <w:color w:val="auto"/>
          <w:sz w:val="24"/>
          <w:highlight w:val="none"/>
          <w:lang w:val="zh-CN"/>
        </w:rPr>
        <w:t>。</w:t>
      </w:r>
    </w:p>
    <w:p w14:paraId="5ADC11E5">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3.投标供应商一旦参加本项目投标，即表明承诺接受了本招标文件中所有条件和规定。</w:t>
      </w:r>
    </w:p>
    <w:p w14:paraId="492F6944">
      <w:pPr>
        <w:spacing w:line="384"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4.招标文件仅作为本次采购招标使用。</w:t>
      </w:r>
    </w:p>
    <w:p w14:paraId="5F6EAA14">
      <w:pPr>
        <w:tabs>
          <w:tab w:val="left" w:pos="63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（三）招标文件的解释：</w:t>
      </w:r>
    </w:p>
    <w:p w14:paraId="20A931C2">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1.投标供应商如需要对招标文件要求澄清的问题，</w:t>
      </w:r>
      <w:r>
        <w:rPr>
          <w:rFonts w:hint="eastAsia" w:ascii="宋体" w:hAnsi="宋体" w:eastAsia="宋体" w:cs="宋体"/>
          <w:color w:val="auto"/>
          <w:sz w:val="24"/>
          <w:highlight w:val="none"/>
        </w:rPr>
        <w:t>请以书面提出，并按“投标邀请函”项规定的时间将电子邮件及书面文件发送至</w:t>
      </w:r>
      <w:r>
        <w:rPr>
          <w:rFonts w:hint="eastAsia" w:ascii="宋体" w:hAnsi="宋体" w:eastAsia="宋体" w:cs="宋体"/>
          <w:bCs/>
          <w:color w:val="auto"/>
          <w:sz w:val="24"/>
          <w:highlight w:val="none"/>
        </w:rPr>
        <w:t>江苏苏咨工程咨询有限责任公司。</w:t>
      </w:r>
    </w:p>
    <w:p w14:paraId="445AEC6C">
      <w:pPr>
        <w:tabs>
          <w:tab w:val="left" w:pos="525"/>
          <w:tab w:val="left" w:pos="1050"/>
        </w:tabs>
        <w:spacing w:line="384" w:lineRule="auto"/>
        <w:ind w:firstLine="6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E-mail：460894753@qq.com </w:t>
      </w:r>
      <w:r>
        <w:rPr>
          <w:rFonts w:hint="eastAsia" w:ascii="宋体" w:hAnsi="宋体" w:eastAsia="宋体" w:cs="宋体"/>
          <w:bCs/>
          <w:color w:val="auto"/>
          <w:sz w:val="24"/>
          <w:highlight w:val="none"/>
        </w:rPr>
        <w:tab/>
      </w:r>
      <w:r>
        <w:rPr>
          <w:rFonts w:hint="eastAsia" w:ascii="宋体" w:hAnsi="宋体" w:eastAsia="宋体" w:cs="宋体"/>
          <w:bCs/>
          <w:color w:val="auto"/>
          <w:sz w:val="24"/>
          <w:highlight w:val="none"/>
        </w:rPr>
        <w:t>联系方式：13665189291、0510-85136316</w:t>
      </w:r>
    </w:p>
    <w:p w14:paraId="178E6B0E">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2.采购人、江苏苏咨工程咨询有限责任公司</w:t>
      </w:r>
      <w:r>
        <w:rPr>
          <w:rFonts w:hint="eastAsia" w:ascii="宋体" w:hAnsi="宋体" w:eastAsia="宋体" w:cs="宋体"/>
          <w:color w:val="auto"/>
          <w:sz w:val="24"/>
          <w:highlight w:val="none"/>
        </w:rPr>
        <w:t>将按“投标邀请函”第7项规定的时间对投标供应商针对招标文件书面提出的要求澄清的问题进行书面答疑</w:t>
      </w:r>
      <w:r>
        <w:rPr>
          <w:rFonts w:hint="eastAsia" w:ascii="宋体" w:hAnsi="宋体" w:eastAsia="宋体" w:cs="宋体"/>
          <w:bCs/>
          <w:color w:val="auto"/>
          <w:sz w:val="24"/>
          <w:highlight w:val="none"/>
        </w:rPr>
        <w:t>。</w:t>
      </w:r>
    </w:p>
    <w:p w14:paraId="3D358CB8">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3.本文件的最终解释权归采购人。</w:t>
      </w:r>
    </w:p>
    <w:p w14:paraId="201EC20A">
      <w:pPr>
        <w:numPr>
          <w:ilvl w:val="0"/>
          <w:numId w:val="12"/>
        </w:numPr>
        <w:spacing w:line="38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招标文件的补充或修正：</w:t>
      </w:r>
    </w:p>
    <w:p w14:paraId="31FEB588">
      <w:pPr>
        <w:tabs>
          <w:tab w:val="left" w:pos="525"/>
          <w:tab w:val="left" w:pos="1050"/>
        </w:tabs>
        <w:spacing w:line="384"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1.采购人或者采购代理机构可以对已发出的招标文件进行必要的澄清或者修改，</w:t>
      </w:r>
      <w:r>
        <w:rPr>
          <w:rFonts w:hint="eastAsia" w:ascii="宋体" w:hAnsi="宋体" w:eastAsia="宋体" w:cs="宋体"/>
          <w:color w:val="auto"/>
          <w:sz w:val="24"/>
          <w:highlight w:val="none"/>
          <w:shd w:val="clear" w:color="auto" w:fill="FFFFFF"/>
        </w:rPr>
        <w:t>但不得改变采购标的和资格条件。</w:t>
      </w:r>
      <w:r>
        <w:rPr>
          <w:rFonts w:hint="eastAsia" w:ascii="宋体" w:hAnsi="宋体" w:eastAsia="宋体" w:cs="宋体"/>
          <w:bCs/>
          <w:color w:val="auto"/>
          <w:sz w:val="24"/>
          <w:highlight w:val="none"/>
        </w:rPr>
        <w:t>如需对招标文件进行澄清或修正，江苏苏咨工程咨询有限责任公司将在财政部门指定的政府采购信息发布媒体上（江苏政府采购网）发布更正公告并书面通知已获取招标文件的单位，该澄清或修正的内容为招标文件的组成部分。投标供应商应在投标截止时间前关注原招标公告媒体上发布的相关更正公告。请招标文件的收受人下载此更正公告后，于投标截止日前书面回函（传真件）江苏苏咨工程咨询有限责任公司，逾期不回视同收到此公告。澄清或者修改的内容为招标文件的组成部分。</w:t>
      </w:r>
    </w:p>
    <w:p w14:paraId="34DC62A3">
      <w:pPr>
        <w:spacing w:line="384"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澄清或者修改的内容可能影响投标文件编制的，采购人或者采购代理机构将在投标截止时间至少15日前，以书面形式通知所有获取招标文件的潜在投标供应商；不足15日的，采购人或者采购代理机构将顺延提交投标文件的截止时间。</w:t>
      </w:r>
    </w:p>
    <w:p w14:paraId="50A22B0D">
      <w:pPr>
        <w:spacing w:line="360"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 投标文件的组成：（投标文件分为明标商务文件和暗标技术文件两部分；相应内容上传至投标客户端）</w:t>
      </w:r>
    </w:p>
    <w:p w14:paraId="7E58128F">
      <w:pPr>
        <w:pStyle w:val="157"/>
        <w:tabs>
          <w:tab w:val="left" w:pos="1050"/>
          <w:tab w:val="left" w:pos="1365"/>
        </w:tabs>
        <w:spacing w:line="360" w:lineRule="auto"/>
        <w:ind w:left="418" w:firstLine="118"/>
        <w:jc w:val="left"/>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1.明标商务文件部分包括：</w:t>
      </w:r>
    </w:p>
    <w:p w14:paraId="4584CEF4">
      <w:pPr>
        <w:tabs>
          <w:tab w:val="left" w:pos="525"/>
          <w:tab w:val="left" w:pos="1050"/>
        </w:tabs>
        <w:spacing w:line="360" w:lineRule="auto"/>
        <w:ind w:left="5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1）投标函（格式见附件）；</w:t>
      </w:r>
    </w:p>
    <w:p w14:paraId="67E63E29">
      <w:pPr>
        <w:tabs>
          <w:tab w:val="left" w:pos="525"/>
          <w:tab w:val="left" w:pos="1050"/>
        </w:tabs>
        <w:spacing w:line="360" w:lineRule="auto"/>
        <w:ind w:left="5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2）证明文件：</w:t>
      </w:r>
    </w:p>
    <w:p w14:paraId="0E00310B">
      <w:pPr>
        <w:tabs>
          <w:tab w:val="left" w:pos="420"/>
          <w:tab w:val="left" w:pos="720"/>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（1）资格、资信证明文件</w:t>
      </w:r>
    </w:p>
    <w:p w14:paraId="172F311C">
      <w:pPr>
        <w:tabs>
          <w:tab w:val="left" w:pos="1276"/>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1.关于资格的声明函；</w:t>
      </w:r>
      <w:r>
        <w:rPr>
          <w:rFonts w:hint="eastAsia" w:ascii="宋体" w:hAnsi="宋体" w:eastAsia="宋体" w:cs="宋体"/>
          <w:b/>
          <w:bCs/>
          <w:color w:val="auto"/>
          <w:sz w:val="24"/>
          <w:highlight w:val="none"/>
        </w:rPr>
        <w:t>（格式见附件）</w:t>
      </w:r>
    </w:p>
    <w:p w14:paraId="42A3AB32">
      <w:pPr>
        <w:tabs>
          <w:tab w:val="left" w:pos="1276"/>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2.具有独立承担民事责任能力的投标人营业执照或相关部门的登记证明文件原件扫描件并签章上传至投标系统；</w:t>
      </w:r>
    </w:p>
    <w:p w14:paraId="36349E87">
      <w:pPr>
        <w:tabs>
          <w:tab w:val="left" w:pos="917"/>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3.投标供应商法定代表人授权委托书</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法定代表人亲自参与投标的除外，格式见附件</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w:t>
      </w:r>
    </w:p>
    <w:p w14:paraId="708D90E9">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4.投标供应商法定代表人身份证原件扫描件并签章上传至投标系统（身份证应为正、反面）；</w:t>
      </w:r>
    </w:p>
    <w:p w14:paraId="6D245677">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5.投标供应商法定代表人授权代表身份证原件扫描件并签章上传至投标系统（身份证应为正、反面，法定代表人亲自参加投标的除外）；</w:t>
      </w:r>
    </w:p>
    <w:p w14:paraId="15DE7568">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6.投标供应商2026年3月、2026年4月、2026年5月中任意一个月的财务状况报告（资产负债表和利润表），或由会计师事务所出具的2024年度或2025年度审计报告和所附已审财务报告</w:t>
      </w:r>
      <w:r>
        <w:rPr>
          <w:rFonts w:hint="eastAsia" w:ascii="宋体" w:hAnsi="宋体" w:eastAsia="宋体" w:cs="宋体"/>
          <w:color w:val="auto"/>
          <w:sz w:val="24"/>
          <w:highlight w:val="none"/>
        </w:rPr>
        <w:t>原件扫描件</w:t>
      </w:r>
      <w:r>
        <w:rPr>
          <w:rFonts w:hint="eastAsia" w:ascii="宋体" w:hAnsi="宋体" w:eastAsia="宋体" w:cs="宋体"/>
          <w:bCs/>
          <w:color w:val="auto"/>
          <w:sz w:val="24"/>
          <w:highlight w:val="none"/>
        </w:rPr>
        <w:t>并签章上传至投标系统</w:t>
      </w:r>
      <w:r>
        <w:rPr>
          <w:rFonts w:hint="eastAsia" w:ascii="宋体" w:hAnsi="宋体" w:eastAsia="宋体" w:cs="宋体"/>
          <w:color w:val="auto"/>
          <w:sz w:val="24"/>
          <w:highlight w:val="none"/>
        </w:rPr>
        <w:t>；</w:t>
      </w:r>
    </w:p>
    <w:p w14:paraId="2F249065">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7.投标供应商2026年3月、2026年4月、2026年5月中任意一个月的依法缴纳税收的相关材料（提供相关主管部门证明或银行代扣证明）</w:t>
      </w:r>
      <w:r>
        <w:rPr>
          <w:rFonts w:hint="eastAsia" w:ascii="宋体" w:hAnsi="宋体" w:eastAsia="宋体" w:cs="宋体"/>
          <w:color w:val="auto"/>
          <w:sz w:val="24"/>
          <w:highlight w:val="none"/>
        </w:rPr>
        <w:t>扫描件</w:t>
      </w:r>
      <w:r>
        <w:rPr>
          <w:rFonts w:hint="eastAsia" w:ascii="宋体" w:hAnsi="宋体" w:eastAsia="宋体" w:cs="宋体"/>
          <w:bCs/>
          <w:color w:val="auto"/>
          <w:sz w:val="24"/>
          <w:highlight w:val="none"/>
        </w:rPr>
        <w:t>并签章上传至投标系统</w:t>
      </w:r>
      <w:r>
        <w:rPr>
          <w:rFonts w:hint="eastAsia" w:ascii="宋体" w:hAnsi="宋体" w:eastAsia="宋体" w:cs="宋体"/>
          <w:color w:val="auto"/>
          <w:sz w:val="24"/>
          <w:highlight w:val="none"/>
        </w:rPr>
        <w:t>；</w:t>
      </w:r>
    </w:p>
    <w:p w14:paraId="73FB5688">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8.投标供应商2026年3月、2026年4月、2026年5月中任意一个月的依法缴纳社会保障资金的相关材料（提供相关主管部门证明或银行代扣证明）</w:t>
      </w:r>
      <w:r>
        <w:rPr>
          <w:rFonts w:hint="eastAsia" w:ascii="宋体" w:hAnsi="宋体" w:eastAsia="宋体" w:cs="宋体"/>
          <w:color w:val="auto"/>
          <w:sz w:val="24"/>
          <w:highlight w:val="none"/>
        </w:rPr>
        <w:t>扫描件</w:t>
      </w:r>
      <w:r>
        <w:rPr>
          <w:rFonts w:hint="eastAsia" w:ascii="宋体" w:hAnsi="宋体" w:eastAsia="宋体" w:cs="宋体"/>
          <w:bCs/>
          <w:color w:val="auto"/>
          <w:sz w:val="24"/>
          <w:highlight w:val="none"/>
        </w:rPr>
        <w:t>并签章上传至投标系统</w:t>
      </w:r>
      <w:r>
        <w:rPr>
          <w:rFonts w:hint="eastAsia" w:ascii="宋体" w:hAnsi="宋体" w:eastAsia="宋体" w:cs="宋体"/>
          <w:color w:val="auto"/>
          <w:sz w:val="24"/>
          <w:highlight w:val="none"/>
        </w:rPr>
        <w:t>；</w:t>
      </w:r>
    </w:p>
    <w:p w14:paraId="43026960">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9.法定代表人授权代表由法定的社保收缴部门出具的近一年中任意一个月份（不含投标当月）的投标供应商依法为其缴纳社会保险证明</w:t>
      </w:r>
      <w:r>
        <w:rPr>
          <w:rFonts w:hint="eastAsia" w:ascii="宋体" w:hAnsi="宋体" w:eastAsia="宋体" w:cs="宋体"/>
          <w:b/>
          <w:color w:val="auto"/>
          <w:sz w:val="24"/>
          <w:highlight w:val="none"/>
        </w:rPr>
        <w:t>（法定代表人亲自参加投标的除外；社保缴费证明必须提交带有社保部门红章的或含有县（区）级及以上社保部门</w:t>
      </w:r>
      <w:r>
        <w:rPr>
          <w:rFonts w:hint="eastAsia" w:ascii="宋体" w:hAnsi="宋体" w:eastAsia="宋体" w:cs="宋体"/>
          <w:b/>
          <w:bCs/>
          <w:color w:val="auto"/>
          <w:sz w:val="24"/>
          <w:highlight w:val="none"/>
        </w:rPr>
        <w:t>电子签章或带二维码验证的扫描件</w:t>
      </w:r>
      <w:r>
        <w:rPr>
          <w:rFonts w:hint="eastAsia" w:ascii="宋体" w:hAnsi="宋体" w:eastAsia="宋体" w:cs="宋体"/>
          <w:b/>
          <w:color w:val="auto"/>
          <w:sz w:val="24"/>
          <w:highlight w:val="none"/>
        </w:rPr>
        <w:t>）；</w:t>
      </w:r>
    </w:p>
    <w:p w14:paraId="2F5FCFE4">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10.承诺书(承诺书一、承诺书二）原件扫描件（格式见附件）；</w:t>
      </w:r>
    </w:p>
    <w:p w14:paraId="5D29F6D3">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11.投标供应商须具有省公安厅核发的《保安服务许可证》资格证书(外地企业须已在无锡市保安主管部门备案)扫描件；</w:t>
      </w:r>
    </w:p>
    <w:p w14:paraId="062313D1">
      <w:pPr>
        <w:tabs>
          <w:tab w:val="left" w:pos="1050"/>
          <w:tab w:val="left" w:pos="12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w:t>
      </w:r>
      <w:r>
        <w:rPr>
          <w:rFonts w:hint="eastAsia" w:ascii="宋体" w:hAnsi="宋体" w:eastAsia="宋体" w:cs="宋体"/>
          <w:bCs/>
          <w:color w:val="auto"/>
          <w:sz w:val="24"/>
          <w:highlight w:val="none"/>
          <w:lang w:val="zh-CN"/>
        </w:rPr>
        <w:t>投标供应商的《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p>
    <w:p w14:paraId="5A1B11C8">
      <w:pPr>
        <w:tabs>
          <w:tab w:val="left" w:pos="735"/>
          <w:tab w:val="left" w:pos="1050"/>
          <w:tab w:val="left" w:pos="1080"/>
        </w:tabs>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*注1：上述证明文件中的资格、资信证明文件必须全部提供</w:t>
      </w:r>
      <w:r>
        <w:rPr>
          <w:rFonts w:hint="eastAsia" w:ascii="宋体" w:hAnsi="宋体" w:eastAsia="宋体" w:cs="宋体"/>
          <w:b/>
          <w:bCs/>
          <w:color w:val="auto"/>
          <w:sz w:val="24"/>
          <w:highlight w:val="none"/>
        </w:rPr>
        <w:t>，必须确保所有证明文件均为真实的、有效的且清晰的。</w:t>
      </w:r>
      <w:r>
        <w:rPr>
          <w:rFonts w:hint="eastAsia" w:ascii="宋体" w:hAnsi="宋体" w:eastAsia="宋体" w:cs="宋体"/>
          <w:b/>
          <w:color w:val="auto"/>
          <w:sz w:val="24"/>
          <w:highlight w:val="none"/>
        </w:rPr>
        <w:t>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p>
    <w:p w14:paraId="03BD8ECC">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81064D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（2）补充性文件</w:t>
      </w:r>
    </w:p>
    <w:p w14:paraId="42407451">
      <w:pPr>
        <w:tabs>
          <w:tab w:val="left" w:pos="360"/>
          <w:tab w:val="left" w:pos="60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1.投标供应商认为必须提供的其他证明材料（如无其他证明材料，可注明“无”）。</w:t>
      </w:r>
    </w:p>
    <w:p w14:paraId="1C6865B1">
      <w:pPr>
        <w:tabs>
          <w:tab w:val="left" w:pos="210"/>
          <w:tab w:val="left" w:pos="425"/>
          <w:tab w:val="left" w:pos="780"/>
          <w:tab w:val="left" w:pos="1155"/>
          <w:tab w:val="left" w:pos="157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2"/>
          <w:highlight w:val="none"/>
        </w:rPr>
        <w:t>1.1</w:t>
      </w:r>
      <w:r>
        <w:rPr>
          <w:rFonts w:hint="eastAsia" w:ascii="宋体" w:hAnsi="宋体" w:eastAsia="宋体" w:cs="宋体"/>
          <w:bCs/>
          <w:color w:val="auto"/>
          <w:sz w:val="24"/>
          <w:highlight w:val="none"/>
        </w:rPr>
        <w:t>政府采购履约担保函（格式见附件，供应商若以担保函缴纳则需提供）；</w:t>
      </w:r>
    </w:p>
    <w:p w14:paraId="08EBD317">
      <w:pPr>
        <w:tabs>
          <w:tab w:val="left" w:pos="210"/>
          <w:tab w:val="left" w:pos="425"/>
          <w:tab w:val="left" w:pos="780"/>
          <w:tab w:val="left" w:pos="1155"/>
          <w:tab w:val="left" w:pos="157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2.对应评分标准所需的其他证明材料；</w:t>
      </w:r>
    </w:p>
    <w:p w14:paraId="77746AFE">
      <w:pPr>
        <w:spacing w:line="360" w:lineRule="auto"/>
        <w:ind w:firstLine="36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开标一览表（格式见附件）；</w:t>
      </w:r>
    </w:p>
    <w:p w14:paraId="684FC60E">
      <w:pPr>
        <w:spacing w:line="360" w:lineRule="auto"/>
        <w:ind w:firstLine="3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（4）报价明细表（格式见附件）；</w:t>
      </w:r>
    </w:p>
    <w:p w14:paraId="0E4F5CD6">
      <w:pPr>
        <w:spacing w:line="360" w:lineRule="auto"/>
        <w:ind w:firstLine="3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（5）投标商务、技术部分偏离表（格式见附件）；</w:t>
      </w:r>
    </w:p>
    <w:p w14:paraId="1F1CC5E3">
      <w:pPr>
        <w:spacing w:line="360" w:lineRule="auto"/>
        <w:ind w:firstLine="36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（6）</w:t>
      </w:r>
      <w:r>
        <w:rPr>
          <w:rFonts w:hint="eastAsia" w:ascii="宋体" w:hAnsi="宋体" w:eastAsia="宋体" w:cs="宋体"/>
          <w:bCs/>
          <w:color w:val="auto"/>
          <w:sz w:val="24"/>
          <w:highlight w:val="none"/>
        </w:rPr>
        <w:t>人员配置表及拟派保安队长简历表（格式见附件）</w:t>
      </w:r>
      <w:r>
        <w:rPr>
          <w:rFonts w:hint="eastAsia" w:ascii="宋体" w:hAnsi="宋体" w:eastAsia="宋体" w:cs="宋体"/>
          <w:bCs/>
          <w:color w:val="auto"/>
          <w:sz w:val="24"/>
          <w:szCs w:val="22"/>
          <w:highlight w:val="none"/>
        </w:rPr>
        <w:t>。</w:t>
      </w:r>
    </w:p>
    <w:p w14:paraId="298FE24A">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bCs/>
          <w:color w:val="auto"/>
          <w:sz w:val="24"/>
          <w:szCs w:val="22"/>
          <w:highlight w:val="none"/>
        </w:rPr>
        <w:t>技术文件部分</w:t>
      </w:r>
      <w:r>
        <w:rPr>
          <w:rFonts w:hint="eastAsia" w:ascii="宋体" w:hAnsi="宋体" w:eastAsia="宋体" w:cs="宋体"/>
          <w:b/>
          <w:color w:val="auto"/>
          <w:sz w:val="24"/>
          <w:highlight w:val="none"/>
        </w:rPr>
        <w:t>（暗标，内容参照评标办法）</w:t>
      </w:r>
    </w:p>
    <w:p w14:paraId="2610EB8C">
      <w:pPr>
        <w:spacing w:line="360" w:lineRule="auto"/>
        <w:ind w:firstLine="482"/>
        <w:rPr>
          <w:rFonts w:hint="eastAsia"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0BB5C2AC">
      <w:pPr>
        <w:spacing w:line="360" w:lineRule="auto"/>
        <w:ind w:firstLine="482"/>
        <w:rPr>
          <w:rFonts w:hint="eastAsia"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rPr>
        <w:t>不得有体现投标人身份的内容是指：</w:t>
      </w:r>
    </w:p>
    <w:p w14:paraId="65489C49">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①技术部分不得出现能够体现投标人身份、名称的相关描述、材料、文件等内容；</w:t>
      </w:r>
    </w:p>
    <w:p w14:paraId="02B74B9F">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②技术部分不得更改，不得在其中涂改、标注或做任何可以辨认投标人及所属人员身份的名称、印章、商标等标记；</w:t>
      </w:r>
    </w:p>
    <w:p w14:paraId="16B92A8B">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③技术部分应当版面整洁、字迹清楚、不许批注或进行水印等特殊设置；</w:t>
      </w:r>
    </w:p>
    <w:p w14:paraId="36F77E43">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color w:val="auto"/>
          <w:sz w:val="24"/>
          <w:szCs w:val="21"/>
          <w:highlight w:val="none"/>
        </w:rPr>
        <w:t>④不得有其他体现投标人身份的内容。</w:t>
      </w:r>
    </w:p>
    <w:p w14:paraId="183077C0">
      <w:pPr>
        <w:spacing w:line="360" w:lineRule="auto"/>
        <w:ind w:left="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（六）投标文件的要求：</w:t>
      </w:r>
    </w:p>
    <w:p w14:paraId="33E6CBA2">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1.所有文件、往来函件均应使用简体中文（规格、型号辅助符号除外）。</w:t>
      </w:r>
    </w:p>
    <w:p w14:paraId="19FEFCBA">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文件由</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供应商按给定格式如实填写（编写），须有法人（盖章）、法定代表人或法定代表人授权代表签字或盖章，方为有效，未尽事宜可自行补充。</w:t>
      </w:r>
    </w:p>
    <w:p w14:paraId="6D1509F2">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3.如无特别说明，</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供应商报价一律以人民币为投标结算货币，结算单位为“元”。</w:t>
      </w:r>
    </w:p>
    <w:p w14:paraId="6DA80AC0">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4.</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文件格式部分，应由</w:t>
      </w:r>
      <w:r>
        <w:rPr>
          <w:rFonts w:hint="eastAsia" w:ascii="宋体" w:hAnsi="宋体" w:eastAsia="宋体" w:cs="宋体"/>
          <w:bCs/>
          <w:color w:val="auto"/>
          <w:sz w:val="24"/>
          <w:highlight w:val="none"/>
        </w:rPr>
        <w:t>投标</w:t>
      </w:r>
      <w:r>
        <w:rPr>
          <w:rFonts w:hint="eastAsia" w:ascii="宋体" w:hAnsi="宋体" w:eastAsia="宋体" w:cs="宋体"/>
          <w:color w:val="auto"/>
          <w:sz w:val="24"/>
          <w:szCs w:val="28"/>
          <w:highlight w:val="none"/>
        </w:rPr>
        <w:t>供应商按给定格式提供，不得更改。</w:t>
      </w:r>
    </w:p>
    <w:p w14:paraId="7624C5AB">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5.</w:t>
      </w:r>
      <w:r>
        <w:rPr>
          <w:rFonts w:hint="eastAsia" w:ascii="宋体" w:hAnsi="宋体" w:eastAsia="宋体" w:cs="宋体"/>
          <w:bCs/>
          <w:color w:val="auto"/>
          <w:sz w:val="24"/>
          <w:highlight w:val="none"/>
        </w:rPr>
        <w:t>投标供应商应由其法定代表人或法定代表人授权代表在规定的网上投标时间内，凭CA数字证书登录江苏省政府采购（苏采云）平台获取招标文件，在苏采云报价客户端制作投标文件（电子数据），并在投标截止时间之前上传投标文件，逾期提交的投标文件，“苏采云”系统将自动拒收。</w:t>
      </w:r>
    </w:p>
    <w:p w14:paraId="0E70BF85">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6.</w:t>
      </w:r>
      <w:r>
        <w:rPr>
          <w:rFonts w:hint="eastAsia" w:ascii="宋体" w:hAnsi="宋体" w:eastAsia="宋体" w:cs="宋体"/>
          <w:bCs/>
          <w:color w:val="auto"/>
          <w:sz w:val="24"/>
          <w:highlight w:val="none"/>
        </w:rPr>
        <w:t>投标供应商</w:t>
      </w:r>
      <w:r>
        <w:rPr>
          <w:rFonts w:hint="eastAsia" w:ascii="宋体" w:hAnsi="宋体" w:eastAsia="宋体" w:cs="宋体"/>
          <w:color w:val="auto"/>
          <w:sz w:val="24"/>
          <w:highlight w:val="none"/>
        </w:rPr>
        <w:t>应对CA数字证书妥善保管，如被他人盗用投标，后果自负。</w:t>
      </w:r>
    </w:p>
    <w:p w14:paraId="067C502B">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7.</w:t>
      </w:r>
      <w:r>
        <w:rPr>
          <w:rFonts w:hint="eastAsia" w:ascii="宋体" w:hAnsi="宋体" w:eastAsia="宋体" w:cs="宋体"/>
          <w:bCs/>
          <w:color w:val="auto"/>
          <w:sz w:val="24"/>
          <w:highlight w:val="none"/>
        </w:rPr>
        <w:t>投标</w:t>
      </w:r>
      <w:r>
        <w:rPr>
          <w:rFonts w:hint="eastAsia" w:ascii="宋体" w:hAnsi="宋体" w:eastAsia="宋体" w:cs="宋体"/>
          <w:color w:val="auto"/>
          <w:sz w:val="24"/>
          <w:highlight w:val="none"/>
        </w:rPr>
        <w:t>供应商按招标文件规定的网上解密时间进行解密，如未按时解密后果自负</w:t>
      </w:r>
      <w:r>
        <w:rPr>
          <w:rFonts w:hint="eastAsia" w:ascii="宋体" w:hAnsi="宋体" w:eastAsia="宋体" w:cs="宋体"/>
          <w:color w:val="auto"/>
          <w:sz w:val="24"/>
          <w:szCs w:val="28"/>
          <w:highlight w:val="none"/>
        </w:rPr>
        <w:t>。</w:t>
      </w:r>
    </w:p>
    <w:p w14:paraId="50A11C71">
      <w:pPr>
        <w:tabs>
          <w:tab w:val="left" w:pos="525"/>
          <w:tab w:val="left" w:pos="1050"/>
        </w:tabs>
        <w:spacing w:line="360" w:lineRule="auto"/>
        <w:ind w:firstLine="48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8.</w:t>
      </w:r>
      <w:r>
        <w:rPr>
          <w:rFonts w:hint="eastAsia" w:ascii="宋体" w:hAnsi="宋体" w:eastAsia="宋体" w:cs="宋体"/>
          <w:bCs/>
          <w:color w:val="auto"/>
          <w:sz w:val="24"/>
          <w:highlight w:val="none"/>
        </w:rPr>
        <w:t>投标供应商</w:t>
      </w:r>
      <w:r>
        <w:rPr>
          <w:rFonts w:hint="eastAsia" w:ascii="宋体" w:hAnsi="宋体" w:eastAsia="宋体" w:cs="宋体"/>
          <w:color w:val="auto"/>
          <w:sz w:val="24"/>
          <w:highlight w:val="none"/>
        </w:rPr>
        <w:t>应当对</w:t>
      </w:r>
      <w:r>
        <w:rPr>
          <w:rFonts w:hint="eastAsia" w:ascii="宋体" w:hAnsi="宋体" w:eastAsia="宋体" w:cs="宋体"/>
          <w:bCs/>
          <w:color w:val="auto"/>
          <w:sz w:val="24"/>
          <w:highlight w:val="none"/>
        </w:rPr>
        <w:t>招标文件</w:t>
      </w:r>
      <w:r>
        <w:rPr>
          <w:rFonts w:hint="eastAsia" w:ascii="宋体" w:hAnsi="宋体" w:eastAsia="宋体" w:cs="宋体"/>
          <w:color w:val="auto"/>
          <w:sz w:val="24"/>
          <w:highlight w:val="none"/>
        </w:rPr>
        <w:t>提出的要求和条件作出实质性响应，并在电子投标系统逐条应答</w:t>
      </w:r>
      <w:r>
        <w:rPr>
          <w:rFonts w:hint="eastAsia" w:ascii="宋体" w:hAnsi="宋体" w:eastAsia="宋体" w:cs="宋体"/>
          <w:color w:val="auto"/>
          <w:sz w:val="24"/>
          <w:szCs w:val="28"/>
          <w:highlight w:val="none"/>
        </w:rPr>
        <w:t>。</w:t>
      </w:r>
    </w:p>
    <w:p w14:paraId="0B80F758">
      <w:pPr>
        <w:tabs>
          <w:tab w:val="left" w:pos="525"/>
          <w:tab w:val="left" w:pos="105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bCs/>
          <w:color w:val="auto"/>
          <w:sz w:val="24"/>
          <w:highlight w:val="none"/>
        </w:rPr>
        <w:t>投标供应商进行网上投标请参照《“苏采云”系统供应商操作手册》。</w:t>
      </w:r>
    </w:p>
    <w:p w14:paraId="289F001C">
      <w:pPr>
        <w:tabs>
          <w:tab w:val="left" w:pos="1050"/>
          <w:tab w:val="left" w:pos="1200"/>
          <w:tab w:val="left" w:pos="1365"/>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10.投标费用自理。</w:t>
      </w:r>
    </w:p>
    <w:p w14:paraId="03D46F3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bCs/>
          <w:color w:val="auto"/>
          <w:sz w:val="24"/>
          <w:highlight w:val="none"/>
        </w:rPr>
        <w:t>投标人在制作电子投标文件时，请正确关联到对应页，在评审过程中，评审专家如因在相对应页面找不到该相关联的文件，由此产生的后果由投标人自行承担。</w:t>
      </w:r>
    </w:p>
    <w:p w14:paraId="180F0BEF">
      <w:pPr>
        <w:spacing w:line="360"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（七）投标报价说明： </w:t>
      </w:r>
    </w:p>
    <w:p w14:paraId="790B9FE8">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投标报价应包括完成本项目所需的人工、材料费、机械使用费，管理费、利润、招标代理服务费并考虑风险因素</w:t>
      </w:r>
      <w:r>
        <w:rPr>
          <w:rFonts w:hint="eastAsia" w:ascii="宋体" w:hAnsi="宋体" w:eastAsia="宋体" w:cs="宋体"/>
          <w:color w:val="auto"/>
          <w:sz w:val="24"/>
          <w:highlight w:val="none"/>
        </w:rPr>
        <w:t>。采购人与中标供应商委派的保安员不存在劳动关系。中标供应商负责承担保安人员的工伤保险、社会劳动保险、雇主责任险、生活福利等不限上述的一切费用。涉及国家政策性调整基本工资时，包含其他费用在合同期内不再作调整。投标人应充分考虑服务期内所有可能影响到的因素，一旦投标结束最终成交，总价将包定，除采购方要求变更岗位配置数量外，如发生漏、缺、少项，都将被认为是中标人的报价让利行为，损失自负。</w:t>
      </w:r>
    </w:p>
    <w:p w14:paraId="7099F2D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24346FC2">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7419B476">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2DF06DCF">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497481F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5C99435B">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6256B3D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0F6D0861">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470E69">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85FF28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9DCCF3E">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p>
    <w:p w14:paraId="4537408F">
      <w:pPr>
        <w:pStyle w:val="7"/>
        <w:rPr>
          <w:rFonts w:hint="eastAsia" w:ascii="宋体" w:hAnsi="宋体" w:eastAsia="宋体" w:cs="宋体"/>
          <w:color w:val="auto"/>
          <w:highlight w:val="none"/>
        </w:rPr>
      </w:pPr>
    </w:p>
    <w:p w14:paraId="1B01960B">
      <w:pPr>
        <w:spacing w:line="360" w:lineRule="auto"/>
        <w:ind w:left="-2"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（八）无效投标文件的确认：</w:t>
      </w:r>
    </w:p>
    <w:p w14:paraId="7F6AE23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投标供应商有下列情况之一者，其投标文件无效：</w:t>
      </w:r>
    </w:p>
    <w:p w14:paraId="2616A4DB">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1.电子投标文件未按规定时间上传的，纸质投标文件（如有）未按规定的期限、地点送达的；</w:t>
      </w:r>
    </w:p>
    <w:p w14:paraId="4F583DE3">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2.未按《“苏采云”系统供应商操作手册》进行正确操作的；</w:t>
      </w:r>
    </w:p>
    <w:p w14:paraId="10E2496A">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3.电子投标文件未按招标文件要求签章的；</w:t>
      </w:r>
    </w:p>
    <w:p w14:paraId="6D65AD73">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4.投标人未按招标文件要求解密电子投标文件的；</w:t>
      </w:r>
    </w:p>
    <w:p w14:paraId="1124BFBB">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5.不具备招标文件中规定的资格要求的；</w:t>
      </w:r>
    </w:p>
    <w:p w14:paraId="6934C45F">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6.报价超过招标文件中规定的预算金额或最高限价的；</w:t>
      </w:r>
    </w:p>
    <w:p w14:paraId="1EFBD670">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7.投标供应商的法定代表人授权代表无法定代表人授权委托书的；</w:t>
      </w:r>
    </w:p>
    <w:p w14:paraId="07E6338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8.投标文件含有采购人不能接受的附加条件的；</w:t>
      </w:r>
    </w:p>
    <w:p w14:paraId="4393E2E8">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9.投标文件中有招标文件未允许提供的选择性内容的；</w:t>
      </w:r>
    </w:p>
    <w:p w14:paraId="5206E88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10.恶意串通其他投标供应商，故意哄抬价格或压价的；</w:t>
      </w:r>
    </w:p>
    <w:p w14:paraId="5CD51DDD">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11.提供虚假材料的（包括工商营业执照、财务报表、资格证明文件等）；</w:t>
      </w:r>
    </w:p>
    <w:p w14:paraId="4A221066">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12.不具备招标文件中规定的资格要求或未按招标文件规定的要求提供资格、资信证明文件的或提供的资格、资信证明文件图片字迹模糊不清、无法辨认的；</w:t>
      </w:r>
    </w:p>
    <w:p w14:paraId="6253D8A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13.不同投标供应商投标文件中的项目相关人员出现同一人的；</w:t>
      </w:r>
    </w:p>
    <w:p w14:paraId="56AF8256">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14.不同投标供应商聘请同一人为其投标提供技术或经济咨询服务的；</w:t>
      </w:r>
    </w:p>
    <w:p w14:paraId="36857346">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15.不同投标供应商的单位负责人为同一人或者存在直接控股、管理关系的；</w:t>
      </w:r>
    </w:p>
    <w:p w14:paraId="741F5AB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16.不同投标供应商的投标文件异常一致或者投标报价呈规律性差异；</w:t>
      </w:r>
    </w:p>
    <w:p w14:paraId="4CA2F03F">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17.投标文件商务标中同一方案有选择性报价且未声明以哪一个为准的；</w:t>
      </w:r>
    </w:p>
    <w:p w14:paraId="7F48F9E2">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18.投标文件报价出现前后不一致，投标供应商拒不确认修正后的报价的；</w:t>
      </w:r>
    </w:p>
    <w:p w14:paraId="644C0893">
      <w:pPr>
        <w:tabs>
          <w:tab w:val="left" w:pos="525"/>
          <w:tab w:val="left" w:pos="1050"/>
          <w:tab w:val="left" w:pos="1146"/>
          <w:tab w:val="left" w:pos="1254"/>
          <w:tab w:val="left" w:pos="177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highlight w:val="none"/>
        </w:rPr>
        <w:t>19.同一投标人提交两种（含两种）以上不同的投标报价的</w:t>
      </w:r>
      <w:r>
        <w:rPr>
          <w:rFonts w:hint="eastAsia" w:ascii="宋体" w:hAnsi="宋体" w:eastAsia="宋体" w:cs="宋体"/>
          <w:color w:val="auto"/>
          <w:sz w:val="24"/>
          <w:highlight w:val="none"/>
        </w:rPr>
        <w:t>；</w:t>
      </w:r>
    </w:p>
    <w:p w14:paraId="7D4E19C5">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20.</w:t>
      </w:r>
      <w:r>
        <w:rPr>
          <w:rFonts w:hint="eastAsia" w:ascii="宋体" w:hAnsi="宋体" w:eastAsia="宋体" w:cs="宋体"/>
          <w:b/>
          <w:bCs/>
          <w:color w:val="auto"/>
          <w:sz w:val="24"/>
          <w:highlight w:val="none"/>
        </w:rPr>
        <w:t>评标委员会认为投标人的报价为异常低价，启动异常低价投标（响应）审查后，投标（响应）供应商在评标现场</w:t>
      </w:r>
      <w:r>
        <w:rPr>
          <w:rFonts w:hint="eastAsia" w:ascii="宋体" w:hAnsi="宋体" w:eastAsia="宋体" w:cs="宋体"/>
          <w:b/>
          <w:color w:val="auto"/>
          <w:sz w:val="24"/>
          <w:highlight w:val="none"/>
        </w:rPr>
        <w:t>合理时间内（一般不少于30分钟，由评标委员会决定时长）</w:t>
      </w:r>
      <w:r>
        <w:rPr>
          <w:rFonts w:hint="eastAsia" w:ascii="宋体" w:hAnsi="宋体" w:eastAsia="宋体" w:cs="宋体"/>
          <w:b/>
          <w:bCs/>
          <w:color w:val="auto"/>
          <w:sz w:val="24"/>
          <w:highlight w:val="none"/>
        </w:rPr>
        <w:t>，不提供书面说明、证明材料，或者提供的书面说明、证明材料不能证明其报价合理性的</w:t>
      </w:r>
      <w:r>
        <w:rPr>
          <w:rFonts w:hint="eastAsia" w:ascii="宋体" w:hAnsi="宋体" w:eastAsia="宋体" w:cs="宋体"/>
          <w:bCs/>
          <w:color w:val="auto"/>
          <w:sz w:val="24"/>
          <w:highlight w:val="none"/>
        </w:rPr>
        <w:t>；</w:t>
      </w:r>
    </w:p>
    <w:p w14:paraId="1528A41D">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21.未通过初步资格性审查、投标文件资格性检查、投标文件符合性检查的；</w:t>
      </w:r>
    </w:p>
    <w:p w14:paraId="5BAAA8D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22.列入失信被执行人、重大税收违法失信主体、政府采购严重违法失信行为记录名单及其他不符合《中华人民共和国政府采购法》第二十二条规定条件的；</w:t>
      </w:r>
    </w:p>
    <w:p w14:paraId="36B7C372">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23.不同投标供应商的投标文件存在明显的相似性或一致性，特征显示由同一单位或者同一个人编制的；</w:t>
      </w:r>
    </w:p>
    <w:p w14:paraId="253707B7">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24.不同投标供应商投标文件内容存在非正常一致、项目组成员或者联系人员出现同一人、投标文件中错误（或异常）一致或雷同、电子文档信息一致或雷同的；</w:t>
      </w:r>
    </w:p>
    <w:p w14:paraId="17741520">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25.不同投标供应商的委托代理人、项目负责人以及其他相关人员有在同一个单位缴纳社会保险的；</w:t>
      </w:r>
    </w:p>
    <w:p w14:paraId="591EED1E">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26.同一投标文件中单位名称落款与公章不是同一单位的；</w:t>
      </w:r>
    </w:p>
    <w:p w14:paraId="7E132A57">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27.不同投标供应商委托同一单位或者个人办理投标事宜的；</w:t>
      </w:r>
    </w:p>
    <w:p w14:paraId="6DD9A002">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28.投标文件内容不全或不符合法律法规和招标文件中规定的其他实质性要求的。</w:t>
      </w:r>
    </w:p>
    <w:p w14:paraId="5BA4470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29.不同投标人的投标文件由同一台电脑编制或者同一把数字证书加密锁加密或者同一台附属设备打印的；</w:t>
      </w:r>
    </w:p>
    <w:p w14:paraId="1C9DF061">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30.不同投标人的投标文件上传使用的MAC地址和IP地址一致的，其投标无效；</w:t>
      </w:r>
    </w:p>
    <w:p w14:paraId="0C745765">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31.电子投标文件与招标文件要求格式不一致而无法导入计算机评标系统；</w:t>
      </w:r>
    </w:p>
    <w:p w14:paraId="212AE385">
      <w:pPr>
        <w:tabs>
          <w:tab w:val="left" w:pos="525"/>
          <w:tab w:val="left" w:pos="1050"/>
          <w:tab w:val="left" w:pos="1146"/>
          <w:tab w:val="left" w:pos="1254"/>
          <w:tab w:val="left" w:pos="1770"/>
        </w:tabs>
        <w:spacing w:line="360" w:lineRule="auto"/>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32.电子投标文件中技术文件暗标部分有体现投标人身份的内容；</w:t>
      </w:r>
    </w:p>
    <w:p w14:paraId="48927343">
      <w:pPr>
        <w:tabs>
          <w:tab w:val="left" w:pos="525"/>
          <w:tab w:val="left" w:pos="1050"/>
          <w:tab w:val="left" w:pos="1146"/>
          <w:tab w:val="left" w:pos="1254"/>
          <w:tab w:val="left" w:pos="177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33.其他法律法规及本招标文件规定的属于无效投标的情形。</w:t>
      </w:r>
    </w:p>
    <w:p w14:paraId="62B57345">
      <w:pPr>
        <w:spacing w:line="360" w:lineRule="auto"/>
        <w:ind w:firstLine="36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 开标、评标：</w:t>
      </w:r>
    </w:p>
    <w:p w14:paraId="4330AB4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1.所有投标单位在招标文件规定的时间内解密各自投标文件。</w:t>
      </w:r>
    </w:p>
    <w:p w14:paraId="047955A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2.解密时，供应商须自行准备设备（包括但不限于笔记本电脑、</w:t>
      </w:r>
      <w:r>
        <w:rPr>
          <w:rStyle w:val="486"/>
          <w:rFonts w:hint="eastAsia" w:ascii="宋体" w:hAnsi="宋体" w:eastAsia="宋体" w:cs="宋体"/>
          <w:color w:val="auto"/>
          <w:sz w:val="24"/>
          <w:highlight w:val="none"/>
        </w:rPr>
        <w:t>CA锁、</w:t>
      </w:r>
      <w:r>
        <w:rPr>
          <w:rFonts w:hint="eastAsia" w:ascii="宋体" w:hAnsi="宋体" w:eastAsia="宋体" w:cs="宋体"/>
          <w:color w:val="auto"/>
          <w:sz w:val="24"/>
          <w:highlight w:val="none"/>
        </w:rPr>
        <w:t>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7B3866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3.投标人如果对开标过程和开标记录有疑义，应当根据《操作手册》规定提出，如“苏采云”系统中《开标记录表》宣布后5分钟内未提出的，视同认可开标结果。</w:t>
      </w:r>
    </w:p>
    <w:p w14:paraId="0990B16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75FFCD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5.投标文件的审查</w:t>
      </w:r>
    </w:p>
    <w:p w14:paraId="04423171">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投标文件报价出现前后不一致的，按照下列规定修正： </w:t>
      </w:r>
    </w:p>
    <w:p w14:paraId="23635F49">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①投标文件中开标一览表（报价表）内容与投标文件中相应内容不一致的，以开标一览表（报价表）为准；</w:t>
      </w:r>
    </w:p>
    <w:p w14:paraId="0D61885D">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②大写金额和小写金额不一致的，以大写金额为准；</w:t>
      </w:r>
    </w:p>
    <w:p w14:paraId="41B1BED2">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③单价金额小数点或者百分比有明显错位的，以开标一览表的总价为准，并修改单价；</w:t>
      </w:r>
    </w:p>
    <w:p w14:paraId="2F1CE90B">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④总价金额与按单价汇总金额不一致的，以单价金额计算结果为准。</w:t>
      </w:r>
    </w:p>
    <w:p w14:paraId="4EDE13EF">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7ECB53F5">
      <w:pPr>
        <w:pStyle w:val="108"/>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(2)投标人未参加开标的，视同认可开标结果。</w:t>
      </w:r>
    </w:p>
    <w:p w14:paraId="2C9DFA4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6.评标程序</w:t>
      </w:r>
    </w:p>
    <w:p w14:paraId="42F3A25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评标工作由江苏苏咨工程咨询有限责任公司负责组织，具体评标事务由依法组建的评标委员会负责。</w:t>
      </w:r>
    </w:p>
    <w:p w14:paraId="34D4E4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(1)投标文件初审。初审分为资格性检查和符合性检查。</w:t>
      </w:r>
    </w:p>
    <w:p w14:paraId="7838BF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117756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B．符合性检查。评标委员会依据招标文件的规定，从投标文件的有效性、完整性和对招标文件的响应程度进行审查，以确定是否对招标文件的实质性要求作出响应。</w:t>
      </w:r>
    </w:p>
    <w:p w14:paraId="7A1C1516">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3869EBB">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553D1DCA">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1995F90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46137B7C">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3E6E44FC">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22ADD982">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6DBA26E2">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46E41F">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3AEBBF9">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E4A6AA0">
      <w:pPr>
        <w:tabs>
          <w:tab w:val="left" w:pos="525"/>
        </w:tabs>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p>
    <w:p w14:paraId="63A52AB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C.未通过资格审查或符合性审查的投标人，将在“苏采云”系统中告知未通过资格审查或符合性审查的原因，评标结束后，将不再告知未通过资格审查和符合性审查的原因。</w:t>
      </w:r>
    </w:p>
    <w:p w14:paraId="7BBD3F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D.在详细评标之前，评委会将首先审查每份投标文件是否实质性响应了招标文件的要求。实质性响应的投标应该是与招标文件要求的全部条款、条件和规格相符，没有重大偏离或保留的投标。</w:t>
      </w:r>
    </w:p>
    <w:p w14:paraId="262CF8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0EC7DC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E.如果投标文件实质上没有响应招标文件的要求，评委会将予以拒绝，其投标文件无效，投标人不得通过修改或撤销不符合要求的偏离或保留而使其投标成为实质性响应的投标。</w:t>
      </w:r>
    </w:p>
    <w:p w14:paraId="17A67DB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p>
    <w:p w14:paraId="520D8F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(3)比较与评价。评标委员会按招标文件中规定的评标方法和标准，对资格性检查和符合性检查合格的投标文件进行商务和技术评估，综合比较与评价。</w:t>
      </w:r>
    </w:p>
    <w:p w14:paraId="68AD5D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7.评标方法</w:t>
      </w:r>
    </w:p>
    <w:p w14:paraId="4E6569FC">
      <w:pPr>
        <w:tabs>
          <w:tab w:val="left" w:pos="525"/>
          <w:tab w:val="left" w:pos="105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投标供应商通过初审的，方可进入比较与评价程序。</w:t>
      </w:r>
    </w:p>
    <w:p w14:paraId="626370F5">
      <w:pPr>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比较与评价采用综合评分法（计分均保留2位小数）。</w:t>
      </w:r>
    </w:p>
    <w:p w14:paraId="587D05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szCs w:val="20"/>
          <w:highlight w:val="none"/>
        </w:rPr>
        <w:t>按技术标指标优劣顺序排列。</w:t>
      </w:r>
      <w:r>
        <w:rPr>
          <w:rFonts w:hint="eastAsia" w:ascii="宋体" w:hAnsi="宋体" w:eastAsia="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p>
    <w:p w14:paraId="37947699">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6.评分标准</w:t>
      </w:r>
    </w:p>
    <w:p w14:paraId="5FF4B76A">
      <w:pPr>
        <w:spacing w:line="360" w:lineRule="auto"/>
        <w:ind w:firstLine="425"/>
        <w:rPr>
          <w:rFonts w:hint="eastAsia" w:ascii="宋体" w:hAnsi="宋体" w:eastAsia="宋体" w:cs="宋体"/>
          <w:color w:val="auto"/>
          <w:sz w:val="24"/>
          <w:highlight w:val="none"/>
        </w:rPr>
      </w:pPr>
      <w:r>
        <w:rPr>
          <w:rFonts w:hint="eastAsia" w:ascii="宋体" w:hAnsi="宋体" w:eastAsia="宋体" w:cs="宋体"/>
          <w:color w:val="auto"/>
          <w:sz w:val="24"/>
          <w:highlight w:val="none"/>
        </w:rPr>
        <w:t>（一）评分项目及总分（总分100分）</w:t>
      </w:r>
    </w:p>
    <w:p w14:paraId="5D1B9FBF">
      <w:pPr>
        <w:spacing w:line="360" w:lineRule="auto"/>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1.报价部分                       30分</w:t>
      </w:r>
    </w:p>
    <w:p w14:paraId="61BC117B">
      <w:pPr>
        <w:spacing w:line="360" w:lineRule="auto"/>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2.</w:t>
      </w:r>
      <w:r>
        <w:rPr>
          <w:rFonts w:hint="eastAsia" w:ascii="宋体" w:hAnsi="宋体" w:eastAsia="宋体" w:cs="宋体"/>
          <w:b/>
          <w:bCs/>
          <w:color w:val="auto"/>
          <w:sz w:val="24"/>
          <w:highlight w:val="none"/>
        </w:rPr>
        <w:t xml:space="preserve">供应商评价                     </w:t>
      </w:r>
      <w:r>
        <w:rPr>
          <w:rFonts w:hint="eastAsia" w:ascii="宋体" w:hAnsi="宋体" w:eastAsia="宋体" w:cs="宋体"/>
          <w:b/>
          <w:color w:val="auto"/>
          <w:sz w:val="24"/>
          <w:szCs w:val="22"/>
          <w:highlight w:val="none"/>
        </w:rPr>
        <w:t>20分</w:t>
      </w:r>
    </w:p>
    <w:p w14:paraId="52FD9E08">
      <w:pPr>
        <w:spacing w:line="360" w:lineRule="auto"/>
        <w:ind w:firstLine="472"/>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3.技术方案                       50分</w:t>
      </w:r>
    </w:p>
    <w:p w14:paraId="52985BE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一、商务标部分</w:t>
      </w:r>
    </w:p>
    <w:p w14:paraId="504A05F3">
      <w:pPr>
        <w:spacing w:line="360" w:lineRule="auto"/>
        <w:ind w:firstLine="595"/>
        <w:rPr>
          <w:rFonts w:hint="eastAsia" w:ascii="宋体" w:hAnsi="宋体" w:eastAsia="宋体" w:cs="宋体"/>
          <w:color w:val="auto"/>
          <w:sz w:val="24"/>
          <w:szCs w:val="28"/>
          <w:highlight w:val="none"/>
        </w:rPr>
      </w:pPr>
      <w:r>
        <w:rPr>
          <w:rFonts w:hint="eastAsia" w:ascii="宋体" w:hAnsi="宋体" w:eastAsia="宋体" w:cs="宋体"/>
          <w:b/>
          <w:bCs/>
          <w:color w:val="auto"/>
          <w:sz w:val="24"/>
          <w:highlight w:val="none"/>
        </w:rPr>
        <w:t>一）报价部分（30分）</w:t>
      </w:r>
    </w:p>
    <w:p w14:paraId="30A11341">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采用低价优先法计算，即满足采购文件要求且有效的投标报价为评标基准价，满分30分。其他投标供应商的价格分统一按照下列公式计算：</w:t>
      </w:r>
    </w:p>
    <w:p w14:paraId="3CAAAB34">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投标报价得分=（评标基准价）／（投标报价）×价格权值×100，结果保留两位小数。</w:t>
      </w:r>
    </w:p>
    <w:p w14:paraId="472BBBA5">
      <w:pPr>
        <w:spacing w:line="500" w:lineRule="exact"/>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备注：专门面向中小企业采购的，不适用。</w:t>
      </w:r>
    </w:p>
    <w:p w14:paraId="5044E248">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D114107">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42E219D">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2C622D0">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4)残疾人福利单位、监狱企业属于小型、微型企业的，不重复享受政策。</w:t>
      </w:r>
    </w:p>
    <w:p w14:paraId="6E9887F5">
      <w:pPr>
        <w:spacing w:line="500" w:lineRule="exact"/>
        <w:ind w:firstLine="480"/>
        <w:jc w:val="lef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*如未按要求填写和提供有效证明或相关内容表述不清的，不得享受价格扣除。</w:t>
      </w:r>
    </w:p>
    <w:p w14:paraId="3DD54FBD">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二）投标供应商评价（20分）</w:t>
      </w:r>
    </w:p>
    <w:p w14:paraId="0E254B46">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1.2023年1月1日以来，投标供应商具有同类业绩的【投标文件中提供合同扫描件并加盖投标供应商公章上传投标系统，未提供材料或提供的材料不全均不得分。业绩认定时间以合同签订时间为准,合同无签订时间不得分】，同类业绩有一份合同的得2分，本项最高得4分。</w:t>
      </w:r>
    </w:p>
    <w:p w14:paraId="77FFA847">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2.投标供应商具备质量管理体系认证证书的得 1 分，反恐管理体系认证证书1分，防暴力管理体系认证证书1分，本项最高得 3 分。（投标文件中提供相关证明扫描件并加盖投标供应商公章上传投标系统，不提供不得分）</w:t>
      </w:r>
    </w:p>
    <w:p w14:paraId="64D8C977">
      <w:pPr>
        <w:spacing w:line="500" w:lineRule="exact"/>
        <w:ind w:firstLine="480"/>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.人员配置情况（</w:t>
      </w:r>
      <w:r>
        <w:rPr>
          <w:rFonts w:hint="eastAsia" w:ascii="宋体" w:hAnsi="宋体" w:cs="宋体"/>
          <w:bCs/>
          <w:color w:val="auto"/>
          <w:sz w:val="24"/>
          <w:highlight w:val="none"/>
          <w:lang w:val="en-US" w:eastAsia="zh-CN"/>
        </w:rPr>
        <w:t>11</w:t>
      </w:r>
      <w:r>
        <w:rPr>
          <w:rFonts w:hint="eastAsia" w:ascii="宋体" w:hAnsi="宋体" w:eastAsia="宋体" w:cs="宋体"/>
          <w:bCs/>
          <w:color w:val="auto"/>
          <w:sz w:val="24"/>
          <w:highlight w:val="none"/>
        </w:rPr>
        <w:t>分）</w:t>
      </w:r>
    </w:p>
    <w:p w14:paraId="5CB9561A">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1）投标供应商拟派保安队长（</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分）</w:t>
      </w:r>
    </w:p>
    <w:p w14:paraId="790CF9B6">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①具有本科（含）以上学历的得 </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 xml:space="preserve"> 分，专科学历得</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分，其他不得分；</w:t>
      </w:r>
    </w:p>
    <w:p w14:paraId="2832E296">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②具有保安员三级及以上证书的得 </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分；</w:t>
      </w:r>
    </w:p>
    <w:p w14:paraId="72BA62BD">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③具有行政主管部门颁发的中级（四级）及以上建(构)筑物消防员证书或消防设施操作员证书的得 </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分；</w:t>
      </w:r>
    </w:p>
    <w:p w14:paraId="4EAD8233">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④具有退伍军人证书的得 </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分。</w:t>
      </w:r>
    </w:p>
    <w:p w14:paraId="72AC46D0">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投标时提供投标供应商拟派项目负责人学历证书（或者学信网相关查询记录截图）、相关证书、 法定的社保收缴部门出具由投标供应商为其依法缴纳的最近三个月中任意一个月（不含投标当月）的社会保障资金的相关材料，如投标供应商为新成立企业，则提供自公司成立以来至最近一个月依法缴纳社会保障资金的相关材料，原件扫描件加盖投标供应商公章上传在投标系统中，不提供或未按要求提供均不得分</w:t>
      </w:r>
    </w:p>
    <w:p w14:paraId="18CC2CAE">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2）其他拟派项目人员（除投标供应商拟派保安队长外）（</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分）</w:t>
      </w:r>
    </w:p>
    <w:p w14:paraId="59B67010">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 拟派项目人员中有保安员四级及以上证书的，有一项得1</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分，本项最多得</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分。（投标时提供上述人员相关证书、法定的社保收缴部门出具由投标供应商为其依法缴纳的最近三个月中任意一个月（不含投标当月）的社会保障资金的相关材料，如投标供应商为新成立企业，则提供自公司成立以来至最近一个月依法缴纳社会保障资金的相关材料，原件扫描件加盖投标供应商公章上传在投标系统中，不提供或未按要求提供均不得分）</w:t>
      </w:r>
    </w:p>
    <w:p w14:paraId="0F76400F">
      <w:pPr>
        <w:spacing w:line="500" w:lineRule="exact"/>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 拟派项目人员中有退伍军人证书的，有一项得 1分，本项最多得2分。（投标时提供上述人员相关证书、法定的社保收缴部门出具由投标供应商为其依法缴纳的近三个月中任意一个月（不含投标当月）的社会保障资金的相关材料，如投标供应商为新成立企业，则提供自公司成立以来至最近一个月依法缴纳社会保障资金的相关材料，原件扫描件加盖投标供应商公章上传在投标系统中，不提供或未按要求提供均不得分）</w:t>
      </w:r>
    </w:p>
    <w:p w14:paraId="105865B9">
      <w:pPr>
        <w:spacing w:before="181" w:line="331" w:lineRule="auto"/>
        <w:ind w:left="10" w:right="106" w:firstLine="566"/>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t>注：其他拟派项目人员（除投标供应商拟派保安队长外）如果同时有保安员四级及以上证书的和退伍军人证书的不重复得分。</w:t>
      </w:r>
    </w:p>
    <w:p w14:paraId="6007CD13">
      <w:pPr>
        <w:spacing w:line="360" w:lineRule="auto"/>
        <w:ind w:left="-50"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购买商业保险（2分）：投标供应商承诺中标后，针对本项目购买类似公众险或雇主责任险或团体人身险或意外伤害险等各类商业保险得2分。【提供承诺书原件扫描件上传至投标系统中，不提供或提供不符合要求均不得分】。</w:t>
      </w:r>
    </w:p>
    <w:p w14:paraId="11A8C233">
      <w:pPr>
        <w:numPr>
          <w:ilvl w:val="0"/>
          <w:numId w:val="13"/>
        </w:numPr>
        <w:spacing w:line="360" w:lineRule="auto"/>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技术文件（50分）</w:t>
      </w:r>
    </w:p>
    <w:p w14:paraId="46865CE7">
      <w:pPr>
        <w:spacing w:line="360" w:lineRule="auto"/>
        <w:ind w:left="482"/>
        <w:jc w:val="left"/>
        <w:rPr>
          <w:rFonts w:hint="eastAsia" w:ascii="宋体" w:hAnsi="宋体" w:eastAsia="宋体" w:cs="宋体"/>
          <w:b/>
          <w:color w:val="auto"/>
          <w:sz w:val="24"/>
          <w:highlight w:val="none"/>
          <w:u w:val="single"/>
          <w:lang w:val="zh-CN"/>
        </w:rPr>
      </w:pPr>
      <w:r>
        <w:rPr>
          <w:rFonts w:hint="eastAsia" w:ascii="宋体" w:hAnsi="宋体" w:eastAsia="宋体" w:cs="宋体"/>
          <w:b/>
          <w:color w:val="auto"/>
          <w:sz w:val="24"/>
          <w:highlight w:val="none"/>
          <w:u w:val="single"/>
          <w:lang w:val="zh-CN"/>
        </w:rPr>
        <w:t>注：技术</w:t>
      </w:r>
      <w:r>
        <w:rPr>
          <w:rFonts w:hint="eastAsia" w:ascii="宋体" w:hAnsi="宋体" w:eastAsia="宋体" w:cs="宋体"/>
          <w:b/>
          <w:color w:val="auto"/>
          <w:sz w:val="24"/>
          <w:highlight w:val="none"/>
          <w:u w:val="single"/>
        </w:rPr>
        <w:t>文件</w:t>
      </w:r>
      <w:r>
        <w:rPr>
          <w:rFonts w:hint="eastAsia" w:ascii="宋体" w:hAnsi="宋体" w:eastAsia="宋体" w:cs="宋体"/>
          <w:b/>
          <w:color w:val="auto"/>
          <w:sz w:val="24"/>
          <w:highlight w:val="none"/>
          <w:u w:val="single"/>
          <w:lang w:val="zh-CN"/>
        </w:rPr>
        <w:t>部分属于暗标，投标人在制作技术</w:t>
      </w:r>
      <w:r>
        <w:rPr>
          <w:rFonts w:hint="eastAsia" w:ascii="宋体" w:hAnsi="宋体" w:eastAsia="宋体" w:cs="宋体"/>
          <w:b/>
          <w:color w:val="auto"/>
          <w:sz w:val="24"/>
          <w:highlight w:val="none"/>
          <w:u w:val="single"/>
        </w:rPr>
        <w:t>文件</w:t>
      </w:r>
      <w:r>
        <w:rPr>
          <w:rFonts w:hint="eastAsia" w:ascii="宋体" w:hAnsi="宋体" w:eastAsia="宋体" w:cs="宋体"/>
          <w:b/>
          <w:color w:val="auto"/>
          <w:sz w:val="24"/>
          <w:highlight w:val="none"/>
          <w:u w:val="single"/>
          <w:lang w:val="zh-CN"/>
        </w:rPr>
        <w:t>部分相关内容时不得有体现投标人身份的内容，否则投标无效。</w:t>
      </w:r>
    </w:p>
    <w:p w14:paraId="5EECBD7C">
      <w:pPr>
        <w:spacing w:line="360" w:lineRule="auto"/>
        <w:ind w:left="482"/>
        <w:jc w:val="left"/>
        <w:rPr>
          <w:rFonts w:hint="eastAsia" w:ascii="宋体" w:hAnsi="宋体" w:eastAsia="宋体" w:cs="宋体"/>
          <w:b/>
          <w:color w:val="auto"/>
          <w:sz w:val="24"/>
          <w:highlight w:val="none"/>
          <w:u w:val="single"/>
          <w:lang w:val="zh-CN"/>
        </w:rPr>
      </w:pPr>
    </w:p>
    <w:tbl>
      <w:tblPr>
        <w:tblStyle w:val="27"/>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735"/>
        <w:gridCol w:w="7653"/>
      </w:tblGrid>
      <w:tr w14:paraId="03AB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6A639690">
            <w:pPr>
              <w:adjustRightInd w:val="0"/>
              <w:snapToGrid w:val="0"/>
              <w:spacing w:line="400" w:lineRule="exact"/>
              <w:rPr>
                <w:rFonts w:hint="eastAsia" w:ascii="宋体" w:hAnsi="宋体" w:eastAsia="宋体" w:cs="宋体"/>
                <w:bCs/>
                <w:color w:val="auto"/>
                <w:sz w:val="24"/>
                <w:highlight w:val="none"/>
              </w:rPr>
            </w:pPr>
            <w:bookmarkStart w:id="3" w:name="OLE_LINK50"/>
            <w:bookmarkStart w:id="4" w:name="_Hlk219147214"/>
            <w:bookmarkStart w:id="5" w:name="OLE_LINK52" w:colFirst="2" w:colLast="2"/>
            <w:bookmarkStart w:id="6" w:name="OLE_LINK51" w:colFirst="2" w:colLast="2"/>
            <w:r>
              <w:rPr>
                <w:rFonts w:hint="eastAsia" w:ascii="宋体" w:hAnsi="宋体" w:eastAsia="宋体" w:cs="宋体"/>
                <w:color w:val="auto"/>
                <w:sz w:val="24"/>
                <w:highlight w:val="none"/>
              </w:rPr>
              <w:t>服务整体设想及策划</w:t>
            </w:r>
            <w:bookmarkEnd w:id="3"/>
          </w:p>
        </w:tc>
        <w:tc>
          <w:tcPr>
            <w:tcW w:w="735" w:type="dxa"/>
            <w:tcBorders>
              <w:top w:val="single" w:color="auto" w:sz="4" w:space="0"/>
              <w:left w:val="single" w:color="auto" w:sz="4" w:space="0"/>
              <w:bottom w:val="single" w:color="auto" w:sz="4" w:space="0"/>
              <w:right w:val="single" w:color="auto" w:sz="4" w:space="0"/>
            </w:tcBorders>
            <w:vAlign w:val="center"/>
          </w:tcPr>
          <w:p w14:paraId="7E483168">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13824401">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4"/>
      <w:bookmarkEnd w:id="5"/>
      <w:bookmarkEnd w:id="6"/>
      <w:tr w14:paraId="5C53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67BDA4E0">
            <w:pPr>
              <w:adjustRightInd w:val="0"/>
              <w:snapToGrid w:val="0"/>
              <w:spacing w:line="400" w:lineRule="exact"/>
              <w:rPr>
                <w:rFonts w:hint="eastAsia" w:ascii="宋体" w:hAnsi="宋体" w:eastAsia="宋体" w:cs="宋体"/>
                <w:bCs/>
                <w:color w:val="auto"/>
                <w:sz w:val="24"/>
                <w:highlight w:val="none"/>
              </w:rPr>
            </w:pPr>
            <w:bookmarkStart w:id="7" w:name="OLE_LINK53"/>
            <w:bookmarkStart w:id="8" w:name="OLE_LINK54" w:colFirst="2" w:colLast="2"/>
            <w:bookmarkStart w:id="9" w:name="OLE_LINK55" w:colFirst="2" w:colLast="2"/>
            <w:bookmarkStart w:id="10" w:name="_Hlk219147257"/>
            <w:r>
              <w:rPr>
                <w:rFonts w:hint="eastAsia" w:ascii="宋体" w:hAnsi="宋体" w:eastAsia="宋体" w:cs="宋体"/>
                <w:color w:val="auto"/>
                <w:sz w:val="24"/>
                <w:highlight w:val="none"/>
              </w:rPr>
              <w:t>管理服务体系</w:t>
            </w:r>
            <w:bookmarkEnd w:id="7"/>
          </w:p>
        </w:tc>
        <w:tc>
          <w:tcPr>
            <w:tcW w:w="735" w:type="dxa"/>
            <w:tcBorders>
              <w:top w:val="single" w:color="auto" w:sz="4" w:space="0"/>
              <w:left w:val="single" w:color="auto" w:sz="4" w:space="0"/>
              <w:bottom w:val="single" w:color="auto" w:sz="4" w:space="0"/>
              <w:right w:val="single" w:color="auto" w:sz="4" w:space="0"/>
            </w:tcBorders>
            <w:vAlign w:val="center"/>
          </w:tcPr>
          <w:p w14:paraId="37FA06C1">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4039C199">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8"/>
      <w:bookmarkEnd w:id="9"/>
      <w:bookmarkEnd w:id="10"/>
      <w:tr w14:paraId="5983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61BC75F3">
            <w:pPr>
              <w:adjustRightInd w:val="0"/>
              <w:snapToGrid w:val="0"/>
              <w:spacing w:line="400" w:lineRule="exact"/>
              <w:rPr>
                <w:rFonts w:hint="eastAsia" w:ascii="宋体" w:hAnsi="宋体" w:eastAsia="宋体" w:cs="宋体"/>
                <w:bCs/>
                <w:color w:val="auto"/>
                <w:sz w:val="24"/>
                <w:highlight w:val="none"/>
              </w:rPr>
            </w:pPr>
            <w:bookmarkStart w:id="11" w:name="OLE_LINK56"/>
            <w:bookmarkStart w:id="12" w:name="OLE_LINK57" w:colFirst="2" w:colLast="2"/>
            <w:bookmarkStart w:id="13" w:name="OLE_LINK58" w:colFirst="2" w:colLast="2"/>
            <w:bookmarkStart w:id="14" w:name="_Hlk219147291"/>
            <w:r>
              <w:rPr>
                <w:rFonts w:hint="eastAsia" w:ascii="宋体" w:hAnsi="宋体" w:eastAsia="宋体" w:cs="宋体"/>
                <w:color w:val="auto"/>
                <w:sz w:val="24"/>
                <w:highlight w:val="none"/>
              </w:rPr>
              <w:t>项目人员配置与管理</w:t>
            </w:r>
            <w:bookmarkEnd w:id="11"/>
          </w:p>
        </w:tc>
        <w:tc>
          <w:tcPr>
            <w:tcW w:w="735" w:type="dxa"/>
            <w:tcBorders>
              <w:top w:val="single" w:color="auto" w:sz="4" w:space="0"/>
              <w:left w:val="single" w:color="auto" w:sz="4" w:space="0"/>
              <w:bottom w:val="single" w:color="auto" w:sz="4" w:space="0"/>
              <w:right w:val="single" w:color="auto" w:sz="4" w:space="0"/>
            </w:tcBorders>
            <w:vAlign w:val="center"/>
          </w:tcPr>
          <w:p w14:paraId="3CCF2EF0">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7C58F30B">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12"/>
      <w:bookmarkEnd w:id="13"/>
      <w:bookmarkEnd w:id="14"/>
      <w:tr w14:paraId="6496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15F6E23F">
            <w:pPr>
              <w:adjustRightInd w:val="0"/>
              <w:snapToGrid w:val="0"/>
              <w:spacing w:line="400" w:lineRule="exact"/>
              <w:rPr>
                <w:rFonts w:hint="eastAsia" w:ascii="宋体" w:hAnsi="宋体" w:eastAsia="宋体" w:cs="宋体"/>
                <w:bCs/>
                <w:color w:val="auto"/>
                <w:sz w:val="24"/>
                <w:highlight w:val="none"/>
              </w:rPr>
            </w:pPr>
            <w:bookmarkStart w:id="15" w:name="OLE_LINK59" w:colFirst="2" w:colLast="2"/>
            <w:bookmarkStart w:id="16" w:name="_Hlk219147314"/>
            <w:r>
              <w:rPr>
                <w:rFonts w:hint="eastAsia" w:ascii="宋体" w:hAnsi="宋体" w:eastAsia="宋体" w:cs="宋体"/>
                <w:color w:val="auto"/>
                <w:sz w:val="24"/>
                <w:highlight w:val="none"/>
              </w:rPr>
              <w:t>岗前培训及阶段性培训管理</w:t>
            </w:r>
          </w:p>
        </w:tc>
        <w:tc>
          <w:tcPr>
            <w:tcW w:w="735" w:type="dxa"/>
            <w:tcBorders>
              <w:top w:val="single" w:color="auto" w:sz="4" w:space="0"/>
              <w:left w:val="single" w:color="auto" w:sz="4" w:space="0"/>
              <w:bottom w:val="single" w:color="auto" w:sz="4" w:space="0"/>
              <w:right w:val="single" w:color="auto" w:sz="4" w:space="0"/>
            </w:tcBorders>
            <w:vAlign w:val="center"/>
          </w:tcPr>
          <w:p w14:paraId="380ABC03">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4245EEC0">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15"/>
      <w:bookmarkEnd w:id="16"/>
      <w:tr w14:paraId="6E1A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52523355">
            <w:pPr>
              <w:adjustRightInd w:val="0"/>
              <w:snapToGrid w:val="0"/>
              <w:spacing w:line="400" w:lineRule="exact"/>
              <w:rPr>
                <w:rFonts w:hint="eastAsia" w:ascii="宋体" w:hAnsi="宋体" w:eastAsia="宋体" w:cs="宋体"/>
                <w:bCs/>
                <w:color w:val="auto"/>
                <w:sz w:val="24"/>
                <w:highlight w:val="none"/>
              </w:rPr>
            </w:pPr>
            <w:bookmarkStart w:id="17" w:name="_Hlk219147339"/>
            <w:r>
              <w:rPr>
                <w:rFonts w:hint="eastAsia" w:ascii="宋体" w:hAnsi="宋体" w:eastAsia="宋体" w:cs="宋体"/>
                <w:color w:val="auto"/>
                <w:sz w:val="24"/>
                <w:highlight w:val="none"/>
              </w:rPr>
              <w:t>日常管理方案</w:t>
            </w:r>
          </w:p>
        </w:tc>
        <w:tc>
          <w:tcPr>
            <w:tcW w:w="735" w:type="dxa"/>
            <w:tcBorders>
              <w:top w:val="single" w:color="auto" w:sz="4" w:space="0"/>
              <w:left w:val="single" w:color="auto" w:sz="4" w:space="0"/>
              <w:bottom w:val="single" w:color="auto" w:sz="4" w:space="0"/>
              <w:right w:val="single" w:color="auto" w:sz="4" w:space="0"/>
            </w:tcBorders>
            <w:vAlign w:val="center"/>
          </w:tcPr>
          <w:p w14:paraId="71FCC87C">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6C94502F">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17"/>
      <w:tr w14:paraId="279C7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57B7A5D5">
            <w:pPr>
              <w:adjustRightInd w:val="0"/>
              <w:snapToGrid w:val="0"/>
              <w:spacing w:line="400" w:lineRule="exact"/>
              <w:rPr>
                <w:rFonts w:hint="eastAsia" w:ascii="宋体" w:hAnsi="宋体" w:eastAsia="宋体" w:cs="宋体"/>
                <w:bCs/>
                <w:color w:val="auto"/>
                <w:sz w:val="24"/>
                <w:highlight w:val="none"/>
              </w:rPr>
            </w:pPr>
            <w:bookmarkStart w:id="18" w:name="OLE_LINK64" w:colFirst="2" w:colLast="2"/>
            <w:bookmarkStart w:id="19" w:name="_Hlk219147365"/>
            <w:bookmarkStart w:id="20" w:name="OLE_LINK63" w:colFirst="2" w:colLast="2"/>
            <w:r>
              <w:rPr>
                <w:rFonts w:hint="eastAsia" w:ascii="宋体" w:hAnsi="宋体" w:eastAsia="宋体" w:cs="宋体"/>
                <w:color w:val="auto"/>
                <w:sz w:val="24"/>
                <w:highlight w:val="none"/>
              </w:rPr>
              <w:t>日常管理制度</w:t>
            </w:r>
          </w:p>
        </w:tc>
        <w:tc>
          <w:tcPr>
            <w:tcW w:w="735" w:type="dxa"/>
            <w:tcBorders>
              <w:top w:val="single" w:color="auto" w:sz="4" w:space="0"/>
              <w:left w:val="single" w:color="auto" w:sz="4" w:space="0"/>
              <w:bottom w:val="single" w:color="auto" w:sz="4" w:space="0"/>
              <w:right w:val="single" w:color="auto" w:sz="4" w:space="0"/>
            </w:tcBorders>
            <w:vAlign w:val="center"/>
          </w:tcPr>
          <w:p w14:paraId="4621929D">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057B48F1">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18"/>
      <w:bookmarkEnd w:id="19"/>
      <w:bookmarkEnd w:id="20"/>
      <w:tr w14:paraId="46623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31072E80">
            <w:pPr>
              <w:adjustRightInd w:val="0"/>
              <w:snapToGrid w:val="0"/>
              <w:spacing w:line="400" w:lineRule="exact"/>
              <w:rPr>
                <w:rFonts w:hint="eastAsia" w:ascii="宋体" w:hAnsi="宋体" w:eastAsia="宋体" w:cs="宋体"/>
                <w:bCs/>
                <w:color w:val="auto"/>
                <w:sz w:val="24"/>
                <w:highlight w:val="none"/>
              </w:rPr>
            </w:pPr>
            <w:bookmarkStart w:id="21" w:name="_Hlk219147391"/>
            <w:bookmarkStart w:id="22" w:name="OLE_LINK65" w:colFirst="2" w:colLast="2"/>
            <w:r>
              <w:rPr>
                <w:rFonts w:hint="eastAsia" w:ascii="宋体" w:hAnsi="宋体" w:eastAsia="宋体" w:cs="宋体"/>
                <w:color w:val="auto"/>
                <w:sz w:val="24"/>
                <w:highlight w:val="none"/>
              </w:rPr>
              <w:t>物资装备的配备及日常保养使用方案</w:t>
            </w:r>
          </w:p>
        </w:tc>
        <w:tc>
          <w:tcPr>
            <w:tcW w:w="735" w:type="dxa"/>
            <w:tcBorders>
              <w:top w:val="single" w:color="auto" w:sz="4" w:space="0"/>
              <w:left w:val="single" w:color="auto" w:sz="4" w:space="0"/>
              <w:bottom w:val="single" w:color="auto" w:sz="4" w:space="0"/>
              <w:right w:val="single" w:color="auto" w:sz="4" w:space="0"/>
            </w:tcBorders>
            <w:vAlign w:val="center"/>
          </w:tcPr>
          <w:p w14:paraId="4CD6B02F">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18388124">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21"/>
      <w:bookmarkEnd w:id="22"/>
      <w:tr w14:paraId="335F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3A6D2C0A">
            <w:pPr>
              <w:adjustRightInd w:val="0"/>
              <w:snapToGrid w:val="0"/>
              <w:spacing w:line="400" w:lineRule="exact"/>
              <w:rPr>
                <w:rFonts w:hint="eastAsia" w:ascii="宋体" w:hAnsi="宋体" w:eastAsia="宋体" w:cs="宋体"/>
                <w:bCs/>
                <w:color w:val="auto"/>
                <w:sz w:val="24"/>
                <w:highlight w:val="none"/>
              </w:rPr>
            </w:pPr>
            <w:bookmarkStart w:id="23" w:name="OLE_LINK67"/>
            <w:bookmarkStart w:id="24" w:name="OLE_LINK70" w:colFirst="2" w:colLast="2"/>
            <w:bookmarkStart w:id="25" w:name="_Hlk219147413"/>
            <w:r>
              <w:rPr>
                <w:rFonts w:hint="eastAsia" w:ascii="宋体" w:hAnsi="宋体" w:eastAsia="宋体" w:cs="宋体"/>
                <w:color w:val="auto"/>
                <w:sz w:val="24"/>
                <w:highlight w:val="none"/>
              </w:rPr>
              <w:t>管理重点难点和措施</w:t>
            </w:r>
            <w:bookmarkEnd w:id="23"/>
          </w:p>
        </w:tc>
        <w:tc>
          <w:tcPr>
            <w:tcW w:w="735" w:type="dxa"/>
            <w:tcBorders>
              <w:top w:val="single" w:color="auto" w:sz="4" w:space="0"/>
              <w:left w:val="single" w:color="auto" w:sz="4" w:space="0"/>
              <w:bottom w:val="single" w:color="auto" w:sz="4" w:space="0"/>
              <w:right w:val="single" w:color="auto" w:sz="4" w:space="0"/>
            </w:tcBorders>
            <w:vAlign w:val="center"/>
          </w:tcPr>
          <w:p w14:paraId="77C4C827">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3031ED29">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24"/>
      <w:bookmarkEnd w:id="25"/>
      <w:tr w14:paraId="613DF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058E8EFB">
            <w:pPr>
              <w:adjustRightInd w:val="0"/>
              <w:snapToGrid w:val="0"/>
              <w:spacing w:line="400" w:lineRule="exact"/>
              <w:rPr>
                <w:rFonts w:hint="eastAsia" w:ascii="宋体" w:hAnsi="宋体" w:eastAsia="宋体" w:cs="宋体"/>
                <w:bCs/>
                <w:color w:val="auto"/>
                <w:sz w:val="24"/>
                <w:highlight w:val="none"/>
              </w:rPr>
            </w:pPr>
            <w:bookmarkStart w:id="26" w:name="OLE_LINK72" w:colFirst="2" w:colLast="2"/>
            <w:bookmarkStart w:id="27" w:name="_Hlk219147444"/>
            <w:bookmarkStart w:id="28" w:name="OLE_LINK71" w:colFirst="2" w:colLast="2"/>
            <w:r>
              <w:rPr>
                <w:rFonts w:hint="eastAsia" w:ascii="宋体" w:hAnsi="宋体" w:eastAsia="宋体" w:cs="宋体"/>
                <w:color w:val="auto"/>
                <w:sz w:val="24"/>
                <w:highlight w:val="none"/>
              </w:rPr>
              <w:t>与采购人以及其他单位、部门的综合协调方案</w:t>
            </w:r>
          </w:p>
        </w:tc>
        <w:tc>
          <w:tcPr>
            <w:tcW w:w="735" w:type="dxa"/>
            <w:tcBorders>
              <w:top w:val="single" w:color="auto" w:sz="4" w:space="0"/>
              <w:left w:val="single" w:color="auto" w:sz="4" w:space="0"/>
              <w:bottom w:val="single" w:color="auto" w:sz="4" w:space="0"/>
              <w:right w:val="single" w:color="auto" w:sz="4" w:space="0"/>
            </w:tcBorders>
            <w:vAlign w:val="center"/>
          </w:tcPr>
          <w:p w14:paraId="042A459C">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5578D5D6">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26"/>
      <w:bookmarkEnd w:id="27"/>
      <w:bookmarkEnd w:id="28"/>
      <w:tr w14:paraId="3B31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24957556">
            <w:pPr>
              <w:adjustRightInd w:val="0"/>
              <w:snapToGrid w:val="0"/>
              <w:spacing w:line="400" w:lineRule="exact"/>
              <w:rPr>
                <w:rFonts w:hint="eastAsia" w:ascii="宋体" w:hAnsi="宋体" w:eastAsia="宋体" w:cs="宋体"/>
                <w:bCs/>
                <w:color w:val="auto"/>
                <w:sz w:val="24"/>
                <w:highlight w:val="none"/>
              </w:rPr>
            </w:pPr>
            <w:bookmarkStart w:id="29" w:name="OLE_LINK74" w:colFirst="2" w:colLast="2"/>
            <w:bookmarkStart w:id="30" w:name="_Hlk219147467"/>
            <w:bookmarkStart w:id="31" w:name="OLE_LINK73" w:colFirst="2" w:colLast="2"/>
            <w:r>
              <w:rPr>
                <w:rFonts w:hint="eastAsia" w:ascii="宋体" w:hAnsi="宋体" w:eastAsia="宋体" w:cs="宋体"/>
                <w:color w:val="auto"/>
                <w:sz w:val="24"/>
                <w:highlight w:val="none"/>
              </w:rPr>
              <w:t>特殊情况应急预案及措施</w:t>
            </w:r>
          </w:p>
        </w:tc>
        <w:tc>
          <w:tcPr>
            <w:tcW w:w="735" w:type="dxa"/>
            <w:tcBorders>
              <w:top w:val="single" w:color="auto" w:sz="4" w:space="0"/>
              <w:left w:val="single" w:color="auto" w:sz="4" w:space="0"/>
              <w:bottom w:val="single" w:color="auto" w:sz="4" w:space="0"/>
              <w:right w:val="single" w:color="auto" w:sz="4" w:space="0"/>
            </w:tcBorders>
            <w:vAlign w:val="center"/>
          </w:tcPr>
          <w:p w14:paraId="29D02650">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5F6FE5D7">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29"/>
      <w:bookmarkEnd w:id="30"/>
      <w:bookmarkEnd w:id="31"/>
      <w:tr w14:paraId="119A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59E2761C">
            <w:pPr>
              <w:adjustRightInd w:val="0"/>
              <w:snapToGrid w:val="0"/>
              <w:spacing w:line="400" w:lineRule="exact"/>
              <w:rPr>
                <w:rFonts w:hint="eastAsia" w:ascii="宋体" w:hAnsi="宋体" w:eastAsia="宋体" w:cs="宋体"/>
                <w:bCs/>
                <w:color w:val="auto"/>
                <w:sz w:val="24"/>
                <w:highlight w:val="none"/>
              </w:rPr>
            </w:pPr>
            <w:bookmarkStart w:id="32" w:name="OLE_LINK75" w:colFirst="2" w:colLast="2"/>
            <w:bookmarkStart w:id="33" w:name="OLE_LINK76" w:colFirst="2" w:colLast="2"/>
            <w:bookmarkStart w:id="34" w:name="_Hlk219147493"/>
            <w:r>
              <w:rPr>
                <w:rFonts w:hint="eastAsia" w:ascii="宋体" w:hAnsi="宋体" w:eastAsia="宋体" w:cs="宋体"/>
                <w:color w:val="auto"/>
                <w:sz w:val="24"/>
                <w:highlight w:val="none"/>
              </w:rPr>
              <w:t>过失及意外保障措施</w:t>
            </w:r>
          </w:p>
        </w:tc>
        <w:tc>
          <w:tcPr>
            <w:tcW w:w="735" w:type="dxa"/>
            <w:tcBorders>
              <w:top w:val="single" w:color="auto" w:sz="4" w:space="0"/>
              <w:left w:val="single" w:color="auto" w:sz="4" w:space="0"/>
              <w:bottom w:val="single" w:color="auto" w:sz="4" w:space="0"/>
              <w:right w:val="single" w:color="auto" w:sz="4" w:space="0"/>
            </w:tcBorders>
            <w:vAlign w:val="center"/>
          </w:tcPr>
          <w:p w14:paraId="011EB2DC">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4分</w:t>
            </w:r>
          </w:p>
        </w:tc>
        <w:tc>
          <w:tcPr>
            <w:tcW w:w="7653" w:type="dxa"/>
            <w:tcBorders>
              <w:top w:val="single" w:color="auto" w:sz="4" w:space="0"/>
              <w:left w:val="single" w:color="auto" w:sz="4" w:space="0"/>
              <w:bottom w:val="single" w:color="auto" w:sz="4" w:space="0"/>
              <w:right w:val="single" w:color="auto" w:sz="4" w:space="0"/>
            </w:tcBorders>
            <w:vAlign w:val="center"/>
          </w:tcPr>
          <w:p w14:paraId="02561430">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4分；内容较为简单、可行、细节待完善的得2分；内容粗略、无针对性、基本满足采购需求的得1分。本项最高得4分，缺少本条内容或内容存在不能满足采购需求，或存在逻辑错误、前后矛盾，或存在违反现行相关规范的，该条不得分。</w:t>
            </w:r>
          </w:p>
        </w:tc>
      </w:tr>
      <w:bookmarkEnd w:id="32"/>
      <w:bookmarkEnd w:id="33"/>
      <w:bookmarkEnd w:id="34"/>
      <w:tr w14:paraId="63062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0C13B432">
            <w:pPr>
              <w:adjustRightInd w:val="0"/>
              <w:snapToGrid w:val="0"/>
              <w:spacing w:line="400" w:lineRule="exact"/>
              <w:rPr>
                <w:rFonts w:hint="eastAsia" w:ascii="宋体" w:hAnsi="宋体" w:eastAsia="宋体" w:cs="宋体"/>
                <w:color w:val="auto"/>
                <w:sz w:val="24"/>
                <w:highlight w:val="none"/>
              </w:rPr>
            </w:pPr>
            <w:bookmarkStart w:id="35" w:name="_Hlk219147515"/>
            <w:bookmarkStart w:id="36" w:name="OLE_LINK77" w:colFirst="2" w:colLast="2"/>
            <w:r>
              <w:rPr>
                <w:rFonts w:hint="eastAsia" w:ascii="宋体" w:hAnsi="宋体" w:eastAsia="宋体" w:cs="宋体"/>
                <w:color w:val="auto"/>
                <w:sz w:val="24"/>
                <w:highlight w:val="none"/>
              </w:rPr>
              <w:t>档案资料管理</w:t>
            </w:r>
          </w:p>
        </w:tc>
        <w:tc>
          <w:tcPr>
            <w:tcW w:w="735" w:type="dxa"/>
            <w:tcBorders>
              <w:top w:val="single" w:color="auto" w:sz="4" w:space="0"/>
              <w:left w:val="single" w:color="auto" w:sz="4" w:space="0"/>
              <w:bottom w:val="single" w:color="auto" w:sz="4" w:space="0"/>
              <w:right w:val="single" w:color="auto" w:sz="4" w:space="0"/>
            </w:tcBorders>
            <w:vAlign w:val="center"/>
          </w:tcPr>
          <w:p w14:paraId="51147EED">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3分</w:t>
            </w:r>
          </w:p>
        </w:tc>
        <w:tc>
          <w:tcPr>
            <w:tcW w:w="7653" w:type="dxa"/>
            <w:tcBorders>
              <w:top w:val="single" w:color="auto" w:sz="4" w:space="0"/>
              <w:left w:val="single" w:color="auto" w:sz="4" w:space="0"/>
              <w:bottom w:val="single" w:color="auto" w:sz="4" w:space="0"/>
              <w:right w:val="single" w:color="auto" w:sz="4" w:space="0"/>
            </w:tcBorders>
            <w:vAlign w:val="center"/>
          </w:tcPr>
          <w:p w14:paraId="062215C7">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3分；内容较为简单、可行、细节待完善的得1.5分；内容粗略、无针对性、基本满足采购需求的得1分。本项最高得3分，缺少本条内容或内容存在不能满足采购需求，或存在逻辑错误、前后矛盾，或存在违反现行相关规范的，该条不得分。</w:t>
            </w:r>
          </w:p>
        </w:tc>
      </w:tr>
      <w:bookmarkEnd w:id="35"/>
      <w:bookmarkEnd w:id="36"/>
      <w:tr w14:paraId="67B8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531" w:type="dxa"/>
            <w:tcBorders>
              <w:top w:val="single" w:color="auto" w:sz="4" w:space="0"/>
              <w:left w:val="single" w:color="auto" w:sz="4" w:space="0"/>
              <w:bottom w:val="single" w:color="auto" w:sz="4" w:space="0"/>
              <w:right w:val="single" w:color="auto" w:sz="4" w:space="0"/>
            </w:tcBorders>
            <w:vAlign w:val="center"/>
          </w:tcPr>
          <w:p w14:paraId="21B4B2B9">
            <w:pPr>
              <w:adjustRightInd w:val="0"/>
              <w:snapToGrid w:val="0"/>
              <w:spacing w:line="400" w:lineRule="exact"/>
              <w:rPr>
                <w:rFonts w:hint="eastAsia" w:ascii="宋体" w:hAnsi="宋体" w:eastAsia="宋体" w:cs="宋体"/>
                <w:color w:val="auto"/>
                <w:sz w:val="24"/>
                <w:highlight w:val="none"/>
              </w:rPr>
            </w:pPr>
            <w:bookmarkStart w:id="37" w:name="OLE_LINK80"/>
            <w:r>
              <w:rPr>
                <w:rFonts w:hint="eastAsia" w:ascii="宋体" w:hAnsi="宋体" w:eastAsia="宋体" w:cs="宋体"/>
                <w:color w:val="auto"/>
                <w:sz w:val="24"/>
                <w:highlight w:val="none"/>
              </w:rPr>
              <w:t>服务响应时间</w:t>
            </w:r>
            <w:bookmarkEnd w:id="37"/>
          </w:p>
        </w:tc>
        <w:tc>
          <w:tcPr>
            <w:tcW w:w="735" w:type="dxa"/>
            <w:tcBorders>
              <w:top w:val="single" w:color="auto" w:sz="4" w:space="0"/>
              <w:left w:val="single" w:color="auto" w:sz="4" w:space="0"/>
              <w:bottom w:val="single" w:color="auto" w:sz="4" w:space="0"/>
              <w:right w:val="single" w:color="auto" w:sz="4" w:space="0"/>
            </w:tcBorders>
            <w:vAlign w:val="center"/>
          </w:tcPr>
          <w:p w14:paraId="06D4EDA6">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3分</w:t>
            </w:r>
          </w:p>
        </w:tc>
        <w:tc>
          <w:tcPr>
            <w:tcW w:w="7653" w:type="dxa"/>
            <w:tcBorders>
              <w:top w:val="single" w:color="auto" w:sz="4" w:space="0"/>
              <w:left w:val="single" w:color="auto" w:sz="4" w:space="0"/>
              <w:bottom w:val="single" w:color="auto" w:sz="4" w:space="0"/>
              <w:right w:val="single" w:color="auto" w:sz="4" w:space="0"/>
            </w:tcBorders>
            <w:vAlign w:val="center"/>
          </w:tcPr>
          <w:p w14:paraId="52C76BDF">
            <w:pPr>
              <w:adjustRightInd w:val="0"/>
              <w:snapToGrid w:val="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须针对本条内容进行阐述，阐述内容须满足采购需求。内容详实、需求贴合度高且条理清晰的得3分；内容较为简单、可行、细节待完善的得1.5分；内容粗略、无针对性、基本满足采购需求的得1分。本项最高得3分，缺少本条内容或内容存在不能满足采购需求，或存在逻辑错误、前后矛盾，或存在违反现行相关规范的，该条不得分。</w:t>
            </w:r>
          </w:p>
        </w:tc>
      </w:tr>
    </w:tbl>
    <w:p w14:paraId="0D09302C">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（十）定标：</w:t>
      </w:r>
    </w:p>
    <w:p w14:paraId="47D6C829">
      <w:pPr>
        <w:tabs>
          <w:tab w:val="left" w:pos="525"/>
          <w:tab w:val="left" w:pos="1050"/>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标委员会根据招标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p>
    <w:p w14:paraId="2531A87C">
      <w:pPr>
        <w:tabs>
          <w:tab w:val="left" w:pos="525"/>
          <w:tab w:val="left" w:pos="1050"/>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2.中标公示结束后，江苏苏咨工程咨询有限责任公司将向中标供应商发出中标通知书。</w:t>
      </w:r>
    </w:p>
    <w:p w14:paraId="27B51966">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（十一）废标的确认：</w:t>
      </w:r>
    </w:p>
    <w:p w14:paraId="0072D4F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在招标采购中，出现下列情况之一的，应予废标：</w:t>
      </w:r>
    </w:p>
    <w:p w14:paraId="66A6E2A7">
      <w:pPr>
        <w:tabs>
          <w:tab w:val="left" w:pos="525"/>
          <w:tab w:val="left" w:pos="1155"/>
          <w:tab w:val="left" w:pos="1260"/>
        </w:tabs>
        <w:spacing w:line="360" w:lineRule="auto"/>
        <w:ind w:firstLine="6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1.符合专业条件的投标供应商或者对招标文件作出实质性响应的投标供应商不足三家；</w:t>
      </w:r>
    </w:p>
    <w:p w14:paraId="7493FDCF">
      <w:pPr>
        <w:tabs>
          <w:tab w:val="left" w:pos="525"/>
          <w:tab w:val="left" w:pos="1155"/>
          <w:tab w:val="left" w:pos="126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2.出现影响采购公正的违法、违规行为；</w:t>
      </w:r>
    </w:p>
    <w:p w14:paraId="4F4224CB">
      <w:pPr>
        <w:tabs>
          <w:tab w:val="left" w:pos="525"/>
          <w:tab w:val="left" w:pos="1155"/>
          <w:tab w:val="left" w:pos="126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3.投标供应商的报价均超过采购预算，采购人不能支付的；</w:t>
      </w:r>
    </w:p>
    <w:p w14:paraId="5F9592F3">
      <w:pPr>
        <w:tabs>
          <w:tab w:val="right" w:pos="180"/>
          <w:tab w:val="left" w:pos="525"/>
          <w:tab w:val="left" w:pos="1155"/>
          <w:tab w:val="left" w:pos="126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4.因重大变故，招标任务取消。</w:t>
      </w:r>
    </w:p>
    <w:p w14:paraId="5DF8519C">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（十二）中标无效的确认：</w:t>
      </w:r>
    </w:p>
    <w:p w14:paraId="404C20D1">
      <w:pPr>
        <w:tabs>
          <w:tab w:val="left" w:pos="42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1.提供虚假材料谋取中标的；</w:t>
      </w:r>
    </w:p>
    <w:p w14:paraId="3DAE6BDD">
      <w:pPr>
        <w:tabs>
          <w:tab w:val="left" w:pos="42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2.采取不正当手段诋毁、排挤其他投标供应商的；</w:t>
      </w:r>
    </w:p>
    <w:p w14:paraId="116A77D8">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3.与招标采购单位、其他投标供应商恶意串通的；</w:t>
      </w:r>
    </w:p>
    <w:p w14:paraId="084021E0">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4.向招标采购单位行贿或者提供其他不正当利益的；</w:t>
      </w:r>
    </w:p>
    <w:p w14:paraId="5F512FC6">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5.在招标过程中与招标采购单位进行协商谈判、不按照招标文件和中标供应商的投标文件订立合同，或者与采购人另行订立背离合同实质性内容的协议的；</w:t>
      </w:r>
    </w:p>
    <w:p w14:paraId="7AB0D42E">
      <w:pPr>
        <w:tabs>
          <w:tab w:val="left" w:pos="420"/>
          <w:tab w:val="left" w:pos="1140"/>
        </w:tabs>
        <w:spacing w:line="360" w:lineRule="auto"/>
        <w:ind w:firstLine="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6421F83B">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C732D49">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（十三）签订</w:t>
      </w:r>
      <w:r>
        <w:rPr>
          <w:rFonts w:hint="eastAsia" w:ascii="宋体" w:hAnsi="宋体" w:eastAsia="宋体" w:cs="宋体"/>
          <w:color w:val="auto"/>
          <w:sz w:val="24"/>
          <w:highlight w:val="none"/>
        </w:rPr>
        <w:t>、履行</w:t>
      </w:r>
      <w:r>
        <w:rPr>
          <w:rFonts w:hint="eastAsia" w:ascii="宋体" w:hAnsi="宋体" w:eastAsia="宋体" w:cs="宋体"/>
          <w:bCs/>
          <w:color w:val="auto"/>
          <w:sz w:val="24"/>
          <w:highlight w:val="none"/>
        </w:rPr>
        <w:t>合同：</w:t>
      </w:r>
    </w:p>
    <w:p w14:paraId="70B9EAC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十五日内，按照招标文件和中标供应商投标文件的约定，与中标供应商签订书面合同。所签订的合同不得对招标文件和中标供应商投标文件作实质性修改。采购人因不可抗力原因迟延签订合同的，应当自不可抗力事由消除之日起7日内完成合同签订事宜。采购人不得向中标供应商提出任何不合理的要求，作为签订合同的条件，不得与中标供应商私下订立背离合同实质性内容的协议。合同经江苏苏咨工程咨询有限责任公司见证后生效。</w:t>
      </w:r>
    </w:p>
    <w:p w14:paraId="7388D3B4">
      <w:pPr>
        <w:tabs>
          <w:tab w:val="left" w:pos="945"/>
        </w:tabs>
        <w:spacing w:line="36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67B1F31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3.江苏苏咨工程咨询有限责任公司监督合同的履行。中标方非因不可抗力未履行招、投标文件和合同规定的义务，一经查实，采购代理机构将根据具体情况提请政府采购管理部门作出相应处理。</w:t>
      </w:r>
    </w:p>
    <w:p w14:paraId="018BBD65">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4.履约保证金</w:t>
      </w:r>
      <w:r>
        <w:rPr>
          <w:rFonts w:hint="eastAsia" w:ascii="宋体" w:hAnsi="宋体" w:cs="宋体"/>
          <w:bCs/>
          <w:color w:val="auto"/>
          <w:sz w:val="24"/>
          <w:highlight w:val="none"/>
          <w:lang w:eastAsia="zh-CN"/>
        </w:rPr>
        <w:t>（采用电子履约保函）</w:t>
      </w:r>
      <w:r>
        <w:rPr>
          <w:rFonts w:hint="eastAsia" w:ascii="宋体" w:hAnsi="宋体" w:eastAsia="宋体" w:cs="宋体"/>
          <w:bCs/>
          <w:color w:val="auto"/>
          <w:sz w:val="24"/>
          <w:highlight w:val="none"/>
        </w:rPr>
        <w:t>。</w:t>
      </w:r>
    </w:p>
    <w:p w14:paraId="0453EE0A">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4.1.本项目是/否向采购人缴纳履约保证金：是。</w:t>
      </w:r>
    </w:p>
    <w:p w14:paraId="7B3F7DF3">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4.2.履约保证金缴纳金额：中标金额的1%。</w:t>
      </w:r>
    </w:p>
    <w:p w14:paraId="20FCC851">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4.2.1履约保证金的缴纳时间：合同生效后进行缴纳；</w:t>
      </w:r>
    </w:p>
    <w:p w14:paraId="2B6A3926">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4.2.2缴纳形式：</w:t>
      </w:r>
      <w:r>
        <w:rPr>
          <w:rFonts w:hint="eastAsia" w:ascii="宋体" w:hAnsi="宋体" w:cs="宋体"/>
          <w:bCs/>
          <w:color w:val="auto"/>
          <w:sz w:val="24"/>
          <w:highlight w:val="none"/>
          <w:lang w:eastAsia="zh-CN"/>
        </w:rPr>
        <w:t>电子履约保函</w:t>
      </w:r>
      <w:r>
        <w:rPr>
          <w:rFonts w:hint="eastAsia" w:ascii="宋体" w:hAnsi="宋体" w:eastAsia="宋体" w:cs="宋体"/>
          <w:bCs/>
          <w:color w:val="auto"/>
          <w:sz w:val="24"/>
          <w:highlight w:val="none"/>
        </w:rPr>
        <w:t>。</w:t>
      </w:r>
    </w:p>
    <w:p w14:paraId="1227BA87">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4.3.履约保证金的退付时间：履约保证金在本项目履约验收合格后一次性返还</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w:t>
      </w:r>
    </w:p>
    <w:p w14:paraId="52F66EB3">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4.3.1退付办法：原路退回。   </w:t>
      </w:r>
    </w:p>
    <w:p w14:paraId="32CF85B5">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4.3.2履约保证金不予退还的情形：</w:t>
      </w:r>
    </w:p>
    <w:p w14:paraId="7951BA1B">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①由于供方的原因不能履约的。</w:t>
      </w:r>
    </w:p>
    <w:p w14:paraId="23D74169">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②在履行合同期间发生重大安全事故，给需方造成不良影响和严重经济损失的。</w:t>
      </w:r>
    </w:p>
    <w:p w14:paraId="5961CCF6">
      <w:pPr>
        <w:tabs>
          <w:tab w:val="left" w:pos="525"/>
          <w:tab w:val="left" w:pos="1050"/>
        </w:tabs>
        <w:spacing w:line="360" w:lineRule="auto"/>
        <w:ind w:firstLine="600" w:firstLineChars="25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4.3.3逾期退还履约保证金的违约责任：承担履约保证金金额万分之一/天的违约金。</w:t>
      </w:r>
    </w:p>
    <w:p w14:paraId="57FC6D4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（十四）采购代理服务费：</w:t>
      </w:r>
    </w:p>
    <w:p w14:paraId="0B548DFD">
      <w:pPr>
        <w:spacing w:line="360" w:lineRule="auto"/>
        <w:ind w:firstLine="480"/>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eastAsia="zh-CN"/>
        </w:rPr>
        <w:t>中标供应商</w:t>
      </w:r>
      <w:r>
        <w:rPr>
          <w:rFonts w:hint="eastAsia" w:ascii="宋体" w:hAnsi="宋体" w:eastAsia="宋体" w:cs="宋体"/>
          <w:color w:val="auto"/>
          <w:sz w:val="24"/>
          <w:highlight w:val="none"/>
        </w:rPr>
        <w:t>支付。</w:t>
      </w:r>
      <w:r>
        <w:rPr>
          <w:rFonts w:hint="eastAsia" w:ascii="宋体" w:hAnsi="宋体" w:eastAsia="宋体" w:cs="宋体"/>
          <w:color w:val="auto"/>
          <w:sz w:val="24"/>
          <w:highlight w:val="none"/>
          <w:lang w:eastAsia="zh-CN"/>
        </w:rPr>
        <w:t>费用参照收费标准【2002】1980号文，</w:t>
      </w:r>
      <w:r>
        <w:rPr>
          <w:rFonts w:hint="eastAsia" w:ascii="宋体" w:hAnsi="宋体" w:eastAsia="宋体" w:cs="宋体"/>
          <w:color w:val="auto"/>
          <w:sz w:val="24"/>
          <w:highlight w:val="none"/>
        </w:rPr>
        <w:t>按差额定率累进法计算，收费标准为：金额100万以下的费率为1.5%；金额100万－500万部分的费率为0.8%，金额500万－1000万部分的费率为0.45%，金额1000万－5000万部分的费率为0.25%，按以上费率的70%计算。</w:t>
      </w:r>
      <w:r>
        <w:rPr>
          <w:rFonts w:hint="eastAsia" w:ascii="宋体" w:hAnsi="宋体" w:cs="宋体"/>
          <w:color w:val="auto"/>
          <w:sz w:val="24"/>
          <w:highlight w:val="none"/>
          <w:lang w:eastAsia="zh-CN"/>
        </w:rPr>
        <w:t>投标人必须将采购代理服务费作为成本包含在投标报价中。</w:t>
      </w:r>
      <w:bookmarkStart w:id="45" w:name="_GoBack"/>
      <w:bookmarkEnd w:id="45"/>
    </w:p>
    <w:p w14:paraId="48F9A15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（十五）其他：</w:t>
      </w:r>
    </w:p>
    <w:p w14:paraId="0BCA6F62">
      <w:pPr>
        <w:spacing w:line="360" w:lineRule="auto"/>
        <w:ind w:firstLine="480"/>
        <w:rPr>
          <w:rFonts w:hint="eastAsia" w:ascii="宋体" w:hAnsi="宋体" w:eastAsia="宋体" w:cs="宋体"/>
          <w:b/>
          <w:bCs/>
          <w:color w:val="auto"/>
          <w:sz w:val="32"/>
          <w:szCs w:val="32"/>
          <w:highlight w:val="none"/>
        </w:rPr>
      </w:pPr>
      <w:r>
        <w:rPr>
          <w:rFonts w:hint="eastAsia" w:ascii="宋体" w:hAnsi="宋体" w:eastAsia="宋体" w:cs="宋体"/>
          <w:bCs/>
          <w:color w:val="auto"/>
          <w:sz w:val="24"/>
          <w:highlight w:val="none"/>
        </w:rPr>
        <w:t>招标文件的条款必须认真审阅，投标供应商应自行检查招标文件页数是否齐全。若有遗漏、重复或不清楚，需立刻通知招标人予以更正；凡属对条款的误解所造成的投标价格失误，由投标供应商负责。</w:t>
      </w:r>
    </w:p>
    <w:p w14:paraId="0E67FFB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（十六）</w:t>
      </w:r>
      <w:r>
        <w:rPr>
          <w:rFonts w:hint="eastAsia" w:ascii="宋体" w:hAnsi="宋体" w:eastAsia="宋体" w:cs="宋体"/>
          <w:color w:val="auto"/>
          <w:sz w:val="24"/>
          <w:highlight w:val="none"/>
        </w:rPr>
        <w:t>政府采购信用担保</w:t>
      </w:r>
      <w:r>
        <w:rPr>
          <w:rFonts w:hint="eastAsia" w:ascii="宋体" w:hAnsi="宋体" w:eastAsia="宋体" w:cs="宋体"/>
          <w:bCs/>
          <w:color w:val="auto"/>
          <w:sz w:val="24"/>
          <w:highlight w:val="none"/>
        </w:rPr>
        <w:t>：</w:t>
      </w:r>
    </w:p>
    <w:p w14:paraId="10CE764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1DA7091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1.履约担保。</w:t>
      </w:r>
    </w:p>
    <w:p w14:paraId="52A2B50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履约担保，是指由专业担保机构为中标供应商支付履约保证金的义务并向采购人提供的保函担保。专业担保机构根据中标供应商的中标通知书为凭据，进行资信审查后出具保函，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84978D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color w:val="auto"/>
          <w:sz w:val="24"/>
          <w:highlight w:val="none"/>
        </w:rPr>
        <w:t>政府采购履约担保函格式见附件</w:t>
      </w:r>
      <w:r>
        <w:rPr>
          <w:rFonts w:hint="eastAsia" w:ascii="宋体" w:hAnsi="宋体" w:eastAsia="宋体" w:cs="宋体"/>
          <w:color w:val="auto"/>
          <w:sz w:val="24"/>
          <w:highlight w:val="none"/>
        </w:rPr>
        <w:t>。</w:t>
      </w:r>
    </w:p>
    <w:p w14:paraId="0B2A4E4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2.融资担保。</w:t>
      </w:r>
    </w:p>
    <w:p w14:paraId="5BE0E39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6D6F76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成交、中标供应商可根据自身情况，自行决定是否选择采用合同融资形式。</w:t>
      </w:r>
      <w:r>
        <w:rPr>
          <w:rFonts w:hint="eastAsia" w:ascii="宋体" w:hAnsi="宋体" w:eastAsia="宋体" w:cs="宋体"/>
          <w:b/>
          <w:color w:val="auto"/>
          <w:sz w:val="24"/>
          <w:highlight w:val="none"/>
        </w:rPr>
        <w:t>无锡市政府采购合同融资政策告知函（详见附件）。</w:t>
      </w:r>
    </w:p>
    <w:p w14:paraId="6B88BC4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采购代理机构应在“中标通知书”中增加“政采贷”合同融资政策宣传条款，并将《无锡市政府采购合同融资政策告知函》作为“中标（成交）通知书”附件一同发给中标供应商。</w:t>
      </w:r>
    </w:p>
    <w:p w14:paraId="09DE10AE">
      <w:pPr>
        <w:spacing w:line="360" w:lineRule="auto"/>
        <w:ind w:firstLine="480"/>
        <w:rPr>
          <w:rFonts w:hint="eastAsia" w:ascii="宋体" w:hAnsi="宋体" w:eastAsia="宋体" w:cs="宋体"/>
          <w:bCs/>
          <w:color w:val="auto"/>
          <w:sz w:val="24"/>
          <w:highlight w:val="none"/>
        </w:rPr>
      </w:pPr>
      <w:bookmarkStart w:id="38" w:name="_Hlk62744624"/>
      <w:r>
        <w:rPr>
          <w:rFonts w:hint="eastAsia" w:ascii="宋体" w:hAnsi="宋体" w:eastAsia="宋体" w:cs="宋体"/>
          <w:bCs/>
          <w:color w:val="auto"/>
          <w:sz w:val="24"/>
          <w:highlight w:val="none"/>
        </w:rPr>
        <w:t>3.政府采购信用担保合作担保机构和信用融资合作银行</w:t>
      </w:r>
    </w:p>
    <w:p w14:paraId="3610A0F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C7EE443">
      <w:pPr>
        <w:numPr>
          <w:ilvl w:val="0"/>
          <w:numId w:val="14"/>
        </w:num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38"/>
      <w:r>
        <w:rPr>
          <w:rFonts w:hint="eastAsia" w:ascii="宋体" w:hAnsi="宋体" w:eastAsia="宋体" w:cs="宋体"/>
          <w:bCs/>
          <w:color w:val="auto"/>
          <w:sz w:val="24"/>
          <w:highlight w:val="none"/>
        </w:rPr>
        <w:t>。</w:t>
      </w:r>
    </w:p>
    <w:p w14:paraId="0526EFD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（十七）</w:t>
      </w:r>
      <w:r>
        <w:rPr>
          <w:rFonts w:hint="eastAsia" w:ascii="宋体" w:hAnsi="宋体" w:eastAsia="宋体" w:cs="宋体"/>
          <w:bCs/>
          <w:color w:val="auto"/>
          <w:sz w:val="24"/>
          <w:highlight w:val="none"/>
        </w:rPr>
        <w:t>电子履约保函</w:t>
      </w:r>
    </w:p>
    <w:p w14:paraId="71DF3E36">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388705E0">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4130455A">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2A48FF0A">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94A6233">
      <w:pPr>
        <w:spacing w:line="360" w:lineRule="auto"/>
        <w:ind w:firstLine="54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四、电子履约保函与履约保证金、纸质保函具有同等法律效力。</w:t>
      </w:r>
    </w:p>
    <w:p w14:paraId="7FB87AF1">
      <w:pPr>
        <w:spacing w:line="360" w:lineRule="auto"/>
        <w:ind w:firstLine="544"/>
        <w:rPr>
          <w:rFonts w:hint="eastAsia" w:ascii="宋体" w:hAnsi="宋体" w:eastAsia="宋体" w:cs="宋体"/>
          <w:color w:val="auto"/>
          <w:sz w:val="24"/>
          <w:highlight w:val="none"/>
        </w:rPr>
      </w:pPr>
      <w:r>
        <w:rPr>
          <w:rFonts w:hint="eastAsia" w:ascii="宋体" w:hAnsi="宋体" w:eastAsia="宋体" w:cs="宋体"/>
          <w:bCs/>
          <w:color w:val="auto"/>
          <w:sz w:val="24"/>
          <w:highlight w:val="none"/>
        </w:rPr>
        <w:t>五、供应商可通过江苏政府采购网下载“政府采购电子履约保函（保险）操作手册”，具体地址为：http://www.ccgp-jiangsu.gov.cn/jiangsu/zlxz/。</w:t>
      </w:r>
    </w:p>
    <w:p w14:paraId="62E1CE6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（十八）其他政策要求：</w:t>
      </w:r>
    </w:p>
    <w:p w14:paraId="6905EC96">
      <w:pPr>
        <w:numPr>
          <w:ilvl w:val="1"/>
          <w:numId w:val="15"/>
        </w:numPr>
        <w:tabs>
          <w:tab w:val="left" w:pos="525"/>
          <w:tab w:val="left" w:pos="945"/>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7A69069">
      <w:pPr>
        <w:numPr>
          <w:ilvl w:val="1"/>
          <w:numId w:val="15"/>
        </w:numPr>
        <w:tabs>
          <w:tab w:val="left" w:pos="525"/>
          <w:tab w:val="left" w:pos="945"/>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C284936">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514E2117">
      <w:pPr>
        <w:tabs>
          <w:tab w:val="left" w:pos="525"/>
          <w:tab w:val="left" w:pos="630"/>
          <w:tab w:val="left" w:pos="735"/>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认证机构详见市场监管总局发布的《参与实施政府采购节能产品认证机构名录》和《参与实施政府采购环境标志产品认证机构名录》。</w:t>
      </w:r>
    </w:p>
    <w:p w14:paraId="450275AA">
      <w:pPr>
        <w:numPr>
          <w:ilvl w:val="1"/>
          <w:numId w:val="15"/>
        </w:numPr>
        <w:tabs>
          <w:tab w:val="left" w:pos="525"/>
          <w:tab w:val="left" w:pos="945"/>
        </w:tabs>
        <w:spacing w:line="360" w:lineRule="auto"/>
        <w:ind w:left="0" w:firstLine="525"/>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152D94E">
      <w:pPr>
        <w:numPr>
          <w:ilvl w:val="1"/>
          <w:numId w:val="15"/>
        </w:numPr>
        <w:tabs>
          <w:tab w:val="left" w:pos="525"/>
          <w:tab w:val="left" w:pos="945"/>
        </w:tabs>
        <w:spacing w:line="360" w:lineRule="auto"/>
        <w:ind w:left="0" w:firstLine="525"/>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有关中小企业政策，如</w:t>
      </w:r>
      <w:r>
        <w:rPr>
          <w:rFonts w:hint="eastAsia" w:ascii="宋体" w:hAnsi="宋体" w:eastAsia="宋体" w:cs="宋体"/>
          <w:color w:val="auto"/>
          <w:sz w:val="24"/>
          <w:highlight w:val="none"/>
        </w:rPr>
        <w:t>落实政府采购政策需满足的资格要求以及落实政府采购政策的价格调整的相关内容可详见本文件其他章节。</w:t>
      </w:r>
    </w:p>
    <w:p w14:paraId="46D9C786">
      <w:pPr>
        <w:numPr>
          <w:ilvl w:val="1"/>
          <w:numId w:val="15"/>
        </w:numPr>
        <w:tabs>
          <w:tab w:val="left" w:pos="525"/>
          <w:tab w:val="left" w:pos="945"/>
        </w:tabs>
        <w:spacing w:line="360" w:lineRule="auto"/>
        <w:ind w:left="0" w:firstLine="525"/>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中标、成交供应商可采用合同融资形式，中标人可凭政府采购合同办理融资贷款，详见政府采购网“政采贷”专栏。</w:t>
      </w:r>
    </w:p>
    <w:p w14:paraId="2395168B">
      <w:pPr>
        <w:numPr>
          <w:ilvl w:val="1"/>
          <w:numId w:val="15"/>
        </w:numPr>
        <w:tabs>
          <w:tab w:val="left" w:pos="525"/>
          <w:tab w:val="left" w:pos="945"/>
        </w:tabs>
        <w:spacing w:line="360" w:lineRule="auto"/>
        <w:ind w:left="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CEE15C6">
      <w:pPr>
        <w:tabs>
          <w:tab w:val="left" w:pos="525"/>
          <w:tab w:val="left" w:pos="630"/>
          <w:tab w:val="left" w:pos="735"/>
          <w:tab w:val="left" w:pos="945"/>
          <w:tab w:val="left" w:pos="108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中标、成交供应商可以采用电子履约保函形式，具体操作可登录江苏政府采购网的保险保函模块进行办理，也可通过无锡市政府采购网、“苏采云”系统链接访问（首次使用需注册）。</w:t>
      </w:r>
    </w:p>
    <w:p w14:paraId="4AF6C311">
      <w:pPr>
        <w:numPr>
          <w:ilvl w:val="1"/>
          <w:numId w:val="15"/>
        </w:numPr>
        <w:tabs>
          <w:tab w:val="left" w:pos="525"/>
          <w:tab w:val="left" w:pos="945"/>
        </w:tabs>
        <w:spacing w:line="360" w:lineRule="auto"/>
        <w:ind w:left="0"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highlight w:val="none"/>
        </w:rPr>
        <w:t>采购人可在合同中约定，</w:t>
      </w:r>
      <w:r>
        <w:rPr>
          <w:rFonts w:hint="eastAsia" w:ascii="宋体" w:hAnsi="宋体" w:eastAsia="宋体" w:cs="宋体"/>
          <w:color w:val="auto"/>
          <w:sz w:val="24"/>
          <w:highlight w:val="none"/>
        </w:rPr>
        <w:t>在</w:t>
      </w:r>
      <w:r>
        <w:rPr>
          <w:rFonts w:hint="eastAsia" w:ascii="宋体" w:hAnsi="宋体" w:eastAsia="宋体" w:cs="宋体"/>
          <w:bCs/>
          <w:color w:val="auto"/>
          <w:sz w:val="24"/>
          <w:highlight w:val="none"/>
        </w:rPr>
        <w:t>履约验收管理时，可对所提供的七种软硬件进行验收，必要时可以委托依法取得检测、认证资质的机构进行检测、认证。</w:t>
      </w:r>
    </w:p>
    <w:p w14:paraId="49FEFF70">
      <w:pPr>
        <w:numPr>
          <w:ilvl w:val="1"/>
          <w:numId w:val="15"/>
        </w:numPr>
        <w:tabs>
          <w:tab w:val="left" w:pos="525"/>
          <w:tab w:val="left" w:pos="945"/>
        </w:tabs>
        <w:spacing w:line="360" w:lineRule="auto"/>
        <w:ind w:left="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853F049">
      <w:pPr>
        <w:tabs>
          <w:tab w:val="left" w:pos="525"/>
          <w:tab w:val="left" w:pos="630"/>
          <w:tab w:val="left" w:pos="735"/>
          <w:tab w:val="left" w:pos="945"/>
          <w:tab w:val="left" w:pos="108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DB7EAF3">
      <w:pPr>
        <w:tabs>
          <w:tab w:val="left" w:pos="525"/>
          <w:tab w:val="left" w:pos="630"/>
          <w:tab w:val="left" w:pos="735"/>
          <w:tab w:val="left" w:pos="945"/>
          <w:tab w:val="left" w:pos="10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采购人原则上应当自收到发票后10个工作日内将资金支付到合同约定的供应商账户。</w:t>
      </w:r>
    </w:p>
    <w:p w14:paraId="3CCC7843">
      <w:pPr>
        <w:spacing w:line="360" w:lineRule="auto"/>
        <w:ind w:firstLine="480"/>
        <w:rPr>
          <w:rFonts w:hint="eastAsia" w:ascii="宋体" w:hAnsi="宋体" w:eastAsia="宋体" w:cs="宋体"/>
          <w:color w:val="auto"/>
          <w:sz w:val="24"/>
          <w:highlight w:val="none"/>
        </w:rPr>
      </w:pPr>
    </w:p>
    <w:p w14:paraId="4C749EBB">
      <w:pPr>
        <w:pStyle w:val="7"/>
        <w:rPr>
          <w:rFonts w:hint="eastAsia" w:ascii="宋体" w:hAnsi="宋体" w:eastAsia="宋体" w:cs="宋体"/>
          <w:color w:val="auto"/>
          <w:sz w:val="24"/>
          <w:highlight w:val="none"/>
        </w:rPr>
      </w:pPr>
    </w:p>
    <w:p w14:paraId="71855D45">
      <w:pPr>
        <w:rPr>
          <w:rFonts w:hint="eastAsia" w:ascii="宋体" w:hAnsi="宋体" w:eastAsia="宋体" w:cs="宋体"/>
          <w:color w:val="auto"/>
          <w:sz w:val="24"/>
          <w:highlight w:val="none"/>
        </w:rPr>
      </w:pPr>
    </w:p>
    <w:p w14:paraId="568FC67F">
      <w:pPr>
        <w:pStyle w:val="7"/>
        <w:rPr>
          <w:rFonts w:hint="eastAsia" w:ascii="宋体" w:hAnsi="宋体" w:eastAsia="宋体" w:cs="宋体"/>
          <w:color w:val="auto"/>
          <w:sz w:val="24"/>
          <w:highlight w:val="none"/>
        </w:rPr>
      </w:pPr>
    </w:p>
    <w:p w14:paraId="34309E75">
      <w:pPr>
        <w:rPr>
          <w:rFonts w:hint="eastAsia" w:ascii="宋体" w:hAnsi="宋体" w:eastAsia="宋体" w:cs="宋体"/>
          <w:color w:val="auto"/>
          <w:sz w:val="24"/>
          <w:highlight w:val="none"/>
        </w:rPr>
      </w:pPr>
    </w:p>
    <w:p w14:paraId="733951EF">
      <w:pPr>
        <w:pStyle w:val="5"/>
        <w:rPr>
          <w:rFonts w:hint="eastAsia" w:ascii="宋体" w:hAnsi="宋体" w:eastAsia="宋体" w:cs="宋体"/>
          <w:color w:val="auto"/>
          <w:sz w:val="24"/>
          <w:highlight w:val="none"/>
        </w:rPr>
      </w:pPr>
    </w:p>
    <w:p w14:paraId="3D2DD1DA">
      <w:pPr>
        <w:rPr>
          <w:rFonts w:hint="eastAsia" w:ascii="宋体" w:hAnsi="宋体" w:eastAsia="宋体" w:cs="宋体"/>
          <w:color w:val="auto"/>
          <w:sz w:val="24"/>
          <w:highlight w:val="none"/>
        </w:rPr>
      </w:pPr>
    </w:p>
    <w:p w14:paraId="34BA5B65">
      <w:pPr>
        <w:pStyle w:val="5"/>
        <w:rPr>
          <w:rFonts w:hint="eastAsia" w:ascii="宋体" w:hAnsi="宋体" w:eastAsia="宋体" w:cs="宋体"/>
          <w:color w:val="auto"/>
          <w:sz w:val="24"/>
          <w:highlight w:val="none"/>
        </w:rPr>
      </w:pPr>
    </w:p>
    <w:p w14:paraId="7F3E9F3D">
      <w:pPr>
        <w:rPr>
          <w:rFonts w:hint="eastAsia" w:ascii="宋体" w:hAnsi="宋体" w:eastAsia="宋体" w:cs="宋体"/>
          <w:color w:val="auto"/>
          <w:sz w:val="24"/>
          <w:highlight w:val="none"/>
        </w:rPr>
      </w:pPr>
    </w:p>
    <w:p w14:paraId="3619D589">
      <w:pPr>
        <w:pStyle w:val="5"/>
        <w:rPr>
          <w:rFonts w:hint="eastAsia" w:ascii="宋体" w:hAnsi="宋体" w:eastAsia="宋体" w:cs="宋体"/>
          <w:color w:val="auto"/>
          <w:sz w:val="24"/>
          <w:highlight w:val="none"/>
        </w:rPr>
      </w:pPr>
    </w:p>
    <w:p w14:paraId="4C1CCEE8">
      <w:pPr>
        <w:rPr>
          <w:rFonts w:hint="eastAsia" w:ascii="宋体" w:hAnsi="宋体" w:eastAsia="宋体" w:cs="宋体"/>
          <w:color w:val="auto"/>
          <w:sz w:val="24"/>
          <w:highlight w:val="none"/>
        </w:rPr>
      </w:pPr>
    </w:p>
    <w:p w14:paraId="6245A41E">
      <w:pPr>
        <w:pStyle w:val="5"/>
        <w:rPr>
          <w:rFonts w:hint="eastAsia" w:ascii="宋体" w:hAnsi="宋体" w:eastAsia="宋体" w:cs="宋体"/>
          <w:color w:val="auto"/>
          <w:sz w:val="24"/>
          <w:highlight w:val="none"/>
        </w:rPr>
      </w:pPr>
    </w:p>
    <w:p w14:paraId="53B565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p>
    <w:p w14:paraId="6D20CE99">
      <w:pPr>
        <w:pStyle w:val="59"/>
        <w:spacing w:line="360" w:lineRule="auto"/>
        <w:ind w:firstLine="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(一)政府采购履约担保函（格式）                                                            </w:t>
      </w:r>
    </w:p>
    <w:p w14:paraId="4492E35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编号：</w:t>
      </w:r>
    </w:p>
    <w:p w14:paraId="76CF7FE7">
      <w:pPr>
        <w:spacing w:line="360" w:lineRule="auto"/>
        <w:jc w:val="center"/>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政府采购履约担保函</w:t>
      </w:r>
    </w:p>
    <w:p w14:paraId="450A75D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w:t>
      </w:r>
    </w:p>
    <w:p w14:paraId="688F03FA">
      <w:pPr>
        <w:spacing w:line="360" w:lineRule="auto"/>
        <w:rPr>
          <w:rFonts w:hint="eastAsia" w:ascii="宋体" w:hAnsi="宋体" w:eastAsia="宋体" w:cs="宋体"/>
          <w:color w:val="auto"/>
          <w:sz w:val="24"/>
          <w:highlight w:val="none"/>
        </w:rPr>
      </w:pPr>
    </w:p>
    <w:p w14:paraId="527B41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鉴于你方与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（以下简称供应商）于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日签订编号为   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政府采购合同》（以下简称主合同），且依据该合同的约定，供应商应在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p>
    <w:p w14:paraId="0692F94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日前向你方交纳履约保证金，且可以履约担保函的形式交纳履约保证金。应供应商的申请，我方以保证的方式向你方提供如下履约保证金担保：</w:t>
      </w:r>
    </w:p>
    <w:p w14:paraId="7E07944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一、保证责任的情形及保证金额</w:t>
      </w:r>
    </w:p>
    <w:p w14:paraId="3D6F209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（一）在供应商出现下列情形之一时，我方承担保证责任：</w:t>
      </w:r>
    </w:p>
    <w:p w14:paraId="68BFED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1.将中标项目转让给他人，或者在投标文件中未说明，且未经采购招标机构同意，将中标项目分包给他人的；</w:t>
      </w:r>
    </w:p>
    <w:p w14:paraId="4E030F0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2.主合同约定的应当缴纳履约保证金的情形： </w:t>
      </w:r>
    </w:p>
    <w:p w14:paraId="631F167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（1）未按主合同约定的质量、数量和期限供应货物/提供服务/完成工程的；</w:t>
      </w:r>
    </w:p>
    <w:p w14:paraId="7F44941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2F2E8F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），币种为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。（即主合同履约保证金金额）</w:t>
      </w:r>
    </w:p>
    <w:p w14:paraId="085D44A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二、保证的方式及保证期间</w:t>
      </w:r>
    </w:p>
    <w:p w14:paraId="7C3795D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我方保证的方式为：连带责任保证。</w:t>
      </w:r>
    </w:p>
    <w:p w14:paraId="53558F4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我方保证的期间为：自本合同生效之日起至供应商按照主合同约定的供货/完工期限届满后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日内。</w:t>
      </w:r>
    </w:p>
    <w:p w14:paraId="0E12FF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如果供应商未按主合同约定向贵方供应货物/提供服务/完成工程的，由我方在保证金额内向你方支付上述款项。</w:t>
      </w:r>
    </w:p>
    <w:p w14:paraId="4D4B024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三、承担保证责任的程序</w:t>
      </w:r>
    </w:p>
    <w:p w14:paraId="2396207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15C5DD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如果你方与供应商因货物质量问题产生争议，你方还需同时提供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部门出具的质量检测报告，或经诉讼（仲裁）程序裁决后的裁决书、调解书，本保证人即按照检测结果或裁决书、调解书决定是否承担保证责任。</w:t>
      </w:r>
    </w:p>
    <w:p w14:paraId="396C4AD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工作日内进行核定后按照本保函的承诺承担保证责任。</w:t>
      </w:r>
    </w:p>
    <w:p w14:paraId="5ED472A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四、保证责任的终止</w:t>
      </w:r>
    </w:p>
    <w:p w14:paraId="3F4C41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9154DC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2.我方按照本保函向你方履行了保证责任后，自我方向你方支付款项（支付款项从我方账户划出）之日起，保证责任即终止。</w:t>
      </w:r>
    </w:p>
    <w:p w14:paraId="61BEF9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3.按照法律法规的规定或出现应终止我方保证责任的其他情形的，我方在本保函项下的保证责任亦终止。</w:t>
      </w:r>
    </w:p>
    <w:p w14:paraId="116E4C1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D99B3A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五、免责条款</w:t>
      </w:r>
    </w:p>
    <w:p w14:paraId="6CDB02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1.因你方违反主合同约定致使供应商不能履行义务的，我方不承担保证责任。</w:t>
      </w:r>
    </w:p>
    <w:p w14:paraId="1AD0CCD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2.依照法律法规的规定或你方与供应商的另行约定，全部或者部分免除供应商应缴纳的保证金义务的，我方亦免除相应的保证责任。</w:t>
      </w:r>
    </w:p>
    <w:p w14:paraId="3092428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3.因不可抗力造成供应商不能履行供货义务的，我方不承担保证责任。</w:t>
      </w:r>
    </w:p>
    <w:p w14:paraId="4AC60B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六、争议的解决</w:t>
      </w:r>
    </w:p>
    <w:p w14:paraId="500642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法院。</w:t>
      </w:r>
    </w:p>
    <w:p w14:paraId="60494C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七、保函的生效</w:t>
      </w:r>
    </w:p>
    <w:p w14:paraId="5FF9761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本保函自我方加盖公章之日起生效。                                 </w:t>
      </w:r>
    </w:p>
    <w:p w14:paraId="5023B12E">
      <w:pPr>
        <w:spacing w:line="360" w:lineRule="auto"/>
        <w:ind w:firstLine="6960"/>
        <w:rPr>
          <w:rFonts w:hint="eastAsia" w:ascii="宋体" w:hAnsi="宋体" w:eastAsia="宋体" w:cs="宋体"/>
          <w:color w:val="auto"/>
          <w:sz w:val="24"/>
          <w:highlight w:val="none"/>
        </w:rPr>
      </w:pPr>
      <w:r>
        <w:rPr>
          <w:rFonts w:hint="eastAsia" w:ascii="宋体" w:hAnsi="宋体" w:eastAsia="宋体" w:cs="宋体"/>
          <w:color w:val="auto"/>
          <w:sz w:val="24"/>
          <w:highlight w:val="none"/>
        </w:rPr>
        <w:t>保证人：（公章）</w:t>
      </w:r>
    </w:p>
    <w:p w14:paraId="3462344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73E7F1BF">
      <w:pPr>
        <w:widowControl/>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04593BC6">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（二）无锡市政府采购合同融资政策告知函（格式）</w:t>
      </w:r>
    </w:p>
    <w:p w14:paraId="43009D57">
      <w:pPr>
        <w:spacing w:line="58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无锡市政府采购合同融资政策告知函</w:t>
      </w:r>
    </w:p>
    <w:p w14:paraId="131F2522">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各供应商：</w:t>
      </w:r>
    </w:p>
    <w:p w14:paraId="4007839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欢迎贵公司参与无锡市政府采购活动！</w:t>
      </w:r>
    </w:p>
    <w:p w14:paraId="5AF584F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2D7247D9">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三、</w:t>
      </w:r>
      <w:bookmarkStart w:id="39" w:name="_Toc231463948"/>
      <w:r>
        <w:rPr>
          <w:rFonts w:hint="eastAsia" w:ascii="宋体" w:hAnsi="宋体" w:eastAsia="宋体" w:cs="宋体"/>
          <w:b/>
          <w:bCs/>
          <w:color w:val="auto"/>
          <w:sz w:val="32"/>
          <w:szCs w:val="32"/>
          <w:highlight w:val="none"/>
        </w:rPr>
        <w:t>采购需求</w:t>
      </w:r>
    </w:p>
    <w:bookmarkEnd w:id="39"/>
    <w:p w14:paraId="04330AE7">
      <w:pPr>
        <w:pStyle w:val="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一、项目概况</w:t>
      </w:r>
    </w:p>
    <w:p w14:paraId="24C7D024">
      <w:pPr>
        <w:ind w:firstLine="4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1.采购内容：无锡市第八人民医院保安服务外包 </w:t>
      </w:r>
    </w:p>
    <w:p w14:paraId="46613398">
      <w:pPr>
        <w:ind w:firstLine="4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2.服务周期：三年</w:t>
      </w:r>
    </w:p>
    <w:p w14:paraId="5F45B1DC">
      <w:pPr>
        <w:ind w:firstLine="4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3.乙方保安作业人员：55岗（报价按人员配置表报，最终按实结算）</w:t>
      </w:r>
    </w:p>
    <w:p w14:paraId="6A876AE8">
      <w:pPr>
        <w:ind w:firstLine="40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4.具体作业时间以医院要求为准</w:t>
      </w:r>
    </w:p>
    <w:p w14:paraId="0FB102E4">
      <w:pPr>
        <w:ind w:firstLine="405"/>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5.采购预算：732.6万元，最高限价：</w:t>
      </w:r>
      <w:r>
        <w:rPr>
          <w:rFonts w:hint="eastAsia" w:ascii="宋体" w:hAnsi="宋体" w:cs="宋体"/>
          <w:bCs/>
          <w:color w:val="auto"/>
          <w:sz w:val="24"/>
          <w:highlight w:val="none"/>
          <w:lang w:eastAsia="zh-CN"/>
        </w:rPr>
        <w:t>732.6</w:t>
      </w:r>
      <w:r>
        <w:rPr>
          <w:rFonts w:hint="eastAsia" w:ascii="宋体" w:hAnsi="宋体" w:eastAsia="宋体" w:cs="宋体"/>
          <w:bCs/>
          <w:color w:val="auto"/>
          <w:sz w:val="24"/>
          <w:highlight w:val="none"/>
          <w:lang w:eastAsia="zh-CN"/>
        </w:rPr>
        <w:t>万元</w:t>
      </w:r>
    </w:p>
    <w:p w14:paraId="266BEC84">
      <w:pPr>
        <w:ind w:firstLine="405"/>
        <w:rPr>
          <w:rFonts w:hint="eastAsia" w:ascii="宋体" w:hAnsi="宋体" w:eastAsia="宋体" w:cs="宋体"/>
          <w:color w:val="auto"/>
          <w:sz w:val="24"/>
          <w:highlight w:val="none"/>
        </w:rPr>
      </w:pPr>
      <w:r>
        <w:rPr>
          <w:rFonts w:hint="eastAsia" w:ascii="宋体" w:hAnsi="宋体" w:eastAsia="宋体" w:cs="宋体"/>
          <w:color w:val="auto"/>
          <w:sz w:val="24"/>
          <w:highlight w:val="none"/>
        </w:rPr>
        <w:t>6. 关于响应报价：</w:t>
      </w:r>
    </w:p>
    <w:p w14:paraId="05AEDF18">
      <w:pPr>
        <w:tabs>
          <w:tab w:val="left" w:pos="525"/>
          <w:tab w:val="left" w:pos="945"/>
        </w:tabs>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投标报价应包括完成本项目所需的人工、材料费、机械使用费，管理费、利润、招标代理服务费并考虑风险因素</w:t>
      </w:r>
      <w:r>
        <w:rPr>
          <w:rFonts w:hint="eastAsia" w:ascii="宋体" w:hAnsi="宋体" w:eastAsia="宋体" w:cs="宋体"/>
          <w:bCs/>
          <w:color w:val="auto"/>
          <w:sz w:val="24"/>
          <w:highlight w:val="none"/>
        </w:rPr>
        <w:t>。采购人与中标供应商委派的保安员不存在劳动关系。中标供应商负责承担保安人员的工伤保险、社会劳动保险、雇主责任险、生活福利等不限上述的一切费用。</w:t>
      </w:r>
    </w:p>
    <w:p w14:paraId="22CD1C6A">
      <w:pPr>
        <w:tabs>
          <w:tab w:val="left" w:pos="525"/>
          <w:tab w:val="left" w:pos="945"/>
        </w:tabs>
        <w:ind w:firstLine="480" w:firstLineChars="200"/>
        <w:rPr>
          <w:rFonts w:hint="eastAsia" w:ascii="宋体" w:hAnsi="宋体" w:eastAsia="宋体" w:cs="宋体"/>
          <w:bCs/>
          <w:color w:val="auto"/>
          <w:sz w:val="24"/>
          <w:highlight w:val="none"/>
        </w:rPr>
      </w:pPr>
      <w:bookmarkStart w:id="40" w:name="OLE_LINK1"/>
      <w:bookmarkStart w:id="41" w:name="OLE_LINK2"/>
      <w:r>
        <w:rPr>
          <w:rFonts w:hint="eastAsia" w:ascii="宋体" w:hAnsi="宋体" w:eastAsia="宋体" w:cs="宋体"/>
          <w:bCs/>
          <w:color w:val="auto"/>
          <w:sz w:val="24"/>
          <w:highlight w:val="none"/>
        </w:rPr>
        <w:t>涉及国家政策性调整基本工资时，包含其他费用在合同期内不再作调整。投标人应充分考虑服务期内所有可能影响到的因素，一旦投标结束最终成交，总价将包定，除采购方要求变更岗位配置数量外，如发生漏、缺、少项，都将被认为是中标人的报价让利行为，损失自负。</w:t>
      </w:r>
    </w:p>
    <w:bookmarkEnd w:id="40"/>
    <w:bookmarkEnd w:id="41"/>
    <w:p w14:paraId="642F02F7">
      <w:pPr>
        <w:numPr>
          <w:ilvl w:val="0"/>
          <w:numId w:val="16"/>
        </w:numPr>
        <w:spacing w:line="500" w:lineRule="exact"/>
        <w:ind w:left="4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人员配置表</w:t>
      </w:r>
    </w:p>
    <w:tbl>
      <w:tblPr>
        <w:tblStyle w:val="27"/>
        <w:tblW w:w="7953" w:type="dxa"/>
        <w:tblInd w:w="815" w:type="dxa"/>
        <w:tblLayout w:type="fixed"/>
        <w:tblCellMar>
          <w:top w:w="0" w:type="dxa"/>
          <w:left w:w="108" w:type="dxa"/>
          <w:bottom w:w="0" w:type="dxa"/>
          <w:right w:w="108" w:type="dxa"/>
        </w:tblCellMar>
      </w:tblPr>
      <w:tblGrid>
        <w:gridCol w:w="753"/>
        <w:gridCol w:w="1780"/>
        <w:gridCol w:w="722"/>
        <w:gridCol w:w="930"/>
        <w:gridCol w:w="660"/>
        <w:gridCol w:w="1166"/>
        <w:gridCol w:w="885"/>
        <w:gridCol w:w="1057"/>
      </w:tblGrid>
      <w:tr w14:paraId="26583E96">
        <w:tblPrEx>
          <w:tblCellMar>
            <w:top w:w="0" w:type="dxa"/>
            <w:left w:w="108" w:type="dxa"/>
            <w:bottom w:w="0" w:type="dxa"/>
            <w:right w:w="108" w:type="dxa"/>
          </w:tblCellMar>
        </w:tblPrEx>
        <w:trPr>
          <w:trHeight w:val="360" w:hRule="atLeast"/>
        </w:trPr>
        <w:tc>
          <w:tcPr>
            <w:tcW w:w="7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1A41D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780" w:type="dxa"/>
            <w:tcBorders>
              <w:top w:val="single" w:color="auto" w:sz="4" w:space="0"/>
              <w:left w:val="nil"/>
              <w:bottom w:val="single" w:color="auto" w:sz="4" w:space="0"/>
              <w:right w:val="single" w:color="auto" w:sz="4" w:space="0"/>
            </w:tcBorders>
            <w:shd w:val="clear" w:color="auto" w:fill="auto"/>
            <w:noWrap/>
            <w:vAlign w:val="center"/>
          </w:tcPr>
          <w:p w14:paraId="54692E2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岗位</w:t>
            </w:r>
          </w:p>
        </w:tc>
        <w:tc>
          <w:tcPr>
            <w:tcW w:w="722" w:type="dxa"/>
            <w:tcBorders>
              <w:top w:val="single" w:color="auto" w:sz="4" w:space="0"/>
              <w:left w:val="nil"/>
              <w:bottom w:val="single" w:color="auto" w:sz="4" w:space="0"/>
              <w:right w:val="single" w:color="auto" w:sz="4" w:space="0"/>
            </w:tcBorders>
            <w:shd w:val="clear" w:color="auto" w:fill="auto"/>
            <w:noWrap/>
            <w:vAlign w:val="center"/>
          </w:tcPr>
          <w:p w14:paraId="7C89FA68">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白班</w:t>
            </w:r>
          </w:p>
        </w:tc>
        <w:tc>
          <w:tcPr>
            <w:tcW w:w="930" w:type="dxa"/>
            <w:tcBorders>
              <w:top w:val="single" w:color="auto" w:sz="4" w:space="0"/>
              <w:left w:val="nil"/>
              <w:bottom w:val="single" w:color="auto" w:sz="4" w:space="0"/>
              <w:right w:val="single" w:color="auto" w:sz="4" w:space="0"/>
            </w:tcBorders>
            <w:shd w:val="clear" w:color="auto" w:fill="auto"/>
            <w:noWrap/>
            <w:vAlign w:val="center"/>
          </w:tcPr>
          <w:p w14:paraId="4FEA261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中班</w:t>
            </w:r>
          </w:p>
        </w:tc>
        <w:tc>
          <w:tcPr>
            <w:tcW w:w="660" w:type="dxa"/>
            <w:tcBorders>
              <w:top w:val="single" w:color="auto" w:sz="4" w:space="0"/>
              <w:left w:val="nil"/>
              <w:bottom w:val="single" w:color="auto" w:sz="4" w:space="0"/>
              <w:right w:val="single" w:color="auto" w:sz="4" w:space="0"/>
            </w:tcBorders>
            <w:shd w:val="clear" w:color="auto" w:fill="auto"/>
            <w:noWrap/>
            <w:vAlign w:val="center"/>
          </w:tcPr>
          <w:p w14:paraId="683B85C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夜班</w:t>
            </w:r>
          </w:p>
        </w:tc>
        <w:tc>
          <w:tcPr>
            <w:tcW w:w="1166" w:type="dxa"/>
            <w:tcBorders>
              <w:top w:val="single" w:color="auto" w:sz="4" w:space="0"/>
              <w:left w:val="nil"/>
              <w:bottom w:val="single" w:color="auto" w:sz="4" w:space="0"/>
              <w:right w:val="single" w:color="auto" w:sz="4" w:space="0"/>
            </w:tcBorders>
            <w:shd w:val="clear" w:color="auto" w:fill="auto"/>
            <w:noWrap/>
            <w:vAlign w:val="center"/>
          </w:tcPr>
          <w:p w14:paraId="1822813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要求</w:t>
            </w:r>
          </w:p>
        </w:tc>
        <w:tc>
          <w:tcPr>
            <w:tcW w:w="885" w:type="dxa"/>
            <w:tcBorders>
              <w:top w:val="single" w:color="auto" w:sz="4" w:space="0"/>
              <w:left w:val="nil"/>
              <w:bottom w:val="single" w:color="auto" w:sz="4" w:space="0"/>
              <w:right w:val="single" w:color="auto" w:sz="4" w:space="0"/>
            </w:tcBorders>
            <w:shd w:val="clear" w:color="auto" w:fill="auto"/>
            <w:noWrap/>
            <w:vAlign w:val="center"/>
          </w:tcPr>
          <w:p w14:paraId="62D4458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岗位数</w:t>
            </w:r>
          </w:p>
        </w:tc>
        <w:tc>
          <w:tcPr>
            <w:tcW w:w="1057" w:type="dxa"/>
            <w:tcBorders>
              <w:top w:val="single" w:color="auto" w:sz="4" w:space="0"/>
              <w:left w:val="nil"/>
              <w:bottom w:val="single" w:color="auto" w:sz="4" w:space="0"/>
              <w:right w:val="single" w:color="auto" w:sz="4" w:space="0"/>
            </w:tcBorders>
            <w:shd w:val="clear" w:color="auto" w:fill="auto"/>
            <w:noWrap/>
            <w:vAlign w:val="center"/>
          </w:tcPr>
          <w:p w14:paraId="1A8361D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p>
        </w:tc>
      </w:tr>
      <w:tr w14:paraId="2804E4A4">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01A173C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780" w:type="dxa"/>
            <w:tcBorders>
              <w:top w:val="nil"/>
              <w:left w:val="nil"/>
              <w:bottom w:val="single" w:color="auto" w:sz="4" w:space="0"/>
              <w:right w:val="single" w:color="auto" w:sz="4" w:space="0"/>
            </w:tcBorders>
            <w:shd w:val="clear" w:color="auto" w:fill="auto"/>
            <w:noWrap/>
            <w:vAlign w:val="center"/>
          </w:tcPr>
          <w:p w14:paraId="3971903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队长</w:t>
            </w:r>
          </w:p>
        </w:tc>
        <w:tc>
          <w:tcPr>
            <w:tcW w:w="722" w:type="dxa"/>
            <w:tcBorders>
              <w:top w:val="nil"/>
              <w:left w:val="nil"/>
              <w:bottom w:val="single" w:color="auto" w:sz="4" w:space="0"/>
              <w:right w:val="single" w:color="auto" w:sz="4" w:space="0"/>
            </w:tcBorders>
            <w:shd w:val="clear" w:color="auto" w:fill="auto"/>
            <w:noWrap/>
            <w:vAlign w:val="center"/>
          </w:tcPr>
          <w:p w14:paraId="4998F16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77204CC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0</w:t>
            </w:r>
          </w:p>
        </w:tc>
        <w:tc>
          <w:tcPr>
            <w:tcW w:w="660" w:type="dxa"/>
            <w:tcBorders>
              <w:top w:val="nil"/>
              <w:left w:val="nil"/>
              <w:bottom w:val="single" w:color="auto" w:sz="4" w:space="0"/>
              <w:right w:val="single" w:color="auto" w:sz="4" w:space="0"/>
            </w:tcBorders>
            <w:shd w:val="clear" w:color="auto" w:fill="auto"/>
            <w:noWrap/>
            <w:vAlign w:val="center"/>
          </w:tcPr>
          <w:p w14:paraId="400A8E3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1C4B7BB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全面负责</w:t>
            </w:r>
          </w:p>
        </w:tc>
        <w:tc>
          <w:tcPr>
            <w:tcW w:w="885" w:type="dxa"/>
            <w:tcBorders>
              <w:top w:val="nil"/>
              <w:left w:val="nil"/>
              <w:bottom w:val="single" w:color="auto" w:sz="4" w:space="0"/>
              <w:right w:val="single" w:color="auto" w:sz="4" w:space="0"/>
            </w:tcBorders>
            <w:shd w:val="clear" w:color="auto" w:fill="auto"/>
            <w:noWrap/>
            <w:vAlign w:val="center"/>
          </w:tcPr>
          <w:p w14:paraId="60DD23F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057" w:type="dxa"/>
            <w:tcBorders>
              <w:top w:val="nil"/>
              <w:left w:val="nil"/>
              <w:bottom w:val="single" w:color="auto" w:sz="4" w:space="0"/>
              <w:right w:val="single" w:color="auto" w:sz="4" w:space="0"/>
            </w:tcBorders>
            <w:shd w:val="clear" w:color="auto" w:fill="auto"/>
            <w:noWrap/>
            <w:vAlign w:val="center"/>
          </w:tcPr>
          <w:p w14:paraId="1C3C77EB">
            <w:pPr>
              <w:widowControl/>
              <w:jc w:val="center"/>
              <w:rPr>
                <w:rFonts w:hint="eastAsia" w:ascii="宋体" w:hAnsi="宋体" w:eastAsia="宋体" w:cs="宋体"/>
                <w:color w:val="auto"/>
                <w:sz w:val="22"/>
                <w:szCs w:val="22"/>
                <w:highlight w:val="none"/>
              </w:rPr>
            </w:pPr>
          </w:p>
        </w:tc>
      </w:tr>
      <w:tr w14:paraId="4FD7A50E">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0417CEAC">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780" w:type="dxa"/>
            <w:tcBorders>
              <w:top w:val="nil"/>
              <w:left w:val="nil"/>
              <w:bottom w:val="single" w:color="auto" w:sz="4" w:space="0"/>
              <w:right w:val="single" w:color="auto" w:sz="4" w:space="0"/>
            </w:tcBorders>
            <w:shd w:val="clear" w:color="auto" w:fill="auto"/>
            <w:noWrap/>
            <w:vAlign w:val="center"/>
          </w:tcPr>
          <w:p w14:paraId="3BA8136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门岗及院外道路</w:t>
            </w:r>
          </w:p>
        </w:tc>
        <w:tc>
          <w:tcPr>
            <w:tcW w:w="722" w:type="dxa"/>
            <w:tcBorders>
              <w:top w:val="nil"/>
              <w:left w:val="nil"/>
              <w:bottom w:val="single" w:color="auto" w:sz="4" w:space="0"/>
              <w:right w:val="single" w:color="auto" w:sz="4" w:space="0"/>
            </w:tcBorders>
            <w:shd w:val="clear" w:color="auto" w:fill="auto"/>
            <w:noWrap/>
            <w:vAlign w:val="center"/>
          </w:tcPr>
          <w:p w14:paraId="707EE7D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930" w:type="dxa"/>
            <w:tcBorders>
              <w:top w:val="nil"/>
              <w:left w:val="nil"/>
              <w:bottom w:val="single" w:color="auto" w:sz="4" w:space="0"/>
              <w:right w:val="single" w:color="auto" w:sz="4" w:space="0"/>
            </w:tcBorders>
            <w:shd w:val="clear" w:color="auto" w:fill="auto"/>
            <w:noWrap/>
            <w:vAlign w:val="center"/>
          </w:tcPr>
          <w:p w14:paraId="62007C78">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1B37545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6C3CA7F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539731E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1057" w:type="dxa"/>
            <w:tcBorders>
              <w:top w:val="nil"/>
              <w:left w:val="nil"/>
              <w:bottom w:val="single" w:color="auto" w:sz="4" w:space="0"/>
              <w:right w:val="single" w:color="auto" w:sz="4" w:space="0"/>
            </w:tcBorders>
            <w:shd w:val="clear" w:color="auto" w:fill="auto"/>
            <w:noWrap/>
            <w:vAlign w:val="center"/>
          </w:tcPr>
          <w:p w14:paraId="5B64C78B">
            <w:pPr>
              <w:widowControl/>
              <w:jc w:val="center"/>
              <w:rPr>
                <w:rFonts w:hint="eastAsia" w:ascii="宋体" w:hAnsi="宋体" w:eastAsia="宋体" w:cs="宋体"/>
                <w:color w:val="auto"/>
                <w:sz w:val="22"/>
                <w:szCs w:val="22"/>
                <w:highlight w:val="none"/>
              </w:rPr>
            </w:pPr>
          </w:p>
        </w:tc>
      </w:tr>
      <w:tr w14:paraId="4A6B8C14">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766EC1E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780" w:type="dxa"/>
            <w:tcBorders>
              <w:top w:val="nil"/>
              <w:left w:val="nil"/>
              <w:bottom w:val="single" w:color="auto" w:sz="4" w:space="0"/>
              <w:right w:val="single" w:color="auto" w:sz="4" w:space="0"/>
            </w:tcBorders>
            <w:shd w:val="clear" w:color="auto" w:fill="FFFFFF"/>
            <w:noWrap/>
            <w:vAlign w:val="center"/>
          </w:tcPr>
          <w:p w14:paraId="56D3627C">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门诊大厅进口</w:t>
            </w:r>
            <w:r>
              <w:rPr>
                <w:rFonts w:hint="eastAsia" w:ascii="宋体" w:hAnsi="宋体" w:eastAsia="宋体" w:cs="宋体"/>
                <w:color w:val="auto"/>
                <w:sz w:val="22"/>
                <w:szCs w:val="22"/>
                <w:highlight w:val="none"/>
              </w:rPr>
              <w:br w:type="textWrapping"/>
            </w:r>
            <w:r>
              <w:rPr>
                <w:rFonts w:hint="eastAsia" w:ascii="宋体" w:hAnsi="宋体" w:eastAsia="宋体" w:cs="宋体"/>
                <w:color w:val="auto"/>
                <w:sz w:val="22"/>
                <w:szCs w:val="22"/>
                <w:highlight w:val="none"/>
              </w:rPr>
              <w:t>（安检）</w:t>
            </w:r>
          </w:p>
        </w:tc>
        <w:tc>
          <w:tcPr>
            <w:tcW w:w="722" w:type="dxa"/>
            <w:tcBorders>
              <w:top w:val="nil"/>
              <w:left w:val="nil"/>
              <w:bottom w:val="single" w:color="auto" w:sz="4" w:space="0"/>
              <w:right w:val="single" w:color="auto" w:sz="4" w:space="0"/>
            </w:tcBorders>
            <w:shd w:val="clear" w:color="auto" w:fill="auto"/>
            <w:noWrap/>
            <w:vAlign w:val="center"/>
          </w:tcPr>
          <w:p w14:paraId="0B86010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930" w:type="dxa"/>
            <w:tcBorders>
              <w:top w:val="nil"/>
              <w:left w:val="nil"/>
              <w:bottom w:val="single" w:color="auto" w:sz="4" w:space="0"/>
              <w:right w:val="single" w:color="auto" w:sz="4" w:space="0"/>
            </w:tcBorders>
            <w:shd w:val="clear" w:color="auto" w:fill="auto"/>
            <w:noWrap/>
            <w:vAlign w:val="center"/>
          </w:tcPr>
          <w:p w14:paraId="181C795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660" w:type="dxa"/>
            <w:tcBorders>
              <w:top w:val="nil"/>
              <w:left w:val="nil"/>
              <w:bottom w:val="single" w:color="auto" w:sz="4" w:space="0"/>
              <w:right w:val="single" w:color="auto" w:sz="4" w:space="0"/>
            </w:tcBorders>
            <w:shd w:val="clear" w:color="auto" w:fill="auto"/>
            <w:noWrap/>
            <w:vAlign w:val="center"/>
          </w:tcPr>
          <w:p w14:paraId="4C33098E">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1DE0C4EC">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3E4CB51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1057" w:type="dxa"/>
            <w:tcBorders>
              <w:top w:val="nil"/>
              <w:left w:val="nil"/>
              <w:bottom w:val="single" w:color="auto" w:sz="4" w:space="0"/>
              <w:right w:val="single" w:color="auto" w:sz="4" w:space="0"/>
            </w:tcBorders>
            <w:shd w:val="clear" w:color="auto" w:fill="auto"/>
            <w:noWrap/>
            <w:vAlign w:val="center"/>
          </w:tcPr>
          <w:p w14:paraId="1C6AD667">
            <w:pPr>
              <w:widowControl/>
              <w:jc w:val="center"/>
              <w:rPr>
                <w:rFonts w:hint="eastAsia" w:ascii="宋体" w:hAnsi="宋体" w:eastAsia="宋体" w:cs="宋体"/>
                <w:color w:val="auto"/>
                <w:sz w:val="22"/>
                <w:szCs w:val="22"/>
                <w:highlight w:val="none"/>
              </w:rPr>
            </w:pPr>
          </w:p>
        </w:tc>
      </w:tr>
      <w:tr w14:paraId="69528D78">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0ABE376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1780" w:type="dxa"/>
            <w:tcBorders>
              <w:top w:val="nil"/>
              <w:left w:val="nil"/>
              <w:bottom w:val="single" w:color="auto" w:sz="4" w:space="0"/>
              <w:right w:val="single" w:color="auto" w:sz="4" w:space="0"/>
            </w:tcBorders>
            <w:shd w:val="clear" w:color="auto" w:fill="auto"/>
            <w:noWrap/>
            <w:vAlign w:val="center"/>
          </w:tcPr>
          <w:p w14:paraId="51E330B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急诊进口（安检）</w:t>
            </w:r>
          </w:p>
        </w:tc>
        <w:tc>
          <w:tcPr>
            <w:tcW w:w="722" w:type="dxa"/>
            <w:tcBorders>
              <w:top w:val="nil"/>
              <w:left w:val="nil"/>
              <w:bottom w:val="single" w:color="auto" w:sz="4" w:space="0"/>
              <w:right w:val="single" w:color="auto" w:sz="4" w:space="0"/>
            </w:tcBorders>
            <w:shd w:val="clear" w:color="auto" w:fill="auto"/>
            <w:noWrap/>
            <w:vAlign w:val="center"/>
          </w:tcPr>
          <w:p w14:paraId="066A0D7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2197482A">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7CCA72A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5A56DE2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4678BDE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3C137716">
            <w:pPr>
              <w:widowControl/>
              <w:jc w:val="center"/>
              <w:rPr>
                <w:rFonts w:hint="eastAsia" w:ascii="宋体" w:hAnsi="宋体" w:eastAsia="宋体" w:cs="宋体"/>
                <w:color w:val="auto"/>
                <w:sz w:val="22"/>
                <w:szCs w:val="22"/>
                <w:highlight w:val="none"/>
              </w:rPr>
            </w:pPr>
          </w:p>
        </w:tc>
      </w:tr>
      <w:tr w14:paraId="4296B58D">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28F4EB8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1780" w:type="dxa"/>
            <w:tcBorders>
              <w:top w:val="nil"/>
              <w:left w:val="nil"/>
              <w:bottom w:val="single" w:color="auto" w:sz="4" w:space="0"/>
              <w:right w:val="single" w:color="auto" w:sz="4" w:space="0"/>
            </w:tcBorders>
            <w:shd w:val="clear" w:color="auto" w:fill="auto"/>
            <w:noWrap/>
            <w:vAlign w:val="center"/>
          </w:tcPr>
          <w:p w14:paraId="5C5752A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急诊输液大厅</w:t>
            </w:r>
          </w:p>
        </w:tc>
        <w:tc>
          <w:tcPr>
            <w:tcW w:w="722" w:type="dxa"/>
            <w:tcBorders>
              <w:top w:val="nil"/>
              <w:left w:val="nil"/>
              <w:bottom w:val="single" w:color="auto" w:sz="4" w:space="0"/>
              <w:right w:val="single" w:color="auto" w:sz="4" w:space="0"/>
            </w:tcBorders>
            <w:shd w:val="clear" w:color="auto" w:fill="auto"/>
            <w:noWrap/>
            <w:vAlign w:val="center"/>
          </w:tcPr>
          <w:p w14:paraId="1E81B579">
            <w:pPr>
              <w:widowControl/>
              <w:jc w:val="center"/>
              <w:rPr>
                <w:rFonts w:hint="eastAsia" w:ascii="宋体" w:hAnsi="宋体" w:eastAsia="宋体" w:cs="宋体"/>
                <w:color w:val="auto"/>
                <w:sz w:val="22"/>
                <w:szCs w:val="22"/>
                <w:highlight w:val="none"/>
              </w:rPr>
            </w:pPr>
          </w:p>
        </w:tc>
        <w:tc>
          <w:tcPr>
            <w:tcW w:w="930" w:type="dxa"/>
            <w:tcBorders>
              <w:top w:val="nil"/>
              <w:left w:val="nil"/>
              <w:bottom w:val="single" w:color="auto" w:sz="4" w:space="0"/>
              <w:right w:val="single" w:color="auto" w:sz="4" w:space="0"/>
            </w:tcBorders>
            <w:shd w:val="clear" w:color="auto" w:fill="auto"/>
            <w:noWrap/>
            <w:vAlign w:val="center"/>
          </w:tcPr>
          <w:p w14:paraId="4E3424F9">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2A7EADE8">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6165C3E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白天</w:t>
            </w:r>
          </w:p>
        </w:tc>
        <w:tc>
          <w:tcPr>
            <w:tcW w:w="885" w:type="dxa"/>
            <w:tcBorders>
              <w:top w:val="nil"/>
              <w:left w:val="nil"/>
              <w:bottom w:val="single" w:color="auto" w:sz="4" w:space="0"/>
              <w:right w:val="single" w:color="auto" w:sz="4" w:space="0"/>
            </w:tcBorders>
            <w:shd w:val="clear" w:color="auto" w:fill="auto"/>
            <w:noWrap/>
            <w:vAlign w:val="center"/>
          </w:tcPr>
          <w:p w14:paraId="35E7AB7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57" w:type="dxa"/>
            <w:tcBorders>
              <w:top w:val="nil"/>
              <w:left w:val="nil"/>
              <w:bottom w:val="single" w:color="auto" w:sz="4" w:space="0"/>
              <w:right w:val="single" w:color="auto" w:sz="4" w:space="0"/>
            </w:tcBorders>
            <w:shd w:val="clear" w:color="auto" w:fill="auto"/>
            <w:noWrap/>
            <w:vAlign w:val="center"/>
          </w:tcPr>
          <w:p w14:paraId="1095D546">
            <w:pPr>
              <w:widowControl/>
              <w:jc w:val="center"/>
              <w:rPr>
                <w:rFonts w:hint="eastAsia" w:ascii="宋体" w:hAnsi="宋体" w:eastAsia="宋体" w:cs="宋体"/>
                <w:color w:val="auto"/>
                <w:sz w:val="22"/>
                <w:szCs w:val="22"/>
                <w:highlight w:val="none"/>
              </w:rPr>
            </w:pPr>
          </w:p>
        </w:tc>
      </w:tr>
      <w:tr w14:paraId="16C8098C">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5C7E01EA">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1780" w:type="dxa"/>
            <w:tcBorders>
              <w:top w:val="nil"/>
              <w:left w:val="nil"/>
              <w:bottom w:val="single" w:color="auto" w:sz="4" w:space="0"/>
              <w:right w:val="single" w:color="auto" w:sz="4" w:space="0"/>
            </w:tcBorders>
            <w:shd w:val="clear" w:color="auto" w:fill="FFFFFF"/>
            <w:noWrap/>
            <w:vAlign w:val="center"/>
          </w:tcPr>
          <w:p w14:paraId="3E36CE7E">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急诊诊疗区域</w:t>
            </w:r>
          </w:p>
        </w:tc>
        <w:tc>
          <w:tcPr>
            <w:tcW w:w="722" w:type="dxa"/>
            <w:tcBorders>
              <w:top w:val="nil"/>
              <w:left w:val="nil"/>
              <w:bottom w:val="single" w:color="auto" w:sz="4" w:space="0"/>
              <w:right w:val="single" w:color="auto" w:sz="4" w:space="0"/>
            </w:tcBorders>
            <w:shd w:val="clear" w:color="auto" w:fill="auto"/>
            <w:noWrap/>
            <w:vAlign w:val="center"/>
          </w:tcPr>
          <w:p w14:paraId="2AAAED2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7117B008">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68816E8C">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739BDD4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189AD44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6BBB7EEC">
            <w:pPr>
              <w:widowControl/>
              <w:jc w:val="center"/>
              <w:rPr>
                <w:rFonts w:hint="eastAsia" w:ascii="宋体" w:hAnsi="宋体" w:eastAsia="宋体" w:cs="宋体"/>
                <w:color w:val="auto"/>
                <w:sz w:val="22"/>
                <w:szCs w:val="22"/>
                <w:highlight w:val="none"/>
              </w:rPr>
            </w:pPr>
          </w:p>
        </w:tc>
      </w:tr>
      <w:tr w14:paraId="47E450E2">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76B2214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p>
        </w:tc>
        <w:tc>
          <w:tcPr>
            <w:tcW w:w="1780" w:type="dxa"/>
            <w:tcBorders>
              <w:top w:val="nil"/>
              <w:left w:val="nil"/>
              <w:bottom w:val="single" w:color="auto" w:sz="4" w:space="0"/>
              <w:right w:val="single" w:color="auto" w:sz="4" w:space="0"/>
            </w:tcBorders>
            <w:shd w:val="clear" w:color="auto" w:fill="auto"/>
            <w:noWrap/>
            <w:vAlign w:val="center"/>
          </w:tcPr>
          <w:p w14:paraId="75D1D897">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1号楼2.3层门诊、十字路口</w:t>
            </w:r>
          </w:p>
        </w:tc>
        <w:tc>
          <w:tcPr>
            <w:tcW w:w="722" w:type="dxa"/>
            <w:tcBorders>
              <w:top w:val="nil"/>
              <w:left w:val="nil"/>
              <w:bottom w:val="single" w:color="auto" w:sz="4" w:space="0"/>
              <w:right w:val="single" w:color="auto" w:sz="4" w:space="0"/>
            </w:tcBorders>
            <w:shd w:val="clear" w:color="auto" w:fill="auto"/>
            <w:noWrap/>
            <w:vAlign w:val="center"/>
          </w:tcPr>
          <w:p w14:paraId="22311AE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930" w:type="dxa"/>
            <w:tcBorders>
              <w:top w:val="nil"/>
              <w:left w:val="nil"/>
              <w:bottom w:val="single" w:color="auto" w:sz="4" w:space="0"/>
              <w:right w:val="single" w:color="auto" w:sz="4" w:space="0"/>
            </w:tcBorders>
            <w:shd w:val="clear" w:color="auto" w:fill="auto"/>
            <w:noWrap/>
            <w:vAlign w:val="center"/>
          </w:tcPr>
          <w:p w14:paraId="11D5F21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6C2E1FCC">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71F4CDF7">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38C613C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7554DF25">
            <w:pPr>
              <w:widowControl/>
              <w:jc w:val="center"/>
              <w:rPr>
                <w:rFonts w:hint="eastAsia" w:ascii="宋体" w:hAnsi="宋体" w:eastAsia="宋体" w:cs="宋体"/>
                <w:color w:val="auto"/>
                <w:sz w:val="22"/>
                <w:szCs w:val="22"/>
                <w:highlight w:val="none"/>
              </w:rPr>
            </w:pPr>
          </w:p>
        </w:tc>
      </w:tr>
      <w:tr w14:paraId="7C7CDE69">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4E6A6AEA">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w:t>
            </w:r>
          </w:p>
        </w:tc>
        <w:tc>
          <w:tcPr>
            <w:tcW w:w="1780" w:type="dxa"/>
            <w:tcBorders>
              <w:top w:val="nil"/>
              <w:left w:val="nil"/>
              <w:bottom w:val="single" w:color="auto" w:sz="4" w:space="0"/>
              <w:right w:val="single" w:color="auto" w:sz="4" w:space="0"/>
            </w:tcBorders>
            <w:shd w:val="clear" w:color="auto" w:fill="auto"/>
            <w:noWrap/>
            <w:vAlign w:val="center"/>
          </w:tcPr>
          <w:p w14:paraId="4D15CD2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C楼进口（安检）</w:t>
            </w:r>
          </w:p>
        </w:tc>
        <w:tc>
          <w:tcPr>
            <w:tcW w:w="722" w:type="dxa"/>
            <w:tcBorders>
              <w:top w:val="nil"/>
              <w:left w:val="nil"/>
              <w:bottom w:val="single" w:color="auto" w:sz="4" w:space="0"/>
              <w:right w:val="single" w:color="auto" w:sz="4" w:space="0"/>
            </w:tcBorders>
            <w:shd w:val="clear" w:color="auto" w:fill="auto"/>
            <w:noWrap/>
            <w:vAlign w:val="center"/>
          </w:tcPr>
          <w:p w14:paraId="76D1A90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930" w:type="dxa"/>
            <w:tcBorders>
              <w:top w:val="nil"/>
              <w:left w:val="nil"/>
              <w:bottom w:val="single" w:color="auto" w:sz="4" w:space="0"/>
              <w:right w:val="single" w:color="auto" w:sz="4" w:space="0"/>
            </w:tcBorders>
            <w:shd w:val="clear" w:color="auto" w:fill="auto"/>
            <w:noWrap/>
            <w:vAlign w:val="center"/>
          </w:tcPr>
          <w:p w14:paraId="50C0E6D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5B61AB3A">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08356E2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2201605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68149BDB">
            <w:pPr>
              <w:widowControl/>
              <w:jc w:val="center"/>
              <w:rPr>
                <w:rFonts w:hint="eastAsia" w:ascii="宋体" w:hAnsi="宋体" w:eastAsia="宋体" w:cs="宋体"/>
                <w:color w:val="auto"/>
                <w:sz w:val="22"/>
                <w:szCs w:val="22"/>
                <w:highlight w:val="none"/>
              </w:rPr>
            </w:pPr>
          </w:p>
        </w:tc>
      </w:tr>
      <w:tr w14:paraId="6D325A89">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35A6016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1780" w:type="dxa"/>
            <w:tcBorders>
              <w:top w:val="nil"/>
              <w:left w:val="nil"/>
              <w:bottom w:val="single" w:color="auto" w:sz="4" w:space="0"/>
              <w:right w:val="single" w:color="auto" w:sz="4" w:space="0"/>
            </w:tcBorders>
            <w:shd w:val="clear" w:color="auto" w:fill="auto"/>
            <w:noWrap/>
            <w:vAlign w:val="center"/>
          </w:tcPr>
          <w:p w14:paraId="30A7C86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C电梯厅（安检）</w:t>
            </w:r>
          </w:p>
        </w:tc>
        <w:tc>
          <w:tcPr>
            <w:tcW w:w="722" w:type="dxa"/>
            <w:tcBorders>
              <w:top w:val="nil"/>
              <w:left w:val="nil"/>
              <w:bottom w:val="single" w:color="auto" w:sz="4" w:space="0"/>
              <w:right w:val="single" w:color="auto" w:sz="4" w:space="0"/>
            </w:tcBorders>
            <w:shd w:val="clear" w:color="auto" w:fill="auto"/>
            <w:noWrap/>
            <w:vAlign w:val="center"/>
          </w:tcPr>
          <w:p w14:paraId="1F5EC2AE">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75B6F07E">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15B3F3F3">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256DBBD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34D1841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057" w:type="dxa"/>
            <w:tcBorders>
              <w:top w:val="nil"/>
              <w:left w:val="nil"/>
              <w:bottom w:val="single" w:color="auto" w:sz="4" w:space="0"/>
              <w:right w:val="single" w:color="auto" w:sz="4" w:space="0"/>
            </w:tcBorders>
            <w:shd w:val="clear" w:color="auto" w:fill="auto"/>
            <w:noWrap/>
            <w:vAlign w:val="center"/>
          </w:tcPr>
          <w:p w14:paraId="38C9076A">
            <w:pPr>
              <w:widowControl/>
              <w:jc w:val="center"/>
              <w:rPr>
                <w:rFonts w:hint="eastAsia" w:ascii="宋体" w:hAnsi="宋体" w:eastAsia="宋体" w:cs="宋体"/>
                <w:color w:val="auto"/>
                <w:sz w:val="22"/>
                <w:szCs w:val="22"/>
                <w:highlight w:val="none"/>
              </w:rPr>
            </w:pPr>
          </w:p>
        </w:tc>
      </w:tr>
      <w:tr w14:paraId="3F0156D9">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4C265D4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1780" w:type="dxa"/>
            <w:tcBorders>
              <w:top w:val="nil"/>
              <w:left w:val="nil"/>
              <w:bottom w:val="single" w:color="auto" w:sz="4" w:space="0"/>
              <w:right w:val="single" w:color="auto" w:sz="4" w:space="0"/>
            </w:tcBorders>
            <w:shd w:val="clear" w:color="auto" w:fill="auto"/>
            <w:noWrap/>
            <w:vAlign w:val="center"/>
          </w:tcPr>
          <w:p w14:paraId="708400D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地面地下停车场巡回</w:t>
            </w:r>
          </w:p>
        </w:tc>
        <w:tc>
          <w:tcPr>
            <w:tcW w:w="722" w:type="dxa"/>
            <w:tcBorders>
              <w:top w:val="nil"/>
              <w:left w:val="nil"/>
              <w:bottom w:val="single" w:color="auto" w:sz="4" w:space="0"/>
              <w:right w:val="single" w:color="auto" w:sz="4" w:space="0"/>
            </w:tcBorders>
            <w:shd w:val="clear" w:color="auto" w:fill="auto"/>
            <w:noWrap/>
            <w:vAlign w:val="center"/>
          </w:tcPr>
          <w:p w14:paraId="41D4A027">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75F92893">
            <w:pPr>
              <w:widowControl/>
              <w:jc w:val="center"/>
              <w:rPr>
                <w:rFonts w:hint="eastAsia" w:ascii="宋体" w:hAnsi="宋体" w:eastAsia="宋体" w:cs="宋体"/>
                <w:color w:val="auto"/>
                <w:sz w:val="22"/>
                <w:szCs w:val="22"/>
                <w:highlight w:val="none"/>
              </w:rPr>
            </w:pPr>
          </w:p>
        </w:tc>
        <w:tc>
          <w:tcPr>
            <w:tcW w:w="660" w:type="dxa"/>
            <w:tcBorders>
              <w:top w:val="nil"/>
              <w:left w:val="nil"/>
              <w:bottom w:val="single" w:color="auto" w:sz="4" w:space="0"/>
              <w:right w:val="single" w:color="auto" w:sz="4" w:space="0"/>
            </w:tcBorders>
            <w:shd w:val="clear" w:color="auto" w:fill="auto"/>
            <w:noWrap/>
            <w:vAlign w:val="center"/>
          </w:tcPr>
          <w:p w14:paraId="586AD4F2">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64E5471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4D7DF7E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57" w:type="dxa"/>
            <w:tcBorders>
              <w:top w:val="nil"/>
              <w:left w:val="nil"/>
              <w:bottom w:val="single" w:color="auto" w:sz="4" w:space="0"/>
              <w:right w:val="single" w:color="auto" w:sz="4" w:space="0"/>
            </w:tcBorders>
            <w:shd w:val="clear" w:color="auto" w:fill="auto"/>
            <w:noWrap/>
            <w:vAlign w:val="center"/>
          </w:tcPr>
          <w:p w14:paraId="4A6712A1">
            <w:pPr>
              <w:widowControl/>
              <w:jc w:val="center"/>
              <w:rPr>
                <w:rFonts w:hint="eastAsia" w:ascii="宋体" w:hAnsi="宋体" w:eastAsia="宋体" w:cs="宋体"/>
                <w:color w:val="auto"/>
                <w:sz w:val="22"/>
                <w:szCs w:val="22"/>
                <w:highlight w:val="none"/>
              </w:rPr>
            </w:pPr>
          </w:p>
        </w:tc>
      </w:tr>
      <w:tr w14:paraId="6AA2C398">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04525CE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1780" w:type="dxa"/>
            <w:tcBorders>
              <w:top w:val="nil"/>
              <w:left w:val="nil"/>
              <w:bottom w:val="single" w:color="auto" w:sz="4" w:space="0"/>
              <w:right w:val="single" w:color="auto" w:sz="4" w:space="0"/>
            </w:tcBorders>
            <w:shd w:val="clear" w:color="auto" w:fill="auto"/>
            <w:noWrap/>
            <w:vAlign w:val="center"/>
          </w:tcPr>
          <w:p w14:paraId="13849EB8">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安全巡查兼应急岗位</w:t>
            </w:r>
          </w:p>
        </w:tc>
        <w:tc>
          <w:tcPr>
            <w:tcW w:w="722" w:type="dxa"/>
            <w:tcBorders>
              <w:top w:val="nil"/>
              <w:left w:val="nil"/>
              <w:bottom w:val="single" w:color="auto" w:sz="4" w:space="0"/>
              <w:right w:val="single" w:color="auto" w:sz="4" w:space="0"/>
            </w:tcBorders>
            <w:shd w:val="clear" w:color="auto" w:fill="auto"/>
            <w:noWrap/>
            <w:vAlign w:val="center"/>
          </w:tcPr>
          <w:p w14:paraId="17EDF9E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4B00D05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1D9FCDC5">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5C15307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583C538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057" w:type="dxa"/>
            <w:tcBorders>
              <w:top w:val="nil"/>
              <w:left w:val="nil"/>
              <w:bottom w:val="single" w:color="auto" w:sz="4" w:space="0"/>
              <w:right w:val="single" w:color="auto" w:sz="4" w:space="0"/>
            </w:tcBorders>
            <w:shd w:val="clear" w:color="auto" w:fill="auto"/>
            <w:noWrap/>
            <w:vAlign w:val="center"/>
          </w:tcPr>
          <w:p w14:paraId="1C937C72">
            <w:pPr>
              <w:widowControl/>
              <w:jc w:val="center"/>
              <w:rPr>
                <w:rFonts w:hint="eastAsia" w:ascii="宋体" w:hAnsi="宋体" w:eastAsia="宋体" w:cs="宋体"/>
                <w:color w:val="auto"/>
                <w:sz w:val="22"/>
                <w:szCs w:val="22"/>
                <w:highlight w:val="none"/>
              </w:rPr>
            </w:pPr>
          </w:p>
        </w:tc>
      </w:tr>
      <w:tr w14:paraId="183B7E68">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1A12BA6A">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p>
        </w:tc>
        <w:tc>
          <w:tcPr>
            <w:tcW w:w="1780" w:type="dxa"/>
            <w:tcBorders>
              <w:top w:val="nil"/>
              <w:left w:val="nil"/>
              <w:bottom w:val="single" w:color="auto" w:sz="4" w:space="0"/>
              <w:right w:val="single" w:color="auto" w:sz="4" w:space="0"/>
            </w:tcBorders>
            <w:shd w:val="clear" w:color="auto" w:fill="auto"/>
            <w:noWrap/>
            <w:vAlign w:val="center"/>
          </w:tcPr>
          <w:p w14:paraId="4A7FB26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消监控室值班</w:t>
            </w:r>
          </w:p>
        </w:tc>
        <w:tc>
          <w:tcPr>
            <w:tcW w:w="722" w:type="dxa"/>
            <w:tcBorders>
              <w:top w:val="nil"/>
              <w:left w:val="nil"/>
              <w:bottom w:val="single" w:color="auto" w:sz="4" w:space="0"/>
              <w:right w:val="single" w:color="auto" w:sz="4" w:space="0"/>
            </w:tcBorders>
            <w:shd w:val="clear" w:color="auto" w:fill="auto"/>
            <w:noWrap/>
            <w:vAlign w:val="center"/>
          </w:tcPr>
          <w:p w14:paraId="4857FC2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930" w:type="dxa"/>
            <w:tcBorders>
              <w:top w:val="nil"/>
              <w:left w:val="nil"/>
              <w:bottom w:val="single" w:color="auto" w:sz="4" w:space="0"/>
              <w:right w:val="single" w:color="auto" w:sz="4" w:space="0"/>
            </w:tcBorders>
            <w:shd w:val="clear" w:color="auto" w:fill="auto"/>
            <w:noWrap/>
            <w:vAlign w:val="center"/>
          </w:tcPr>
          <w:p w14:paraId="2E6775C9">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660" w:type="dxa"/>
            <w:tcBorders>
              <w:top w:val="nil"/>
              <w:left w:val="nil"/>
              <w:bottom w:val="single" w:color="auto" w:sz="4" w:space="0"/>
              <w:right w:val="single" w:color="auto" w:sz="4" w:space="0"/>
            </w:tcBorders>
            <w:shd w:val="clear" w:color="auto" w:fill="auto"/>
            <w:noWrap/>
            <w:vAlign w:val="center"/>
          </w:tcPr>
          <w:p w14:paraId="4DAA266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166" w:type="dxa"/>
            <w:tcBorders>
              <w:top w:val="nil"/>
              <w:left w:val="nil"/>
              <w:bottom w:val="single" w:color="auto" w:sz="4" w:space="0"/>
              <w:right w:val="single" w:color="auto" w:sz="4" w:space="0"/>
            </w:tcBorders>
            <w:shd w:val="clear" w:color="auto" w:fill="auto"/>
            <w:noWrap/>
            <w:vAlign w:val="center"/>
          </w:tcPr>
          <w:p w14:paraId="6F5B272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5037C878">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1057" w:type="dxa"/>
            <w:tcBorders>
              <w:top w:val="nil"/>
              <w:left w:val="nil"/>
              <w:bottom w:val="single" w:color="auto" w:sz="4" w:space="0"/>
              <w:right w:val="single" w:color="auto" w:sz="4" w:space="0"/>
            </w:tcBorders>
            <w:shd w:val="clear" w:color="auto" w:fill="auto"/>
            <w:noWrap/>
            <w:vAlign w:val="center"/>
          </w:tcPr>
          <w:p w14:paraId="5EC1A383">
            <w:pPr>
              <w:widowControl/>
              <w:jc w:val="center"/>
              <w:rPr>
                <w:rFonts w:hint="eastAsia" w:ascii="宋体" w:hAnsi="宋体" w:eastAsia="宋体" w:cs="宋体"/>
                <w:color w:val="auto"/>
                <w:sz w:val="22"/>
                <w:szCs w:val="22"/>
                <w:highlight w:val="none"/>
              </w:rPr>
            </w:pPr>
          </w:p>
        </w:tc>
      </w:tr>
      <w:tr w14:paraId="29098A94">
        <w:tblPrEx>
          <w:tblCellMar>
            <w:top w:w="0" w:type="dxa"/>
            <w:left w:w="108" w:type="dxa"/>
            <w:bottom w:w="0" w:type="dxa"/>
            <w:right w:w="108" w:type="dxa"/>
          </w:tblCellMar>
        </w:tblPrEx>
        <w:trPr>
          <w:trHeight w:val="54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224A7AD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p>
        </w:tc>
        <w:tc>
          <w:tcPr>
            <w:tcW w:w="1780" w:type="dxa"/>
            <w:tcBorders>
              <w:top w:val="nil"/>
              <w:left w:val="nil"/>
              <w:bottom w:val="single" w:color="auto" w:sz="4" w:space="0"/>
              <w:right w:val="single" w:color="auto" w:sz="4" w:space="0"/>
            </w:tcBorders>
            <w:shd w:val="clear" w:color="auto" w:fill="auto"/>
            <w:vAlign w:val="center"/>
          </w:tcPr>
          <w:p w14:paraId="4A7D9AE9">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新十字路口及新大楼E楼</w:t>
            </w:r>
          </w:p>
        </w:tc>
        <w:tc>
          <w:tcPr>
            <w:tcW w:w="722" w:type="dxa"/>
            <w:tcBorders>
              <w:top w:val="nil"/>
              <w:left w:val="nil"/>
              <w:bottom w:val="single" w:color="auto" w:sz="4" w:space="0"/>
              <w:right w:val="single" w:color="auto" w:sz="4" w:space="0"/>
            </w:tcBorders>
            <w:shd w:val="clear" w:color="auto" w:fill="auto"/>
            <w:noWrap/>
            <w:vAlign w:val="center"/>
          </w:tcPr>
          <w:p w14:paraId="21FF206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56A4732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7C8F295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5F9769D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7846657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34CD759E">
            <w:pPr>
              <w:widowControl/>
              <w:jc w:val="center"/>
              <w:rPr>
                <w:rFonts w:hint="eastAsia" w:ascii="宋体" w:hAnsi="宋体" w:eastAsia="宋体" w:cs="宋体"/>
                <w:color w:val="auto"/>
                <w:sz w:val="22"/>
                <w:szCs w:val="22"/>
                <w:highlight w:val="none"/>
              </w:rPr>
            </w:pPr>
          </w:p>
        </w:tc>
      </w:tr>
      <w:tr w14:paraId="2C1D504C">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649C516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15</w:t>
            </w:r>
          </w:p>
        </w:tc>
        <w:tc>
          <w:tcPr>
            <w:tcW w:w="1780" w:type="dxa"/>
            <w:tcBorders>
              <w:top w:val="nil"/>
              <w:left w:val="nil"/>
              <w:bottom w:val="single" w:color="auto" w:sz="4" w:space="0"/>
              <w:right w:val="single" w:color="auto" w:sz="4" w:space="0"/>
            </w:tcBorders>
            <w:shd w:val="clear" w:color="auto" w:fill="auto"/>
            <w:noWrap/>
            <w:vAlign w:val="center"/>
          </w:tcPr>
          <w:p w14:paraId="3AE135AC">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瑞兴路出入口及D楼</w:t>
            </w:r>
          </w:p>
        </w:tc>
        <w:tc>
          <w:tcPr>
            <w:tcW w:w="722" w:type="dxa"/>
            <w:tcBorders>
              <w:top w:val="nil"/>
              <w:left w:val="nil"/>
              <w:bottom w:val="single" w:color="auto" w:sz="4" w:space="0"/>
              <w:right w:val="single" w:color="auto" w:sz="4" w:space="0"/>
            </w:tcBorders>
            <w:shd w:val="clear" w:color="auto" w:fill="auto"/>
            <w:noWrap/>
            <w:vAlign w:val="center"/>
          </w:tcPr>
          <w:p w14:paraId="5A728C5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25967D0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71A99F7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53617DE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7664483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7D43F488">
            <w:pPr>
              <w:widowControl/>
              <w:jc w:val="center"/>
              <w:rPr>
                <w:rFonts w:hint="eastAsia" w:ascii="宋体" w:hAnsi="宋体" w:eastAsia="宋体" w:cs="宋体"/>
                <w:color w:val="auto"/>
                <w:sz w:val="22"/>
                <w:szCs w:val="22"/>
                <w:highlight w:val="none"/>
              </w:rPr>
            </w:pPr>
          </w:p>
        </w:tc>
      </w:tr>
      <w:tr w14:paraId="22294FBF">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53FA1ED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16</w:t>
            </w:r>
          </w:p>
        </w:tc>
        <w:tc>
          <w:tcPr>
            <w:tcW w:w="1780" w:type="dxa"/>
            <w:tcBorders>
              <w:top w:val="nil"/>
              <w:left w:val="nil"/>
              <w:bottom w:val="single" w:color="auto" w:sz="4" w:space="0"/>
              <w:right w:val="single" w:color="auto" w:sz="4" w:space="0"/>
            </w:tcBorders>
            <w:shd w:val="clear" w:color="auto" w:fill="auto"/>
            <w:noWrap/>
            <w:vAlign w:val="center"/>
          </w:tcPr>
          <w:p w14:paraId="5F4EA38A">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DE楼地下室</w:t>
            </w:r>
          </w:p>
        </w:tc>
        <w:tc>
          <w:tcPr>
            <w:tcW w:w="722" w:type="dxa"/>
            <w:tcBorders>
              <w:top w:val="nil"/>
              <w:left w:val="nil"/>
              <w:bottom w:val="single" w:color="auto" w:sz="4" w:space="0"/>
              <w:right w:val="single" w:color="auto" w:sz="4" w:space="0"/>
            </w:tcBorders>
            <w:shd w:val="clear" w:color="auto" w:fill="auto"/>
            <w:noWrap/>
            <w:vAlign w:val="center"/>
          </w:tcPr>
          <w:p w14:paraId="75E4422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1FF90943">
            <w:pPr>
              <w:widowControl/>
              <w:jc w:val="center"/>
              <w:rPr>
                <w:rFonts w:hint="eastAsia" w:ascii="宋体" w:hAnsi="宋体" w:eastAsia="宋体" w:cs="宋体"/>
                <w:color w:val="auto"/>
                <w:sz w:val="22"/>
                <w:szCs w:val="22"/>
                <w:highlight w:val="none"/>
              </w:rPr>
            </w:pPr>
          </w:p>
        </w:tc>
        <w:tc>
          <w:tcPr>
            <w:tcW w:w="660" w:type="dxa"/>
            <w:tcBorders>
              <w:top w:val="nil"/>
              <w:left w:val="nil"/>
              <w:bottom w:val="single" w:color="auto" w:sz="4" w:space="0"/>
              <w:right w:val="single" w:color="auto" w:sz="4" w:space="0"/>
            </w:tcBorders>
            <w:shd w:val="clear" w:color="auto" w:fill="auto"/>
            <w:noWrap/>
            <w:vAlign w:val="center"/>
          </w:tcPr>
          <w:p w14:paraId="11494617">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41C5497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76BFA9D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57" w:type="dxa"/>
            <w:tcBorders>
              <w:top w:val="nil"/>
              <w:left w:val="nil"/>
              <w:bottom w:val="single" w:color="auto" w:sz="4" w:space="0"/>
              <w:right w:val="single" w:color="auto" w:sz="4" w:space="0"/>
            </w:tcBorders>
            <w:shd w:val="clear" w:color="auto" w:fill="auto"/>
            <w:noWrap/>
            <w:vAlign w:val="center"/>
          </w:tcPr>
          <w:p w14:paraId="38579520">
            <w:pPr>
              <w:widowControl/>
              <w:jc w:val="center"/>
              <w:rPr>
                <w:rFonts w:hint="eastAsia" w:ascii="宋体" w:hAnsi="宋体" w:eastAsia="宋体" w:cs="宋体"/>
                <w:color w:val="auto"/>
                <w:sz w:val="22"/>
                <w:szCs w:val="22"/>
                <w:highlight w:val="none"/>
              </w:rPr>
            </w:pPr>
          </w:p>
        </w:tc>
      </w:tr>
      <w:tr w14:paraId="61E6D7B6">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12BB79A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17</w:t>
            </w:r>
          </w:p>
        </w:tc>
        <w:tc>
          <w:tcPr>
            <w:tcW w:w="1780" w:type="dxa"/>
            <w:tcBorders>
              <w:top w:val="nil"/>
              <w:left w:val="nil"/>
              <w:bottom w:val="single" w:color="auto" w:sz="4" w:space="0"/>
              <w:right w:val="single" w:color="auto" w:sz="4" w:space="0"/>
            </w:tcBorders>
            <w:shd w:val="clear" w:color="auto" w:fill="auto"/>
            <w:noWrap/>
            <w:vAlign w:val="center"/>
          </w:tcPr>
          <w:p w14:paraId="3F55785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二号楼进口（安检）</w:t>
            </w:r>
          </w:p>
        </w:tc>
        <w:tc>
          <w:tcPr>
            <w:tcW w:w="722" w:type="dxa"/>
            <w:tcBorders>
              <w:top w:val="nil"/>
              <w:left w:val="nil"/>
              <w:bottom w:val="single" w:color="auto" w:sz="4" w:space="0"/>
              <w:right w:val="single" w:color="auto" w:sz="4" w:space="0"/>
            </w:tcBorders>
            <w:shd w:val="clear" w:color="auto" w:fill="auto"/>
            <w:noWrap/>
            <w:vAlign w:val="center"/>
          </w:tcPr>
          <w:p w14:paraId="204584B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930" w:type="dxa"/>
            <w:tcBorders>
              <w:top w:val="nil"/>
              <w:left w:val="nil"/>
              <w:bottom w:val="single" w:color="auto" w:sz="4" w:space="0"/>
              <w:right w:val="single" w:color="auto" w:sz="4" w:space="0"/>
            </w:tcBorders>
            <w:shd w:val="clear" w:color="auto" w:fill="auto"/>
            <w:noWrap/>
            <w:vAlign w:val="center"/>
          </w:tcPr>
          <w:p w14:paraId="4D31330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02F793DE">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184D84F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3EB6AF7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1057" w:type="dxa"/>
            <w:tcBorders>
              <w:top w:val="nil"/>
              <w:left w:val="nil"/>
              <w:bottom w:val="single" w:color="auto" w:sz="4" w:space="0"/>
              <w:right w:val="single" w:color="auto" w:sz="4" w:space="0"/>
            </w:tcBorders>
            <w:shd w:val="clear" w:color="auto" w:fill="auto"/>
            <w:noWrap/>
            <w:vAlign w:val="center"/>
          </w:tcPr>
          <w:p w14:paraId="3CD7A3F4">
            <w:pPr>
              <w:widowControl/>
              <w:jc w:val="center"/>
              <w:rPr>
                <w:rFonts w:hint="eastAsia" w:ascii="宋体" w:hAnsi="宋体" w:eastAsia="宋体" w:cs="宋体"/>
                <w:color w:val="auto"/>
                <w:sz w:val="22"/>
                <w:szCs w:val="22"/>
                <w:highlight w:val="none"/>
              </w:rPr>
            </w:pPr>
          </w:p>
        </w:tc>
      </w:tr>
      <w:tr w14:paraId="436BE92F">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6D20E7B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w:t>
            </w:r>
          </w:p>
        </w:tc>
        <w:tc>
          <w:tcPr>
            <w:tcW w:w="1780" w:type="dxa"/>
            <w:tcBorders>
              <w:top w:val="nil"/>
              <w:left w:val="nil"/>
              <w:bottom w:val="single" w:color="auto" w:sz="4" w:space="0"/>
              <w:right w:val="single" w:color="auto" w:sz="4" w:space="0"/>
            </w:tcBorders>
            <w:shd w:val="clear" w:color="auto" w:fill="auto"/>
            <w:noWrap/>
            <w:vAlign w:val="center"/>
          </w:tcPr>
          <w:p w14:paraId="38EA874E">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二号楼门诊巡查</w:t>
            </w:r>
          </w:p>
        </w:tc>
        <w:tc>
          <w:tcPr>
            <w:tcW w:w="722" w:type="dxa"/>
            <w:tcBorders>
              <w:top w:val="nil"/>
              <w:left w:val="nil"/>
              <w:bottom w:val="single" w:color="auto" w:sz="4" w:space="0"/>
              <w:right w:val="single" w:color="auto" w:sz="4" w:space="0"/>
            </w:tcBorders>
            <w:shd w:val="clear" w:color="auto" w:fill="auto"/>
            <w:noWrap/>
            <w:vAlign w:val="center"/>
          </w:tcPr>
          <w:p w14:paraId="7ECE6EF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20DD2C8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1A857A1E">
            <w:pPr>
              <w:widowControl/>
              <w:jc w:val="center"/>
              <w:rPr>
                <w:rFonts w:hint="eastAsia" w:ascii="宋体" w:hAnsi="宋体" w:eastAsia="宋体" w:cs="宋体"/>
                <w:color w:val="auto"/>
                <w:sz w:val="22"/>
                <w:szCs w:val="22"/>
                <w:highlight w:val="none"/>
              </w:rPr>
            </w:pPr>
          </w:p>
        </w:tc>
        <w:tc>
          <w:tcPr>
            <w:tcW w:w="1166" w:type="dxa"/>
            <w:tcBorders>
              <w:top w:val="nil"/>
              <w:left w:val="nil"/>
              <w:bottom w:val="single" w:color="auto" w:sz="4" w:space="0"/>
              <w:right w:val="single" w:color="auto" w:sz="4" w:space="0"/>
            </w:tcBorders>
            <w:shd w:val="clear" w:color="auto" w:fill="auto"/>
            <w:noWrap/>
            <w:vAlign w:val="center"/>
          </w:tcPr>
          <w:p w14:paraId="1D1D4AE7">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根据要求排班</w:t>
            </w:r>
          </w:p>
        </w:tc>
        <w:tc>
          <w:tcPr>
            <w:tcW w:w="885" w:type="dxa"/>
            <w:tcBorders>
              <w:top w:val="nil"/>
              <w:left w:val="nil"/>
              <w:bottom w:val="single" w:color="auto" w:sz="4" w:space="0"/>
              <w:right w:val="single" w:color="auto" w:sz="4" w:space="0"/>
            </w:tcBorders>
            <w:shd w:val="clear" w:color="auto" w:fill="auto"/>
            <w:noWrap/>
            <w:vAlign w:val="center"/>
          </w:tcPr>
          <w:p w14:paraId="59A2EA3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057" w:type="dxa"/>
            <w:tcBorders>
              <w:top w:val="nil"/>
              <w:left w:val="nil"/>
              <w:bottom w:val="single" w:color="auto" w:sz="4" w:space="0"/>
              <w:right w:val="single" w:color="auto" w:sz="4" w:space="0"/>
            </w:tcBorders>
            <w:shd w:val="clear" w:color="auto" w:fill="auto"/>
            <w:noWrap/>
            <w:vAlign w:val="center"/>
          </w:tcPr>
          <w:p w14:paraId="14D862F0">
            <w:pPr>
              <w:widowControl/>
              <w:jc w:val="center"/>
              <w:rPr>
                <w:rFonts w:hint="eastAsia" w:ascii="宋体" w:hAnsi="宋体" w:eastAsia="宋体" w:cs="宋体"/>
                <w:color w:val="auto"/>
                <w:sz w:val="22"/>
                <w:szCs w:val="22"/>
                <w:highlight w:val="none"/>
              </w:rPr>
            </w:pPr>
          </w:p>
        </w:tc>
      </w:tr>
      <w:tr w14:paraId="0B7065D9">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19BDBCF2">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19</w:t>
            </w:r>
          </w:p>
        </w:tc>
        <w:tc>
          <w:tcPr>
            <w:tcW w:w="1780" w:type="dxa"/>
            <w:tcBorders>
              <w:top w:val="nil"/>
              <w:left w:val="nil"/>
              <w:bottom w:val="single" w:color="auto" w:sz="4" w:space="0"/>
              <w:right w:val="single" w:color="auto" w:sz="4" w:space="0"/>
            </w:tcBorders>
            <w:shd w:val="clear" w:color="auto" w:fill="auto"/>
            <w:noWrap/>
            <w:vAlign w:val="center"/>
          </w:tcPr>
          <w:p w14:paraId="6ACBCF29">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二、三号楼住院区域巡查</w:t>
            </w:r>
          </w:p>
        </w:tc>
        <w:tc>
          <w:tcPr>
            <w:tcW w:w="722" w:type="dxa"/>
            <w:tcBorders>
              <w:top w:val="nil"/>
              <w:left w:val="nil"/>
              <w:bottom w:val="single" w:color="auto" w:sz="4" w:space="0"/>
              <w:right w:val="single" w:color="auto" w:sz="4" w:space="0"/>
            </w:tcBorders>
            <w:shd w:val="clear" w:color="auto" w:fill="auto"/>
            <w:noWrap/>
            <w:vAlign w:val="center"/>
          </w:tcPr>
          <w:p w14:paraId="6F5872B9">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6C9AC19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5A6ADEDB">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171323F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675A7BDC">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712C5D6C">
            <w:pPr>
              <w:widowControl/>
              <w:jc w:val="center"/>
              <w:rPr>
                <w:rFonts w:hint="eastAsia" w:ascii="宋体" w:hAnsi="宋体" w:eastAsia="宋体" w:cs="宋体"/>
                <w:color w:val="auto"/>
                <w:sz w:val="22"/>
                <w:szCs w:val="22"/>
                <w:highlight w:val="none"/>
              </w:rPr>
            </w:pPr>
          </w:p>
        </w:tc>
      </w:tr>
      <w:tr w14:paraId="7B209D0C">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3DE33731">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20</w:t>
            </w:r>
          </w:p>
        </w:tc>
        <w:tc>
          <w:tcPr>
            <w:tcW w:w="1780" w:type="dxa"/>
            <w:tcBorders>
              <w:top w:val="nil"/>
              <w:left w:val="nil"/>
              <w:bottom w:val="single" w:color="auto" w:sz="4" w:space="0"/>
              <w:right w:val="single" w:color="auto" w:sz="4" w:space="0"/>
            </w:tcBorders>
            <w:shd w:val="clear" w:color="auto" w:fill="auto"/>
            <w:noWrap/>
            <w:vAlign w:val="center"/>
          </w:tcPr>
          <w:p w14:paraId="5CB9075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新区分院</w:t>
            </w:r>
          </w:p>
        </w:tc>
        <w:tc>
          <w:tcPr>
            <w:tcW w:w="722" w:type="dxa"/>
            <w:tcBorders>
              <w:top w:val="nil"/>
              <w:left w:val="nil"/>
              <w:bottom w:val="single" w:color="auto" w:sz="4" w:space="0"/>
              <w:right w:val="single" w:color="auto" w:sz="4" w:space="0"/>
            </w:tcBorders>
            <w:shd w:val="clear" w:color="auto" w:fill="auto"/>
            <w:noWrap/>
            <w:vAlign w:val="center"/>
          </w:tcPr>
          <w:p w14:paraId="49F2F44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930" w:type="dxa"/>
            <w:tcBorders>
              <w:top w:val="nil"/>
              <w:left w:val="nil"/>
              <w:bottom w:val="single" w:color="auto" w:sz="4" w:space="0"/>
              <w:right w:val="single" w:color="auto" w:sz="4" w:space="0"/>
            </w:tcBorders>
            <w:shd w:val="clear" w:color="auto" w:fill="auto"/>
            <w:noWrap/>
            <w:vAlign w:val="center"/>
          </w:tcPr>
          <w:p w14:paraId="41A3951D">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660" w:type="dxa"/>
            <w:tcBorders>
              <w:top w:val="nil"/>
              <w:left w:val="nil"/>
              <w:bottom w:val="single" w:color="auto" w:sz="4" w:space="0"/>
              <w:right w:val="single" w:color="auto" w:sz="4" w:space="0"/>
            </w:tcBorders>
            <w:shd w:val="clear" w:color="auto" w:fill="auto"/>
            <w:noWrap/>
            <w:vAlign w:val="center"/>
          </w:tcPr>
          <w:p w14:paraId="07DB15F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166" w:type="dxa"/>
            <w:tcBorders>
              <w:top w:val="nil"/>
              <w:left w:val="nil"/>
              <w:bottom w:val="single" w:color="auto" w:sz="4" w:space="0"/>
              <w:right w:val="single" w:color="auto" w:sz="4" w:space="0"/>
            </w:tcBorders>
            <w:shd w:val="clear" w:color="auto" w:fill="auto"/>
            <w:noWrap/>
            <w:vAlign w:val="center"/>
          </w:tcPr>
          <w:p w14:paraId="51CFCB75">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全天</w:t>
            </w:r>
          </w:p>
        </w:tc>
        <w:tc>
          <w:tcPr>
            <w:tcW w:w="885" w:type="dxa"/>
            <w:tcBorders>
              <w:top w:val="nil"/>
              <w:left w:val="nil"/>
              <w:bottom w:val="single" w:color="auto" w:sz="4" w:space="0"/>
              <w:right w:val="single" w:color="auto" w:sz="4" w:space="0"/>
            </w:tcBorders>
            <w:shd w:val="clear" w:color="auto" w:fill="auto"/>
            <w:noWrap/>
            <w:vAlign w:val="center"/>
          </w:tcPr>
          <w:p w14:paraId="0A57EDA0">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57" w:type="dxa"/>
            <w:tcBorders>
              <w:top w:val="nil"/>
              <w:left w:val="nil"/>
              <w:bottom w:val="single" w:color="auto" w:sz="4" w:space="0"/>
              <w:right w:val="single" w:color="auto" w:sz="4" w:space="0"/>
            </w:tcBorders>
            <w:shd w:val="clear" w:color="auto" w:fill="auto"/>
            <w:noWrap/>
            <w:vAlign w:val="center"/>
          </w:tcPr>
          <w:p w14:paraId="39B56D74">
            <w:pPr>
              <w:widowControl/>
              <w:jc w:val="center"/>
              <w:rPr>
                <w:rFonts w:hint="eastAsia" w:ascii="宋体" w:hAnsi="宋体" w:eastAsia="宋体" w:cs="宋体"/>
                <w:color w:val="auto"/>
                <w:sz w:val="22"/>
                <w:szCs w:val="22"/>
                <w:highlight w:val="none"/>
              </w:rPr>
            </w:pPr>
          </w:p>
        </w:tc>
      </w:tr>
      <w:tr w14:paraId="4DF92F7F">
        <w:tblPrEx>
          <w:tblCellMar>
            <w:top w:w="0" w:type="dxa"/>
            <w:left w:w="108" w:type="dxa"/>
            <w:bottom w:w="0" w:type="dxa"/>
            <w:right w:w="108" w:type="dxa"/>
          </w:tblCellMar>
        </w:tblPrEx>
        <w:trPr>
          <w:trHeight w:val="360" w:hRule="atLeast"/>
        </w:trPr>
        <w:tc>
          <w:tcPr>
            <w:tcW w:w="753" w:type="dxa"/>
            <w:tcBorders>
              <w:top w:val="nil"/>
              <w:left w:val="single" w:color="auto" w:sz="4" w:space="0"/>
              <w:bottom w:val="single" w:color="auto" w:sz="4" w:space="0"/>
              <w:right w:val="single" w:color="auto" w:sz="4" w:space="0"/>
            </w:tcBorders>
            <w:shd w:val="clear" w:color="auto" w:fill="auto"/>
            <w:noWrap/>
            <w:vAlign w:val="center"/>
          </w:tcPr>
          <w:p w14:paraId="403D337B">
            <w:pPr>
              <w:widowControl/>
              <w:jc w:val="center"/>
              <w:rPr>
                <w:rFonts w:hint="eastAsia" w:ascii="宋体" w:hAnsi="宋体" w:eastAsia="宋体" w:cs="宋体"/>
                <w:color w:val="auto"/>
                <w:sz w:val="22"/>
                <w:szCs w:val="22"/>
                <w:highlight w:val="none"/>
              </w:rPr>
            </w:pPr>
          </w:p>
        </w:tc>
        <w:tc>
          <w:tcPr>
            <w:tcW w:w="1780" w:type="dxa"/>
            <w:tcBorders>
              <w:top w:val="nil"/>
              <w:left w:val="nil"/>
              <w:bottom w:val="single" w:color="auto" w:sz="4" w:space="0"/>
              <w:right w:val="single" w:color="auto" w:sz="4" w:space="0"/>
            </w:tcBorders>
            <w:shd w:val="clear" w:color="auto" w:fill="auto"/>
            <w:noWrap/>
            <w:vAlign w:val="center"/>
          </w:tcPr>
          <w:p w14:paraId="6DD8E346">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合计</w:t>
            </w:r>
          </w:p>
        </w:tc>
        <w:tc>
          <w:tcPr>
            <w:tcW w:w="722" w:type="dxa"/>
            <w:tcBorders>
              <w:top w:val="nil"/>
              <w:left w:val="nil"/>
              <w:bottom w:val="single" w:color="auto" w:sz="4" w:space="0"/>
              <w:right w:val="single" w:color="auto" w:sz="4" w:space="0"/>
            </w:tcBorders>
            <w:shd w:val="clear" w:color="auto" w:fill="auto"/>
            <w:noWrap/>
            <w:vAlign w:val="center"/>
          </w:tcPr>
          <w:p w14:paraId="1004A92F">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w:t>
            </w:r>
          </w:p>
        </w:tc>
        <w:tc>
          <w:tcPr>
            <w:tcW w:w="930" w:type="dxa"/>
            <w:tcBorders>
              <w:top w:val="nil"/>
              <w:left w:val="nil"/>
              <w:bottom w:val="single" w:color="auto" w:sz="4" w:space="0"/>
              <w:right w:val="single" w:color="auto" w:sz="4" w:space="0"/>
            </w:tcBorders>
            <w:shd w:val="clear" w:color="auto" w:fill="auto"/>
            <w:noWrap/>
            <w:vAlign w:val="center"/>
          </w:tcPr>
          <w:p w14:paraId="52E8A4D4">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w:t>
            </w:r>
          </w:p>
        </w:tc>
        <w:tc>
          <w:tcPr>
            <w:tcW w:w="660" w:type="dxa"/>
            <w:tcBorders>
              <w:top w:val="nil"/>
              <w:left w:val="nil"/>
              <w:bottom w:val="single" w:color="auto" w:sz="4" w:space="0"/>
              <w:right w:val="single" w:color="auto" w:sz="4" w:space="0"/>
            </w:tcBorders>
            <w:shd w:val="clear" w:color="auto" w:fill="auto"/>
            <w:noWrap/>
            <w:vAlign w:val="center"/>
          </w:tcPr>
          <w:p w14:paraId="14749577">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1166" w:type="dxa"/>
            <w:tcBorders>
              <w:top w:val="nil"/>
              <w:left w:val="nil"/>
              <w:bottom w:val="single" w:color="auto" w:sz="4" w:space="0"/>
              <w:right w:val="single" w:color="auto" w:sz="4" w:space="0"/>
            </w:tcBorders>
            <w:shd w:val="clear" w:color="auto" w:fill="auto"/>
            <w:noWrap/>
            <w:vAlign w:val="center"/>
          </w:tcPr>
          <w:p w14:paraId="0DCA7776">
            <w:pPr>
              <w:widowControl/>
              <w:jc w:val="center"/>
              <w:rPr>
                <w:rFonts w:hint="eastAsia" w:ascii="宋体" w:hAnsi="宋体" w:eastAsia="宋体" w:cs="宋体"/>
                <w:color w:val="auto"/>
                <w:sz w:val="22"/>
                <w:szCs w:val="22"/>
                <w:highlight w:val="none"/>
              </w:rPr>
            </w:pPr>
          </w:p>
        </w:tc>
        <w:tc>
          <w:tcPr>
            <w:tcW w:w="885" w:type="dxa"/>
            <w:tcBorders>
              <w:top w:val="nil"/>
              <w:left w:val="nil"/>
              <w:bottom w:val="single" w:color="auto" w:sz="4" w:space="0"/>
              <w:right w:val="single" w:color="auto" w:sz="4" w:space="0"/>
            </w:tcBorders>
            <w:shd w:val="clear" w:color="auto" w:fill="auto"/>
            <w:noWrap/>
            <w:vAlign w:val="center"/>
          </w:tcPr>
          <w:p w14:paraId="22CE3B83">
            <w:pPr>
              <w:widowControl/>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55</w:t>
            </w:r>
          </w:p>
        </w:tc>
        <w:tc>
          <w:tcPr>
            <w:tcW w:w="1057" w:type="dxa"/>
            <w:tcBorders>
              <w:top w:val="nil"/>
              <w:left w:val="nil"/>
              <w:bottom w:val="single" w:color="auto" w:sz="4" w:space="0"/>
              <w:right w:val="single" w:color="auto" w:sz="4" w:space="0"/>
            </w:tcBorders>
            <w:shd w:val="clear" w:color="auto" w:fill="auto"/>
            <w:noWrap/>
            <w:vAlign w:val="center"/>
          </w:tcPr>
          <w:p w14:paraId="5A40956F">
            <w:pPr>
              <w:widowControl/>
              <w:jc w:val="center"/>
              <w:rPr>
                <w:rFonts w:hint="eastAsia" w:ascii="宋体" w:hAnsi="宋体" w:eastAsia="宋体" w:cs="宋体"/>
                <w:color w:val="auto"/>
                <w:sz w:val="22"/>
                <w:szCs w:val="22"/>
                <w:highlight w:val="none"/>
              </w:rPr>
            </w:pPr>
          </w:p>
        </w:tc>
      </w:tr>
    </w:tbl>
    <w:p w14:paraId="551E9386">
      <w:pPr>
        <w:adjustRightInd w:val="0"/>
        <w:snapToGrid w:val="0"/>
        <w:ind w:firstLine="482" w:firstLineChars="200"/>
        <w:rPr>
          <w:rFonts w:hint="eastAsia" w:ascii="宋体" w:hAnsi="宋体" w:eastAsia="宋体" w:cs="宋体"/>
          <w:b/>
          <w:color w:val="auto"/>
          <w:sz w:val="24"/>
          <w:highlight w:val="none"/>
        </w:rPr>
      </w:pPr>
    </w:p>
    <w:p w14:paraId="5C4D88A0">
      <w:pPr>
        <w:adjustRightInd w:val="0"/>
        <w:snapToGrid w:val="0"/>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1.男性需法定退休年龄以下，所有人员50</w:t>
      </w:r>
      <w:r>
        <w:rPr>
          <w:rFonts w:hint="eastAsia" w:ascii="宋体" w:hAnsi="宋体" w:cs="宋体"/>
          <w:b/>
          <w:color w:val="auto"/>
          <w:sz w:val="24"/>
          <w:highlight w:val="none"/>
          <w:lang w:eastAsia="zh-CN"/>
        </w:rPr>
        <w:t>周岁</w:t>
      </w:r>
      <w:r>
        <w:rPr>
          <w:rFonts w:hint="eastAsia" w:ascii="宋体" w:hAnsi="宋体" w:eastAsia="宋体" w:cs="宋体"/>
          <w:b/>
          <w:color w:val="auto"/>
          <w:sz w:val="24"/>
          <w:highlight w:val="none"/>
        </w:rPr>
        <w:t>及以下</w:t>
      </w:r>
      <w:r>
        <w:rPr>
          <w:rFonts w:hint="eastAsia" w:ascii="宋体" w:hAnsi="宋体" w:cs="宋体"/>
          <w:b/>
          <w:color w:val="auto"/>
          <w:sz w:val="24"/>
          <w:highlight w:val="none"/>
          <w:lang w:eastAsia="zh-CN"/>
        </w:rPr>
        <w:t>的比例</w:t>
      </w:r>
      <w:r>
        <w:rPr>
          <w:rFonts w:hint="eastAsia" w:ascii="宋体" w:hAnsi="宋体" w:eastAsia="宋体" w:cs="宋体"/>
          <w:b/>
          <w:color w:val="auto"/>
          <w:sz w:val="24"/>
          <w:highlight w:val="none"/>
        </w:rPr>
        <w:t xml:space="preserve">必须≥35%。身体健康，初中及以上文化程度； </w:t>
      </w:r>
    </w:p>
    <w:p w14:paraId="11D868FF">
      <w:pPr>
        <w:adjustRightInd w:val="0"/>
        <w:snapToGrid w:val="0"/>
        <w:ind w:firstLine="482" w:firstLineChars="200"/>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2、品行良好，无刑事、治安处罚等不良记录</w:t>
      </w:r>
      <w:r>
        <w:rPr>
          <w:rFonts w:hint="eastAsia" w:ascii="宋体" w:hAnsi="宋体" w:cs="宋体"/>
          <w:b/>
          <w:color w:val="auto"/>
          <w:sz w:val="24"/>
          <w:highlight w:val="none"/>
          <w:lang w:eastAsia="zh-CN"/>
        </w:rPr>
        <w:t>。</w:t>
      </w:r>
    </w:p>
    <w:p w14:paraId="79D7730D">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三、总体要求：</w:t>
      </w:r>
    </w:p>
    <w:p w14:paraId="4805ACB9">
      <w:pPr>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负责采购单位指定区域的安全保卫工作，并按照采购单位的管理模式对保安队员进行管理，依据双方确认的岗位职责要求，执行安全防范任务，承担相应的保安服务责任。</w:t>
      </w:r>
    </w:p>
    <w:p w14:paraId="60D2A5EF">
      <w:pPr>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服务内容、规程及标准：遵照国务院2010年1月1日颁布实施的《保安服务管理条例》、中华人民共和国公安部2006年6月1日实施的《保安服务操作规程与质量控制》或最新相关规定，以及采购人代表制定的有关安全（保安）规章制度执行。</w:t>
      </w:r>
    </w:p>
    <w:p w14:paraId="27210305">
      <w:pPr>
        <w:rPr>
          <w:rFonts w:hint="eastAsia" w:ascii="宋体" w:hAnsi="宋体" w:eastAsia="宋体" w:cs="宋体"/>
          <w:color w:val="auto"/>
          <w:sz w:val="24"/>
          <w:highlight w:val="none"/>
        </w:rPr>
      </w:pPr>
      <w:r>
        <w:rPr>
          <w:rFonts w:hint="eastAsia" w:ascii="宋体" w:hAnsi="宋体" w:eastAsia="宋体" w:cs="宋体"/>
          <w:color w:val="auto"/>
          <w:sz w:val="24"/>
          <w:highlight w:val="none"/>
        </w:rPr>
        <w:t>（一）、人员配置与资质要求</w:t>
      </w:r>
    </w:p>
    <w:p w14:paraId="5159B5C6">
      <w:pPr>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（1）人员数量与结构：投标人需按照《江苏省医疗机构治安保卫工作规定》等文件要求及相关管理部门的指导意见配备有资质的保安员（相关文件如有更新应根据最新要求及时调整）。</w:t>
      </w:r>
    </w:p>
    <w:p w14:paraId="42406E59">
      <w:pPr>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（2）人员资质要求：投标供应商中标后配置的保安人员需符合下列要求：</w:t>
      </w:r>
    </w:p>
    <w:p w14:paraId="226241E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所有派驻保安员必须经正规保安培训机构培训合格，持有有效的《保安员证》，并经公安机关审查备案。</w:t>
      </w:r>
    </w:p>
    <w:p w14:paraId="76FE2E9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消监控室人员需具备国家消防救援局消防职业技能鉴定中心颁发的消防设施操作员证书，初、中级人员比例需符合相关管理部门要求。</w:t>
      </w:r>
    </w:p>
    <w:p w14:paraId="7654D5C1">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保安员应身体健康（上岗前需提供三个月以内的健康体检证明），中标单位提供入职人员无违法犯罪记录等相关证明。</w:t>
      </w:r>
    </w:p>
    <w:p w14:paraId="754D565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保安员需统一着装（符合保安服务管理规定）、仪表端正、文明执勤、具备良好的服务意识和沟通能力。</w:t>
      </w:r>
    </w:p>
    <w:p w14:paraId="3D417A91">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安检员要持证上岗。</w:t>
      </w:r>
    </w:p>
    <w:p w14:paraId="6360D491">
      <w:pPr>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投标供应商在中标后配置的保安人员必须满足上述“人员资质要求”，在投标时必须提供承诺书，否则符合性审查不通过。</w:t>
      </w:r>
    </w:p>
    <w:p w14:paraId="63B7648A">
      <w:pPr>
        <w:rPr>
          <w:rFonts w:hint="eastAsia" w:ascii="宋体" w:hAnsi="宋体" w:eastAsia="宋体" w:cs="宋体"/>
          <w:color w:val="auto"/>
          <w:sz w:val="24"/>
          <w:highlight w:val="none"/>
        </w:rPr>
      </w:pPr>
      <w:r>
        <w:rPr>
          <w:rFonts w:hint="eastAsia" w:ascii="宋体" w:hAnsi="宋体" w:eastAsia="宋体" w:cs="宋体"/>
          <w:color w:val="auto"/>
          <w:sz w:val="24"/>
          <w:highlight w:val="none"/>
        </w:rPr>
        <w:t>（二）、主要服务内容与标准</w:t>
      </w:r>
    </w:p>
    <w:p w14:paraId="290FBC18">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（1）出入口管理与秩序维护：</w:t>
      </w:r>
    </w:p>
    <w:p w14:paraId="4226B71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对医院各出入口、楼宇大厅进行24小时值守、验证、登记、引导，维护人员、车辆进出秩序。</w:t>
      </w:r>
    </w:p>
    <w:p w14:paraId="054F6698">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对疑似医闹、酗酒、精神异常、携带危险物品等人员进行重点观察、礼貌劝阻或及时报告并联动处置。</w:t>
      </w:r>
    </w:p>
    <w:p w14:paraId="0FFE3864">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管理院内交通，确保救护车通道、消防通道、主要干道畅通。</w:t>
      </w:r>
    </w:p>
    <w:p w14:paraId="24A087B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负责院内指定区域的机动车、非机动车停放管理。 </w:t>
      </w:r>
    </w:p>
    <w:p w14:paraId="643746F1">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（2）安全巡查与警戒：</w:t>
      </w:r>
    </w:p>
    <w:p w14:paraId="678A02A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制定并执行定时与不定时、定点与随机相结合的巡逻计划，覆盖全院公共区域、僻静角落、楼顶平台、设备层、地下车库等区域。</w:t>
      </w:r>
    </w:p>
    <w:p w14:paraId="6F1FCC44">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对重点部位、要害部门、纠纷易发区域（如门诊大厅、急诊科、医患沟通办公室等）进行高频次、高能见度巡逻与定点值守。</w:t>
      </w:r>
    </w:p>
    <w:p w14:paraId="7D4264D8">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巡查中及时发现安全隐患（如消防设施缺损、门窗未关、可疑物品、设施故障等），按规定程序报告和处理，并做好复查闭环。</w:t>
      </w:r>
    </w:p>
    <w:p w14:paraId="42582BC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夜间加强对财务、库房、药房、实验室、病区等区域的安全警戒。</w:t>
      </w:r>
    </w:p>
    <w:p w14:paraId="1BBA3D1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（3）视频监控中心值守：</w:t>
      </w:r>
    </w:p>
    <w:p w14:paraId="1348208B">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a.对医院安防监控系统、消防报警系统进行24小时专业化值守。</w:t>
      </w:r>
    </w:p>
    <w:p w14:paraId="1573466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b.熟练掌握监控操作平台，及时发现监控画面中的异常情况并迅速通报巡逻岗或相关人员。</w:t>
      </w:r>
    </w:p>
    <w:p w14:paraId="736F328D">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c.按照规定做好监控录像资料的调取、备份协助工作，遵守保密规定。</w:t>
      </w:r>
    </w:p>
    <w:p w14:paraId="2D483A7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d.对消防报警信号第一时间确认、报告并按预案进行先期处置。</w:t>
      </w:r>
    </w:p>
    <w:p w14:paraId="0256EA6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（4）应急处置与联动：</w:t>
      </w:r>
    </w:p>
    <w:p w14:paraId="31035DA4">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根据医院应急预案，明确保安人员具体职责，并定期组织演练。</w:t>
      </w:r>
    </w:p>
    <w:p w14:paraId="5ED68CC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遇突发事件，保安员应在第一时间赶赴现场，采取必要措施控制事态、保护现场、疏散人员，并立即报告医院保卫科和公安机关。</w:t>
      </w:r>
    </w:p>
    <w:p w14:paraId="49BCB028">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积极配合医院相关部门处置医疗纠纷，维护现场秩序，依法依规防止事态升级，保护医护人员安全。</w:t>
      </w:r>
    </w:p>
    <w:p w14:paraId="4117546C">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接受医院保卫科的统一指挥和公安机关的业务指导，建立高效的联动响应机制。</w:t>
      </w:r>
    </w:p>
    <w:p w14:paraId="0A697AA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（5）消防安全管理：</w:t>
      </w:r>
    </w:p>
    <w:p w14:paraId="392D7351">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开展日常防火巡查，检查消防通道、安全出口是否畅通，消防设施器材是否完好有效。</w:t>
      </w:r>
    </w:p>
    <w:p w14:paraId="04AE855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对院内动火等危险作业进行现场安全监督。</w:t>
      </w:r>
    </w:p>
    <w:p w14:paraId="4AF6AD0A">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参与医院组织的消防培训与应急疏散演练。</w:t>
      </w:r>
    </w:p>
    <w:p w14:paraId="26E8B6FA">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（6）车辆管理：</w:t>
      </w:r>
    </w:p>
    <w:p w14:paraId="43A1F932">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负责车辆进出管理、停车引导、及停车场（库）内的秩序维护与安全巡查。</w:t>
      </w:r>
    </w:p>
    <w:p w14:paraId="51C5F88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处理简单的车辆刮擦纠纷，及时上报重大纠纷。</w:t>
      </w:r>
    </w:p>
    <w:p w14:paraId="7E5E51AF">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（7）其他辅助服务：</w:t>
      </w:r>
    </w:p>
    <w:p w14:paraId="6762017C">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协助做好重大活动、重要检查、上级领导来访期间的安全保障工作。</w:t>
      </w:r>
    </w:p>
    <w:p w14:paraId="3FDF7D2B">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协助运送急救病人、危急情况下开启手术专用电梯等。</w:t>
      </w:r>
    </w:p>
    <w:p w14:paraId="3609ED9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完成医院保卫科交办的其他临时性、合理性安保相关任务。</w:t>
      </w:r>
    </w:p>
    <w:p w14:paraId="6CB34BEB">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（三）、管理与培训要求</w:t>
      </w:r>
    </w:p>
    <w:p w14:paraId="10B6C8C1">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（1）管理制度：投标人须建立完善的服务质量监督、人员考核、岗位职责、交接班、装备管理、信息报告等内部管理制度，并报采购人备案。</w:t>
      </w:r>
    </w:p>
    <w:p w14:paraId="65ABC8E1">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培训体系：投标人须制定详细的年度、月度培训计划，内容包括但不限于：法律法规、职业道德、医院规章制度、消防知识、防卫技能、急救常识、沟通技巧、防暴恐演练、突发事件处置预案等。按相关规定要求组织集中培训或演练，培训记录需报采购人。</w:t>
      </w:r>
    </w:p>
    <w:p w14:paraId="6CB35477">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（3）人员稳定性：采取有效措施保持安保队伍的稳定性，关键岗位人员变更需提前向采购人报告并征得同意。年人员流失率应有效控制。</w:t>
      </w:r>
    </w:p>
    <w:p w14:paraId="7977760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（四）、装备配置要求</w:t>
      </w:r>
    </w:p>
    <w:p w14:paraId="1150C3A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投标人应为保安员配备必要的执勤装备，如：对讲机、执勤记录仪、金属探测仪、伸缩棍手电筒等，并确保装备性能良好。具体配置种类和数量需在投标方案中明确。</w:t>
      </w:r>
    </w:p>
    <w:p w14:paraId="6A04DE1D">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投标人应为保安员配备人脸打卡考勤系统，并确保设备性能良好，出现故障及时维修。</w:t>
      </w:r>
    </w:p>
    <w:p w14:paraId="0D7F0FD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投标人应为保安员配备巡逻车辆（不少于两辆电动自行车，蓝白配色，车身贴“保安巡逻”字样），并负责后续维护保养及故障修理，无法正常使用时需及时更换。投标时提供承诺书，不提供符合性审查不通过。</w:t>
      </w:r>
    </w:p>
    <w:p w14:paraId="2B5A0A5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（五）、服务质量考核与监督管理</w:t>
      </w:r>
    </w:p>
    <w:p w14:paraId="67F542EA">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（1）日常监督：医院保卫科对安保服务质量进行日常监督检查，包括岗位履职、仪容仪表、记录填写、应急处置、投诉处理等。</w:t>
      </w:r>
    </w:p>
    <w:p w14:paraId="323940E4">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定期考核：建立定期考核机制，考核结果与服务费用支付挂钩。考核细则将在后续合同中明确，主要包括安全管理成效、职责履行情况、培训演练落实、医患满意度、突发事件处置效果、违规违纪情况等指标。</w:t>
      </w:r>
    </w:p>
    <w:p w14:paraId="099DA28C">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（3）投诉处理：投标人须建立畅通的投诉渠道，对医院或患者、家属的投诉及时响应、调查处理并反馈。</w:t>
      </w:r>
    </w:p>
    <w:p w14:paraId="01D0830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（4）违约责任：对因保安员失职引发安全责任事故、造成财产损失或不良影响的，或因管理不善导致队伍混乱、服务不达标的，采购人有权依据合同追究其违约责任，直至终止合同。</w:t>
      </w:r>
    </w:p>
    <w:p w14:paraId="1AE17047">
      <w:pPr>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（六）、</w:t>
      </w:r>
      <w:r>
        <w:rPr>
          <w:rFonts w:hint="eastAsia" w:ascii="宋体" w:hAnsi="宋体" w:eastAsia="宋体" w:cs="宋体"/>
          <w:bCs/>
          <w:color w:val="auto"/>
          <w:sz w:val="24"/>
          <w:highlight w:val="none"/>
        </w:rPr>
        <w:t>履约服务的相关措施：</w:t>
      </w:r>
    </w:p>
    <w:p w14:paraId="02A5E2BE">
      <w:pPr>
        <w:ind w:firstLine="480" w:firstLineChars="200"/>
        <w:rPr>
          <w:rFonts w:hint="eastAsia" w:ascii="宋体" w:hAnsi="宋体" w:eastAsia="宋体" w:cs="宋体"/>
          <w:bCs/>
          <w:color w:val="auto"/>
          <w:sz w:val="24"/>
          <w:highlight w:val="none"/>
        </w:rPr>
      </w:pPr>
      <w:r>
        <w:rPr>
          <w:rFonts w:hint="eastAsia" w:ascii="宋体" w:hAnsi="宋体" w:eastAsia="宋体" w:cs="宋体"/>
          <w:snapToGrid w:val="0"/>
          <w:color w:val="auto"/>
          <w:kern w:val="28"/>
          <w:sz w:val="24"/>
          <w:highlight w:val="none"/>
        </w:rPr>
        <w:t>（1）中标方严格执行《中华人民共和国政府采购法》、《保安服务管理条例》及国家相关政策，按安全（保安）服务有关规范要求及本次招标实施要求做好各项工作。</w:t>
      </w:r>
    </w:p>
    <w:p w14:paraId="7AE4C1F9">
      <w:pPr>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（2）中标单位不得转包分包或部分转包分包，一旦出现上述违规行为，取消中标资格。同时不得采用公司挂靠方式承担采购单位保安服务。</w:t>
      </w:r>
    </w:p>
    <w:p w14:paraId="5BFB2E71">
      <w:pPr>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（3）所有人员都必须遵守相关保密工作制度。</w:t>
      </w:r>
    </w:p>
    <w:p w14:paraId="4CEAA943">
      <w:pPr>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（4）项目配置</w:t>
      </w:r>
      <w:r>
        <w:rPr>
          <w:rFonts w:hint="eastAsia" w:ascii="宋体" w:hAnsi="宋体" w:eastAsia="宋体" w:cs="宋体"/>
          <w:snapToGrid w:val="0"/>
          <w:color w:val="auto"/>
          <w:kern w:val="28"/>
          <w:sz w:val="24"/>
          <w:highlight w:val="none"/>
        </w:rPr>
        <w:t>保安服务</w:t>
      </w:r>
      <w:r>
        <w:rPr>
          <w:rFonts w:hint="eastAsia" w:ascii="宋体" w:hAnsi="宋体" w:eastAsia="宋体" w:cs="宋体"/>
          <w:color w:val="auto"/>
          <w:sz w:val="24"/>
          <w:highlight w:val="none"/>
        </w:rPr>
        <w:t>人员的工资须符合国家、省、市的相关规定，符合无锡市最低工资标准且必须缴纳社会保险费</w:t>
      </w:r>
      <w:r>
        <w:rPr>
          <w:rFonts w:hint="eastAsia" w:ascii="宋体" w:hAnsi="宋体" w:eastAsia="宋体" w:cs="宋体"/>
          <w:bCs/>
          <w:color w:val="auto"/>
          <w:sz w:val="24"/>
          <w:highlight w:val="none"/>
        </w:rPr>
        <w:t>。</w:t>
      </w:r>
    </w:p>
    <w:p w14:paraId="65E6C8DD">
      <w:pPr>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（5）项目中标单位应按照相关规定，与所有聘用人员依法签订劳动合同。</w:t>
      </w:r>
    </w:p>
    <w:p w14:paraId="082FD6F2">
      <w:pPr>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（6）服务方在项目合同签订前须向采购单位提供管理主管、保安人员、消控等岗位人员的相关有效证件（证书）和相关信息，如果服务方不能提供，则采购单位有权拒绝签订合同。</w:t>
      </w:r>
    </w:p>
    <w:p w14:paraId="25C47EEF">
      <w:pPr>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7）人员变动备案：安全（保安）服务人员要求相对稳定，特殊情况有变化，需提前告知采购单位，并征得采购单位同意后方可实施，人员到位相互对接时间不少于一周，新到人员档案信息及时备案至采购单位。</w:t>
      </w:r>
    </w:p>
    <w:p w14:paraId="004EDA47">
      <w:pPr>
        <w:pStyle w:val="161"/>
        <w:snapToGrid w:val="0"/>
        <w:spacing w:line="24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（8）服务方管理服务人员上岗时须统一着装，服装样式体现岗位特色和方便不同岗位操作，并经采购单位认可。</w:t>
      </w:r>
    </w:p>
    <w:p w14:paraId="10999F51">
      <w:pPr>
        <w:pStyle w:val="161"/>
        <w:snapToGrid w:val="0"/>
        <w:spacing w:line="240" w:lineRule="auto"/>
        <w:ind w:firstLine="480" w:firstLineChars="200"/>
        <w:rPr>
          <w:rFonts w:hint="eastAsia" w:ascii="宋体" w:hAnsi="宋体" w:eastAsia="宋体" w:cs="宋体"/>
          <w:color w:val="auto"/>
          <w:szCs w:val="24"/>
          <w:highlight w:val="none"/>
          <w:lang w:eastAsia="zh-CN"/>
        </w:rPr>
      </w:pPr>
      <w:r>
        <w:rPr>
          <w:rFonts w:hint="eastAsia" w:ascii="宋体" w:hAnsi="宋体" w:eastAsia="宋体" w:cs="宋体"/>
          <w:snapToGrid w:val="0"/>
          <w:color w:val="auto"/>
          <w:kern w:val="28"/>
          <w:szCs w:val="24"/>
          <w:highlight w:val="none"/>
          <w:lang w:eastAsia="zh-CN"/>
        </w:rPr>
        <w:t>（9）中标方为采购单位开具合法的发票，按规范进行财务核算。</w:t>
      </w:r>
    </w:p>
    <w:p w14:paraId="57F2B68A">
      <w:pPr>
        <w:ind w:firstLine="480" w:firstLineChars="200"/>
        <w:rPr>
          <w:rFonts w:hint="eastAsia" w:ascii="宋体" w:hAnsi="宋体" w:eastAsia="宋体" w:cs="宋体"/>
          <w:snapToGrid w:val="0"/>
          <w:color w:val="auto"/>
          <w:kern w:val="28"/>
          <w:sz w:val="24"/>
          <w:highlight w:val="none"/>
        </w:rPr>
      </w:pPr>
      <w:r>
        <w:rPr>
          <w:rFonts w:hint="eastAsia" w:ascii="宋体" w:hAnsi="宋体" w:eastAsia="宋体" w:cs="宋体"/>
          <w:snapToGrid w:val="0"/>
          <w:color w:val="auto"/>
          <w:kern w:val="28"/>
          <w:sz w:val="24"/>
          <w:highlight w:val="none"/>
        </w:rPr>
        <w:t>（10）后续管理考核要求：根据《政府采购货物和服务招标投标管理办法》(中华人民共和国财政部第87号令)、《江苏省政府采购供应商监督管理暂行办法》（苏财规（2013）28号）和采购人考核有关办法，采购人代表将组织对安全（保安）服务服务商进行监督考核。具体将对安全（保安）服务服务商的合同备案、报表报送、档案管理（工作台帐）、内部规范、人员培训、服务承诺履行、现场管理等方面进行综合考核。</w:t>
      </w:r>
    </w:p>
    <w:p w14:paraId="7E562CB9">
      <w:pPr>
        <w:spacing w:line="500" w:lineRule="exact"/>
        <w:ind w:firstLine="480" w:firstLineChars="200"/>
        <w:jc w:val="right"/>
        <w:rPr>
          <w:rFonts w:hint="eastAsia" w:ascii="宋体" w:hAnsi="宋体" w:eastAsia="宋体" w:cs="宋体"/>
          <w:bCs/>
          <w:color w:val="auto"/>
          <w:sz w:val="24"/>
          <w:highlight w:val="none"/>
        </w:rPr>
      </w:pPr>
    </w:p>
    <w:p w14:paraId="3059EF67">
      <w:pPr>
        <w:spacing w:line="500" w:lineRule="exact"/>
        <w:ind w:firstLine="480" w:firstLineChars="200"/>
        <w:rPr>
          <w:rFonts w:hint="eastAsia" w:ascii="宋体" w:hAnsi="宋体" w:eastAsia="宋体" w:cs="宋体"/>
          <w:snapToGrid w:val="0"/>
          <w:color w:val="auto"/>
          <w:kern w:val="28"/>
          <w:sz w:val="24"/>
          <w:highlight w:val="none"/>
        </w:rPr>
      </w:pPr>
    </w:p>
    <w:p w14:paraId="3FB2AD79">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保安服务月度考核表</w:t>
      </w:r>
    </w:p>
    <w:tbl>
      <w:tblPr>
        <w:tblStyle w:val="27"/>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3487"/>
        <w:gridCol w:w="675"/>
        <w:gridCol w:w="3375"/>
        <w:gridCol w:w="800"/>
        <w:gridCol w:w="900"/>
      </w:tblGrid>
      <w:tr w14:paraId="63CB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71" w:type="dxa"/>
            <w:shd w:val="clear" w:color="auto" w:fill="auto"/>
            <w:vAlign w:val="center"/>
          </w:tcPr>
          <w:p w14:paraId="6215568E">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w:t>
            </w:r>
          </w:p>
        </w:tc>
        <w:tc>
          <w:tcPr>
            <w:tcW w:w="3487" w:type="dxa"/>
            <w:shd w:val="clear" w:color="auto" w:fill="auto"/>
            <w:vAlign w:val="center"/>
          </w:tcPr>
          <w:p w14:paraId="1704FEE8">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服务质量标准</w:t>
            </w:r>
          </w:p>
        </w:tc>
        <w:tc>
          <w:tcPr>
            <w:tcW w:w="675" w:type="dxa"/>
            <w:shd w:val="clear" w:color="auto" w:fill="auto"/>
            <w:vAlign w:val="center"/>
          </w:tcPr>
          <w:p w14:paraId="5674E110">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3375" w:type="dxa"/>
            <w:shd w:val="clear" w:color="auto" w:fill="auto"/>
            <w:vAlign w:val="center"/>
          </w:tcPr>
          <w:p w14:paraId="690F61D0">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监管考评标准</w:t>
            </w:r>
          </w:p>
        </w:tc>
        <w:tc>
          <w:tcPr>
            <w:tcW w:w="800" w:type="dxa"/>
            <w:shd w:val="clear" w:color="auto" w:fill="auto"/>
            <w:vAlign w:val="center"/>
          </w:tcPr>
          <w:p w14:paraId="1A6D939D">
            <w:pPr>
              <w:widowControl/>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得分</w:t>
            </w:r>
          </w:p>
        </w:tc>
        <w:tc>
          <w:tcPr>
            <w:tcW w:w="900" w:type="dxa"/>
            <w:shd w:val="clear" w:color="auto" w:fill="auto"/>
            <w:vAlign w:val="center"/>
          </w:tcPr>
          <w:p w14:paraId="08660459">
            <w:pPr>
              <w:widowControl/>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扣分</w:t>
            </w:r>
          </w:p>
          <w:p w14:paraId="4CABAC7D">
            <w:pPr>
              <w:widowControl/>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理由</w:t>
            </w:r>
          </w:p>
        </w:tc>
      </w:tr>
      <w:tr w14:paraId="6DFCD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971" w:type="dxa"/>
            <w:vMerge w:val="restart"/>
            <w:shd w:val="clear" w:color="auto" w:fill="auto"/>
            <w:vAlign w:val="center"/>
          </w:tcPr>
          <w:p w14:paraId="3478735E">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治安</w:t>
            </w:r>
          </w:p>
          <w:p w14:paraId="437685B6">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4C5403D1">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pacing w:val="-20"/>
                <w:szCs w:val="21"/>
                <w:highlight w:val="none"/>
              </w:rPr>
              <w:t>30分</w:t>
            </w:r>
            <w:r>
              <w:rPr>
                <w:rFonts w:hint="eastAsia" w:ascii="宋体" w:hAnsi="宋体" w:eastAsia="宋体" w:cs="宋体"/>
                <w:b/>
                <w:bCs/>
                <w:color w:val="auto"/>
                <w:szCs w:val="21"/>
                <w:highlight w:val="none"/>
              </w:rPr>
              <w:t>）</w:t>
            </w:r>
          </w:p>
        </w:tc>
        <w:tc>
          <w:tcPr>
            <w:tcW w:w="3487" w:type="dxa"/>
            <w:shd w:val="clear" w:color="auto" w:fill="auto"/>
            <w:vAlign w:val="center"/>
          </w:tcPr>
          <w:p w14:paraId="1762FF5C">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结合医院特点制订安全防范措施及各项管理制度、规定、突发事件的应急措施、方案，并不断完善。确保医院无重大治安刑事案件和火灾事故发生，保持良好的医疗秩序。</w:t>
            </w:r>
          </w:p>
        </w:tc>
        <w:tc>
          <w:tcPr>
            <w:tcW w:w="675" w:type="dxa"/>
            <w:shd w:val="clear" w:color="auto" w:fill="auto"/>
            <w:vAlign w:val="center"/>
          </w:tcPr>
          <w:p w14:paraId="186167BE">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1AB152C2">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制度、措施、方案不健全，每项扣1分，岗位管理不到位每次扣1分。</w:t>
            </w:r>
          </w:p>
        </w:tc>
        <w:tc>
          <w:tcPr>
            <w:tcW w:w="800" w:type="dxa"/>
            <w:shd w:val="clear" w:color="auto" w:fill="auto"/>
            <w:vAlign w:val="center"/>
          </w:tcPr>
          <w:p w14:paraId="698B6D6A">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32FAE525">
            <w:pPr>
              <w:spacing w:line="280" w:lineRule="exact"/>
              <w:jc w:val="center"/>
              <w:rPr>
                <w:rFonts w:hint="eastAsia" w:ascii="宋体" w:hAnsi="宋体" w:eastAsia="宋体" w:cs="宋体"/>
                <w:color w:val="auto"/>
                <w:szCs w:val="21"/>
                <w:highlight w:val="none"/>
              </w:rPr>
            </w:pPr>
          </w:p>
        </w:tc>
      </w:tr>
      <w:tr w14:paraId="6EBC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59439921">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770E8058">
            <w:pPr>
              <w:numPr>
                <w:ilvl w:val="0"/>
                <w:numId w:val="5"/>
              </w:numPr>
              <w:autoSpaceDE w:val="0"/>
              <w:autoSpaceDN w:val="0"/>
              <w:spacing w:line="280" w:lineRule="exact"/>
              <w:ind w:left="0"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行24小时保安值班及巡逻制度，每班巡查不少于二次（8小时内）；保安人员熟悉医院的环境，按规定着装和佩带装备，文明值勤，训练有素，机动灵活，言语规范，认真履行职责，不能与医院职工、患者及家属发生冲突。保安人数应按标书要求配备充足。</w:t>
            </w:r>
          </w:p>
        </w:tc>
        <w:tc>
          <w:tcPr>
            <w:tcW w:w="675" w:type="dxa"/>
            <w:shd w:val="clear" w:color="auto" w:fill="auto"/>
            <w:vAlign w:val="center"/>
          </w:tcPr>
          <w:p w14:paraId="622CE911">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3375" w:type="dxa"/>
            <w:shd w:val="clear" w:color="auto" w:fill="auto"/>
            <w:vAlign w:val="center"/>
          </w:tcPr>
          <w:p w14:paraId="11C62A5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值班及巡逻记录不规范，每次扣0.5分，着装不整、不规范使用文明用语扣0.5分。与他人发生冲突，扣5分，并追究责任。凡因为现场无人管理或管理不当，造成设施及建筑物(地面)损坏或人身伤害，一次扣5分。保安未按要求配备,每缺一人按中标价扣除</w:t>
            </w:r>
          </w:p>
        </w:tc>
        <w:tc>
          <w:tcPr>
            <w:tcW w:w="800" w:type="dxa"/>
            <w:shd w:val="clear" w:color="auto" w:fill="auto"/>
            <w:vAlign w:val="center"/>
          </w:tcPr>
          <w:p w14:paraId="4D198AFB">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79600493">
            <w:pPr>
              <w:spacing w:line="280" w:lineRule="exact"/>
              <w:jc w:val="center"/>
              <w:rPr>
                <w:rFonts w:hint="eastAsia" w:ascii="宋体" w:hAnsi="宋体" w:eastAsia="宋体" w:cs="宋体"/>
                <w:color w:val="auto"/>
                <w:szCs w:val="21"/>
                <w:highlight w:val="none"/>
              </w:rPr>
            </w:pPr>
          </w:p>
        </w:tc>
      </w:tr>
      <w:tr w14:paraId="145B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4F3FDA5C">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7896EE24">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医院的重点岗位门岗、门急诊、住院部、行政楼等主要出入口要落实保安固定岗位值守，财务科、挂号处等重点部位制订相应的安全措施，确保发生突发事件处置及时。</w:t>
            </w:r>
          </w:p>
        </w:tc>
        <w:tc>
          <w:tcPr>
            <w:tcW w:w="675" w:type="dxa"/>
            <w:shd w:val="clear" w:color="auto" w:fill="auto"/>
            <w:vAlign w:val="center"/>
          </w:tcPr>
          <w:p w14:paraId="414D869B">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3375" w:type="dxa"/>
            <w:shd w:val="clear" w:color="auto" w:fill="auto"/>
            <w:vAlign w:val="center"/>
          </w:tcPr>
          <w:p w14:paraId="0207856D">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值班时聊天，看书报、吃东西及做其他与执勤无关事宜的，扣2分。对特殊的部位要有相应的防范措施，每发现一处无防范措施，扣1分，执勤保安员严禁脱岗，必须确保24小时人员在岗在位，因擅离职守扣1分，造成后果视情另行处理，发现物品被盗及其他事故案件，扣2～5分，并追究责任。 </w:t>
            </w:r>
          </w:p>
        </w:tc>
        <w:tc>
          <w:tcPr>
            <w:tcW w:w="800" w:type="dxa"/>
            <w:shd w:val="clear" w:color="auto" w:fill="auto"/>
            <w:vAlign w:val="center"/>
          </w:tcPr>
          <w:p w14:paraId="6C3BF727">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72798E82">
            <w:pPr>
              <w:spacing w:line="280" w:lineRule="exact"/>
              <w:jc w:val="center"/>
              <w:rPr>
                <w:rFonts w:hint="eastAsia" w:ascii="宋体" w:hAnsi="宋体" w:eastAsia="宋体" w:cs="宋体"/>
                <w:color w:val="auto"/>
                <w:szCs w:val="21"/>
                <w:highlight w:val="none"/>
              </w:rPr>
            </w:pPr>
          </w:p>
        </w:tc>
      </w:tr>
      <w:tr w14:paraId="7390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71" w:type="dxa"/>
            <w:vMerge w:val="continue"/>
            <w:shd w:val="clear" w:color="auto" w:fill="auto"/>
            <w:vAlign w:val="center"/>
          </w:tcPr>
          <w:p w14:paraId="48D7B0BC">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61186B10">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定期组织安全教育培训，整改各类隐患，保护医院和病人财产安全和人身安全，加强纠纷处置能力培训和反恐防暴应急演练，及时制止平息纠纷和恐怖袭击事件。</w:t>
            </w:r>
          </w:p>
        </w:tc>
        <w:tc>
          <w:tcPr>
            <w:tcW w:w="675" w:type="dxa"/>
            <w:shd w:val="clear" w:color="auto" w:fill="auto"/>
            <w:vAlign w:val="center"/>
          </w:tcPr>
          <w:p w14:paraId="0E7D139B">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0C8C5F40">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发生打劫、偷盗、辱骂、殴打医护人员及“医托”事件时，保安员没有及时制止，每次扣2～4分，接到与保安责任相关投诉属实，每次扣1分，情况严重的追究责任。发生内部人员自盗、扣4分，并追究领导责任。</w:t>
            </w:r>
          </w:p>
        </w:tc>
        <w:tc>
          <w:tcPr>
            <w:tcW w:w="800" w:type="dxa"/>
            <w:shd w:val="clear" w:color="auto" w:fill="auto"/>
            <w:vAlign w:val="center"/>
          </w:tcPr>
          <w:p w14:paraId="2A643269">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7138A60C">
            <w:pPr>
              <w:spacing w:line="280" w:lineRule="exact"/>
              <w:jc w:val="center"/>
              <w:rPr>
                <w:rFonts w:hint="eastAsia" w:ascii="宋体" w:hAnsi="宋体" w:eastAsia="宋体" w:cs="宋体"/>
                <w:color w:val="auto"/>
                <w:szCs w:val="21"/>
                <w:highlight w:val="none"/>
              </w:rPr>
            </w:pPr>
          </w:p>
        </w:tc>
      </w:tr>
      <w:tr w14:paraId="69C7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shd w:val="clear" w:color="auto" w:fill="auto"/>
            <w:vAlign w:val="center"/>
          </w:tcPr>
          <w:p w14:paraId="72CD62CC">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人员</w:t>
            </w:r>
          </w:p>
          <w:p w14:paraId="7F7B35D2">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0C0D7B0A">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(20分)</w:t>
            </w:r>
          </w:p>
        </w:tc>
        <w:tc>
          <w:tcPr>
            <w:tcW w:w="3487" w:type="dxa"/>
            <w:shd w:val="clear" w:color="auto" w:fill="auto"/>
            <w:vAlign w:val="center"/>
          </w:tcPr>
          <w:p w14:paraId="06824A82">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根据医院安全保卫特点定岗定职，布局合理,结构合理，无缺岗缺位，确保响应及时、行动迅速。保证队伍的人员稳定，保安队员年流动率不得超过20%。</w:t>
            </w:r>
          </w:p>
        </w:tc>
        <w:tc>
          <w:tcPr>
            <w:tcW w:w="675" w:type="dxa"/>
            <w:shd w:val="clear" w:color="auto" w:fill="auto"/>
            <w:vAlign w:val="center"/>
          </w:tcPr>
          <w:p w14:paraId="42BA8036">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3375" w:type="dxa"/>
            <w:shd w:val="clear" w:color="auto" w:fill="auto"/>
            <w:vAlign w:val="center"/>
          </w:tcPr>
          <w:p w14:paraId="0AF53520">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不按规定定岗、定人缺一人次，扣1分；人员流动率超过一个百分点，扣1分，超过两个百分点，扣2分，依此类推。</w:t>
            </w:r>
          </w:p>
        </w:tc>
        <w:tc>
          <w:tcPr>
            <w:tcW w:w="800" w:type="dxa"/>
            <w:shd w:val="clear" w:color="auto" w:fill="auto"/>
            <w:vAlign w:val="center"/>
          </w:tcPr>
          <w:p w14:paraId="668DF900">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77311B41">
            <w:pPr>
              <w:spacing w:line="280" w:lineRule="exact"/>
              <w:jc w:val="center"/>
              <w:rPr>
                <w:rFonts w:hint="eastAsia" w:ascii="宋体" w:hAnsi="宋体" w:eastAsia="宋体" w:cs="宋体"/>
                <w:color w:val="auto"/>
                <w:szCs w:val="21"/>
                <w:highlight w:val="none"/>
              </w:rPr>
            </w:pPr>
          </w:p>
        </w:tc>
      </w:tr>
      <w:tr w14:paraId="2E15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restart"/>
            <w:shd w:val="clear" w:color="auto" w:fill="auto"/>
            <w:vAlign w:val="center"/>
          </w:tcPr>
          <w:p w14:paraId="59961710">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交通</w:t>
            </w:r>
          </w:p>
          <w:p w14:paraId="5132B35F">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1F4C38A2">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pacing w:val="-20"/>
                <w:szCs w:val="21"/>
                <w:highlight w:val="none"/>
              </w:rPr>
              <w:t>（20分）</w:t>
            </w:r>
          </w:p>
        </w:tc>
        <w:tc>
          <w:tcPr>
            <w:tcW w:w="3487" w:type="dxa"/>
            <w:shd w:val="clear" w:color="auto" w:fill="auto"/>
            <w:vAlign w:val="center"/>
          </w:tcPr>
          <w:p w14:paraId="3E75B8EA">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院停车场(地面、地下库)有专人管理，维护好停车秩序； 按规定进行收费，不乱收费或者收费不给发票。</w:t>
            </w:r>
          </w:p>
        </w:tc>
        <w:tc>
          <w:tcPr>
            <w:tcW w:w="675" w:type="dxa"/>
            <w:shd w:val="clear" w:color="auto" w:fill="auto"/>
            <w:vAlign w:val="center"/>
          </w:tcPr>
          <w:p w14:paraId="67F1353D">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375" w:type="dxa"/>
            <w:shd w:val="clear" w:color="auto" w:fill="auto"/>
            <w:vAlign w:val="center"/>
          </w:tcPr>
          <w:p w14:paraId="6438F83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一项不符合，扣1分，不按规定收费、收费不给正规票据每发现一次扣1分，被客户投诉到上级部门或媒体，扣3分，并追究领导责任。</w:t>
            </w:r>
          </w:p>
        </w:tc>
        <w:tc>
          <w:tcPr>
            <w:tcW w:w="800" w:type="dxa"/>
            <w:shd w:val="clear" w:color="auto" w:fill="auto"/>
            <w:vAlign w:val="center"/>
          </w:tcPr>
          <w:p w14:paraId="2ADFECE0">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46ABFFD5">
            <w:pPr>
              <w:spacing w:line="280" w:lineRule="exact"/>
              <w:jc w:val="center"/>
              <w:rPr>
                <w:rFonts w:hint="eastAsia" w:ascii="宋体" w:hAnsi="宋体" w:eastAsia="宋体" w:cs="宋体"/>
                <w:color w:val="auto"/>
                <w:szCs w:val="21"/>
                <w:highlight w:val="none"/>
              </w:rPr>
            </w:pPr>
          </w:p>
        </w:tc>
      </w:tr>
      <w:tr w14:paraId="5537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29A85548">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41E3B42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非机动车辆集中停放，管理制度落实，停放整齐，场地整洁，确保安全，严防损坏丢失；加强电瓶车充电安全管理，禁止私拉乱接电源现象。</w:t>
            </w:r>
          </w:p>
        </w:tc>
        <w:tc>
          <w:tcPr>
            <w:tcW w:w="675" w:type="dxa"/>
            <w:shd w:val="clear" w:color="auto" w:fill="auto"/>
            <w:vAlign w:val="center"/>
          </w:tcPr>
          <w:p w14:paraId="24678A68">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3133EF2D">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一项不符合，扣1分，发现一起私拉乱接电源现象扣1分，承担由于管理失职造成事故责任。</w:t>
            </w:r>
          </w:p>
        </w:tc>
        <w:tc>
          <w:tcPr>
            <w:tcW w:w="800" w:type="dxa"/>
            <w:shd w:val="clear" w:color="auto" w:fill="auto"/>
            <w:vAlign w:val="center"/>
          </w:tcPr>
          <w:p w14:paraId="4B302C3D">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3FB2961A">
            <w:pPr>
              <w:spacing w:line="280" w:lineRule="exact"/>
              <w:jc w:val="center"/>
              <w:rPr>
                <w:rFonts w:hint="eastAsia" w:ascii="宋体" w:hAnsi="宋体" w:eastAsia="宋体" w:cs="宋体"/>
                <w:color w:val="auto"/>
                <w:szCs w:val="21"/>
                <w:highlight w:val="none"/>
              </w:rPr>
            </w:pPr>
          </w:p>
        </w:tc>
      </w:tr>
      <w:tr w14:paraId="2970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5ABB6342">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69D372E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正确疏导进出医院各种车辆，泊车</w:t>
            </w:r>
          </w:p>
          <w:p w14:paraId="5D4A3B6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安全整齐，认真办理出入场手续，巡查提醒车主关好车窗、锁好车门防止发生车辆碰撞、被盗、堵塞通道，确保院内道路畅通和停车安全。</w:t>
            </w:r>
          </w:p>
        </w:tc>
        <w:tc>
          <w:tcPr>
            <w:tcW w:w="675" w:type="dxa"/>
            <w:shd w:val="clear" w:color="auto" w:fill="auto"/>
            <w:vAlign w:val="center"/>
          </w:tcPr>
          <w:p w14:paraId="30B69AB6">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0DB68491">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消防通道、及严禁停车的区段发现停车，每辆次扣1分，因指挥不利车辆逆行造成堵车，每次扣1分，发生车辆被碰、刮、撞及被盗等，扣4分。</w:t>
            </w:r>
          </w:p>
        </w:tc>
        <w:tc>
          <w:tcPr>
            <w:tcW w:w="800" w:type="dxa"/>
            <w:shd w:val="clear" w:color="auto" w:fill="auto"/>
            <w:vAlign w:val="center"/>
          </w:tcPr>
          <w:p w14:paraId="4B545228">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53864B6E">
            <w:pPr>
              <w:spacing w:line="280" w:lineRule="exact"/>
              <w:jc w:val="center"/>
              <w:rPr>
                <w:rFonts w:hint="eastAsia" w:ascii="宋体" w:hAnsi="宋体" w:eastAsia="宋体" w:cs="宋体"/>
                <w:color w:val="auto"/>
                <w:szCs w:val="21"/>
                <w:highlight w:val="none"/>
              </w:rPr>
            </w:pPr>
          </w:p>
        </w:tc>
      </w:tr>
      <w:tr w14:paraId="534C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107FFC18">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623E3AF6">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收费严格按照医院规定的收费标准收取停车费，并做好收费的交接工作；收费时要注意辨别钞票真伪，谨防假钞；做好日常道闸系统清洁维护工作，发现系统异常及时联系维保单位检修；严禁在车场电脑中更改数据资料、玩游戏，严禁挪用、贪污车场公款。 </w:t>
            </w:r>
          </w:p>
        </w:tc>
        <w:tc>
          <w:tcPr>
            <w:tcW w:w="675" w:type="dxa"/>
            <w:shd w:val="clear" w:color="auto" w:fill="auto"/>
            <w:vAlign w:val="center"/>
          </w:tcPr>
          <w:p w14:paraId="1B012B3C">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375" w:type="dxa"/>
            <w:shd w:val="clear" w:color="auto" w:fill="auto"/>
            <w:vAlign w:val="center"/>
          </w:tcPr>
          <w:p w14:paraId="5D3CBF91">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停车金额发生差错且无法说明，和收取假钞均由本人自行负责。对道闸检查维护不及时导致长时间堵塞，一起扣2分。发现私自更改数据资料、玩游戏，一次扣1分。发现挪用、贪污公款扣6分，并承担相应法律责任。</w:t>
            </w:r>
          </w:p>
        </w:tc>
        <w:tc>
          <w:tcPr>
            <w:tcW w:w="800" w:type="dxa"/>
            <w:shd w:val="clear" w:color="auto" w:fill="auto"/>
            <w:vAlign w:val="center"/>
          </w:tcPr>
          <w:p w14:paraId="4A7D498E">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195E76B1">
            <w:pPr>
              <w:spacing w:line="280" w:lineRule="exact"/>
              <w:jc w:val="center"/>
              <w:rPr>
                <w:rFonts w:hint="eastAsia" w:ascii="宋体" w:hAnsi="宋体" w:eastAsia="宋体" w:cs="宋体"/>
                <w:color w:val="auto"/>
                <w:szCs w:val="21"/>
                <w:highlight w:val="none"/>
              </w:rPr>
            </w:pPr>
          </w:p>
        </w:tc>
      </w:tr>
      <w:tr w14:paraId="5689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restart"/>
            <w:shd w:val="clear" w:color="auto" w:fill="auto"/>
            <w:vAlign w:val="center"/>
          </w:tcPr>
          <w:p w14:paraId="1B4F574E">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消防</w:t>
            </w:r>
          </w:p>
          <w:p w14:paraId="40332C1D">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680B27A1">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pacing w:val="-20"/>
                <w:w w:val="90"/>
                <w:szCs w:val="21"/>
                <w:highlight w:val="none"/>
              </w:rPr>
              <w:t>（25分）</w:t>
            </w:r>
          </w:p>
        </w:tc>
        <w:tc>
          <w:tcPr>
            <w:tcW w:w="3487" w:type="dxa"/>
            <w:shd w:val="clear" w:color="auto" w:fill="auto"/>
            <w:vAlign w:val="center"/>
          </w:tcPr>
          <w:p w14:paraId="1A562F23">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组织开展消防法规及消防知识宣传教育，明确各区域防火责任人。年度有消防培训计划、演练方案，有落实措施，建立健全消防档案。配合院方开展各类消防安全培训和演练活动</w:t>
            </w:r>
          </w:p>
        </w:tc>
        <w:tc>
          <w:tcPr>
            <w:tcW w:w="675" w:type="dxa"/>
            <w:shd w:val="clear" w:color="auto" w:fill="auto"/>
            <w:vAlign w:val="center"/>
          </w:tcPr>
          <w:p w14:paraId="7495A54D">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5C692FE0">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责任人不明确，一处扣1分，员工不了解安全防火应知应会，每人次扣1分。消防培训计划、方案、措施不全，扣1分。</w:t>
            </w:r>
          </w:p>
        </w:tc>
        <w:tc>
          <w:tcPr>
            <w:tcW w:w="800" w:type="dxa"/>
            <w:shd w:val="clear" w:color="auto" w:fill="auto"/>
            <w:vAlign w:val="center"/>
          </w:tcPr>
          <w:p w14:paraId="67B07EA0">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0A378645">
            <w:pPr>
              <w:spacing w:line="280" w:lineRule="exact"/>
              <w:jc w:val="center"/>
              <w:rPr>
                <w:rFonts w:hint="eastAsia" w:ascii="宋体" w:hAnsi="宋体" w:eastAsia="宋体" w:cs="宋体"/>
                <w:color w:val="auto"/>
                <w:szCs w:val="21"/>
                <w:highlight w:val="none"/>
              </w:rPr>
            </w:pPr>
          </w:p>
        </w:tc>
      </w:tr>
      <w:tr w14:paraId="4270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664E0464">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2CFA1791">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全院的消防系统、器材，严格按规定进行检查，如实填写工作记录，耗材消耗情况清楚，工作制度、规定、程序健全、有各种险情应急方案，确保系统状态良好。消防系统技术状态符合安全要求。设施设备齐全，完好无损，可随时启用。</w:t>
            </w:r>
          </w:p>
        </w:tc>
        <w:tc>
          <w:tcPr>
            <w:tcW w:w="675" w:type="dxa"/>
            <w:shd w:val="clear" w:color="auto" w:fill="auto"/>
            <w:vAlign w:val="center"/>
          </w:tcPr>
          <w:p w14:paraId="6C71D5F2">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597AB12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度、应急方案不健全每项扣1分，记录不准确、检查不准时，均扣1分，故障处理不及时，不合理，均扣1分。值班人员不按规定履行职责，每次扣1分，因值班人员责任心不强导致故障点的产生、未发现故障点或不能排除故障点而产生消防隐患、损坏的器材没有及时向医院有关部门汇报并进行更换，每项扣2分，并追究责任。</w:t>
            </w:r>
          </w:p>
        </w:tc>
        <w:tc>
          <w:tcPr>
            <w:tcW w:w="800" w:type="dxa"/>
            <w:shd w:val="clear" w:color="auto" w:fill="auto"/>
            <w:vAlign w:val="center"/>
          </w:tcPr>
          <w:p w14:paraId="595D25D8">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07724780">
            <w:pPr>
              <w:spacing w:line="280" w:lineRule="exact"/>
              <w:jc w:val="center"/>
              <w:rPr>
                <w:rFonts w:hint="eastAsia" w:ascii="宋体" w:hAnsi="宋体" w:eastAsia="宋体" w:cs="宋体"/>
                <w:color w:val="auto"/>
                <w:szCs w:val="21"/>
                <w:highlight w:val="none"/>
              </w:rPr>
            </w:pPr>
          </w:p>
        </w:tc>
      </w:tr>
      <w:tr w14:paraId="0D76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0E6BA6F6">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1FBCF21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消控值班人员必须持证上岗，掌握消防设施设备的使用方法并能及时处理各种问题。消控值班人员能正确果断处理各种火险、火灾以及协调指挥、救护、调度。消防控制中心24小时值班，，双人双岗。</w:t>
            </w:r>
          </w:p>
        </w:tc>
        <w:tc>
          <w:tcPr>
            <w:tcW w:w="675" w:type="dxa"/>
            <w:shd w:val="clear" w:color="auto" w:fill="auto"/>
            <w:vAlign w:val="center"/>
          </w:tcPr>
          <w:p w14:paraId="443A4173">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375" w:type="dxa"/>
            <w:shd w:val="clear" w:color="auto" w:fill="auto"/>
            <w:vAlign w:val="center"/>
          </w:tcPr>
          <w:p w14:paraId="3247994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每处扣2分，因人为原因发生火警(火险隐患)每处扣2分，发现无证上岗每人次，扣2分。消控值班人员不能正确履行职责的，不熟悉火灾应急处置程序和消控主机操作，扣2分。平台出现离岗报警，每次扣2分。</w:t>
            </w:r>
          </w:p>
        </w:tc>
        <w:tc>
          <w:tcPr>
            <w:tcW w:w="800" w:type="dxa"/>
            <w:shd w:val="clear" w:color="auto" w:fill="auto"/>
            <w:vAlign w:val="center"/>
          </w:tcPr>
          <w:p w14:paraId="257EEA6D">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1B6C9421">
            <w:pPr>
              <w:spacing w:line="280" w:lineRule="exact"/>
              <w:jc w:val="center"/>
              <w:rPr>
                <w:rFonts w:hint="eastAsia" w:ascii="宋体" w:hAnsi="宋体" w:eastAsia="宋体" w:cs="宋体"/>
                <w:color w:val="auto"/>
                <w:szCs w:val="21"/>
                <w:highlight w:val="none"/>
              </w:rPr>
            </w:pPr>
          </w:p>
        </w:tc>
      </w:tr>
      <w:tr w14:paraId="65EFF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7ED508EB">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67A9CCA4">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有突发火灾的应急方案，有消防疏散示意图，确保应急照明设施、疏散指示标志完好，紧急疏散通道畅通。</w:t>
            </w:r>
          </w:p>
        </w:tc>
        <w:tc>
          <w:tcPr>
            <w:tcW w:w="675" w:type="dxa"/>
            <w:shd w:val="clear" w:color="auto" w:fill="auto"/>
            <w:vAlign w:val="center"/>
          </w:tcPr>
          <w:p w14:paraId="7305CE49">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375" w:type="dxa"/>
            <w:shd w:val="clear" w:color="auto" w:fill="auto"/>
            <w:vAlign w:val="center"/>
          </w:tcPr>
          <w:p w14:paraId="4BE3BD8D">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无应急方案，扣4分，违反各种消防设施不规范每项，扣2分。</w:t>
            </w:r>
          </w:p>
        </w:tc>
        <w:tc>
          <w:tcPr>
            <w:tcW w:w="800" w:type="dxa"/>
            <w:shd w:val="clear" w:color="auto" w:fill="auto"/>
            <w:vAlign w:val="center"/>
          </w:tcPr>
          <w:p w14:paraId="4EDE2532">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0619C477">
            <w:pPr>
              <w:spacing w:line="280" w:lineRule="exact"/>
              <w:jc w:val="center"/>
              <w:rPr>
                <w:rFonts w:hint="eastAsia" w:ascii="宋体" w:hAnsi="宋体" w:eastAsia="宋体" w:cs="宋体"/>
                <w:color w:val="auto"/>
                <w:szCs w:val="21"/>
                <w:highlight w:val="none"/>
              </w:rPr>
            </w:pPr>
          </w:p>
        </w:tc>
      </w:tr>
      <w:tr w14:paraId="540C7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2004B638">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517483F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严格执行消防工作管理制度，积极巡查，及时正确处理出现的问题。确保安全生产无事故、无火灾。</w:t>
            </w:r>
          </w:p>
        </w:tc>
        <w:tc>
          <w:tcPr>
            <w:tcW w:w="675" w:type="dxa"/>
            <w:shd w:val="clear" w:color="auto" w:fill="auto"/>
            <w:vAlign w:val="center"/>
          </w:tcPr>
          <w:p w14:paraId="40A4E2EC">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2972AEE7">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每发现一处安全隐患，扣1分。发生火灾，扣5分，并追究责任。</w:t>
            </w:r>
          </w:p>
        </w:tc>
        <w:tc>
          <w:tcPr>
            <w:tcW w:w="800" w:type="dxa"/>
            <w:shd w:val="clear" w:color="auto" w:fill="auto"/>
            <w:vAlign w:val="center"/>
          </w:tcPr>
          <w:p w14:paraId="4BDB6BE5">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32117202">
            <w:pPr>
              <w:spacing w:line="280" w:lineRule="exact"/>
              <w:jc w:val="center"/>
              <w:rPr>
                <w:rFonts w:hint="eastAsia" w:ascii="宋体" w:hAnsi="宋体" w:eastAsia="宋体" w:cs="宋体"/>
                <w:color w:val="auto"/>
                <w:szCs w:val="21"/>
                <w:highlight w:val="none"/>
              </w:rPr>
            </w:pPr>
          </w:p>
        </w:tc>
      </w:tr>
      <w:tr w14:paraId="170B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shd w:val="clear" w:color="auto" w:fill="auto"/>
            <w:vAlign w:val="center"/>
          </w:tcPr>
          <w:p w14:paraId="7E54592C">
            <w:pPr>
              <w:autoSpaceDE w:val="0"/>
              <w:autoSpaceDN w:val="0"/>
              <w:spacing w:line="280" w:lineRule="exact"/>
              <w:jc w:val="center"/>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综合</w:t>
            </w:r>
          </w:p>
          <w:p w14:paraId="0DE096D1">
            <w:pPr>
              <w:autoSpaceDE w:val="0"/>
              <w:autoSpaceDN w:val="0"/>
              <w:spacing w:line="280" w:lineRule="exact"/>
              <w:jc w:val="center"/>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满意</w:t>
            </w:r>
          </w:p>
          <w:p w14:paraId="39455FD2">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pacing w:val="-20"/>
                <w:szCs w:val="21"/>
                <w:highlight w:val="none"/>
              </w:rPr>
              <w:t>（5分）</w:t>
            </w:r>
          </w:p>
        </w:tc>
        <w:tc>
          <w:tcPr>
            <w:tcW w:w="3487" w:type="dxa"/>
            <w:shd w:val="clear" w:color="auto" w:fill="auto"/>
            <w:vAlign w:val="center"/>
          </w:tcPr>
          <w:p w14:paraId="63FDCA33">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安保整体服务月平均满意度（医护人员、住院病人、门诊病人）不得低于90%。</w:t>
            </w:r>
          </w:p>
        </w:tc>
        <w:tc>
          <w:tcPr>
            <w:tcW w:w="675" w:type="dxa"/>
            <w:shd w:val="clear" w:color="auto" w:fill="auto"/>
            <w:vAlign w:val="center"/>
          </w:tcPr>
          <w:p w14:paraId="5C2F55CA">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1182C253">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90（含）以下,每扣减一分扣0.5分,80（含）分以下 每扣减一分追加1000元处罚。</w:t>
            </w:r>
          </w:p>
        </w:tc>
        <w:tc>
          <w:tcPr>
            <w:tcW w:w="800" w:type="dxa"/>
            <w:shd w:val="clear" w:color="auto" w:fill="auto"/>
            <w:vAlign w:val="center"/>
          </w:tcPr>
          <w:p w14:paraId="5021C8BF">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11056818">
            <w:pPr>
              <w:spacing w:line="280" w:lineRule="exact"/>
              <w:jc w:val="center"/>
              <w:rPr>
                <w:rFonts w:hint="eastAsia" w:ascii="宋体" w:hAnsi="宋体" w:eastAsia="宋体" w:cs="宋体"/>
                <w:color w:val="auto"/>
                <w:szCs w:val="21"/>
                <w:highlight w:val="none"/>
              </w:rPr>
            </w:pPr>
          </w:p>
        </w:tc>
      </w:tr>
      <w:tr w14:paraId="133A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971" w:type="dxa"/>
            <w:shd w:val="clear" w:color="auto" w:fill="auto"/>
            <w:vAlign w:val="center"/>
          </w:tcPr>
          <w:p w14:paraId="3BCD03A9">
            <w:pPr>
              <w:autoSpaceDE w:val="0"/>
              <w:autoSpaceDN w:val="0"/>
              <w:spacing w:line="280" w:lineRule="exact"/>
              <w:jc w:val="center"/>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投诉管理</w:t>
            </w:r>
          </w:p>
        </w:tc>
        <w:tc>
          <w:tcPr>
            <w:tcW w:w="3487" w:type="dxa"/>
            <w:shd w:val="clear" w:color="auto" w:fill="auto"/>
            <w:vAlign w:val="center"/>
          </w:tcPr>
          <w:p w14:paraId="4BB91E9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文明执勤、规范处置纠纷，不得发生有效投诉。</w:t>
            </w:r>
          </w:p>
        </w:tc>
        <w:tc>
          <w:tcPr>
            <w:tcW w:w="675" w:type="dxa"/>
            <w:shd w:val="clear" w:color="auto" w:fill="auto"/>
            <w:vAlign w:val="center"/>
          </w:tcPr>
          <w:p w14:paraId="7AA26C66">
            <w:pPr>
              <w:autoSpaceDE w:val="0"/>
              <w:autoSpaceDN w:val="0"/>
              <w:spacing w:line="280" w:lineRule="exact"/>
              <w:jc w:val="center"/>
              <w:rPr>
                <w:rFonts w:hint="eastAsia" w:ascii="宋体" w:hAnsi="宋体" w:eastAsia="宋体" w:cs="宋体"/>
                <w:color w:val="auto"/>
                <w:szCs w:val="21"/>
                <w:highlight w:val="none"/>
              </w:rPr>
            </w:pPr>
          </w:p>
        </w:tc>
        <w:tc>
          <w:tcPr>
            <w:tcW w:w="3375" w:type="dxa"/>
            <w:shd w:val="clear" w:color="auto" w:fill="auto"/>
            <w:vAlign w:val="center"/>
          </w:tcPr>
          <w:p w14:paraId="32A2AA4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每接到一次“12345”工单，对公司处罚1000元，同一保安在一个年度内受到2次投诉，不予留用。</w:t>
            </w:r>
          </w:p>
        </w:tc>
        <w:tc>
          <w:tcPr>
            <w:tcW w:w="800" w:type="dxa"/>
            <w:shd w:val="clear" w:color="auto" w:fill="auto"/>
            <w:vAlign w:val="center"/>
          </w:tcPr>
          <w:p w14:paraId="377395B7">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3C38EBC7">
            <w:pPr>
              <w:spacing w:line="280" w:lineRule="exact"/>
              <w:jc w:val="center"/>
              <w:rPr>
                <w:rFonts w:hint="eastAsia" w:ascii="宋体" w:hAnsi="宋体" w:eastAsia="宋体" w:cs="宋体"/>
                <w:color w:val="auto"/>
                <w:szCs w:val="21"/>
                <w:highlight w:val="none"/>
              </w:rPr>
            </w:pPr>
          </w:p>
        </w:tc>
      </w:tr>
      <w:tr w14:paraId="50D4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971" w:type="dxa"/>
            <w:shd w:val="clear" w:color="auto" w:fill="auto"/>
            <w:vAlign w:val="center"/>
          </w:tcPr>
          <w:p w14:paraId="1AD1A43C">
            <w:pPr>
              <w:spacing w:line="280" w:lineRule="exact"/>
              <w:jc w:val="center"/>
              <w:rPr>
                <w:rFonts w:hint="eastAsia" w:ascii="宋体" w:hAnsi="宋体" w:eastAsia="宋体" w:cs="宋体"/>
                <w:color w:val="auto"/>
                <w:szCs w:val="21"/>
                <w:highlight w:val="none"/>
              </w:rPr>
            </w:pPr>
          </w:p>
        </w:tc>
        <w:tc>
          <w:tcPr>
            <w:tcW w:w="7537" w:type="dxa"/>
            <w:gridSpan w:val="3"/>
            <w:shd w:val="clear" w:color="auto" w:fill="auto"/>
            <w:vAlign w:val="center"/>
          </w:tcPr>
          <w:p w14:paraId="6C7B7EB1">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合计总分100分，每月考评，考核得分95分以上不扣服务费，95分（含）以下每扣一分，扣除当月服务费0.5%；90分（含）以下每扣一分扣除当月服务费1%；80分（含）以下每扣一分，扣除当月服务费2% 。当月得分低于80分的，限期整改；连续两个月得分低于80分，约谈保安公司法人；连续三个月得分低于80分，启动退出机制。</w:t>
            </w:r>
          </w:p>
        </w:tc>
        <w:tc>
          <w:tcPr>
            <w:tcW w:w="800" w:type="dxa"/>
            <w:shd w:val="clear" w:color="auto" w:fill="auto"/>
            <w:vAlign w:val="center"/>
          </w:tcPr>
          <w:p w14:paraId="4D6153D4">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2B74C9BB">
            <w:pPr>
              <w:spacing w:line="280" w:lineRule="exact"/>
              <w:jc w:val="center"/>
              <w:rPr>
                <w:rFonts w:hint="eastAsia" w:ascii="宋体" w:hAnsi="宋体" w:eastAsia="宋体" w:cs="宋体"/>
                <w:color w:val="auto"/>
                <w:szCs w:val="21"/>
                <w:highlight w:val="none"/>
              </w:rPr>
            </w:pPr>
          </w:p>
        </w:tc>
      </w:tr>
    </w:tbl>
    <w:p w14:paraId="1C6AAF08">
      <w:pPr>
        <w:rPr>
          <w:rFonts w:hint="eastAsia" w:ascii="宋体" w:hAnsi="宋体" w:eastAsia="宋体" w:cs="宋体"/>
          <w:color w:val="auto"/>
          <w:highlight w:val="none"/>
        </w:rPr>
      </w:pPr>
    </w:p>
    <w:p w14:paraId="79AEDE11">
      <w:pPr>
        <w:rPr>
          <w:rFonts w:hint="eastAsia" w:ascii="宋体" w:hAnsi="宋体" w:eastAsia="宋体" w:cs="宋体"/>
          <w:color w:val="auto"/>
          <w:highlight w:val="none"/>
        </w:rPr>
      </w:pPr>
      <w:r>
        <w:rPr>
          <w:rFonts w:hint="eastAsia" w:ascii="宋体" w:hAnsi="宋体" w:eastAsia="宋体" w:cs="宋体"/>
          <w:color w:val="auto"/>
          <w:highlight w:val="none"/>
        </w:rPr>
        <w:t>检查时间：                     保安队长签字：                   医院考核人员签字：</w:t>
      </w:r>
    </w:p>
    <w:p w14:paraId="06FBF31E">
      <w:pPr>
        <w:spacing w:line="500" w:lineRule="exact"/>
        <w:ind w:firstLine="480" w:firstLineChars="200"/>
        <w:rPr>
          <w:rFonts w:hint="eastAsia" w:ascii="宋体" w:hAnsi="宋体" w:eastAsia="宋体" w:cs="宋体"/>
          <w:snapToGrid w:val="0"/>
          <w:color w:val="auto"/>
          <w:kern w:val="28"/>
          <w:sz w:val="24"/>
          <w:highlight w:val="none"/>
        </w:rPr>
      </w:pPr>
    </w:p>
    <w:p w14:paraId="0D1941D7">
      <w:pPr>
        <w:spacing w:line="360" w:lineRule="auto"/>
        <w:jc w:val="center"/>
        <w:rPr>
          <w:rFonts w:hint="eastAsia" w:ascii="宋体" w:hAnsi="宋体" w:eastAsia="宋体" w:cs="宋体"/>
          <w:b/>
          <w:bCs/>
          <w:color w:val="auto"/>
          <w:sz w:val="32"/>
          <w:szCs w:val="32"/>
          <w:highlight w:val="none"/>
        </w:rPr>
      </w:pPr>
    </w:p>
    <w:p w14:paraId="3A1F139D">
      <w:pPr>
        <w:spacing w:line="360" w:lineRule="auto"/>
        <w:jc w:val="center"/>
        <w:rPr>
          <w:rFonts w:hint="eastAsia" w:ascii="宋体" w:hAnsi="宋体" w:eastAsia="宋体" w:cs="宋体"/>
          <w:b/>
          <w:bCs/>
          <w:color w:val="auto"/>
          <w:sz w:val="32"/>
          <w:szCs w:val="32"/>
          <w:highlight w:val="none"/>
        </w:rPr>
      </w:pPr>
    </w:p>
    <w:p w14:paraId="59B84AD4">
      <w:pPr>
        <w:pStyle w:val="36"/>
        <w:rPr>
          <w:rFonts w:hint="eastAsia" w:ascii="宋体" w:hAnsi="宋体" w:eastAsia="宋体" w:cs="宋体"/>
          <w:b/>
          <w:bCs/>
          <w:color w:val="auto"/>
          <w:sz w:val="32"/>
          <w:szCs w:val="32"/>
          <w:highlight w:val="none"/>
        </w:rPr>
      </w:pPr>
    </w:p>
    <w:p w14:paraId="020146E9">
      <w:pPr>
        <w:pStyle w:val="36"/>
        <w:rPr>
          <w:rFonts w:hint="eastAsia" w:ascii="宋体" w:hAnsi="宋体" w:eastAsia="宋体" w:cs="宋体"/>
          <w:b/>
          <w:bCs/>
          <w:color w:val="auto"/>
          <w:sz w:val="32"/>
          <w:szCs w:val="32"/>
          <w:highlight w:val="none"/>
        </w:rPr>
      </w:pPr>
    </w:p>
    <w:p w14:paraId="7FA2B7E3">
      <w:pPr>
        <w:pStyle w:val="36"/>
        <w:rPr>
          <w:rFonts w:hint="eastAsia" w:ascii="宋体" w:hAnsi="宋体" w:eastAsia="宋体" w:cs="宋体"/>
          <w:b/>
          <w:bCs/>
          <w:color w:val="auto"/>
          <w:sz w:val="32"/>
          <w:szCs w:val="32"/>
          <w:highlight w:val="none"/>
        </w:rPr>
      </w:pPr>
    </w:p>
    <w:p w14:paraId="5BA0B4A8">
      <w:pPr>
        <w:pStyle w:val="36"/>
        <w:rPr>
          <w:rFonts w:hint="eastAsia" w:ascii="宋体" w:hAnsi="宋体" w:eastAsia="宋体" w:cs="宋体"/>
          <w:b/>
          <w:bCs/>
          <w:color w:val="auto"/>
          <w:sz w:val="32"/>
          <w:szCs w:val="32"/>
          <w:highlight w:val="none"/>
        </w:rPr>
      </w:pPr>
    </w:p>
    <w:p w14:paraId="56FAC496">
      <w:pPr>
        <w:pStyle w:val="36"/>
        <w:rPr>
          <w:rFonts w:hint="eastAsia" w:ascii="宋体" w:hAnsi="宋体" w:eastAsia="宋体" w:cs="宋体"/>
          <w:b/>
          <w:bCs/>
          <w:color w:val="auto"/>
          <w:sz w:val="32"/>
          <w:szCs w:val="32"/>
          <w:highlight w:val="none"/>
        </w:rPr>
      </w:pPr>
    </w:p>
    <w:p w14:paraId="342C1C00">
      <w:pPr>
        <w:pStyle w:val="36"/>
        <w:rPr>
          <w:rFonts w:hint="eastAsia" w:ascii="宋体" w:hAnsi="宋体" w:eastAsia="宋体" w:cs="宋体"/>
          <w:b/>
          <w:bCs/>
          <w:color w:val="auto"/>
          <w:sz w:val="32"/>
          <w:szCs w:val="32"/>
          <w:highlight w:val="none"/>
        </w:rPr>
      </w:pPr>
    </w:p>
    <w:p w14:paraId="71095870">
      <w:pPr>
        <w:pStyle w:val="36"/>
        <w:rPr>
          <w:rFonts w:hint="eastAsia" w:ascii="宋体" w:hAnsi="宋体" w:eastAsia="宋体" w:cs="宋体"/>
          <w:b/>
          <w:bCs/>
          <w:color w:val="auto"/>
          <w:sz w:val="32"/>
          <w:szCs w:val="32"/>
          <w:highlight w:val="none"/>
        </w:rPr>
      </w:pPr>
    </w:p>
    <w:p w14:paraId="67C83768">
      <w:pPr>
        <w:pStyle w:val="36"/>
        <w:rPr>
          <w:rFonts w:hint="eastAsia" w:ascii="宋体" w:hAnsi="宋体" w:eastAsia="宋体" w:cs="宋体"/>
          <w:b/>
          <w:bCs/>
          <w:color w:val="auto"/>
          <w:sz w:val="32"/>
          <w:szCs w:val="32"/>
          <w:highlight w:val="none"/>
        </w:rPr>
      </w:pPr>
    </w:p>
    <w:p w14:paraId="5BCCCEC7">
      <w:pPr>
        <w:pStyle w:val="36"/>
        <w:rPr>
          <w:rFonts w:hint="eastAsia" w:ascii="宋体" w:hAnsi="宋体" w:eastAsia="宋体" w:cs="宋体"/>
          <w:b/>
          <w:bCs/>
          <w:color w:val="auto"/>
          <w:sz w:val="32"/>
          <w:szCs w:val="32"/>
          <w:highlight w:val="none"/>
        </w:rPr>
      </w:pPr>
    </w:p>
    <w:p w14:paraId="4104BC27">
      <w:pPr>
        <w:pStyle w:val="36"/>
        <w:rPr>
          <w:rFonts w:hint="eastAsia" w:ascii="宋体" w:hAnsi="宋体" w:eastAsia="宋体" w:cs="宋体"/>
          <w:b/>
          <w:bCs/>
          <w:color w:val="auto"/>
          <w:sz w:val="32"/>
          <w:szCs w:val="32"/>
          <w:highlight w:val="none"/>
        </w:rPr>
      </w:pPr>
    </w:p>
    <w:p w14:paraId="4C8195C7">
      <w:pPr>
        <w:pStyle w:val="36"/>
        <w:rPr>
          <w:rFonts w:hint="eastAsia" w:ascii="宋体" w:hAnsi="宋体" w:eastAsia="宋体" w:cs="宋体"/>
          <w:b/>
          <w:bCs/>
          <w:color w:val="auto"/>
          <w:sz w:val="32"/>
          <w:szCs w:val="32"/>
          <w:highlight w:val="none"/>
        </w:rPr>
      </w:pPr>
    </w:p>
    <w:p w14:paraId="0B90596E">
      <w:pPr>
        <w:pStyle w:val="36"/>
        <w:rPr>
          <w:rFonts w:hint="eastAsia" w:ascii="宋体" w:hAnsi="宋体" w:eastAsia="宋体" w:cs="宋体"/>
          <w:b/>
          <w:bCs/>
          <w:color w:val="auto"/>
          <w:sz w:val="32"/>
          <w:szCs w:val="32"/>
          <w:highlight w:val="none"/>
        </w:rPr>
      </w:pPr>
    </w:p>
    <w:p w14:paraId="07DBB454">
      <w:pPr>
        <w:pStyle w:val="36"/>
        <w:rPr>
          <w:rFonts w:hint="eastAsia" w:ascii="宋体" w:hAnsi="宋体" w:eastAsia="宋体" w:cs="宋体"/>
          <w:b/>
          <w:bCs/>
          <w:color w:val="auto"/>
          <w:sz w:val="32"/>
          <w:szCs w:val="32"/>
          <w:highlight w:val="none"/>
        </w:rPr>
      </w:pPr>
    </w:p>
    <w:p w14:paraId="487256EB">
      <w:pPr>
        <w:pStyle w:val="36"/>
        <w:rPr>
          <w:rFonts w:hint="eastAsia" w:ascii="宋体" w:hAnsi="宋体" w:eastAsia="宋体" w:cs="宋体"/>
          <w:b/>
          <w:bCs/>
          <w:color w:val="auto"/>
          <w:sz w:val="32"/>
          <w:szCs w:val="32"/>
          <w:highlight w:val="none"/>
        </w:rPr>
      </w:pPr>
    </w:p>
    <w:p w14:paraId="75DA3318">
      <w:pPr>
        <w:pStyle w:val="36"/>
        <w:rPr>
          <w:rFonts w:hint="eastAsia" w:ascii="宋体" w:hAnsi="宋体" w:eastAsia="宋体" w:cs="宋体"/>
          <w:b/>
          <w:bCs/>
          <w:color w:val="auto"/>
          <w:sz w:val="32"/>
          <w:szCs w:val="32"/>
          <w:highlight w:val="none"/>
        </w:rPr>
      </w:pPr>
    </w:p>
    <w:p w14:paraId="27C94940">
      <w:pPr>
        <w:pStyle w:val="36"/>
        <w:rPr>
          <w:rFonts w:hint="eastAsia" w:ascii="宋体" w:hAnsi="宋体" w:eastAsia="宋体" w:cs="宋体"/>
          <w:b/>
          <w:bCs/>
          <w:color w:val="auto"/>
          <w:sz w:val="32"/>
          <w:szCs w:val="32"/>
          <w:highlight w:val="none"/>
        </w:rPr>
      </w:pPr>
    </w:p>
    <w:p w14:paraId="090A4F2C">
      <w:pPr>
        <w:pStyle w:val="36"/>
        <w:rPr>
          <w:rFonts w:hint="eastAsia" w:ascii="宋体" w:hAnsi="宋体" w:eastAsia="宋体" w:cs="宋体"/>
          <w:b/>
          <w:bCs/>
          <w:color w:val="auto"/>
          <w:sz w:val="32"/>
          <w:szCs w:val="32"/>
          <w:highlight w:val="none"/>
        </w:rPr>
      </w:pPr>
    </w:p>
    <w:p w14:paraId="029D5596">
      <w:pPr>
        <w:pStyle w:val="36"/>
        <w:rPr>
          <w:rFonts w:hint="eastAsia" w:ascii="宋体" w:hAnsi="宋体" w:eastAsia="宋体" w:cs="宋体"/>
          <w:b/>
          <w:bCs/>
          <w:color w:val="auto"/>
          <w:sz w:val="32"/>
          <w:szCs w:val="32"/>
          <w:highlight w:val="none"/>
        </w:rPr>
      </w:pPr>
    </w:p>
    <w:p w14:paraId="5DDBB7F9">
      <w:pPr>
        <w:pStyle w:val="36"/>
        <w:rPr>
          <w:rFonts w:hint="eastAsia" w:ascii="宋体" w:hAnsi="宋体" w:eastAsia="宋体" w:cs="宋体"/>
          <w:b/>
          <w:bCs/>
          <w:color w:val="auto"/>
          <w:sz w:val="32"/>
          <w:szCs w:val="32"/>
          <w:highlight w:val="none"/>
        </w:rPr>
      </w:pPr>
    </w:p>
    <w:p w14:paraId="153DD75F">
      <w:pPr>
        <w:pStyle w:val="36"/>
        <w:rPr>
          <w:rFonts w:hint="eastAsia" w:ascii="宋体" w:hAnsi="宋体" w:eastAsia="宋体" w:cs="宋体"/>
          <w:b/>
          <w:bCs/>
          <w:color w:val="auto"/>
          <w:sz w:val="32"/>
          <w:szCs w:val="32"/>
          <w:highlight w:val="none"/>
        </w:rPr>
      </w:pPr>
    </w:p>
    <w:p w14:paraId="2E3391BA">
      <w:pPr>
        <w:pStyle w:val="36"/>
        <w:rPr>
          <w:rFonts w:hint="eastAsia" w:ascii="宋体" w:hAnsi="宋体" w:eastAsia="宋体" w:cs="宋体"/>
          <w:b/>
          <w:bCs/>
          <w:color w:val="auto"/>
          <w:sz w:val="32"/>
          <w:szCs w:val="32"/>
          <w:highlight w:val="none"/>
        </w:rPr>
      </w:pPr>
    </w:p>
    <w:p w14:paraId="229B486D">
      <w:pPr>
        <w:pStyle w:val="36"/>
        <w:rPr>
          <w:rFonts w:hint="eastAsia" w:ascii="宋体" w:hAnsi="宋体" w:eastAsia="宋体" w:cs="宋体"/>
          <w:b/>
          <w:bCs/>
          <w:color w:val="auto"/>
          <w:sz w:val="32"/>
          <w:szCs w:val="32"/>
          <w:highlight w:val="none"/>
        </w:rPr>
      </w:pPr>
    </w:p>
    <w:p w14:paraId="1C9B2A51">
      <w:pPr>
        <w:pStyle w:val="36"/>
        <w:rPr>
          <w:rFonts w:hint="eastAsia" w:ascii="宋体" w:hAnsi="宋体" w:eastAsia="宋体" w:cs="宋体"/>
          <w:b/>
          <w:bCs/>
          <w:color w:val="auto"/>
          <w:sz w:val="32"/>
          <w:szCs w:val="32"/>
          <w:highlight w:val="none"/>
        </w:rPr>
      </w:pPr>
    </w:p>
    <w:p w14:paraId="3E01FB3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44"/>
          <w:szCs w:val="44"/>
          <w:highlight w:val="none"/>
        </w:rPr>
        <w:t>四．合同书</w:t>
      </w:r>
    </w:p>
    <w:p w14:paraId="53D6EBFF">
      <w:pPr>
        <w:pStyle w:val="24"/>
        <w:widowControl w:val="0"/>
        <w:spacing w:before="0" w:beforeAutospacing="0" w:after="0" w:afterAutospacing="0" w:line="360" w:lineRule="auto"/>
        <w:ind w:firstLine="482"/>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（投标时无需填写）</w:t>
      </w:r>
    </w:p>
    <w:p w14:paraId="30F99F66">
      <w:pPr>
        <w:spacing w:line="40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甲方（采购人）：</w:t>
      </w:r>
      <w:r>
        <w:rPr>
          <w:rFonts w:hint="eastAsia" w:ascii="宋体" w:hAnsi="宋体" w:eastAsia="宋体" w:cs="宋体"/>
          <w:bCs/>
          <w:color w:val="auto"/>
          <w:sz w:val="24"/>
          <w:highlight w:val="none"/>
          <w:u w:val="single"/>
        </w:rPr>
        <w:t>无锡市第八人民医院</w:t>
      </w:r>
    </w:p>
    <w:p w14:paraId="31E0F331">
      <w:pPr>
        <w:spacing w:after="312" w:line="40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乙方（中标方）：</w:t>
      </w:r>
      <w:r>
        <w:rPr>
          <w:rFonts w:hint="eastAsia" w:ascii="宋体" w:hAnsi="宋体" w:eastAsia="宋体" w:cs="宋体"/>
          <w:bCs/>
          <w:color w:val="auto"/>
          <w:sz w:val="24"/>
          <w:highlight w:val="none"/>
          <w:u w:val="single"/>
        </w:rPr>
        <w:t xml:space="preserve">                        </w:t>
      </w:r>
    </w:p>
    <w:p w14:paraId="66793048">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一、政府采购编号：</w:t>
      </w:r>
      <w:r>
        <w:rPr>
          <w:rFonts w:hint="eastAsia" w:ascii="宋体" w:hAnsi="宋体" w:eastAsia="宋体" w:cs="宋体"/>
          <w:bCs/>
          <w:color w:val="auto"/>
          <w:sz w:val="24"/>
          <w:highlight w:val="none"/>
          <w:u w:val="single"/>
        </w:rPr>
        <w:t>JSZC-320213-JSSZ-G2026-0027</w:t>
      </w:r>
    </w:p>
    <w:p w14:paraId="613787A9">
      <w:pPr>
        <w:tabs>
          <w:tab w:val="left" w:pos="210"/>
          <w:tab w:val="left" w:pos="840"/>
          <w:tab w:val="left" w:pos="1260"/>
        </w:tabs>
        <w:spacing w:line="400" w:lineRule="exact"/>
        <w:ind w:left="523"/>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二、采购内容：</w:t>
      </w:r>
      <w:r>
        <w:rPr>
          <w:rFonts w:hint="eastAsia" w:ascii="宋体" w:hAnsi="宋体" w:eastAsia="宋体" w:cs="宋体"/>
          <w:bCs/>
          <w:color w:val="auto"/>
          <w:sz w:val="24"/>
          <w:highlight w:val="none"/>
          <w:u w:val="single"/>
        </w:rPr>
        <w:t>无锡市第八人民医院保安服务</w:t>
      </w:r>
    </w:p>
    <w:p w14:paraId="13CD18E9">
      <w:pPr>
        <w:tabs>
          <w:tab w:val="left" w:pos="210"/>
          <w:tab w:val="left" w:pos="840"/>
          <w:tab w:val="left" w:pos="1260"/>
        </w:tabs>
        <w:spacing w:line="400" w:lineRule="exact"/>
        <w:ind w:left="2921" w:hanging="2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三、中标总金额（三年）：（大写）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元；</w:t>
      </w:r>
    </w:p>
    <w:p w14:paraId="62CDD4BA">
      <w:pPr>
        <w:tabs>
          <w:tab w:val="left" w:pos="210"/>
          <w:tab w:val="left" w:pos="840"/>
          <w:tab w:val="left" w:pos="1260"/>
        </w:tabs>
        <w:spacing w:line="400" w:lineRule="exact"/>
        <w:ind w:left="523"/>
        <w:jc w:val="lef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四、服务质量：</w:t>
      </w:r>
      <w:r>
        <w:rPr>
          <w:rFonts w:hint="eastAsia" w:ascii="宋体" w:hAnsi="宋体" w:eastAsia="宋体" w:cs="宋体"/>
          <w:bCs/>
          <w:color w:val="auto"/>
          <w:sz w:val="24"/>
          <w:highlight w:val="none"/>
          <w:u w:val="single"/>
        </w:rPr>
        <w:t>满足采购人要求，遵照国务院2010年1月1日颁布实施的《保安服务管理条例》、中华人民共和国公安部2006年6月1日实施的《保安服务操作规程与质量控制》或最新相关规定，以及采购人代表制定的有关安全（保安）规章制度执行。</w:t>
      </w:r>
    </w:p>
    <w:p w14:paraId="35F184A7">
      <w:pPr>
        <w:tabs>
          <w:tab w:val="left" w:pos="210"/>
          <w:tab w:val="left" w:pos="840"/>
          <w:tab w:val="left" w:pos="1260"/>
        </w:tabs>
        <w:spacing w:line="400" w:lineRule="exact"/>
        <w:ind w:left="523"/>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五、合同期限：</w:t>
      </w:r>
      <w:r>
        <w:rPr>
          <w:rFonts w:hint="eastAsia" w:ascii="宋体" w:hAnsi="宋体" w:eastAsia="宋体" w:cs="宋体"/>
          <w:color w:val="auto"/>
          <w:sz w:val="24"/>
          <w:highlight w:val="none"/>
        </w:rPr>
        <w:t>本次招标项目服务年限为</w:t>
      </w:r>
      <w:r>
        <w:rPr>
          <w:rFonts w:hint="eastAsia" w:ascii="宋体" w:hAnsi="宋体" w:eastAsia="宋体" w:cs="宋体"/>
          <w:b/>
          <w:bCs/>
          <w:color w:val="auto"/>
          <w:sz w:val="24"/>
          <w:highlight w:val="none"/>
        </w:rPr>
        <w:t>三年</w:t>
      </w:r>
      <w:r>
        <w:rPr>
          <w:rFonts w:hint="eastAsia" w:ascii="宋体" w:hAnsi="宋体" w:eastAsia="宋体" w:cs="宋体"/>
          <w:color w:val="auto"/>
          <w:sz w:val="24"/>
          <w:highlight w:val="none"/>
        </w:rPr>
        <w:t>，从合同签订生效之日起算</w:t>
      </w:r>
      <w:r>
        <w:rPr>
          <w:rFonts w:hint="eastAsia" w:ascii="宋体" w:hAnsi="宋体" w:eastAsia="宋体" w:cs="宋体"/>
          <w:bCs/>
          <w:color w:val="auto"/>
          <w:sz w:val="24"/>
          <w:highlight w:val="none"/>
        </w:rPr>
        <w:t>（合同一年一签）。</w:t>
      </w:r>
    </w:p>
    <w:p w14:paraId="1F796B4E">
      <w:pPr>
        <w:tabs>
          <w:tab w:val="left" w:pos="210"/>
          <w:tab w:val="left" w:pos="840"/>
          <w:tab w:val="left" w:pos="1260"/>
        </w:tabs>
        <w:spacing w:line="400" w:lineRule="exact"/>
        <w:ind w:left="523"/>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六、支付步骤和办法：</w:t>
      </w:r>
      <w:r>
        <w:rPr>
          <w:rFonts w:hint="eastAsia" w:ascii="宋体" w:hAnsi="宋体" w:eastAsia="宋体" w:cs="宋体"/>
          <w:bCs/>
          <w:color w:val="auto"/>
          <w:sz w:val="24"/>
          <w:highlight w:val="none"/>
          <w:u w:val="single"/>
        </w:rPr>
        <w:t>服务费按月支付，甲方按照考核结果和服务方提供完整的付款资料，乙方认可甲方考核结果。次月25日前一次性支付上月费用。乙方需向甲方提供发票。所有款项在提供发票及完整资料后10个工作日内付清。</w:t>
      </w:r>
    </w:p>
    <w:p w14:paraId="52C459BF">
      <w:pPr>
        <w:tabs>
          <w:tab w:val="left" w:pos="210"/>
          <w:tab w:val="left" w:pos="840"/>
          <w:tab w:val="left" w:pos="1260"/>
        </w:tabs>
        <w:spacing w:line="400" w:lineRule="exact"/>
        <w:ind w:left="523"/>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七、验收要求及违约责任：</w:t>
      </w:r>
      <w:r>
        <w:rPr>
          <w:rFonts w:hint="eastAsia" w:ascii="宋体" w:hAnsi="宋体" w:eastAsia="宋体" w:cs="宋体"/>
          <w:bCs/>
          <w:color w:val="auto"/>
          <w:sz w:val="24"/>
          <w:highlight w:val="none"/>
          <w:u w:val="single"/>
        </w:rPr>
        <w:t xml:space="preserve">  见合同条款部分                                             </w:t>
      </w:r>
    </w:p>
    <w:p w14:paraId="44E8F1E4">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color w:val="auto"/>
          <w:sz w:val="24"/>
          <w:highlight w:val="none"/>
        </w:rPr>
        <w:t>八、解决争议的方式：</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u w:val="single"/>
        </w:rPr>
        <w:t>见合同条款部分</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4C78C2A8">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九、其他事项：</w:t>
      </w:r>
      <w:r>
        <w:rPr>
          <w:rFonts w:hint="eastAsia" w:ascii="宋体" w:hAnsi="宋体" w:eastAsia="宋体" w:cs="宋体"/>
          <w:bCs/>
          <w:color w:val="auto"/>
          <w:sz w:val="24"/>
          <w:highlight w:val="none"/>
          <w:u w:val="single"/>
        </w:rPr>
        <w:t xml:space="preserve">     /                                                      </w:t>
      </w:r>
    </w:p>
    <w:p w14:paraId="3130F1B7">
      <w:pPr>
        <w:tabs>
          <w:tab w:val="left" w:pos="210"/>
          <w:tab w:val="left" w:pos="840"/>
          <w:tab w:val="left" w:pos="1260"/>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十、合同不可分割部分：</w:t>
      </w:r>
    </w:p>
    <w:p w14:paraId="2888C137">
      <w:pPr>
        <w:tabs>
          <w:tab w:val="left" w:pos="210"/>
          <w:tab w:val="left" w:pos="420"/>
          <w:tab w:val="left" w:pos="1155"/>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采购文件、投标文件、合同条款及中标通知书，乙方在投标、评标过程中所作其他有关承诺、声明、书面澄清等均为合同不可分割的部分，与主合同具有同等法律效力。</w:t>
      </w:r>
    </w:p>
    <w:p w14:paraId="15E22536">
      <w:pPr>
        <w:tabs>
          <w:tab w:val="left" w:pos="210"/>
          <w:tab w:val="left" w:pos="840"/>
          <w:tab w:val="left" w:pos="1155"/>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十一、合同备案：</w:t>
      </w:r>
    </w:p>
    <w:p w14:paraId="7E4D3FF1">
      <w:pPr>
        <w:tabs>
          <w:tab w:val="left" w:pos="210"/>
          <w:tab w:val="left" w:pos="735"/>
          <w:tab w:val="left" w:pos="1155"/>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合同一式五份，甲乙双方各执两份，代理机构一份。</w:t>
      </w:r>
    </w:p>
    <w:p w14:paraId="492516A9">
      <w:pPr>
        <w:tabs>
          <w:tab w:val="left" w:pos="210"/>
          <w:tab w:val="left" w:pos="840"/>
          <w:tab w:val="left" w:pos="1155"/>
        </w:tabs>
        <w:spacing w:line="400" w:lineRule="exact"/>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十二、合同生效：</w:t>
      </w:r>
    </w:p>
    <w:tbl>
      <w:tblPr>
        <w:tblStyle w:val="27"/>
        <w:tblpPr w:leftFromText="180" w:rightFromText="180" w:vertAnchor="text" w:horzAnchor="page" w:tblpX="1139" w:tblpY="398"/>
        <w:tblW w:w="0" w:type="auto"/>
        <w:tblInd w:w="0" w:type="dxa"/>
        <w:tblLayout w:type="fixed"/>
        <w:tblCellMar>
          <w:top w:w="0" w:type="dxa"/>
          <w:left w:w="108" w:type="dxa"/>
          <w:bottom w:w="0" w:type="dxa"/>
          <w:right w:w="108" w:type="dxa"/>
        </w:tblCellMar>
      </w:tblPr>
      <w:tblGrid>
        <w:gridCol w:w="4904"/>
        <w:gridCol w:w="4904"/>
      </w:tblGrid>
      <w:tr w14:paraId="249AAB14">
        <w:tblPrEx>
          <w:tblCellMar>
            <w:top w:w="0" w:type="dxa"/>
            <w:left w:w="108" w:type="dxa"/>
            <w:bottom w:w="0" w:type="dxa"/>
            <w:right w:w="108" w:type="dxa"/>
          </w:tblCellMar>
        </w:tblPrEx>
        <w:tc>
          <w:tcPr>
            <w:tcW w:w="4904" w:type="dxa"/>
            <w:shd w:val="clear" w:color="auto" w:fill="auto"/>
          </w:tcPr>
          <w:p w14:paraId="5AEE2642">
            <w:pPr>
              <w:tabs>
                <w:tab w:val="left" w:pos="210"/>
                <w:tab w:val="left" w:pos="840"/>
                <w:tab w:val="left" w:pos="1155"/>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本合同由甲乙双方签字、盖章后生效。甲方（采购人）：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tc>
        <w:tc>
          <w:tcPr>
            <w:tcW w:w="4904" w:type="dxa"/>
            <w:shd w:val="clear" w:color="auto" w:fill="auto"/>
          </w:tcPr>
          <w:p w14:paraId="4AD0BCEE">
            <w:pPr>
              <w:spacing w:line="400" w:lineRule="exact"/>
              <w:ind w:left="6960" w:hanging="696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p w14:paraId="3A6E8896">
            <w:pPr>
              <w:spacing w:line="400" w:lineRule="exact"/>
              <w:rPr>
                <w:rFonts w:hint="eastAsia" w:ascii="宋体" w:hAnsi="宋体" w:eastAsia="宋体" w:cs="宋体"/>
                <w:bCs/>
                <w:color w:val="auto"/>
                <w:sz w:val="24"/>
                <w:highlight w:val="none"/>
              </w:rPr>
            </w:pPr>
          </w:p>
        </w:tc>
      </w:tr>
      <w:tr w14:paraId="4E60EE46">
        <w:tblPrEx>
          <w:tblCellMar>
            <w:top w:w="0" w:type="dxa"/>
            <w:left w:w="108" w:type="dxa"/>
            <w:bottom w:w="0" w:type="dxa"/>
            <w:right w:w="108" w:type="dxa"/>
          </w:tblCellMar>
        </w:tblPrEx>
        <w:trPr>
          <w:trHeight w:val="90" w:hRule="atLeast"/>
        </w:trPr>
        <w:tc>
          <w:tcPr>
            <w:tcW w:w="4904" w:type="dxa"/>
            <w:shd w:val="clear" w:color="auto" w:fill="auto"/>
          </w:tcPr>
          <w:p w14:paraId="7A7399EB">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c>
          <w:tcPr>
            <w:tcW w:w="4904" w:type="dxa"/>
            <w:shd w:val="clear" w:color="auto" w:fill="auto"/>
          </w:tcPr>
          <w:p w14:paraId="15FB763C">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r>
      <w:tr w14:paraId="32767407">
        <w:tblPrEx>
          <w:tblCellMar>
            <w:top w:w="0" w:type="dxa"/>
            <w:left w:w="108" w:type="dxa"/>
            <w:bottom w:w="0" w:type="dxa"/>
            <w:right w:w="108" w:type="dxa"/>
          </w:tblCellMar>
        </w:tblPrEx>
        <w:tc>
          <w:tcPr>
            <w:tcW w:w="4904" w:type="dxa"/>
            <w:shd w:val="clear" w:color="auto" w:fill="auto"/>
          </w:tcPr>
          <w:p w14:paraId="724A73C8">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c>
          <w:tcPr>
            <w:tcW w:w="4904" w:type="dxa"/>
            <w:shd w:val="clear" w:color="auto" w:fill="auto"/>
          </w:tcPr>
          <w:p w14:paraId="0EE54E70">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r>
      <w:tr w14:paraId="663DC727">
        <w:tblPrEx>
          <w:tblCellMar>
            <w:top w:w="0" w:type="dxa"/>
            <w:left w:w="108" w:type="dxa"/>
            <w:bottom w:w="0" w:type="dxa"/>
            <w:right w:w="108" w:type="dxa"/>
          </w:tblCellMar>
        </w:tblPrEx>
        <w:tc>
          <w:tcPr>
            <w:tcW w:w="4904" w:type="dxa"/>
            <w:shd w:val="clear" w:color="auto" w:fill="auto"/>
          </w:tcPr>
          <w:p w14:paraId="11AF9D30">
            <w:pPr>
              <w:spacing w:line="400" w:lineRule="exact"/>
              <w:rPr>
                <w:rFonts w:hint="eastAsia" w:ascii="宋体" w:hAnsi="宋体" w:eastAsia="宋体" w:cs="宋体"/>
                <w:bCs/>
                <w:color w:val="auto"/>
                <w:sz w:val="24"/>
                <w:highlight w:val="none"/>
              </w:rPr>
            </w:pPr>
          </w:p>
        </w:tc>
        <w:tc>
          <w:tcPr>
            <w:tcW w:w="4904" w:type="dxa"/>
            <w:shd w:val="clear" w:color="auto" w:fill="auto"/>
          </w:tcPr>
          <w:p w14:paraId="6A1ADF33">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乙方户名：</w:t>
            </w:r>
            <w:r>
              <w:rPr>
                <w:rFonts w:hint="eastAsia" w:ascii="宋体" w:hAnsi="宋体" w:eastAsia="宋体" w:cs="宋体"/>
                <w:bCs/>
                <w:color w:val="auto"/>
                <w:spacing w:val="-20"/>
                <w:sz w:val="24"/>
                <w:highlight w:val="none"/>
                <w:u w:val="single"/>
              </w:rPr>
              <w:t xml:space="preserve">           </w:t>
            </w:r>
            <w:r>
              <w:rPr>
                <w:rFonts w:hint="eastAsia" w:ascii="宋体" w:hAnsi="宋体" w:eastAsia="宋体" w:cs="宋体"/>
                <w:bCs/>
                <w:color w:val="auto"/>
                <w:sz w:val="24"/>
                <w:highlight w:val="none"/>
                <w:u w:val="single"/>
              </w:rPr>
              <w:t xml:space="preserve">          </w:t>
            </w:r>
          </w:p>
        </w:tc>
      </w:tr>
      <w:tr w14:paraId="32D72AD2">
        <w:tblPrEx>
          <w:tblCellMar>
            <w:top w:w="0" w:type="dxa"/>
            <w:left w:w="108" w:type="dxa"/>
            <w:bottom w:w="0" w:type="dxa"/>
            <w:right w:w="108" w:type="dxa"/>
          </w:tblCellMar>
        </w:tblPrEx>
        <w:tc>
          <w:tcPr>
            <w:tcW w:w="4904" w:type="dxa"/>
            <w:shd w:val="clear" w:color="auto" w:fill="auto"/>
          </w:tcPr>
          <w:p w14:paraId="6B05F0B7">
            <w:pPr>
              <w:spacing w:line="400" w:lineRule="exact"/>
              <w:rPr>
                <w:rFonts w:hint="eastAsia" w:ascii="宋体" w:hAnsi="宋体" w:eastAsia="宋体" w:cs="宋体"/>
                <w:bCs/>
                <w:color w:val="auto"/>
                <w:sz w:val="24"/>
                <w:highlight w:val="none"/>
              </w:rPr>
            </w:pPr>
          </w:p>
        </w:tc>
        <w:tc>
          <w:tcPr>
            <w:tcW w:w="4904" w:type="dxa"/>
            <w:shd w:val="clear" w:color="auto" w:fill="auto"/>
          </w:tcPr>
          <w:p w14:paraId="703AECF3">
            <w:pPr>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乙方开户银行：</w:t>
            </w:r>
            <w:r>
              <w:rPr>
                <w:rFonts w:hint="eastAsia" w:ascii="宋体" w:hAnsi="宋体" w:eastAsia="宋体" w:cs="宋体"/>
                <w:bCs/>
                <w:color w:val="auto"/>
                <w:spacing w:val="-20"/>
                <w:sz w:val="24"/>
                <w:highlight w:val="none"/>
                <w:u w:val="single"/>
              </w:rPr>
              <w:t xml:space="preserve">                         </w:t>
            </w:r>
          </w:p>
        </w:tc>
      </w:tr>
      <w:tr w14:paraId="6931019A">
        <w:tblPrEx>
          <w:tblCellMar>
            <w:top w:w="0" w:type="dxa"/>
            <w:left w:w="108" w:type="dxa"/>
            <w:bottom w:w="0" w:type="dxa"/>
            <w:right w:w="108" w:type="dxa"/>
          </w:tblCellMar>
        </w:tblPrEx>
        <w:trPr>
          <w:trHeight w:val="491" w:hRule="atLeast"/>
        </w:trPr>
        <w:tc>
          <w:tcPr>
            <w:tcW w:w="4904" w:type="dxa"/>
            <w:shd w:val="clear" w:color="auto" w:fill="auto"/>
          </w:tcPr>
          <w:p w14:paraId="1C3DB280">
            <w:pPr>
              <w:spacing w:line="400" w:lineRule="exact"/>
              <w:rPr>
                <w:rFonts w:hint="eastAsia" w:ascii="宋体" w:hAnsi="宋体" w:eastAsia="宋体" w:cs="宋体"/>
                <w:bCs/>
                <w:color w:val="auto"/>
                <w:sz w:val="24"/>
                <w:highlight w:val="none"/>
              </w:rPr>
            </w:pPr>
          </w:p>
        </w:tc>
        <w:tc>
          <w:tcPr>
            <w:tcW w:w="4904" w:type="dxa"/>
            <w:shd w:val="clear" w:color="auto" w:fill="auto"/>
          </w:tcPr>
          <w:p w14:paraId="38D6DEBA">
            <w:pPr>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乙方账号：</w:t>
            </w:r>
            <w:r>
              <w:rPr>
                <w:rFonts w:hint="eastAsia" w:ascii="宋体" w:hAnsi="宋体" w:eastAsia="宋体" w:cs="宋体"/>
                <w:bCs/>
                <w:color w:val="auto"/>
                <w:sz w:val="24"/>
                <w:highlight w:val="none"/>
                <w:u w:val="single"/>
              </w:rPr>
              <w:t xml:space="preserve">                     </w:t>
            </w:r>
          </w:p>
        </w:tc>
      </w:tr>
    </w:tbl>
    <w:p w14:paraId="56D1386A">
      <w:pPr>
        <w:rPr>
          <w:rFonts w:hint="eastAsia" w:ascii="宋体" w:hAnsi="宋体" w:eastAsia="宋体" w:cs="宋体"/>
          <w:bCs/>
          <w:color w:val="auto"/>
          <w:sz w:val="24"/>
          <w:highlight w:val="none"/>
        </w:rPr>
      </w:pPr>
    </w:p>
    <w:p w14:paraId="1D79A9F8">
      <w:pPr>
        <w:spacing w:line="400" w:lineRule="exact"/>
        <w:ind w:left="6960" w:hanging="6960"/>
        <w:jc w:val="center"/>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合同条款（格式）</w:t>
      </w:r>
    </w:p>
    <w:p w14:paraId="11DDC999">
      <w:pPr>
        <w:spacing w:line="3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根据采购编号</w:t>
      </w:r>
      <w:r>
        <w:rPr>
          <w:rFonts w:hint="eastAsia" w:ascii="宋体" w:hAnsi="宋体" w:eastAsia="宋体" w:cs="宋体"/>
          <w:bCs/>
          <w:color w:val="auto"/>
          <w:sz w:val="24"/>
          <w:highlight w:val="none"/>
          <w:u w:val="single"/>
        </w:rPr>
        <w:t>JSZC-320213-JSSZ-G2026-0027</w:t>
      </w:r>
      <w:r>
        <w:rPr>
          <w:rFonts w:hint="eastAsia" w:ascii="宋体" w:hAnsi="宋体" w:eastAsia="宋体" w:cs="宋体"/>
          <w:bCs/>
          <w:color w:val="auto"/>
          <w:sz w:val="24"/>
          <w:highlight w:val="none"/>
        </w:rPr>
        <w:t>采购文件和该文件的中标通知书以及乙方投标文件，根据</w:t>
      </w:r>
      <w:r>
        <w:rPr>
          <w:rFonts w:hint="eastAsia" w:ascii="宋体" w:hAnsi="宋体" w:eastAsia="宋体" w:cs="宋体"/>
          <w:color w:val="auto"/>
          <w:sz w:val="24"/>
          <w:highlight w:val="none"/>
        </w:rPr>
        <w:t>《中华人民共和国民法典》规定，并经甲乙双方协商签订共同遵守下列条款：</w:t>
      </w:r>
    </w:p>
    <w:p w14:paraId="28152779">
      <w:pPr>
        <w:spacing w:line="3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第一条  合同标的   </w:t>
      </w:r>
    </w:p>
    <w:p w14:paraId="2DB2EC0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甲方将</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u w:val="single"/>
        </w:rPr>
        <w:t xml:space="preserve"> 保安服务外包</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委托乙方实行。</w:t>
      </w:r>
    </w:p>
    <w:p w14:paraId="21A548C8">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一、项目基本情况：</w:t>
      </w:r>
    </w:p>
    <w:p w14:paraId="62AE926A">
      <w:pPr>
        <w:spacing w:line="380" w:lineRule="exact"/>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1.项目名称：</w:t>
      </w:r>
      <w:r>
        <w:rPr>
          <w:rFonts w:hint="eastAsia" w:ascii="宋体" w:hAnsi="宋体" w:eastAsia="宋体" w:cs="宋体"/>
          <w:bCs/>
          <w:color w:val="auto"/>
          <w:sz w:val="24"/>
          <w:highlight w:val="none"/>
          <w:u w:val="single"/>
        </w:rPr>
        <w:t>无锡市第八人民医院保安服务采购项目</w:t>
      </w:r>
    </w:p>
    <w:p w14:paraId="04D1DAC2">
      <w:pPr>
        <w:spacing w:line="380" w:lineRule="exac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2.项目概述：</w:t>
      </w:r>
      <w:r>
        <w:rPr>
          <w:rFonts w:hint="eastAsia" w:ascii="宋体" w:hAnsi="宋体" w:eastAsia="宋体" w:cs="宋体"/>
          <w:color w:val="auto"/>
          <w:sz w:val="24"/>
          <w:highlight w:val="none"/>
        </w:rPr>
        <w:t>无锡市第八人民医院保安服务外包，负责采购单位指定区域的安全保卫工作，并按照采购单位的管理模式对保安队员进行管理，依据双方确认的岗位职责要求，执行安全防范任务，承担相应的保安服务责任。</w:t>
      </w:r>
    </w:p>
    <w:p w14:paraId="4DA612B8">
      <w:pPr>
        <w:spacing w:line="3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3.服务内容、规程及标准：</w:t>
      </w:r>
    </w:p>
    <w:p w14:paraId="14723EE1">
      <w:pPr>
        <w:spacing w:line="380" w:lineRule="exact"/>
        <w:ind w:firstLine="480"/>
        <w:rPr>
          <w:rFonts w:hint="eastAsia" w:ascii="宋体" w:hAnsi="宋体" w:eastAsia="宋体" w:cs="宋体"/>
          <w:color w:val="auto"/>
          <w:sz w:val="24"/>
          <w:highlight w:val="none"/>
        </w:rPr>
      </w:pPr>
      <w:r>
        <w:rPr>
          <w:rFonts w:hint="eastAsia" w:ascii="宋体" w:hAnsi="宋体" w:eastAsia="宋体" w:cs="宋体"/>
          <w:snapToGrid w:val="0"/>
          <w:color w:val="auto"/>
          <w:kern w:val="28"/>
          <w:sz w:val="24"/>
          <w:highlight w:val="none"/>
        </w:rPr>
        <w:t>遵照国务院2010年1月1日颁布实施的《保安服务管理条例》、中华人民共和国公安部2006年6月1日实施的《保安服务操作规程与质量控制》或最新相关规定，以及采购人代表制定的有关安全（保安）规章制度执行。</w:t>
      </w:r>
    </w:p>
    <w:p w14:paraId="7189AB2E">
      <w:pPr>
        <w:spacing w:line="3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第二条  委托管理事项</w:t>
      </w:r>
    </w:p>
    <w:p w14:paraId="0A222B80">
      <w:pPr>
        <w:spacing w:line="380" w:lineRule="exact"/>
        <w:ind w:firstLine="48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委托保安服务事项详见本项目招标文件。</w:t>
      </w:r>
    </w:p>
    <w:p w14:paraId="77E388E7">
      <w:pPr>
        <w:spacing w:line="380" w:lineRule="exact"/>
        <w:ind w:firstLine="482"/>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合同总价款及付款方式    </w:t>
      </w:r>
    </w:p>
    <w:p w14:paraId="6579759C">
      <w:pPr>
        <w:tabs>
          <w:tab w:val="left" w:pos="210"/>
          <w:tab w:val="left" w:pos="840"/>
          <w:tab w:val="left" w:pos="1260"/>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1.本合同保安服务费用人民币总价款（1年）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元；</w:t>
      </w:r>
      <w:r>
        <w:rPr>
          <w:rFonts w:hint="eastAsia" w:ascii="宋体" w:hAnsi="宋体" w:eastAsia="宋体" w:cs="宋体"/>
          <w:color w:val="auto"/>
          <w:sz w:val="24"/>
          <w:highlight w:val="none"/>
        </w:rPr>
        <w:t>总价款（3年）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元。</w:t>
      </w:r>
    </w:p>
    <w:p w14:paraId="09C7C5DB">
      <w:pPr>
        <w:spacing w:before="62" w:line="219" w:lineRule="auto"/>
        <w:ind w:left="17"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2.付款方式：</w:t>
      </w:r>
      <w:r>
        <w:rPr>
          <w:rFonts w:hint="eastAsia" w:ascii="宋体" w:hAnsi="宋体" w:eastAsia="宋体" w:cs="宋体"/>
          <w:bCs/>
          <w:color w:val="auto"/>
          <w:sz w:val="24"/>
          <w:highlight w:val="none"/>
          <w:u w:val="single"/>
        </w:rPr>
        <w:t>服务费按月支付，甲方按照考核结果和服务方提供完整的付款资料，乙方认可甲方考核结果。次月25日前一次性支付上月费用。乙方需向甲方提供发票。所有款项在提供发票及完整资料后10个工作日内付清。</w:t>
      </w:r>
    </w:p>
    <w:p w14:paraId="4035FCC8">
      <w:pPr>
        <w:tabs>
          <w:tab w:val="left" w:pos="210"/>
          <w:tab w:val="left" w:pos="840"/>
          <w:tab w:val="left" w:pos="1260"/>
        </w:tabs>
        <w:spacing w:line="38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第四条  履约保证金的缴纳和退付</w:t>
      </w:r>
    </w:p>
    <w:p w14:paraId="664C1527">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1.本项目是/否向采购人缴纳履约保证金</w:t>
      </w:r>
      <w:r>
        <w:rPr>
          <w:rFonts w:hint="eastAsia" w:ascii="宋体" w:hAnsi="宋体" w:eastAsia="宋体" w:cs="宋体"/>
          <w:color w:val="auto"/>
          <w:sz w:val="24"/>
          <w:szCs w:val="24"/>
          <w:highlight w:val="none"/>
          <w:lang w:eastAsia="zh-CN"/>
        </w:rPr>
        <w:t>（采用电子履约保函）</w:t>
      </w:r>
      <w:r>
        <w:rPr>
          <w:rFonts w:hint="eastAsia" w:ascii="宋体" w:hAnsi="宋体" w:eastAsia="宋体" w:cs="宋体"/>
          <w:color w:val="auto"/>
          <w:sz w:val="24"/>
          <w:szCs w:val="24"/>
          <w:highlight w:val="none"/>
        </w:rPr>
        <w:t>：是。</w:t>
      </w:r>
    </w:p>
    <w:p w14:paraId="484B15A2">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2.履约保证金缴纳金额：中标金额的1%。</w:t>
      </w:r>
    </w:p>
    <w:p w14:paraId="672FCD3A">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2.1履约保证金的缴纳时间：合同生效后进行缴纳；</w:t>
      </w:r>
    </w:p>
    <w:p w14:paraId="50316528">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2.2缴纳形式：</w:t>
      </w:r>
      <w:r>
        <w:rPr>
          <w:rFonts w:hint="eastAsia" w:ascii="宋体" w:hAnsi="宋体" w:eastAsia="宋体" w:cs="宋体"/>
          <w:color w:val="auto"/>
          <w:sz w:val="24"/>
          <w:szCs w:val="24"/>
          <w:highlight w:val="none"/>
          <w:lang w:eastAsia="zh-CN"/>
        </w:rPr>
        <w:t>电子履约保函</w:t>
      </w:r>
      <w:r>
        <w:rPr>
          <w:rFonts w:hint="eastAsia" w:ascii="宋体" w:hAnsi="宋体" w:eastAsia="宋体" w:cs="宋体"/>
          <w:color w:val="auto"/>
          <w:sz w:val="24"/>
          <w:szCs w:val="24"/>
          <w:highlight w:val="none"/>
        </w:rPr>
        <w:t>。</w:t>
      </w:r>
    </w:p>
    <w:p w14:paraId="5F5C428E">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3.履约保证金的退付时间：履约保证金在服务期满且无纠纷后一次性返还； </w:t>
      </w:r>
    </w:p>
    <w:p w14:paraId="397EECEE">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3.1退付办法：原路退回。   </w:t>
      </w:r>
    </w:p>
    <w:p w14:paraId="059C18FD">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3.2履约保证金不予退还的情形：</w:t>
      </w:r>
    </w:p>
    <w:p w14:paraId="4A2883CF">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①由于乙方的原因不能履约的。</w:t>
      </w:r>
    </w:p>
    <w:p w14:paraId="7AEED3D3">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②在履行合同期间发生重大安全事故，给甲方造成不良影响和严重经济损失的。</w:t>
      </w:r>
    </w:p>
    <w:p w14:paraId="1DE66ABD">
      <w:pPr>
        <w:pStyle w:val="110"/>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③因乙方原因给甲方造成损失的。</w:t>
      </w:r>
    </w:p>
    <w:p w14:paraId="680DE10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3.3逾期退还履约保证金的违约责任：承担履约保证金金额万分之一/天的违约金。</w:t>
      </w:r>
    </w:p>
    <w:p w14:paraId="0916194A">
      <w:pPr>
        <w:tabs>
          <w:tab w:val="left" w:pos="210"/>
          <w:tab w:val="left" w:pos="840"/>
          <w:tab w:val="left" w:pos="1260"/>
        </w:tabs>
        <w:spacing w:line="380" w:lineRule="exact"/>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第五条  组成本合同的有关文件</w:t>
      </w:r>
    </w:p>
    <w:p w14:paraId="58C4EC90">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关于采购编号</w:t>
      </w:r>
      <w:r>
        <w:rPr>
          <w:rFonts w:hint="eastAsia" w:ascii="宋体" w:hAnsi="宋体" w:eastAsia="宋体" w:cs="宋体"/>
          <w:bCs/>
          <w:color w:val="auto"/>
          <w:sz w:val="24"/>
          <w:highlight w:val="none"/>
          <w:u w:val="single"/>
        </w:rPr>
        <w:t>JSZC-320213-JSSZ-G2026-0027</w:t>
      </w:r>
      <w:r>
        <w:rPr>
          <w:rFonts w:hint="eastAsia" w:ascii="宋体" w:hAnsi="宋体" w:eastAsia="宋体" w:cs="宋体"/>
          <w:color w:val="auto"/>
          <w:sz w:val="24"/>
          <w:highlight w:val="none"/>
        </w:rPr>
        <w:t>的</w:t>
      </w:r>
      <w:r>
        <w:rPr>
          <w:rFonts w:hint="eastAsia" w:ascii="宋体" w:hAnsi="宋体" w:eastAsia="宋体" w:cs="宋体"/>
          <w:bCs/>
          <w:color w:val="auto"/>
          <w:sz w:val="24"/>
          <w:highlight w:val="none"/>
        </w:rPr>
        <w:t>招标文件、投标文件、合同条款及中标通知书，乙方在投标、评标过程中所作其他有关承诺、声明、书面澄清等均为合同不可分割的部分，与主合同具有同等法律效力。</w:t>
      </w:r>
    </w:p>
    <w:p w14:paraId="523F89C7">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第六条  双方权利义务</w:t>
      </w:r>
    </w:p>
    <w:p w14:paraId="6EEE40AF">
      <w:pPr>
        <w:numPr>
          <w:ilvl w:val="0"/>
          <w:numId w:val="17"/>
        </w:num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甲方权利义务：</w:t>
      </w:r>
    </w:p>
    <w:p w14:paraId="1FF36278">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1.代表和维护产权人及使用人的合法权益；</w:t>
      </w:r>
    </w:p>
    <w:p w14:paraId="3BE3423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2.负责处理非乙方原因而产生的各种纠纷；</w:t>
      </w:r>
    </w:p>
    <w:p w14:paraId="2D2123A9">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3.审定乙方撰写的保安服务管理制度；</w:t>
      </w:r>
    </w:p>
    <w:p w14:paraId="7231EE89">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4.检查监督乙方管理工作的实施及制度的执行情况；</w:t>
      </w:r>
    </w:p>
    <w:p w14:paraId="04397125">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zh-CN"/>
        </w:rPr>
        <w:t>在保安公司管理期间，采购人免费提供办公用房若干，提供给保安公司使用，产权归业主所有；</w:t>
      </w:r>
    </w:p>
    <w:p w14:paraId="60DF258A">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6.提供乙方进行保安服务所必需的水、电供应；</w:t>
      </w:r>
    </w:p>
    <w:p w14:paraId="59517049">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7.协助乙方做好保安服务管理工作；</w:t>
      </w:r>
    </w:p>
    <w:p w14:paraId="71FF0BC2">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8.法规、政策规定由甲方承担的其他责任。</w:t>
      </w:r>
    </w:p>
    <w:p w14:paraId="4F6CEA76">
      <w:pPr>
        <w:numPr>
          <w:ilvl w:val="0"/>
          <w:numId w:val="17"/>
        </w:num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乙方权利义务：</w:t>
      </w:r>
    </w:p>
    <w:p w14:paraId="05276940">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1.乙方不得转包、分包给第三方；</w:t>
      </w:r>
    </w:p>
    <w:p w14:paraId="039B249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2.乙方在合同附件中提供营业执照副本等资料，若乙方材料造假，甲方有权立即解除合同并追究赔偿责任。</w:t>
      </w:r>
    </w:p>
    <w:p w14:paraId="34D6B52F">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3.根据有关法律法规、本合同的规定及本项目的实际情况，制定保安服务管理制度及管理方案等；定期向甲方反馈项目完成及管理情况；</w:t>
      </w:r>
    </w:p>
    <w:p w14:paraId="71BA5416">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4.定期向甲方公布保安服务管理费用收支账目； </w:t>
      </w:r>
    </w:p>
    <w:p w14:paraId="04E5C8D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5.在本项目管理区域内设立专门机构负责本项目的日常管理工作，并委派有岗位资质的人员履行本合同；</w:t>
      </w:r>
    </w:p>
    <w:p w14:paraId="350CFD13">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6.负责所有日常保安服务材料、用品及易耗品的更新；</w:t>
      </w:r>
    </w:p>
    <w:p w14:paraId="28C62488">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7.自主开展保安服务活动，但不得侵害甲方、乙方使用人及他人的合法权益，不得利用提供保安服务的便利获取不当利益；</w:t>
      </w:r>
    </w:p>
    <w:p w14:paraId="1BC421B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8.根据有关法律法规的规定和本合同的规定，向甲方收取保安服务费用，通过合法有效方式解决拖欠保安服务费的问题；</w:t>
      </w:r>
    </w:p>
    <w:p w14:paraId="186617FA">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9.建立、保存账目，及时向甲方公告本管理区域内的重大保安服务事项；</w:t>
      </w:r>
    </w:p>
    <w:p w14:paraId="2070E57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10.合同终止时，向甲方移交全部档案资料和注明应属甲方所有的其他资产和物资（含开办费），并办理交接手续；</w:t>
      </w:r>
    </w:p>
    <w:p w14:paraId="7A1782E1">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11.乙方服务人员自身遭受的人身或财产损失，或造成他人人身/财产损失的，由乙方承担全部赔偿责任，若甲方因此遭到索赔的，甲方有权全额向乙方追偿。</w:t>
      </w:r>
    </w:p>
    <w:p w14:paraId="5A4E7EFF">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12.法规、政策规定由乙方承担的其他责任。</w:t>
      </w:r>
    </w:p>
    <w:p w14:paraId="22E09974">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三、在管理过程中，因下列因素所致的损害，不论其为直接或间接，均构成对乙方的免责事由，乙方均不负赔偿之责：</w:t>
      </w:r>
    </w:p>
    <w:p w14:paraId="50B95A6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1.天灾、地震等不可抗力的事由所致的损害；</w:t>
      </w:r>
    </w:p>
    <w:p w14:paraId="7D407EB8">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2.暴动、持械抢劫、破坏、爆炸、火灾、刑事犯罪等违法行为等事由所致的损害，但因乙方故意或过失所致，不在此限；</w:t>
      </w:r>
    </w:p>
    <w:p w14:paraId="674A215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3.因本合同标的物本身固有瑕疵所致的损害；</w:t>
      </w:r>
    </w:p>
    <w:p w14:paraId="62045BF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4.因乙方书面建议甲方改善或改进保安服务措施，而甲方未采纳所致的损害；</w:t>
      </w:r>
    </w:p>
    <w:p w14:paraId="29EB923B">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5.本合同标的物之共用部分（含共用部位、共用设备设施）自然的任何损坏。但因乙方故意或重大过失所致的，不在此限；</w:t>
      </w:r>
    </w:p>
    <w:p w14:paraId="4A23BA10">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6.除上述各款外，其他不可归责于乙方之事由的。</w:t>
      </w:r>
    </w:p>
    <w:p w14:paraId="1AF7FB71">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为维护公众、甲方及乙方使用人的合法利益，在不可预见情况下，如发生煤气泄漏、漏电、火灾、水管破裂、救助人命、协助公安机关执行任务等情况，乙方因采取紧急避险措施造成财产损失的，按有关法律规定处理。</w:t>
      </w:r>
    </w:p>
    <w:p w14:paraId="4A0899EC">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第七条  质量保证</w:t>
      </w:r>
    </w:p>
    <w:p w14:paraId="60EE730E">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1.建立质量管理体系并有效运行，保安服务能够接受质量审核。</w:t>
      </w:r>
    </w:p>
    <w:p w14:paraId="44787472">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2.各项承诺指标及所采取的措施详见“招标文件”。</w:t>
      </w:r>
    </w:p>
    <w:p w14:paraId="114E4F9A">
      <w:pPr>
        <w:spacing w:line="380" w:lineRule="exact"/>
        <w:ind w:left="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3.其他保安服务质量要求按无锡市有关标准执行。</w:t>
      </w:r>
    </w:p>
    <w:p w14:paraId="435FDA2F">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第八条  款项支付</w:t>
      </w:r>
    </w:p>
    <w:p w14:paraId="25452098">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1.本合同项下所有款项均以人民币支付。</w:t>
      </w:r>
    </w:p>
    <w:p w14:paraId="318447B6">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2.本合同项下的采购资金系由甲方支付。</w:t>
      </w:r>
    </w:p>
    <w:p w14:paraId="22D0E6E7">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3.以上款项按约定向乙方支付。</w:t>
      </w:r>
    </w:p>
    <w:p w14:paraId="76746E7D">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第九条　违约责任</w:t>
      </w:r>
    </w:p>
    <w:p w14:paraId="07EEF26B">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1.甲方无正当理由，违反本合同的有关规定，使乙方未能完成规定管理目标的，乙方有权要求甲方在一定期限内解决，逾期未解决，造成乙方经济损失的，由甲方向乙方偿付合同总价1%的违约金，</w:t>
      </w:r>
      <w:r>
        <w:rPr>
          <w:rFonts w:hint="eastAsia" w:ascii="宋体" w:hAnsi="宋体" w:eastAsia="宋体" w:cs="宋体"/>
          <w:bCs/>
          <w:color w:val="auto"/>
          <w:sz w:val="24"/>
          <w:highlight w:val="none"/>
        </w:rPr>
        <w:t xml:space="preserve"> 或依照法律程序解除部分或全部合同。</w:t>
      </w:r>
    </w:p>
    <w:p w14:paraId="6D2CC4AF">
      <w:pPr>
        <w:spacing w:line="380" w:lineRule="exact"/>
        <w:ind w:firstLine="5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无正当理由，违反本合同的有关规定，未能达到规定管理目标及质量保证的，甲方有权要求乙方限期整改，逾期未整改，造成甲方经济损失的，甲方有权选择扣留乙方全部履约保证金且要求乙方向甲方支付合同总价3%的违约金。因乙方原因导致安全事故，除没收履约保证金外，需按实际损失双倍赔偿。</w:t>
      </w:r>
    </w:p>
    <w:p w14:paraId="2F762AEB">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3.乙方无正当理由，违反本合同第三条的有关规定，擅自收费或擅自提高收费标准的，对擅自收费部分或超出标准的部分，甲方有权要求乙方双倍返还；造成甲方经济损失的，乙方应给予甲方经济赔偿。</w:t>
      </w:r>
    </w:p>
    <w:p w14:paraId="4BB0CC57">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4.乙方在承担上述2、3款一项或多项违约责任后，仍应继续履行合同规定的义务（解除合同的除外）。甲方未能及时追究乙方的任何一项违约责任并不表明甲方放弃追究乙方该项或其他违约责任。</w:t>
      </w:r>
    </w:p>
    <w:p w14:paraId="39B068BC">
      <w:pPr>
        <w:spacing w:line="3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5.违约方除承担上述违约责任外，还须承担守约方为主张合法权益产生的全部费用（包括但不限于律师费、保全费、保全担保费等）。</w:t>
      </w:r>
    </w:p>
    <w:p w14:paraId="40E1B71A">
      <w:pPr>
        <w:spacing w:after="5"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6.乙方在履约过程中确因维持运行困难，可提前六个月向甲方提出书面申请，终止合约履行；或甲方在考核过程中连续两个月内发现乙方在岗工作人员缺少5%以上（含）者、或考核分连续三个月未达</w:t>
      </w:r>
      <w:r>
        <w:rPr>
          <w:rFonts w:hint="eastAsia" w:ascii="宋体" w:hAnsi="宋体" w:eastAsia="宋体" w:cs="宋体"/>
          <w:b/>
          <w:color w:val="auto"/>
          <w:sz w:val="24"/>
          <w:highlight w:val="none"/>
        </w:rPr>
        <w:t>80</w:t>
      </w:r>
      <w:r>
        <w:rPr>
          <w:rFonts w:hint="eastAsia" w:ascii="宋体" w:hAnsi="宋体" w:eastAsia="宋体" w:cs="宋体"/>
          <w:color w:val="auto"/>
          <w:sz w:val="24"/>
          <w:highlight w:val="none"/>
        </w:rPr>
        <w:t>分（含）者，或乙方在履约期间发生乙方员工在工作场所聚众闹事或集体上访、或发生重大安全事故，给甲方造成不良影响和严重经济损失的，甲方有权依照法律程序解除合同，并追究乙方的违约责任。</w:t>
      </w:r>
    </w:p>
    <w:p w14:paraId="46FF10E8">
      <w:pPr>
        <w:spacing w:after="5"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8.若由于乙方原因终止合同，除了支付合同金额20%的违约金外，造成甲方的一切损失均由乙方承担；由于乙方原因终止合同，而造成乙方自身的损失，由乙方自行承担，甲方一律不承担。</w:t>
      </w:r>
    </w:p>
    <w:p w14:paraId="66BC8A26">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第十条、知识产权</w:t>
      </w:r>
    </w:p>
    <w:p w14:paraId="58CFA32C">
      <w:pPr>
        <w:spacing w:after="5"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方应保证需方免除且供方自行承担其为本项目提供服务期间引起的第三方提出的侵犯专利权、商标权或工业设计权的起诉、行动、行政程序索赔、请求等以及采购人为此而产生的损失和损害、费用和支出（包括律师费）。</w:t>
      </w:r>
    </w:p>
    <w:p w14:paraId="4774FB92">
      <w:pPr>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第十一条、项目验收</w:t>
      </w:r>
    </w:p>
    <w:p w14:paraId="53C21B0A">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 甲方依法组织履约验收工作。</w:t>
      </w:r>
    </w:p>
    <w:p w14:paraId="79193126">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C6389B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 如有必要，甲方邀请参加本项目的其他供应商或第三方专业机构及专家参与验收，相关意见将作为验收书的参考资料。</w:t>
      </w:r>
    </w:p>
    <w:p w14:paraId="2207DC6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 甲方按照采购合同的约定对乙方的履约情况进行验收。验收时间、验收标准见招标文件验收内容。验收结果与采购合同约定的资金支付及履约保证金返还条件挂钩。履约验收的各项资料存档备查。</w:t>
      </w:r>
    </w:p>
    <w:p w14:paraId="442C6CD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CD3FCB2">
      <w:pPr>
        <w:spacing w:line="44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第十二条、 发票合规保证</w:t>
      </w:r>
    </w:p>
    <w:p w14:paraId="0C0343E7">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保证，在本合同履行过程中向甲方开具的所有发票，均为根据中华人民共和国现行有效的税收法律法规，由税务机关核准的发票开具主体依法、真实、准确、完整地开具的合法有效凭证。该等发票不存在任何伪造、变造、非法取得、套用或使用已废止发票等违法违规情形。</w:t>
      </w:r>
    </w:p>
    <w:p w14:paraId="41B4071D">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2.若乙方违反前款保证，甲方有权立即单方采取以下一种或多种措施，且乙方应承担由此产生的一切责任：</w:t>
      </w:r>
    </w:p>
    <w:p w14:paraId="66578BBA">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(1)立即中止履行本合同项下后续义务，直至乙方提供符合要求的发票并消除影响；</w:t>
      </w:r>
    </w:p>
    <w:p w14:paraId="751E3C19">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(2)单方解除本合同；</w:t>
      </w:r>
    </w:p>
    <w:p w14:paraId="296FF106">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(3)要求乙方在甲方指定期限内重新提供合法、真实、有效的发票；</w:t>
      </w:r>
    </w:p>
    <w:p w14:paraId="5A71B9F0">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(4)要求乙方赔偿甲方因此遭受的全部损失。</w:t>
      </w:r>
    </w:p>
    <w:p w14:paraId="5C0F0691">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第十三条　合同生效及其他</w:t>
      </w:r>
    </w:p>
    <w:p w14:paraId="41430197">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1.合同经甲乙双方代表签字并盖章后即生效。</w:t>
      </w:r>
    </w:p>
    <w:p w14:paraId="2EB9F99F">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2.合同在执行过程中出现的未尽事宜，双方在不违背本合同和招标文件的原则下协商解决，协商结果以书面形式签订补充协议，且补充协议与本合同具有同等效力。</w:t>
      </w:r>
    </w:p>
    <w:p w14:paraId="0A9BA213">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3.合同中未有约定的按照有关的法律法规以及国家行业标准或技术文件规定予以解决。</w:t>
      </w:r>
    </w:p>
    <w:p w14:paraId="2AE9D7F5">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4.甲乙双方确认：对本合同条款及后果均已知悉，一致确认不存在欺诈、胁迫、乘人之危、重大误解、显失公平等任何可能导致合同无效或被撤销的情形。</w:t>
      </w:r>
    </w:p>
    <w:p w14:paraId="3E45C042">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5.合同签订后</w:t>
      </w:r>
      <w:r>
        <w:rPr>
          <w:rFonts w:hint="eastAsia" w:ascii="宋体" w:hAnsi="宋体" w:eastAsia="宋体" w:cs="宋体"/>
          <w:color w:val="auto"/>
          <w:sz w:val="24"/>
          <w:highlight w:val="none"/>
        </w:rPr>
        <w:t>甲乙</w:t>
      </w:r>
      <w:r>
        <w:rPr>
          <w:rFonts w:hint="eastAsia" w:ascii="宋体" w:hAnsi="宋体" w:eastAsia="宋体" w:cs="宋体"/>
          <w:bCs/>
          <w:color w:val="auto"/>
          <w:sz w:val="24"/>
          <w:highlight w:val="none"/>
        </w:rPr>
        <w:t>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highlight w:val="none"/>
        </w:rPr>
        <w:t>由甲乙双方协商处理，若协商不成，</w:t>
      </w:r>
      <w:r>
        <w:rPr>
          <w:rFonts w:hint="eastAsia" w:ascii="宋体" w:hAnsi="宋体" w:eastAsia="宋体" w:cs="宋体"/>
          <w:bCs/>
          <w:color w:val="auto"/>
          <w:sz w:val="24"/>
          <w:highlight w:val="none"/>
        </w:rPr>
        <w:t>可选择以下</w:t>
      </w:r>
      <w:r>
        <w:rPr>
          <w:rFonts w:hint="eastAsia" w:ascii="宋体" w:hAnsi="宋体" w:eastAsia="宋体" w:cs="宋体"/>
          <w:bCs/>
          <w:color w:val="auto"/>
          <w:sz w:val="24"/>
          <w:highlight w:val="none"/>
          <w:u w:val="single"/>
        </w:rPr>
        <w:t xml:space="preserve">  （2） </w:t>
      </w:r>
      <w:r>
        <w:rPr>
          <w:rFonts w:hint="eastAsia" w:ascii="宋体" w:hAnsi="宋体" w:eastAsia="宋体" w:cs="宋体"/>
          <w:bCs/>
          <w:color w:val="auto"/>
          <w:sz w:val="24"/>
          <w:highlight w:val="none"/>
        </w:rPr>
        <w:t>方式处理：</w:t>
      </w:r>
    </w:p>
    <w:p w14:paraId="4F514696">
      <w:pPr>
        <w:tabs>
          <w:tab w:val="left" w:pos="525"/>
          <w:tab w:val="left" w:pos="945"/>
        </w:tabs>
        <w:spacing w:line="380" w:lineRule="exact"/>
        <w:ind w:left="315"/>
        <w:rPr>
          <w:rFonts w:hint="eastAsia" w:ascii="宋体" w:hAnsi="宋体" w:eastAsia="宋体" w:cs="宋体"/>
          <w:color w:val="auto"/>
          <w:sz w:val="24"/>
          <w:highlight w:val="none"/>
        </w:rPr>
      </w:pPr>
      <w:r>
        <w:rPr>
          <w:rFonts w:hint="eastAsia" w:ascii="宋体" w:hAnsi="宋体" w:eastAsia="宋体" w:cs="宋体"/>
          <w:color w:val="auto"/>
          <w:sz w:val="24"/>
          <w:highlight w:val="none"/>
        </w:rPr>
        <w:t>（1）向无锡仲裁委员会申请仲裁。</w:t>
      </w:r>
    </w:p>
    <w:p w14:paraId="06DAE8BC">
      <w:pPr>
        <w:tabs>
          <w:tab w:val="left" w:pos="0"/>
          <w:tab w:val="left" w:pos="525"/>
          <w:tab w:val="left" w:pos="945"/>
        </w:tabs>
        <w:spacing w:line="380" w:lineRule="exact"/>
        <w:ind w:left="315"/>
        <w:rPr>
          <w:rFonts w:hint="eastAsia" w:ascii="宋体" w:hAnsi="宋体" w:eastAsia="宋体" w:cs="宋体"/>
          <w:bCs/>
          <w:color w:val="auto"/>
          <w:sz w:val="24"/>
          <w:highlight w:val="none"/>
        </w:rPr>
      </w:pPr>
      <w:r>
        <w:rPr>
          <w:rFonts w:hint="eastAsia" w:ascii="宋体" w:hAnsi="宋体" w:eastAsia="宋体" w:cs="宋体"/>
          <w:color w:val="auto"/>
          <w:sz w:val="24"/>
          <w:highlight w:val="none"/>
        </w:rPr>
        <w:t>（2）向甲方所在地法院提起诉讼。</w:t>
      </w:r>
    </w:p>
    <w:p w14:paraId="1473ECA8">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6.本合同终止时，乙方应移交保安服务管理权，撤出本项目，协助甲方做好保安服务的交接和善后工作，移交或配合甲方移交管理用房和保安服务的全部档案资料等。</w:t>
      </w:r>
    </w:p>
    <w:p w14:paraId="4C78AEBE">
      <w:pPr>
        <w:tabs>
          <w:tab w:val="left" w:pos="0"/>
          <w:tab w:val="left" w:pos="525"/>
          <w:tab w:val="left" w:pos="945"/>
        </w:tabs>
        <w:spacing w:line="38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7.本保安服务合同终止后，在新的企业接管本项目前，除甲方要求乙方提前撤离外，新老保安服务公司的交接过渡期最长为1个月，在此期间乙方应提供过渡期保安服务，过渡期保安服务标准和服务费标准不变，由乙方收取；1个月过渡期满，即完成交接、撤离。否则，甲方有权进行任何处置，一切后果由乙方承担。</w:t>
      </w:r>
    </w:p>
    <w:p w14:paraId="1B9B96F4">
      <w:pPr>
        <w:spacing w:line="380" w:lineRule="exact"/>
        <w:ind w:firstLine="56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第十四条   诚实信用</w:t>
      </w:r>
    </w:p>
    <w:p w14:paraId="16B298D1">
      <w:pPr>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乙方应诚实信用，严格按照采购文件要求和承诺履行合同，不向甲方进行商业贿赂或者提供不正当利益。乙方在服务中获取的甲方数据、患者隐私信息，需严格保密，未经允许不得泄露或用于其他用途。</w:t>
      </w:r>
    </w:p>
    <w:tbl>
      <w:tblPr>
        <w:tblStyle w:val="27"/>
        <w:tblpPr w:leftFromText="180" w:rightFromText="180" w:vertAnchor="text" w:horzAnchor="page" w:tblpX="1139" w:tblpY="398"/>
        <w:tblW w:w="0" w:type="auto"/>
        <w:tblInd w:w="0" w:type="dxa"/>
        <w:tblLayout w:type="fixed"/>
        <w:tblCellMar>
          <w:top w:w="0" w:type="dxa"/>
          <w:left w:w="108" w:type="dxa"/>
          <w:bottom w:w="0" w:type="dxa"/>
          <w:right w:w="108" w:type="dxa"/>
        </w:tblCellMar>
      </w:tblPr>
      <w:tblGrid>
        <w:gridCol w:w="4904"/>
        <w:gridCol w:w="4904"/>
      </w:tblGrid>
      <w:tr w14:paraId="2D0EEC55">
        <w:tblPrEx>
          <w:tblCellMar>
            <w:top w:w="0" w:type="dxa"/>
            <w:left w:w="108" w:type="dxa"/>
            <w:bottom w:w="0" w:type="dxa"/>
            <w:right w:w="108" w:type="dxa"/>
          </w:tblCellMar>
        </w:tblPrEx>
        <w:tc>
          <w:tcPr>
            <w:tcW w:w="4904" w:type="dxa"/>
            <w:shd w:val="clear" w:color="auto" w:fill="auto"/>
          </w:tcPr>
          <w:p w14:paraId="61B02F7C">
            <w:pPr>
              <w:tabs>
                <w:tab w:val="left" w:pos="210"/>
                <w:tab w:val="left" w:pos="840"/>
                <w:tab w:val="left" w:pos="1155"/>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本合同由甲乙双方签字、盖章后生效。甲方（采购人）：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tc>
        <w:tc>
          <w:tcPr>
            <w:tcW w:w="4904" w:type="dxa"/>
            <w:shd w:val="clear" w:color="auto" w:fill="auto"/>
          </w:tcPr>
          <w:p w14:paraId="1FF05D7A">
            <w:pPr>
              <w:spacing w:line="400" w:lineRule="exact"/>
              <w:ind w:left="6960" w:hanging="696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p w14:paraId="03FEFE59">
            <w:pPr>
              <w:spacing w:line="400" w:lineRule="exact"/>
              <w:rPr>
                <w:rFonts w:hint="eastAsia" w:ascii="宋体" w:hAnsi="宋体" w:eastAsia="宋体" w:cs="宋体"/>
                <w:bCs/>
                <w:color w:val="auto"/>
                <w:sz w:val="24"/>
                <w:highlight w:val="none"/>
              </w:rPr>
            </w:pPr>
          </w:p>
        </w:tc>
      </w:tr>
      <w:tr w14:paraId="7F3F9DA7">
        <w:tblPrEx>
          <w:tblCellMar>
            <w:top w:w="0" w:type="dxa"/>
            <w:left w:w="108" w:type="dxa"/>
            <w:bottom w:w="0" w:type="dxa"/>
            <w:right w:w="108" w:type="dxa"/>
          </w:tblCellMar>
        </w:tblPrEx>
        <w:trPr>
          <w:trHeight w:val="90" w:hRule="atLeast"/>
        </w:trPr>
        <w:tc>
          <w:tcPr>
            <w:tcW w:w="4904" w:type="dxa"/>
            <w:shd w:val="clear" w:color="auto" w:fill="auto"/>
          </w:tcPr>
          <w:p w14:paraId="1CC1E839">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c>
          <w:tcPr>
            <w:tcW w:w="4904" w:type="dxa"/>
            <w:shd w:val="clear" w:color="auto" w:fill="auto"/>
          </w:tcPr>
          <w:p w14:paraId="143A459F">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tc>
      </w:tr>
      <w:tr w14:paraId="3B5F9D20">
        <w:tblPrEx>
          <w:tblCellMar>
            <w:top w:w="0" w:type="dxa"/>
            <w:left w:w="108" w:type="dxa"/>
            <w:bottom w:w="0" w:type="dxa"/>
            <w:right w:w="108" w:type="dxa"/>
          </w:tblCellMar>
        </w:tblPrEx>
        <w:tc>
          <w:tcPr>
            <w:tcW w:w="4904" w:type="dxa"/>
            <w:shd w:val="clear" w:color="auto" w:fill="auto"/>
          </w:tcPr>
          <w:p w14:paraId="6C38F688">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c>
          <w:tcPr>
            <w:tcW w:w="4904" w:type="dxa"/>
            <w:shd w:val="clear" w:color="auto" w:fill="auto"/>
          </w:tcPr>
          <w:p w14:paraId="7E9F6372">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tc>
      </w:tr>
      <w:tr w14:paraId="1125BBA9">
        <w:tblPrEx>
          <w:tblCellMar>
            <w:top w:w="0" w:type="dxa"/>
            <w:left w:w="108" w:type="dxa"/>
            <w:bottom w:w="0" w:type="dxa"/>
            <w:right w:w="108" w:type="dxa"/>
          </w:tblCellMar>
        </w:tblPrEx>
        <w:tc>
          <w:tcPr>
            <w:tcW w:w="4904" w:type="dxa"/>
            <w:shd w:val="clear" w:color="auto" w:fill="auto"/>
          </w:tcPr>
          <w:p w14:paraId="26EFE5AB">
            <w:pPr>
              <w:spacing w:line="400" w:lineRule="exact"/>
              <w:rPr>
                <w:rFonts w:hint="eastAsia" w:ascii="宋体" w:hAnsi="宋体" w:eastAsia="宋体" w:cs="宋体"/>
                <w:bCs/>
                <w:color w:val="auto"/>
                <w:sz w:val="24"/>
                <w:highlight w:val="none"/>
              </w:rPr>
            </w:pPr>
          </w:p>
        </w:tc>
        <w:tc>
          <w:tcPr>
            <w:tcW w:w="4904" w:type="dxa"/>
            <w:shd w:val="clear" w:color="auto" w:fill="auto"/>
          </w:tcPr>
          <w:p w14:paraId="791E2B7A">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乙方户名：</w:t>
            </w:r>
            <w:r>
              <w:rPr>
                <w:rFonts w:hint="eastAsia" w:ascii="宋体" w:hAnsi="宋体" w:eastAsia="宋体" w:cs="宋体"/>
                <w:bCs/>
                <w:color w:val="auto"/>
                <w:spacing w:val="-20"/>
                <w:sz w:val="24"/>
                <w:highlight w:val="none"/>
                <w:u w:val="single"/>
              </w:rPr>
              <w:t xml:space="preserve">           </w:t>
            </w:r>
            <w:r>
              <w:rPr>
                <w:rFonts w:hint="eastAsia" w:ascii="宋体" w:hAnsi="宋体" w:eastAsia="宋体" w:cs="宋体"/>
                <w:bCs/>
                <w:color w:val="auto"/>
                <w:sz w:val="24"/>
                <w:highlight w:val="none"/>
                <w:u w:val="single"/>
              </w:rPr>
              <w:t xml:space="preserve">          </w:t>
            </w:r>
          </w:p>
        </w:tc>
      </w:tr>
      <w:tr w14:paraId="7E94FEA0">
        <w:tblPrEx>
          <w:tblCellMar>
            <w:top w:w="0" w:type="dxa"/>
            <w:left w:w="108" w:type="dxa"/>
            <w:bottom w:w="0" w:type="dxa"/>
            <w:right w:w="108" w:type="dxa"/>
          </w:tblCellMar>
        </w:tblPrEx>
        <w:tc>
          <w:tcPr>
            <w:tcW w:w="4904" w:type="dxa"/>
            <w:shd w:val="clear" w:color="auto" w:fill="auto"/>
          </w:tcPr>
          <w:p w14:paraId="197AFFF6">
            <w:pPr>
              <w:spacing w:line="400" w:lineRule="exact"/>
              <w:rPr>
                <w:rFonts w:hint="eastAsia" w:ascii="宋体" w:hAnsi="宋体" w:eastAsia="宋体" w:cs="宋体"/>
                <w:bCs/>
                <w:color w:val="auto"/>
                <w:sz w:val="24"/>
                <w:highlight w:val="none"/>
              </w:rPr>
            </w:pPr>
          </w:p>
        </w:tc>
        <w:tc>
          <w:tcPr>
            <w:tcW w:w="4904" w:type="dxa"/>
            <w:shd w:val="clear" w:color="auto" w:fill="auto"/>
          </w:tcPr>
          <w:p w14:paraId="70910C2A">
            <w:pPr>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乙方开户银行：</w:t>
            </w:r>
            <w:r>
              <w:rPr>
                <w:rFonts w:hint="eastAsia" w:ascii="宋体" w:hAnsi="宋体" w:eastAsia="宋体" w:cs="宋体"/>
                <w:bCs/>
                <w:color w:val="auto"/>
                <w:spacing w:val="-20"/>
                <w:sz w:val="24"/>
                <w:highlight w:val="none"/>
                <w:u w:val="single"/>
              </w:rPr>
              <w:t xml:space="preserve">                         </w:t>
            </w:r>
          </w:p>
        </w:tc>
      </w:tr>
      <w:tr w14:paraId="7B3785FC">
        <w:tblPrEx>
          <w:tblCellMar>
            <w:top w:w="0" w:type="dxa"/>
            <w:left w:w="108" w:type="dxa"/>
            <w:bottom w:w="0" w:type="dxa"/>
            <w:right w:w="108" w:type="dxa"/>
          </w:tblCellMar>
        </w:tblPrEx>
        <w:trPr>
          <w:trHeight w:val="491" w:hRule="atLeast"/>
        </w:trPr>
        <w:tc>
          <w:tcPr>
            <w:tcW w:w="4904" w:type="dxa"/>
            <w:shd w:val="clear" w:color="auto" w:fill="auto"/>
          </w:tcPr>
          <w:p w14:paraId="7194F5FA">
            <w:pPr>
              <w:spacing w:line="400" w:lineRule="exact"/>
              <w:rPr>
                <w:rFonts w:hint="eastAsia" w:ascii="宋体" w:hAnsi="宋体" w:eastAsia="宋体" w:cs="宋体"/>
                <w:bCs/>
                <w:color w:val="auto"/>
                <w:sz w:val="24"/>
                <w:highlight w:val="none"/>
              </w:rPr>
            </w:pPr>
          </w:p>
        </w:tc>
        <w:tc>
          <w:tcPr>
            <w:tcW w:w="4904" w:type="dxa"/>
            <w:shd w:val="clear" w:color="auto" w:fill="auto"/>
          </w:tcPr>
          <w:p w14:paraId="0A86FC32">
            <w:pPr>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乙方账号：</w:t>
            </w:r>
            <w:r>
              <w:rPr>
                <w:rFonts w:hint="eastAsia" w:ascii="宋体" w:hAnsi="宋体" w:eastAsia="宋体" w:cs="宋体"/>
                <w:bCs/>
                <w:color w:val="auto"/>
                <w:sz w:val="24"/>
                <w:highlight w:val="none"/>
                <w:u w:val="single"/>
              </w:rPr>
              <w:t xml:space="preserve">                     </w:t>
            </w:r>
          </w:p>
        </w:tc>
      </w:tr>
    </w:tbl>
    <w:p w14:paraId="780A0E6C">
      <w:pPr>
        <w:pStyle w:val="36"/>
        <w:rPr>
          <w:rFonts w:hint="eastAsia" w:ascii="宋体" w:hAnsi="宋体" w:eastAsia="宋体" w:cs="宋体"/>
          <w:b/>
          <w:bCs/>
          <w:color w:val="auto"/>
          <w:sz w:val="28"/>
          <w:szCs w:val="28"/>
          <w:highlight w:val="none"/>
        </w:rPr>
      </w:pPr>
    </w:p>
    <w:p w14:paraId="2AFE1D58">
      <w:pPr>
        <w:pStyle w:val="36"/>
        <w:rPr>
          <w:rFonts w:hint="eastAsia" w:ascii="宋体" w:hAnsi="宋体" w:eastAsia="宋体" w:cs="宋体"/>
          <w:b/>
          <w:bCs/>
          <w:color w:val="auto"/>
          <w:sz w:val="28"/>
          <w:szCs w:val="28"/>
          <w:highlight w:val="none"/>
        </w:rPr>
      </w:pPr>
    </w:p>
    <w:p w14:paraId="1684C097">
      <w:pPr>
        <w:pStyle w:val="36"/>
        <w:rPr>
          <w:rFonts w:hint="eastAsia" w:ascii="宋体" w:hAnsi="宋体" w:eastAsia="宋体" w:cs="宋体"/>
          <w:b/>
          <w:bCs/>
          <w:color w:val="auto"/>
          <w:sz w:val="28"/>
          <w:szCs w:val="28"/>
          <w:highlight w:val="none"/>
        </w:rPr>
      </w:pPr>
    </w:p>
    <w:p w14:paraId="6736EE3B">
      <w:pPr>
        <w:pStyle w:val="36"/>
        <w:rPr>
          <w:rFonts w:hint="eastAsia" w:ascii="宋体" w:hAnsi="宋体" w:eastAsia="宋体" w:cs="宋体"/>
          <w:b/>
          <w:bCs/>
          <w:color w:val="auto"/>
          <w:sz w:val="28"/>
          <w:szCs w:val="28"/>
          <w:highlight w:val="none"/>
        </w:rPr>
      </w:pPr>
    </w:p>
    <w:p w14:paraId="7B3BAB02">
      <w:pPr>
        <w:pStyle w:val="36"/>
        <w:rPr>
          <w:rFonts w:hint="eastAsia" w:ascii="宋体" w:hAnsi="宋体" w:eastAsia="宋体" w:cs="宋体"/>
          <w:b/>
          <w:bCs/>
          <w:color w:val="auto"/>
          <w:sz w:val="28"/>
          <w:szCs w:val="28"/>
          <w:highlight w:val="none"/>
        </w:rPr>
      </w:pPr>
    </w:p>
    <w:p w14:paraId="08757BC7">
      <w:pPr>
        <w:pStyle w:val="36"/>
        <w:rPr>
          <w:rFonts w:hint="eastAsia" w:ascii="宋体" w:hAnsi="宋体" w:eastAsia="宋体" w:cs="宋体"/>
          <w:b/>
          <w:bCs/>
          <w:color w:val="auto"/>
          <w:sz w:val="28"/>
          <w:szCs w:val="28"/>
          <w:highlight w:val="none"/>
        </w:rPr>
      </w:pPr>
    </w:p>
    <w:p w14:paraId="1FE4F735">
      <w:pPr>
        <w:pStyle w:val="36"/>
        <w:rPr>
          <w:rFonts w:hint="eastAsia" w:ascii="宋体" w:hAnsi="宋体" w:eastAsia="宋体" w:cs="宋体"/>
          <w:b/>
          <w:bCs/>
          <w:color w:val="auto"/>
          <w:sz w:val="28"/>
          <w:szCs w:val="28"/>
          <w:highlight w:val="none"/>
        </w:rPr>
      </w:pPr>
    </w:p>
    <w:p w14:paraId="486C90BB">
      <w:pPr>
        <w:pStyle w:val="36"/>
        <w:rPr>
          <w:rFonts w:hint="eastAsia" w:ascii="宋体" w:hAnsi="宋体" w:eastAsia="宋体" w:cs="宋体"/>
          <w:b/>
          <w:bCs/>
          <w:color w:val="auto"/>
          <w:sz w:val="28"/>
          <w:szCs w:val="28"/>
          <w:highlight w:val="none"/>
        </w:rPr>
      </w:pPr>
    </w:p>
    <w:p w14:paraId="02DCD908">
      <w:pPr>
        <w:pStyle w:val="36"/>
        <w:rPr>
          <w:rFonts w:hint="eastAsia" w:ascii="宋体" w:hAnsi="宋体" w:eastAsia="宋体" w:cs="宋体"/>
          <w:b/>
          <w:bCs/>
          <w:color w:val="auto"/>
          <w:sz w:val="28"/>
          <w:szCs w:val="28"/>
          <w:highlight w:val="none"/>
        </w:rPr>
      </w:pPr>
    </w:p>
    <w:p w14:paraId="3D4BF678">
      <w:pPr>
        <w:pStyle w:val="36"/>
        <w:rPr>
          <w:rFonts w:hint="eastAsia" w:ascii="宋体" w:hAnsi="宋体" w:eastAsia="宋体" w:cs="宋体"/>
          <w:b/>
          <w:bCs/>
          <w:color w:val="auto"/>
          <w:sz w:val="28"/>
          <w:szCs w:val="28"/>
          <w:highlight w:val="none"/>
        </w:rPr>
      </w:pPr>
    </w:p>
    <w:p w14:paraId="15D6B81E">
      <w:pPr>
        <w:pStyle w:val="36"/>
        <w:rPr>
          <w:rFonts w:hint="eastAsia" w:ascii="宋体" w:hAnsi="宋体" w:eastAsia="宋体" w:cs="宋体"/>
          <w:b/>
          <w:bCs/>
          <w:color w:val="auto"/>
          <w:sz w:val="28"/>
          <w:szCs w:val="28"/>
          <w:highlight w:val="none"/>
        </w:rPr>
      </w:pPr>
    </w:p>
    <w:p w14:paraId="409B447F">
      <w:pPr>
        <w:pStyle w:val="36"/>
        <w:rPr>
          <w:rFonts w:hint="eastAsia" w:ascii="宋体" w:hAnsi="宋体" w:eastAsia="宋体" w:cs="宋体"/>
          <w:b/>
          <w:bCs/>
          <w:color w:val="auto"/>
          <w:sz w:val="28"/>
          <w:szCs w:val="28"/>
          <w:highlight w:val="none"/>
        </w:rPr>
      </w:pPr>
    </w:p>
    <w:p w14:paraId="0FFEAC64">
      <w:pPr>
        <w:pStyle w:val="36"/>
        <w:rPr>
          <w:rFonts w:hint="eastAsia" w:ascii="宋体" w:hAnsi="宋体" w:eastAsia="宋体" w:cs="宋体"/>
          <w:b/>
          <w:bCs/>
          <w:color w:val="auto"/>
          <w:sz w:val="28"/>
          <w:szCs w:val="28"/>
          <w:highlight w:val="none"/>
        </w:rPr>
      </w:pPr>
    </w:p>
    <w:p w14:paraId="4A9D8B38">
      <w:pPr>
        <w:pStyle w:val="36"/>
        <w:rPr>
          <w:rFonts w:hint="eastAsia" w:ascii="宋体" w:hAnsi="宋体" w:eastAsia="宋体" w:cs="宋体"/>
          <w:b/>
          <w:bCs/>
          <w:color w:val="auto"/>
          <w:sz w:val="28"/>
          <w:szCs w:val="28"/>
          <w:highlight w:val="none"/>
        </w:rPr>
      </w:pPr>
    </w:p>
    <w:p w14:paraId="588CC600">
      <w:pPr>
        <w:pStyle w:val="36"/>
        <w:rPr>
          <w:rFonts w:hint="eastAsia" w:ascii="宋体" w:hAnsi="宋体" w:eastAsia="宋体" w:cs="宋体"/>
          <w:b/>
          <w:bCs/>
          <w:color w:val="auto"/>
          <w:sz w:val="28"/>
          <w:szCs w:val="28"/>
          <w:highlight w:val="none"/>
        </w:rPr>
      </w:pPr>
    </w:p>
    <w:p w14:paraId="711F2041">
      <w:pPr>
        <w:pStyle w:val="36"/>
        <w:rPr>
          <w:rFonts w:hint="eastAsia" w:ascii="宋体" w:hAnsi="宋体" w:eastAsia="宋体" w:cs="宋体"/>
          <w:b/>
          <w:bCs/>
          <w:color w:val="auto"/>
          <w:sz w:val="28"/>
          <w:szCs w:val="28"/>
          <w:highlight w:val="none"/>
        </w:rPr>
      </w:pPr>
    </w:p>
    <w:p w14:paraId="09233CF6">
      <w:pPr>
        <w:pStyle w:val="36"/>
        <w:rPr>
          <w:rFonts w:hint="eastAsia" w:ascii="宋体" w:hAnsi="宋体" w:eastAsia="宋体" w:cs="宋体"/>
          <w:b/>
          <w:bCs/>
          <w:color w:val="auto"/>
          <w:sz w:val="28"/>
          <w:szCs w:val="28"/>
          <w:highlight w:val="none"/>
        </w:rPr>
      </w:pPr>
    </w:p>
    <w:p w14:paraId="2EBD6F9A">
      <w:pPr>
        <w:pStyle w:val="36"/>
        <w:rPr>
          <w:rFonts w:hint="eastAsia" w:ascii="宋体" w:hAnsi="宋体" w:eastAsia="宋体" w:cs="宋体"/>
          <w:b/>
          <w:bCs/>
          <w:color w:val="auto"/>
          <w:sz w:val="28"/>
          <w:szCs w:val="28"/>
          <w:highlight w:val="none"/>
        </w:rPr>
      </w:pPr>
    </w:p>
    <w:p w14:paraId="088D4A18">
      <w:pPr>
        <w:pStyle w:val="36"/>
        <w:rPr>
          <w:rFonts w:hint="eastAsia" w:ascii="宋体" w:hAnsi="宋体" w:eastAsia="宋体" w:cs="宋体"/>
          <w:b/>
          <w:bCs/>
          <w:color w:val="auto"/>
          <w:sz w:val="28"/>
          <w:szCs w:val="28"/>
          <w:highlight w:val="none"/>
        </w:rPr>
      </w:pPr>
    </w:p>
    <w:p w14:paraId="7FFE0AFB">
      <w:pPr>
        <w:pStyle w:val="36"/>
        <w:rPr>
          <w:rFonts w:hint="eastAsia" w:ascii="宋体" w:hAnsi="宋体" w:eastAsia="宋体" w:cs="宋体"/>
          <w:b/>
          <w:bCs/>
          <w:color w:val="auto"/>
          <w:sz w:val="28"/>
          <w:szCs w:val="28"/>
          <w:highlight w:val="none"/>
        </w:rPr>
      </w:pPr>
    </w:p>
    <w:p w14:paraId="3D2536C1">
      <w:pPr>
        <w:pStyle w:val="36"/>
        <w:rPr>
          <w:rFonts w:hint="eastAsia" w:ascii="宋体" w:hAnsi="宋体" w:eastAsia="宋体" w:cs="宋体"/>
          <w:b/>
          <w:bCs/>
          <w:color w:val="auto"/>
          <w:sz w:val="28"/>
          <w:szCs w:val="28"/>
          <w:highlight w:val="none"/>
        </w:rPr>
      </w:pPr>
    </w:p>
    <w:p w14:paraId="7D7E3E8E">
      <w:pPr>
        <w:pStyle w:val="36"/>
        <w:rPr>
          <w:rFonts w:hint="eastAsia" w:ascii="宋体" w:hAnsi="宋体" w:eastAsia="宋体" w:cs="宋体"/>
          <w:b/>
          <w:bCs/>
          <w:color w:val="auto"/>
          <w:sz w:val="28"/>
          <w:szCs w:val="28"/>
          <w:highlight w:val="none"/>
        </w:rPr>
      </w:pPr>
    </w:p>
    <w:p w14:paraId="5AFE3F3F">
      <w:pPr>
        <w:pStyle w:val="36"/>
        <w:rPr>
          <w:rFonts w:hint="eastAsia" w:ascii="宋体" w:hAnsi="宋体" w:eastAsia="宋体" w:cs="宋体"/>
          <w:b/>
          <w:bCs/>
          <w:color w:val="auto"/>
          <w:sz w:val="28"/>
          <w:szCs w:val="28"/>
          <w:highlight w:val="none"/>
        </w:rPr>
      </w:pPr>
    </w:p>
    <w:p w14:paraId="60E26523">
      <w:pPr>
        <w:pStyle w:val="36"/>
        <w:rPr>
          <w:rFonts w:hint="eastAsia" w:ascii="宋体" w:hAnsi="宋体" w:eastAsia="宋体" w:cs="宋体"/>
          <w:b/>
          <w:bCs/>
          <w:color w:val="auto"/>
          <w:sz w:val="28"/>
          <w:szCs w:val="28"/>
          <w:highlight w:val="none"/>
        </w:rPr>
      </w:pPr>
    </w:p>
    <w:p w14:paraId="483D64B4">
      <w:pPr>
        <w:pStyle w:val="36"/>
        <w:rPr>
          <w:rFonts w:hint="eastAsia" w:ascii="宋体" w:hAnsi="宋体" w:eastAsia="宋体" w:cs="宋体"/>
          <w:b/>
          <w:bCs/>
          <w:color w:val="auto"/>
          <w:sz w:val="28"/>
          <w:szCs w:val="28"/>
          <w:highlight w:val="none"/>
        </w:rPr>
      </w:pPr>
    </w:p>
    <w:p w14:paraId="39733401">
      <w:pPr>
        <w:pStyle w:val="36"/>
        <w:rPr>
          <w:rFonts w:hint="eastAsia" w:ascii="宋体" w:hAnsi="宋体" w:eastAsia="宋体" w:cs="宋体"/>
          <w:b/>
          <w:bCs/>
          <w:color w:val="auto"/>
          <w:sz w:val="28"/>
          <w:szCs w:val="28"/>
          <w:highlight w:val="none"/>
        </w:rPr>
      </w:pPr>
    </w:p>
    <w:p w14:paraId="46D14EA3">
      <w:pPr>
        <w:pStyle w:val="36"/>
        <w:rPr>
          <w:rFonts w:hint="eastAsia" w:ascii="宋体" w:hAnsi="宋体" w:eastAsia="宋体" w:cs="宋体"/>
          <w:b/>
          <w:bCs/>
          <w:color w:val="auto"/>
          <w:sz w:val="28"/>
          <w:szCs w:val="28"/>
          <w:highlight w:val="none"/>
        </w:rPr>
      </w:pPr>
    </w:p>
    <w:p w14:paraId="6403111B">
      <w:pPr>
        <w:pStyle w:val="36"/>
        <w:rPr>
          <w:rFonts w:hint="eastAsia" w:ascii="宋体" w:hAnsi="宋体" w:eastAsia="宋体" w:cs="宋体"/>
          <w:b/>
          <w:bCs/>
          <w:color w:val="auto"/>
          <w:sz w:val="28"/>
          <w:szCs w:val="28"/>
          <w:highlight w:val="none"/>
        </w:rPr>
      </w:pPr>
    </w:p>
    <w:p w14:paraId="21EA2815">
      <w:pPr>
        <w:pStyle w:val="36"/>
        <w:rPr>
          <w:rFonts w:hint="eastAsia" w:ascii="宋体" w:hAnsi="宋体" w:eastAsia="宋体" w:cs="宋体"/>
          <w:b/>
          <w:bCs/>
          <w:color w:val="auto"/>
          <w:sz w:val="28"/>
          <w:szCs w:val="28"/>
          <w:highlight w:val="none"/>
        </w:rPr>
      </w:pPr>
    </w:p>
    <w:p w14:paraId="0A14BCBE">
      <w:pPr>
        <w:spacing w:line="360" w:lineRule="exact"/>
        <w:rPr>
          <w:rFonts w:hint="eastAsia" w:ascii="宋体" w:hAnsi="宋体" w:eastAsia="宋体" w:cs="宋体"/>
          <w:b/>
          <w:bCs/>
          <w:color w:val="auto"/>
          <w:sz w:val="24"/>
          <w:highlight w:val="none"/>
        </w:rPr>
      </w:pPr>
    </w:p>
    <w:p w14:paraId="3C9FC040">
      <w:pPr>
        <w:spacing w:line="360" w:lineRule="exact"/>
        <w:rPr>
          <w:rFonts w:hint="eastAsia" w:ascii="宋体" w:hAnsi="宋体" w:eastAsia="宋体" w:cs="宋体"/>
          <w:bCs/>
          <w:color w:val="auto"/>
          <w:sz w:val="32"/>
          <w:szCs w:val="32"/>
          <w:highlight w:val="none"/>
        </w:rPr>
      </w:pPr>
      <w:r>
        <w:rPr>
          <w:rFonts w:hint="eastAsia" w:ascii="宋体" w:hAnsi="宋体" w:eastAsia="宋体" w:cs="宋体"/>
          <w:b/>
          <w:bCs/>
          <w:color w:val="auto"/>
          <w:sz w:val="24"/>
          <w:highlight w:val="none"/>
        </w:rPr>
        <w:t xml:space="preserve">附件1       </w:t>
      </w:r>
      <w:r>
        <w:rPr>
          <w:rFonts w:hint="eastAsia" w:ascii="宋体" w:hAnsi="宋体" w:eastAsia="宋体" w:cs="宋体"/>
          <w:b/>
          <w:color w:val="auto"/>
          <w:sz w:val="28"/>
          <w:szCs w:val="28"/>
          <w:highlight w:val="none"/>
        </w:rPr>
        <w:t>无锡市第八人民医院保安服务考核表</w:t>
      </w:r>
    </w:p>
    <w:tbl>
      <w:tblPr>
        <w:tblStyle w:val="27"/>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3487"/>
        <w:gridCol w:w="675"/>
        <w:gridCol w:w="3375"/>
        <w:gridCol w:w="800"/>
        <w:gridCol w:w="900"/>
      </w:tblGrid>
      <w:tr w14:paraId="4791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71" w:type="dxa"/>
            <w:shd w:val="clear" w:color="auto" w:fill="auto"/>
            <w:vAlign w:val="center"/>
          </w:tcPr>
          <w:p w14:paraId="570778E2">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w:t>
            </w:r>
          </w:p>
        </w:tc>
        <w:tc>
          <w:tcPr>
            <w:tcW w:w="3487" w:type="dxa"/>
            <w:shd w:val="clear" w:color="auto" w:fill="auto"/>
            <w:vAlign w:val="center"/>
          </w:tcPr>
          <w:p w14:paraId="1380C512">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服务质量标准</w:t>
            </w:r>
          </w:p>
        </w:tc>
        <w:tc>
          <w:tcPr>
            <w:tcW w:w="675" w:type="dxa"/>
            <w:shd w:val="clear" w:color="auto" w:fill="auto"/>
            <w:vAlign w:val="center"/>
          </w:tcPr>
          <w:p w14:paraId="6137C4AF">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3375" w:type="dxa"/>
            <w:shd w:val="clear" w:color="auto" w:fill="auto"/>
            <w:vAlign w:val="center"/>
          </w:tcPr>
          <w:p w14:paraId="4DB2E33D">
            <w:pPr>
              <w:autoSpaceDE w:val="0"/>
              <w:autoSpaceDN w:val="0"/>
              <w:spacing w:line="2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监管考评标准</w:t>
            </w:r>
          </w:p>
        </w:tc>
        <w:tc>
          <w:tcPr>
            <w:tcW w:w="800" w:type="dxa"/>
            <w:shd w:val="clear" w:color="auto" w:fill="auto"/>
            <w:vAlign w:val="center"/>
          </w:tcPr>
          <w:p w14:paraId="00B025E6">
            <w:pPr>
              <w:widowControl/>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得分</w:t>
            </w:r>
          </w:p>
        </w:tc>
        <w:tc>
          <w:tcPr>
            <w:tcW w:w="900" w:type="dxa"/>
            <w:shd w:val="clear" w:color="auto" w:fill="auto"/>
            <w:vAlign w:val="center"/>
          </w:tcPr>
          <w:p w14:paraId="73F2FE6C">
            <w:pPr>
              <w:widowControl/>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扣分</w:t>
            </w:r>
          </w:p>
          <w:p w14:paraId="09DC78AE">
            <w:pPr>
              <w:widowControl/>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理由</w:t>
            </w:r>
          </w:p>
        </w:tc>
      </w:tr>
      <w:tr w14:paraId="507B1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971" w:type="dxa"/>
            <w:vMerge w:val="restart"/>
            <w:shd w:val="clear" w:color="auto" w:fill="auto"/>
            <w:vAlign w:val="center"/>
          </w:tcPr>
          <w:p w14:paraId="44E6EE0B">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治安</w:t>
            </w:r>
          </w:p>
          <w:p w14:paraId="799991AB">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7A7A3758">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pacing w:val="-20"/>
                <w:szCs w:val="21"/>
                <w:highlight w:val="none"/>
              </w:rPr>
              <w:t>30分</w:t>
            </w:r>
            <w:r>
              <w:rPr>
                <w:rFonts w:hint="eastAsia" w:ascii="宋体" w:hAnsi="宋体" w:eastAsia="宋体" w:cs="宋体"/>
                <w:b/>
                <w:bCs/>
                <w:color w:val="auto"/>
                <w:szCs w:val="21"/>
                <w:highlight w:val="none"/>
              </w:rPr>
              <w:t>）</w:t>
            </w:r>
          </w:p>
        </w:tc>
        <w:tc>
          <w:tcPr>
            <w:tcW w:w="3487" w:type="dxa"/>
            <w:shd w:val="clear" w:color="auto" w:fill="auto"/>
            <w:vAlign w:val="center"/>
          </w:tcPr>
          <w:p w14:paraId="112795B2">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结合医院特点制订安全防范措施及各项管理制度、规定、突发事件的应急措施、方案，并不断完善。确保医院无重大治安刑事案件和火灾事故发生，保持良好的医疗秩序。</w:t>
            </w:r>
          </w:p>
        </w:tc>
        <w:tc>
          <w:tcPr>
            <w:tcW w:w="675" w:type="dxa"/>
            <w:shd w:val="clear" w:color="auto" w:fill="auto"/>
            <w:vAlign w:val="center"/>
          </w:tcPr>
          <w:p w14:paraId="664629FB">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42ECBD67">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制度、措施、方案不健全，每项扣1分，岗位管理不到位每次扣1分。</w:t>
            </w:r>
          </w:p>
        </w:tc>
        <w:tc>
          <w:tcPr>
            <w:tcW w:w="800" w:type="dxa"/>
            <w:shd w:val="clear" w:color="auto" w:fill="auto"/>
            <w:vAlign w:val="center"/>
          </w:tcPr>
          <w:p w14:paraId="7CE18DDE">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0CCCA3EE">
            <w:pPr>
              <w:spacing w:line="280" w:lineRule="exact"/>
              <w:jc w:val="center"/>
              <w:rPr>
                <w:rFonts w:hint="eastAsia" w:ascii="宋体" w:hAnsi="宋体" w:eastAsia="宋体" w:cs="宋体"/>
                <w:color w:val="auto"/>
                <w:szCs w:val="21"/>
                <w:highlight w:val="none"/>
              </w:rPr>
            </w:pPr>
          </w:p>
        </w:tc>
      </w:tr>
      <w:tr w14:paraId="7CA6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3F267A76">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55975882">
            <w:pPr>
              <w:numPr>
                <w:ilvl w:val="0"/>
                <w:numId w:val="5"/>
              </w:numPr>
              <w:autoSpaceDE w:val="0"/>
              <w:autoSpaceDN w:val="0"/>
              <w:spacing w:line="280" w:lineRule="exact"/>
              <w:ind w:left="0"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行24小时保安值班及巡逻制度，每班巡查不少于二次（8小时内）；保安人员熟悉医院的环境，按规定着装和佩带装备，文明值勤，训练有素，机动灵活，言语规范，认真履行职责，不能与医院职工、患者及家属发生冲突。保安人数应按标书要求配备充足。</w:t>
            </w:r>
          </w:p>
        </w:tc>
        <w:tc>
          <w:tcPr>
            <w:tcW w:w="675" w:type="dxa"/>
            <w:shd w:val="clear" w:color="auto" w:fill="auto"/>
            <w:vAlign w:val="center"/>
          </w:tcPr>
          <w:p w14:paraId="3F23E82F">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3375" w:type="dxa"/>
            <w:shd w:val="clear" w:color="auto" w:fill="auto"/>
            <w:vAlign w:val="center"/>
          </w:tcPr>
          <w:p w14:paraId="4CF74E2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值班及巡逻记录不规范，每次扣0.5分，着装不整、不规范使用文明用语扣0.5分。与他人发生冲突，扣5分，并追究责任。凡因为现场无人管理或管理不当，造成设施及建筑物(地面)损坏或人身伤害，一次扣5分。保安未按要求配备,每缺一人按中标价扣除</w:t>
            </w:r>
          </w:p>
        </w:tc>
        <w:tc>
          <w:tcPr>
            <w:tcW w:w="800" w:type="dxa"/>
            <w:shd w:val="clear" w:color="auto" w:fill="auto"/>
            <w:vAlign w:val="center"/>
          </w:tcPr>
          <w:p w14:paraId="3BB4CC7F">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3CF7D0DD">
            <w:pPr>
              <w:spacing w:line="280" w:lineRule="exact"/>
              <w:jc w:val="center"/>
              <w:rPr>
                <w:rFonts w:hint="eastAsia" w:ascii="宋体" w:hAnsi="宋体" w:eastAsia="宋体" w:cs="宋体"/>
                <w:color w:val="auto"/>
                <w:szCs w:val="21"/>
                <w:highlight w:val="none"/>
              </w:rPr>
            </w:pPr>
          </w:p>
        </w:tc>
      </w:tr>
      <w:tr w14:paraId="5301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131ABF64">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17D91A38">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医院的重点岗位门岗、门急诊、住院部、行政楼等主要出入口要落实保安固定岗位值守，财务科、挂号处等重点部位制订相应的安全措施，确保发生突发事件处置及时。</w:t>
            </w:r>
          </w:p>
        </w:tc>
        <w:tc>
          <w:tcPr>
            <w:tcW w:w="675" w:type="dxa"/>
            <w:shd w:val="clear" w:color="auto" w:fill="auto"/>
            <w:vAlign w:val="center"/>
          </w:tcPr>
          <w:p w14:paraId="4435F6A4">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3375" w:type="dxa"/>
            <w:shd w:val="clear" w:color="auto" w:fill="auto"/>
            <w:vAlign w:val="center"/>
          </w:tcPr>
          <w:p w14:paraId="151B988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值班时聊天，看书报、吃东西及做其他与执勤无关事宜的，扣2分。对特殊的部位要有相应的防范措施，每发现一处无防范措施，扣1分，执勤保安员严禁脱岗，必须确保24小时人员在岗在位，因擅离职守扣1分，造成后果视情另行处理，发现物品被盗及其他事故案件，扣2～5分，并追究责任。 </w:t>
            </w:r>
          </w:p>
        </w:tc>
        <w:tc>
          <w:tcPr>
            <w:tcW w:w="800" w:type="dxa"/>
            <w:shd w:val="clear" w:color="auto" w:fill="auto"/>
            <w:vAlign w:val="center"/>
          </w:tcPr>
          <w:p w14:paraId="35D7BC73">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76A4DC09">
            <w:pPr>
              <w:spacing w:line="280" w:lineRule="exact"/>
              <w:jc w:val="center"/>
              <w:rPr>
                <w:rFonts w:hint="eastAsia" w:ascii="宋体" w:hAnsi="宋体" w:eastAsia="宋体" w:cs="宋体"/>
                <w:color w:val="auto"/>
                <w:szCs w:val="21"/>
                <w:highlight w:val="none"/>
              </w:rPr>
            </w:pPr>
          </w:p>
        </w:tc>
      </w:tr>
      <w:tr w14:paraId="099B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71" w:type="dxa"/>
            <w:vMerge w:val="continue"/>
            <w:shd w:val="clear" w:color="auto" w:fill="auto"/>
            <w:vAlign w:val="center"/>
          </w:tcPr>
          <w:p w14:paraId="0B11FE1D">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1F317C02">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定期组织安全教育培训，整改各类隐患，保护医院和病人财产安全和人身安全，加强纠纷处置能力培训和反恐防暴应急演练，及时制止平息纠纷和恐怖袭击事件。</w:t>
            </w:r>
          </w:p>
        </w:tc>
        <w:tc>
          <w:tcPr>
            <w:tcW w:w="675" w:type="dxa"/>
            <w:shd w:val="clear" w:color="auto" w:fill="auto"/>
            <w:vAlign w:val="center"/>
          </w:tcPr>
          <w:p w14:paraId="1479770A">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186457C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发生打劫、偷盗、辱骂、殴打医护人员及“医托”事件时，保安员没有及时制止，每次扣2～4分，接到与保安责任相关投诉属实，每次扣1分，情况严重的追究责任。发生内部人员自盗、扣4分，并追究领导责任。</w:t>
            </w:r>
          </w:p>
        </w:tc>
        <w:tc>
          <w:tcPr>
            <w:tcW w:w="800" w:type="dxa"/>
            <w:shd w:val="clear" w:color="auto" w:fill="auto"/>
            <w:vAlign w:val="center"/>
          </w:tcPr>
          <w:p w14:paraId="72C14591">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12B684A9">
            <w:pPr>
              <w:spacing w:line="280" w:lineRule="exact"/>
              <w:jc w:val="center"/>
              <w:rPr>
                <w:rFonts w:hint="eastAsia" w:ascii="宋体" w:hAnsi="宋体" w:eastAsia="宋体" w:cs="宋体"/>
                <w:color w:val="auto"/>
                <w:szCs w:val="21"/>
                <w:highlight w:val="none"/>
              </w:rPr>
            </w:pPr>
          </w:p>
        </w:tc>
      </w:tr>
      <w:tr w14:paraId="0349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shd w:val="clear" w:color="auto" w:fill="auto"/>
            <w:vAlign w:val="center"/>
          </w:tcPr>
          <w:p w14:paraId="0D317DFF">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人员</w:t>
            </w:r>
          </w:p>
          <w:p w14:paraId="53157759">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38B5AF1B">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(20分)</w:t>
            </w:r>
          </w:p>
        </w:tc>
        <w:tc>
          <w:tcPr>
            <w:tcW w:w="3487" w:type="dxa"/>
            <w:shd w:val="clear" w:color="auto" w:fill="auto"/>
            <w:vAlign w:val="center"/>
          </w:tcPr>
          <w:p w14:paraId="37AD8CD6">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根据医院安全保卫特点定岗定职，布局合理,结构合理，无缺岗缺位，确保响应及时、行动迅速。保证队伍的人员稳定，保安队员年流动率不得超过20%。</w:t>
            </w:r>
          </w:p>
        </w:tc>
        <w:tc>
          <w:tcPr>
            <w:tcW w:w="675" w:type="dxa"/>
            <w:shd w:val="clear" w:color="auto" w:fill="auto"/>
            <w:vAlign w:val="center"/>
          </w:tcPr>
          <w:p w14:paraId="523DBAA2">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3375" w:type="dxa"/>
            <w:shd w:val="clear" w:color="auto" w:fill="auto"/>
            <w:vAlign w:val="center"/>
          </w:tcPr>
          <w:p w14:paraId="60AFD31E">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不按规定定岗、定人缺一人次，扣1分；人员流动率超过一个百分点，扣1分，超过两个百分点，扣2分，依此类推。</w:t>
            </w:r>
          </w:p>
        </w:tc>
        <w:tc>
          <w:tcPr>
            <w:tcW w:w="800" w:type="dxa"/>
            <w:shd w:val="clear" w:color="auto" w:fill="auto"/>
            <w:vAlign w:val="center"/>
          </w:tcPr>
          <w:p w14:paraId="285B0BF8">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459EF675">
            <w:pPr>
              <w:spacing w:line="280" w:lineRule="exact"/>
              <w:jc w:val="center"/>
              <w:rPr>
                <w:rFonts w:hint="eastAsia" w:ascii="宋体" w:hAnsi="宋体" w:eastAsia="宋体" w:cs="宋体"/>
                <w:color w:val="auto"/>
                <w:szCs w:val="21"/>
                <w:highlight w:val="none"/>
              </w:rPr>
            </w:pPr>
          </w:p>
        </w:tc>
      </w:tr>
      <w:tr w14:paraId="70F9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restart"/>
            <w:shd w:val="clear" w:color="auto" w:fill="auto"/>
            <w:vAlign w:val="center"/>
          </w:tcPr>
          <w:p w14:paraId="6AD570F8">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交通</w:t>
            </w:r>
          </w:p>
          <w:p w14:paraId="5E610FC8">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05E9527D">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pacing w:val="-20"/>
                <w:szCs w:val="21"/>
                <w:highlight w:val="none"/>
              </w:rPr>
              <w:t>（20分）</w:t>
            </w:r>
          </w:p>
        </w:tc>
        <w:tc>
          <w:tcPr>
            <w:tcW w:w="3487" w:type="dxa"/>
            <w:shd w:val="clear" w:color="auto" w:fill="auto"/>
            <w:vAlign w:val="center"/>
          </w:tcPr>
          <w:p w14:paraId="74EC1F9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院停车场(地面、地下库)有专人管理，维护好停车秩序； 按规定进行收费，不乱收费或者收费不给发票。</w:t>
            </w:r>
          </w:p>
        </w:tc>
        <w:tc>
          <w:tcPr>
            <w:tcW w:w="675" w:type="dxa"/>
            <w:shd w:val="clear" w:color="auto" w:fill="auto"/>
            <w:vAlign w:val="center"/>
          </w:tcPr>
          <w:p w14:paraId="41E53930">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375" w:type="dxa"/>
            <w:shd w:val="clear" w:color="auto" w:fill="auto"/>
            <w:vAlign w:val="center"/>
          </w:tcPr>
          <w:p w14:paraId="20D5B4EF">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一项不符合，扣1分，不按规定收费、收费不给正规票据每发现一次扣1分，被客户投诉到上级部门或媒体，扣3分，并追究领导责任。</w:t>
            </w:r>
          </w:p>
        </w:tc>
        <w:tc>
          <w:tcPr>
            <w:tcW w:w="800" w:type="dxa"/>
            <w:shd w:val="clear" w:color="auto" w:fill="auto"/>
            <w:vAlign w:val="center"/>
          </w:tcPr>
          <w:p w14:paraId="276F68FB">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7961EC3E">
            <w:pPr>
              <w:spacing w:line="280" w:lineRule="exact"/>
              <w:jc w:val="center"/>
              <w:rPr>
                <w:rFonts w:hint="eastAsia" w:ascii="宋体" w:hAnsi="宋体" w:eastAsia="宋体" w:cs="宋体"/>
                <w:color w:val="auto"/>
                <w:szCs w:val="21"/>
                <w:highlight w:val="none"/>
              </w:rPr>
            </w:pPr>
          </w:p>
        </w:tc>
      </w:tr>
      <w:tr w14:paraId="1BB3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752BF121">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5A8C84D7">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非机动车辆集中停放，管理制度落实，停放整齐，场地整洁，确保安全，严防损坏丢失；加强电瓶车充电安全管理，禁止私拉乱接电源现象。</w:t>
            </w:r>
          </w:p>
        </w:tc>
        <w:tc>
          <w:tcPr>
            <w:tcW w:w="675" w:type="dxa"/>
            <w:shd w:val="clear" w:color="auto" w:fill="auto"/>
            <w:vAlign w:val="center"/>
          </w:tcPr>
          <w:p w14:paraId="64ED5E2E">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7AADBFC1">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一项不符合，扣1分，发现一起私拉乱接电源现象扣1分，承担由于管理失职造成事故责任。</w:t>
            </w:r>
          </w:p>
        </w:tc>
        <w:tc>
          <w:tcPr>
            <w:tcW w:w="800" w:type="dxa"/>
            <w:shd w:val="clear" w:color="auto" w:fill="auto"/>
            <w:vAlign w:val="center"/>
          </w:tcPr>
          <w:p w14:paraId="3CB2701F">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231D108B">
            <w:pPr>
              <w:spacing w:line="280" w:lineRule="exact"/>
              <w:jc w:val="center"/>
              <w:rPr>
                <w:rFonts w:hint="eastAsia" w:ascii="宋体" w:hAnsi="宋体" w:eastAsia="宋体" w:cs="宋体"/>
                <w:color w:val="auto"/>
                <w:szCs w:val="21"/>
                <w:highlight w:val="none"/>
              </w:rPr>
            </w:pPr>
          </w:p>
        </w:tc>
      </w:tr>
      <w:tr w14:paraId="709B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75EC2882">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6C11DDC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正确疏导进出医院各种车辆，泊车</w:t>
            </w:r>
          </w:p>
          <w:p w14:paraId="40713FB0">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安全整齐，认真办理出入场手续，巡查提醒车主关好车窗、锁好车门防止发生车辆碰撞、被盗、堵塞通道，确保院内道路畅通和停车安全。</w:t>
            </w:r>
          </w:p>
        </w:tc>
        <w:tc>
          <w:tcPr>
            <w:tcW w:w="675" w:type="dxa"/>
            <w:shd w:val="clear" w:color="auto" w:fill="auto"/>
            <w:vAlign w:val="center"/>
          </w:tcPr>
          <w:p w14:paraId="27F1371F">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61DF7A62">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消防通道、及严禁停车的区段发现停车，每辆次扣1分，因指挥不利车辆逆行造成堵车，每次扣1分，发生车辆被碰、刮、撞及被盗等，扣4分。</w:t>
            </w:r>
          </w:p>
        </w:tc>
        <w:tc>
          <w:tcPr>
            <w:tcW w:w="800" w:type="dxa"/>
            <w:shd w:val="clear" w:color="auto" w:fill="auto"/>
            <w:vAlign w:val="center"/>
          </w:tcPr>
          <w:p w14:paraId="1264C18E">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5AA7D640">
            <w:pPr>
              <w:spacing w:line="280" w:lineRule="exact"/>
              <w:jc w:val="center"/>
              <w:rPr>
                <w:rFonts w:hint="eastAsia" w:ascii="宋体" w:hAnsi="宋体" w:eastAsia="宋体" w:cs="宋体"/>
                <w:color w:val="auto"/>
                <w:szCs w:val="21"/>
                <w:highlight w:val="none"/>
              </w:rPr>
            </w:pPr>
          </w:p>
        </w:tc>
      </w:tr>
      <w:tr w14:paraId="670C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088B6554">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66165A8F">
            <w:pPr>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收费严格按照医院规定的收费标准收取停车费，并做好收费的交接工作；收费时要注意辨别钞票真伪，谨防假钞；做好日常道闸系统清洁维护工作，发现系统异常及时联系维保单位检修；严禁在车场电脑中更改数据资料、玩游戏，严禁挪用、贪污车场公款。 </w:t>
            </w:r>
          </w:p>
        </w:tc>
        <w:tc>
          <w:tcPr>
            <w:tcW w:w="675" w:type="dxa"/>
            <w:shd w:val="clear" w:color="auto" w:fill="auto"/>
            <w:vAlign w:val="center"/>
          </w:tcPr>
          <w:p w14:paraId="49ECA55A">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375" w:type="dxa"/>
            <w:shd w:val="clear" w:color="auto" w:fill="auto"/>
            <w:vAlign w:val="center"/>
          </w:tcPr>
          <w:p w14:paraId="57641483">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停车金额发生差错且无法说明，和收取假钞均由本人自行负责。对道闸检查维护不及时导致长时间堵塞，一起扣2分。发现私自更改数据资料、玩游戏，一次扣1分。发现挪用、贪污公款扣6分，并承担相应法律责任。</w:t>
            </w:r>
          </w:p>
        </w:tc>
        <w:tc>
          <w:tcPr>
            <w:tcW w:w="800" w:type="dxa"/>
            <w:shd w:val="clear" w:color="auto" w:fill="auto"/>
            <w:vAlign w:val="center"/>
          </w:tcPr>
          <w:p w14:paraId="0AA2B06E">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5CCE2D18">
            <w:pPr>
              <w:spacing w:line="280" w:lineRule="exact"/>
              <w:jc w:val="center"/>
              <w:rPr>
                <w:rFonts w:hint="eastAsia" w:ascii="宋体" w:hAnsi="宋体" w:eastAsia="宋体" w:cs="宋体"/>
                <w:color w:val="auto"/>
                <w:szCs w:val="21"/>
                <w:highlight w:val="none"/>
              </w:rPr>
            </w:pPr>
          </w:p>
        </w:tc>
      </w:tr>
      <w:tr w14:paraId="3FEC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restart"/>
            <w:shd w:val="clear" w:color="auto" w:fill="auto"/>
            <w:vAlign w:val="center"/>
          </w:tcPr>
          <w:p w14:paraId="67FF1CA9">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消防</w:t>
            </w:r>
          </w:p>
          <w:p w14:paraId="3F61AF98">
            <w:pPr>
              <w:spacing w:line="28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管理</w:t>
            </w:r>
          </w:p>
          <w:p w14:paraId="36A2B164">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pacing w:val="-20"/>
                <w:w w:val="90"/>
                <w:szCs w:val="21"/>
                <w:highlight w:val="none"/>
              </w:rPr>
              <w:t>（25分）</w:t>
            </w:r>
          </w:p>
        </w:tc>
        <w:tc>
          <w:tcPr>
            <w:tcW w:w="3487" w:type="dxa"/>
            <w:shd w:val="clear" w:color="auto" w:fill="auto"/>
            <w:vAlign w:val="center"/>
          </w:tcPr>
          <w:p w14:paraId="64CC057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组织开展消防法规及消防知识宣传教育，明确各区域防火责任人。年度有消防培训计划、演练方案，有落实措施，建立健全消防档案。配合院方开展各类消防安全培训和演练活动</w:t>
            </w:r>
          </w:p>
        </w:tc>
        <w:tc>
          <w:tcPr>
            <w:tcW w:w="675" w:type="dxa"/>
            <w:shd w:val="clear" w:color="auto" w:fill="auto"/>
            <w:vAlign w:val="center"/>
          </w:tcPr>
          <w:p w14:paraId="485522BF">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0A5A3592">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责任人不明确，一处扣1分，员工不了解安全防火应知应会，每人次扣1分。消防培训计划、方案、措施不全，扣1分。</w:t>
            </w:r>
          </w:p>
        </w:tc>
        <w:tc>
          <w:tcPr>
            <w:tcW w:w="800" w:type="dxa"/>
            <w:shd w:val="clear" w:color="auto" w:fill="auto"/>
            <w:vAlign w:val="center"/>
          </w:tcPr>
          <w:p w14:paraId="0AA71300">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4A3110A6">
            <w:pPr>
              <w:spacing w:line="280" w:lineRule="exact"/>
              <w:jc w:val="center"/>
              <w:rPr>
                <w:rFonts w:hint="eastAsia" w:ascii="宋体" w:hAnsi="宋体" w:eastAsia="宋体" w:cs="宋体"/>
                <w:color w:val="auto"/>
                <w:szCs w:val="21"/>
                <w:highlight w:val="none"/>
              </w:rPr>
            </w:pPr>
          </w:p>
        </w:tc>
      </w:tr>
      <w:tr w14:paraId="6244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71BA3DF4">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2DE67F0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全院的消防系统、器材，严格按规定进行检查，如实填写工作记录，耗材消耗情况清楚，工作制度、规定、程序健全、有各种险情应急方案，确保系统状态良好。消防系统技术状态符合安全要求。设施设备齐全，完好无损，可随时启用。</w:t>
            </w:r>
          </w:p>
        </w:tc>
        <w:tc>
          <w:tcPr>
            <w:tcW w:w="675" w:type="dxa"/>
            <w:shd w:val="clear" w:color="auto" w:fill="auto"/>
            <w:vAlign w:val="center"/>
          </w:tcPr>
          <w:p w14:paraId="66E7E892">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1FE22180">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制度、应急方案不健全每项扣1分，记录不准确、检查不准时，均扣1分，故障处理不及时，不合理，均扣1分。值班人员不按规定履行职责，每次扣1分，因值班人员责任心不强导致故障点的产生、未发现故障点或不能排除故障点而产生消防隐患、损坏的器材没有及时向医院有关部门汇报并进行更换，每项扣2分，并追究责任。</w:t>
            </w:r>
          </w:p>
        </w:tc>
        <w:tc>
          <w:tcPr>
            <w:tcW w:w="800" w:type="dxa"/>
            <w:shd w:val="clear" w:color="auto" w:fill="auto"/>
            <w:vAlign w:val="center"/>
          </w:tcPr>
          <w:p w14:paraId="2DD61BFB">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6F8DA263">
            <w:pPr>
              <w:spacing w:line="280" w:lineRule="exact"/>
              <w:jc w:val="center"/>
              <w:rPr>
                <w:rFonts w:hint="eastAsia" w:ascii="宋体" w:hAnsi="宋体" w:eastAsia="宋体" w:cs="宋体"/>
                <w:color w:val="auto"/>
                <w:szCs w:val="21"/>
                <w:highlight w:val="none"/>
              </w:rPr>
            </w:pPr>
          </w:p>
        </w:tc>
      </w:tr>
      <w:tr w14:paraId="7FF4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791919B7">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0F6731E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消控值班人员必须持证上岗，掌握消防设施设备的使用方法并能及时处理各种问题。消控值班人员能正确果断处理各种火险、火灾以及协调指挥、救护、调度。消防控制中心24小时值班，，双人双岗。</w:t>
            </w:r>
          </w:p>
        </w:tc>
        <w:tc>
          <w:tcPr>
            <w:tcW w:w="675" w:type="dxa"/>
            <w:shd w:val="clear" w:color="auto" w:fill="auto"/>
            <w:vAlign w:val="center"/>
          </w:tcPr>
          <w:p w14:paraId="2DA82FC8">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375" w:type="dxa"/>
            <w:shd w:val="clear" w:color="auto" w:fill="auto"/>
            <w:vAlign w:val="center"/>
          </w:tcPr>
          <w:p w14:paraId="79FA9F84">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每处扣2分，因人为原因发生火警(火险隐患)每处扣2分，发现无证上岗每人次，扣2分。消控值班人员不能正确履行职责的，不熟悉火灾应急处置程序和消控主机操作，扣2分。平台出现离岗报警，每次扣2分。</w:t>
            </w:r>
          </w:p>
        </w:tc>
        <w:tc>
          <w:tcPr>
            <w:tcW w:w="800" w:type="dxa"/>
            <w:shd w:val="clear" w:color="auto" w:fill="auto"/>
            <w:vAlign w:val="center"/>
          </w:tcPr>
          <w:p w14:paraId="6BA6705F">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5C0A9BCC">
            <w:pPr>
              <w:spacing w:line="280" w:lineRule="exact"/>
              <w:jc w:val="center"/>
              <w:rPr>
                <w:rFonts w:hint="eastAsia" w:ascii="宋体" w:hAnsi="宋体" w:eastAsia="宋体" w:cs="宋体"/>
                <w:color w:val="auto"/>
                <w:szCs w:val="21"/>
                <w:highlight w:val="none"/>
              </w:rPr>
            </w:pPr>
          </w:p>
        </w:tc>
      </w:tr>
      <w:tr w14:paraId="1D357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3086B843">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33717519">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有突发火灾的应急方案，有消防疏散示意图，确保应急照明设施、疏散指示标志完好，紧急疏散通道畅通。</w:t>
            </w:r>
          </w:p>
        </w:tc>
        <w:tc>
          <w:tcPr>
            <w:tcW w:w="675" w:type="dxa"/>
            <w:shd w:val="clear" w:color="auto" w:fill="auto"/>
            <w:vAlign w:val="center"/>
          </w:tcPr>
          <w:p w14:paraId="790CAEBB">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375" w:type="dxa"/>
            <w:shd w:val="clear" w:color="auto" w:fill="auto"/>
            <w:vAlign w:val="center"/>
          </w:tcPr>
          <w:p w14:paraId="2105E7E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无应急方案，扣4分，违反各种消防设施不规范每项，扣2分。</w:t>
            </w:r>
          </w:p>
        </w:tc>
        <w:tc>
          <w:tcPr>
            <w:tcW w:w="800" w:type="dxa"/>
            <w:shd w:val="clear" w:color="auto" w:fill="auto"/>
            <w:vAlign w:val="center"/>
          </w:tcPr>
          <w:p w14:paraId="77BD3582">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04214AA5">
            <w:pPr>
              <w:spacing w:line="280" w:lineRule="exact"/>
              <w:jc w:val="center"/>
              <w:rPr>
                <w:rFonts w:hint="eastAsia" w:ascii="宋体" w:hAnsi="宋体" w:eastAsia="宋体" w:cs="宋体"/>
                <w:color w:val="auto"/>
                <w:szCs w:val="21"/>
                <w:highlight w:val="none"/>
              </w:rPr>
            </w:pPr>
          </w:p>
        </w:tc>
      </w:tr>
      <w:tr w14:paraId="5F070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Merge w:val="continue"/>
            <w:shd w:val="clear" w:color="auto" w:fill="auto"/>
            <w:vAlign w:val="center"/>
          </w:tcPr>
          <w:p w14:paraId="4998126D">
            <w:pPr>
              <w:spacing w:line="280" w:lineRule="exact"/>
              <w:jc w:val="center"/>
              <w:rPr>
                <w:rFonts w:hint="eastAsia" w:ascii="宋体" w:hAnsi="宋体" w:eastAsia="宋体" w:cs="宋体"/>
                <w:color w:val="auto"/>
                <w:szCs w:val="21"/>
                <w:highlight w:val="none"/>
              </w:rPr>
            </w:pPr>
          </w:p>
        </w:tc>
        <w:tc>
          <w:tcPr>
            <w:tcW w:w="3487" w:type="dxa"/>
            <w:shd w:val="clear" w:color="auto" w:fill="auto"/>
            <w:vAlign w:val="center"/>
          </w:tcPr>
          <w:p w14:paraId="7B230745">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严格执行消防工作管理制度，积极巡查，及时正确处理出现的问题。确保安全生产无事故、无火灾。</w:t>
            </w:r>
          </w:p>
        </w:tc>
        <w:tc>
          <w:tcPr>
            <w:tcW w:w="675" w:type="dxa"/>
            <w:shd w:val="clear" w:color="auto" w:fill="auto"/>
            <w:vAlign w:val="center"/>
          </w:tcPr>
          <w:p w14:paraId="5C8ABC79">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3F694044">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每发现一处安全隐患，扣1分。发生火灾，扣5分，并追究责任。</w:t>
            </w:r>
          </w:p>
        </w:tc>
        <w:tc>
          <w:tcPr>
            <w:tcW w:w="800" w:type="dxa"/>
            <w:shd w:val="clear" w:color="auto" w:fill="auto"/>
            <w:vAlign w:val="center"/>
          </w:tcPr>
          <w:p w14:paraId="12A67875">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26161D38">
            <w:pPr>
              <w:spacing w:line="280" w:lineRule="exact"/>
              <w:jc w:val="center"/>
              <w:rPr>
                <w:rFonts w:hint="eastAsia" w:ascii="宋体" w:hAnsi="宋体" w:eastAsia="宋体" w:cs="宋体"/>
                <w:color w:val="auto"/>
                <w:szCs w:val="21"/>
                <w:highlight w:val="none"/>
              </w:rPr>
            </w:pPr>
          </w:p>
        </w:tc>
      </w:tr>
      <w:tr w14:paraId="018B8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shd w:val="clear" w:color="auto" w:fill="auto"/>
            <w:vAlign w:val="center"/>
          </w:tcPr>
          <w:p w14:paraId="334625CD">
            <w:pPr>
              <w:autoSpaceDE w:val="0"/>
              <w:autoSpaceDN w:val="0"/>
              <w:spacing w:line="280" w:lineRule="exact"/>
              <w:jc w:val="center"/>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综合</w:t>
            </w:r>
          </w:p>
          <w:p w14:paraId="62AB9D65">
            <w:pPr>
              <w:autoSpaceDE w:val="0"/>
              <w:autoSpaceDN w:val="0"/>
              <w:spacing w:line="280" w:lineRule="exact"/>
              <w:jc w:val="center"/>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满意</w:t>
            </w:r>
          </w:p>
          <w:p w14:paraId="72280978">
            <w:pPr>
              <w:spacing w:line="280" w:lineRule="exact"/>
              <w:jc w:val="center"/>
              <w:rPr>
                <w:rFonts w:hint="eastAsia" w:ascii="宋体" w:hAnsi="宋体" w:eastAsia="宋体" w:cs="宋体"/>
                <w:color w:val="auto"/>
                <w:szCs w:val="21"/>
                <w:highlight w:val="none"/>
              </w:rPr>
            </w:pPr>
            <w:r>
              <w:rPr>
                <w:rFonts w:hint="eastAsia" w:ascii="宋体" w:hAnsi="宋体" w:eastAsia="宋体" w:cs="宋体"/>
                <w:b/>
                <w:bCs/>
                <w:color w:val="auto"/>
                <w:spacing w:val="-20"/>
                <w:szCs w:val="21"/>
                <w:highlight w:val="none"/>
              </w:rPr>
              <w:t>（5分）</w:t>
            </w:r>
          </w:p>
        </w:tc>
        <w:tc>
          <w:tcPr>
            <w:tcW w:w="3487" w:type="dxa"/>
            <w:shd w:val="clear" w:color="auto" w:fill="auto"/>
            <w:vAlign w:val="center"/>
          </w:tcPr>
          <w:p w14:paraId="046CC737">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安保整体服务月平均满意度（医护人员、住院病人、门诊病人）不得低于90%。</w:t>
            </w:r>
          </w:p>
        </w:tc>
        <w:tc>
          <w:tcPr>
            <w:tcW w:w="675" w:type="dxa"/>
            <w:shd w:val="clear" w:color="auto" w:fill="auto"/>
            <w:vAlign w:val="center"/>
          </w:tcPr>
          <w:p w14:paraId="7939675F">
            <w:pPr>
              <w:autoSpaceDE w:val="0"/>
              <w:autoSpaceDN w:val="0"/>
              <w:spacing w:line="2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375" w:type="dxa"/>
            <w:shd w:val="clear" w:color="auto" w:fill="auto"/>
            <w:vAlign w:val="center"/>
          </w:tcPr>
          <w:p w14:paraId="77FB988F">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90（含）以下,每扣减一分扣0.5分,80（含）分以下 每扣减一分追加1000元处罚。</w:t>
            </w:r>
          </w:p>
        </w:tc>
        <w:tc>
          <w:tcPr>
            <w:tcW w:w="800" w:type="dxa"/>
            <w:shd w:val="clear" w:color="auto" w:fill="auto"/>
            <w:vAlign w:val="center"/>
          </w:tcPr>
          <w:p w14:paraId="78422EB6">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25698B3E">
            <w:pPr>
              <w:spacing w:line="280" w:lineRule="exact"/>
              <w:jc w:val="center"/>
              <w:rPr>
                <w:rFonts w:hint="eastAsia" w:ascii="宋体" w:hAnsi="宋体" w:eastAsia="宋体" w:cs="宋体"/>
                <w:color w:val="auto"/>
                <w:szCs w:val="21"/>
                <w:highlight w:val="none"/>
              </w:rPr>
            </w:pPr>
          </w:p>
        </w:tc>
      </w:tr>
      <w:tr w14:paraId="5453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971" w:type="dxa"/>
            <w:shd w:val="clear" w:color="auto" w:fill="auto"/>
            <w:vAlign w:val="center"/>
          </w:tcPr>
          <w:p w14:paraId="2E9930C5">
            <w:pPr>
              <w:autoSpaceDE w:val="0"/>
              <w:autoSpaceDN w:val="0"/>
              <w:spacing w:line="280" w:lineRule="exact"/>
              <w:jc w:val="center"/>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投诉管理</w:t>
            </w:r>
          </w:p>
        </w:tc>
        <w:tc>
          <w:tcPr>
            <w:tcW w:w="3487" w:type="dxa"/>
            <w:shd w:val="clear" w:color="auto" w:fill="auto"/>
            <w:vAlign w:val="center"/>
          </w:tcPr>
          <w:p w14:paraId="7CF8CEFB">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文明执勤、规范处置纠纷，不得发生有效投诉。</w:t>
            </w:r>
          </w:p>
        </w:tc>
        <w:tc>
          <w:tcPr>
            <w:tcW w:w="675" w:type="dxa"/>
            <w:shd w:val="clear" w:color="auto" w:fill="auto"/>
            <w:vAlign w:val="center"/>
          </w:tcPr>
          <w:p w14:paraId="79D6E46B">
            <w:pPr>
              <w:autoSpaceDE w:val="0"/>
              <w:autoSpaceDN w:val="0"/>
              <w:spacing w:line="280" w:lineRule="exact"/>
              <w:jc w:val="center"/>
              <w:rPr>
                <w:rFonts w:hint="eastAsia" w:ascii="宋体" w:hAnsi="宋体" w:eastAsia="宋体" w:cs="宋体"/>
                <w:color w:val="auto"/>
                <w:szCs w:val="21"/>
                <w:highlight w:val="none"/>
              </w:rPr>
            </w:pPr>
          </w:p>
        </w:tc>
        <w:tc>
          <w:tcPr>
            <w:tcW w:w="3375" w:type="dxa"/>
            <w:shd w:val="clear" w:color="auto" w:fill="auto"/>
            <w:vAlign w:val="center"/>
          </w:tcPr>
          <w:p w14:paraId="418B34E5">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每接到一次“12345”工单，对公司处罚1000元，同一保安在一个年度内受到2次投诉，不予留用。</w:t>
            </w:r>
          </w:p>
        </w:tc>
        <w:tc>
          <w:tcPr>
            <w:tcW w:w="800" w:type="dxa"/>
            <w:shd w:val="clear" w:color="auto" w:fill="auto"/>
            <w:vAlign w:val="center"/>
          </w:tcPr>
          <w:p w14:paraId="4537D0A6">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683A0DC4">
            <w:pPr>
              <w:spacing w:line="280" w:lineRule="exact"/>
              <w:jc w:val="center"/>
              <w:rPr>
                <w:rFonts w:hint="eastAsia" w:ascii="宋体" w:hAnsi="宋体" w:eastAsia="宋体" w:cs="宋体"/>
                <w:color w:val="auto"/>
                <w:szCs w:val="21"/>
                <w:highlight w:val="none"/>
              </w:rPr>
            </w:pPr>
          </w:p>
        </w:tc>
      </w:tr>
      <w:tr w14:paraId="35ED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971" w:type="dxa"/>
            <w:shd w:val="clear" w:color="auto" w:fill="auto"/>
            <w:vAlign w:val="center"/>
          </w:tcPr>
          <w:p w14:paraId="66F831FE">
            <w:pPr>
              <w:spacing w:line="280" w:lineRule="exact"/>
              <w:jc w:val="center"/>
              <w:rPr>
                <w:rFonts w:hint="eastAsia" w:ascii="宋体" w:hAnsi="宋体" w:eastAsia="宋体" w:cs="宋体"/>
                <w:color w:val="auto"/>
                <w:szCs w:val="21"/>
                <w:highlight w:val="none"/>
              </w:rPr>
            </w:pPr>
          </w:p>
        </w:tc>
        <w:tc>
          <w:tcPr>
            <w:tcW w:w="7537" w:type="dxa"/>
            <w:gridSpan w:val="3"/>
            <w:shd w:val="clear" w:color="auto" w:fill="auto"/>
            <w:vAlign w:val="center"/>
          </w:tcPr>
          <w:p w14:paraId="4C1DAB0A">
            <w:pPr>
              <w:autoSpaceDE w:val="0"/>
              <w:autoSpaceDN w:val="0"/>
              <w:spacing w:line="28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合计总分100分，每月考评，考核得分95分以上不扣服务费，95分（含）以下每扣一分，扣除当月服务费0.5%；90分（含）以下每扣一分扣除当月服务费1%；80分（含）以下每扣一分，扣除当月服务费2% 。当月得分低于80分的，限期整改；连续两个月得分低于80分，约谈保安公司法人；连续三个月得分低于80分，启动退出机制。</w:t>
            </w:r>
          </w:p>
        </w:tc>
        <w:tc>
          <w:tcPr>
            <w:tcW w:w="800" w:type="dxa"/>
            <w:shd w:val="clear" w:color="auto" w:fill="auto"/>
            <w:vAlign w:val="center"/>
          </w:tcPr>
          <w:p w14:paraId="43E653E7">
            <w:pPr>
              <w:spacing w:line="280" w:lineRule="exact"/>
              <w:jc w:val="center"/>
              <w:rPr>
                <w:rFonts w:hint="eastAsia" w:ascii="宋体" w:hAnsi="宋体" w:eastAsia="宋体" w:cs="宋体"/>
                <w:color w:val="auto"/>
                <w:szCs w:val="21"/>
                <w:highlight w:val="none"/>
              </w:rPr>
            </w:pPr>
          </w:p>
        </w:tc>
        <w:tc>
          <w:tcPr>
            <w:tcW w:w="900" w:type="dxa"/>
            <w:shd w:val="clear" w:color="auto" w:fill="auto"/>
            <w:vAlign w:val="center"/>
          </w:tcPr>
          <w:p w14:paraId="32CE22B9">
            <w:pPr>
              <w:spacing w:line="280" w:lineRule="exact"/>
              <w:jc w:val="center"/>
              <w:rPr>
                <w:rFonts w:hint="eastAsia" w:ascii="宋体" w:hAnsi="宋体" w:eastAsia="宋体" w:cs="宋体"/>
                <w:color w:val="auto"/>
                <w:szCs w:val="21"/>
                <w:highlight w:val="none"/>
              </w:rPr>
            </w:pPr>
          </w:p>
        </w:tc>
      </w:tr>
    </w:tbl>
    <w:p w14:paraId="1A638615">
      <w:pPr>
        <w:jc w:val="left"/>
        <w:rPr>
          <w:rFonts w:hint="eastAsia" w:ascii="宋体" w:hAnsi="宋体" w:eastAsia="宋体" w:cs="宋体"/>
          <w:color w:val="auto"/>
          <w:kern w:val="2"/>
          <w:sz w:val="24"/>
          <w:highlight w:val="none"/>
        </w:rPr>
      </w:pPr>
    </w:p>
    <w:p w14:paraId="25A11E43">
      <w:pPr>
        <w:jc w:val="left"/>
        <w:rPr>
          <w:rFonts w:hint="eastAsia" w:ascii="宋体" w:hAnsi="宋体" w:eastAsia="宋体" w:cs="宋体"/>
          <w:color w:val="auto"/>
          <w:kern w:val="2"/>
          <w:sz w:val="24"/>
          <w:highlight w:val="none"/>
        </w:rPr>
      </w:pPr>
    </w:p>
    <w:p w14:paraId="55F9AE8A">
      <w:pPr>
        <w:jc w:val="left"/>
        <w:rPr>
          <w:rFonts w:hint="eastAsia" w:ascii="宋体" w:hAnsi="宋体" w:eastAsia="宋体" w:cs="宋体"/>
          <w:color w:val="auto"/>
          <w:kern w:val="2"/>
          <w:sz w:val="24"/>
          <w:highlight w:val="none"/>
        </w:rPr>
      </w:pPr>
    </w:p>
    <w:p w14:paraId="53FBCF3E">
      <w:pPr>
        <w:jc w:val="left"/>
        <w:rPr>
          <w:rFonts w:hint="eastAsia" w:ascii="宋体" w:hAnsi="宋体" w:eastAsia="宋体" w:cs="宋体"/>
          <w:color w:val="auto"/>
          <w:kern w:val="2"/>
          <w:sz w:val="24"/>
          <w:highlight w:val="none"/>
        </w:rPr>
      </w:pPr>
    </w:p>
    <w:p w14:paraId="40A009E2">
      <w:pPr>
        <w:jc w:val="left"/>
        <w:rPr>
          <w:rFonts w:hint="eastAsia" w:ascii="宋体" w:hAnsi="宋体" w:eastAsia="宋体" w:cs="宋体"/>
          <w:color w:val="auto"/>
          <w:kern w:val="2"/>
          <w:sz w:val="24"/>
          <w:highlight w:val="none"/>
        </w:rPr>
      </w:pPr>
    </w:p>
    <w:p w14:paraId="0D926A62">
      <w:pPr>
        <w:jc w:val="left"/>
        <w:rPr>
          <w:rFonts w:hint="eastAsia" w:ascii="宋体" w:hAnsi="宋体" w:eastAsia="宋体" w:cs="宋体"/>
          <w:color w:val="auto"/>
          <w:kern w:val="2"/>
          <w:sz w:val="24"/>
          <w:highlight w:val="none"/>
        </w:rPr>
      </w:pPr>
    </w:p>
    <w:p w14:paraId="223CA00E">
      <w:pPr>
        <w:jc w:val="left"/>
        <w:rPr>
          <w:rFonts w:hint="eastAsia" w:ascii="宋体" w:hAnsi="宋体" w:eastAsia="宋体" w:cs="宋体"/>
          <w:color w:val="auto"/>
          <w:kern w:val="2"/>
          <w:sz w:val="24"/>
          <w:highlight w:val="none"/>
        </w:rPr>
      </w:pPr>
    </w:p>
    <w:p w14:paraId="450D3E13">
      <w:pPr>
        <w:jc w:val="left"/>
        <w:rPr>
          <w:rFonts w:hint="eastAsia" w:ascii="宋体" w:hAnsi="宋体" w:eastAsia="宋体" w:cs="宋体"/>
          <w:color w:val="auto"/>
          <w:kern w:val="2"/>
          <w:sz w:val="24"/>
          <w:highlight w:val="none"/>
        </w:rPr>
      </w:pPr>
    </w:p>
    <w:p w14:paraId="6CD62035">
      <w:pPr>
        <w:jc w:val="left"/>
        <w:rPr>
          <w:rFonts w:hint="eastAsia" w:ascii="宋体" w:hAnsi="宋体" w:eastAsia="宋体" w:cs="宋体"/>
          <w:color w:val="auto"/>
          <w:kern w:val="2"/>
          <w:sz w:val="24"/>
          <w:highlight w:val="none"/>
        </w:rPr>
      </w:pPr>
    </w:p>
    <w:p w14:paraId="20F1E24C">
      <w:pPr>
        <w:jc w:val="left"/>
        <w:rPr>
          <w:rFonts w:hint="eastAsia" w:ascii="宋体" w:hAnsi="宋体" w:eastAsia="宋体" w:cs="宋体"/>
          <w:color w:val="auto"/>
          <w:kern w:val="2"/>
          <w:sz w:val="24"/>
          <w:highlight w:val="none"/>
        </w:rPr>
      </w:pPr>
    </w:p>
    <w:p w14:paraId="2DB94D90">
      <w:pPr>
        <w:jc w:val="left"/>
        <w:rPr>
          <w:rFonts w:hint="eastAsia" w:ascii="宋体" w:hAnsi="宋体" w:eastAsia="宋体" w:cs="宋体"/>
          <w:color w:val="auto"/>
          <w:kern w:val="2"/>
          <w:sz w:val="24"/>
          <w:highlight w:val="none"/>
        </w:rPr>
      </w:pPr>
    </w:p>
    <w:p w14:paraId="29D5FA26">
      <w:pPr>
        <w:jc w:val="left"/>
        <w:rPr>
          <w:rFonts w:hint="eastAsia" w:ascii="宋体" w:hAnsi="宋体" w:eastAsia="宋体" w:cs="宋体"/>
          <w:color w:val="auto"/>
          <w:kern w:val="2"/>
          <w:sz w:val="24"/>
          <w:highlight w:val="none"/>
        </w:rPr>
      </w:pPr>
    </w:p>
    <w:p w14:paraId="390C6AB4">
      <w:pPr>
        <w:jc w:val="left"/>
        <w:rPr>
          <w:rFonts w:hint="eastAsia" w:ascii="宋体" w:hAnsi="宋体" w:eastAsia="宋体" w:cs="宋体"/>
          <w:color w:val="auto"/>
          <w:kern w:val="2"/>
          <w:sz w:val="24"/>
          <w:highlight w:val="none"/>
        </w:rPr>
      </w:pPr>
    </w:p>
    <w:p w14:paraId="6A72BC8F">
      <w:pPr>
        <w:jc w:val="left"/>
        <w:rPr>
          <w:rFonts w:hint="eastAsia" w:ascii="宋体" w:hAnsi="宋体" w:eastAsia="宋体" w:cs="宋体"/>
          <w:color w:val="auto"/>
          <w:kern w:val="2"/>
          <w:sz w:val="24"/>
          <w:highlight w:val="none"/>
        </w:rPr>
      </w:pPr>
    </w:p>
    <w:p w14:paraId="0ADFAA8A">
      <w:pPr>
        <w:jc w:val="left"/>
        <w:rPr>
          <w:rFonts w:hint="eastAsia" w:ascii="宋体" w:hAnsi="宋体" w:eastAsia="宋体" w:cs="宋体"/>
          <w:color w:val="auto"/>
          <w:kern w:val="2"/>
          <w:sz w:val="24"/>
          <w:highlight w:val="none"/>
        </w:rPr>
      </w:pPr>
    </w:p>
    <w:p w14:paraId="6FB996A7">
      <w:pPr>
        <w:jc w:val="left"/>
        <w:rPr>
          <w:rFonts w:hint="eastAsia" w:ascii="宋体" w:hAnsi="宋体" w:eastAsia="宋体" w:cs="宋体"/>
          <w:color w:val="auto"/>
          <w:kern w:val="2"/>
          <w:sz w:val="24"/>
          <w:highlight w:val="none"/>
        </w:rPr>
      </w:pPr>
    </w:p>
    <w:p w14:paraId="0EB2F10B">
      <w:pPr>
        <w:jc w:val="left"/>
        <w:rPr>
          <w:rFonts w:hint="eastAsia" w:ascii="宋体" w:hAnsi="宋体" w:eastAsia="宋体" w:cs="宋体"/>
          <w:color w:val="auto"/>
          <w:kern w:val="2"/>
          <w:sz w:val="24"/>
          <w:highlight w:val="none"/>
        </w:rPr>
      </w:pPr>
    </w:p>
    <w:p w14:paraId="36BF4900">
      <w:pPr>
        <w:jc w:val="left"/>
        <w:rPr>
          <w:rFonts w:hint="eastAsia" w:ascii="宋体" w:hAnsi="宋体" w:eastAsia="宋体" w:cs="宋体"/>
          <w:color w:val="auto"/>
          <w:kern w:val="2"/>
          <w:sz w:val="24"/>
          <w:highlight w:val="none"/>
        </w:rPr>
      </w:pPr>
    </w:p>
    <w:p w14:paraId="7264626B">
      <w:pPr>
        <w:jc w:val="left"/>
        <w:rPr>
          <w:rFonts w:hint="eastAsia" w:ascii="宋体" w:hAnsi="宋体" w:eastAsia="宋体" w:cs="宋体"/>
          <w:color w:val="auto"/>
          <w:kern w:val="2"/>
          <w:sz w:val="24"/>
          <w:highlight w:val="none"/>
        </w:rPr>
      </w:pPr>
    </w:p>
    <w:p w14:paraId="4F020CEC">
      <w:pPr>
        <w:jc w:val="left"/>
        <w:rPr>
          <w:rFonts w:hint="eastAsia" w:ascii="宋体" w:hAnsi="宋体" w:eastAsia="宋体" w:cs="宋体"/>
          <w:color w:val="auto"/>
          <w:kern w:val="2"/>
          <w:sz w:val="24"/>
          <w:highlight w:val="none"/>
        </w:rPr>
      </w:pPr>
    </w:p>
    <w:p w14:paraId="1F15B973">
      <w:pPr>
        <w:jc w:val="left"/>
        <w:rPr>
          <w:rFonts w:hint="eastAsia" w:ascii="宋体" w:hAnsi="宋体" w:eastAsia="宋体" w:cs="宋体"/>
          <w:color w:val="auto"/>
          <w:kern w:val="2"/>
          <w:sz w:val="24"/>
          <w:highlight w:val="none"/>
        </w:rPr>
      </w:pPr>
    </w:p>
    <w:p w14:paraId="62D28A35">
      <w:pPr>
        <w:jc w:val="left"/>
        <w:rPr>
          <w:rFonts w:hint="eastAsia" w:ascii="宋体" w:hAnsi="宋体" w:eastAsia="宋体" w:cs="宋体"/>
          <w:color w:val="auto"/>
          <w:kern w:val="2"/>
          <w:sz w:val="24"/>
          <w:highlight w:val="none"/>
        </w:rPr>
      </w:pPr>
    </w:p>
    <w:p w14:paraId="167E4837">
      <w:pPr>
        <w:jc w:val="left"/>
        <w:rPr>
          <w:rFonts w:hint="eastAsia" w:ascii="宋体" w:hAnsi="宋体" w:eastAsia="宋体" w:cs="宋体"/>
          <w:color w:val="auto"/>
          <w:kern w:val="2"/>
          <w:sz w:val="24"/>
          <w:highlight w:val="none"/>
        </w:rPr>
      </w:pPr>
    </w:p>
    <w:p w14:paraId="5ED006D9">
      <w:pPr>
        <w:jc w:val="left"/>
        <w:rPr>
          <w:rFonts w:hint="eastAsia" w:ascii="宋体" w:hAnsi="宋体" w:eastAsia="宋体" w:cs="宋体"/>
          <w:color w:val="auto"/>
          <w:kern w:val="2"/>
          <w:sz w:val="24"/>
          <w:highlight w:val="none"/>
        </w:rPr>
      </w:pPr>
    </w:p>
    <w:p w14:paraId="4E193EF8">
      <w:pPr>
        <w:jc w:val="left"/>
        <w:rPr>
          <w:rFonts w:hint="eastAsia" w:ascii="宋体" w:hAnsi="宋体" w:eastAsia="宋体" w:cs="宋体"/>
          <w:color w:val="auto"/>
          <w:kern w:val="2"/>
          <w:sz w:val="24"/>
          <w:highlight w:val="none"/>
        </w:rPr>
      </w:pPr>
    </w:p>
    <w:p w14:paraId="74F76716">
      <w:pPr>
        <w:spacing w:line="240" w:lineRule="atLeast"/>
        <w:jc w:val="center"/>
        <w:rPr>
          <w:rFonts w:hint="eastAsia" w:ascii="宋体" w:hAnsi="宋体" w:eastAsia="宋体" w:cs="宋体"/>
          <w:b/>
          <w:bCs/>
          <w:color w:val="auto"/>
          <w:sz w:val="28"/>
          <w:szCs w:val="28"/>
          <w:highlight w:val="none"/>
        </w:rPr>
      </w:pPr>
    </w:p>
    <w:p w14:paraId="22B6ECDD">
      <w:pPr>
        <w:pStyle w:val="35"/>
        <w:rPr>
          <w:rFonts w:hint="eastAsia" w:ascii="宋体" w:hAnsi="宋体" w:eastAsia="宋体" w:cs="宋体"/>
          <w:bCs/>
          <w:color w:val="auto"/>
          <w:sz w:val="28"/>
          <w:szCs w:val="28"/>
          <w:highlight w:val="none"/>
        </w:rPr>
      </w:pPr>
    </w:p>
    <w:p w14:paraId="1A10417F">
      <w:pPr>
        <w:pStyle w:val="35"/>
        <w:rPr>
          <w:rFonts w:hint="eastAsia" w:ascii="宋体" w:hAnsi="宋体" w:eastAsia="宋体" w:cs="宋体"/>
          <w:bCs/>
          <w:color w:val="auto"/>
          <w:sz w:val="28"/>
          <w:szCs w:val="28"/>
          <w:highlight w:val="none"/>
        </w:rPr>
      </w:pPr>
    </w:p>
    <w:p w14:paraId="1BCBA3AF">
      <w:pPr>
        <w:pStyle w:val="35"/>
        <w:rPr>
          <w:rFonts w:hint="eastAsia" w:ascii="宋体" w:hAnsi="宋体" w:eastAsia="宋体" w:cs="宋体"/>
          <w:bCs/>
          <w:color w:val="auto"/>
          <w:sz w:val="28"/>
          <w:szCs w:val="28"/>
          <w:highlight w:val="none"/>
        </w:rPr>
      </w:pPr>
    </w:p>
    <w:p w14:paraId="260D1384">
      <w:pPr>
        <w:pStyle w:val="35"/>
        <w:rPr>
          <w:rFonts w:hint="eastAsia" w:ascii="宋体" w:hAnsi="宋体" w:eastAsia="宋体" w:cs="宋体"/>
          <w:bCs/>
          <w:color w:val="auto"/>
          <w:sz w:val="28"/>
          <w:szCs w:val="28"/>
          <w:highlight w:val="none"/>
        </w:rPr>
      </w:pPr>
    </w:p>
    <w:p w14:paraId="404EA03C">
      <w:pPr>
        <w:pStyle w:val="35"/>
        <w:rPr>
          <w:rFonts w:hint="eastAsia" w:ascii="宋体" w:hAnsi="宋体" w:eastAsia="宋体" w:cs="宋体"/>
          <w:bCs/>
          <w:color w:val="auto"/>
          <w:sz w:val="28"/>
          <w:szCs w:val="28"/>
          <w:highlight w:val="none"/>
        </w:rPr>
      </w:pPr>
    </w:p>
    <w:p w14:paraId="7C38CF56">
      <w:pPr>
        <w:pStyle w:val="35"/>
        <w:rPr>
          <w:rFonts w:hint="eastAsia" w:ascii="宋体" w:hAnsi="宋体" w:eastAsia="宋体" w:cs="宋体"/>
          <w:bCs/>
          <w:color w:val="auto"/>
          <w:sz w:val="28"/>
          <w:szCs w:val="28"/>
          <w:highlight w:val="none"/>
        </w:rPr>
      </w:pPr>
    </w:p>
    <w:p w14:paraId="0FB3741A">
      <w:pPr>
        <w:pStyle w:val="35"/>
        <w:rPr>
          <w:rFonts w:hint="eastAsia" w:ascii="宋体" w:hAnsi="宋体" w:eastAsia="宋体" w:cs="宋体"/>
          <w:bCs/>
          <w:color w:val="auto"/>
          <w:sz w:val="28"/>
          <w:szCs w:val="28"/>
          <w:highlight w:val="none"/>
        </w:rPr>
      </w:pPr>
    </w:p>
    <w:p w14:paraId="08DE23A2">
      <w:pPr>
        <w:spacing w:line="240" w:lineRule="atLeas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无锡市第八人民医院</w:t>
      </w:r>
    </w:p>
    <w:p w14:paraId="7DE5BD05">
      <w:pPr>
        <w:spacing w:line="240" w:lineRule="atLeas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廉洁购销协议</w:t>
      </w:r>
    </w:p>
    <w:p w14:paraId="37793301">
      <w:pPr>
        <w:spacing w:line="240" w:lineRule="atLeast"/>
        <w:ind w:left="-105" w:leftChars="-50" w:right="-105" w:rightChars="-50" w:firstLine="1260" w:firstLineChars="350"/>
        <w:rPr>
          <w:rFonts w:hint="eastAsia" w:ascii="宋体" w:hAnsi="宋体" w:eastAsia="宋体" w:cs="宋体"/>
          <w:color w:val="auto"/>
          <w:sz w:val="36"/>
          <w:szCs w:val="36"/>
          <w:highlight w:val="none"/>
        </w:rPr>
      </w:pPr>
    </w:p>
    <w:p w14:paraId="74F8DDA2">
      <w:pPr>
        <w:spacing w:line="400" w:lineRule="exact"/>
        <w:ind w:left="-105" w:leftChars="-50" w:right="-105" w:rightChars="-50"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为了进一步加强党风廉政建设，防止业务活动中不规范和违纪违法行为的发生，根据上级有关法律法规和单位行风建设规章制度，(甲方)无锡市第八人民医院(医疗卫生单位) 与(乙方)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(供应商)特订立如下协议。</w:t>
      </w:r>
    </w:p>
    <w:p w14:paraId="30A41267">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一、甲乙双方的权利和义务</w:t>
      </w:r>
    </w:p>
    <w:p w14:paraId="2B7B2CA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(一)双方严格遵守国家有关法律法规及党风廉政规定。</w:t>
      </w:r>
    </w:p>
    <w:p w14:paraId="4B07C21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(二)双方的业务活动坚持公开、公正、诚信、透明的原则，不得损害国家、集体和病人的利益，违反行业管理的各项规章制度。</w:t>
      </w:r>
    </w:p>
    <w:p w14:paraId="4A6B05C2">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(三)发现对方在业务活动中有违反廉政规定的行为，有及时提醒对方纠正的权利和义务。对拒不纠正或问题严重的，有及时向相关部门反映的权利和义务。</w:t>
      </w:r>
    </w:p>
    <w:p w14:paraId="58BD3A1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(四)双方承诺严格遵守本协议，自觉接受监督检查，配合执纪执法部门对相关问题的调查处理。</w:t>
      </w:r>
    </w:p>
    <w:p w14:paraId="55FAAA6E">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二、甲方的义务</w:t>
      </w:r>
    </w:p>
    <w:p w14:paraId="51FE44B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(一)甲方及其工作人员不得索要或接受乙方的财物。</w:t>
      </w:r>
    </w:p>
    <w:p w14:paraId="524BA15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(二)甲方工作人员不得私自接受乙方承担费用的参观、学习培训等活动，不得接受乙方提供的宴请、旅游、健身、娱乐等活动。</w:t>
      </w:r>
    </w:p>
    <w:p w14:paraId="64844F94">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(三)甲方工作人员要秉公办事，不得徇私舞弊，不得以权谋私，获得非法利益。</w:t>
      </w:r>
    </w:p>
    <w:p w14:paraId="370EBCA6">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(四)甲方工作人员有义务宣传、告知医院已建立的行风建设制度和规定。</w:t>
      </w:r>
    </w:p>
    <w:p w14:paraId="45BD9289">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三、乙方的义务</w:t>
      </w:r>
    </w:p>
    <w:p w14:paraId="317A1506">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(一)不以现金、有价证券、实物或变相组织旅游和娱乐活动等形式贿赂甲方工作人员及其特定关系人。</w:t>
      </w:r>
    </w:p>
    <w:p w14:paraId="5FE4E342">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(二)不以任何名义为甲方工作人员及其特定关系人报销应由个人支付的任何费用。</w:t>
      </w:r>
    </w:p>
    <w:p w14:paraId="4D749390">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(三)不以任何理由安排甲方工作人员及其特定关系人参加宴请、健身及娱乐等活动。</w:t>
      </w:r>
    </w:p>
    <w:p w14:paraId="2BBC75E2">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(四)不为甲方工作人员及其特定关系人购置或提供通讯工具、交通工具、高档办公用品和一些其他服务。</w:t>
      </w:r>
    </w:p>
    <w:p w14:paraId="57C750B8">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(五)不得要求医院任何部门、任何个人对药品、器械的使用情况进行统计。</w:t>
      </w:r>
    </w:p>
    <w:p w14:paraId="6BA574B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医药代表来访实行预约制，原则上需提前在我院互联网医院小程序中“阳光接待”板块下载填写《医药代表来院预约登记表》及《医药代表登记备案和诚信档案表》，并附上相关材料发送至邮箱wx8yjc@126.com进行预约申请。</w:t>
      </w:r>
    </w:p>
    <w:p w14:paraId="08A72223">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(七)授权委托购销合同存续期间的医药代表，根据省卫生健康委《关于公立医疗机构加强医药代表活动管理的通知》等要求，加强对医药代表的管理，乙方对于授权医药代表的行为承担连带责任。</w:t>
      </w:r>
    </w:p>
    <w:p w14:paraId="54902F2F">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四、违约责任</w:t>
      </w:r>
    </w:p>
    <w:p w14:paraId="0178855A">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(一)甲方及其工作人员违反本协议，按管理权限，依据有关规定给予党纪、政纪或组织处理；涉嫌犯罪的，移交司法机关追究刑事责任。</w:t>
      </w:r>
    </w:p>
    <w:p w14:paraId="0520C159">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及其工作人员违反本协议的，按管理权限，依据有关规定，给予相应处分。实施商业贿赂行为的，将被列入商业贿赂不良记录，并按照《江苏省医药购销领域商业贿赂不良记录管理办法》的规定处理；涉嫌犯罪的，移交司法机关追究刑事责任。同时，甲方有权解除购销合同，终止其业务往来，追究乙方违约责任。由此造成的包括直接损失和间接损失在内的一切损失，均由乙方承担。</w:t>
      </w:r>
    </w:p>
    <w:p w14:paraId="3388346C">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五、其他</w:t>
      </w:r>
    </w:p>
    <w:p w14:paraId="7C850ABC">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(一)本协议作为相应</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（项目）购销合同的重要组成部分，与购销合同一并执行，具有同等法律效力。</w:t>
      </w:r>
    </w:p>
    <w:p w14:paraId="78E712D4">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(二)相应购销合同履行结束后，发现乙方及其工作人员违反本协议，并对甲方造成损失或不良影响的，甲方保留追溯乙方违约责任的权利。</w:t>
      </w:r>
    </w:p>
    <w:p w14:paraId="62361CF9">
      <w:pPr>
        <w:spacing w:line="400" w:lineRule="exact"/>
        <w:ind w:left="-105" w:leftChars="-50" w:right="-105" w:rightChars="-5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(三)本协议一式四份，甲方执三份，乙方执一份，具有同等法律效力。</w:t>
      </w:r>
    </w:p>
    <w:p w14:paraId="3F1A3DAD">
      <w:pPr>
        <w:spacing w:line="400" w:lineRule="exact"/>
        <w:ind w:left="-105" w:leftChars="-50" w:right="-105" w:rightChars="-50" w:firstLine="480" w:firstLineChars="200"/>
        <w:rPr>
          <w:rFonts w:hint="eastAsia" w:ascii="宋体" w:hAnsi="宋体" w:eastAsia="宋体" w:cs="宋体"/>
          <w:color w:val="auto"/>
          <w:sz w:val="24"/>
          <w:highlight w:val="none"/>
        </w:rPr>
      </w:pPr>
    </w:p>
    <w:p w14:paraId="2FC165D9">
      <w:pPr>
        <w:spacing w:line="400" w:lineRule="exact"/>
        <w:ind w:left="-105" w:leftChars="-50" w:right="-105" w:rightChars="-50" w:firstLine="480" w:firstLineChars="200"/>
        <w:rPr>
          <w:rFonts w:hint="eastAsia" w:ascii="宋体" w:hAnsi="宋体" w:eastAsia="宋体" w:cs="宋体"/>
          <w:color w:val="auto"/>
          <w:sz w:val="24"/>
          <w:highlight w:val="none"/>
        </w:rPr>
      </w:pPr>
    </w:p>
    <w:p w14:paraId="34E15E35">
      <w:pPr>
        <w:spacing w:line="400" w:lineRule="exact"/>
        <w:ind w:left="-105" w:leftChars="-50"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 无锡市第八人民医院 （盖章）    乙方 (盖章)</w:t>
      </w:r>
    </w:p>
    <w:p w14:paraId="2D48FB92">
      <w:pPr>
        <w:spacing w:line="400" w:lineRule="exact"/>
        <w:ind w:left="-105" w:leftChars="-50"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负责人签字:                          负责人签字：</w:t>
      </w:r>
    </w:p>
    <w:p w14:paraId="14B07079">
      <w:pPr>
        <w:spacing w:line="400" w:lineRule="exact"/>
        <w:ind w:left="-105" w:leftChars="-50"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日期:</w:t>
      </w:r>
    </w:p>
    <w:p w14:paraId="3539CB9B">
      <w:pPr>
        <w:spacing w:line="400" w:lineRule="exact"/>
        <w:ind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销售代表签字:</w:t>
      </w:r>
    </w:p>
    <w:p w14:paraId="759622B5">
      <w:pPr>
        <w:spacing w:line="400" w:lineRule="exact"/>
        <w:ind w:right="-105" w:right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w:t>
      </w:r>
    </w:p>
    <w:p w14:paraId="260E6463">
      <w:pPr>
        <w:spacing w:line="440" w:lineRule="exact"/>
        <w:jc w:val="left"/>
        <w:rPr>
          <w:rFonts w:hint="eastAsia" w:ascii="宋体" w:hAnsi="宋体" w:eastAsia="宋体" w:cs="宋体"/>
          <w:b/>
          <w:bCs/>
          <w:color w:val="auto"/>
          <w:sz w:val="24"/>
          <w:highlight w:val="none"/>
        </w:rPr>
      </w:pPr>
    </w:p>
    <w:p w14:paraId="5233E95D">
      <w:pPr>
        <w:spacing w:line="440" w:lineRule="exact"/>
        <w:jc w:val="left"/>
        <w:rPr>
          <w:rFonts w:hint="eastAsia" w:ascii="宋体" w:hAnsi="宋体" w:eastAsia="宋体" w:cs="宋体"/>
          <w:b/>
          <w:bCs/>
          <w:color w:val="auto"/>
          <w:sz w:val="24"/>
          <w:highlight w:val="none"/>
        </w:rPr>
      </w:pPr>
    </w:p>
    <w:p w14:paraId="6FEA1C69">
      <w:pPr>
        <w:spacing w:line="440" w:lineRule="exact"/>
        <w:jc w:val="left"/>
        <w:rPr>
          <w:rFonts w:hint="eastAsia" w:ascii="宋体" w:hAnsi="宋体" w:eastAsia="宋体" w:cs="宋体"/>
          <w:b/>
          <w:bCs/>
          <w:color w:val="auto"/>
          <w:sz w:val="24"/>
          <w:highlight w:val="none"/>
        </w:rPr>
      </w:pPr>
    </w:p>
    <w:p w14:paraId="4005611D">
      <w:pPr>
        <w:spacing w:line="440" w:lineRule="exact"/>
        <w:jc w:val="left"/>
        <w:rPr>
          <w:rFonts w:hint="eastAsia" w:ascii="宋体" w:hAnsi="宋体" w:eastAsia="宋体" w:cs="宋体"/>
          <w:b/>
          <w:bCs/>
          <w:color w:val="auto"/>
          <w:sz w:val="24"/>
          <w:highlight w:val="none"/>
        </w:rPr>
      </w:pPr>
    </w:p>
    <w:p w14:paraId="35FF2930">
      <w:pPr>
        <w:spacing w:line="440" w:lineRule="exact"/>
        <w:jc w:val="left"/>
        <w:rPr>
          <w:rFonts w:hint="eastAsia" w:ascii="宋体" w:hAnsi="宋体" w:eastAsia="宋体" w:cs="宋体"/>
          <w:b/>
          <w:bCs/>
          <w:color w:val="auto"/>
          <w:sz w:val="24"/>
          <w:highlight w:val="none"/>
        </w:rPr>
      </w:pPr>
    </w:p>
    <w:p w14:paraId="61507B49">
      <w:pPr>
        <w:spacing w:line="440" w:lineRule="exact"/>
        <w:jc w:val="left"/>
        <w:rPr>
          <w:rFonts w:hint="eastAsia" w:ascii="宋体" w:hAnsi="宋体" w:eastAsia="宋体" w:cs="宋体"/>
          <w:b/>
          <w:bCs/>
          <w:color w:val="auto"/>
          <w:sz w:val="24"/>
          <w:highlight w:val="none"/>
        </w:rPr>
      </w:pPr>
    </w:p>
    <w:p w14:paraId="4D014802">
      <w:pPr>
        <w:spacing w:line="440" w:lineRule="exact"/>
        <w:jc w:val="left"/>
        <w:rPr>
          <w:rFonts w:hint="eastAsia" w:ascii="宋体" w:hAnsi="宋体" w:eastAsia="宋体" w:cs="宋体"/>
          <w:b/>
          <w:bCs/>
          <w:color w:val="auto"/>
          <w:sz w:val="24"/>
          <w:highlight w:val="none"/>
        </w:rPr>
      </w:pPr>
    </w:p>
    <w:p w14:paraId="07F2F366">
      <w:pPr>
        <w:spacing w:line="360" w:lineRule="auto"/>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r>
        <w:rPr>
          <w:rFonts w:hint="eastAsia" w:ascii="宋体" w:hAnsi="宋体" w:eastAsia="宋体" w:cs="宋体"/>
          <w:b/>
          <w:bCs/>
          <w:color w:val="auto"/>
          <w:sz w:val="32"/>
          <w:szCs w:val="32"/>
          <w:highlight w:val="none"/>
        </w:rPr>
        <w:t>五、附件（投标文件格式）</w:t>
      </w:r>
    </w:p>
    <w:p w14:paraId="19D62BE6">
      <w:pPr>
        <w:spacing w:line="360" w:lineRule="auto"/>
        <w:outlineLvl w:val="0"/>
        <w:rPr>
          <w:rFonts w:hint="eastAsia" w:ascii="宋体" w:hAnsi="宋体" w:eastAsia="宋体" w:cs="宋体"/>
          <w:b/>
          <w:color w:val="auto"/>
          <w:sz w:val="32"/>
          <w:szCs w:val="32"/>
          <w:highlight w:val="none"/>
        </w:rPr>
      </w:pPr>
    </w:p>
    <w:p w14:paraId="28C94952">
      <w:pPr>
        <w:jc w:val="center"/>
        <w:rPr>
          <w:rFonts w:hint="eastAsia" w:ascii="宋体" w:hAnsi="宋体" w:eastAsia="宋体" w:cs="宋体"/>
          <w:bCs/>
          <w:color w:val="auto"/>
          <w:sz w:val="52"/>
          <w:szCs w:val="52"/>
          <w:highlight w:val="none"/>
        </w:rPr>
      </w:pPr>
    </w:p>
    <w:p w14:paraId="63AA3D93">
      <w:pPr>
        <w:rPr>
          <w:rFonts w:hint="eastAsia" w:ascii="宋体" w:hAnsi="宋体" w:eastAsia="宋体" w:cs="宋体"/>
          <w:bCs/>
          <w:color w:val="auto"/>
          <w:sz w:val="52"/>
          <w:szCs w:val="52"/>
          <w:highlight w:val="none"/>
        </w:rPr>
      </w:pPr>
    </w:p>
    <w:p w14:paraId="7B7E21A8">
      <w:pPr>
        <w:jc w:val="center"/>
        <w:rPr>
          <w:rFonts w:hint="eastAsia" w:ascii="宋体" w:hAnsi="宋体" w:eastAsia="宋体" w:cs="宋体"/>
          <w:bCs/>
          <w:color w:val="auto"/>
          <w:sz w:val="52"/>
          <w:szCs w:val="52"/>
          <w:highlight w:val="none"/>
        </w:rPr>
      </w:pPr>
    </w:p>
    <w:p w14:paraId="418FDC6F">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6E15B807">
      <w:pPr>
        <w:jc w:val="center"/>
        <w:rPr>
          <w:rFonts w:hint="eastAsia" w:ascii="宋体" w:hAnsi="宋体" w:eastAsia="宋体" w:cs="宋体"/>
          <w:bCs/>
          <w:color w:val="auto"/>
          <w:sz w:val="52"/>
          <w:szCs w:val="52"/>
          <w:highlight w:val="none"/>
        </w:rPr>
      </w:pPr>
    </w:p>
    <w:p w14:paraId="510221BF">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02F4C689">
      <w:pPr>
        <w:jc w:val="center"/>
        <w:rPr>
          <w:rFonts w:hint="eastAsia" w:ascii="宋体" w:hAnsi="宋体" w:eastAsia="宋体" w:cs="宋体"/>
          <w:bCs/>
          <w:color w:val="auto"/>
          <w:sz w:val="72"/>
          <w:highlight w:val="none"/>
        </w:rPr>
      </w:pPr>
    </w:p>
    <w:p w14:paraId="2B5FA99A">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67F9A3AC">
      <w:pPr>
        <w:jc w:val="center"/>
        <w:rPr>
          <w:rFonts w:hint="eastAsia" w:ascii="宋体" w:hAnsi="宋体" w:eastAsia="宋体" w:cs="宋体"/>
          <w:bCs/>
          <w:color w:val="auto"/>
          <w:sz w:val="52"/>
          <w:szCs w:val="52"/>
          <w:highlight w:val="none"/>
        </w:rPr>
      </w:pPr>
    </w:p>
    <w:p w14:paraId="1F8782DC">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17A2DD85">
      <w:pPr>
        <w:rPr>
          <w:rFonts w:hint="eastAsia" w:ascii="宋体" w:hAnsi="宋体" w:eastAsia="宋体" w:cs="宋体"/>
          <w:bCs/>
          <w:color w:val="auto"/>
          <w:sz w:val="28"/>
          <w:highlight w:val="none"/>
        </w:rPr>
      </w:pPr>
    </w:p>
    <w:p w14:paraId="1C38C5B8">
      <w:pPr>
        <w:spacing w:line="360" w:lineRule="auto"/>
        <w:ind w:firstLine="560"/>
        <w:rPr>
          <w:rFonts w:hint="eastAsia" w:ascii="宋体" w:hAnsi="宋体" w:eastAsia="宋体" w:cs="宋体"/>
          <w:bCs/>
          <w:color w:val="auto"/>
          <w:sz w:val="28"/>
          <w:szCs w:val="28"/>
          <w:highlight w:val="none"/>
        </w:rPr>
      </w:pPr>
    </w:p>
    <w:p w14:paraId="71000B59">
      <w:pPr>
        <w:spacing w:line="360" w:lineRule="auto"/>
        <w:ind w:firstLine="560"/>
        <w:rPr>
          <w:rFonts w:hint="eastAsia" w:ascii="宋体" w:hAnsi="宋体" w:eastAsia="宋体" w:cs="宋体"/>
          <w:bCs/>
          <w:color w:val="auto"/>
          <w:sz w:val="28"/>
          <w:szCs w:val="28"/>
          <w:highlight w:val="none"/>
        </w:rPr>
      </w:pPr>
    </w:p>
    <w:p w14:paraId="2A425F1F">
      <w:pPr>
        <w:spacing w:line="360" w:lineRule="auto"/>
        <w:ind w:firstLine="560"/>
        <w:rPr>
          <w:rFonts w:hint="eastAsia" w:ascii="宋体" w:hAnsi="宋体" w:eastAsia="宋体" w:cs="宋体"/>
          <w:bCs/>
          <w:color w:val="auto"/>
          <w:sz w:val="28"/>
          <w:szCs w:val="28"/>
          <w:highlight w:val="none"/>
        </w:rPr>
      </w:pPr>
    </w:p>
    <w:p w14:paraId="7D5E4F94">
      <w:pPr>
        <w:spacing w:line="360" w:lineRule="auto"/>
        <w:ind w:firstLine="560"/>
        <w:rPr>
          <w:rFonts w:hint="eastAsia" w:ascii="宋体" w:hAnsi="宋体" w:eastAsia="宋体" w:cs="宋体"/>
          <w:bCs/>
          <w:color w:val="auto"/>
          <w:sz w:val="28"/>
          <w:szCs w:val="28"/>
          <w:highlight w:val="none"/>
        </w:rPr>
      </w:pPr>
    </w:p>
    <w:p w14:paraId="1FA069AA">
      <w:pPr>
        <w:spacing w:line="360" w:lineRule="auto"/>
        <w:ind w:firstLine="560"/>
        <w:rPr>
          <w:rFonts w:hint="eastAsia" w:ascii="宋体" w:hAnsi="宋体" w:eastAsia="宋体" w:cs="宋体"/>
          <w:bCs/>
          <w:color w:val="auto"/>
          <w:sz w:val="28"/>
          <w:szCs w:val="28"/>
          <w:highlight w:val="none"/>
        </w:rPr>
      </w:pPr>
    </w:p>
    <w:p w14:paraId="2A3B2D77">
      <w:pPr>
        <w:spacing w:line="360" w:lineRule="auto"/>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 </w:t>
      </w:r>
    </w:p>
    <w:p w14:paraId="78AEE6C9">
      <w:pPr>
        <w:spacing w:line="360" w:lineRule="auto"/>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p>
    <w:p w14:paraId="47E4E426">
      <w:pPr>
        <w:spacing w:line="360" w:lineRule="auto"/>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投标供应商：</w:t>
      </w:r>
    </w:p>
    <w:p w14:paraId="292C9E34">
      <w:pPr>
        <w:rPr>
          <w:rFonts w:hint="eastAsia" w:ascii="宋体" w:hAnsi="宋体" w:eastAsia="宋体" w:cs="宋体"/>
          <w:bCs/>
          <w:color w:val="auto"/>
          <w:sz w:val="32"/>
          <w:highlight w:val="none"/>
        </w:rPr>
      </w:pPr>
    </w:p>
    <w:p w14:paraId="193910D9">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Cs/>
          <w:color w:val="auto"/>
          <w:sz w:val="36"/>
          <w:szCs w:val="36"/>
          <w:highlight w:val="none"/>
        </w:rPr>
        <w:t>二〇    年  月  日</w:t>
      </w:r>
    </w:p>
    <w:p w14:paraId="0178BD8A">
      <w:pPr>
        <w:spacing w:line="360" w:lineRule="auto"/>
        <w:outlineLvl w:val="0"/>
        <w:rPr>
          <w:rFonts w:hint="eastAsia" w:ascii="宋体" w:hAnsi="宋体" w:eastAsia="宋体" w:cs="宋体"/>
          <w:b/>
          <w:color w:val="auto"/>
          <w:sz w:val="32"/>
          <w:szCs w:val="32"/>
          <w:highlight w:val="none"/>
        </w:rPr>
      </w:pPr>
      <w:bookmarkStart w:id="42" w:name="（报价人）法定代表人授权书（格式）"/>
      <w:bookmarkEnd w:id="42"/>
      <w:bookmarkStart w:id="43" w:name="校园网系统报价和服务承诺表（格式）"/>
      <w:bookmarkEnd w:id="43"/>
    </w:p>
    <w:p w14:paraId="7BF46A9A">
      <w:pPr>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（一）投标函（格式）</w:t>
      </w:r>
    </w:p>
    <w:p w14:paraId="19EE346C">
      <w:pPr>
        <w:spacing w:line="360" w:lineRule="auto"/>
        <w:jc w:val="center"/>
        <w:outlineLvl w:val="0"/>
        <w:rPr>
          <w:rFonts w:hint="eastAsia" w:ascii="宋体" w:hAnsi="宋体" w:eastAsia="宋体" w:cs="宋体"/>
          <w:color w:val="auto"/>
          <w:sz w:val="24"/>
          <w:highlight w:val="none"/>
        </w:rPr>
      </w:pPr>
      <w:r>
        <w:rPr>
          <w:rFonts w:hint="eastAsia" w:ascii="宋体" w:hAnsi="宋体" w:eastAsia="宋体" w:cs="宋体"/>
          <w:bCs/>
          <w:color w:val="auto"/>
          <w:sz w:val="32"/>
          <w:szCs w:val="32"/>
          <w:highlight w:val="none"/>
        </w:rPr>
        <w:t>投标函</w:t>
      </w:r>
    </w:p>
    <w:p w14:paraId="5E0198DC">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致江苏苏咨工程咨询有限责任公司：</w:t>
      </w:r>
    </w:p>
    <w:p w14:paraId="041F8F29">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我方收到贵方编号：      招标文件，经仔细阅读和研究，我方决定参加此项目的投标。</w:t>
      </w:r>
    </w:p>
    <w:p w14:paraId="6E40AC1D">
      <w:pPr>
        <w:numPr>
          <w:ilvl w:val="0"/>
          <w:numId w:val="18"/>
        </w:numPr>
        <w:tabs>
          <w:tab w:val="left" w:pos="315"/>
          <w:tab w:val="left" w:pos="840"/>
          <w:tab w:val="left" w:pos="945"/>
          <w:tab w:val="left" w:pos="1050"/>
          <w:tab w:val="left" w:pos="1260"/>
        </w:tabs>
        <w:spacing w:line="480" w:lineRule="auto"/>
        <w:ind w:left="0"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我方愿意按照招标文件的一切要求，提供本项目的投标，投标总价见《开标一览表》。</w:t>
      </w:r>
    </w:p>
    <w:p w14:paraId="7B345E71">
      <w:pPr>
        <w:numPr>
          <w:ilvl w:val="0"/>
          <w:numId w:val="18"/>
        </w:numPr>
        <w:tabs>
          <w:tab w:val="left" w:pos="0"/>
          <w:tab w:val="left" w:pos="315"/>
          <w:tab w:val="left" w:pos="525"/>
          <w:tab w:val="left" w:pos="840"/>
          <w:tab w:val="left" w:pos="945"/>
          <w:tab w:val="left" w:pos="1050"/>
        </w:tabs>
        <w:spacing w:line="480" w:lineRule="auto"/>
        <w:ind w:left="0" w:firstLine="523"/>
        <w:rPr>
          <w:rStyle w:val="406"/>
          <w:rFonts w:hint="eastAsia" w:ascii="宋体" w:hAnsi="宋体" w:eastAsia="宋体" w:cs="宋体"/>
          <w:bCs/>
          <w:color w:val="auto"/>
          <w:highlight w:val="none"/>
        </w:rPr>
      </w:pPr>
      <w:r>
        <w:rPr>
          <w:rFonts w:hint="eastAsia" w:ascii="宋体" w:hAnsi="宋体" w:eastAsia="宋体" w:cs="宋体"/>
          <w:bCs/>
          <w:color w:val="auto"/>
          <w:sz w:val="24"/>
          <w:highlight w:val="none"/>
        </w:rPr>
        <w:t>我方愿意提供江苏苏咨工程咨询有限责任公司在招标文件中要求的文件、资料。</w:t>
      </w:r>
    </w:p>
    <w:p w14:paraId="46159701">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我方同意按招标文件中的规定，从规定的开标日期起遵循本投标文件，并在规定的投标有效期期满之前均具有约束力。</w:t>
      </w:r>
    </w:p>
    <w:p w14:paraId="1639DB9B">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如果我方的投标文件被接受，我方将履行招标文件中规定的每一项要求，按期、按质、按量，完成交货任务。</w:t>
      </w:r>
    </w:p>
    <w:p w14:paraId="33FD3DB0">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我方完全同意招标文件规定的决定中标者的方式。</w:t>
      </w:r>
    </w:p>
    <w:p w14:paraId="75F1A92B">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highlight w:val="none"/>
        </w:rPr>
        <w:t>和</w:t>
      </w:r>
      <w:r>
        <w:rPr>
          <w:rFonts w:hint="eastAsia" w:ascii="宋体" w:hAnsi="宋体" w:eastAsia="宋体" w:cs="宋体"/>
          <w:bCs/>
          <w:color w:val="auto"/>
          <w:sz w:val="24"/>
          <w:highlight w:val="none"/>
        </w:rPr>
        <w:t>合同条款履行自己的全部责任。</w:t>
      </w:r>
    </w:p>
    <w:p w14:paraId="592A145B">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我方已详细审核全部招标文件及其有效补充文件，我们知道必须放弃提出含糊不清或误解问题的权利。</w:t>
      </w:r>
    </w:p>
    <w:p w14:paraId="162FEA2D">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如我方在投标截止期后撤回投标及中标后拒绝遵守投标承诺或拒绝在规定的时间内与采购人签订合同，则接受政府采购监督管理部门的处理。</w:t>
      </w:r>
    </w:p>
    <w:p w14:paraId="58F214BA">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处理。</w:t>
      </w:r>
    </w:p>
    <w:p w14:paraId="5F0A6F3C">
      <w:pPr>
        <w:numPr>
          <w:ilvl w:val="0"/>
          <w:numId w:val="18"/>
        </w:numPr>
        <w:tabs>
          <w:tab w:val="left" w:pos="0"/>
          <w:tab w:val="left" w:pos="315"/>
          <w:tab w:val="left" w:pos="525"/>
          <w:tab w:val="left" w:pos="945"/>
          <w:tab w:val="left" w:pos="1050"/>
        </w:tabs>
        <w:spacing w:line="48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BD0CCB0">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；传真：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；邮编：</w:t>
      </w:r>
      <w:r>
        <w:rPr>
          <w:rFonts w:hint="eastAsia" w:ascii="宋体" w:hAnsi="宋体" w:eastAsia="宋体" w:cs="宋体"/>
          <w:bCs/>
          <w:color w:val="auto"/>
          <w:sz w:val="24"/>
          <w:highlight w:val="none"/>
          <w:u w:val="single"/>
        </w:rPr>
        <w:t xml:space="preserve">               </w:t>
      </w:r>
    </w:p>
    <w:p w14:paraId="39549B71">
      <w:pPr>
        <w:spacing w:line="480" w:lineRule="auto"/>
        <w:ind w:firstLine="48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通讯地址：</w:t>
      </w:r>
      <w:r>
        <w:rPr>
          <w:rFonts w:hint="eastAsia" w:ascii="宋体" w:hAnsi="宋体" w:eastAsia="宋体" w:cs="宋体"/>
          <w:bCs/>
          <w:color w:val="auto"/>
          <w:sz w:val="24"/>
          <w:highlight w:val="none"/>
          <w:u w:val="single"/>
        </w:rPr>
        <w:t xml:space="preserve">                                                        </w:t>
      </w:r>
    </w:p>
    <w:p w14:paraId="4B64739B">
      <w:pPr>
        <w:spacing w:line="480"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投标人名称（盖章）：</w:t>
      </w:r>
      <w:r>
        <w:rPr>
          <w:rFonts w:hint="eastAsia" w:ascii="宋体" w:hAnsi="宋体" w:eastAsia="宋体" w:cs="宋体"/>
          <w:color w:val="auto"/>
          <w:sz w:val="28"/>
          <w:highlight w:val="none"/>
        </w:rPr>
        <w:br w:type="page"/>
      </w:r>
      <w:r>
        <w:rPr>
          <w:rFonts w:hint="eastAsia" w:ascii="宋体" w:hAnsi="宋体" w:eastAsia="宋体" w:cs="宋体"/>
          <w:bCs/>
          <w:color w:val="auto"/>
          <w:sz w:val="24"/>
          <w:highlight w:val="none"/>
        </w:rPr>
        <w:t>（二）开标一览表（格式）</w:t>
      </w:r>
    </w:p>
    <w:p w14:paraId="7734F2EC">
      <w:pPr>
        <w:spacing w:line="400" w:lineRule="exact"/>
        <w:ind w:firstLine="480"/>
        <w:rPr>
          <w:rFonts w:hint="eastAsia" w:ascii="宋体" w:hAnsi="宋体" w:eastAsia="宋体" w:cs="宋体"/>
          <w:color w:val="auto"/>
          <w:sz w:val="24"/>
          <w:highlight w:val="none"/>
        </w:rPr>
      </w:pPr>
    </w:p>
    <w:p w14:paraId="4058CBF2">
      <w:pPr>
        <w:outlineLvl w:val="0"/>
        <w:rPr>
          <w:rFonts w:hint="eastAsia" w:ascii="宋体" w:hAnsi="宋体" w:eastAsia="宋体" w:cs="宋体"/>
          <w:bCs/>
          <w:color w:val="auto"/>
          <w:sz w:val="36"/>
          <w:szCs w:val="36"/>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36"/>
          <w:szCs w:val="36"/>
          <w:highlight w:val="none"/>
        </w:rPr>
        <w:t>开标一览表</w:t>
      </w:r>
    </w:p>
    <w:p w14:paraId="7E142C1A">
      <w:pPr>
        <w:outlineLvl w:val="0"/>
        <w:rPr>
          <w:rFonts w:hint="eastAsia" w:ascii="宋体" w:hAnsi="宋体" w:eastAsia="宋体" w:cs="宋体"/>
          <w:bCs/>
          <w:color w:val="auto"/>
          <w:sz w:val="30"/>
          <w:szCs w:val="30"/>
          <w:highlight w:val="none"/>
        </w:rPr>
      </w:pPr>
    </w:p>
    <w:p w14:paraId="690F9FAE">
      <w:pPr>
        <w:spacing w:line="360" w:lineRule="auto"/>
        <w:rPr>
          <w:rFonts w:hint="eastAsia" w:ascii="宋体" w:hAnsi="宋体" w:eastAsia="宋体" w:cs="宋体"/>
          <w:color w:val="auto"/>
          <w:sz w:val="24"/>
          <w:highlight w:val="none"/>
        </w:rPr>
      </w:pPr>
    </w:p>
    <w:p w14:paraId="50272D79">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                    采购编号：    </w:t>
      </w:r>
    </w:p>
    <w:tbl>
      <w:tblPr>
        <w:tblStyle w:val="27"/>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27485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Merge w:val="restart"/>
            <w:vAlign w:val="center"/>
          </w:tcPr>
          <w:p w14:paraId="26DA8A4F">
            <w:pPr>
              <w:ind w:firstLine="1440" w:firstLineChars="600"/>
              <w:jc w:val="left"/>
              <w:rPr>
                <w:rFonts w:hint="eastAsia" w:ascii="宋体" w:hAnsi="宋体" w:eastAsia="宋体" w:cs="宋体"/>
                <w:b/>
                <w:color w:val="auto"/>
                <w:sz w:val="24"/>
                <w:szCs w:val="20"/>
                <w:highlight w:val="none"/>
              </w:rPr>
            </w:pPr>
            <w:r>
              <w:rPr>
                <w:rFonts w:hint="eastAsia" w:ascii="宋体" w:hAnsi="宋体" w:eastAsia="宋体" w:cs="宋体"/>
                <w:bCs/>
                <w:color w:val="auto"/>
                <w:sz w:val="24"/>
                <w:szCs w:val="20"/>
                <w:highlight w:val="none"/>
              </w:rPr>
              <w:t>投标报价</w:t>
            </w:r>
          </w:p>
          <w:p w14:paraId="5CFF8BD4">
            <w:pPr>
              <w:jc w:val="center"/>
              <w:rPr>
                <w:rFonts w:hint="eastAsia" w:ascii="宋体" w:hAnsi="宋体" w:eastAsia="宋体" w:cs="宋体"/>
                <w:color w:val="auto"/>
                <w:sz w:val="28"/>
                <w:szCs w:val="28"/>
                <w:highlight w:val="none"/>
              </w:rPr>
            </w:pPr>
          </w:p>
        </w:tc>
        <w:tc>
          <w:tcPr>
            <w:tcW w:w="4734" w:type="dxa"/>
            <w:vAlign w:val="center"/>
          </w:tcPr>
          <w:p w14:paraId="745F5C92">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小写：</w:t>
            </w:r>
            <w:r>
              <w:rPr>
                <w:rFonts w:hint="eastAsia" w:ascii="宋体" w:hAnsi="宋体" w:eastAsia="宋体" w:cs="宋体"/>
                <w:color w:val="auto"/>
                <w:sz w:val="24"/>
                <w:szCs w:val="20"/>
                <w:highlight w:val="none"/>
                <w:u w:val="single"/>
              </w:rPr>
              <w:t xml:space="preserve">                 　　　 </w:t>
            </w:r>
          </w:p>
        </w:tc>
      </w:tr>
      <w:tr w14:paraId="667D3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4199" w:type="dxa"/>
            <w:vMerge w:val="continue"/>
            <w:vAlign w:val="center"/>
          </w:tcPr>
          <w:p w14:paraId="531A563C">
            <w:pPr>
              <w:widowControl/>
              <w:rPr>
                <w:rFonts w:hint="eastAsia" w:ascii="宋体" w:hAnsi="宋体" w:eastAsia="宋体" w:cs="宋体"/>
                <w:color w:val="auto"/>
                <w:sz w:val="28"/>
                <w:szCs w:val="28"/>
                <w:highlight w:val="none"/>
              </w:rPr>
            </w:pPr>
          </w:p>
        </w:tc>
        <w:tc>
          <w:tcPr>
            <w:tcW w:w="4734" w:type="dxa"/>
            <w:vAlign w:val="center"/>
          </w:tcPr>
          <w:p w14:paraId="497EEFA0">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大写：</w:t>
            </w:r>
            <w:r>
              <w:rPr>
                <w:rFonts w:hint="eastAsia" w:ascii="宋体" w:hAnsi="宋体" w:eastAsia="宋体" w:cs="宋体"/>
                <w:color w:val="auto"/>
                <w:sz w:val="24"/>
                <w:szCs w:val="20"/>
                <w:highlight w:val="none"/>
                <w:u w:val="single"/>
              </w:rPr>
              <w:t xml:space="preserve">                       </w:t>
            </w:r>
          </w:p>
        </w:tc>
      </w:tr>
    </w:tbl>
    <w:p w14:paraId="072C73A1">
      <w:pPr>
        <w:spacing w:line="52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法定代表人或法定代表人授权代表签字或盖章</w:t>
      </w:r>
      <w:r>
        <w:rPr>
          <w:rFonts w:hint="eastAsia" w:ascii="宋体" w:hAnsi="宋体" w:eastAsia="宋体" w:cs="宋体"/>
          <w:color w:val="auto"/>
          <w:sz w:val="24"/>
          <w:highlight w:val="none"/>
        </w:rPr>
        <w:t xml:space="preserve">：                   </w:t>
      </w:r>
    </w:p>
    <w:p w14:paraId="063F621D">
      <w:pPr>
        <w:spacing w:line="52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日期：   年   月   日</w:t>
      </w:r>
    </w:p>
    <w:p w14:paraId="5610C1F7">
      <w:pPr>
        <w:spacing w:line="360" w:lineRule="auto"/>
        <w:rPr>
          <w:rFonts w:hint="eastAsia" w:ascii="宋体" w:hAnsi="宋体" w:eastAsia="宋体" w:cs="宋体"/>
          <w:color w:val="auto"/>
          <w:szCs w:val="21"/>
          <w:highlight w:val="none"/>
        </w:rPr>
      </w:pPr>
    </w:p>
    <w:p w14:paraId="5E363EB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
          <w:bCs/>
          <w:color w:val="auto"/>
          <w:sz w:val="24"/>
          <w:highlight w:val="none"/>
        </w:rPr>
        <w:t>1、本次投标报价包含本项目实施期间产生的所有费用；</w:t>
      </w:r>
    </w:p>
    <w:p w14:paraId="1575A53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2、报价币种为人民币元。</w:t>
      </w:r>
    </w:p>
    <w:p w14:paraId="276DBAFC">
      <w:pPr>
        <w:spacing w:line="360" w:lineRule="auto"/>
        <w:rPr>
          <w:rFonts w:hint="eastAsia" w:ascii="宋体" w:hAnsi="宋体" w:eastAsia="宋体" w:cs="宋体"/>
          <w:color w:val="auto"/>
          <w:sz w:val="24"/>
          <w:highlight w:val="none"/>
        </w:rPr>
      </w:pPr>
    </w:p>
    <w:p w14:paraId="706DB4F1">
      <w:pPr>
        <w:pStyle w:val="7"/>
        <w:rPr>
          <w:rFonts w:hint="eastAsia" w:ascii="宋体" w:hAnsi="宋体" w:eastAsia="宋体" w:cs="宋体"/>
          <w:color w:val="auto"/>
          <w:sz w:val="24"/>
          <w:highlight w:val="none"/>
        </w:rPr>
      </w:pPr>
    </w:p>
    <w:p w14:paraId="78204445">
      <w:pPr>
        <w:rPr>
          <w:rFonts w:hint="eastAsia" w:ascii="宋体" w:hAnsi="宋体" w:eastAsia="宋体" w:cs="宋体"/>
          <w:color w:val="auto"/>
          <w:sz w:val="24"/>
          <w:highlight w:val="none"/>
        </w:rPr>
      </w:pPr>
    </w:p>
    <w:p w14:paraId="554B214F">
      <w:pPr>
        <w:pStyle w:val="7"/>
        <w:rPr>
          <w:rFonts w:hint="eastAsia" w:ascii="宋体" w:hAnsi="宋体" w:eastAsia="宋体" w:cs="宋体"/>
          <w:color w:val="auto"/>
          <w:sz w:val="24"/>
          <w:highlight w:val="none"/>
        </w:rPr>
      </w:pPr>
    </w:p>
    <w:p w14:paraId="6D605E42">
      <w:pPr>
        <w:rPr>
          <w:rFonts w:hint="eastAsia" w:ascii="宋体" w:hAnsi="宋体" w:eastAsia="宋体" w:cs="宋体"/>
          <w:color w:val="auto"/>
          <w:sz w:val="24"/>
          <w:highlight w:val="none"/>
        </w:rPr>
      </w:pPr>
    </w:p>
    <w:p w14:paraId="528DA011">
      <w:pPr>
        <w:pStyle w:val="7"/>
        <w:rPr>
          <w:rFonts w:hint="eastAsia" w:ascii="宋体" w:hAnsi="宋体" w:eastAsia="宋体" w:cs="宋体"/>
          <w:color w:val="auto"/>
          <w:sz w:val="24"/>
          <w:highlight w:val="none"/>
        </w:rPr>
      </w:pPr>
    </w:p>
    <w:p w14:paraId="182FDA40">
      <w:pPr>
        <w:rPr>
          <w:rFonts w:hint="eastAsia" w:ascii="宋体" w:hAnsi="宋体" w:eastAsia="宋体" w:cs="宋体"/>
          <w:color w:val="auto"/>
          <w:sz w:val="24"/>
          <w:highlight w:val="none"/>
        </w:rPr>
      </w:pPr>
    </w:p>
    <w:p w14:paraId="03644110">
      <w:pPr>
        <w:pStyle w:val="7"/>
        <w:rPr>
          <w:rFonts w:hint="eastAsia" w:ascii="宋体" w:hAnsi="宋体" w:eastAsia="宋体" w:cs="宋体"/>
          <w:color w:val="auto"/>
          <w:sz w:val="24"/>
          <w:highlight w:val="none"/>
        </w:rPr>
      </w:pPr>
    </w:p>
    <w:p w14:paraId="3B1B3598">
      <w:pPr>
        <w:rPr>
          <w:rFonts w:hint="eastAsia" w:ascii="宋体" w:hAnsi="宋体" w:eastAsia="宋体" w:cs="宋体"/>
          <w:color w:val="auto"/>
          <w:sz w:val="24"/>
          <w:highlight w:val="none"/>
        </w:rPr>
      </w:pPr>
    </w:p>
    <w:p w14:paraId="6BEC9A16">
      <w:pPr>
        <w:pStyle w:val="7"/>
        <w:rPr>
          <w:rFonts w:hint="eastAsia" w:ascii="宋体" w:hAnsi="宋体" w:eastAsia="宋体" w:cs="宋体"/>
          <w:color w:val="auto"/>
          <w:sz w:val="24"/>
          <w:highlight w:val="none"/>
        </w:rPr>
      </w:pPr>
    </w:p>
    <w:p w14:paraId="2134A581">
      <w:pPr>
        <w:rPr>
          <w:rFonts w:hint="eastAsia" w:ascii="宋体" w:hAnsi="宋体" w:eastAsia="宋体" w:cs="宋体"/>
          <w:color w:val="auto"/>
          <w:highlight w:val="none"/>
        </w:rPr>
      </w:pPr>
    </w:p>
    <w:p w14:paraId="27C49CD7">
      <w:pPr>
        <w:rPr>
          <w:rFonts w:hint="eastAsia" w:ascii="宋体" w:hAnsi="宋体" w:eastAsia="宋体" w:cs="宋体"/>
          <w:color w:val="auto"/>
          <w:sz w:val="24"/>
          <w:highlight w:val="none"/>
        </w:rPr>
      </w:pPr>
    </w:p>
    <w:p w14:paraId="753FE0AD">
      <w:pPr>
        <w:pStyle w:val="7"/>
        <w:rPr>
          <w:rFonts w:hint="eastAsia" w:ascii="宋体" w:hAnsi="宋体" w:eastAsia="宋体" w:cs="宋体"/>
          <w:color w:val="auto"/>
          <w:sz w:val="24"/>
          <w:highlight w:val="none"/>
        </w:rPr>
      </w:pPr>
    </w:p>
    <w:p w14:paraId="54F3F5D2">
      <w:pPr>
        <w:rPr>
          <w:rFonts w:hint="eastAsia" w:ascii="宋体" w:hAnsi="宋体" w:eastAsia="宋体" w:cs="宋体"/>
          <w:color w:val="auto"/>
          <w:sz w:val="24"/>
          <w:highlight w:val="none"/>
        </w:rPr>
      </w:pPr>
    </w:p>
    <w:p w14:paraId="4980CD3A">
      <w:pPr>
        <w:pStyle w:val="7"/>
        <w:rPr>
          <w:rFonts w:hint="eastAsia" w:ascii="宋体" w:hAnsi="宋体" w:eastAsia="宋体" w:cs="宋体"/>
          <w:color w:val="auto"/>
          <w:sz w:val="24"/>
          <w:highlight w:val="none"/>
        </w:rPr>
      </w:pPr>
    </w:p>
    <w:p w14:paraId="598FFFAF">
      <w:pPr>
        <w:rPr>
          <w:rFonts w:hint="eastAsia" w:ascii="宋体" w:hAnsi="宋体" w:eastAsia="宋体" w:cs="宋体"/>
          <w:color w:val="auto"/>
          <w:sz w:val="24"/>
          <w:highlight w:val="none"/>
        </w:rPr>
      </w:pPr>
    </w:p>
    <w:p w14:paraId="45E0EB72">
      <w:pPr>
        <w:pStyle w:val="7"/>
        <w:rPr>
          <w:rFonts w:hint="eastAsia" w:ascii="宋体" w:hAnsi="宋体" w:eastAsia="宋体" w:cs="宋体"/>
          <w:color w:val="auto"/>
          <w:sz w:val="24"/>
          <w:highlight w:val="none"/>
        </w:rPr>
      </w:pPr>
    </w:p>
    <w:p w14:paraId="4B6B8441">
      <w:pPr>
        <w:rPr>
          <w:rFonts w:hint="eastAsia" w:ascii="宋体" w:hAnsi="宋体" w:eastAsia="宋体" w:cs="宋体"/>
          <w:color w:val="auto"/>
          <w:sz w:val="24"/>
          <w:highlight w:val="none"/>
        </w:rPr>
      </w:pPr>
    </w:p>
    <w:p w14:paraId="6E56C787">
      <w:pPr>
        <w:pStyle w:val="7"/>
        <w:rPr>
          <w:rFonts w:hint="eastAsia" w:ascii="宋体" w:hAnsi="宋体" w:eastAsia="宋体" w:cs="宋体"/>
          <w:color w:val="auto"/>
          <w:sz w:val="24"/>
          <w:highlight w:val="none"/>
        </w:rPr>
      </w:pPr>
    </w:p>
    <w:p w14:paraId="313D8CC9">
      <w:pPr>
        <w:rPr>
          <w:rFonts w:hint="eastAsia" w:ascii="宋体" w:hAnsi="宋体" w:eastAsia="宋体" w:cs="宋体"/>
          <w:color w:val="auto"/>
          <w:sz w:val="24"/>
          <w:highlight w:val="none"/>
        </w:rPr>
      </w:pPr>
    </w:p>
    <w:p w14:paraId="5A0D7D48">
      <w:pPr>
        <w:rPr>
          <w:rFonts w:hint="eastAsia" w:ascii="宋体" w:hAnsi="宋体" w:eastAsia="宋体" w:cs="宋体"/>
          <w:color w:val="auto"/>
          <w:sz w:val="24"/>
          <w:highlight w:val="none"/>
        </w:rPr>
      </w:pPr>
    </w:p>
    <w:p w14:paraId="7F4A914A">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（三）报价明细表</w:t>
      </w:r>
    </w:p>
    <w:p w14:paraId="2A78F052">
      <w:pPr>
        <w:pStyle w:val="2"/>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（三）报价明细表格式</w:t>
      </w:r>
    </w:p>
    <w:p w14:paraId="10DB5702">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一）明细报价表</w:t>
      </w:r>
    </w:p>
    <w:p w14:paraId="7F557BC0">
      <w:pPr>
        <w:spacing w:line="40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28"/>
          <w:szCs w:val="28"/>
          <w:highlight w:val="none"/>
        </w:rPr>
        <w:t xml:space="preserve">投标供应商名称（盖章）                                采购编号： </w:t>
      </w:r>
    </w:p>
    <w:tbl>
      <w:tblPr>
        <w:tblStyle w:val="27"/>
        <w:tblW w:w="1045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2972"/>
        <w:gridCol w:w="1489"/>
        <w:gridCol w:w="1444"/>
        <w:gridCol w:w="1935"/>
        <w:gridCol w:w="1935"/>
      </w:tblGrid>
      <w:tr w14:paraId="5B2C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76" w:type="dxa"/>
            <w:vAlign w:val="center"/>
          </w:tcPr>
          <w:p w14:paraId="638375D5">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2972" w:type="dxa"/>
            <w:vAlign w:val="center"/>
          </w:tcPr>
          <w:p w14:paraId="639E3FB8">
            <w:pPr>
              <w:jc w:val="center"/>
              <w:rPr>
                <w:rFonts w:hint="eastAsia" w:ascii="宋体" w:hAnsi="宋体" w:eastAsia="宋体" w:cs="宋体"/>
                <w:b/>
                <w:color w:val="auto"/>
                <w:highlight w:val="none"/>
              </w:rPr>
            </w:pPr>
            <w:r>
              <w:rPr>
                <w:rFonts w:hint="eastAsia" w:ascii="宋体" w:hAnsi="宋体" w:eastAsia="宋体" w:cs="宋体"/>
                <w:b/>
                <w:color w:val="auto"/>
                <w:highlight w:val="none"/>
              </w:rPr>
              <w:t>名称</w:t>
            </w:r>
          </w:p>
        </w:tc>
        <w:tc>
          <w:tcPr>
            <w:tcW w:w="1489" w:type="dxa"/>
            <w:vAlign w:val="center"/>
          </w:tcPr>
          <w:p w14:paraId="1F7611A0">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报价（元/月）</w:t>
            </w:r>
          </w:p>
        </w:tc>
        <w:tc>
          <w:tcPr>
            <w:tcW w:w="1444" w:type="dxa"/>
            <w:vAlign w:val="center"/>
          </w:tcPr>
          <w:p w14:paraId="499D7A38">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报价（元/年）</w:t>
            </w:r>
          </w:p>
        </w:tc>
        <w:tc>
          <w:tcPr>
            <w:tcW w:w="1935" w:type="dxa"/>
            <w:vAlign w:val="center"/>
          </w:tcPr>
          <w:p w14:paraId="27D93B5A">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报价（元/3年）</w:t>
            </w:r>
          </w:p>
        </w:tc>
        <w:tc>
          <w:tcPr>
            <w:tcW w:w="1935" w:type="dxa"/>
            <w:vAlign w:val="center"/>
          </w:tcPr>
          <w:p w14:paraId="1D909A3B">
            <w:pPr>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6AAD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676" w:type="dxa"/>
            <w:vAlign w:val="center"/>
          </w:tcPr>
          <w:p w14:paraId="1BA08884">
            <w:pPr>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2972" w:type="dxa"/>
            <w:vAlign w:val="center"/>
          </w:tcPr>
          <w:p w14:paraId="6B324A62">
            <w:pPr>
              <w:jc w:val="left"/>
              <w:rPr>
                <w:rFonts w:hint="eastAsia" w:ascii="宋体" w:hAnsi="宋体" w:eastAsia="宋体" w:cs="宋体"/>
                <w:b/>
                <w:color w:val="auto"/>
                <w:highlight w:val="none"/>
              </w:rPr>
            </w:pPr>
            <w:r>
              <w:rPr>
                <w:rFonts w:hint="eastAsia" w:ascii="宋体" w:hAnsi="宋体" w:eastAsia="宋体" w:cs="宋体"/>
                <w:b/>
                <w:color w:val="auto"/>
                <w:highlight w:val="none"/>
              </w:rPr>
              <w:t>员工工资、福利、法定计提费用</w:t>
            </w:r>
          </w:p>
        </w:tc>
        <w:tc>
          <w:tcPr>
            <w:tcW w:w="1489" w:type="dxa"/>
            <w:vAlign w:val="center"/>
          </w:tcPr>
          <w:p w14:paraId="6BE0E5B9">
            <w:pPr>
              <w:jc w:val="center"/>
              <w:rPr>
                <w:rFonts w:hint="eastAsia" w:ascii="宋体" w:hAnsi="宋体" w:eastAsia="宋体" w:cs="宋体"/>
                <w:color w:val="auto"/>
                <w:highlight w:val="none"/>
              </w:rPr>
            </w:pPr>
          </w:p>
        </w:tc>
        <w:tc>
          <w:tcPr>
            <w:tcW w:w="1444" w:type="dxa"/>
            <w:vAlign w:val="center"/>
          </w:tcPr>
          <w:p w14:paraId="4B49E430">
            <w:pPr>
              <w:jc w:val="center"/>
              <w:rPr>
                <w:rFonts w:hint="eastAsia" w:ascii="宋体" w:hAnsi="宋体" w:eastAsia="宋体" w:cs="宋体"/>
                <w:color w:val="auto"/>
                <w:highlight w:val="none"/>
              </w:rPr>
            </w:pPr>
          </w:p>
        </w:tc>
        <w:tc>
          <w:tcPr>
            <w:tcW w:w="1935" w:type="dxa"/>
            <w:vAlign w:val="center"/>
          </w:tcPr>
          <w:p w14:paraId="499F8005">
            <w:pPr>
              <w:jc w:val="center"/>
              <w:rPr>
                <w:rFonts w:hint="eastAsia" w:ascii="宋体" w:hAnsi="宋体" w:eastAsia="宋体" w:cs="宋体"/>
                <w:color w:val="auto"/>
                <w:highlight w:val="none"/>
              </w:rPr>
            </w:pPr>
          </w:p>
        </w:tc>
        <w:tc>
          <w:tcPr>
            <w:tcW w:w="1935" w:type="dxa"/>
            <w:vAlign w:val="center"/>
          </w:tcPr>
          <w:p w14:paraId="700FBFC6">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参照表（1）</w:t>
            </w:r>
          </w:p>
        </w:tc>
      </w:tr>
      <w:tr w14:paraId="6248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76" w:type="dxa"/>
            <w:vAlign w:val="center"/>
          </w:tcPr>
          <w:p w14:paraId="1ED302EF">
            <w:pPr>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2972" w:type="dxa"/>
            <w:vAlign w:val="center"/>
          </w:tcPr>
          <w:p w14:paraId="0A316DC9">
            <w:pPr>
              <w:jc w:val="left"/>
              <w:rPr>
                <w:rFonts w:hint="eastAsia" w:ascii="宋体" w:hAnsi="宋体" w:eastAsia="宋体" w:cs="宋体"/>
                <w:b/>
                <w:color w:val="auto"/>
                <w:highlight w:val="none"/>
              </w:rPr>
            </w:pPr>
            <w:r>
              <w:rPr>
                <w:rFonts w:hint="eastAsia" w:ascii="宋体" w:hAnsi="宋体" w:eastAsia="宋体" w:cs="宋体"/>
                <w:b/>
                <w:color w:val="auto"/>
                <w:highlight w:val="none"/>
              </w:rPr>
              <w:t>行政办公费用</w:t>
            </w:r>
          </w:p>
        </w:tc>
        <w:tc>
          <w:tcPr>
            <w:tcW w:w="1489" w:type="dxa"/>
            <w:vAlign w:val="center"/>
          </w:tcPr>
          <w:p w14:paraId="71D34ED7">
            <w:pPr>
              <w:jc w:val="center"/>
              <w:rPr>
                <w:rFonts w:hint="eastAsia" w:ascii="宋体" w:hAnsi="宋体" w:eastAsia="宋体" w:cs="宋体"/>
                <w:color w:val="auto"/>
                <w:highlight w:val="none"/>
              </w:rPr>
            </w:pPr>
          </w:p>
        </w:tc>
        <w:tc>
          <w:tcPr>
            <w:tcW w:w="1444" w:type="dxa"/>
            <w:vAlign w:val="center"/>
          </w:tcPr>
          <w:p w14:paraId="23F51A2A">
            <w:pPr>
              <w:rPr>
                <w:rFonts w:hint="eastAsia" w:ascii="宋体" w:hAnsi="宋体" w:eastAsia="宋体" w:cs="宋体"/>
                <w:color w:val="auto"/>
                <w:highlight w:val="none"/>
              </w:rPr>
            </w:pPr>
          </w:p>
        </w:tc>
        <w:tc>
          <w:tcPr>
            <w:tcW w:w="1935" w:type="dxa"/>
            <w:vAlign w:val="center"/>
          </w:tcPr>
          <w:p w14:paraId="4376731E">
            <w:pPr>
              <w:rPr>
                <w:rFonts w:hint="eastAsia" w:ascii="宋体" w:hAnsi="宋体" w:eastAsia="宋体" w:cs="宋体"/>
                <w:color w:val="auto"/>
                <w:highlight w:val="none"/>
              </w:rPr>
            </w:pPr>
          </w:p>
        </w:tc>
        <w:tc>
          <w:tcPr>
            <w:tcW w:w="1935" w:type="dxa"/>
            <w:vAlign w:val="center"/>
          </w:tcPr>
          <w:p w14:paraId="0152B888">
            <w:pPr>
              <w:rPr>
                <w:rFonts w:hint="eastAsia" w:ascii="宋体" w:hAnsi="宋体" w:eastAsia="宋体" w:cs="宋体"/>
                <w:color w:val="auto"/>
                <w:highlight w:val="none"/>
              </w:rPr>
            </w:pPr>
          </w:p>
        </w:tc>
      </w:tr>
      <w:tr w14:paraId="7A75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6" w:type="dxa"/>
            <w:vAlign w:val="center"/>
          </w:tcPr>
          <w:p w14:paraId="2C7C2AA8">
            <w:pPr>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3</w:t>
            </w:r>
          </w:p>
        </w:tc>
        <w:tc>
          <w:tcPr>
            <w:tcW w:w="2972" w:type="dxa"/>
            <w:vAlign w:val="center"/>
          </w:tcPr>
          <w:p w14:paraId="358E25CE">
            <w:pPr>
              <w:jc w:val="left"/>
              <w:rPr>
                <w:rFonts w:hint="eastAsia" w:ascii="宋体" w:hAnsi="宋体" w:eastAsia="宋体" w:cs="宋体"/>
                <w:b/>
                <w:color w:val="auto"/>
                <w:highlight w:val="none"/>
              </w:rPr>
            </w:pPr>
            <w:r>
              <w:rPr>
                <w:rFonts w:hint="eastAsia" w:ascii="宋体" w:hAnsi="宋体" w:eastAsia="宋体" w:cs="宋体"/>
                <w:b/>
                <w:color w:val="auto"/>
                <w:highlight w:val="none"/>
              </w:rPr>
              <w:t>管理费</w:t>
            </w:r>
          </w:p>
        </w:tc>
        <w:tc>
          <w:tcPr>
            <w:tcW w:w="1489" w:type="dxa"/>
            <w:vAlign w:val="center"/>
          </w:tcPr>
          <w:p w14:paraId="7D31F765">
            <w:pPr>
              <w:jc w:val="center"/>
              <w:rPr>
                <w:rFonts w:hint="eastAsia" w:ascii="宋体" w:hAnsi="宋体" w:eastAsia="宋体" w:cs="宋体"/>
                <w:color w:val="auto"/>
                <w:highlight w:val="none"/>
              </w:rPr>
            </w:pPr>
          </w:p>
        </w:tc>
        <w:tc>
          <w:tcPr>
            <w:tcW w:w="1444" w:type="dxa"/>
            <w:vAlign w:val="center"/>
          </w:tcPr>
          <w:p w14:paraId="11644103">
            <w:pPr>
              <w:jc w:val="center"/>
              <w:rPr>
                <w:rFonts w:hint="eastAsia" w:ascii="宋体" w:hAnsi="宋体" w:eastAsia="宋体" w:cs="宋体"/>
                <w:color w:val="auto"/>
                <w:highlight w:val="none"/>
              </w:rPr>
            </w:pPr>
          </w:p>
        </w:tc>
        <w:tc>
          <w:tcPr>
            <w:tcW w:w="1935" w:type="dxa"/>
          </w:tcPr>
          <w:p w14:paraId="0825DAED">
            <w:pPr>
              <w:jc w:val="center"/>
              <w:rPr>
                <w:rFonts w:hint="eastAsia" w:ascii="宋体" w:hAnsi="宋体" w:eastAsia="宋体" w:cs="宋体"/>
                <w:color w:val="auto"/>
                <w:highlight w:val="none"/>
              </w:rPr>
            </w:pPr>
          </w:p>
        </w:tc>
        <w:tc>
          <w:tcPr>
            <w:tcW w:w="1935" w:type="dxa"/>
          </w:tcPr>
          <w:p w14:paraId="188045BF">
            <w:pPr>
              <w:jc w:val="center"/>
              <w:rPr>
                <w:rFonts w:hint="eastAsia" w:ascii="宋体" w:hAnsi="宋体" w:eastAsia="宋体" w:cs="宋体"/>
                <w:color w:val="auto"/>
                <w:highlight w:val="none"/>
              </w:rPr>
            </w:pPr>
          </w:p>
        </w:tc>
      </w:tr>
      <w:tr w14:paraId="7A10C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676" w:type="dxa"/>
            <w:vAlign w:val="center"/>
          </w:tcPr>
          <w:p w14:paraId="37F41404">
            <w:pPr>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4</w:t>
            </w:r>
          </w:p>
        </w:tc>
        <w:tc>
          <w:tcPr>
            <w:tcW w:w="2972" w:type="dxa"/>
            <w:vAlign w:val="center"/>
          </w:tcPr>
          <w:p w14:paraId="6E01D18C">
            <w:pPr>
              <w:jc w:val="left"/>
              <w:rPr>
                <w:rFonts w:hint="eastAsia" w:ascii="宋体" w:hAnsi="宋体" w:eastAsia="宋体" w:cs="宋体"/>
                <w:b/>
                <w:color w:val="auto"/>
                <w:highlight w:val="none"/>
              </w:rPr>
            </w:pPr>
            <w:r>
              <w:rPr>
                <w:rFonts w:hint="eastAsia" w:ascii="宋体" w:hAnsi="宋体" w:eastAsia="宋体" w:cs="宋体"/>
                <w:b/>
                <w:color w:val="auto"/>
                <w:highlight w:val="none"/>
              </w:rPr>
              <w:t>合理利润</w:t>
            </w:r>
          </w:p>
        </w:tc>
        <w:tc>
          <w:tcPr>
            <w:tcW w:w="1489" w:type="dxa"/>
            <w:vAlign w:val="center"/>
          </w:tcPr>
          <w:p w14:paraId="0E7C5001">
            <w:pPr>
              <w:jc w:val="center"/>
              <w:rPr>
                <w:rFonts w:hint="eastAsia" w:ascii="宋体" w:hAnsi="宋体" w:eastAsia="宋体" w:cs="宋体"/>
                <w:color w:val="auto"/>
                <w:highlight w:val="none"/>
              </w:rPr>
            </w:pPr>
          </w:p>
        </w:tc>
        <w:tc>
          <w:tcPr>
            <w:tcW w:w="1444" w:type="dxa"/>
            <w:vAlign w:val="center"/>
          </w:tcPr>
          <w:p w14:paraId="54FFE030">
            <w:pPr>
              <w:jc w:val="center"/>
              <w:rPr>
                <w:rFonts w:hint="eastAsia" w:ascii="宋体" w:hAnsi="宋体" w:eastAsia="宋体" w:cs="宋体"/>
                <w:color w:val="auto"/>
                <w:highlight w:val="none"/>
              </w:rPr>
            </w:pPr>
          </w:p>
        </w:tc>
        <w:tc>
          <w:tcPr>
            <w:tcW w:w="1935" w:type="dxa"/>
          </w:tcPr>
          <w:p w14:paraId="71F52F3B">
            <w:pPr>
              <w:jc w:val="center"/>
              <w:rPr>
                <w:rFonts w:hint="eastAsia" w:ascii="宋体" w:hAnsi="宋体" w:eastAsia="宋体" w:cs="宋体"/>
                <w:color w:val="auto"/>
                <w:highlight w:val="none"/>
              </w:rPr>
            </w:pPr>
          </w:p>
        </w:tc>
        <w:tc>
          <w:tcPr>
            <w:tcW w:w="1935" w:type="dxa"/>
          </w:tcPr>
          <w:p w14:paraId="203BE08A">
            <w:pPr>
              <w:jc w:val="center"/>
              <w:rPr>
                <w:rFonts w:hint="eastAsia" w:ascii="宋体" w:hAnsi="宋体" w:eastAsia="宋体" w:cs="宋体"/>
                <w:color w:val="auto"/>
                <w:highlight w:val="none"/>
              </w:rPr>
            </w:pPr>
          </w:p>
        </w:tc>
      </w:tr>
      <w:tr w14:paraId="37E3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6" w:type="dxa"/>
            <w:vAlign w:val="center"/>
          </w:tcPr>
          <w:p w14:paraId="5696306E">
            <w:pPr>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5</w:t>
            </w:r>
          </w:p>
        </w:tc>
        <w:tc>
          <w:tcPr>
            <w:tcW w:w="2972" w:type="dxa"/>
            <w:vAlign w:val="center"/>
          </w:tcPr>
          <w:p w14:paraId="4AA94944">
            <w:pPr>
              <w:jc w:val="left"/>
              <w:rPr>
                <w:rFonts w:hint="eastAsia" w:ascii="宋体" w:hAnsi="宋体" w:eastAsia="宋体" w:cs="宋体"/>
                <w:b/>
                <w:color w:val="auto"/>
                <w:highlight w:val="none"/>
              </w:rPr>
            </w:pPr>
            <w:r>
              <w:rPr>
                <w:rFonts w:hint="eastAsia" w:ascii="宋体" w:hAnsi="宋体" w:eastAsia="宋体" w:cs="宋体"/>
                <w:b/>
                <w:color w:val="auto"/>
                <w:highlight w:val="none"/>
              </w:rPr>
              <w:t>税金</w:t>
            </w:r>
          </w:p>
        </w:tc>
        <w:tc>
          <w:tcPr>
            <w:tcW w:w="1489" w:type="dxa"/>
            <w:vAlign w:val="center"/>
          </w:tcPr>
          <w:p w14:paraId="709711DA">
            <w:pPr>
              <w:jc w:val="center"/>
              <w:rPr>
                <w:rFonts w:hint="eastAsia" w:ascii="宋体" w:hAnsi="宋体" w:eastAsia="宋体" w:cs="宋体"/>
                <w:color w:val="auto"/>
                <w:highlight w:val="none"/>
              </w:rPr>
            </w:pPr>
          </w:p>
        </w:tc>
        <w:tc>
          <w:tcPr>
            <w:tcW w:w="1444" w:type="dxa"/>
            <w:vAlign w:val="center"/>
          </w:tcPr>
          <w:p w14:paraId="656277F0">
            <w:pPr>
              <w:jc w:val="center"/>
              <w:rPr>
                <w:rFonts w:hint="eastAsia" w:ascii="宋体" w:hAnsi="宋体" w:eastAsia="宋体" w:cs="宋体"/>
                <w:color w:val="auto"/>
                <w:highlight w:val="none"/>
              </w:rPr>
            </w:pPr>
          </w:p>
        </w:tc>
        <w:tc>
          <w:tcPr>
            <w:tcW w:w="1935" w:type="dxa"/>
          </w:tcPr>
          <w:p w14:paraId="279BD2A5">
            <w:pPr>
              <w:jc w:val="center"/>
              <w:rPr>
                <w:rFonts w:hint="eastAsia" w:ascii="宋体" w:hAnsi="宋体" w:eastAsia="宋体" w:cs="宋体"/>
                <w:color w:val="auto"/>
                <w:highlight w:val="none"/>
              </w:rPr>
            </w:pPr>
          </w:p>
        </w:tc>
        <w:tc>
          <w:tcPr>
            <w:tcW w:w="1935" w:type="dxa"/>
          </w:tcPr>
          <w:p w14:paraId="58B10B90">
            <w:pPr>
              <w:jc w:val="center"/>
              <w:rPr>
                <w:rFonts w:hint="eastAsia" w:ascii="宋体" w:hAnsi="宋体" w:eastAsia="宋体" w:cs="宋体"/>
                <w:color w:val="auto"/>
                <w:highlight w:val="none"/>
              </w:rPr>
            </w:pPr>
          </w:p>
        </w:tc>
      </w:tr>
      <w:tr w14:paraId="7F8B2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76" w:type="dxa"/>
            <w:vAlign w:val="center"/>
          </w:tcPr>
          <w:p w14:paraId="26D97A03">
            <w:pPr>
              <w:jc w:val="center"/>
              <w:rPr>
                <w:rFonts w:hint="eastAsia" w:ascii="宋体" w:hAnsi="宋体" w:eastAsia="宋体" w:cs="宋体"/>
                <w:b/>
                <w:color w:val="auto"/>
                <w:highlight w:val="none"/>
                <w:lang w:eastAsia="zh-CN"/>
              </w:rPr>
            </w:pPr>
            <w:r>
              <w:rPr>
                <w:rFonts w:hint="eastAsia" w:ascii="宋体" w:hAnsi="宋体" w:cs="宋体"/>
                <w:b/>
                <w:color w:val="auto"/>
                <w:highlight w:val="none"/>
                <w:lang w:val="en-US" w:eastAsia="zh-CN"/>
              </w:rPr>
              <w:t>6</w:t>
            </w:r>
          </w:p>
        </w:tc>
        <w:tc>
          <w:tcPr>
            <w:tcW w:w="2972" w:type="dxa"/>
            <w:vAlign w:val="center"/>
          </w:tcPr>
          <w:p w14:paraId="6B357709">
            <w:pPr>
              <w:jc w:val="left"/>
              <w:rPr>
                <w:rFonts w:hint="eastAsia" w:ascii="宋体" w:hAnsi="宋体" w:eastAsia="宋体" w:cs="宋体"/>
                <w:b/>
                <w:color w:val="auto"/>
                <w:highlight w:val="none"/>
              </w:rPr>
            </w:pPr>
            <w:r>
              <w:rPr>
                <w:rFonts w:hint="eastAsia" w:ascii="宋体" w:hAnsi="宋体" w:eastAsia="宋体" w:cs="宋体"/>
                <w:b/>
                <w:color w:val="auto"/>
                <w:highlight w:val="none"/>
              </w:rPr>
              <w:t>其他支出</w:t>
            </w:r>
          </w:p>
        </w:tc>
        <w:tc>
          <w:tcPr>
            <w:tcW w:w="1489" w:type="dxa"/>
            <w:vAlign w:val="center"/>
          </w:tcPr>
          <w:p w14:paraId="02768D45">
            <w:pPr>
              <w:jc w:val="center"/>
              <w:rPr>
                <w:rFonts w:hint="eastAsia" w:ascii="宋体" w:hAnsi="宋体" w:eastAsia="宋体" w:cs="宋体"/>
                <w:color w:val="auto"/>
                <w:highlight w:val="none"/>
              </w:rPr>
            </w:pPr>
          </w:p>
        </w:tc>
        <w:tc>
          <w:tcPr>
            <w:tcW w:w="1444" w:type="dxa"/>
            <w:vAlign w:val="center"/>
          </w:tcPr>
          <w:p w14:paraId="6F110171">
            <w:pPr>
              <w:jc w:val="center"/>
              <w:rPr>
                <w:rFonts w:hint="eastAsia" w:ascii="宋体" w:hAnsi="宋体" w:eastAsia="宋体" w:cs="宋体"/>
                <w:color w:val="auto"/>
                <w:highlight w:val="none"/>
              </w:rPr>
            </w:pPr>
          </w:p>
        </w:tc>
        <w:tc>
          <w:tcPr>
            <w:tcW w:w="1935" w:type="dxa"/>
          </w:tcPr>
          <w:p w14:paraId="74021700">
            <w:pPr>
              <w:jc w:val="center"/>
              <w:rPr>
                <w:rFonts w:hint="eastAsia" w:ascii="宋体" w:hAnsi="宋体" w:eastAsia="宋体" w:cs="宋体"/>
                <w:color w:val="auto"/>
                <w:highlight w:val="none"/>
              </w:rPr>
            </w:pPr>
          </w:p>
        </w:tc>
        <w:tc>
          <w:tcPr>
            <w:tcW w:w="1935" w:type="dxa"/>
          </w:tcPr>
          <w:p w14:paraId="5A27B634">
            <w:pPr>
              <w:jc w:val="center"/>
              <w:rPr>
                <w:rFonts w:hint="eastAsia" w:ascii="宋体" w:hAnsi="宋体" w:eastAsia="宋体" w:cs="宋体"/>
                <w:color w:val="auto"/>
                <w:highlight w:val="none"/>
              </w:rPr>
            </w:pPr>
          </w:p>
        </w:tc>
      </w:tr>
      <w:tr w14:paraId="3AB8E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6" w:type="dxa"/>
            <w:vAlign w:val="center"/>
          </w:tcPr>
          <w:p w14:paraId="4B8D7C2E">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972" w:type="dxa"/>
            <w:vAlign w:val="center"/>
          </w:tcPr>
          <w:p w14:paraId="69FCBF16">
            <w:pPr>
              <w:jc w:val="center"/>
              <w:rPr>
                <w:rFonts w:hint="eastAsia" w:ascii="宋体" w:hAnsi="宋体" w:eastAsia="宋体" w:cs="宋体"/>
                <w:color w:val="auto"/>
                <w:highlight w:val="none"/>
              </w:rPr>
            </w:pPr>
          </w:p>
        </w:tc>
        <w:tc>
          <w:tcPr>
            <w:tcW w:w="1489" w:type="dxa"/>
            <w:vAlign w:val="center"/>
          </w:tcPr>
          <w:p w14:paraId="70587E65">
            <w:pPr>
              <w:jc w:val="center"/>
              <w:rPr>
                <w:rFonts w:hint="eastAsia" w:ascii="宋体" w:hAnsi="宋体" w:eastAsia="宋体" w:cs="宋体"/>
                <w:color w:val="auto"/>
                <w:highlight w:val="none"/>
              </w:rPr>
            </w:pPr>
          </w:p>
        </w:tc>
        <w:tc>
          <w:tcPr>
            <w:tcW w:w="1444" w:type="dxa"/>
            <w:vAlign w:val="center"/>
          </w:tcPr>
          <w:p w14:paraId="1C223DF9">
            <w:pPr>
              <w:jc w:val="center"/>
              <w:rPr>
                <w:rFonts w:hint="eastAsia" w:ascii="宋体" w:hAnsi="宋体" w:eastAsia="宋体" w:cs="宋体"/>
                <w:color w:val="auto"/>
                <w:highlight w:val="none"/>
              </w:rPr>
            </w:pPr>
          </w:p>
        </w:tc>
        <w:tc>
          <w:tcPr>
            <w:tcW w:w="1935" w:type="dxa"/>
          </w:tcPr>
          <w:p w14:paraId="4763CD6F">
            <w:pPr>
              <w:jc w:val="center"/>
              <w:rPr>
                <w:rFonts w:hint="eastAsia" w:ascii="宋体" w:hAnsi="宋体" w:eastAsia="宋体" w:cs="宋体"/>
                <w:color w:val="auto"/>
                <w:highlight w:val="none"/>
              </w:rPr>
            </w:pPr>
          </w:p>
        </w:tc>
        <w:tc>
          <w:tcPr>
            <w:tcW w:w="1935" w:type="dxa"/>
          </w:tcPr>
          <w:p w14:paraId="1A1D7163">
            <w:pPr>
              <w:jc w:val="center"/>
              <w:rPr>
                <w:rFonts w:hint="eastAsia" w:ascii="宋体" w:hAnsi="宋体" w:eastAsia="宋体" w:cs="宋体"/>
                <w:color w:val="auto"/>
                <w:highlight w:val="none"/>
              </w:rPr>
            </w:pPr>
          </w:p>
        </w:tc>
      </w:tr>
      <w:tr w14:paraId="59336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3648" w:type="dxa"/>
            <w:gridSpan w:val="2"/>
            <w:vAlign w:val="center"/>
          </w:tcPr>
          <w:p w14:paraId="6A848C42">
            <w:pPr>
              <w:jc w:val="center"/>
              <w:rPr>
                <w:rFonts w:hint="eastAsia" w:ascii="宋体" w:hAnsi="宋体" w:eastAsia="宋体" w:cs="宋体"/>
                <w:b/>
                <w:color w:val="auto"/>
                <w:highlight w:val="none"/>
              </w:rPr>
            </w:pPr>
            <w:r>
              <w:rPr>
                <w:rFonts w:hint="eastAsia" w:ascii="宋体" w:hAnsi="宋体" w:eastAsia="宋体" w:cs="宋体"/>
                <w:b/>
                <w:color w:val="auto"/>
                <w:spacing w:val="20"/>
                <w:highlight w:val="none"/>
              </w:rPr>
              <w:t>合计</w:t>
            </w:r>
          </w:p>
        </w:tc>
        <w:tc>
          <w:tcPr>
            <w:tcW w:w="1489" w:type="dxa"/>
            <w:vAlign w:val="center"/>
          </w:tcPr>
          <w:p w14:paraId="2EEE14E6">
            <w:pPr>
              <w:jc w:val="center"/>
              <w:rPr>
                <w:rFonts w:hint="eastAsia" w:ascii="宋体" w:hAnsi="宋体" w:eastAsia="宋体" w:cs="宋体"/>
                <w:color w:val="auto"/>
                <w:highlight w:val="none"/>
              </w:rPr>
            </w:pPr>
          </w:p>
        </w:tc>
        <w:tc>
          <w:tcPr>
            <w:tcW w:w="1444" w:type="dxa"/>
            <w:vAlign w:val="center"/>
          </w:tcPr>
          <w:p w14:paraId="4F0DDF01">
            <w:pPr>
              <w:jc w:val="center"/>
              <w:rPr>
                <w:rFonts w:hint="eastAsia" w:ascii="宋体" w:hAnsi="宋体" w:eastAsia="宋体" w:cs="宋体"/>
                <w:color w:val="auto"/>
                <w:highlight w:val="none"/>
              </w:rPr>
            </w:pPr>
          </w:p>
        </w:tc>
        <w:tc>
          <w:tcPr>
            <w:tcW w:w="1935" w:type="dxa"/>
          </w:tcPr>
          <w:p w14:paraId="218F4855">
            <w:pPr>
              <w:jc w:val="center"/>
              <w:rPr>
                <w:rFonts w:hint="eastAsia" w:ascii="宋体" w:hAnsi="宋体" w:eastAsia="宋体" w:cs="宋体"/>
                <w:color w:val="auto"/>
                <w:highlight w:val="none"/>
              </w:rPr>
            </w:pPr>
          </w:p>
        </w:tc>
        <w:tc>
          <w:tcPr>
            <w:tcW w:w="1935" w:type="dxa"/>
          </w:tcPr>
          <w:p w14:paraId="4B0E4C40">
            <w:pPr>
              <w:jc w:val="center"/>
              <w:rPr>
                <w:rFonts w:hint="eastAsia" w:ascii="宋体" w:hAnsi="宋体" w:eastAsia="宋体" w:cs="宋体"/>
                <w:color w:val="auto"/>
                <w:highlight w:val="none"/>
              </w:rPr>
            </w:pPr>
          </w:p>
        </w:tc>
      </w:tr>
    </w:tbl>
    <w:p w14:paraId="61649E86">
      <w:pPr>
        <w:spacing w:line="480" w:lineRule="auto"/>
        <w:ind w:firstLine="525" w:firstLineChars="25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投标供应商（盖章）：</w:t>
      </w:r>
    </w:p>
    <w:p w14:paraId="69B1D974">
      <w:pPr>
        <w:spacing w:line="480" w:lineRule="auto"/>
        <w:ind w:firstLine="525" w:firstLineChars="25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法定代表人或被授权代表签字或盖章：</w:t>
      </w:r>
    </w:p>
    <w:p w14:paraId="2595A1E1">
      <w:pPr>
        <w:spacing w:line="400" w:lineRule="exact"/>
        <w:ind w:firstLine="3570" w:firstLineChars="1700"/>
        <w:rPr>
          <w:rFonts w:hint="eastAsia" w:ascii="宋体" w:hAnsi="宋体" w:eastAsia="宋体" w:cs="宋体"/>
          <w:bCs/>
          <w:color w:val="auto"/>
          <w:highlight w:val="none"/>
        </w:rPr>
      </w:pPr>
      <w:r>
        <w:rPr>
          <w:rFonts w:hint="eastAsia" w:ascii="宋体" w:hAnsi="宋体" w:eastAsia="宋体" w:cs="宋体"/>
          <w:color w:val="auto"/>
          <w:highlight w:val="none"/>
        </w:rPr>
        <w:t>日   期：</w:t>
      </w:r>
    </w:p>
    <w:p w14:paraId="1CCEE3C2">
      <w:pPr>
        <w:rPr>
          <w:rFonts w:hint="eastAsia" w:ascii="宋体" w:hAnsi="宋体" w:eastAsia="宋体" w:cs="宋体"/>
          <w:bCs/>
          <w:color w:val="auto"/>
          <w:highlight w:val="none"/>
        </w:rPr>
      </w:pPr>
      <w:r>
        <w:rPr>
          <w:rFonts w:hint="eastAsia" w:ascii="宋体" w:hAnsi="宋体" w:eastAsia="宋体" w:cs="宋体"/>
          <w:bCs/>
          <w:color w:val="auto"/>
          <w:highlight w:val="none"/>
        </w:rPr>
        <w:t>注：1、投标供应商投标时应充分考虑服务期内所有可能影响到的因素，一旦最终成交，总价将包定，不予调整。如发生漏、缺、少项，都将被认为是中标供应商的报价让利行为，损失自负。</w:t>
      </w:r>
    </w:p>
    <w:p w14:paraId="295E3430">
      <w:pPr>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2、上述报价表由投标供应商参照，不限于此，可根据采购需求自行添加条目进行投报。</w:t>
      </w:r>
    </w:p>
    <w:p w14:paraId="01E7161F">
      <w:pPr>
        <w:pStyle w:val="624"/>
        <w:widowControl/>
        <w:ind w:left="420" w:firstLine="0" w:firstLineChars="0"/>
        <w:jc w:val="left"/>
        <w:rPr>
          <w:rFonts w:hint="eastAsia" w:ascii="宋体" w:hAnsi="宋体" w:eastAsia="宋体" w:cs="宋体"/>
          <w:bCs/>
          <w:color w:val="auto"/>
          <w:sz w:val="28"/>
          <w:szCs w:val="24"/>
          <w:highlight w:val="none"/>
        </w:rPr>
      </w:pPr>
    </w:p>
    <w:p w14:paraId="58815C45">
      <w:pPr>
        <w:pStyle w:val="624"/>
        <w:widowControl/>
        <w:ind w:left="420" w:firstLine="0" w:firstLineChars="0"/>
        <w:jc w:val="left"/>
        <w:rPr>
          <w:rFonts w:hint="eastAsia" w:ascii="宋体" w:hAnsi="宋体" w:eastAsia="宋体" w:cs="宋体"/>
          <w:bCs/>
          <w:color w:val="auto"/>
          <w:sz w:val="28"/>
          <w:szCs w:val="24"/>
          <w:highlight w:val="none"/>
        </w:rPr>
      </w:pPr>
    </w:p>
    <w:p w14:paraId="04B035E9">
      <w:pPr>
        <w:pStyle w:val="624"/>
        <w:widowControl/>
        <w:ind w:left="420" w:firstLine="0" w:firstLineChars="0"/>
        <w:jc w:val="left"/>
        <w:rPr>
          <w:rFonts w:hint="eastAsia" w:ascii="宋体" w:hAnsi="宋体" w:eastAsia="宋体" w:cs="宋体"/>
          <w:bCs/>
          <w:color w:val="auto"/>
          <w:sz w:val="28"/>
          <w:szCs w:val="24"/>
          <w:highlight w:val="none"/>
        </w:rPr>
      </w:pPr>
    </w:p>
    <w:p w14:paraId="4E672AD2">
      <w:pPr>
        <w:pStyle w:val="624"/>
        <w:widowControl/>
        <w:ind w:left="420" w:firstLine="0" w:firstLineChars="0"/>
        <w:jc w:val="left"/>
        <w:rPr>
          <w:rFonts w:hint="eastAsia" w:ascii="宋体" w:hAnsi="宋体" w:eastAsia="宋体" w:cs="宋体"/>
          <w:bCs/>
          <w:color w:val="auto"/>
          <w:sz w:val="28"/>
          <w:szCs w:val="24"/>
          <w:highlight w:val="none"/>
        </w:rPr>
      </w:pPr>
    </w:p>
    <w:p w14:paraId="48F7484F">
      <w:pPr>
        <w:pStyle w:val="624"/>
        <w:widowControl/>
        <w:ind w:left="420" w:firstLine="0" w:firstLineChars="0"/>
        <w:jc w:val="left"/>
        <w:rPr>
          <w:rFonts w:hint="eastAsia" w:ascii="宋体" w:hAnsi="宋体" w:eastAsia="宋体" w:cs="宋体"/>
          <w:bCs/>
          <w:color w:val="auto"/>
          <w:sz w:val="28"/>
          <w:szCs w:val="24"/>
          <w:highlight w:val="none"/>
        </w:rPr>
      </w:pPr>
    </w:p>
    <w:p w14:paraId="46E4A69A">
      <w:pPr>
        <w:pStyle w:val="624"/>
        <w:widowControl/>
        <w:ind w:left="420" w:firstLine="0" w:firstLineChars="0"/>
        <w:jc w:val="left"/>
        <w:rPr>
          <w:rFonts w:hint="eastAsia" w:ascii="宋体" w:hAnsi="宋体" w:eastAsia="宋体" w:cs="宋体"/>
          <w:bCs/>
          <w:color w:val="auto"/>
          <w:sz w:val="28"/>
          <w:szCs w:val="24"/>
          <w:highlight w:val="none"/>
        </w:rPr>
      </w:pPr>
    </w:p>
    <w:p w14:paraId="2AFCD65E">
      <w:pPr>
        <w:pStyle w:val="624"/>
        <w:widowControl/>
        <w:ind w:left="420" w:firstLine="0" w:firstLineChars="0"/>
        <w:jc w:val="left"/>
        <w:rPr>
          <w:rFonts w:hint="eastAsia" w:ascii="宋体" w:hAnsi="宋体" w:eastAsia="宋体" w:cs="宋体"/>
          <w:bCs/>
          <w:color w:val="auto"/>
          <w:sz w:val="28"/>
          <w:szCs w:val="24"/>
          <w:highlight w:val="none"/>
        </w:rPr>
      </w:pPr>
    </w:p>
    <w:p w14:paraId="33CF5964">
      <w:pPr>
        <w:pStyle w:val="624"/>
        <w:widowControl/>
        <w:ind w:left="420" w:firstLine="0" w:firstLineChars="0"/>
        <w:jc w:val="left"/>
        <w:rPr>
          <w:rFonts w:hint="eastAsia" w:ascii="宋体" w:hAnsi="宋体" w:eastAsia="宋体" w:cs="宋体"/>
          <w:bCs/>
          <w:color w:val="auto"/>
          <w:sz w:val="28"/>
          <w:szCs w:val="24"/>
          <w:highlight w:val="none"/>
        </w:rPr>
      </w:pPr>
    </w:p>
    <w:p w14:paraId="4B1DB6F0">
      <w:pPr>
        <w:pStyle w:val="624"/>
        <w:widowControl/>
        <w:ind w:left="420" w:firstLine="0" w:firstLineChars="0"/>
        <w:jc w:val="left"/>
        <w:rPr>
          <w:rFonts w:hint="eastAsia" w:ascii="宋体" w:hAnsi="宋体" w:eastAsia="宋体" w:cs="宋体"/>
          <w:bCs/>
          <w:color w:val="auto"/>
          <w:sz w:val="28"/>
          <w:szCs w:val="24"/>
          <w:highlight w:val="none"/>
        </w:rPr>
      </w:pPr>
    </w:p>
    <w:p w14:paraId="26A1EAE8">
      <w:pPr>
        <w:pStyle w:val="624"/>
        <w:widowControl/>
        <w:ind w:left="420" w:firstLine="0" w:firstLineChars="0"/>
        <w:jc w:val="left"/>
        <w:rPr>
          <w:rFonts w:hint="eastAsia" w:ascii="宋体" w:hAnsi="宋体" w:eastAsia="宋体" w:cs="宋体"/>
          <w:bCs/>
          <w:color w:val="auto"/>
          <w:sz w:val="28"/>
          <w:szCs w:val="24"/>
          <w:highlight w:val="none"/>
        </w:rPr>
      </w:pPr>
    </w:p>
    <w:p w14:paraId="401D757B">
      <w:pPr>
        <w:pStyle w:val="624"/>
        <w:widowControl/>
        <w:ind w:left="420" w:firstLine="0" w:firstLineChars="0"/>
        <w:jc w:val="left"/>
        <w:rPr>
          <w:rFonts w:hint="eastAsia" w:ascii="宋体" w:hAnsi="宋体" w:eastAsia="宋体" w:cs="宋体"/>
          <w:bCs/>
          <w:color w:val="auto"/>
          <w:sz w:val="28"/>
          <w:szCs w:val="24"/>
          <w:highlight w:val="none"/>
        </w:rPr>
      </w:pPr>
      <w:r>
        <w:rPr>
          <w:rFonts w:hint="eastAsia" w:ascii="宋体" w:hAnsi="宋体" w:eastAsia="宋体" w:cs="宋体"/>
          <w:bCs/>
          <w:color w:val="auto"/>
          <w:sz w:val="28"/>
          <w:szCs w:val="24"/>
          <w:highlight w:val="none"/>
        </w:rPr>
        <w:t>（1）员工工资福利及法定计提费用明细表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268"/>
        <w:gridCol w:w="709"/>
        <w:gridCol w:w="1559"/>
        <w:gridCol w:w="1276"/>
        <w:gridCol w:w="991"/>
        <w:gridCol w:w="991"/>
        <w:gridCol w:w="925"/>
      </w:tblGrid>
      <w:tr w14:paraId="399A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7" w:type="dxa"/>
            <w:vAlign w:val="center"/>
          </w:tcPr>
          <w:p w14:paraId="7E73A038">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2268" w:type="dxa"/>
            <w:vAlign w:val="center"/>
          </w:tcPr>
          <w:p w14:paraId="0801097B">
            <w:pPr>
              <w:jc w:val="center"/>
              <w:rPr>
                <w:rFonts w:hint="eastAsia" w:ascii="宋体" w:hAnsi="宋体" w:eastAsia="宋体" w:cs="宋体"/>
                <w:b/>
                <w:color w:val="auto"/>
                <w:highlight w:val="none"/>
              </w:rPr>
            </w:pPr>
            <w:r>
              <w:rPr>
                <w:rFonts w:hint="eastAsia" w:ascii="宋体" w:hAnsi="宋体" w:eastAsia="宋体" w:cs="宋体"/>
                <w:b/>
                <w:color w:val="auto"/>
                <w:highlight w:val="none"/>
              </w:rPr>
              <w:t>项目名称</w:t>
            </w:r>
          </w:p>
        </w:tc>
        <w:tc>
          <w:tcPr>
            <w:tcW w:w="709" w:type="dxa"/>
            <w:vAlign w:val="center"/>
          </w:tcPr>
          <w:p w14:paraId="79047DDC">
            <w:pPr>
              <w:jc w:val="center"/>
              <w:rPr>
                <w:rFonts w:hint="eastAsia" w:ascii="宋体" w:hAnsi="宋体" w:eastAsia="宋体" w:cs="宋体"/>
                <w:b/>
                <w:color w:val="auto"/>
                <w:highlight w:val="none"/>
              </w:rPr>
            </w:pPr>
            <w:r>
              <w:rPr>
                <w:rFonts w:hint="eastAsia" w:ascii="宋体" w:hAnsi="宋体" w:eastAsia="宋体" w:cs="宋体"/>
                <w:b/>
                <w:color w:val="auto"/>
                <w:highlight w:val="none"/>
              </w:rPr>
              <w:t>人数配置</w:t>
            </w:r>
          </w:p>
        </w:tc>
        <w:tc>
          <w:tcPr>
            <w:tcW w:w="1559" w:type="dxa"/>
            <w:vAlign w:val="center"/>
          </w:tcPr>
          <w:p w14:paraId="373A2473">
            <w:pPr>
              <w:jc w:val="center"/>
              <w:rPr>
                <w:rFonts w:hint="eastAsia" w:ascii="宋体" w:hAnsi="宋体" w:eastAsia="宋体" w:cs="宋体"/>
                <w:b/>
                <w:color w:val="auto"/>
                <w:highlight w:val="none"/>
              </w:rPr>
            </w:pPr>
            <w:r>
              <w:rPr>
                <w:rFonts w:hint="eastAsia" w:ascii="宋体" w:hAnsi="宋体" w:eastAsia="宋体" w:cs="宋体"/>
                <w:b/>
                <w:color w:val="auto"/>
                <w:highlight w:val="none"/>
              </w:rPr>
              <w:t>人员费用标准（元/月）</w:t>
            </w:r>
          </w:p>
        </w:tc>
        <w:tc>
          <w:tcPr>
            <w:tcW w:w="1276" w:type="dxa"/>
            <w:vAlign w:val="center"/>
          </w:tcPr>
          <w:p w14:paraId="3884CA00">
            <w:pPr>
              <w:jc w:val="center"/>
              <w:rPr>
                <w:rFonts w:hint="eastAsia" w:ascii="宋体" w:hAnsi="宋体" w:eastAsia="宋体" w:cs="宋体"/>
                <w:b/>
                <w:color w:val="auto"/>
                <w:highlight w:val="none"/>
              </w:rPr>
            </w:pPr>
            <w:r>
              <w:rPr>
                <w:rFonts w:hint="eastAsia" w:ascii="宋体" w:hAnsi="宋体" w:eastAsia="宋体" w:cs="宋体"/>
                <w:b/>
                <w:color w:val="auto"/>
                <w:highlight w:val="none"/>
              </w:rPr>
              <w:t>合计费用（元/月）</w:t>
            </w:r>
          </w:p>
        </w:tc>
        <w:tc>
          <w:tcPr>
            <w:tcW w:w="991" w:type="dxa"/>
            <w:vAlign w:val="center"/>
          </w:tcPr>
          <w:p w14:paraId="5DE2FD9A">
            <w:pPr>
              <w:jc w:val="center"/>
              <w:rPr>
                <w:rFonts w:hint="eastAsia" w:ascii="宋体" w:hAnsi="宋体" w:eastAsia="宋体" w:cs="宋体"/>
                <w:b/>
                <w:color w:val="auto"/>
                <w:highlight w:val="none"/>
              </w:rPr>
            </w:pPr>
            <w:r>
              <w:rPr>
                <w:rFonts w:hint="eastAsia" w:ascii="宋体" w:hAnsi="宋体" w:eastAsia="宋体" w:cs="宋体"/>
                <w:b/>
                <w:color w:val="auto"/>
                <w:highlight w:val="none"/>
              </w:rPr>
              <w:t>合计费用（元/年）</w:t>
            </w:r>
          </w:p>
        </w:tc>
        <w:tc>
          <w:tcPr>
            <w:tcW w:w="991" w:type="dxa"/>
            <w:vAlign w:val="center"/>
          </w:tcPr>
          <w:p w14:paraId="65B42EBD">
            <w:pPr>
              <w:jc w:val="center"/>
              <w:rPr>
                <w:rFonts w:hint="eastAsia" w:ascii="宋体" w:hAnsi="宋体" w:eastAsia="宋体" w:cs="宋体"/>
                <w:b/>
                <w:color w:val="auto"/>
                <w:highlight w:val="none"/>
              </w:rPr>
            </w:pPr>
            <w:r>
              <w:rPr>
                <w:rFonts w:hint="eastAsia" w:ascii="宋体" w:hAnsi="宋体" w:eastAsia="宋体" w:cs="宋体"/>
                <w:b/>
                <w:color w:val="auto"/>
                <w:highlight w:val="none"/>
              </w:rPr>
              <w:t>合计费用（元/3年）</w:t>
            </w:r>
          </w:p>
        </w:tc>
        <w:tc>
          <w:tcPr>
            <w:tcW w:w="925" w:type="dxa"/>
            <w:vAlign w:val="center"/>
          </w:tcPr>
          <w:p w14:paraId="6124BFD1">
            <w:pPr>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0397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17" w:type="dxa"/>
            <w:vAlign w:val="center"/>
          </w:tcPr>
          <w:p w14:paraId="756DC021">
            <w:pPr>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2268" w:type="dxa"/>
            <w:vAlign w:val="center"/>
          </w:tcPr>
          <w:p w14:paraId="7FFF7A6B">
            <w:pPr>
              <w:rPr>
                <w:rFonts w:hint="eastAsia" w:ascii="宋体" w:hAnsi="宋体" w:eastAsia="宋体" w:cs="宋体"/>
                <w:b/>
                <w:color w:val="auto"/>
                <w:highlight w:val="none"/>
              </w:rPr>
            </w:pPr>
            <w:r>
              <w:rPr>
                <w:rFonts w:hint="eastAsia" w:ascii="宋体" w:hAnsi="宋体" w:eastAsia="宋体" w:cs="宋体"/>
                <w:b/>
                <w:color w:val="auto"/>
                <w:highlight w:val="none"/>
              </w:rPr>
              <w:t>员工工资及福利</w:t>
            </w:r>
          </w:p>
        </w:tc>
        <w:tc>
          <w:tcPr>
            <w:tcW w:w="709" w:type="dxa"/>
            <w:vAlign w:val="center"/>
          </w:tcPr>
          <w:p w14:paraId="1856B91A">
            <w:pPr>
              <w:jc w:val="center"/>
              <w:rPr>
                <w:rFonts w:hint="eastAsia" w:ascii="宋体" w:hAnsi="宋体" w:eastAsia="宋体" w:cs="宋体"/>
                <w:color w:val="auto"/>
                <w:highlight w:val="none"/>
              </w:rPr>
            </w:pPr>
          </w:p>
        </w:tc>
        <w:tc>
          <w:tcPr>
            <w:tcW w:w="1559" w:type="dxa"/>
            <w:vAlign w:val="center"/>
          </w:tcPr>
          <w:p w14:paraId="76C04742">
            <w:pPr>
              <w:jc w:val="center"/>
              <w:rPr>
                <w:rFonts w:hint="eastAsia" w:ascii="宋体" w:hAnsi="宋体" w:eastAsia="宋体" w:cs="宋体"/>
                <w:color w:val="auto"/>
                <w:highlight w:val="none"/>
              </w:rPr>
            </w:pPr>
          </w:p>
        </w:tc>
        <w:tc>
          <w:tcPr>
            <w:tcW w:w="1276" w:type="dxa"/>
            <w:vAlign w:val="center"/>
          </w:tcPr>
          <w:p w14:paraId="189425CF">
            <w:pPr>
              <w:jc w:val="center"/>
              <w:rPr>
                <w:rFonts w:hint="eastAsia" w:ascii="宋体" w:hAnsi="宋体" w:eastAsia="宋体" w:cs="宋体"/>
                <w:color w:val="auto"/>
                <w:highlight w:val="none"/>
              </w:rPr>
            </w:pPr>
          </w:p>
        </w:tc>
        <w:tc>
          <w:tcPr>
            <w:tcW w:w="991" w:type="dxa"/>
            <w:vAlign w:val="center"/>
          </w:tcPr>
          <w:p w14:paraId="1325BA7D">
            <w:pPr>
              <w:jc w:val="center"/>
              <w:rPr>
                <w:rFonts w:hint="eastAsia" w:ascii="宋体" w:hAnsi="宋体" w:eastAsia="宋体" w:cs="宋体"/>
                <w:color w:val="auto"/>
                <w:highlight w:val="none"/>
              </w:rPr>
            </w:pPr>
          </w:p>
        </w:tc>
        <w:tc>
          <w:tcPr>
            <w:tcW w:w="991" w:type="dxa"/>
            <w:vAlign w:val="center"/>
          </w:tcPr>
          <w:p w14:paraId="742E1E48">
            <w:pPr>
              <w:jc w:val="center"/>
              <w:rPr>
                <w:rFonts w:hint="eastAsia" w:ascii="宋体" w:hAnsi="宋体" w:eastAsia="宋体" w:cs="宋体"/>
                <w:color w:val="auto"/>
                <w:highlight w:val="none"/>
              </w:rPr>
            </w:pPr>
          </w:p>
        </w:tc>
        <w:tc>
          <w:tcPr>
            <w:tcW w:w="925" w:type="dxa"/>
            <w:vAlign w:val="center"/>
          </w:tcPr>
          <w:p w14:paraId="71C459ED">
            <w:pPr>
              <w:jc w:val="center"/>
              <w:rPr>
                <w:rFonts w:hint="eastAsia" w:ascii="宋体" w:hAnsi="宋体" w:eastAsia="宋体" w:cs="宋体"/>
                <w:color w:val="auto"/>
                <w:highlight w:val="none"/>
              </w:rPr>
            </w:pPr>
          </w:p>
        </w:tc>
      </w:tr>
      <w:tr w14:paraId="1456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17" w:type="dxa"/>
            <w:vAlign w:val="center"/>
          </w:tcPr>
          <w:p w14:paraId="4D7FA052">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268" w:type="dxa"/>
            <w:vAlign w:val="center"/>
          </w:tcPr>
          <w:p w14:paraId="799E3C6E">
            <w:pPr>
              <w:jc w:val="center"/>
              <w:rPr>
                <w:rFonts w:hint="eastAsia" w:ascii="宋体" w:hAnsi="宋体" w:eastAsia="宋体" w:cs="宋体"/>
                <w:color w:val="auto"/>
                <w:highlight w:val="none"/>
              </w:rPr>
            </w:pPr>
            <w:r>
              <w:rPr>
                <w:rFonts w:hint="eastAsia" w:ascii="宋体" w:hAnsi="宋体" w:eastAsia="宋体" w:cs="宋体"/>
                <w:color w:val="auto"/>
                <w:highlight w:val="none"/>
              </w:rPr>
              <w:t>保安队长</w:t>
            </w:r>
          </w:p>
        </w:tc>
        <w:tc>
          <w:tcPr>
            <w:tcW w:w="709" w:type="dxa"/>
            <w:vAlign w:val="center"/>
          </w:tcPr>
          <w:p w14:paraId="52AC32D5">
            <w:pPr>
              <w:jc w:val="center"/>
              <w:rPr>
                <w:rFonts w:hint="eastAsia" w:ascii="宋体" w:hAnsi="宋体" w:eastAsia="宋体" w:cs="宋体"/>
                <w:color w:val="auto"/>
                <w:highlight w:val="none"/>
              </w:rPr>
            </w:pPr>
          </w:p>
        </w:tc>
        <w:tc>
          <w:tcPr>
            <w:tcW w:w="1559" w:type="dxa"/>
            <w:vAlign w:val="center"/>
          </w:tcPr>
          <w:p w14:paraId="2CA42C5A">
            <w:pPr>
              <w:jc w:val="center"/>
              <w:rPr>
                <w:rFonts w:hint="eastAsia" w:ascii="宋体" w:hAnsi="宋体" w:eastAsia="宋体" w:cs="宋体"/>
                <w:color w:val="auto"/>
                <w:highlight w:val="none"/>
              </w:rPr>
            </w:pPr>
          </w:p>
        </w:tc>
        <w:tc>
          <w:tcPr>
            <w:tcW w:w="1276" w:type="dxa"/>
            <w:vAlign w:val="center"/>
          </w:tcPr>
          <w:p w14:paraId="273CE7E2">
            <w:pPr>
              <w:jc w:val="center"/>
              <w:rPr>
                <w:rFonts w:hint="eastAsia" w:ascii="宋体" w:hAnsi="宋体" w:eastAsia="宋体" w:cs="宋体"/>
                <w:color w:val="auto"/>
                <w:highlight w:val="none"/>
              </w:rPr>
            </w:pPr>
          </w:p>
        </w:tc>
        <w:tc>
          <w:tcPr>
            <w:tcW w:w="991" w:type="dxa"/>
            <w:vAlign w:val="center"/>
          </w:tcPr>
          <w:p w14:paraId="558874B9">
            <w:pPr>
              <w:jc w:val="center"/>
              <w:rPr>
                <w:rFonts w:hint="eastAsia" w:ascii="宋体" w:hAnsi="宋体" w:eastAsia="宋体" w:cs="宋体"/>
                <w:color w:val="auto"/>
                <w:highlight w:val="none"/>
              </w:rPr>
            </w:pPr>
          </w:p>
        </w:tc>
        <w:tc>
          <w:tcPr>
            <w:tcW w:w="991" w:type="dxa"/>
            <w:vAlign w:val="center"/>
          </w:tcPr>
          <w:p w14:paraId="21F0ABAB">
            <w:pPr>
              <w:jc w:val="center"/>
              <w:rPr>
                <w:rFonts w:hint="eastAsia" w:ascii="宋体" w:hAnsi="宋体" w:eastAsia="宋体" w:cs="宋体"/>
                <w:color w:val="auto"/>
                <w:highlight w:val="none"/>
              </w:rPr>
            </w:pPr>
          </w:p>
        </w:tc>
        <w:tc>
          <w:tcPr>
            <w:tcW w:w="925" w:type="dxa"/>
            <w:vAlign w:val="center"/>
          </w:tcPr>
          <w:p w14:paraId="3EBE4958">
            <w:pPr>
              <w:jc w:val="center"/>
              <w:rPr>
                <w:rFonts w:hint="eastAsia" w:ascii="宋体" w:hAnsi="宋体" w:eastAsia="宋体" w:cs="宋体"/>
                <w:color w:val="auto"/>
                <w:highlight w:val="none"/>
              </w:rPr>
            </w:pPr>
          </w:p>
        </w:tc>
      </w:tr>
      <w:tr w14:paraId="2B1D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17" w:type="dxa"/>
            <w:vAlign w:val="center"/>
          </w:tcPr>
          <w:p w14:paraId="7BD86DCA">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268" w:type="dxa"/>
            <w:vAlign w:val="center"/>
          </w:tcPr>
          <w:p w14:paraId="041286AF">
            <w:pPr>
              <w:jc w:val="center"/>
              <w:rPr>
                <w:rFonts w:hint="eastAsia" w:ascii="宋体" w:hAnsi="宋体" w:eastAsia="宋体" w:cs="宋体"/>
                <w:color w:val="auto"/>
                <w:highlight w:val="none"/>
              </w:rPr>
            </w:pPr>
            <w:r>
              <w:rPr>
                <w:rFonts w:hint="eastAsia" w:ascii="宋体" w:hAnsi="宋体" w:eastAsia="宋体" w:cs="宋体"/>
                <w:color w:val="auto"/>
                <w:highlight w:val="none"/>
              </w:rPr>
              <w:t>XX人员</w:t>
            </w:r>
          </w:p>
        </w:tc>
        <w:tc>
          <w:tcPr>
            <w:tcW w:w="709" w:type="dxa"/>
            <w:vAlign w:val="center"/>
          </w:tcPr>
          <w:p w14:paraId="71195976">
            <w:pPr>
              <w:jc w:val="center"/>
              <w:rPr>
                <w:rFonts w:hint="eastAsia" w:ascii="宋体" w:hAnsi="宋体" w:eastAsia="宋体" w:cs="宋体"/>
                <w:color w:val="auto"/>
                <w:highlight w:val="none"/>
              </w:rPr>
            </w:pPr>
          </w:p>
        </w:tc>
        <w:tc>
          <w:tcPr>
            <w:tcW w:w="1559" w:type="dxa"/>
            <w:vAlign w:val="center"/>
          </w:tcPr>
          <w:p w14:paraId="2F9C1AE5">
            <w:pPr>
              <w:jc w:val="center"/>
              <w:rPr>
                <w:rFonts w:hint="eastAsia" w:ascii="宋体" w:hAnsi="宋体" w:eastAsia="宋体" w:cs="宋体"/>
                <w:color w:val="auto"/>
                <w:highlight w:val="none"/>
              </w:rPr>
            </w:pPr>
          </w:p>
        </w:tc>
        <w:tc>
          <w:tcPr>
            <w:tcW w:w="1276" w:type="dxa"/>
            <w:vAlign w:val="center"/>
          </w:tcPr>
          <w:p w14:paraId="292947C8">
            <w:pPr>
              <w:jc w:val="center"/>
              <w:rPr>
                <w:rFonts w:hint="eastAsia" w:ascii="宋体" w:hAnsi="宋体" w:eastAsia="宋体" w:cs="宋体"/>
                <w:color w:val="auto"/>
                <w:highlight w:val="none"/>
              </w:rPr>
            </w:pPr>
          </w:p>
        </w:tc>
        <w:tc>
          <w:tcPr>
            <w:tcW w:w="991" w:type="dxa"/>
            <w:vAlign w:val="center"/>
          </w:tcPr>
          <w:p w14:paraId="7C4EBDCC">
            <w:pPr>
              <w:jc w:val="center"/>
              <w:rPr>
                <w:rFonts w:hint="eastAsia" w:ascii="宋体" w:hAnsi="宋体" w:eastAsia="宋体" w:cs="宋体"/>
                <w:color w:val="auto"/>
                <w:highlight w:val="none"/>
              </w:rPr>
            </w:pPr>
          </w:p>
        </w:tc>
        <w:tc>
          <w:tcPr>
            <w:tcW w:w="991" w:type="dxa"/>
            <w:vAlign w:val="center"/>
          </w:tcPr>
          <w:p w14:paraId="71A5423D">
            <w:pPr>
              <w:jc w:val="center"/>
              <w:rPr>
                <w:rFonts w:hint="eastAsia" w:ascii="宋体" w:hAnsi="宋体" w:eastAsia="宋体" w:cs="宋体"/>
                <w:color w:val="auto"/>
                <w:highlight w:val="none"/>
              </w:rPr>
            </w:pPr>
          </w:p>
        </w:tc>
        <w:tc>
          <w:tcPr>
            <w:tcW w:w="925" w:type="dxa"/>
            <w:vAlign w:val="center"/>
          </w:tcPr>
          <w:p w14:paraId="67D28300">
            <w:pPr>
              <w:jc w:val="center"/>
              <w:rPr>
                <w:rFonts w:hint="eastAsia" w:ascii="宋体" w:hAnsi="宋体" w:eastAsia="宋体" w:cs="宋体"/>
                <w:color w:val="auto"/>
                <w:highlight w:val="none"/>
              </w:rPr>
            </w:pPr>
          </w:p>
        </w:tc>
      </w:tr>
      <w:tr w14:paraId="1A17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17" w:type="dxa"/>
            <w:vAlign w:val="center"/>
          </w:tcPr>
          <w:p w14:paraId="3CC0CF07">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268" w:type="dxa"/>
            <w:vAlign w:val="center"/>
          </w:tcPr>
          <w:p w14:paraId="70A00941">
            <w:pPr>
              <w:jc w:val="center"/>
              <w:rPr>
                <w:rFonts w:hint="eastAsia" w:ascii="宋体" w:hAnsi="宋体" w:eastAsia="宋体" w:cs="宋体"/>
                <w:color w:val="auto"/>
                <w:highlight w:val="none"/>
              </w:rPr>
            </w:pPr>
            <w:r>
              <w:rPr>
                <w:rFonts w:hint="eastAsia" w:ascii="宋体" w:hAnsi="宋体" w:eastAsia="宋体" w:cs="宋体"/>
                <w:color w:val="auto"/>
                <w:highlight w:val="none"/>
              </w:rPr>
              <w:t>法定节假日加班工资</w:t>
            </w:r>
          </w:p>
        </w:tc>
        <w:tc>
          <w:tcPr>
            <w:tcW w:w="709" w:type="dxa"/>
            <w:vAlign w:val="center"/>
          </w:tcPr>
          <w:p w14:paraId="668CE4F3">
            <w:pPr>
              <w:jc w:val="center"/>
              <w:rPr>
                <w:rFonts w:hint="eastAsia" w:ascii="宋体" w:hAnsi="宋体" w:eastAsia="宋体" w:cs="宋体"/>
                <w:color w:val="auto"/>
                <w:highlight w:val="none"/>
              </w:rPr>
            </w:pPr>
          </w:p>
        </w:tc>
        <w:tc>
          <w:tcPr>
            <w:tcW w:w="1559" w:type="dxa"/>
            <w:vAlign w:val="center"/>
          </w:tcPr>
          <w:p w14:paraId="744BC655">
            <w:pPr>
              <w:jc w:val="center"/>
              <w:rPr>
                <w:rFonts w:hint="eastAsia" w:ascii="宋体" w:hAnsi="宋体" w:eastAsia="宋体" w:cs="宋体"/>
                <w:color w:val="auto"/>
                <w:highlight w:val="none"/>
              </w:rPr>
            </w:pPr>
          </w:p>
        </w:tc>
        <w:tc>
          <w:tcPr>
            <w:tcW w:w="1276" w:type="dxa"/>
            <w:vAlign w:val="center"/>
          </w:tcPr>
          <w:p w14:paraId="5D1D15E4">
            <w:pPr>
              <w:jc w:val="center"/>
              <w:rPr>
                <w:rFonts w:hint="eastAsia" w:ascii="宋体" w:hAnsi="宋体" w:eastAsia="宋体" w:cs="宋体"/>
                <w:color w:val="auto"/>
                <w:highlight w:val="none"/>
              </w:rPr>
            </w:pPr>
          </w:p>
        </w:tc>
        <w:tc>
          <w:tcPr>
            <w:tcW w:w="991" w:type="dxa"/>
            <w:vAlign w:val="center"/>
          </w:tcPr>
          <w:p w14:paraId="267DC2FB">
            <w:pPr>
              <w:jc w:val="center"/>
              <w:rPr>
                <w:rFonts w:hint="eastAsia" w:ascii="宋体" w:hAnsi="宋体" w:eastAsia="宋体" w:cs="宋体"/>
                <w:color w:val="auto"/>
                <w:highlight w:val="none"/>
              </w:rPr>
            </w:pPr>
          </w:p>
        </w:tc>
        <w:tc>
          <w:tcPr>
            <w:tcW w:w="991" w:type="dxa"/>
            <w:vAlign w:val="center"/>
          </w:tcPr>
          <w:p w14:paraId="1DD34A93">
            <w:pPr>
              <w:jc w:val="center"/>
              <w:rPr>
                <w:rFonts w:hint="eastAsia" w:ascii="宋体" w:hAnsi="宋体" w:eastAsia="宋体" w:cs="宋体"/>
                <w:color w:val="auto"/>
                <w:highlight w:val="none"/>
              </w:rPr>
            </w:pPr>
          </w:p>
        </w:tc>
        <w:tc>
          <w:tcPr>
            <w:tcW w:w="925" w:type="dxa"/>
            <w:vAlign w:val="center"/>
          </w:tcPr>
          <w:p w14:paraId="49B06375">
            <w:pPr>
              <w:jc w:val="center"/>
              <w:rPr>
                <w:rFonts w:hint="eastAsia" w:ascii="宋体" w:hAnsi="宋体" w:eastAsia="宋体" w:cs="宋体"/>
                <w:color w:val="auto"/>
                <w:highlight w:val="none"/>
              </w:rPr>
            </w:pPr>
          </w:p>
        </w:tc>
      </w:tr>
      <w:tr w14:paraId="6DF5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17" w:type="dxa"/>
            <w:vAlign w:val="center"/>
          </w:tcPr>
          <w:p w14:paraId="355D99DA">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268" w:type="dxa"/>
            <w:vAlign w:val="center"/>
          </w:tcPr>
          <w:p w14:paraId="606F292F">
            <w:pPr>
              <w:jc w:val="center"/>
              <w:rPr>
                <w:rFonts w:hint="eastAsia" w:ascii="宋体" w:hAnsi="宋体" w:eastAsia="宋体" w:cs="宋体"/>
                <w:color w:val="auto"/>
                <w:highlight w:val="none"/>
              </w:rPr>
            </w:pPr>
            <w:r>
              <w:rPr>
                <w:rFonts w:hint="eastAsia" w:ascii="宋体" w:hAnsi="宋体" w:eastAsia="宋体" w:cs="宋体"/>
                <w:color w:val="auto"/>
                <w:highlight w:val="none"/>
              </w:rPr>
              <w:t>员工人身意外保险费</w:t>
            </w:r>
          </w:p>
        </w:tc>
        <w:tc>
          <w:tcPr>
            <w:tcW w:w="709" w:type="dxa"/>
            <w:vAlign w:val="center"/>
          </w:tcPr>
          <w:p w14:paraId="7309FAB7">
            <w:pPr>
              <w:jc w:val="center"/>
              <w:rPr>
                <w:rFonts w:hint="eastAsia" w:ascii="宋体" w:hAnsi="宋体" w:eastAsia="宋体" w:cs="宋体"/>
                <w:color w:val="auto"/>
                <w:highlight w:val="none"/>
              </w:rPr>
            </w:pPr>
          </w:p>
        </w:tc>
        <w:tc>
          <w:tcPr>
            <w:tcW w:w="1559" w:type="dxa"/>
            <w:vAlign w:val="center"/>
          </w:tcPr>
          <w:p w14:paraId="2288F871">
            <w:pPr>
              <w:jc w:val="center"/>
              <w:rPr>
                <w:rFonts w:hint="eastAsia" w:ascii="宋体" w:hAnsi="宋体" w:eastAsia="宋体" w:cs="宋体"/>
                <w:color w:val="auto"/>
                <w:highlight w:val="none"/>
              </w:rPr>
            </w:pPr>
          </w:p>
        </w:tc>
        <w:tc>
          <w:tcPr>
            <w:tcW w:w="1276" w:type="dxa"/>
            <w:vAlign w:val="center"/>
          </w:tcPr>
          <w:p w14:paraId="79B626B9">
            <w:pPr>
              <w:jc w:val="center"/>
              <w:rPr>
                <w:rFonts w:hint="eastAsia" w:ascii="宋体" w:hAnsi="宋体" w:eastAsia="宋体" w:cs="宋体"/>
                <w:color w:val="auto"/>
                <w:highlight w:val="none"/>
              </w:rPr>
            </w:pPr>
          </w:p>
        </w:tc>
        <w:tc>
          <w:tcPr>
            <w:tcW w:w="991" w:type="dxa"/>
            <w:vAlign w:val="center"/>
          </w:tcPr>
          <w:p w14:paraId="7F128489">
            <w:pPr>
              <w:jc w:val="center"/>
              <w:rPr>
                <w:rFonts w:hint="eastAsia" w:ascii="宋体" w:hAnsi="宋体" w:eastAsia="宋体" w:cs="宋体"/>
                <w:color w:val="auto"/>
                <w:highlight w:val="none"/>
              </w:rPr>
            </w:pPr>
          </w:p>
        </w:tc>
        <w:tc>
          <w:tcPr>
            <w:tcW w:w="991" w:type="dxa"/>
            <w:vAlign w:val="center"/>
          </w:tcPr>
          <w:p w14:paraId="76D20659">
            <w:pPr>
              <w:jc w:val="center"/>
              <w:rPr>
                <w:rFonts w:hint="eastAsia" w:ascii="宋体" w:hAnsi="宋体" w:eastAsia="宋体" w:cs="宋体"/>
                <w:color w:val="auto"/>
                <w:highlight w:val="none"/>
              </w:rPr>
            </w:pPr>
          </w:p>
        </w:tc>
        <w:tc>
          <w:tcPr>
            <w:tcW w:w="925" w:type="dxa"/>
            <w:vAlign w:val="center"/>
          </w:tcPr>
          <w:p w14:paraId="41689C43">
            <w:pPr>
              <w:jc w:val="center"/>
              <w:rPr>
                <w:rFonts w:hint="eastAsia" w:ascii="宋体" w:hAnsi="宋体" w:eastAsia="宋体" w:cs="宋体"/>
                <w:color w:val="auto"/>
                <w:highlight w:val="none"/>
              </w:rPr>
            </w:pPr>
          </w:p>
        </w:tc>
      </w:tr>
      <w:tr w14:paraId="5979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17" w:type="dxa"/>
            <w:vAlign w:val="center"/>
          </w:tcPr>
          <w:p w14:paraId="26B5A593">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268" w:type="dxa"/>
            <w:vAlign w:val="center"/>
          </w:tcPr>
          <w:p w14:paraId="7728B1B1">
            <w:pPr>
              <w:jc w:val="center"/>
              <w:rPr>
                <w:rFonts w:hint="eastAsia" w:ascii="宋体" w:hAnsi="宋体" w:eastAsia="宋体" w:cs="宋体"/>
                <w:color w:val="auto"/>
                <w:highlight w:val="none"/>
              </w:rPr>
            </w:pPr>
            <w:r>
              <w:rPr>
                <w:rFonts w:hint="eastAsia" w:ascii="宋体" w:hAnsi="宋体" w:eastAsia="宋体" w:cs="宋体"/>
                <w:color w:val="auto"/>
                <w:highlight w:val="none"/>
              </w:rPr>
              <w:t>高温费</w:t>
            </w:r>
          </w:p>
        </w:tc>
        <w:tc>
          <w:tcPr>
            <w:tcW w:w="709" w:type="dxa"/>
            <w:vAlign w:val="center"/>
          </w:tcPr>
          <w:p w14:paraId="0D2BF476">
            <w:pPr>
              <w:jc w:val="center"/>
              <w:rPr>
                <w:rFonts w:hint="eastAsia" w:ascii="宋体" w:hAnsi="宋体" w:eastAsia="宋体" w:cs="宋体"/>
                <w:color w:val="auto"/>
                <w:highlight w:val="none"/>
              </w:rPr>
            </w:pPr>
          </w:p>
        </w:tc>
        <w:tc>
          <w:tcPr>
            <w:tcW w:w="1559" w:type="dxa"/>
            <w:vAlign w:val="center"/>
          </w:tcPr>
          <w:p w14:paraId="1FA439B3">
            <w:pPr>
              <w:jc w:val="center"/>
              <w:rPr>
                <w:rFonts w:hint="eastAsia" w:ascii="宋体" w:hAnsi="宋体" w:eastAsia="宋体" w:cs="宋体"/>
                <w:color w:val="auto"/>
                <w:highlight w:val="none"/>
              </w:rPr>
            </w:pPr>
          </w:p>
        </w:tc>
        <w:tc>
          <w:tcPr>
            <w:tcW w:w="1276" w:type="dxa"/>
            <w:vAlign w:val="center"/>
          </w:tcPr>
          <w:p w14:paraId="452615E6">
            <w:pPr>
              <w:jc w:val="center"/>
              <w:rPr>
                <w:rFonts w:hint="eastAsia" w:ascii="宋体" w:hAnsi="宋体" w:eastAsia="宋体" w:cs="宋体"/>
                <w:color w:val="auto"/>
                <w:highlight w:val="none"/>
              </w:rPr>
            </w:pPr>
          </w:p>
        </w:tc>
        <w:tc>
          <w:tcPr>
            <w:tcW w:w="991" w:type="dxa"/>
            <w:vAlign w:val="center"/>
          </w:tcPr>
          <w:p w14:paraId="26408DAC">
            <w:pPr>
              <w:jc w:val="center"/>
              <w:rPr>
                <w:rFonts w:hint="eastAsia" w:ascii="宋体" w:hAnsi="宋体" w:eastAsia="宋体" w:cs="宋体"/>
                <w:color w:val="auto"/>
                <w:highlight w:val="none"/>
              </w:rPr>
            </w:pPr>
          </w:p>
        </w:tc>
        <w:tc>
          <w:tcPr>
            <w:tcW w:w="991" w:type="dxa"/>
            <w:vAlign w:val="center"/>
          </w:tcPr>
          <w:p w14:paraId="24761529">
            <w:pPr>
              <w:jc w:val="center"/>
              <w:rPr>
                <w:rFonts w:hint="eastAsia" w:ascii="宋体" w:hAnsi="宋体" w:eastAsia="宋体" w:cs="宋体"/>
                <w:color w:val="auto"/>
                <w:highlight w:val="none"/>
              </w:rPr>
            </w:pPr>
          </w:p>
        </w:tc>
        <w:tc>
          <w:tcPr>
            <w:tcW w:w="925" w:type="dxa"/>
            <w:vAlign w:val="center"/>
          </w:tcPr>
          <w:p w14:paraId="271AA0F4">
            <w:pPr>
              <w:jc w:val="center"/>
              <w:rPr>
                <w:rFonts w:hint="eastAsia" w:ascii="宋体" w:hAnsi="宋体" w:eastAsia="宋体" w:cs="宋体"/>
                <w:color w:val="auto"/>
                <w:highlight w:val="none"/>
              </w:rPr>
            </w:pPr>
          </w:p>
        </w:tc>
      </w:tr>
      <w:tr w14:paraId="7085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17" w:type="dxa"/>
            <w:vAlign w:val="center"/>
          </w:tcPr>
          <w:p w14:paraId="03397E8E">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2268" w:type="dxa"/>
            <w:vAlign w:val="center"/>
          </w:tcPr>
          <w:p w14:paraId="5AFC30C3">
            <w:pPr>
              <w:jc w:val="center"/>
              <w:rPr>
                <w:rFonts w:hint="eastAsia" w:ascii="宋体" w:hAnsi="宋体" w:eastAsia="宋体" w:cs="宋体"/>
                <w:color w:val="auto"/>
                <w:highlight w:val="none"/>
              </w:rPr>
            </w:pPr>
            <w:r>
              <w:rPr>
                <w:rFonts w:hint="eastAsia" w:ascii="宋体" w:hAnsi="宋体" w:eastAsia="宋体" w:cs="宋体"/>
                <w:color w:val="auto"/>
                <w:highlight w:val="none"/>
              </w:rPr>
              <w:t>其他员工福利</w:t>
            </w:r>
          </w:p>
        </w:tc>
        <w:tc>
          <w:tcPr>
            <w:tcW w:w="709" w:type="dxa"/>
            <w:vAlign w:val="center"/>
          </w:tcPr>
          <w:p w14:paraId="42DD3D54">
            <w:pPr>
              <w:jc w:val="center"/>
              <w:rPr>
                <w:rFonts w:hint="eastAsia" w:ascii="宋体" w:hAnsi="宋体" w:eastAsia="宋体" w:cs="宋体"/>
                <w:color w:val="auto"/>
                <w:highlight w:val="none"/>
              </w:rPr>
            </w:pPr>
          </w:p>
        </w:tc>
        <w:tc>
          <w:tcPr>
            <w:tcW w:w="1559" w:type="dxa"/>
            <w:vAlign w:val="center"/>
          </w:tcPr>
          <w:p w14:paraId="25ABB42A">
            <w:pPr>
              <w:jc w:val="center"/>
              <w:rPr>
                <w:rFonts w:hint="eastAsia" w:ascii="宋体" w:hAnsi="宋体" w:eastAsia="宋体" w:cs="宋体"/>
                <w:color w:val="auto"/>
                <w:highlight w:val="none"/>
              </w:rPr>
            </w:pPr>
          </w:p>
        </w:tc>
        <w:tc>
          <w:tcPr>
            <w:tcW w:w="1276" w:type="dxa"/>
            <w:vAlign w:val="center"/>
          </w:tcPr>
          <w:p w14:paraId="7D2F58A6">
            <w:pPr>
              <w:jc w:val="center"/>
              <w:rPr>
                <w:rFonts w:hint="eastAsia" w:ascii="宋体" w:hAnsi="宋体" w:eastAsia="宋体" w:cs="宋体"/>
                <w:color w:val="auto"/>
                <w:highlight w:val="none"/>
              </w:rPr>
            </w:pPr>
          </w:p>
        </w:tc>
        <w:tc>
          <w:tcPr>
            <w:tcW w:w="991" w:type="dxa"/>
            <w:vAlign w:val="center"/>
          </w:tcPr>
          <w:p w14:paraId="61319660">
            <w:pPr>
              <w:jc w:val="center"/>
              <w:rPr>
                <w:rFonts w:hint="eastAsia" w:ascii="宋体" w:hAnsi="宋体" w:eastAsia="宋体" w:cs="宋体"/>
                <w:color w:val="auto"/>
                <w:highlight w:val="none"/>
              </w:rPr>
            </w:pPr>
          </w:p>
        </w:tc>
        <w:tc>
          <w:tcPr>
            <w:tcW w:w="991" w:type="dxa"/>
            <w:vAlign w:val="center"/>
          </w:tcPr>
          <w:p w14:paraId="1176E135">
            <w:pPr>
              <w:jc w:val="center"/>
              <w:rPr>
                <w:rFonts w:hint="eastAsia" w:ascii="宋体" w:hAnsi="宋体" w:eastAsia="宋体" w:cs="宋体"/>
                <w:color w:val="auto"/>
                <w:highlight w:val="none"/>
              </w:rPr>
            </w:pPr>
          </w:p>
        </w:tc>
        <w:tc>
          <w:tcPr>
            <w:tcW w:w="925" w:type="dxa"/>
            <w:vAlign w:val="center"/>
          </w:tcPr>
          <w:p w14:paraId="025FB3CD">
            <w:pPr>
              <w:jc w:val="center"/>
              <w:rPr>
                <w:rFonts w:hint="eastAsia" w:ascii="宋体" w:hAnsi="宋体" w:eastAsia="宋体" w:cs="宋体"/>
                <w:color w:val="auto"/>
                <w:highlight w:val="none"/>
              </w:rPr>
            </w:pPr>
          </w:p>
        </w:tc>
      </w:tr>
      <w:tr w14:paraId="6081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17" w:type="dxa"/>
            <w:vAlign w:val="center"/>
          </w:tcPr>
          <w:p w14:paraId="4B506F73">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268" w:type="dxa"/>
            <w:vAlign w:val="center"/>
          </w:tcPr>
          <w:p w14:paraId="149CF953">
            <w:pPr>
              <w:jc w:val="center"/>
              <w:rPr>
                <w:rFonts w:hint="eastAsia" w:ascii="宋体" w:hAnsi="宋体" w:eastAsia="宋体" w:cs="宋体"/>
                <w:color w:val="auto"/>
                <w:highlight w:val="none"/>
              </w:rPr>
            </w:pPr>
          </w:p>
        </w:tc>
        <w:tc>
          <w:tcPr>
            <w:tcW w:w="709" w:type="dxa"/>
            <w:vAlign w:val="center"/>
          </w:tcPr>
          <w:p w14:paraId="781B92CD">
            <w:pPr>
              <w:jc w:val="center"/>
              <w:rPr>
                <w:rFonts w:hint="eastAsia" w:ascii="宋体" w:hAnsi="宋体" w:eastAsia="宋体" w:cs="宋体"/>
                <w:color w:val="auto"/>
                <w:highlight w:val="none"/>
              </w:rPr>
            </w:pPr>
          </w:p>
        </w:tc>
        <w:tc>
          <w:tcPr>
            <w:tcW w:w="1559" w:type="dxa"/>
            <w:vAlign w:val="center"/>
          </w:tcPr>
          <w:p w14:paraId="12F61F91">
            <w:pPr>
              <w:jc w:val="center"/>
              <w:rPr>
                <w:rFonts w:hint="eastAsia" w:ascii="宋体" w:hAnsi="宋体" w:eastAsia="宋体" w:cs="宋体"/>
                <w:color w:val="auto"/>
                <w:highlight w:val="none"/>
              </w:rPr>
            </w:pPr>
          </w:p>
        </w:tc>
        <w:tc>
          <w:tcPr>
            <w:tcW w:w="1276" w:type="dxa"/>
            <w:vAlign w:val="center"/>
          </w:tcPr>
          <w:p w14:paraId="6EF81319">
            <w:pPr>
              <w:jc w:val="center"/>
              <w:rPr>
                <w:rFonts w:hint="eastAsia" w:ascii="宋体" w:hAnsi="宋体" w:eastAsia="宋体" w:cs="宋体"/>
                <w:color w:val="auto"/>
                <w:highlight w:val="none"/>
              </w:rPr>
            </w:pPr>
          </w:p>
        </w:tc>
        <w:tc>
          <w:tcPr>
            <w:tcW w:w="991" w:type="dxa"/>
            <w:vAlign w:val="center"/>
          </w:tcPr>
          <w:p w14:paraId="0068507D">
            <w:pPr>
              <w:jc w:val="center"/>
              <w:rPr>
                <w:rFonts w:hint="eastAsia" w:ascii="宋体" w:hAnsi="宋体" w:eastAsia="宋体" w:cs="宋体"/>
                <w:color w:val="auto"/>
                <w:highlight w:val="none"/>
              </w:rPr>
            </w:pPr>
          </w:p>
        </w:tc>
        <w:tc>
          <w:tcPr>
            <w:tcW w:w="991" w:type="dxa"/>
            <w:vAlign w:val="center"/>
          </w:tcPr>
          <w:p w14:paraId="7AF401B8">
            <w:pPr>
              <w:jc w:val="center"/>
              <w:rPr>
                <w:rFonts w:hint="eastAsia" w:ascii="宋体" w:hAnsi="宋体" w:eastAsia="宋体" w:cs="宋体"/>
                <w:color w:val="auto"/>
                <w:highlight w:val="none"/>
              </w:rPr>
            </w:pPr>
          </w:p>
        </w:tc>
        <w:tc>
          <w:tcPr>
            <w:tcW w:w="925" w:type="dxa"/>
            <w:vAlign w:val="center"/>
          </w:tcPr>
          <w:p w14:paraId="7196FFA5">
            <w:pPr>
              <w:jc w:val="center"/>
              <w:rPr>
                <w:rFonts w:hint="eastAsia" w:ascii="宋体" w:hAnsi="宋体" w:eastAsia="宋体" w:cs="宋体"/>
                <w:color w:val="auto"/>
                <w:highlight w:val="none"/>
              </w:rPr>
            </w:pPr>
          </w:p>
        </w:tc>
      </w:tr>
      <w:tr w14:paraId="0630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17" w:type="dxa"/>
            <w:vAlign w:val="center"/>
          </w:tcPr>
          <w:p w14:paraId="5892167B">
            <w:pPr>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2268" w:type="dxa"/>
            <w:vAlign w:val="center"/>
          </w:tcPr>
          <w:p w14:paraId="467DB264">
            <w:pPr>
              <w:jc w:val="center"/>
              <w:rPr>
                <w:rFonts w:hint="eastAsia" w:ascii="宋体" w:hAnsi="宋体" w:eastAsia="宋体" w:cs="宋体"/>
                <w:b/>
                <w:color w:val="auto"/>
                <w:highlight w:val="none"/>
              </w:rPr>
            </w:pPr>
            <w:r>
              <w:rPr>
                <w:rFonts w:hint="eastAsia" w:ascii="宋体" w:hAnsi="宋体" w:eastAsia="宋体" w:cs="宋体"/>
                <w:b/>
                <w:color w:val="auto"/>
                <w:highlight w:val="none"/>
              </w:rPr>
              <w:t>法定计提费用</w:t>
            </w:r>
          </w:p>
        </w:tc>
        <w:tc>
          <w:tcPr>
            <w:tcW w:w="709" w:type="dxa"/>
            <w:vAlign w:val="center"/>
          </w:tcPr>
          <w:p w14:paraId="30C12560">
            <w:pPr>
              <w:jc w:val="center"/>
              <w:rPr>
                <w:rFonts w:hint="eastAsia" w:ascii="宋体" w:hAnsi="宋体" w:eastAsia="宋体" w:cs="宋体"/>
                <w:b/>
                <w:color w:val="auto"/>
                <w:highlight w:val="none"/>
              </w:rPr>
            </w:pPr>
          </w:p>
        </w:tc>
        <w:tc>
          <w:tcPr>
            <w:tcW w:w="1559" w:type="dxa"/>
            <w:vAlign w:val="center"/>
          </w:tcPr>
          <w:p w14:paraId="63355619">
            <w:pPr>
              <w:jc w:val="center"/>
              <w:rPr>
                <w:rFonts w:hint="eastAsia" w:ascii="宋体" w:hAnsi="宋体" w:eastAsia="宋体" w:cs="宋体"/>
                <w:color w:val="auto"/>
                <w:highlight w:val="none"/>
              </w:rPr>
            </w:pPr>
          </w:p>
        </w:tc>
        <w:tc>
          <w:tcPr>
            <w:tcW w:w="1276" w:type="dxa"/>
            <w:vAlign w:val="center"/>
          </w:tcPr>
          <w:p w14:paraId="3BCEC0DC">
            <w:pPr>
              <w:jc w:val="center"/>
              <w:rPr>
                <w:rFonts w:hint="eastAsia" w:ascii="宋体" w:hAnsi="宋体" w:eastAsia="宋体" w:cs="宋体"/>
                <w:color w:val="auto"/>
                <w:highlight w:val="none"/>
              </w:rPr>
            </w:pPr>
          </w:p>
        </w:tc>
        <w:tc>
          <w:tcPr>
            <w:tcW w:w="991" w:type="dxa"/>
            <w:vAlign w:val="center"/>
          </w:tcPr>
          <w:p w14:paraId="5CBEC408">
            <w:pPr>
              <w:jc w:val="center"/>
              <w:rPr>
                <w:rFonts w:hint="eastAsia" w:ascii="宋体" w:hAnsi="宋体" w:eastAsia="宋体" w:cs="宋体"/>
                <w:color w:val="auto"/>
                <w:highlight w:val="none"/>
              </w:rPr>
            </w:pPr>
          </w:p>
        </w:tc>
        <w:tc>
          <w:tcPr>
            <w:tcW w:w="991" w:type="dxa"/>
            <w:vAlign w:val="center"/>
          </w:tcPr>
          <w:p w14:paraId="30934829">
            <w:pPr>
              <w:jc w:val="center"/>
              <w:rPr>
                <w:rFonts w:hint="eastAsia" w:ascii="宋体" w:hAnsi="宋体" w:eastAsia="宋体" w:cs="宋体"/>
                <w:color w:val="auto"/>
                <w:highlight w:val="none"/>
              </w:rPr>
            </w:pPr>
          </w:p>
        </w:tc>
        <w:tc>
          <w:tcPr>
            <w:tcW w:w="925" w:type="dxa"/>
            <w:vAlign w:val="center"/>
          </w:tcPr>
          <w:p w14:paraId="6EDF1CA9">
            <w:pPr>
              <w:jc w:val="center"/>
              <w:rPr>
                <w:rFonts w:hint="eastAsia" w:ascii="宋体" w:hAnsi="宋体" w:eastAsia="宋体" w:cs="宋体"/>
                <w:color w:val="auto"/>
                <w:highlight w:val="none"/>
              </w:rPr>
            </w:pPr>
          </w:p>
        </w:tc>
      </w:tr>
      <w:tr w14:paraId="2D5F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17" w:type="dxa"/>
            <w:vAlign w:val="center"/>
          </w:tcPr>
          <w:p w14:paraId="5FEAD885">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268" w:type="dxa"/>
            <w:vAlign w:val="center"/>
          </w:tcPr>
          <w:p w14:paraId="050F31A1">
            <w:pPr>
              <w:jc w:val="center"/>
              <w:rPr>
                <w:rFonts w:hint="eastAsia" w:ascii="宋体" w:hAnsi="宋体" w:eastAsia="宋体" w:cs="宋体"/>
                <w:color w:val="auto"/>
                <w:highlight w:val="none"/>
              </w:rPr>
            </w:pPr>
            <w:r>
              <w:rPr>
                <w:rFonts w:hint="eastAsia" w:ascii="宋体" w:hAnsi="宋体" w:eastAsia="宋体" w:cs="宋体"/>
                <w:color w:val="auto"/>
                <w:highlight w:val="none"/>
              </w:rPr>
              <w:t>养老保险</w:t>
            </w:r>
          </w:p>
        </w:tc>
        <w:tc>
          <w:tcPr>
            <w:tcW w:w="709" w:type="dxa"/>
            <w:vAlign w:val="center"/>
          </w:tcPr>
          <w:p w14:paraId="2D63B077">
            <w:pPr>
              <w:jc w:val="center"/>
              <w:rPr>
                <w:rFonts w:hint="eastAsia" w:ascii="宋体" w:hAnsi="宋体" w:eastAsia="宋体" w:cs="宋体"/>
                <w:color w:val="auto"/>
                <w:highlight w:val="none"/>
              </w:rPr>
            </w:pPr>
          </w:p>
        </w:tc>
        <w:tc>
          <w:tcPr>
            <w:tcW w:w="1559" w:type="dxa"/>
            <w:vAlign w:val="center"/>
          </w:tcPr>
          <w:p w14:paraId="6D2FA53A">
            <w:pPr>
              <w:jc w:val="center"/>
              <w:rPr>
                <w:rFonts w:hint="eastAsia" w:ascii="宋体" w:hAnsi="宋体" w:eastAsia="宋体" w:cs="宋体"/>
                <w:color w:val="auto"/>
                <w:highlight w:val="none"/>
              </w:rPr>
            </w:pPr>
          </w:p>
        </w:tc>
        <w:tc>
          <w:tcPr>
            <w:tcW w:w="1276" w:type="dxa"/>
            <w:vAlign w:val="center"/>
          </w:tcPr>
          <w:p w14:paraId="4889B380">
            <w:pPr>
              <w:jc w:val="center"/>
              <w:rPr>
                <w:rFonts w:hint="eastAsia" w:ascii="宋体" w:hAnsi="宋体" w:eastAsia="宋体" w:cs="宋体"/>
                <w:color w:val="auto"/>
                <w:highlight w:val="none"/>
              </w:rPr>
            </w:pPr>
          </w:p>
        </w:tc>
        <w:tc>
          <w:tcPr>
            <w:tcW w:w="991" w:type="dxa"/>
            <w:vAlign w:val="center"/>
          </w:tcPr>
          <w:p w14:paraId="11277420">
            <w:pPr>
              <w:jc w:val="center"/>
              <w:rPr>
                <w:rFonts w:hint="eastAsia" w:ascii="宋体" w:hAnsi="宋体" w:eastAsia="宋体" w:cs="宋体"/>
                <w:color w:val="auto"/>
                <w:highlight w:val="none"/>
              </w:rPr>
            </w:pPr>
          </w:p>
        </w:tc>
        <w:tc>
          <w:tcPr>
            <w:tcW w:w="991" w:type="dxa"/>
            <w:vAlign w:val="center"/>
          </w:tcPr>
          <w:p w14:paraId="33F814B8">
            <w:pPr>
              <w:jc w:val="center"/>
              <w:rPr>
                <w:rFonts w:hint="eastAsia" w:ascii="宋体" w:hAnsi="宋体" w:eastAsia="宋体" w:cs="宋体"/>
                <w:color w:val="auto"/>
                <w:highlight w:val="none"/>
              </w:rPr>
            </w:pPr>
          </w:p>
        </w:tc>
        <w:tc>
          <w:tcPr>
            <w:tcW w:w="925" w:type="dxa"/>
            <w:vAlign w:val="center"/>
          </w:tcPr>
          <w:p w14:paraId="132571ED">
            <w:pPr>
              <w:jc w:val="center"/>
              <w:rPr>
                <w:rFonts w:hint="eastAsia" w:ascii="宋体" w:hAnsi="宋体" w:eastAsia="宋体" w:cs="宋体"/>
                <w:color w:val="auto"/>
                <w:highlight w:val="none"/>
              </w:rPr>
            </w:pPr>
          </w:p>
        </w:tc>
      </w:tr>
      <w:tr w14:paraId="645D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17" w:type="dxa"/>
            <w:vAlign w:val="center"/>
          </w:tcPr>
          <w:p w14:paraId="722D5D9F">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268" w:type="dxa"/>
            <w:vAlign w:val="center"/>
          </w:tcPr>
          <w:p w14:paraId="60A27882">
            <w:pPr>
              <w:jc w:val="center"/>
              <w:rPr>
                <w:rFonts w:hint="eastAsia" w:ascii="宋体" w:hAnsi="宋体" w:eastAsia="宋体" w:cs="宋体"/>
                <w:color w:val="auto"/>
                <w:highlight w:val="none"/>
              </w:rPr>
            </w:pPr>
            <w:r>
              <w:rPr>
                <w:rFonts w:hint="eastAsia" w:ascii="宋体" w:hAnsi="宋体" w:eastAsia="宋体" w:cs="宋体"/>
                <w:color w:val="auto"/>
                <w:highlight w:val="none"/>
              </w:rPr>
              <w:t>医疗统筹</w:t>
            </w:r>
          </w:p>
        </w:tc>
        <w:tc>
          <w:tcPr>
            <w:tcW w:w="709" w:type="dxa"/>
            <w:vAlign w:val="center"/>
          </w:tcPr>
          <w:p w14:paraId="2B6DD92A">
            <w:pPr>
              <w:jc w:val="center"/>
              <w:rPr>
                <w:rFonts w:hint="eastAsia" w:ascii="宋体" w:hAnsi="宋体" w:eastAsia="宋体" w:cs="宋体"/>
                <w:color w:val="auto"/>
                <w:highlight w:val="none"/>
              </w:rPr>
            </w:pPr>
          </w:p>
        </w:tc>
        <w:tc>
          <w:tcPr>
            <w:tcW w:w="1559" w:type="dxa"/>
            <w:vAlign w:val="center"/>
          </w:tcPr>
          <w:p w14:paraId="076627FC">
            <w:pPr>
              <w:jc w:val="center"/>
              <w:rPr>
                <w:rFonts w:hint="eastAsia" w:ascii="宋体" w:hAnsi="宋体" w:eastAsia="宋体" w:cs="宋体"/>
                <w:color w:val="auto"/>
                <w:highlight w:val="none"/>
              </w:rPr>
            </w:pPr>
          </w:p>
        </w:tc>
        <w:tc>
          <w:tcPr>
            <w:tcW w:w="1276" w:type="dxa"/>
            <w:vAlign w:val="center"/>
          </w:tcPr>
          <w:p w14:paraId="443C1A1E">
            <w:pPr>
              <w:jc w:val="center"/>
              <w:rPr>
                <w:rFonts w:hint="eastAsia" w:ascii="宋体" w:hAnsi="宋体" w:eastAsia="宋体" w:cs="宋体"/>
                <w:color w:val="auto"/>
                <w:highlight w:val="none"/>
              </w:rPr>
            </w:pPr>
          </w:p>
        </w:tc>
        <w:tc>
          <w:tcPr>
            <w:tcW w:w="991" w:type="dxa"/>
            <w:vAlign w:val="center"/>
          </w:tcPr>
          <w:p w14:paraId="125CBF65">
            <w:pPr>
              <w:jc w:val="center"/>
              <w:rPr>
                <w:rFonts w:hint="eastAsia" w:ascii="宋体" w:hAnsi="宋体" w:eastAsia="宋体" w:cs="宋体"/>
                <w:color w:val="auto"/>
                <w:highlight w:val="none"/>
              </w:rPr>
            </w:pPr>
          </w:p>
        </w:tc>
        <w:tc>
          <w:tcPr>
            <w:tcW w:w="991" w:type="dxa"/>
            <w:vAlign w:val="center"/>
          </w:tcPr>
          <w:p w14:paraId="0F3542AC">
            <w:pPr>
              <w:jc w:val="center"/>
              <w:rPr>
                <w:rFonts w:hint="eastAsia" w:ascii="宋体" w:hAnsi="宋体" w:eastAsia="宋体" w:cs="宋体"/>
                <w:color w:val="auto"/>
                <w:highlight w:val="none"/>
              </w:rPr>
            </w:pPr>
          </w:p>
        </w:tc>
        <w:tc>
          <w:tcPr>
            <w:tcW w:w="925" w:type="dxa"/>
            <w:vAlign w:val="center"/>
          </w:tcPr>
          <w:p w14:paraId="2E842E60">
            <w:pPr>
              <w:jc w:val="center"/>
              <w:rPr>
                <w:rFonts w:hint="eastAsia" w:ascii="宋体" w:hAnsi="宋体" w:eastAsia="宋体" w:cs="宋体"/>
                <w:color w:val="auto"/>
                <w:highlight w:val="none"/>
              </w:rPr>
            </w:pPr>
          </w:p>
        </w:tc>
      </w:tr>
      <w:tr w14:paraId="15F1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17" w:type="dxa"/>
            <w:vAlign w:val="center"/>
          </w:tcPr>
          <w:p w14:paraId="1E2A8BCE">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268" w:type="dxa"/>
            <w:vAlign w:val="center"/>
          </w:tcPr>
          <w:p w14:paraId="36CA8D5C">
            <w:pPr>
              <w:jc w:val="center"/>
              <w:rPr>
                <w:rFonts w:hint="eastAsia" w:ascii="宋体" w:hAnsi="宋体" w:eastAsia="宋体" w:cs="宋体"/>
                <w:color w:val="auto"/>
                <w:highlight w:val="none"/>
              </w:rPr>
            </w:pPr>
            <w:r>
              <w:rPr>
                <w:rFonts w:hint="eastAsia" w:ascii="宋体" w:hAnsi="宋体" w:eastAsia="宋体" w:cs="宋体"/>
                <w:color w:val="auto"/>
                <w:highlight w:val="none"/>
              </w:rPr>
              <w:t>失业</w:t>
            </w:r>
          </w:p>
        </w:tc>
        <w:tc>
          <w:tcPr>
            <w:tcW w:w="709" w:type="dxa"/>
            <w:vAlign w:val="center"/>
          </w:tcPr>
          <w:p w14:paraId="2E0F4F71">
            <w:pPr>
              <w:jc w:val="center"/>
              <w:rPr>
                <w:rFonts w:hint="eastAsia" w:ascii="宋体" w:hAnsi="宋体" w:eastAsia="宋体" w:cs="宋体"/>
                <w:color w:val="auto"/>
                <w:highlight w:val="none"/>
              </w:rPr>
            </w:pPr>
          </w:p>
        </w:tc>
        <w:tc>
          <w:tcPr>
            <w:tcW w:w="1559" w:type="dxa"/>
            <w:vAlign w:val="center"/>
          </w:tcPr>
          <w:p w14:paraId="58927A21">
            <w:pPr>
              <w:jc w:val="center"/>
              <w:rPr>
                <w:rFonts w:hint="eastAsia" w:ascii="宋体" w:hAnsi="宋体" w:eastAsia="宋体" w:cs="宋体"/>
                <w:color w:val="auto"/>
                <w:highlight w:val="none"/>
              </w:rPr>
            </w:pPr>
          </w:p>
        </w:tc>
        <w:tc>
          <w:tcPr>
            <w:tcW w:w="1276" w:type="dxa"/>
            <w:vAlign w:val="center"/>
          </w:tcPr>
          <w:p w14:paraId="2C0C4CAA">
            <w:pPr>
              <w:jc w:val="center"/>
              <w:rPr>
                <w:rFonts w:hint="eastAsia" w:ascii="宋体" w:hAnsi="宋体" w:eastAsia="宋体" w:cs="宋体"/>
                <w:color w:val="auto"/>
                <w:highlight w:val="none"/>
              </w:rPr>
            </w:pPr>
          </w:p>
        </w:tc>
        <w:tc>
          <w:tcPr>
            <w:tcW w:w="991" w:type="dxa"/>
            <w:vAlign w:val="center"/>
          </w:tcPr>
          <w:p w14:paraId="33AACB53">
            <w:pPr>
              <w:jc w:val="center"/>
              <w:rPr>
                <w:rFonts w:hint="eastAsia" w:ascii="宋体" w:hAnsi="宋体" w:eastAsia="宋体" w:cs="宋体"/>
                <w:color w:val="auto"/>
                <w:highlight w:val="none"/>
              </w:rPr>
            </w:pPr>
          </w:p>
        </w:tc>
        <w:tc>
          <w:tcPr>
            <w:tcW w:w="991" w:type="dxa"/>
            <w:vAlign w:val="center"/>
          </w:tcPr>
          <w:p w14:paraId="55BFEF85">
            <w:pPr>
              <w:jc w:val="center"/>
              <w:rPr>
                <w:rFonts w:hint="eastAsia" w:ascii="宋体" w:hAnsi="宋体" w:eastAsia="宋体" w:cs="宋体"/>
                <w:color w:val="auto"/>
                <w:highlight w:val="none"/>
              </w:rPr>
            </w:pPr>
          </w:p>
        </w:tc>
        <w:tc>
          <w:tcPr>
            <w:tcW w:w="925" w:type="dxa"/>
            <w:vAlign w:val="center"/>
          </w:tcPr>
          <w:p w14:paraId="17857818">
            <w:pPr>
              <w:jc w:val="center"/>
              <w:rPr>
                <w:rFonts w:hint="eastAsia" w:ascii="宋体" w:hAnsi="宋体" w:eastAsia="宋体" w:cs="宋体"/>
                <w:color w:val="auto"/>
                <w:highlight w:val="none"/>
              </w:rPr>
            </w:pPr>
          </w:p>
        </w:tc>
      </w:tr>
      <w:tr w14:paraId="7949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17" w:type="dxa"/>
            <w:vAlign w:val="center"/>
          </w:tcPr>
          <w:p w14:paraId="28B3CB95">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268" w:type="dxa"/>
            <w:vAlign w:val="center"/>
          </w:tcPr>
          <w:p w14:paraId="050DB2B2">
            <w:pPr>
              <w:jc w:val="center"/>
              <w:rPr>
                <w:rFonts w:hint="eastAsia" w:ascii="宋体" w:hAnsi="宋体" w:eastAsia="宋体" w:cs="宋体"/>
                <w:color w:val="auto"/>
                <w:highlight w:val="none"/>
              </w:rPr>
            </w:pPr>
            <w:r>
              <w:rPr>
                <w:rFonts w:hint="eastAsia" w:ascii="宋体" w:hAnsi="宋体" w:eastAsia="宋体" w:cs="宋体"/>
                <w:color w:val="auto"/>
                <w:highlight w:val="none"/>
              </w:rPr>
              <w:t>工伤</w:t>
            </w:r>
          </w:p>
        </w:tc>
        <w:tc>
          <w:tcPr>
            <w:tcW w:w="709" w:type="dxa"/>
            <w:vAlign w:val="center"/>
          </w:tcPr>
          <w:p w14:paraId="69D2CB55">
            <w:pPr>
              <w:jc w:val="center"/>
              <w:rPr>
                <w:rFonts w:hint="eastAsia" w:ascii="宋体" w:hAnsi="宋体" w:eastAsia="宋体" w:cs="宋体"/>
                <w:color w:val="auto"/>
                <w:highlight w:val="none"/>
              </w:rPr>
            </w:pPr>
          </w:p>
        </w:tc>
        <w:tc>
          <w:tcPr>
            <w:tcW w:w="1559" w:type="dxa"/>
            <w:vAlign w:val="center"/>
          </w:tcPr>
          <w:p w14:paraId="0BA0D50C">
            <w:pPr>
              <w:jc w:val="center"/>
              <w:rPr>
                <w:rFonts w:hint="eastAsia" w:ascii="宋体" w:hAnsi="宋体" w:eastAsia="宋体" w:cs="宋体"/>
                <w:color w:val="auto"/>
                <w:highlight w:val="none"/>
              </w:rPr>
            </w:pPr>
          </w:p>
        </w:tc>
        <w:tc>
          <w:tcPr>
            <w:tcW w:w="1276" w:type="dxa"/>
            <w:vAlign w:val="center"/>
          </w:tcPr>
          <w:p w14:paraId="5023D959">
            <w:pPr>
              <w:jc w:val="center"/>
              <w:rPr>
                <w:rFonts w:hint="eastAsia" w:ascii="宋体" w:hAnsi="宋体" w:eastAsia="宋体" w:cs="宋体"/>
                <w:color w:val="auto"/>
                <w:highlight w:val="none"/>
              </w:rPr>
            </w:pPr>
          </w:p>
        </w:tc>
        <w:tc>
          <w:tcPr>
            <w:tcW w:w="991" w:type="dxa"/>
            <w:vAlign w:val="center"/>
          </w:tcPr>
          <w:p w14:paraId="3201823E">
            <w:pPr>
              <w:jc w:val="center"/>
              <w:rPr>
                <w:rFonts w:hint="eastAsia" w:ascii="宋体" w:hAnsi="宋体" w:eastAsia="宋体" w:cs="宋体"/>
                <w:color w:val="auto"/>
                <w:highlight w:val="none"/>
              </w:rPr>
            </w:pPr>
          </w:p>
        </w:tc>
        <w:tc>
          <w:tcPr>
            <w:tcW w:w="991" w:type="dxa"/>
            <w:vAlign w:val="center"/>
          </w:tcPr>
          <w:p w14:paraId="4574F77B">
            <w:pPr>
              <w:jc w:val="center"/>
              <w:rPr>
                <w:rFonts w:hint="eastAsia" w:ascii="宋体" w:hAnsi="宋体" w:eastAsia="宋体" w:cs="宋体"/>
                <w:color w:val="auto"/>
                <w:highlight w:val="none"/>
              </w:rPr>
            </w:pPr>
          </w:p>
        </w:tc>
        <w:tc>
          <w:tcPr>
            <w:tcW w:w="925" w:type="dxa"/>
            <w:vAlign w:val="center"/>
          </w:tcPr>
          <w:p w14:paraId="551F847F">
            <w:pPr>
              <w:jc w:val="center"/>
              <w:rPr>
                <w:rFonts w:hint="eastAsia" w:ascii="宋体" w:hAnsi="宋体" w:eastAsia="宋体" w:cs="宋体"/>
                <w:color w:val="auto"/>
                <w:highlight w:val="none"/>
              </w:rPr>
            </w:pPr>
          </w:p>
        </w:tc>
      </w:tr>
      <w:tr w14:paraId="3F56D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17" w:type="dxa"/>
            <w:vAlign w:val="center"/>
          </w:tcPr>
          <w:p w14:paraId="59BE4ADB">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2268" w:type="dxa"/>
            <w:vAlign w:val="center"/>
          </w:tcPr>
          <w:p w14:paraId="32CAB23C">
            <w:pPr>
              <w:jc w:val="center"/>
              <w:rPr>
                <w:rFonts w:hint="eastAsia" w:ascii="宋体" w:hAnsi="宋体" w:eastAsia="宋体" w:cs="宋体"/>
                <w:color w:val="auto"/>
                <w:highlight w:val="none"/>
              </w:rPr>
            </w:pPr>
            <w:r>
              <w:rPr>
                <w:rFonts w:hint="eastAsia" w:ascii="宋体" w:hAnsi="宋体" w:eastAsia="宋体" w:cs="宋体"/>
                <w:color w:val="auto"/>
                <w:highlight w:val="none"/>
              </w:rPr>
              <w:t>生育</w:t>
            </w:r>
          </w:p>
        </w:tc>
        <w:tc>
          <w:tcPr>
            <w:tcW w:w="709" w:type="dxa"/>
            <w:vAlign w:val="center"/>
          </w:tcPr>
          <w:p w14:paraId="6251F32E">
            <w:pPr>
              <w:jc w:val="center"/>
              <w:rPr>
                <w:rFonts w:hint="eastAsia" w:ascii="宋体" w:hAnsi="宋体" w:eastAsia="宋体" w:cs="宋体"/>
                <w:color w:val="auto"/>
                <w:highlight w:val="none"/>
              </w:rPr>
            </w:pPr>
          </w:p>
        </w:tc>
        <w:tc>
          <w:tcPr>
            <w:tcW w:w="1559" w:type="dxa"/>
            <w:vAlign w:val="center"/>
          </w:tcPr>
          <w:p w14:paraId="2C6B307F">
            <w:pPr>
              <w:jc w:val="center"/>
              <w:rPr>
                <w:rFonts w:hint="eastAsia" w:ascii="宋体" w:hAnsi="宋体" w:eastAsia="宋体" w:cs="宋体"/>
                <w:color w:val="auto"/>
                <w:highlight w:val="none"/>
              </w:rPr>
            </w:pPr>
          </w:p>
        </w:tc>
        <w:tc>
          <w:tcPr>
            <w:tcW w:w="1276" w:type="dxa"/>
            <w:vAlign w:val="center"/>
          </w:tcPr>
          <w:p w14:paraId="191C816C">
            <w:pPr>
              <w:jc w:val="center"/>
              <w:rPr>
                <w:rFonts w:hint="eastAsia" w:ascii="宋体" w:hAnsi="宋体" w:eastAsia="宋体" w:cs="宋体"/>
                <w:color w:val="auto"/>
                <w:highlight w:val="none"/>
              </w:rPr>
            </w:pPr>
          </w:p>
        </w:tc>
        <w:tc>
          <w:tcPr>
            <w:tcW w:w="991" w:type="dxa"/>
            <w:vAlign w:val="center"/>
          </w:tcPr>
          <w:p w14:paraId="4BE7510C">
            <w:pPr>
              <w:jc w:val="center"/>
              <w:rPr>
                <w:rFonts w:hint="eastAsia" w:ascii="宋体" w:hAnsi="宋体" w:eastAsia="宋体" w:cs="宋体"/>
                <w:color w:val="auto"/>
                <w:highlight w:val="none"/>
              </w:rPr>
            </w:pPr>
          </w:p>
        </w:tc>
        <w:tc>
          <w:tcPr>
            <w:tcW w:w="991" w:type="dxa"/>
            <w:vAlign w:val="center"/>
          </w:tcPr>
          <w:p w14:paraId="04B46474">
            <w:pPr>
              <w:jc w:val="center"/>
              <w:rPr>
                <w:rFonts w:hint="eastAsia" w:ascii="宋体" w:hAnsi="宋体" w:eastAsia="宋体" w:cs="宋体"/>
                <w:color w:val="auto"/>
                <w:highlight w:val="none"/>
              </w:rPr>
            </w:pPr>
          </w:p>
        </w:tc>
        <w:tc>
          <w:tcPr>
            <w:tcW w:w="925" w:type="dxa"/>
            <w:vAlign w:val="center"/>
          </w:tcPr>
          <w:p w14:paraId="14999206">
            <w:pPr>
              <w:jc w:val="center"/>
              <w:rPr>
                <w:rFonts w:hint="eastAsia" w:ascii="宋体" w:hAnsi="宋体" w:eastAsia="宋体" w:cs="宋体"/>
                <w:color w:val="auto"/>
                <w:highlight w:val="none"/>
              </w:rPr>
            </w:pPr>
          </w:p>
        </w:tc>
      </w:tr>
      <w:tr w14:paraId="35F2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7" w:type="dxa"/>
            <w:vAlign w:val="center"/>
          </w:tcPr>
          <w:p w14:paraId="1487015B">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2268" w:type="dxa"/>
            <w:vAlign w:val="center"/>
          </w:tcPr>
          <w:p w14:paraId="029C9C8E">
            <w:pPr>
              <w:jc w:val="center"/>
              <w:rPr>
                <w:rFonts w:hint="eastAsia" w:ascii="宋体" w:hAnsi="宋体" w:eastAsia="宋体" w:cs="宋体"/>
                <w:color w:val="auto"/>
                <w:highlight w:val="none"/>
              </w:rPr>
            </w:pPr>
            <w:r>
              <w:rPr>
                <w:rFonts w:hint="eastAsia" w:ascii="宋体" w:hAnsi="宋体" w:eastAsia="宋体" w:cs="宋体"/>
                <w:color w:val="auto"/>
                <w:highlight w:val="none"/>
              </w:rPr>
              <w:t>公积金</w:t>
            </w:r>
          </w:p>
        </w:tc>
        <w:tc>
          <w:tcPr>
            <w:tcW w:w="709" w:type="dxa"/>
            <w:vAlign w:val="center"/>
          </w:tcPr>
          <w:p w14:paraId="7DEFB862">
            <w:pPr>
              <w:jc w:val="center"/>
              <w:rPr>
                <w:rFonts w:hint="eastAsia" w:ascii="宋体" w:hAnsi="宋体" w:eastAsia="宋体" w:cs="宋体"/>
                <w:color w:val="auto"/>
                <w:highlight w:val="none"/>
              </w:rPr>
            </w:pPr>
          </w:p>
        </w:tc>
        <w:tc>
          <w:tcPr>
            <w:tcW w:w="1559" w:type="dxa"/>
            <w:vAlign w:val="center"/>
          </w:tcPr>
          <w:p w14:paraId="4CBCDBF0">
            <w:pPr>
              <w:jc w:val="center"/>
              <w:rPr>
                <w:rFonts w:hint="eastAsia" w:ascii="宋体" w:hAnsi="宋体" w:eastAsia="宋体" w:cs="宋体"/>
                <w:color w:val="auto"/>
                <w:highlight w:val="none"/>
              </w:rPr>
            </w:pPr>
          </w:p>
        </w:tc>
        <w:tc>
          <w:tcPr>
            <w:tcW w:w="1276" w:type="dxa"/>
            <w:vAlign w:val="center"/>
          </w:tcPr>
          <w:p w14:paraId="3F7D3A6D">
            <w:pPr>
              <w:jc w:val="center"/>
              <w:rPr>
                <w:rFonts w:hint="eastAsia" w:ascii="宋体" w:hAnsi="宋体" w:eastAsia="宋体" w:cs="宋体"/>
                <w:color w:val="auto"/>
                <w:highlight w:val="none"/>
              </w:rPr>
            </w:pPr>
          </w:p>
        </w:tc>
        <w:tc>
          <w:tcPr>
            <w:tcW w:w="991" w:type="dxa"/>
            <w:vAlign w:val="center"/>
          </w:tcPr>
          <w:p w14:paraId="6A3F7B5E">
            <w:pPr>
              <w:jc w:val="center"/>
              <w:rPr>
                <w:rFonts w:hint="eastAsia" w:ascii="宋体" w:hAnsi="宋体" w:eastAsia="宋体" w:cs="宋体"/>
                <w:color w:val="auto"/>
                <w:highlight w:val="none"/>
              </w:rPr>
            </w:pPr>
          </w:p>
        </w:tc>
        <w:tc>
          <w:tcPr>
            <w:tcW w:w="991" w:type="dxa"/>
            <w:vAlign w:val="center"/>
          </w:tcPr>
          <w:p w14:paraId="5116BA60">
            <w:pPr>
              <w:jc w:val="center"/>
              <w:rPr>
                <w:rFonts w:hint="eastAsia" w:ascii="宋体" w:hAnsi="宋体" w:eastAsia="宋体" w:cs="宋体"/>
                <w:color w:val="auto"/>
                <w:highlight w:val="none"/>
              </w:rPr>
            </w:pPr>
          </w:p>
        </w:tc>
        <w:tc>
          <w:tcPr>
            <w:tcW w:w="925" w:type="dxa"/>
            <w:vAlign w:val="center"/>
          </w:tcPr>
          <w:p w14:paraId="644DEF6E">
            <w:pPr>
              <w:jc w:val="center"/>
              <w:rPr>
                <w:rFonts w:hint="eastAsia" w:ascii="宋体" w:hAnsi="宋体" w:eastAsia="宋体" w:cs="宋体"/>
                <w:color w:val="auto"/>
                <w:highlight w:val="none"/>
              </w:rPr>
            </w:pPr>
          </w:p>
        </w:tc>
      </w:tr>
      <w:tr w14:paraId="114A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7" w:type="dxa"/>
            <w:vAlign w:val="center"/>
          </w:tcPr>
          <w:p w14:paraId="61F6A24F">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2268" w:type="dxa"/>
            <w:vAlign w:val="center"/>
          </w:tcPr>
          <w:p w14:paraId="34F07B69">
            <w:pPr>
              <w:jc w:val="center"/>
              <w:rPr>
                <w:rFonts w:hint="eastAsia" w:ascii="宋体" w:hAnsi="宋体" w:eastAsia="宋体" w:cs="宋体"/>
                <w:color w:val="auto"/>
                <w:highlight w:val="none"/>
              </w:rPr>
            </w:pPr>
            <w:r>
              <w:rPr>
                <w:rFonts w:hint="eastAsia" w:ascii="宋体" w:hAnsi="宋体" w:eastAsia="宋体" w:cs="宋体"/>
                <w:color w:val="auto"/>
                <w:highlight w:val="none"/>
              </w:rPr>
              <w:t>其他法定计提费用</w:t>
            </w:r>
          </w:p>
        </w:tc>
        <w:tc>
          <w:tcPr>
            <w:tcW w:w="709" w:type="dxa"/>
            <w:vAlign w:val="center"/>
          </w:tcPr>
          <w:p w14:paraId="4BFE8996">
            <w:pPr>
              <w:jc w:val="center"/>
              <w:rPr>
                <w:rFonts w:hint="eastAsia" w:ascii="宋体" w:hAnsi="宋体" w:eastAsia="宋体" w:cs="宋体"/>
                <w:color w:val="auto"/>
                <w:highlight w:val="none"/>
              </w:rPr>
            </w:pPr>
          </w:p>
        </w:tc>
        <w:tc>
          <w:tcPr>
            <w:tcW w:w="1559" w:type="dxa"/>
            <w:vAlign w:val="center"/>
          </w:tcPr>
          <w:p w14:paraId="6C1F9775">
            <w:pPr>
              <w:jc w:val="center"/>
              <w:rPr>
                <w:rFonts w:hint="eastAsia" w:ascii="宋体" w:hAnsi="宋体" w:eastAsia="宋体" w:cs="宋体"/>
                <w:color w:val="auto"/>
                <w:highlight w:val="none"/>
              </w:rPr>
            </w:pPr>
          </w:p>
        </w:tc>
        <w:tc>
          <w:tcPr>
            <w:tcW w:w="1276" w:type="dxa"/>
            <w:vAlign w:val="center"/>
          </w:tcPr>
          <w:p w14:paraId="2D3CCB79">
            <w:pPr>
              <w:jc w:val="center"/>
              <w:rPr>
                <w:rFonts w:hint="eastAsia" w:ascii="宋体" w:hAnsi="宋体" w:eastAsia="宋体" w:cs="宋体"/>
                <w:color w:val="auto"/>
                <w:highlight w:val="none"/>
              </w:rPr>
            </w:pPr>
          </w:p>
        </w:tc>
        <w:tc>
          <w:tcPr>
            <w:tcW w:w="991" w:type="dxa"/>
            <w:vAlign w:val="center"/>
          </w:tcPr>
          <w:p w14:paraId="56B73BF5">
            <w:pPr>
              <w:jc w:val="center"/>
              <w:rPr>
                <w:rFonts w:hint="eastAsia" w:ascii="宋体" w:hAnsi="宋体" w:eastAsia="宋体" w:cs="宋体"/>
                <w:color w:val="auto"/>
                <w:highlight w:val="none"/>
              </w:rPr>
            </w:pPr>
          </w:p>
        </w:tc>
        <w:tc>
          <w:tcPr>
            <w:tcW w:w="991" w:type="dxa"/>
            <w:vAlign w:val="center"/>
          </w:tcPr>
          <w:p w14:paraId="00C0D18C">
            <w:pPr>
              <w:jc w:val="center"/>
              <w:rPr>
                <w:rFonts w:hint="eastAsia" w:ascii="宋体" w:hAnsi="宋体" w:eastAsia="宋体" w:cs="宋体"/>
                <w:color w:val="auto"/>
                <w:highlight w:val="none"/>
              </w:rPr>
            </w:pPr>
          </w:p>
        </w:tc>
        <w:tc>
          <w:tcPr>
            <w:tcW w:w="925" w:type="dxa"/>
            <w:vAlign w:val="center"/>
          </w:tcPr>
          <w:p w14:paraId="764FC585">
            <w:pPr>
              <w:jc w:val="center"/>
              <w:rPr>
                <w:rFonts w:hint="eastAsia" w:ascii="宋体" w:hAnsi="宋体" w:eastAsia="宋体" w:cs="宋体"/>
                <w:color w:val="auto"/>
                <w:highlight w:val="none"/>
              </w:rPr>
            </w:pPr>
          </w:p>
        </w:tc>
      </w:tr>
      <w:tr w14:paraId="788F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17" w:type="dxa"/>
            <w:vAlign w:val="center"/>
          </w:tcPr>
          <w:p w14:paraId="1F48A023">
            <w:pPr>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2268" w:type="dxa"/>
            <w:vAlign w:val="center"/>
          </w:tcPr>
          <w:p w14:paraId="59C6FC35">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709" w:type="dxa"/>
            <w:vAlign w:val="center"/>
          </w:tcPr>
          <w:p w14:paraId="0401E5D2">
            <w:pPr>
              <w:jc w:val="center"/>
              <w:rPr>
                <w:rFonts w:hint="eastAsia" w:ascii="宋体" w:hAnsi="宋体" w:eastAsia="宋体" w:cs="宋体"/>
                <w:color w:val="auto"/>
                <w:highlight w:val="none"/>
              </w:rPr>
            </w:pPr>
          </w:p>
        </w:tc>
        <w:tc>
          <w:tcPr>
            <w:tcW w:w="1559" w:type="dxa"/>
            <w:vAlign w:val="center"/>
          </w:tcPr>
          <w:p w14:paraId="7D4B2D33">
            <w:pPr>
              <w:jc w:val="center"/>
              <w:rPr>
                <w:rFonts w:hint="eastAsia" w:ascii="宋体" w:hAnsi="宋体" w:eastAsia="宋体" w:cs="宋体"/>
                <w:color w:val="auto"/>
                <w:highlight w:val="none"/>
              </w:rPr>
            </w:pPr>
          </w:p>
        </w:tc>
        <w:tc>
          <w:tcPr>
            <w:tcW w:w="1276" w:type="dxa"/>
            <w:vAlign w:val="center"/>
          </w:tcPr>
          <w:p w14:paraId="71F8CEAD">
            <w:pPr>
              <w:jc w:val="center"/>
              <w:rPr>
                <w:rFonts w:hint="eastAsia" w:ascii="宋体" w:hAnsi="宋体" w:eastAsia="宋体" w:cs="宋体"/>
                <w:color w:val="auto"/>
                <w:highlight w:val="none"/>
              </w:rPr>
            </w:pPr>
          </w:p>
        </w:tc>
        <w:tc>
          <w:tcPr>
            <w:tcW w:w="991" w:type="dxa"/>
            <w:vAlign w:val="center"/>
          </w:tcPr>
          <w:p w14:paraId="2781B97A">
            <w:pPr>
              <w:jc w:val="center"/>
              <w:rPr>
                <w:rFonts w:hint="eastAsia" w:ascii="宋体" w:hAnsi="宋体" w:eastAsia="宋体" w:cs="宋体"/>
                <w:color w:val="auto"/>
                <w:highlight w:val="none"/>
              </w:rPr>
            </w:pPr>
          </w:p>
        </w:tc>
        <w:tc>
          <w:tcPr>
            <w:tcW w:w="991" w:type="dxa"/>
            <w:vAlign w:val="center"/>
          </w:tcPr>
          <w:p w14:paraId="7165CDD3">
            <w:pPr>
              <w:jc w:val="center"/>
              <w:rPr>
                <w:rFonts w:hint="eastAsia" w:ascii="宋体" w:hAnsi="宋体" w:eastAsia="宋体" w:cs="宋体"/>
                <w:color w:val="auto"/>
                <w:highlight w:val="none"/>
              </w:rPr>
            </w:pPr>
          </w:p>
        </w:tc>
        <w:tc>
          <w:tcPr>
            <w:tcW w:w="925" w:type="dxa"/>
            <w:vAlign w:val="center"/>
          </w:tcPr>
          <w:p w14:paraId="59E1A8A5">
            <w:pPr>
              <w:jc w:val="center"/>
              <w:rPr>
                <w:rFonts w:hint="eastAsia" w:ascii="宋体" w:hAnsi="宋体" w:eastAsia="宋体" w:cs="宋体"/>
                <w:color w:val="auto"/>
                <w:highlight w:val="none"/>
              </w:rPr>
            </w:pPr>
          </w:p>
        </w:tc>
      </w:tr>
      <w:tr w14:paraId="0A67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85" w:type="dxa"/>
            <w:gridSpan w:val="2"/>
            <w:vAlign w:val="center"/>
          </w:tcPr>
          <w:p w14:paraId="4B88E659">
            <w:pPr>
              <w:jc w:val="center"/>
              <w:rPr>
                <w:rFonts w:hint="eastAsia" w:ascii="宋体" w:hAnsi="宋体" w:eastAsia="宋体" w:cs="宋体"/>
                <w:color w:val="auto"/>
                <w:highlight w:val="none"/>
              </w:rPr>
            </w:pPr>
            <w:r>
              <w:rPr>
                <w:rFonts w:hint="eastAsia" w:ascii="宋体" w:hAnsi="宋体" w:eastAsia="宋体" w:cs="宋体"/>
                <w:color w:val="auto"/>
                <w:highlight w:val="none"/>
              </w:rPr>
              <w:t>合计：</w:t>
            </w:r>
          </w:p>
        </w:tc>
        <w:tc>
          <w:tcPr>
            <w:tcW w:w="709" w:type="dxa"/>
            <w:vAlign w:val="center"/>
          </w:tcPr>
          <w:p w14:paraId="1AEBCC57">
            <w:pPr>
              <w:jc w:val="center"/>
              <w:rPr>
                <w:rFonts w:hint="eastAsia" w:ascii="宋体" w:hAnsi="宋体" w:eastAsia="宋体" w:cs="宋体"/>
                <w:color w:val="auto"/>
                <w:highlight w:val="none"/>
              </w:rPr>
            </w:pPr>
          </w:p>
        </w:tc>
        <w:tc>
          <w:tcPr>
            <w:tcW w:w="1559" w:type="dxa"/>
            <w:vAlign w:val="center"/>
          </w:tcPr>
          <w:p w14:paraId="343F137C">
            <w:pPr>
              <w:jc w:val="center"/>
              <w:rPr>
                <w:rFonts w:hint="eastAsia" w:ascii="宋体" w:hAnsi="宋体" w:eastAsia="宋体" w:cs="宋体"/>
                <w:color w:val="auto"/>
                <w:highlight w:val="none"/>
              </w:rPr>
            </w:pPr>
          </w:p>
        </w:tc>
        <w:tc>
          <w:tcPr>
            <w:tcW w:w="1276" w:type="dxa"/>
            <w:vAlign w:val="center"/>
          </w:tcPr>
          <w:p w14:paraId="193361A5">
            <w:pPr>
              <w:jc w:val="center"/>
              <w:rPr>
                <w:rFonts w:hint="eastAsia" w:ascii="宋体" w:hAnsi="宋体" w:eastAsia="宋体" w:cs="宋体"/>
                <w:color w:val="auto"/>
                <w:highlight w:val="none"/>
              </w:rPr>
            </w:pPr>
          </w:p>
        </w:tc>
        <w:tc>
          <w:tcPr>
            <w:tcW w:w="991" w:type="dxa"/>
            <w:vAlign w:val="center"/>
          </w:tcPr>
          <w:p w14:paraId="5EC45692">
            <w:pPr>
              <w:jc w:val="center"/>
              <w:rPr>
                <w:rFonts w:hint="eastAsia" w:ascii="宋体" w:hAnsi="宋体" w:eastAsia="宋体" w:cs="宋体"/>
                <w:color w:val="auto"/>
                <w:highlight w:val="none"/>
              </w:rPr>
            </w:pPr>
          </w:p>
        </w:tc>
        <w:tc>
          <w:tcPr>
            <w:tcW w:w="991" w:type="dxa"/>
            <w:vAlign w:val="center"/>
          </w:tcPr>
          <w:p w14:paraId="791E1557">
            <w:pPr>
              <w:jc w:val="center"/>
              <w:rPr>
                <w:rFonts w:hint="eastAsia" w:ascii="宋体" w:hAnsi="宋体" w:eastAsia="宋体" w:cs="宋体"/>
                <w:color w:val="auto"/>
                <w:highlight w:val="none"/>
              </w:rPr>
            </w:pPr>
          </w:p>
        </w:tc>
        <w:tc>
          <w:tcPr>
            <w:tcW w:w="925" w:type="dxa"/>
            <w:vAlign w:val="center"/>
          </w:tcPr>
          <w:p w14:paraId="63F5FB81">
            <w:pPr>
              <w:jc w:val="center"/>
              <w:rPr>
                <w:rFonts w:hint="eastAsia" w:ascii="宋体" w:hAnsi="宋体" w:eastAsia="宋体" w:cs="宋体"/>
                <w:color w:val="auto"/>
                <w:highlight w:val="none"/>
              </w:rPr>
            </w:pPr>
          </w:p>
        </w:tc>
      </w:tr>
    </w:tbl>
    <w:p w14:paraId="2CDBF08A">
      <w:pPr>
        <w:pStyle w:val="624"/>
        <w:spacing w:line="400" w:lineRule="exact"/>
        <w:ind w:left="42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注：1.以上人员费用包括工资、社保、福利费、加班费、公积金等内容，必须符合国家、省、市相关政策以及采购文件中的相关要求；</w:t>
      </w:r>
    </w:p>
    <w:p w14:paraId="61324FA8">
      <w:pPr>
        <w:ind w:firstLine="617" w:firstLineChars="294"/>
        <w:rPr>
          <w:rFonts w:hint="eastAsia" w:ascii="宋体" w:hAnsi="宋体" w:eastAsia="宋体" w:cs="宋体"/>
          <w:color w:val="auto"/>
          <w:highlight w:val="none"/>
        </w:rPr>
      </w:pPr>
      <w:r>
        <w:rPr>
          <w:rFonts w:hint="eastAsia" w:ascii="宋体" w:hAnsi="宋体" w:eastAsia="宋体" w:cs="宋体"/>
          <w:color w:val="auto"/>
          <w:highlight w:val="none"/>
        </w:rPr>
        <w:t>2.上述报价表由投标供应商参照，不限于此，可根据采购需求自行添加条目进行投报。</w:t>
      </w:r>
    </w:p>
    <w:p w14:paraId="1786465C">
      <w:pPr>
        <w:spacing w:line="400" w:lineRule="exact"/>
        <w:jc w:val="center"/>
        <w:rPr>
          <w:rFonts w:hint="eastAsia" w:ascii="宋体" w:hAnsi="宋体" w:eastAsia="宋体" w:cs="宋体"/>
          <w:bCs/>
          <w:color w:val="auto"/>
          <w:sz w:val="28"/>
          <w:szCs w:val="28"/>
          <w:highlight w:val="none"/>
        </w:rPr>
      </w:pPr>
    </w:p>
    <w:p w14:paraId="4219969D">
      <w:pPr>
        <w:spacing w:line="400" w:lineRule="exact"/>
        <w:jc w:val="center"/>
        <w:rPr>
          <w:rFonts w:hint="eastAsia" w:ascii="宋体" w:hAnsi="宋体" w:eastAsia="宋体" w:cs="宋体"/>
          <w:bCs/>
          <w:color w:val="auto"/>
          <w:sz w:val="28"/>
          <w:szCs w:val="28"/>
          <w:highlight w:val="none"/>
        </w:rPr>
      </w:pPr>
    </w:p>
    <w:p w14:paraId="1BE4A720">
      <w:pPr>
        <w:spacing w:line="400" w:lineRule="exact"/>
        <w:jc w:val="center"/>
        <w:rPr>
          <w:rFonts w:hint="eastAsia" w:ascii="宋体" w:hAnsi="宋体" w:eastAsia="宋体" w:cs="宋体"/>
          <w:bCs/>
          <w:color w:val="auto"/>
          <w:sz w:val="28"/>
          <w:szCs w:val="28"/>
          <w:highlight w:val="none"/>
        </w:rPr>
      </w:pPr>
    </w:p>
    <w:p w14:paraId="116C7BA2">
      <w:pPr>
        <w:spacing w:line="400" w:lineRule="exact"/>
        <w:jc w:val="center"/>
        <w:rPr>
          <w:rFonts w:hint="eastAsia" w:ascii="宋体" w:hAnsi="宋体" w:eastAsia="宋体" w:cs="宋体"/>
          <w:bCs/>
          <w:color w:val="auto"/>
          <w:sz w:val="28"/>
          <w:szCs w:val="28"/>
          <w:highlight w:val="none"/>
        </w:rPr>
      </w:pPr>
    </w:p>
    <w:p w14:paraId="4FFE63A8">
      <w:pPr>
        <w:spacing w:line="400" w:lineRule="exact"/>
        <w:jc w:val="center"/>
        <w:rPr>
          <w:rFonts w:hint="eastAsia" w:ascii="宋体" w:hAnsi="宋体" w:eastAsia="宋体" w:cs="宋体"/>
          <w:bCs/>
          <w:color w:val="auto"/>
          <w:sz w:val="28"/>
          <w:szCs w:val="28"/>
          <w:highlight w:val="none"/>
        </w:rPr>
      </w:pPr>
    </w:p>
    <w:p w14:paraId="687D4B5A">
      <w:pPr>
        <w:spacing w:line="400" w:lineRule="exact"/>
        <w:jc w:val="center"/>
        <w:rPr>
          <w:rFonts w:hint="eastAsia" w:ascii="宋体" w:hAnsi="宋体" w:eastAsia="宋体" w:cs="宋体"/>
          <w:bCs/>
          <w:color w:val="auto"/>
          <w:sz w:val="28"/>
          <w:szCs w:val="28"/>
          <w:highlight w:val="none"/>
        </w:rPr>
      </w:pPr>
    </w:p>
    <w:p w14:paraId="20242D70">
      <w:pPr>
        <w:spacing w:line="400" w:lineRule="exact"/>
        <w:jc w:val="center"/>
        <w:rPr>
          <w:rFonts w:hint="eastAsia" w:ascii="宋体" w:hAnsi="宋体" w:eastAsia="宋体" w:cs="宋体"/>
          <w:bCs/>
          <w:color w:val="auto"/>
          <w:sz w:val="28"/>
          <w:szCs w:val="28"/>
          <w:highlight w:val="none"/>
        </w:rPr>
      </w:pPr>
    </w:p>
    <w:p w14:paraId="4C4C93B5">
      <w:pPr>
        <w:spacing w:line="400" w:lineRule="exact"/>
        <w:jc w:val="center"/>
        <w:rPr>
          <w:rFonts w:hint="eastAsia" w:ascii="宋体" w:hAnsi="宋体" w:eastAsia="宋体" w:cs="宋体"/>
          <w:bCs/>
          <w:color w:val="auto"/>
          <w:sz w:val="28"/>
          <w:szCs w:val="28"/>
          <w:highlight w:val="none"/>
        </w:rPr>
      </w:pPr>
    </w:p>
    <w:p w14:paraId="5EFBE456">
      <w:pPr>
        <w:spacing w:line="400" w:lineRule="exact"/>
        <w:jc w:val="center"/>
        <w:rPr>
          <w:rFonts w:hint="eastAsia" w:ascii="宋体" w:hAnsi="宋体" w:eastAsia="宋体" w:cs="宋体"/>
          <w:bCs/>
          <w:color w:val="auto"/>
          <w:sz w:val="28"/>
          <w:szCs w:val="28"/>
          <w:highlight w:val="none"/>
        </w:rPr>
      </w:pPr>
    </w:p>
    <w:p w14:paraId="41ED4242">
      <w:pPr>
        <w:spacing w:line="400" w:lineRule="exact"/>
        <w:jc w:val="cente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w:t>
      </w:r>
      <w:r>
        <w:rPr>
          <w:rFonts w:hint="eastAsia" w:ascii="宋体" w:hAnsi="宋体" w:cs="宋体"/>
          <w:bCs/>
          <w:color w:val="auto"/>
          <w:sz w:val="28"/>
          <w:szCs w:val="28"/>
          <w:highlight w:val="none"/>
          <w:lang w:val="en-US" w:eastAsia="zh-CN"/>
        </w:rPr>
        <w:t>2</w:t>
      </w:r>
      <w:r>
        <w:rPr>
          <w:rFonts w:hint="eastAsia" w:ascii="宋体" w:hAnsi="宋体" w:eastAsia="宋体" w:cs="宋体"/>
          <w:bCs/>
          <w:color w:val="auto"/>
          <w:sz w:val="28"/>
          <w:szCs w:val="28"/>
          <w:highlight w:val="none"/>
        </w:rPr>
        <w:t>）投入本项目的耗材明细表</w:t>
      </w:r>
      <w:r>
        <w:rPr>
          <w:rFonts w:hint="eastAsia" w:ascii="宋体" w:hAnsi="宋体" w:cs="宋体"/>
          <w:bCs/>
          <w:color w:val="auto"/>
          <w:sz w:val="28"/>
          <w:szCs w:val="28"/>
          <w:highlight w:val="none"/>
          <w:lang w:eastAsia="zh-CN"/>
        </w:rPr>
        <w:t>（如有）</w:t>
      </w:r>
    </w:p>
    <w:p w14:paraId="1AC7A0D3">
      <w:pPr>
        <w:spacing w:line="400" w:lineRule="exact"/>
        <w:rPr>
          <w:rFonts w:hint="eastAsia" w:ascii="宋体" w:hAnsi="宋体" w:eastAsia="宋体" w:cs="宋体"/>
          <w:bCs/>
          <w:color w:val="auto"/>
          <w:sz w:val="28"/>
          <w:szCs w:val="2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282"/>
        <w:gridCol w:w="946"/>
        <w:gridCol w:w="975"/>
        <w:gridCol w:w="927"/>
        <w:gridCol w:w="1202"/>
        <w:gridCol w:w="1202"/>
        <w:gridCol w:w="1114"/>
        <w:gridCol w:w="1114"/>
      </w:tblGrid>
      <w:tr w14:paraId="6E3A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96" w:type="dxa"/>
            <w:vAlign w:val="center"/>
          </w:tcPr>
          <w:p w14:paraId="08B83442">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282" w:type="dxa"/>
            <w:vAlign w:val="center"/>
          </w:tcPr>
          <w:p w14:paraId="6842930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名称</w:t>
            </w:r>
          </w:p>
        </w:tc>
        <w:tc>
          <w:tcPr>
            <w:tcW w:w="946" w:type="dxa"/>
            <w:vAlign w:val="center"/>
          </w:tcPr>
          <w:p w14:paraId="27C2F6C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品牌</w:t>
            </w:r>
          </w:p>
        </w:tc>
        <w:tc>
          <w:tcPr>
            <w:tcW w:w="975" w:type="dxa"/>
            <w:vAlign w:val="center"/>
          </w:tcPr>
          <w:p w14:paraId="3651E48F">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单价（元）</w:t>
            </w:r>
          </w:p>
        </w:tc>
        <w:tc>
          <w:tcPr>
            <w:tcW w:w="927" w:type="dxa"/>
            <w:vAlign w:val="center"/>
          </w:tcPr>
          <w:p w14:paraId="05A86A18">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每年用量</w:t>
            </w:r>
          </w:p>
        </w:tc>
        <w:tc>
          <w:tcPr>
            <w:tcW w:w="1202" w:type="dxa"/>
            <w:vAlign w:val="center"/>
          </w:tcPr>
          <w:p w14:paraId="6DDFACB1">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金额（元/月）</w:t>
            </w:r>
          </w:p>
        </w:tc>
        <w:tc>
          <w:tcPr>
            <w:tcW w:w="1202" w:type="dxa"/>
            <w:vAlign w:val="center"/>
          </w:tcPr>
          <w:p w14:paraId="241C5E57">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金额（元/年）</w:t>
            </w:r>
          </w:p>
        </w:tc>
        <w:tc>
          <w:tcPr>
            <w:tcW w:w="1114" w:type="dxa"/>
            <w:vAlign w:val="center"/>
          </w:tcPr>
          <w:p w14:paraId="4294B251">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金额（元/3年）</w:t>
            </w:r>
          </w:p>
        </w:tc>
        <w:tc>
          <w:tcPr>
            <w:tcW w:w="1114" w:type="dxa"/>
            <w:vAlign w:val="center"/>
          </w:tcPr>
          <w:p w14:paraId="41B7C5E2">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产地</w:t>
            </w:r>
          </w:p>
        </w:tc>
      </w:tr>
      <w:tr w14:paraId="017E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96" w:type="dxa"/>
            <w:vAlign w:val="center"/>
          </w:tcPr>
          <w:p w14:paraId="174BE4E5">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282" w:type="dxa"/>
            <w:vAlign w:val="center"/>
          </w:tcPr>
          <w:p w14:paraId="1192C02B">
            <w:pPr>
              <w:jc w:val="center"/>
              <w:rPr>
                <w:rFonts w:hint="eastAsia" w:ascii="宋体" w:hAnsi="宋体" w:eastAsia="宋体" w:cs="宋体"/>
                <w:color w:val="auto"/>
                <w:sz w:val="28"/>
                <w:szCs w:val="28"/>
                <w:highlight w:val="none"/>
              </w:rPr>
            </w:pPr>
          </w:p>
        </w:tc>
        <w:tc>
          <w:tcPr>
            <w:tcW w:w="946" w:type="dxa"/>
            <w:vAlign w:val="center"/>
          </w:tcPr>
          <w:p w14:paraId="1258C07E">
            <w:pPr>
              <w:jc w:val="center"/>
              <w:rPr>
                <w:rFonts w:hint="eastAsia" w:ascii="宋体" w:hAnsi="宋体" w:eastAsia="宋体" w:cs="宋体"/>
                <w:color w:val="auto"/>
                <w:sz w:val="28"/>
                <w:szCs w:val="28"/>
                <w:highlight w:val="none"/>
              </w:rPr>
            </w:pPr>
          </w:p>
        </w:tc>
        <w:tc>
          <w:tcPr>
            <w:tcW w:w="975" w:type="dxa"/>
            <w:vAlign w:val="center"/>
          </w:tcPr>
          <w:p w14:paraId="49667B19">
            <w:pPr>
              <w:jc w:val="center"/>
              <w:rPr>
                <w:rFonts w:hint="eastAsia" w:ascii="宋体" w:hAnsi="宋体" w:eastAsia="宋体" w:cs="宋体"/>
                <w:color w:val="auto"/>
                <w:sz w:val="28"/>
                <w:szCs w:val="28"/>
                <w:highlight w:val="none"/>
              </w:rPr>
            </w:pPr>
          </w:p>
        </w:tc>
        <w:tc>
          <w:tcPr>
            <w:tcW w:w="927" w:type="dxa"/>
            <w:vAlign w:val="center"/>
          </w:tcPr>
          <w:p w14:paraId="4FA3AA23">
            <w:pPr>
              <w:jc w:val="center"/>
              <w:rPr>
                <w:rFonts w:hint="eastAsia" w:ascii="宋体" w:hAnsi="宋体" w:eastAsia="宋体" w:cs="宋体"/>
                <w:color w:val="auto"/>
                <w:sz w:val="28"/>
                <w:szCs w:val="28"/>
                <w:highlight w:val="none"/>
              </w:rPr>
            </w:pPr>
          </w:p>
        </w:tc>
        <w:tc>
          <w:tcPr>
            <w:tcW w:w="1202" w:type="dxa"/>
            <w:vAlign w:val="center"/>
          </w:tcPr>
          <w:p w14:paraId="324AB221">
            <w:pPr>
              <w:jc w:val="center"/>
              <w:rPr>
                <w:rFonts w:hint="eastAsia" w:ascii="宋体" w:hAnsi="宋体" w:eastAsia="宋体" w:cs="宋体"/>
                <w:color w:val="auto"/>
                <w:sz w:val="28"/>
                <w:szCs w:val="28"/>
                <w:highlight w:val="none"/>
              </w:rPr>
            </w:pPr>
          </w:p>
        </w:tc>
        <w:tc>
          <w:tcPr>
            <w:tcW w:w="1202" w:type="dxa"/>
            <w:vAlign w:val="center"/>
          </w:tcPr>
          <w:p w14:paraId="3A33C457">
            <w:pPr>
              <w:jc w:val="center"/>
              <w:rPr>
                <w:rFonts w:hint="eastAsia" w:ascii="宋体" w:hAnsi="宋体" w:eastAsia="宋体" w:cs="宋体"/>
                <w:color w:val="auto"/>
                <w:sz w:val="28"/>
                <w:szCs w:val="28"/>
                <w:highlight w:val="none"/>
              </w:rPr>
            </w:pPr>
          </w:p>
        </w:tc>
        <w:tc>
          <w:tcPr>
            <w:tcW w:w="1114" w:type="dxa"/>
            <w:vAlign w:val="center"/>
          </w:tcPr>
          <w:p w14:paraId="4AFD031C">
            <w:pPr>
              <w:jc w:val="center"/>
              <w:rPr>
                <w:rFonts w:hint="eastAsia" w:ascii="宋体" w:hAnsi="宋体" w:eastAsia="宋体" w:cs="宋体"/>
                <w:color w:val="auto"/>
                <w:sz w:val="28"/>
                <w:szCs w:val="28"/>
                <w:highlight w:val="none"/>
              </w:rPr>
            </w:pPr>
          </w:p>
        </w:tc>
        <w:tc>
          <w:tcPr>
            <w:tcW w:w="1114" w:type="dxa"/>
            <w:vAlign w:val="center"/>
          </w:tcPr>
          <w:p w14:paraId="45A63BA7">
            <w:pPr>
              <w:jc w:val="center"/>
              <w:rPr>
                <w:rFonts w:hint="eastAsia" w:ascii="宋体" w:hAnsi="宋体" w:eastAsia="宋体" w:cs="宋体"/>
                <w:color w:val="auto"/>
                <w:sz w:val="28"/>
                <w:szCs w:val="28"/>
                <w:highlight w:val="none"/>
              </w:rPr>
            </w:pPr>
          </w:p>
        </w:tc>
      </w:tr>
      <w:tr w14:paraId="7B95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96" w:type="dxa"/>
            <w:vAlign w:val="center"/>
          </w:tcPr>
          <w:p w14:paraId="4FB98AAB">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282" w:type="dxa"/>
            <w:vAlign w:val="center"/>
          </w:tcPr>
          <w:p w14:paraId="5A03EF39">
            <w:pPr>
              <w:jc w:val="center"/>
              <w:rPr>
                <w:rFonts w:hint="eastAsia" w:ascii="宋体" w:hAnsi="宋体" w:eastAsia="宋体" w:cs="宋体"/>
                <w:color w:val="auto"/>
                <w:sz w:val="28"/>
                <w:szCs w:val="28"/>
                <w:highlight w:val="none"/>
              </w:rPr>
            </w:pPr>
          </w:p>
        </w:tc>
        <w:tc>
          <w:tcPr>
            <w:tcW w:w="946" w:type="dxa"/>
            <w:vAlign w:val="center"/>
          </w:tcPr>
          <w:p w14:paraId="1938E7A5">
            <w:pPr>
              <w:jc w:val="center"/>
              <w:rPr>
                <w:rFonts w:hint="eastAsia" w:ascii="宋体" w:hAnsi="宋体" w:eastAsia="宋体" w:cs="宋体"/>
                <w:color w:val="auto"/>
                <w:sz w:val="28"/>
                <w:szCs w:val="28"/>
                <w:highlight w:val="none"/>
              </w:rPr>
            </w:pPr>
          </w:p>
        </w:tc>
        <w:tc>
          <w:tcPr>
            <w:tcW w:w="975" w:type="dxa"/>
            <w:vAlign w:val="center"/>
          </w:tcPr>
          <w:p w14:paraId="021E5395">
            <w:pPr>
              <w:jc w:val="center"/>
              <w:rPr>
                <w:rFonts w:hint="eastAsia" w:ascii="宋体" w:hAnsi="宋体" w:eastAsia="宋体" w:cs="宋体"/>
                <w:color w:val="auto"/>
                <w:sz w:val="28"/>
                <w:szCs w:val="28"/>
                <w:highlight w:val="none"/>
              </w:rPr>
            </w:pPr>
          </w:p>
        </w:tc>
        <w:tc>
          <w:tcPr>
            <w:tcW w:w="927" w:type="dxa"/>
            <w:vAlign w:val="center"/>
          </w:tcPr>
          <w:p w14:paraId="2F9E20D7">
            <w:pPr>
              <w:jc w:val="center"/>
              <w:rPr>
                <w:rFonts w:hint="eastAsia" w:ascii="宋体" w:hAnsi="宋体" w:eastAsia="宋体" w:cs="宋体"/>
                <w:color w:val="auto"/>
                <w:sz w:val="28"/>
                <w:szCs w:val="28"/>
                <w:highlight w:val="none"/>
              </w:rPr>
            </w:pPr>
          </w:p>
        </w:tc>
        <w:tc>
          <w:tcPr>
            <w:tcW w:w="1202" w:type="dxa"/>
            <w:vAlign w:val="center"/>
          </w:tcPr>
          <w:p w14:paraId="4609EC1E">
            <w:pPr>
              <w:jc w:val="center"/>
              <w:rPr>
                <w:rFonts w:hint="eastAsia" w:ascii="宋体" w:hAnsi="宋体" w:eastAsia="宋体" w:cs="宋体"/>
                <w:color w:val="auto"/>
                <w:sz w:val="28"/>
                <w:szCs w:val="28"/>
                <w:highlight w:val="none"/>
              </w:rPr>
            </w:pPr>
          </w:p>
        </w:tc>
        <w:tc>
          <w:tcPr>
            <w:tcW w:w="1202" w:type="dxa"/>
            <w:vAlign w:val="center"/>
          </w:tcPr>
          <w:p w14:paraId="438D63DA">
            <w:pPr>
              <w:jc w:val="center"/>
              <w:rPr>
                <w:rFonts w:hint="eastAsia" w:ascii="宋体" w:hAnsi="宋体" w:eastAsia="宋体" w:cs="宋体"/>
                <w:color w:val="auto"/>
                <w:sz w:val="28"/>
                <w:szCs w:val="28"/>
                <w:highlight w:val="none"/>
              </w:rPr>
            </w:pPr>
          </w:p>
        </w:tc>
        <w:tc>
          <w:tcPr>
            <w:tcW w:w="1114" w:type="dxa"/>
            <w:vAlign w:val="center"/>
          </w:tcPr>
          <w:p w14:paraId="031B6676">
            <w:pPr>
              <w:jc w:val="center"/>
              <w:rPr>
                <w:rFonts w:hint="eastAsia" w:ascii="宋体" w:hAnsi="宋体" w:eastAsia="宋体" w:cs="宋体"/>
                <w:color w:val="auto"/>
                <w:sz w:val="28"/>
                <w:szCs w:val="28"/>
                <w:highlight w:val="none"/>
              </w:rPr>
            </w:pPr>
          </w:p>
        </w:tc>
        <w:tc>
          <w:tcPr>
            <w:tcW w:w="1114" w:type="dxa"/>
            <w:vAlign w:val="center"/>
          </w:tcPr>
          <w:p w14:paraId="13F5E21F">
            <w:pPr>
              <w:jc w:val="center"/>
              <w:rPr>
                <w:rFonts w:hint="eastAsia" w:ascii="宋体" w:hAnsi="宋体" w:eastAsia="宋体" w:cs="宋体"/>
                <w:color w:val="auto"/>
                <w:sz w:val="28"/>
                <w:szCs w:val="28"/>
                <w:highlight w:val="none"/>
              </w:rPr>
            </w:pPr>
          </w:p>
        </w:tc>
      </w:tr>
      <w:tr w14:paraId="6FB3C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96" w:type="dxa"/>
            <w:vAlign w:val="center"/>
          </w:tcPr>
          <w:p w14:paraId="6426AAE8">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1282" w:type="dxa"/>
            <w:vAlign w:val="center"/>
          </w:tcPr>
          <w:p w14:paraId="3B169181">
            <w:pPr>
              <w:jc w:val="center"/>
              <w:rPr>
                <w:rFonts w:hint="eastAsia" w:ascii="宋体" w:hAnsi="宋体" w:eastAsia="宋体" w:cs="宋体"/>
                <w:color w:val="auto"/>
                <w:sz w:val="28"/>
                <w:szCs w:val="28"/>
                <w:highlight w:val="none"/>
              </w:rPr>
            </w:pPr>
          </w:p>
        </w:tc>
        <w:tc>
          <w:tcPr>
            <w:tcW w:w="946" w:type="dxa"/>
            <w:vAlign w:val="center"/>
          </w:tcPr>
          <w:p w14:paraId="640B63BB">
            <w:pPr>
              <w:jc w:val="center"/>
              <w:rPr>
                <w:rFonts w:hint="eastAsia" w:ascii="宋体" w:hAnsi="宋体" w:eastAsia="宋体" w:cs="宋体"/>
                <w:color w:val="auto"/>
                <w:sz w:val="28"/>
                <w:szCs w:val="28"/>
                <w:highlight w:val="none"/>
              </w:rPr>
            </w:pPr>
          </w:p>
        </w:tc>
        <w:tc>
          <w:tcPr>
            <w:tcW w:w="975" w:type="dxa"/>
            <w:vAlign w:val="center"/>
          </w:tcPr>
          <w:p w14:paraId="3B71F4F9">
            <w:pPr>
              <w:jc w:val="center"/>
              <w:rPr>
                <w:rFonts w:hint="eastAsia" w:ascii="宋体" w:hAnsi="宋体" w:eastAsia="宋体" w:cs="宋体"/>
                <w:color w:val="auto"/>
                <w:sz w:val="28"/>
                <w:szCs w:val="28"/>
                <w:highlight w:val="none"/>
              </w:rPr>
            </w:pPr>
          </w:p>
        </w:tc>
        <w:tc>
          <w:tcPr>
            <w:tcW w:w="927" w:type="dxa"/>
            <w:vAlign w:val="center"/>
          </w:tcPr>
          <w:p w14:paraId="25678A17">
            <w:pPr>
              <w:jc w:val="center"/>
              <w:rPr>
                <w:rFonts w:hint="eastAsia" w:ascii="宋体" w:hAnsi="宋体" w:eastAsia="宋体" w:cs="宋体"/>
                <w:color w:val="auto"/>
                <w:sz w:val="28"/>
                <w:szCs w:val="28"/>
                <w:highlight w:val="none"/>
              </w:rPr>
            </w:pPr>
          </w:p>
        </w:tc>
        <w:tc>
          <w:tcPr>
            <w:tcW w:w="1202" w:type="dxa"/>
            <w:vAlign w:val="center"/>
          </w:tcPr>
          <w:p w14:paraId="27BC99E8">
            <w:pPr>
              <w:jc w:val="center"/>
              <w:rPr>
                <w:rFonts w:hint="eastAsia" w:ascii="宋体" w:hAnsi="宋体" w:eastAsia="宋体" w:cs="宋体"/>
                <w:color w:val="auto"/>
                <w:sz w:val="28"/>
                <w:szCs w:val="28"/>
                <w:highlight w:val="none"/>
              </w:rPr>
            </w:pPr>
          </w:p>
        </w:tc>
        <w:tc>
          <w:tcPr>
            <w:tcW w:w="1202" w:type="dxa"/>
            <w:vAlign w:val="center"/>
          </w:tcPr>
          <w:p w14:paraId="5592C1C2">
            <w:pPr>
              <w:jc w:val="center"/>
              <w:rPr>
                <w:rFonts w:hint="eastAsia" w:ascii="宋体" w:hAnsi="宋体" w:eastAsia="宋体" w:cs="宋体"/>
                <w:color w:val="auto"/>
                <w:sz w:val="28"/>
                <w:szCs w:val="28"/>
                <w:highlight w:val="none"/>
              </w:rPr>
            </w:pPr>
          </w:p>
        </w:tc>
        <w:tc>
          <w:tcPr>
            <w:tcW w:w="1114" w:type="dxa"/>
            <w:vAlign w:val="center"/>
          </w:tcPr>
          <w:p w14:paraId="48095BCF">
            <w:pPr>
              <w:jc w:val="center"/>
              <w:rPr>
                <w:rFonts w:hint="eastAsia" w:ascii="宋体" w:hAnsi="宋体" w:eastAsia="宋体" w:cs="宋体"/>
                <w:color w:val="auto"/>
                <w:sz w:val="28"/>
                <w:szCs w:val="28"/>
                <w:highlight w:val="none"/>
              </w:rPr>
            </w:pPr>
          </w:p>
        </w:tc>
        <w:tc>
          <w:tcPr>
            <w:tcW w:w="1114" w:type="dxa"/>
            <w:vAlign w:val="center"/>
          </w:tcPr>
          <w:p w14:paraId="076DDED6">
            <w:pPr>
              <w:jc w:val="center"/>
              <w:rPr>
                <w:rFonts w:hint="eastAsia" w:ascii="宋体" w:hAnsi="宋体" w:eastAsia="宋体" w:cs="宋体"/>
                <w:color w:val="auto"/>
                <w:sz w:val="28"/>
                <w:szCs w:val="28"/>
                <w:highlight w:val="none"/>
              </w:rPr>
            </w:pPr>
          </w:p>
        </w:tc>
      </w:tr>
      <w:tr w14:paraId="5AC5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96" w:type="dxa"/>
            <w:vAlign w:val="center"/>
          </w:tcPr>
          <w:p w14:paraId="12443158">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p>
        </w:tc>
        <w:tc>
          <w:tcPr>
            <w:tcW w:w="1282" w:type="dxa"/>
            <w:vAlign w:val="center"/>
          </w:tcPr>
          <w:p w14:paraId="289FC5DA">
            <w:pPr>
              <w:jc w:val="center"/>
              <w:rPr>
                <w:rFonts w:hint="eastAsia" w:ascii="宋体" w:hAnsi="宋体" w:eastAsia="宋体" w:cs="宋体"/>
                <w:color w:val="auto"/>
                <w:sz w:val="28"/>
                <w:szCs w:val="28"/>
                <w:highlight w:val="none"/>
              </w:rPr>
            </w:pPr>
          </w:p>
        </w:tc>
        <w:tc>
          <w:tcPr>
            <w:tcW w:w="946" w:type="dxa"/>
            <w:vAlign w:val="center"/>
          </w:tcPr>
          <w:p w14:paraId="2FD65CF7">
            <w:pPr>
              <w:jc w:val="center"/>
              <w:rPr>
                <w:rFonts w:hint="eastAsia" w:ascii="宋体" w:hAnsi="宋体" w:eastAsia="宋体" w:cs="宋体"/>
                <w:color w:val="auto"/>
                <w:sz w:val="28"/>
                <w:szCs w:val="28"/>
                <w:highlight w:val="none"/>
              </w:rPr>
            </w:pPr>
          </w:p>
        </w:tc>
        <w:tc>
          <w:tcPr>
            <w:tcW w:w="975" w:type="dxa"/>
            <w:vAlign w:val="center"/>
          </w:tcPr>
          <w:p w14:paraId="2BC774E0">
            <w:pPr>
              <w:jc w:val="center"/>
              <w:rPr>
                <w:rFonts w:hint="eastAsia" w:ascii="宋体" w:hAnsi="宋体" w:eastAsia="宋体" w:cs="宋体"/>
                <w:color w:val="auto"/>
                <w:sz w:val="28"/>
                <w:szCs w:val="28"/>
                <w:highlight w:val="none"/>
              </w:rPr>
            </w:pPr>
          </w:p>
        </w:tc>
        <w:tc>
          <w:tcPr>
            <w:tcW w:w="927" w:type="dxa"/>
            <w:vAlign w:val="center"/>
          </w:tcPr>
          <w:p w14:paraId="7FBFD8D8">
            <w:pPr>
              <w:jc w:val="center"/>
              <w:rPr>
                <w:rFonts w:hint="eastAsia" w:ascii="宋体" w:hAnsi="宋体" w:eastAsia="宋体" w:cs="宋体"/>
                <w:color w:val="auto"/>
                <w:sz w:val="28"/>
                <w:szCs w:val="28"/>
                <w:highlight w:val="none"/>
              </w:rPr>
            </w:pPr>
          </w:p>
        </w:tc>
        <w:tc>
          <w:tcPr>
            <w:tcW w:w="1202" w:type="dxa"/>
            <w:vAlign w:val="center"/>
          </w:tcPr>
          <w:p w14:paraId="2142B84E">
            <w:pPr>
              <w:jc w:val="center"/>
              <w:rPr>
                <w:rFonts w:hint="eastAsia" w:ascii="宋体" w:hAnsi="宋体" w:eastAsia="宋体" w:cs="宋体"/>
                <w:color w:val="auto"/>
                <w:sz w:val="28"/>
                <w:szCs w:val="28"/>
                <w:highlight w:val="none"/>
              </w:rPr>
            </w:pPr>
          </w:p>
        </w:tc>
        <w:tc>
          <w:tcPr>
            <w:tcW w:w="1202" w:type="dxa"/>
            <w:vAlign w:val="center"/>
          </w:tcPr>
          <w:p w14:paraId="603E8792">
            <w:pPr>
              <w:jc w:val="center"/>
              <w:rPr>
                <w:rFonts w:hint="eastAsia" w:ascii="宋体" w:hAnsi="宋体" w:eastAsia="宋体" w:cs="宋体"/>
                <w:color w:val="auto"/>
                <w:sz w:val="28"/>
                <w:szCs w:val="28"/>
                <w:highlight w:val="none"/>
              </w:rPr>
            </w:pPr>
          </w:p>
        </w:tc>
        <w:tc>
          <w:tcPr>
            <w:tcW w:w="1114" w:type="dxa"/>
            <w:vAlign w:val="center"/>
          </w:tcPr>
          <w:p w14:paraId="3057DB49">
            <w:pPr>
              <w:jc w:val="center"/>
              <w:rPr>
                <w:rFonts w:hint="eastAsia" w:ascii="宋体" w:hAnsi="宋体" w:eastAsia="宋体" w:cs="宋体"/>
                <w:color w:val="auto"/>
                <w:sz w:val="28"/>
                <w:szCs w:val="28"/>
                <w:highlight w:val="none"/>
              </w:rPr>
            </w:pPr>
          </w:p>
        </w:tc>
        <w:tc>
          <w:tcPr>
            <w:tcW w:w="1114" w:type="dxa"/>
            <w:vAlign w:val="center"/>
          </w:tcPr>
          <w:p w14:paraId="73BEB06F">
            <w:pPr>
              <w:jc w:val="center"/>
              <w:rPr>
                <w:rFonts w:hint="eastAsia" w:ascii="宋体" w:hAnsi="宋体" w:eastAsia="宋体" w:cs="宋体"/>
                <w:color w:val="auto"/>
                <w:sz w:val="28"/>
                <w:szCs w:val="28"/>
                <w:highlight w:val="none"/>
              </w:rPr>
            </w:pPr>
          </w:p>
        </w:tc>
      </w:tr>
      <w:tr w14:paraId="00F3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96" w:type="dxa"/>
            <w:vAlign w:val="center"/>
          </w:tcPr>
          <w:p w14:paraId="71CC63B2">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p>
        </w:tc>
        <w:tc>
          <w:tcPr>
            <w:tcW w:w="1282" w:type="dxa"/>
            <w:vAlign w:val="center"/>
          </w:tcPr>
          <w:p w14:paraId="132470B7">
            <w:pPr>
              <w:jc w:val="center"/>
              <w:rPr>
                <w:rFonts w:hint="eastAsia" w:ascii="宋体" w:hAnsi="宋体" w:eastAsia="宋体" w:cs="宋体"/>
                <w:color w:val="auto"/>
                <w:sz w:val="28"/>
                <w:szCs w:val="28"/>
                <w:highlight w:val="none"/>
              </w:rPr>
            </w:pPr>
          </w:p>
        </w:tc>
        <w:tc>
          <w:tcPr>
            <w:tcW w:w="946" w:type="dxa"/>
            <w:vAlign w:val="center"/>
          </w:tcPr>
          <w:p w14:paraId="2BF325C3">
            <w:pPr>
              <w:jc w:val="center"/>
              <w:rPr>
                <w:rFonts w:hint="eastAsia" w:ascii="宋体" w:hAnsi="宋体" w:eastAsia="宋体" w:cs="宋体"/>
                <w:color w:val="auto"/>
                <w:sz w:val="28"/>
                <w:szCs w:val="28"/>
                <w:highlight w:val="none"/>
              </w:rPr>
            </w:pPr>
          </w:p>
        </w:tc>
        <w:tc>
          <w:tcPr>
            <w:tcW w:w="975" w:type="dxa"/>
            <w:vAlign w:val="center"/>
          </w:tcPr>
          <w:p w14:paraId="42D9A5CA">
            <w:pPr>
              <w:jc w:val="center"/>
              <w:rPr>
                <w:rFonts w:hint="eastAsia" w:ascii="宋体" w:hAnsi="宋体" w:eastAsia="宋体" w:cs="宋体"/>
                <w:color w:val="auto"/>
                <w:sz w:val="28"/>
                <w:szCs w:val="28"/>
                <w:highlight w:val="none"/>
              </w:rPr>
            </w:pPr>
          </w:p>
        </w:tc>
        <w:tc>
          <w:tcPr>
            <w:tcW w:w="927" w:type="dxa"/>
            <w:vAlign w:val="center"/>
          </w:tcPr>
          <w:p w14:paraId="57E91661">
            <w:pPr>
              <w:jc w:val="center"/>
              <w:rPr>
                <w:rFonts w:hint="eastAsia" w:ascii="宋体" w:hAnsi="宋体" w:eastAsia="宋体" w:cs="宋体"/>
                <w:color w:val="auto"/>
                <w:sz w:val="28"/>
                <w:szCs w:val="28"/>
                <w:highlight w:val="none"/>
              </w:rPr>
            </w:pPr>
          </w:p>
        </w:tc>
        <w:tc>
          <w:tcPr>
            <w:tcW w:w="1202" w:type="dxa"/>
            <w:vAlign w:val="center"/>
          </w:tcPr>
          <w:p w14:paraId="4B200164">
            <w:pPr>
              <w:jc w:val="center"/>
              <w:rPr>
                <w:rFonts w:hint="eastAsia" w:ascii="宋体" w:hAnsi="宋体" w:eastAsia="宋体" w:cs="宋体"/>
                <w:color w:val="auto"/>
                <w:sz w:val="28"/>
                <w:szCs w:val="28"/>
                <w:highlight w:val="none"/>
              </w:rPr>
            </w:pPr>
          </w:p>
        </w:tc>
        <w:tc>
          <w:tcPr>
            <w:tcW w:w="1202" w:type="dxa"/>
            <w:vAlign w:val="center"/>
          </w:tcPr>
          <w:p w14:paraId="080DD31D">
            <w:pPr>
              <w:jc w:val="center"/>
              <w:rPr>
                <w:rFonts w:hint="eastAsia" w:ascii="宋体" w:hAnsi="宋体" w:eastAsia="宋体" w:cs="宋体"/>
                <w:color w:val="auto"/>
                <w:sz w:val="28"/>
                <w:szCs w:val="28"/>
                <w:highlight w:val="none"/>
              </w:rPr>
            </w:pPr>
          </w:p>
        </w:tc>
        <w:tc>
          <w:tcPr>
            <w:tcW w:w="1114" w:type="dxa"/>
            <w:vAlign w:val="center"/>
          </w:tcPr>
          <w:p w14:paraId="7457143B">
            <w:pPr>
              <w:jc w:val="center"/>
              <w:rPr>
                <w:rFonts w:hint="eastAsia" w:ascii="宋体" w:hAnsi="宋体" w:eastAsia="宋体" w:cs="宋体"/>
                <w:color w:val="auto"/>
                <w:sz w:val="28"/>
                <w:szCs w:val="28"/>
                <w:highlight w:val="none"/>
              </w:rPr>
            </w:pPr>
          </w:p>
        </w:tc>
        <w:tc>
          <w:tcPr>
            <w:tcW w:w="1114" w:type="dxa"/>
            <w:vAlign w:val="center"/>
          </w:tcPr>
          <w:p w14:paraId="0FAE9445">
            <w:pPr>
              <w:jc w:val="center"/>
              <w:rPr>
                <w:rFonts w:hint="eastAsia" w:ascii="宋体" w:hAnsi="宋体" w:eastAsia="宋体" w:cs="宋体"/>
                <w:color w:val="auto"/>
                <w:sz w:val="28"/>
                <w:szCs w:val="28"/>
                <w:highlight w:val="none"/>
              </w:rPr>
            </w:pPr>
          </w:p>
        </w:tc>
      </w:tr>
      <w:tr w14:paraId="5A2B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96" w:type="dxa"/>
            <w:vAlign w:val="center"/>
          </w:tcPr>
          <w:p w14:paraId="26F43C4C">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p>
        </w:tc>
        <w:tc>
          <w:tcPr>
            <w:tcW w:w="1282" w:type="dxa"/>
            <w:vAlign w:val="center"/>
          </w:tcPr>
          <w:p w14:paraId="2E7D3EF9">
            <w:pPr>
              <w:jc w:val="center"/>
              <w:rPr>
                <w:rFonts w:hint="eastAsia" w:ascii="宋体" w:hAnsi="宋体" w:eastAsia="宋体" w:cs="宋体"/>
                <w:color w:val="auto"/>
                <w:sz w:val="28"/>
                <w:szCs w:val="28"/>
                <w:highlight w:val="none"/>
              </w:rPr>
            </w:pPr>
          </w:p>
        </w:tc>
        <w:tc>
          <w:tcPr>
            <w:tcW w:w="946" w:type="dxa"/>
            <w:vAlign w:val="center"/>
          </w:tcPr>
          <w:p w14:paraId="19AEC2AD">
            <w:pPr>
              <w:jc w:val="center"/>
              <w:rPr>
                <w:rFonts w:hint="eastAsia" w:ascii="宋体" w:hAnsi="宋体" w:eastAsia="宋体" w:cs="宋体"/>
                <w:color w:val="auto"/>
                <w:sz w:val="28"/>
                <w:szCs w:val="28"/>
                <w:highlight w:val="none"/>
              </w:rPr>
            </w:pPr>
          </w:p>
        </w:tc>
        <w:tc>
          <w:tcPr>
            <w:tcW w:w="975" w:type="dxa"/>
            <w:vAlign w:val="center"/>
          </w:tcPr>
          <w:p w14:paraId="2A67BD1C">
            <w:pPr>
              <w:jc w:val="center"/>
              <w:rPr>
                <w:rFonts w:hint="eastAsia" w:ascii="宋体" w:hAnsi="宋体" w:eastAsia="宋体" w:cs="宋体"/>
                <w:color w:val="auto"/>
                <w:sz w:val="28"/>
                <w:szCs w:val="28"/>
                <w:highlight w:val="none"/>
              </w:rPr>
            </w:pPr>
          </w:p>
        </w:tc>
        <w:tc>
          <w:tcPr>
            <w:tcW w:w="927" w:type="dxa"/>
            <w:vAlign w:val="center"/>
          </w:tcPr>
          <w:p w14:paraId="44486EAE">
            <w:pPr>
              <w:jc w:val="center"/>
              <w:rPr>
                <w:rFonts w:hint="eastAsia" w:ascii="宋体" w:hAnsi="宋体" w:eastAsia="宋体" w:cs="宋体"/>
                <w:color w:val="auto"/>
                <w:sz w:val="28"/>
                <w:szCs w:val="28"/>
                <w:highlight w:val="none"/>
              </w:rPr>
            </w:pPr>
          </w:p>
        </w:tc>
        <w:tc>
          <w:tcPr>
            <w:tcW w:w="1202" w:type="dxa"/>
            <w:vAlign w:val="center"/>
          </w:tcPr>
          <w:p w14:paraId="392E6A00">
            <w:pPr>
              <w:jc w:val="center"/>
              <w:rPr>
                <w:rFonts w:hint="eastAsia" w:ascii="宋体" w:hAnsi="宋体" w:eastAsia="宋体" w:cs="宋体"/>
                <w:color w:val="auto"/>
                <w:sz w:val="28"/>
                <w:szCs w:val="28"/>
                <w:highlight w:val="none"/>
              </w:rPr>
            </w:pPr>
          </w:p>
        </w:tc>
        <w:tc>
          <w:tcPr>
            <w:tcW w:w="1202" w:type="dxa"/>
            <w:vAlign w:val="center"/>
          </w:tcPr>
          <w:p w14:paraId="67D37EC4">
            <w:pPr>
              <w:jc w:val="center"/>
              <w:rPr>
                <w:rFonts w:hint="eastAsia" w:ascii="宋体" w:hAnsi="宋体" w:eastAsia="宋体" w:cs="宋体"/>
                <w:color w:val="auto"/>
                <w:sz w:val="28"/>
                <w:szCs w:val="28"/>
                <w:highlight w:val="none"/>
              </w:rPr>
            </w:pPr>
          </w:p>
        </w:tc>
        <w:tc>
          <w:tcPr>
            <w:tcW w:w="1114" w:type="dxa"/>
            <w:vAlign w:val="center"/>
          </w:tcPr>
          <w:p w14:paraId="1CE30739">
            <w:pPr>
              <w:jc w:val="center"/>
              <w:rPr>
                <w:rFonts w:hint="eastAsia" w:ascii="宋体" w:hAnsi="宋体" w:eastAsia="宋体" w:cs="宋体"/>
                <w:color w:val="auto"/>
                <w:sz w:val="28"/>
                <w:szCs w:val="28"/>
                <w:highlight w:val="none"/>
              </w:rPr>
            </w:pPr>
          </w:p>
        </w:tc>
        <w:tc>
          <w:tcPr>
            <w:tcW w:w="1114" w:type="dxa"/>
            <w:vAlign w:val="center"/>
          </w:tcPr>
          <w:p w14:paraId="28E94AFB">
            <w:pPr>
              <w:jc w:val="center"/>
              <w:rPr>
                <w:rFonts w:hint="eastAsia" w:ascii="宋体" w:hAnsi="宋体" w:eastAsia="宋体" w:cs="宋体"/>
                <w:color w:val="auto"/>
                <w:sz w:val="28"/>
                <w:szCs w:val="28"/>
                <w:highlight w:val="none"/>
              </w:rPr>
            </w:pPr>
          </w:p>
        </w:tc>
      </w:tr>
      <w:tr w14:paraId="6969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796" w:type="dxa"/>
            <w:vAlign w:val="center"/>
          </w:tcPr>
          <w:p w14:paraId="1725CEE1">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c>
          <w:tcPr>
            <w:tcW w:w="1282" w:type="dxa"/>
            <w:vAlign w:val="center"/>
          </w:tcPr>
          <w:p w14:paraId="2FC8AC54">
            <w:pPr>
              <w:jc w:val="center"/>
              <w:rPr>
                <w:rFonts w:hint="eastAsia" w:ascii="宋体" w:hAnsi="宋体" w:eastAsia="宋体" w:cs="宋体"/>
                <w:color w:val="auto"/>
                <w:sz w:val="28"/>
                <w:szCs w:val="28"/>
                <w:highlight w:val="none"/>
              </w:rPr>
            </w:pPr>
          </w:p>
        </w:tc>
        <w:tc>
          <w:tcPr>
            <w:tcW w:w="946" w:type="dxa"/>
            <w:vAlign w:val="center"/>
          </w:tcPr>
          <w:p w14:paraId="46B74D36">
            <w:pPr>
              <w:jc w:val="center"/>
              <w:rPr>
                <w:rFonts w:hint="eastAsia" w:ascii="宋体" w:hAnsi="宋体" w:eastAsia="宋体" w:cs="宋体"/>
                <w:color w:val="auto"/>
                <w:sz w:val="28"/>
                <w:szCs w:val="28"/>
                <w:highlight w:val="none"/>
              </w:rPr>
            </w:pPr>
          </w:p>
        </w:tc>
        <w:tc>
          <w:tcPr>
            <w:tcW w:w="975" w:type="dxa"/>
            <w:vAlign w:val="center"/>
          </w:tcPr>
          <w:p w14:paraId="07CC4BAE">
            <w:pPr>
              <w:jc w:val="center"/>
              <w:rPr>
                <w:rFonts w:hint="eastAsia" w:ascii="宋体" w:hAnsi="宋体" w:eastAsia="宋体" w:cs="宋体"/>
                <w:color w:val="auto"/>
                <w:sz w:val="28"/>
                <w:szCs w:val="28"/>
                <w:highlight w:val="none"/>
              </w:rPr>
            </w:pPr>
          </w:p>
        </w:tc>
        <w:tc>
          <w:tcPr>
            <w:tcW w:w="927" w:type="dxa"/>
            <w:vAlign w:val="center"/>
          </w:tcPr>
          <w:p w14:paraId="21031299">
            <w:pPr>
              <w:jc w:val="center"/>
              <w:rPr>
                <w:rFonts w:hint="eastAsia" w:ascii="宋体" w:hAnsi="宋体" w:eastAsia="宋体" w:cs="宋体"/>
                <w:color w:val="auto"/>
                <w:sz w:val="28"/>
                <w:szCs w:val="28"/>
                <w:highlight w:val="none"/>
              </w:rPr>
            </w:pPr>
          </w:p>
        </w:tc>
        <w:tc>
          <w:tcPr>
            <w:tcW w:w="1202" w:type="dxa"/>
            <w:vAlign w:val="center"/>
          </w:tcPr>
          <w:p w14:paraId="57562586">
            <w:pPr>
              <w:jc w:val="center"/>
              <w:rPr>
                <w:rFonts w:hint="eastAsia" w:ascii="宋体" w:hAnsi="宋体" w:eastAsia="宋体" w:cs="宋体"/>
                <w:color w:val="auto"/>
                <w:sz w:val="28"/>
                <w:szCs w:val="28"/>
                <w:highlight w:val="none"/>
              </w:rPr>
            </w:pPr>
          </w:p>
        </w:tc>
        <w:tc>
          <w:tcPr>
            <w:tcW w:w="1202" w:type="dxa"/>
            <w:vAlign w:val="center"/>
          </w:tcPr>
          <w:p w14:paraId="5FA8635A">
            <w:pPr>
              <w:jc w:val="center"/>
              <w:rPr>
                <w:rFonts w:hint="eastAsia" w:ascii="宋体" w:hAnsi="宋体" w:eastAsia="宋体" w:cs="宋体"/>
                <w:color w:val="auto"/>
                <w:sz w:val="28"/>
                <w:szCs w:val="28"/>
                <w:highlight w:val="none"/>
              </w:rPr>
            </w:pPr>
          </w:p>
        </w:tc>
        <w:tc>
          <w:tcPr>
            <w:tcW w:w="1114" w:type="dxa"/>
            <w:vAlign w:val="center"/>
          </w:tcPr>
          <w:p w14:paraId="5B54444B">
            <w:pPr>
              <w:jc w:val="center"/>
              <w:rPr>
                <w:rFonts w:hint="eastAsia" w:ascii="宋体" w:hAnsi="宋体" w:eastAsia="宋体" w:cs="宋体"/>
                <w:color w:val="auto"/>
                <w:sz w:val="28"/>
                <w:szCs w:val="28"/>
                <w:highlight w:val="none"/>
              </w:rPr>
            </w:pPr>
          </w:p>
        </w:tc>
        <w:tc>
          <w:tcPr>
            <w:tcW w:w="1114" w:type="dxa"/>
            <w:vAlign w:val="center"/>
          </w:tcPr>
          <w:p w14:paraId="69E559B8">
            <w:pPr>
              <w:jc w:val="center"/>
              <w:rPr>
                <w:rFonts w:hint="eastAsia" w:ascii="宋体" w:hAnsi="宋体" w:eastAsia="宋体" w:cs="宋体"/>
                <w:color w:val="auto"/>
                <w:sz w:val="28"/>
                <w:szCs w:val="28"/>
                <w:highlight w:val="none"/>
              </w:rPr>
            </w:pPr>
          </w:p>
        </w:tc>
      </w:tr>
      <w:tr w14:paraId="4912D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926" w:type="dxa"/>
            <w:gridSpan w:val="5"/>
            <w:vAlign w:val="center"/>
          </w:tcPr>
          <w:p w14:paraId="327BCAEB">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合计：</w:t>
            </w:r>
          </w:p>
        </w:tc>
        <w:tc>
          <w:tcPr>
            <w:tcW w:w="1202" w:type="dxa"/>
            <w:vAlign w:val="center"/>
          </w:tcPr>
          <w:p w14:paraId="154C5EEF">
            <w:pPr>
              <w:jc w:val="center"/>
              <w:rPr>
                <w:rFonts w:hint="eastAsia" w:ascii="宋体" w:hAnsi="宋体" w:eastAsia="宋体" w:cs="宋体"/>
                <w:color w:val="auto"/>
                <w:sz w:val="28"/>
                <w:szCs w:val="28"/>
                <w:highlight w:val="none"/>
              </w:rPr>
            </w:pPr>
          </w:p>
        </w:tc>
        <w:tc>
          <w:tcPr>
            <w:tcW w:w="1202" w:type="dxa"/>
            <w:vAlign w:val="center"/>
          </w:tcPr>
          <w:p w14:paraId="3CFB71E3">
            <w:pPr>
              <w:jc w:val="center"/>
              <w:rPr>
                <w:rFonts w:hint="eastAsia" w:ascii="宋体" w:hAnsi="宋体" w:eastAsia="宋体" w:cs="宋体"/>
                <w:color w:val="auto"/>
                <w:sz w:val="28"/>
                <w:szCs w:val="28"/>
                <w:highlight w:val="none"/>
              </w:rPr>
            </w:pPr>
          </w:p>
        </w:tc>
        <w:tc>
          <w:tcPr>
            <w:tcW w:w="1114" w:type="dxa"/>
            <w:vAlign w:val="center"/>
          </w:tcPr>
          <w:p w14:paraId="1327E457">
            <w:pPr>
              <w:jc w:val="center"/>
              <w:rPr>
                <w:rFonts w:hint="eastAsia" w:ascii="宋体" w:hAnsi="宋体" w:eastAsia="宋体" w:cs="宋体"/>
                <w:color w:val="auto"/>
                <w:sz w:val="28"/>
                <w:szCs w:val="28"/>
                <w:highlight w:val="none"/>
              </w:rPr>
            </w:pPr>
          </w:p>
        </w:tc>
        <w:tc>
          <w:tcPr>
            <w:tcW w:w="1114" w:type="dxa"/>
            <w:vAlign w:val="center"/>
          </w:tcPr>
          <w:p w14:paraId="117D37B3">
            <w:pPr>
              <w:jc w:val="center"/>
              <w:rPr>
                <w:rFonts w:hint="eastAsia" w:ascii="宋体" w:hAnsi="宋体" w:eastAsia="宋体" w:cs="宋体"/>
                <w:color w:val="auto"/>
                <w:sz w:val="28"/>
                <w:szCs w:val="28"/>
                <w:highlight w:val="none"/>
              </w:rPr>
            </w:pPr>
          </w:p>
        </w:tc>
      </w:tr>
    </w:tbl>
    <w:p w14:paraId="5A9A5780">
      <w:pPr>
        <w:spacing w:line="400" w:lineRule="exact"/>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注：1、由投标供应商根据采购需求自行测算含在报价中。</w:t>
      </w:r>
    </w:p>
    <w:p w14:paraId="28D50DE1">
      <w:pPr>
        <w:spacing w:line="40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2"/>
          <w:highlight w:val="none"/>
          <w:lang w:val="zh-CN"/>
        </w:rPr>
        <w:t>2、上表可自行延长。</w:t>
      </w:r>
    </w:p>
    <w:p w14:paraId="1D2FF02B">
      <w:pPr>
        <w:spacing w:line="480" w:lineRule="auto"/>
        <w:ind w:firstLine="700" w:firstLineChars="25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4A9C48DB">
      <w:pPr>
        <w:spacing w:line="480" w:lineRule="auto"/>
        <w:ind w:firstLine="700" w:firstLineChars="250"/>
        <w:rPr>
          <w:rFonts w:hint="eastAsia" w:ascii="宋体" w:hAnsi="宋体" w:eastAsia="宋体" w:cs="宋体"/>
          <w:bCs/>
          <w:color w:val="auto"/>
          <w:sz w:val="28"/>
          <w:szCs w:val="28"/>
          <w:highlight w:val="none"/>
        </w:rPr>
      </w:pPr>
    </w:p>
    <w:p w14:paraId="766C423A">
      <w:pPr>
        <w:spacing w:line="480" w:lineRule="auto"/>
        <w:ind w:firstLine="700" w:firstLineChars="250"/>
        <w:rPr>
          <w:rFonts w:hint="eastAsia" w:ascii="宋体" w:hAnsi="宋体" w:eastAsia="宋体" w:cs="宋体"/>
          <w:bCs/>
          <w:color w:val="auto"/>
          <w:sz w:val="28"/>
          <w:szCs w:val="28"/>
          <w:highlight w:val="none"/>
        </w:rPr>
      </w:pPr>
    </w:p>
    <w:p w14:paraId="5BCE09A2">
      <w:pPr>
        <w:spacing w:line="480" w:lineRule="auto"/>
        <w:ind w:firstLine="700" w:firstLineChars="250"/>
        <w:jc w:val="righ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投标供应商（盖章）：</w:t>
      </w:r>
    </w:p>
    <w:p w14:paraId="543C4339">
      <w:pPr>
        <w:spacing w:line="480" w:lineRule="auto"/>
        <w:ind w:firstLine="700" w:firstLineChars="25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法定代表人或被授权代表签字或盖章：</w:t>
      </w:r>
    </w:p>
    <w:p w14:paraId="3390CE5B">
      <w:pPr>
        <w:rPr>
          <w:rFonts w:hint="eastAsia" w:ascii="宋体" w:hAnsi="宋体" w:eastAsia="宋体" w:cs="宋体"/>
          <w:bCs/>
          <w:color w:val="auto"/>
          <w:sz w:val="24"/>
          <w:highlight w:val="none"/>
        </w:rPr>
      </w:pPr>
    </w:p>
    <w:p w14:paraId="1EE803D9">
      <w:pPr>
        <w:pStyle w:val="5"/>
        <w:rPr>
          <w:rFonts w:hint="eastAsia" w:ascii="宋体" w:hAnsi="宋体" w:eastAsia="宋体" w:cs="宋体"/>
          <w:bCs/>
          <w:color w:val="auto"/>
          <w:sz w:val="24"/>
          <w:highlight w:val="none"/>
        </w:rPr>
      </w:pPr>
    </w:p>
    <w:p w14:paraId="6E2D522F">
      <w:pPr>
        <w:pStyle w:val="5"/>
        <w:rPr>
          <w:rFonts w:hint="eastAsia" w:ascii="宋体" w:hAnsi="宋体" w:eastAsia="宋体" w:cs="宋体"/>
          <w:bCs/>
          <w:color w:val="auto"/>
          <w:sz w:val="24"/>
          <w:highlight w:val="none"/>
        </w:rPr>
      </w:pPr>
    </w:p>
    <w:p w14:paraId="5EAB4C83">
      <w:pPr>
        <w:pStyle w:val="5"/>
        <w:rPr>
          <w:rFonts w:hint="eastAsia" w:ascii="宋体" w:hAnsi="宋体" w:eastAsia="宋体" w:cs="宋体"/>
          <w:bCs/>
          <w:color w:val="auto"/>
          <w:sz w:val="24"/>
          <w:highlight w:val="none"/>
        </w:rPr>
      </w:pPr>
    </w:p>
    <w:p w14:paraId="3277BCD7">
      <w:pPr>
        <w:pStyle w:val="5"/>
        <w:rPr>
          <w:rFonts w:hint="eastAsia" w:ascii="宋体" w:hAnsi="宋体" w:eastAsia="宋体" w:cs="宋体"/>
          <w:bCs/>
          <w:color w:val="auto"/>
          <w:sz w:val="24"/>
          <w:highlight w:val="none"/>
        </w:rPr>
      </w:pPr>
    </w:p>
    <w:p w14:paraId="739A9CC4">
      <w:pPr>
        <w:pStyle w:val="5"/>
        <w:rPr>
          <w:rFonts w:hint="eastAsia" w:ascii="宋体" w:hAnsi="宋体" w:eastAsia="宋体" w:cs="宋体"/>
          <w:bCs/>
          <w:color w:val="auto"/>
          <w:sz w:val="24"/>
          <w:highlight w:val="none"/>
        </w:rPr>
      </w:pPr>
    </w:p>
    <w:p w14:paraId="5EEED60D">
      <w:pPr>
        <w:pStyle w:val="5"/>
        <w:rPr>
          <w:rFonts w:hint="eastAsia" w:ascii="宋体" w:hAnsi="宋体" w:eastAsia="宋体" w:cs="宋体"/>
          <w:bCs/>
          <w:color w:val="auto"/>
          <w:sz w:val="24"/>
          <w:highlight w:val="none"/>
        </w:rPr>
      </w:pPr>
    </w:p>
    <w:p w14:paraId="24A8E53B">
      <w:pPr>
        <w:pStyle w:val="5"/>
        <w:rPr>
          <w:rFonts w:hint="eastAsia" w:ascii="宋体" w:hAnsi="宋体" w:eastAsia="宋体" w:cs="宋体"/>
          <w:bCs/>
          <w:color w:val="auto"/>
          <w:sz w:val="24"/>
          <w:highlight w:val="none"/>
        </w:rPr>
      </w:pPr>
    </w:p>
    <w:p w14:paraId="5FDEEFA5">
      <w:pPr>
        <w:pStyle w:val="5"/>
        <w:rPr>
          <w:rFonts w:hint="eastAsia" w:ascii="宋体" w:hAnsi="宋体" w:eastAsia="宋体" w:cs="宋体"/>
          <w:bCs/>
          <w:color w:val="auto"/>
          <w:sz w:val="24"/>
          <w:highlight w:val="none"/>
        </w:rPr>
      </w:pPr>
    </w:p>
    <w:p w14:paraId="73AF63A1">
      <w:pPr>
        <w:pStyle w:val="5"/>
        <w:rPr>
          <w:rFonts w:hint="eastAsia" w:ascii="宋体" w:hAnsi="宋体" w:eastAsia="宋体" w:cs="宋体"/>
          <w:bCs/>
          <w:color w:val="auto"/>
          <w:sz w:val="24"/>
          <w:highlight w:val="none"/>
        </w:rPr>
      </w:pPr>
    </w:p>
    <w:p w14:paraId="0391D6D1">
      <w:pPr>
        <w:pStyle w:val="5"/>
        <w:rPr>
          <w:rFonts w:hint="eastAsia" w:ascii="宋体" w:hAnsi="宋体" w:eastAsia="宋体" w:cs="宋体"/>
          <w:bCs/>
          <w:color w:val="auto"/>
          <w:sz w:val="24"/>
          <w:highlight w:val="none"/>
        </w:rPr>
      </w:pPr>
    </w:p>
    <w:p w14:paraId="3BCF4109">
      <w:pPr>
        <w:pStyle w:val="5"/>
        <w:rPr>
          <w:rFonts w:hint="eastAsia" w:ascii="宋体" w:hAnsi="宋体" w:eastAsia="宋体" w:cs="宋体"/>
          <w:bCs/>
          <w:color w:val="auto"/>
          <w:sz w:val="24"/>
          <w:highlight w:val="none"/>
        </w:rPr>
      </w:pPr>
    </w:p>
    <w:p w14:paraId="7F7C74A7">
      <w:pPr>
        <w:spacing w:line="360" w:lineRule="auto"/>
        <w:ind w:firstLine="360"/>
        <w:outlineLvl w:val="0"/>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（四）承诺书（格式）</w:t>
      </w:r>
    </w:p>
    <w:p w14:paraId="1051C688">
      <w:pPr>
        <w:keepNext/>
        <w:outlineLvl w:val="2"/>
        <w:rPr>
          <w:rFonts w:hint="eastAsia" w:ascii="宋体" w:hAnsi="宋体" w:eastAsia="宋体" w:cs="宋体"/>
          <w:b/>
          <w:color w:val="auto"/>
          <w:sz w:val="28"/>
          <w:szCs w:val="22"/>
          <w:highlight w:val="none"/>
        </w:rPr>
      </w:pPr>
    </w:p>
    <w:p w14:paraId="1CD61519">
      <w:pPr>
        <w:keepNext/>
        <w:jc w:val="center"/>
        <w:outlineLvl w:val="2"/>
        <w:rPr>
          <w:rFonts w:hint="eastAsia" w:ascii="宋体" w:hAnsi="宋体" w:eastAsia="宋体" w:cs="宋体"/>
          <w:bCs/>
          <w:color w:val="auto"/>
          <w:sz w:val="28"/>
          <w:szCs w:val="28"/>
          <w:highlight w:val="none"/>
        </w:rPr>
      </w:pPr>
      <w:r>
        <w:rPr>
          <w:rFonts w:hint="eastAsia" w:ascii="宋体" w:hAnsi="宋体" w:eastAsia="宋体" w:cs="宋体"/>
          <w:b/>
          <w:color w:val="auto"/>
          <w:sz w:val="28"/>
          <w:szCs w:val="22"/>
          <w:highlight w:val="none"/>
        </w:rPr>
        <w:t>承诺书一</w:t>
      </w:r>
    </w:p>
    <w:p w14:paraId="4437E728">
      <w:pPr>
        <w:spacing w:line="360" w:lineRule="auto"/>
        <w:ind w:firstLine="36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w:t>
      </w:r>
      <w:r>
        <w:rPr>
          <w:rFonts w:hint="eastAsia" w:ascii="宋体" w:hAnsi="宋体" w:eastAsia="宋体" w:cs="宋体"/>
          <w:color w:val="auto"/>
          <w:sz w:val="24"/>
          <w:highlight w:val="none"/>
        </w:rPr>
        <w:t>投标</w:t>
      </w:r>
      <w:r>
        <w:rPr>
          <w:rFonts w:hint="eastAsia" w:ascii="宋体" w:hAnsi="宋体" w:eastAsia="宋体" w:cs="宋体"/>
          <w:bCs/>
          <w:color w:val="auto"/>
          <w:sz w:val="24"/>
          <w:szCs w:val="22"/>
          <w:highlight w:val="none"/>
        </w:rPr>
        <w:t>供应商名称）在此承诺：</w:t>
      </w:r>
    </w:p>
    <w:p w14:paraId="28FC566A">
      <w:pPr>
        <w:spacing w:line="360" w:lineRule="auto"/>
        <w:ind w:firstLine="360"/>
        <w:outlineLvl w:val="0"/>
        <w:rPr>
          <w:rFonts w:hint="eastAsia" w:ascii="宋体" w:hAnsi="宋体" w:eastAsia="宋体" w:cs="宋体"/>
          <w:bCs/>
          <w:color w:val="auto"/>
          <w:sz w:val="24"/>
          <w:szCs w:val="22"/>
          <w:highlight w:val="none"/>
        </w:rPr>
      </w:pPr>
    </w:p>
    <w:p w14:paraId="6E8A435F">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我公司(单位)愿针对此次</w:t>
      </w:r>
      <w:r>
        <w:rPr>
          <w:rFonts w:hint="eastAsia" w:ascii="宋体" w:hAnsi="宋体" w:eastAsia="宋体" w:cs="宋体"/>
          <w:bCs/>
          <w:color w:val="auto"/>
          <w:sz w:val="24"/>
          <w:szCs w:val="22"/>
          <w:highlight w:val="none"/>
          <w:u w:val="single"/>
        </w:rPr>
        <w:t xml:space="preserve">              （项目名称）</w:t>
      </w:r>
      <w:r>
        <w:rPr>
          <w:rFonts w:hint="eastAsia" w:ascii="宋体" w:hAnsi="宋体" w:eastAsia="宋体" w:cs="宋体"/>
          <w:bCs/>
          <w:color w:val="auto"/>
          <w:sz w:val="24"/>
          <w:szCs w:val="22"/>
          <w:highlight w:val="none"/>
        </w:rPr>
        <w:t>进行投标。</w:t>
      </w:r>
    </w:p>
    <w:p w14:paraId="61971766">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我公司符合《中华人民共和国政府采购法》第二十二条的规定，在此郑重承诺具备以下条件：</w:t>
      </w:r>
    </w:p>
    <w:p w14:paraId="2BE0BECD">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(一)具有独立承担民事责任的能力；</w:t>
      </w:r>
    </w:p>
    <w:p w14:paraId="77B7E87D">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(二)具有良好的商业信誉和健全的财务会计制度；</w:t>
      </w:r>
    </w:p>
    <w:p w14:paraId="62718ECB">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(三)具有履行合同所必需的设备和专业技术能力；</w:t>
      </w:r>
    </w:p>
    <w:p w14:paraId="26FF70FF">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(四)有依法缴纳税收和社会保障资金的良好记录；</w:t>
      </w:r>
    </w:p>
    <w:p w14:paraId="7FEDF6CC">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(五)近三年内，在经营活动中没有重大违法记录；</w:t>
      </w:r>
    </w:p>
    <w:p w14:paraId="22FF61F5">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(六)</w:t>
      </w:r>
      <w:r>
        <w:rPr>
          <w:rFonts w:hint="eastAsia" w:ascii="宋体" w:hAnsi="宋体" w:eastAsia="宋体" w:cs="宋体"/>
          <w:color w:val="auto"/>
          <w:sz w:val="24"/>
          <w:highlight w:val="none"/>
        </w:rPr>
        <w:t>投标</w:t>
      </w:r>
      <w:r>
        <w:rPr>
          <w:rFonts w:hint="eastAsia" w:ascii="宋体" w:hAnsi="宋体" w:eastAsia="宋体" w:cs="宋体"/>
          <w:bCs/>
          <w:color w:val="auto"/>
          <w:sz w:val="24"/>
          <w:szCs w:val="22"/>
          <w:highlight w:val="none"/>
        </w:rPr>
        <w:t>文件中所有关于投标资格的文件、证明、陈述均是真实的、准确的。</w:t>
      </w:r>
    </w:p>
    <w:p w14:paraId="3631A6FE">
      <w:pPr>
        <w:spacing w:line="360" w:lineRule="auto"/>
        <w:ind w:firstLine="60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若有违背，我公司(单位)愿意承担由此而产生的一切后果。</w:t>
      </w:r>
    </w:p>
    <w:p w14:paraId="0269035A">
      <w:pPr>
        <w:spacing w:line="360" w:lineRule="auto"/>
        <w:ind w:firstLine="65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35A1BB28">
      <w:pPr>
        <w:spacing w:line="360" w:lineRule="auto"/>
        <w:ind w:firstLine="360"/>
        <w:outlineLvl w:val="0"/>
        <w:rPr>
          <w:rFonts w:hint="eastAsia" w:ascii="宋体" w:hAnsi="宋体" w:eastAsia="宋体" w:cs="宋体"/>
          <w:bCs/>
          <w:color w:val="auto"/>
          <w:sz w:val="24"/>
          <w:szCs w:val="22"/>
          <w:highlight w:val="none"/>
        </w:rPr>
      </w:pPr>
    </w:p>
    <w:p w14:paraId="4E6B081C">
      <w:pPr>
        <w:spacing w:line="360" w:lineRule="auto"/>
        <w:ind w:firstLine="360"/>
        <w:outlineLvl w:val="0"/>
        <w:rPr>
          <w:rFonts w:hint="eastAsia" w:ascii="宋体" w:hAnsi="宋体" w:eastAsia="宋体" w:cs="宋体"/>
          <w:bCs/>
          <w:color w:val="auto"/>
          <w:sz w:val="24"/>
          <w:szCs w:val="22"/>
          <w:highlight w:val="none"/>
        </w:rPr>
      </w:pPr>
      <w:r>
        <w:rPr>
          <w:rFonts w:hint="eastAsia" w:ascii="宋体" w:hAnsi="宋体" w:eastAsia="宋体" w:cs="宋体"/>
          <w:color w:val="auto"/>
          <w:sz w:val="24"/>
          <w:highlight w:val="none"/>
        </w:rPr>
        <w:t>投标</w:t>
      </w:r>
      <w:r>
        <w:rPr>
          <w:rFonts w:hint="eastAsia" w:ascii="宋体" w:hAnsi="宋体" w:eastAsia="宋体" w:cs="宋体"/>
          <w:bCs/>
          <w:color w:val="auto"/>
          <w:sz w:val="24"/>
          <w:szCs w:val="22"/>
          <w:highlight w:val="none"/>
        </w:rPr>
        <w:t>供应商（盖章）：</w:t>
      </w:r>
    </w:p>
    <w:p w14:paraId="4C3F5E79">
      <w:pPr>
        <w:spacing w:line="360" w:lineRule="auto"/>
        <w:ind w:firstLine="360"/>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法定代表人或法定代表人授权代表签字或盖章：</w:t>
      </w:r>
    </w:p>
    <w:p w14:paraId="2090ECFB">
      <w:pPr>
        <w:keepNext/>
        <w:keepLines w:val="0"/>
        <w:pageBreakBefore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28"/>
          <w:szCs w:val="22"/>
          <w:highlight w:val="none"/>
        </w:rPr>
        <w:t>承诺书二</w:t>
      </w:r>
    </w:p>
    <w:p w14:paraId="51D2E6B3">
      <w:pPr>
        <w:keepLines w:val="0"/>
        <w:pageBreakBefore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致：</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（采购人名称）</w:t>
      </w:r>
    </w:p>
    <w:p w14:paraId="0B824D3D">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我公司（单位）具有履行合同的能力，没有被责令停业、投标资格被取消、财产被接管、冻结、破产状况，而且在最近三年内没有骗取中标和严重违约及重大质量问题。</w:t>
      </w:r>
    </w:p>
    <w:p w14:paraId="5AC5C0F9">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我公司（单位）若中标，所有派驻保安员经正规保安培训机构培训合格，持有有效的《保安员证》，并经公安机关审查备案。</w:t>
      </w:r>
    </w:p>
    <w:p w14:paraId="21A83150">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消监控室人员均具备国家消防救援局消防职业技能鉴定中心颁发的消防设施操作员证书，初、中级人员比例需符合相关管理部门要求。</w:t>
      </w:r>
    </w:p>
    <w:p w14:paraId="11193F26">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保安员身体健康（上岗前提供三个月以内的健康体检证明），并提供入职人员无违法犯罪记录等相关证明。</w:t>
      </w:r>
    </w:p>
    <w:p w14:paraId="6207BC11">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保安员统一着装（符合保安服务管理规定）、仪表端正、文明执勤、具备良好的服务意识和沟通能力。</w:t>
      </w:r>
    </w:p>
    <w:p w14:paraId="75B2346D">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所配备的安检员持证上岗。</w:t>
      </w:r>
    </w:p>
    <w:p w14:paraId="6BC2BF0D">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若中标为保安员配备必要的执勤装备，如：对讲机、执勤记录仪、金属探测仪、伸缩棍手电筒等，并确保装备性能良好。为保安员配备人脸打卡考勤系统，并确保设备性能良好，出现故障及时维修。为保安员配备巡逻车辆（不少于两辆电动自行车，蓝白配色，车身贴“保安巡逻”字样），并负责后续维护保养及故障修理，无法正常使用时需及时更换。</w:t>
      </w:r>
    </w:p>
    <w:p w14:paraId="3200361A">
      <w:pPr>
        <w:keepLines w:val="0"/>
        <w:pageBreakBefore w:val="0"/>
        <w:kinsoku/>
        <w:wordWrap/>
        <w:overflowPunct/>
        <w:topLinePunct w:val="0"/>
        <w:autoSpaceDE/>
        <w:autoSpaceDN/>
        <w:bidi w:val="0"/>
        <w:adjustRightInd/>
        <w:snapToGrid/>
        <w:spacing w:before="240"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我方愿承担因以上承诺情况不真实而产生的一切经济、法律责任。</w:t>
      </w:r>
    </w:p>
    <w:p w14:paraId="758DF3E0">
      <w:pPr>
        <w:keepLines w:val="0"/>
        <w:pageBreakBefore w:val="0"/>
        <w:kinsoku/>
        <w:wordWrap/>
        <w:overflowPunct/>
        <w:topLinePunct w:val="0"/>
        <w:autoSpaceDE/>
        <w:autoSpaceDN/>
        <w:bidi w:val="0"/>
        <w:adjustRightInd/>
        <w:snapToGrid/>
        <w:spacing w:line="360" w:lineRule="auto"/>
        <w:ind w:firstLine="456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投标供应商：（盖章）  </w:t>
      </w:r>
    </w:p>
    <w:p w14:paraId="39847ADD">
      <w:pPr>
        <w:keepLines w:val="0"/>
        <w:pageBreakBefore w:val="0"/>
        <w:kinsoku/>
        <w:wordWrap/>
        <w:overflowPunct/>
        <w:topLinePunct w:val="0"/>
        <w:autoSpaceDE/>
        <w:autoSpaceDN/>
        <w:bidi w:val="0"/>
        <w:adjustRightInd/>
        <w:snapToGrid/>
        <w:spacing w:line="360" w:lineRule="auto"/>
        <w:ind w:firstLine="456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p>
    <w:p w14:paraId="2D9EECA7">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年    月    日</w:t>
      </w:r>
    </w:p>
    <w:p w14:paraId="46B5887C">
      <w:pPr>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0"/>
          <w:szCs w:val="30"/>
          <w:highlight w:val="none"/>
        </w:rPr>
        <w:sectPr>
          <w:footerReference r:id="rId4" w:type="default"/>
          <w:pgSz w:w="11906" w:h="16838"/>
          <w:pgMar w:top="1440" w:right="1440" w:bottom="1440" w:left="1327" w:header="851" w:footer="992" w:gutter="0"/>
          <w:pgNumType w:start="1"/>
          <w:cols w:space="720" w:num="1"/>
          <w:docGrid w:linePitch="360" w:charSpace="0"/>
        </w:sectPr>
      </w:pPr>
    </w:p>
    <w:p w14:paraId="5E22E345">
      <w:pPr>
        <w:spacing w:line="360" w:lineRule="auto"/>
        <w:jc w:val="left"/>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（五）法定代表人授权委托书（格式）</w:t>
      </w:r>
    </w:p>
    <w:p w14:paraId="39AAA7DA">
      <w:pPr>
        <w:spacing w:line="360" w:lineRule="auto"/>
        <w:jc w:val="center"/>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法定代表人授权委托书</w:t>
      </w:r>
    </w:p>
    <w:p w14:paraId="3816CCFE">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江苏苏咨工程咨询有限责任公司：  </w:t>
      </w:r>
    </w:p>
    <w:p w14:paraId="15A09C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系中华人民共和国合法企业</w:t>
      </w:r>
    </w:p>
    <w:p w14:paraId="4D7FD7B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法定地址：                      特授权      代表我公司（单位）全权办理针对本项目（采购编号：          ）的报价等具体工作，并签署全部有关文件、协议及合同。</w:t>
      </w:r>
    </w:p>
    <w:p w14:paraId="66BD77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我公司（单位）对被授权人的签名负全部责任。</w:t>
      </w:r>
    </w:p>
    <w:p w14:paraId="08BFAB5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0CEB899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被授权人情况：</w:t>
      </w:r>
    </w:p>
    <w:p w14:paraId="4CCF6A0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5F4BE8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                   电话：</w:t>
      </w:r>
    </w:p>
    <w:p w14:paraId="7524A15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p>
    <w:p w14:paraId="4AC864F8">
      <w:pPr>
        <w:spacing w:line="360" w:lineRule="auto"/>
        <w:ind w:firstLine="2462" w:firstLineChars="102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14:paraId="242479AC">
      <w:pPr>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4F6E2DA6">
      <w:pPr>
        <w:spacing w:line="360" w:lineRule="auto"/>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bl>
      <w:tblPr>
        <w:tblStyle w:val="27"/>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07C7F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20" w:hRule="atLeast"/>
        </w:trPr>
        <w:tc>
          <w:tcPr>
            <w:tcW w:w="4680" w:type="dxa"/>
          </w:tcPr>
          <w:p w14:paraId="5DFDBC29">
            <w:pPr>
              <w:widowControl/>
              <w:spacing w:before="4" w:line="360" w:lineRule="auto"/>
              <w:rPr>
                <w:rFonts w:hint="eastAsia" w:ascii="宋体" w:hAnsi="宋体" w:eastAsia="宋体" w:cs="宋体"/>
                <w:color w:val="auto"/>
                <w:sz w:val="20"/>
                <w:szCs w:val="20"/>
                <w:highlight w:val="none"/>
              </w:rPr>
            </w:pPr>
          </w:p>
          <w:p w14:paraId="1E440158">
            <w:pPr>
              <w:widowControl/>
              <w:spacing w:before="4" w:line="360" w:lineRule="auto"/>
              <w:rPr>
                <w:rFonts w:hint="eastAsia" w:ascii="宋体" w:hAnsi="宋体" w:eastAsia="宋体" w:cs="宋体"/>
                <w:color w:val="auto"/>
                <w:sz w:val="20"/>
                <w:szCs w:val="20"/>
                <w:highlight w:val="none"/>
              </w:rPr>
            </w:pPr>
          </w:p>
          <w:p w14:paraId="08686509">
            <w:pPr>
              <w:widowControl/>
              <w:spacing w:before="4" w:line="360" w:lineRule="auto"/>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法定代表人身份证复印件</w:t>
            </w:r>
          </w:p>
          <w:p w14:paraId="7220FE95">
            <w:pPr>
              <w:pStyle w:val="36"/>
              <w:ind w:firstLine="1440"/>
              <w:rPr>
                <w:rFonts w:hint="eastAsia" w:ascii="宋体" w:hAnsi="宋体" w:eastAsia="宋体" w:cs="宋体"/>
                <w:color w:val="auto"/>
                <w:sz w:val="20"/>
                <w:szCs w:val="20"/>
                <w:highlight w:val="none"/>
              </w:rPr>
            </w:pPr>
            <w:r>
              <w:rPr>
                <w:rFonts w:hint="eastAsia" w:ascii="宋体" w:hAnsi="宋体" w:eastAsia="宋体" w:cs="宋体"/>
                <w:color w:val="auto"/>
                <w:sz w:val="24"/>
                <w:szCs w:val="24"/>
                <w:highlight w:val="none"/>
              </w:rPr>
              <w:t>（正反面）</w:t>
            </w:r>
          </w:p>
        </w:tc>
        <w:tc>
          <w:tcPr>
            <w:tcW w:w="720" w:type="dxa"/>
          </w:tcPr>
          <w:p w14:paraId="7EFEABE9">
            <w:pPr>
              <w:widowControl/>
              <w:jc w:val="left"/>
              <w:rPr>
                <w:rFonts w:hint="eastAsia" w:ascii="宋体" w:hAnsi="宋体" w:eastAsia="宋体" w:cs="宋体"/>
                <w:color w:val="auto"/>
                <w:sz w:val="24"/>
                <w:szCs w:val="20"/>
                <w:highlight w:val="none"/>
              </w:rPr>
            </w:pPr>
          </w:p>
        </w:tc>
        <w:tc>
          <w:tcPr>
            <w:tcW w:w="4792" w:type="dxa"/>
          </w:tcPr>
          <w:p w14:paraId="61FBCCF9">
            <w:pPr>
              <w:widowControl/>
              <w:spacing w:before="4" w:line="360" w:lineRule="auto"/>
              <w:rPr>
                <w:rFonts w:hint="eastAsia" w:ascii="宋体" w:hAnsi="宋体" w:eastAsia="宋体" w:cs="宋体"/>
                <w:color w:val="auto"/>
                <w:sz w:val="20"/>
                <w:szCs w:val="20"/>
                <w:highlight w:val="none"/>
              </w:rPr>
            </w:pPr>
          </w:p>
          <w:p w14:paraId="17C83A58">
            <w:pPr>
              <w:widowControl/>
              <w:spacing w:before="4" w:line="360" w:lineRule="auto"/>
              <w:rPr>
                <w:rFonts w:hint="eastAsia" w:ascii="宋体" w:hAnsi="宋体" w:eastAsia="宋体" w:cs="宋体"/>
                <w:color w:val="auto"/>
                <w:sz w:val="20"/>
                <w:szCs w:val="20"/>
                <w:highlight w:val="none"/>
              </w:rPr>
            </w:pPr>
          </w:p>
          <w:p w14:paraId="396DB022">
            <w:pPr>
              <w:widowControl/>
              <w:spacing w:before="4" w:line="360" w:lineRule="auto"/>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授权代表身份证复印件</w:t>
            </w:r>
          </w:p>
          <w:p w14:paraId="47D3B808">
            <w:pPr>
              <w:pStyle w:val="36"/>
              <w:ind w:firstLine="1680"/>
              <w:rPr>
                <w:rFonts w:hint="eastAsia" w:ascii="宋体" w:hAnsi="宋体" w:eastAsia="宋体" w:cs="宋体"/>
                <w:color w:val="auto"/>
                <w:sz w:val="20"/>
                <w:szCs w:val="20"/>
                <w:highlight w:val="none"/>
              </w:rPr>
            </w:pPr>
            <w:r>
              <w:rPr>
                <w:rFonts w:hint="eastAsia" w:ascii="宋体" w:hAnsi="宋体" w:eastAsia="宋体" w:cs="宋体"/>
                <w:color w:val="auto"/>
                <w:sz w:val="24"/>
                <w:szCs w:val="24"/>
                <w:highlight w:val="none"/>
              </w:rPr>
              <w:t>（正反面）</w:t>
            </w:r>
          </w:p>
        </w:tc>
      </w:tr>
    </w:tbl>
    <w:p w14:paraId="42A1506C">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p>
    <w:p w14:paraId="1742C5F9">
      <w:pPr>
        <w:pStyle w:val="87"/>
        <w:ind w:firstLine="0"/>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（六）关于资格的声明函（格式）</w:t>
      </w:r>
    </w:p>
    <w:p w14:paraId="1A8C1E40">
      <w:pPr>
        <w:pStyle w:val="88"/>
        <w:spacing w:before="0" w:after="0" w:line="360" w:lineRule="auto"/>
        <w:jc w:val="center"/>
        <w:rPr>
          <w:rFonts w:hint="eastAsia" w:ascii="宋体" w:hAnsi="宋体" w:eastAsia="宋体" w:cs="宋体"/>
          <w:bCs w:val="0"/>
          <w:color w:val="auto"/>
          <w:highlight w:val="none"/>
        </w:rPr>
      </w:pPr>
    </w:p>
    <w:p w14:paraId="2842D8AF">
      <w:pPr>
        <w:jc w:val="center"/>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关于资格的声明函</w:t>
      </w:r>
    </w:p>
    <w:p w14:paraId="05953770">
      <w:pPr>
        <w:spacing w:line="360" w:lineRule="auto"/>
        <w:jc w:val="center"/>
        <w:rPr>
          <w:rFonts w:hint="eastAsia" w:ascii="宋体" w:hAnsi="宋体" w:eastAsia="宋体" w:cs="宋体"/>
          <w:color w:val="auto"/>
          <w:sz w:val="24"/>
          <w:highlight w:val="none"/>
        </w:rPr>
      </w:pPr>
    </w:p>
    <w:p w14:paraId="0BD3333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采购编号：</w:t>
      </w:r>
    </w:p>
    <w:p w14:paraId="24E5E94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p>
    <w:p w14:paraId="3D26A99D">
      <w:pPr>
        <w:spacing w:line="360" w:lineRule="auto"/>
        <w:jc w:val="center"/>
        <w:rPr>
          <w:rFonts w:hint="eastAsia" w:ascii="宋体" w:hAnsi="宋体" w:eastAsia="宋体" w:cs="宋体"/>
          <w:color w:val="auto"/>
          <w:sz w:val="24"/>
          <w:highlight w:val="none"/>
        </w:rPr>
      </w:pPr>
    </w:p>
    <w:p w14:paraId="7DA5E71B">
      <w:pPr>
        <w:jc w:val="center"/>
        <w:rPr>
          <w:rFonts w:hint="eastAsia" w:ascii="宋体" w:hAnsi="宋体" w:eastAsia="宋体" w:cs="宋体"/>
          <w:color w:val="auto"/>
          <w:highlight w:val="none"/>
        </w:rPr>
      </w:pPr>
    </w:p>
    <w:p w14:paraId="3586AA68">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江苏苏咨工程咨询有限责任公司：</w:t>
      </w:r>
    </w:p>
    <w:p w14:paraId="0E0C058B">
      <w:pPr>
        <w:pStyle w:val="114"/>
        <w:spacing w:line="360" w:lineRule="auto"/>
        <w:ind w:left="0" w:right="34" w:firstLine="403"/>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我公司（单位）在参加本次政府采购活动前三年内，在经营活动中没有重大违法记录。</w:t>
      </w:r>
    </w:p>
    <w:p w14:paraId="60E1934D">
      <w:pPr>
        <w:pStyle w:val="114"/>
        <w:spacing w:line="360" w:lineRule="auto"/>
        <w:ind w:left="0" w:right="34" w:firstLine="403"/>
        <w:rPr>
          <w:rFonts w:hint="eastAsia" w:ascii="宋体" w:hAnsi="宋体" w:eastAsia="宋体" w:cs="宋体"/>
          <w:color w:val="auto"/>
          <w:szCs w:val="24"/>
          <w:highlight w:val="none"/>
        </w:rPr>
      </w:pPr>
      <w:r>
        <w:rPr>
          <w:rFonts w:hint="eastAsia" w:ascii="宋体" w:hAnsi="宋体" w:eastAsia="宋体" w:cs="宋体"/>
          <w:color w:val="auto"/>
          <w:szCs w:val="24"/>
          <w:highlight w:val="none"/>
        </w:rPr>
        <w:t>我公司愿针对本项目（采购编号：　　　　）进行</w:t>
      </w:r>
      <w:r>
        <w:rPr>
          <w:rFonts w:hint="eastAsia" w:ascii="宋体" w:hAnsi="宋体" w:eastAsia="宋体" w:cs="宋体"/>
          <w:color w:val="auto"/>
          <w:highlight w:val="none"/>
        </w:rPr>
        <w:t>投标</w:t>
      </w:r>
      <w:r>
        <w:rPr>
          <w:rFonts w:hint="eastAsia" w:ascii="宋体" w:hAnsi="宋体" w:eastAsia="宋体" w:cs="宋体"/>
          <w:color w:val="auto"/>
          <w:szCs w:val="24"/>
          <w:highlight w:val="none"/>
        </w:rPr>
        <w:t>，</w:t>
      </w:r>
      <w:r>
        <w:rPr>
          <w:rFonts w:hint="eastAsia" w:ascii="宋体" w:hAnsi="宋体" w:eastAsia="宋体" w:cs="宋体"/>
          <w:color w:val="auto"/>
          <w:highlight w:val="none"/>
        </w:rPr>
        <w:t>投标</w:t>
      </w:r>
      <w:r>
        <w:rPr>
          <w:rFonts w:hint="eastAsia" w:ascii="宋体" w:hAnsi="宋体" w:eastAsia="宋体" w:cs="宋体"/>
          <w:color w:val="auto"/>
          <w:szCs w:val="24"/>
          <w:highlight w:val="none"/>
        </w:rPr>
        <w:t>文件中所有关于</w:t>
      </w:r>
      <w:r>
        <w:rPr>
          <w:rFonts w:hint="eastAsia" w:ascii="宋体" w:hAnsi="宋体" w:eastAsia="宋体" w:cs="宋体"/>
          <w:color w:val="auto"/>
          <w:highlight w:val="none"/>
        </w:rPr>
        <w:t>投标</w:t>
      </w:r>
      <w:r>
        <w:rPr>
          <w:rFonts w:hint="eastAsia" w:ascii="宋体" w:hAnsi="宋体" w:eastAsia="宋体" w:cs="宋体"/>
          <w:color w:val="auto"/>
          <w:szCs w:val="24"/>
          <w:highlight w:val="none"/>
        </w:rPr>
        <w:t>资格的文件、证明、陈述均是真实的、准确的。若有违背，我公司（单位）        愿意承担由此而产生的一切后果。</w:t>
      </w:r>
    </w:p>
    <w:p w14:paraId="4F3429BF">
      <w:pPr>
        <w:pStyle w:val="114"/>
        <w:ind w:left="0" w:right="34" w:firstLine="403"/>
        <w:rPr>
          <w:rFonts w:hint="eastAsia" w:ascii="宋体" w:hAnsi="宋体" w:eastAsia="宋体" w:cs="宋体"/>
          <w:color w:val="auto"/>
          <w:szCs w:val="24"/>
          <w:highlight w:val="none"/>
        </w:rPr>
      </w:pPr>
    </w:p>
    <w:p w14:paraId="3916B0F3">
      <w:pPr>
        <w:pStyle w:val="114"/>
        <w:ind w:left="0" w:right="34" w:firstLine="403"/>
        <w:rPr>
          <w:rFonts w:hint="eastAsia" w:ascii="宋体" w:hAnsi="宋体" w:eastAsia="宋体" w:cs="宋体"/>
          <w:color w:val="auto"/>
          <w:sz w:val="21"/>
          <w:highlight w:val="none"/>
        </w:rPr>
      </w:pPr>
    </w:p>
    <w:p w14:paraId="5B42C154">
      <w:pPr>
        <w:pStyle w:val="114"/>
        <w:ind w:left="0" w:right="34" w:firstLine="403"/>
        <w:rPr>
          <w:rFonts w:hint="eastAsia" w:ascii="宋体" w:hAnsi="宋体" w:eastAsia="宋体" w:cs="宋体"/>
          <w:color w:val="auto"/>
          <w:sz w:val="21"/>
          <w:highlight w:val="none"/>
        </w:rPr>
      </w:pPr>
    </w:p>
    <w:p w14:paraId="046010C5">
      <w:pPr>
        <w:spacing w:line="360" w:lineRule="auto"/>
        <w:outlineLvl w:val="0"/>
        <w:rPr>
          <w:rFonts w:hint="eastAsia" w:ascii="宋体" w:hAnsi="宋体" w:eastAsia="宋体" w:cs="宋体"/>
          <w:b/>
          <w:bCs/>
          <w:color w:val="auto"/>
          <w:sz w:val="24"/>
          <w:highlight w:val="none"/>
        </w:rPr>
      </w:pPr>
    </w:p>
    <w:p w14:paraId="02C64197">
      <w:pPr>
        <w:spacing w:line="360" w:lineRule="auto"/>
        <w:jc w:val="left"/>
        <w:outlineLvl w:val="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投标</w:t>
      </w:r>
      <w:r>
        <w:rPr>
          <w:rFonts w:hint="eastAsia" w:ascii="宋体" w:hAnsi="宋体" w:eastAsia="宋体" w:cs="宋体"/>
          <w:bCs/>
          <w:color w:val="auto"/>
          <w:sz w:val="24"/>
          <w:highlight w:val="none"/>
        </w:rPr>
        <w:t>供应商（盖章）：</w:t>
      </w:r>
    </w:p>
    <w:p w14:paraId="71F58919">
      <w:pPr>
        <w:spacing w:line="360" w:lineRule="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法定代表人或法定代表人授权代表签字或盖章：</w:t>
      </w:r>
    </w:p>
    <w:p w14:paraId="7BAEFCB9">
      <w:pPr>
        <w:spacing w:line="360" w:lineRule="auto"/>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p>
    <w:p w14:paraId="325230C7">
      <w:pPr>
        <w:pStyle w:val="114"/>
        <w:spacing w:line="360" w:lineRule="auto"/>
        <w:ind w:left="0" w:right="34" w:firstLine="403"/>
        <w:rPr>
          <w:rFonts w:hint="eastAsia" w:ascii="宋体" w:hAnsi="宋体" w:eastAsia="宋体" w:cs="宋体"/>
          <w:color w:val="auto"/>
          <w:sz w:val="21"/>
          <w:highlight w:val="none"/>
        </w:rPr>
      </w:pPr>
    </w:p>
    <w:p w14:paraId="2ECFAA67">
      <w:pPr>
        <w:pStyle w:val="114"/>
        <w:spacing w:line="360" w:lineRule="auto"/>
        <w:ind w:left="0" w:right="34" w:firstLine="403"/>
        <w:rPr>
          <w:rFonts w:hint="eastAsia" w:ascii="宋体" w:hAnsi="宋体" w:eastAsia="宋体" w:cs="宋体"/>
          <w:color w:val="auto"/>
          <w:sz w:val="21"/>
          <w:highlight w:val="none"/>
        </w:rPr>
      </w:pPr>
    </w:p>
    <w:p w14:paraId="6CB4B8D5">
      <w:pPr>
        <w:pStyle w:val="114"/>
        <w:spacing w:line="360" w:lineRule="auto"/>
        <w:ind w:left="0" w:right="34" w:firstLine="403"/>
        <w:rPr>
          <w:rFonts w:hint="eastAsia" w:ascii="宋体" w:hAnsi="宋体" w:eastAsia="宋体" w:cs="宋体"/>
          <w:color w:val="auto"/>
          <w:sz w:val="21"/>
          <w:highlight w:val="none"/>
        </w:rPr>
      </w:pPr>
    </w:p>
    <w:p w14:paraId="07540B57">
      <w:pPr>
        <w:pStyle w:val="114"/>
        <w:spacing w:line="360" w:lineRule="auto"/>
        <w:ind w:left="0" w:right="34" w:firstLine="403"/>
        <w:rPr>
          <w:rFonts w:hint="eastAsia" w:ascii="宋体" w:hAnsi="宋体" w:eastAsia="宋体" w:cs="宋体"/>
          <w:color w:val="auto"/>
          <w:sz w:val="21"/>
          <w:highlight w:val="none"/>
        </w:rPr>
      </w:pPr>
    </w:p>
    <w:p w14:paraId="257382E8">
      <w:pPr>
        <w:pStyle w:val="114"/>
        <w:spacing w:line="360" w:lineRule="auto"/>
        <w:ind w:left="0" w:right="34" w:firstLine="403"/>
        <w:rPr>
          <w:rFonts w:hint="eastAsia" w:ascii="宋体" w:hAnsi="宋体" w:eastAsia="宋体" w:cs="宋体"/>
          <w:color w:val="auto"/>
          <w:sz w:val="21"/>
          <w:highlight w:val="none"/>
        </w:rPr>
      </w:pPr>
    </w:p>
    <w:p w14:paraId="09E79461">
      <w:pPr>
        <w:pStyle w:val="114"/>
        <w:spacing w:line="360" w:lineRule="auto"/>
        <w:ind w:left="0" w:right="34" w:firstLine="403"/>
        <w:rPr>
          <w:rFonts w:hint="eastAsia" w:ascii="宋体" w:hAnsi="宋体" w:eastAsia="宋体" w:cs="宋体"/>
          <w:color w:val="auto"/>
          <w:sz w:val="21"/>
          <w:highlight w:val="none"/>
        </w:rPr>
      </w:pPr>
    </w:p>
    <w:p w14:paraId="0E360288">
      <w:pPr>
        <w:pStyle w:val="114"/>
        <w:spacing w:line="360" w:lineRule="auto"/>
        <w:ind w:left="0" w:right="34" w:firstLine="403"/>
        <w:rPr>
          <w:rFonts w:hint="eastAsia" w:ascii="宋体" w:hAnsi="宋体" w:eastAsia="宋体" w:cs="宋体"/>
          <w:color w:val="auto"/>
          <w:sz w:val="21"/>
          <w:highlight w:val="none"/>
        </w:rPr>
      </w:pPr>
    </w:p>
    <w:p w14:paraId="28A4BA07">
      <w:pPr>
        <w:pStyle w:val="114"/>
        <w:spacing w:line="360" w:lineRule="auto"/>
        <w:ind w:left="0" w:right="34" w:firstLine="403"/>
        <w:rPr>
          <w:rFonts w:hint="eastAsia" w:ascii="宋体" w:hAnsi="宋体" w:eastAsia="宋体" w:cs="宋体"/>
          <w:color w:val="auto"/>
          <w:sz w:val="21"/>
          <w:highlight w:val="none"/>
        </w:rPr>
      </w:pPr>
    </w:p>
    <w:p w14:paraId="1E6F6791">
      <w:pPr>
        <w:pStyle w:val="114"/>
        <w:spacing w:line="360" w:lineRule="auto"/>
        <w:ind w:left="0" w:right="34" w:firstLine="403"/>
        <w:rPr>
          <w:rFonts w:hint="eastAsia" w:ascii="宋体" w:hAnsi="宋体" w:eastAsia="宋体" w:cs="宋体"/>
          <w:color w:val="auto"/>
          <w:sz w:val="21"/>
          <w:highlight w:val="none"/>
        </w:rPr>
      </w:pPr>
    </w:p>
    <w:p w14:paraId="1DB58170">
      <w:pPr>
        <w:pStyle w:val="114"/>
        <w:spacing w:line="360" w:lineRule="auto"/>
        <w:ind w:left="0" w:right="34" w:firstLine="403"/>
        <w:rPr>
          <w:rFonts w:hint="eastAsia" w:ascii="宋体" w:hAnsi="宋体" w:eastAsia="宋体" w:cs="宋体"/>
          <w:color w:val="auto"/>
          <w:sz w:val="21"/>
          <w:highlight w:val="none"/>
        </w:rPr>
      </w:pPr>
    </w:p>
    <w:p w14:paraId="474F2C62">
      <w:pPr>
        <w:pStyle w:val="114"/>
        <w:spacing w:line="360" w:lineRule="auto"/>
        <w:ind w:left="0" w:right="34" w:firstLine="403"/>
        <w:rPr>
          <w:rFonts w:hint="eastAsia" w:ascii="宋体" w:hAnsi="宋体" w:eastAsia="宋体" w:cs="宋体"/>
          <w:color w:val="auto"/>
          <w:sz w:val="21"/>
          <w:highlight w:val="none"/>
        </w:rPr>
      </w:pPr>
    </w:p>
    <w:p w14:paraId="1E831F32">
      <w:pPr>
        <w:pStyle w:val="114"/>
        <w:spacing w:line="360" w:lineRule="auto"/>
        <w:ind w:left="0" w:right="34"/>
        <w:rPr>
          <w:rFonts w:hint="eastAsia" w:ascii="宋体" w:hAnsi="宋体" w:eastAsia="宋体" w:cs="宋体"/>
          <w:color w:val="auto"/>
          <w:sz w:val="21"/>
          <w:highlight w:val="none"/>
        </w:rPr>
      </w:pPr>
    </w:p>
    <w:p w14:paraId="770B9CBE">
      <w:pPr>
        <w:pStyle w:val="87"/>
        <w:ind w:firstLine="0"/>
        <w:rPr>
          <w:rFonts w:hint="eastAsia" w:ascii="宋体" w:hAnsi="宋体" w:eastAsia="宋体" w:cs="宋体"/>
          <w:bCs/>
          <w:color w:val="auto"/>
          <w:sz w:val="24"/>
          <w:szCs w:val="22"/>
          <w:highlight w:val="none"/>
        </w:rPr>
      </w:pPr>
      <w:bookmarkStart w:id="44" w:name="_Toc231463955"/>
      <w:r>
        <w:rPr>
          <w:rFonts w:hint="eastAsia" w:ascii="宋体" w:hAnsi="宋体" w:eastAsia="宋体" w:cs="宋体"/>
          <w:bCs/>
          <w:color w:val="auto"/>
          <w:sz w:val="24"/>
          <w:szCs w:val="22"/>
          <w:highlight w:val="none"/>
        </w:rPr>
        <w:t>（七）投标商务、技术部分偏离表（格式）：</w:t>
      </w:r>
    </w:p>
    <w:p w14:paraId="13D04229">
      <w:pPr>
        <w:ind w:firstLine="490"/>
        <w:jc w:val="center"/>
        <w:outlineLvl w:val="0"/>
        <w:rPr>
          <w:rFonts w:hint="eastAsia" w:ascii="宋体" w:hAnsi="宋体" w:eastAsia="宋体" w:cs="宋体"/>
          <w:bCs/>
          <w:color w:val="auto"/>
          <w:sz w:val="28"/>
          <w:szCs w:val="28"/>
          <w:highlight w:val="none"/>
        </w:rPr>
      </w:pPr>
    </w:p>
    <w:p w14:paraId="3FBA15D0">
      <w:pPr>
        <w:ind w:firstLine="49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投标商务、技术部分偏离表</w:t>
      </w:r>
    </w:p>
    <w:p w14:paraId="3EAB62D7">
      <w:pPr>
        <w:spacing w:line="400" w:lineRule="exact"/>
        <w:jc w:val="center"/>
        <w:outlineLvl w:val="0"/>
        <w:rPr>
          <w:rFonts w:hint="eastAsia" w:ascii="宋体" w:hAnsi="宋体" w:eastAsia="宋体" w:cs="宋体"/>
          <w:bCs/>
          <w:color w:val="auto"/>
          <w:sz w:val="28"/>
          <w:szCs w:val="28"/>
          <w:highlight w:val="none"/>
        </w:rPr>
      </w:pPr>
    </w:p>
    <w:p w14:paraId="27EBB671">
      <w:pPr>
        <w:spacing w:line="400" w:lineRule="exact"/>
        <w:jc w:val="center"/>
        <w:outlineLvl w:val="0"/>
        <w:rPr>
          <w:rFonts w:hint="eastAsia" w:ascii="宋体" w:hAnsi="宋体" w:eastAsia="宋体" w:cs="宋体"/>
          <w:bCs/>
          <w:color w:val="auto"/>
          <w:sz w:val="28"/>
          <w:szCs w:val="28"/>
          <w:highlight w:val="none"/>
        </w:rPr>
      </w:pPr>
    </w:p>
    <w:p w14:paraId="39F85D5E">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p>
    <w:tbl>
      <w:tblPr>
        <w:tblStyle w:val="27"/>
        <w:tblW w:w="9885" w:type="dxa"/>
        <w:jc w:val="center"/>
        <w:tblLayout w:type="fixed"/>
        <w:tblCellMar>
          <w:top w:w="15" w:type="dxa"/>
          <w:left w:w="15" w:type="dxa"/>
          <w:bottom w:w="0" w:type="dxa"/>
          <w:right w:w="15" w:type="dxa"/>
        </w:tblCellMar>
      </w:tblPr>
      <w:tblGrid>
        <w:gridCol w:w="1905"/>
        <w:gridCol w:w="2835"/>
        <w:gridCol w:w="2835"/>
        <w:gridCol w:w="2310"/>
      </w:tblGrid>
      <w:tr w14:paraId="5A55EA5B">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7F3C47">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B85432D">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19908632">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080488DC">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偏离说明</w:t>
            </w:r>
          </w:p>
        </w:tc>
      </w:tr>
      <w:tr w14:paraId="3F4A33D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61AC03">
            <w:pPr>
              <w:jc w:val="center"/>
              <w:rPr>
                <w:rFonts w:hint="eastAsia" w:ascii="宋体" w:hAnsi="宋体" w:eastAsia="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2CC96E8">
            <w:pPr>
              <w:rPr>
                <w:rFonts w:hint="eastAsia" w:ascii="宋体" w:hAnsi="宋体" w:eastAsia="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A995BFF">
            <w:pPr>
              <w:jc w:val="center"/>
              <w:rPr>
                <w:rFonts w:hint="eastAsia" w:ascii="宋体" w:hAnsi="宋体" w:eastAsia="宋体" w:cs="宋体"/>
                <w:bCs/>
                <w:color w:val="auto"/>
                <w:sz w:val="2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F937853">
            <w:pPr>
              <w:jc w:val="center"/>
              <w:rPr>
                <w:rFonts w:hint="eastAsia" w:ascii="宋体" w:hAnsi="宋体" w:eastAsia="宋体" w:cs="宋体"/>
                <w:bCs/>
                <w:color w:val="auto"/>
                <w:sz w:val="20"/>
                <w:szCs w:val="20"/>
                <w:highlight w:val="none"/>
              </w:rPr>
            </w:pPr>
          </w:p>
        </w:tc>
      </w:tr>
    </w:tbl>
    <w:p w14:paraId="4FA488E1">
      <w:pPr>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投标人名称（盖章）：</w:t>
      </w:r>
    </w:p>
    <w:p w14:paraId="39E80A22">
      <w:pPr>
        <w:outlineLvl w:val="0"/>
        <w:rPr>
          <w:rFonts w:hint="eastAsia" w:ascii="宋体" w:hAnsi="宋体" w:eastAsia="宋体" w:cs="宋体"/>
          <w:bCs/>
          <w:i/>
          <w:color w:val="auto"/>
          <w:sz w:val="24"/>
          <w:highlight w:val="none"/>
        </w:rPr>
      </w:pPr>
    </w:p>
    <w:p w14:paraId="076D34E6">
      <w:pPr>
        <w:ind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注：（1）本表不得删除；</w:t>
      </w:r>
    </w:p>
    <w:p w14:paraId="160F5C01">
      <w:pPr>
        <w:ind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（2）如无任何服务偏离，请于本表 “偏离说明”中注明“无偏离”；</w:t>
      </w:r>
    </w:p>
    <w:p w14:paraId="42D5F9BD">
      <w:pPr>
        <w:ind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（3）如有服务偏离项，请于本表中列明偏离内容，如需要可自行延长，其余无偏离内容不须赘述。</w:t>
      </w:r>
    </w:p>
    <w:p w14:paraId="7148F04C">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br w:type="page"/>
      </w:r>
    </w:p>
    <w:p w14:paraId="2CEA134C">
      <w:pPr>
        <w:jc w:val="left"/>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（八）人员配置表及拟派保安队长简历表（格式）</w:t>
      </w:r>
    </w:p>
    <w:p w14:paraId="0CC3D3D4">
      <w:pPr>
        <w:spacing w:line="360" w:lineRule="auto"/>
        <w:outlineLvl w:val="0"/>
        <w:rPr>
          <w:rFonts w:hint="eastAsia" w:ascii="宋体" w:hAnsi="宋体" w:eastAsia="宋体" w:cs="宋体"/>
          <w:bCs/>
          <w:color w:val="auto"/>
          <w:sz w:val="24"/>
          <w:highlight w:val="none"/>
        </w:rPr>
      </w:pPr>
    </w:p>
    <w:p w14:paraId="4A4E2DE9">
      <w:pPr>
        <w:spacing w:line="360" w:lineRule="auto"/>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rPr>
        <w:t>人员配置表及拟派保安队长简历表</w:t>
      </w:r>
    </w:p>
    <w:p w14:paraId="5181C854">
      <w:pPr>
        <w:rPr>
          <w:rFonts w:hint="eastAsia" w:ascii="宋体" w:hAnsi="宋体" w:eastAsia="宋体" w:cs="宋体"/>
          <w:color w:val="auto"/>
          <w:highlight w:val="none"/>
        </w:rPr>
      </w:pPr>
    </w:p>
    <w:p w14:paraId="6F63DD73">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（1）人员配置表</w:t>
      </w:r>
    </w:p>
    <w:p w14:paraId="11C97162">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 w:val="24"/>
          <w:highlight w:val="none"/>
        </w:rPr>
        <w:t>投标人名称（盖章）                                     采购项目编号：</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2265"/>
        <w:gridCol w:w="932"/>
      </w:tblGrid>
      <w:tr w14:paraId="794E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0760621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1047" w:type="dxa"/>
            <w:vAlign w:val="center"/>
          </w:tcPr>
          <w:p w14:paraId="51C5AA4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姓名</w:t>
            </w:r>
          </w:p>
        </w:tc>
        <w:tc>
          <w:tcPr>
            <w:tcW w:w="730" w:type="dxa"/>
            <w:vAlign w:val="center"/>
          </w:tcPr>
          <w:p w14:paraId="30757110">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性别</w:t>
            </w:r>
          </w:p>
        </w:tc>
        <w:tc>
          <w:tcPr>
            <w:tcW w:w="709" w:type="dxa"/>
            <w:vAlign w:val="center"/>
          </w:tcPr>
          <w:p w14:paraId="6AE2E6B6">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年龄</w:t>
            </w:r>
          </w:p>
        </w:tc>
        <w:tc>
          <w:tcPr>
            <w:tcW w:w="1477" w:type="dxa"/>
            <w:vAlign w:val="center"/>
          </w:tcPr>
          <w:p w14:paraId="419156B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岗位名称</w:t>
            </w:r>
          </w:p>
        </w:tc>
        <w:tc>
          <w:tcPr>
            <w:tcW w:w="1236" w:type="dxa"/>
            <w:vAlign w:val="center"/>
          </w:tcPr>
          <w:p w14:paraId="18B7805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学历</w:t>
            </w:r>
          </w:p>
        </w:tc>
        <w:tc>
          <w:tcPr>
            <w:tcW w:w="1236" w:type="dxa"/>
            <w:vAlign w:val="center"/>
          </w:tcPr>
          <w:p w14:paraId="1C8A617D">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职称</w:t>
            </w:r>
          </w:p>
        </w:tc>
        <w:tc>
          <w:tcPr>
            <w:tcW w:w="2265" w:type="dxa"/>
            <w:vAlign w:val="center"/>
          </w:tcPr>
          <w:p w14:paraId="2B7C9AA1">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主要资历、经验及承担过的项目</w:t>
            </w:r>
          </w:p>
        </w:tc>
        <w:tc>
          <w:tcPr>
            <w:tcW w:w="932" w:type="dxa"/>
            <w:vAlign w:val="center"/>
          </w:tcPr>
          <w:p w14:paraId="16302A3D">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1F91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5E64C4B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47" w:type="dxa"/>
            <w:vAlign w:val="center"/>
          </w:tcPr>
          <w:p w14:paraId="0690129F">
            <w:pPr>
              <w:jc w:val="center"/>
              <w:rPr>
                <w:rFonts w:hint="eastAsia" w:ascii="宋体" w:hAnsi="宋体" w:eastAsia="宋体" w:cs="宋体"/>
                <w:color w:val="auto"/>
                <w:sz w:val="18"/>
                <w:szCs w:val="18"/>
                <w:highlight w:val="none"/>
              </w:rPr>
            </w:pPr>
          </w:p>
        </w:tc>
        <w:tc>
          <w:tcPr>
            <w:tcW w:w="730" w:type="dxa"/>
            <w:vAlign w:val="center"/>
          </w:tcPr>
          <w:p w14:paraId="2471FAB2">
            <w:pPr>
              <w:jc w:val="center"/>
              <w:rPr>
                <w:rFonts w:hint="eastAsia" w:ascii="宋体" w:hAnsi="宋体" w:eastAsia="宋体" w:cs="宋体"/>
                <w:color w:val="auto"/>
                <w:sz w:val="18"/>
                <w:szCs w:val="18"/>
                <w:highlight w:val="none"/>
              </w:rPr>
            </w:pPr>
          </w:p>
        </w:tc>
        <w:tc>
          <w:tcPr>
            <w:tcW w:w="709" w:type="dxa"/>
            <w:vAlign w:val="center"/>
          </w:tcPr>
          <w:p w14:paraId="64982066">
            <w:pPr>
              <w:jc w:val="center"/>
              <w:rPr>
                <w:rFonts w:hint="eastAsia" w:ascii="宋体" w:hAnsi="宋体" w:eastAsia="宋体" w:cs="宋体"/>
                <w:color w:val="auto"/>
                <w:sz w:val="18"/>
                <w:szCs w:val="18"/>
                <w:highlight w:val="none"/>
              </w:rPr>
            </w:pPr>
          </w:p>
        </w:tc>
        <w:tc>
          <w:tcPr>
            <w:tcW w:w="1477" w:type="dxa"/>
            <w:vAlign w:val="center"/>
          </w:tcPr>
          <w:p w14:paraId="67C8807F">
            <w:pPr>
              <w:jc w:val="center"/>
              <w:rPr>
                <w:rFonts w:hint="eastAsia" w:ascii="宋体" w:hAnsi="宋体" w:eastAsia="宋体" w:cs="宋体"/>
                <w:color w:val="auto"/>
                <w:sz w:val="18"/>
                <w:szCs w:val="18"/>
                <w:highlight w:val="none"/>
              </w:rPr>
            </w:pPr>
          </w:p>
        </w:tc>
        <w:tc>
          <w:tcPr>
            <w:tcW w:w="1236" w:type="dxa"/>
            <w:vAlign w:val="center"/>
          </w:tcPr>
          <w:p w14:paraId="0B5FB3E4">
            <w:pPr>
              <w:jc w:val="center"/>
              <w:rPr>
                <w:rFonts w:hint="eastAsia" w:ascii="宋体" w:hAnsi="宋体" w:eastAsia="宋体" w:cs="宋体"/>
                <w:color w:val="auto"/>
                <w:sz w:val="18"/>
                <w:szCs w:val="18"/>
                <w:highlight w:val="none"/>
              </w:rPr>
            </w:pPr>
          </w:p>
        </w:tc>
        <w:tc>
          <w:tcPr>
            <w:tcW w:w="1236" w:type="dxa"/>
            <w:vAlign w:val="center"/>
          </w:tcPr>
          <w:p w14:paraId="78544DB0">
            <w:pPr>
              <w:jc w:val="center"/>
              <w:rPr>
                <w:rFonts w:hint="eastAsia" w:ascii="宋体" w:hAnsi="宋体" w:eastAsia="宋体" w:cs="宋体"/>
                <w:color w:val="auto"/>
                <w:sz w:val="18"/>
                <w:szCs w:val="18"/>
                <w:highlight w:val="none"/>
              </w:rPr>
            </w:pPr>
          </w:p>
        </w:tc>
        <w:tc>
          <w:tcPr>
            <w:tcW w:w="2265" w:type="dxa"/>
            <w:vAlign w:val="center"/>
          </w:tcPr>
          <w:p w14:paraId="0143ACAA">
            <w:pPr>
              <w:jc w:val="center"/>
              <w:rPr>
                <w:rFonts w:hint="eastAsia" w:ascii="宋体" w:hAnsi="宋体" w:eastAsia="宋体" w:cs="宋体"/>
                <w:color w:val="auto"/>
                <w:sz w:val="18"/>
                <w:szCs w:val="18"/>
                <w:highlight w:val="none"/>
              </w:rPr>
            </w:pPr>
          </w:p>
        </w:tc>
        <w:tc>
          <w:tcPr>
            <w:tcW w:w="932" w:type="dxa"/>
            <w:vAlign w:val="center"/>
          </w:tcPr>
          <w:p w14:paraId="19188110">
            <w:pPr>
              <w:jc w:val="center"/>
              <w:rPr>
                <w:rFonts w:hint="eastAsia" w:ascii="宋体" w:hAnsi="宋体" w:eastAsia="宋体" w:cs="宋体"/>
                <w:color w:val="auto"/>
                <w:sz w:val="18"/>
                <w:szCs w:val="18"/>
                <w:highlight w:val="none"/>
              </w:rPr>
            </w:pPr>
          </w:p>
        </w:tc>
      </w:tr>
      <w:tr w14:paraId="357B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7469F707">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047" w:type="dxa"/>
            <w:vAlign w:val="center"/>
          </w:tcPr>
          <w:p w14:paraId="6A538C00">
            <w:pPr>
              <w:jc w:val="center"/>
              <w:rPr>
                <w:rFonts w:hint="eastAsia" w:ascii="宋体" w:hAnsi="宋体" w:eastAsia="宋体" w:cs="宋体"/>
                <w:color w:val="auto"/>
                <w:sz w:val="18"/>
                <w:szCs w:val="18"/>
                <w:highlight w:val="none"/>
              </w:rPr>
            </w:pPr>
          </w:p>
        </w:tc>
        <w:tc>
          <w:tcPr>
            <w:tcW w:w="730" w:type="dxa"/>
            <w:vAlign w:val="center"/>
          </w:tcPr>
          <w:p w14:paraId="25F35770">
            <w:pPr>
              <w:jc w:val="center"/>
              <w:rPr>
                <w:rFonts w:hint="eastAsia" w:ascii="宋体" w:hAnsi="宋体" w:eastAsia="宋体" w:cs="宋体"/>
                <w:color w:val="auto"/>
                <w:sz w:val="18"/>
                <w:szCs w:val="18"/>
                <w:highlight w:val="none"/>
              </w:rPr>
            </w:pPr>
          </w:p>
        </w:tc>
        <w:tc>
          <w:tcPr>
            <w:tcW w:w="709" w:type="dxa"/>
            <w:vAlign w:val="center"/>
          </w:tcPr>
          <w:p w14:paraId="531D2F86">
            <w:pPr>
              <w:jc w:val="center"/>
              <w:rPr>
                <w:rFonts w:hint="eastAsia" w:ascii="宋体" w:hAnsi="宋体" w:eastAsia="宋体" w:cs="宋体"/>
                <w:color w:val="auto"/>
                <w:sz w:val="18"/>
                <w:szCs w:val="18"/>
                <w:highlight w:val="none"/>
              </w:rPr>
            </w:pPr>
          </w:p>
        </w:tc>
        <w:tc>
          <w:tcPr>
            <w:tcW w:w="1477" w:type="dxa"/>
            <w:vAlign w:val="center"/>
          </w:tcPr>
          <w:p w14:paraId="7F82BCA4">
            <w:pPr>
              <w:jc w:val="center"/>
              <w:rPr>
                <w:rFonts w:hint="eastAsia" w:ascii="宋体" w:hAnsi="宋体" w:eastAsia="宋体" w:cs="宋体"/>
                <w:color w:val="auto"/>
                <w:sz w:val="18"/>
                <w:szCs w:val="18"/>
                <w:highlight w:val="none"/>
              </w:rPr>
            </w:pPr>
          </w:p>
        </w:tc>
        <w:tc>
          <w:tcPr>
            <w:tcW w:w="1236" w:type="dxa"/>
            <w:vAlign w:val="center"/>
          </w:tcPr>
          <w:p w14:paraId="46E50D6F">
            <w:pPr>
              <w:jc w:val="center"/>
              <w:rPr>
                <w:rFonts w:hint="eastAsia" w:ascii="宋体" w:hAnsi="宋体" w:eastAsia="宋体" w:cs="宋体"/>
                <w:color w:val="auto"/>
                <w:sz w:val="18"/>
                <w:szCs w:val="18"/>
                <w:highlight w:val="none"/>
              </w:rPr>
            </w:pPr>
          </w:p>
        </w:tc>
        <w:tc>
          <w:tcPr>
            <w:tcW w:w="1236" w:type="dxa"/>
            <w:vAlign w:val="center"/>
          </w:tcPr>
          <w:p w14:paraId="2B419404">
            <w:pPr>
              <w:jc w:val="center"/>
              <w:rPr>
                <w:rFonts w:hint="eastAsia" w:ascii="宋体" w:hAnsi="宋体" w:eastAsia="宋体" w:cs="宋体"/>
                <w:color w:val="auto"/>
                <w:sz w:val="18"/>
                <w:szCs w:val="18"/>
                <w:highlight w:val="none"/>
              </w:rPr>
            </w:pPr>
          </w:p>
        </w:tc>
        <w:tc>
          <w:tcPr>
            <w:tcW w:w="2265" w:type="dxa"/>
            <w:vAlign w:val="center"/>
          </w:tcPr>
          <w:p w14:paraId="767C035C">
            <w:pPr>
              <w:jc w:val="center"/>
              <w:rPr>
                <w:rFonts w:hint="eastAsia" w:ascii="宋体" w:hAnsi="宋体" w:eastAsia="宋体" w:cs="宋体"/>
                <w:color w:val="auto"/>
                <w:sz w:val="18"/>
                <w:szCs w:val="18"/>
                <w:highlight w:val="none"/>
              </w:rPr>
            </w:pPr>
          </w:p>
        </w:tc>
        <w:tc>
          <w:tcPr>
            <w:tcW w:w="932" w:type="dxa"/>
            <w:vAlign w:val="center"/>
          </w:tcPr>
          <w:p w14:paraId="3DE04820">
            <w:pPr>
              <w:jc w:val="center"/>
              <w:rPr>
                <w:rFonts w:hint="eastAsia" w:ascii="宋体" w:hAnsi="宋体" w:eastAsia="宋体" w:cs="宋体"/>
                <w:color w:val="auto"/>
                <w:sz w:val="18"/>
                <w:szCs w:val="18"/>
                <w:highlight w:val="none"/>
              </w:rPr>
            </w:pPr>
          </w:p>
        </w:tc>
      </w:tr>
      <w:tr w14:paraId="2FE1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1BDF61D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047" w:type="dxa"/>
            <w:vAlign w:val="center"/>
          </w:tcPr>
          <w:p w14:paraId="400FCFE2">
            <w:pPr>
              <w:jc w:val="center"/>
              <w:rPr>
                <w:rFonts w:hint="eastAsia" w:ascii="宋体" w:hAnsi="宋体" w:eastAsia="宋体" w:cs="宋体"/>
                <w:color w:val="auto"/>
                <w:sz w:val="18"/>
                <w:szCs w:val="18"/>
                <w:highlight w:val="none"/>
              </w:rPr>
            </w:pPr>
          </w:p>
        </w:tc>
        <w:tc>
          <w:tcPr>
            <w:tcW w:w="730" w:type="dxa"/>
            <w:vAlign w:val="center"/>
          </w:tcPr>
          <w:p w14:paraId="302B70A9">
            <w:pPr>
              <w:jc w:val="center"/>
              <w:rPr>
                <w:rFonts w:hint="eastAsia" w:ascii="宋体" w:hAnsi="宋体" w:eastAsia="宋体" w:cs="宋体"/>
                <w:color w:val="auto"/>
                <w:sz w:val="18"/>
                <w:szCs w:val="18"/>
                <w:highlight w:val="none"/>
              </w:rPr>
            </w:pPr>
          </w:p>
        </w:tc>
        <w:tc>
          <w:tcPr>
            <w:tcW w:w="709" w:type="dxa"/>
            <w:vAlign w:val="center"/>
          </w:tcPr>
          <w:p w14:paraId="53C62512">
            <w:pPr>
              <w:jc w:val="center"/>
              <w:rPr>
                <w:rFonts w:hint="eastAsia" w:ascii="宋体" w:hAnsi="宋体" w:eastAsia="宋体" w:cs="宋体"/>
                <w:color w:val="auto"/>
                <w:sz w:val="18"/>
                <w:szCs w:val="18"/>
                <w:highlight w:val="none"/>
              </w:rPr>
            </w:pPr>
          </w:p>
        </w:tc>
        <w:tc>
          <w:tcPr>
            <w:tcW w:w="1477" w:type="dxa"/>
            <w:vAlign w:val="center"/>
          </w:tcPr>
          <w:p w14:paraId="1F3BF170">
            <w:pPr>
              <w:jc w:val="center"/>
              <w:rPr>
                <w:rFonts w:hint="eastAsia" w:ascii="宋体" w:hAnsi="宋体" w:eastAsia="宋体" w:cs="宋体"/>
                <w:color w:val="auto"/>
                <w:sz w:val="18"/>
                <w:szCs w:val="18"/>
                <w:highlight w:val="none"/>
              </w:rPr>
            </w:pPr>
          </w:p>
        </w:tc>
        <w:tc>
          <w:tcPr>
            <w:tcW w:w="1236" w:type="dxa"/>
            <w:vAlign w:val="center"/>
          </w:tcPr>
          <w:p w14:paraId="2891BF8B">
            <w:pPr>
              <w:jc w:val="center"/>
              <w:rPr>
                <w:rFonts w:hint="eastAsia" w:ascii="宋体" w:hAnsi="宋体" w:eastAsia="宋体" w:cs="宋体"/>
                <w:color w:val="auto"/>
                <w:sz w:val="18"/>
                <w:szCs w:val="18"/>
                <w:highlight w:val="none"/>
              </w:rPr>
            </w:pPr>
          </w:p>
        </w:tc>
        <w:tc>
          <w:tcPr>
            <w:tcW w:w="1236" w:type="dxa"/>
            <w:vAlign w:val="center"/>
          </w:tcPr>
          <w:p w14:paraId="703B01BF">
            <w:pPr>
              <w:jc w:val="center"/>
              <w:rPr>
                <w:rFonts w:hint="eastAsia" w:ascii="宋体" w:hAnsi="宋体" w:eastAsia="宋体" w:cs="宋体"/>
                <w:color w:val="auto"/>
                <w:sz w:val="18"/>
                <w:szCs w:val="18"/>
                <w:highlight w:val="none"/>
              </w:rPr>
            </w:pPr>
          </w:p>
        </w:tc>
        <w:tc>
          <w:tcPr>
            <w:tcW w:w="2265" w:type="dxa"/>
            <w:vAlign w:val="center"/>
          </w:tcPr>
          <w:p w14:paraId="018155F3">
            <w:pPr>
              <w:jc w:val="center"/>
              <w:rPr>
                <w:rFonts w:hint="eastAsia" w:ascii="宋体" w:hAnsi="宋体" w:eastAsia="宋体" w:cs="宋体"/>
                <w:color w:val="auto"/>
                <w:sz w:val="18"/>
                <w:szCs w:val="18"/>
                <w:highlight w:val="none"/>
              </w:rPr>
            </w:pPr>
          </w:p>
        </w:tc>
        <w:tc>
          <w:tcPr>
            <w:tcW w:w="932" w:type="dxa"/>
            <w:vAlign w:val="center"/>
          </w:tcPr>
          <w:p w14:paraId="7CE14A37">
            <w:pPr>
              <w:jc w:val="center"/>
              <w:rPr>
                <w:rFonts w:hint="eastAsia" w:ascii="宋体" w:hAnsi="宋体" w:eastAsia="宋体" w:cs="宋体"/>
                <w:color w:val="auto"/>
                <w:sz w:val="18"/>
                <w:szCs w:val="18"/>
                <w:highlight w:val="none"/>
              </w:rPr>
            </w:pPr>
          </w:p>
        </w:tc>
      </w:tr>
      <w:tr w14:paraId="35505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7586CB7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047" w:type="dxa"/>
            <w:vAlign w:val="center"/>
          </w:tcPr>
          <w:p w14:paraId="7B12D35D">
            <w:pPr>
              <w:jc w:val="center"/>
              <w:rPr>
                <w:rFonts w:hint="eastAsia" w:ascii="宋体" w:hAnsi="宋体" w:eastAsia="宋体" w:cs="宋体"/>
                <w:color w:val="auto"/>
                <w:sz w:val="18"/>
                <w:szCs w:val="18"/>
                <w:highlight w:val="none"/>
              </w:rPr>
            </w:pPr>
          </w:p>
        </w:tc>
        <w:tc>
          <w:tcPr>
            <w:tcW w:w="730" w:type="dxa"/>
            <w:vAlign w:val="center"/>
          </w:tcPr>
          <w:p w14:paraId="48124168">
            <w:pPr>
              <w:jc w:val="center"/>
              <w:rPr>
                <w:rFonts w:hint="eastAsia" w:ascii="宋体" w:hAnsi="宋体" w:eastAsia="宋体" w:cs="宋体"/>
                <w:color w:val="auto"/>
                <w:sz w:val="18"/>
                <w:szCs w:val="18"/>
                <w:highlight w:val="none"/>
              </w:rPr>
            </w:pPr>
          </w:p>
        </w:tc>
        <w:tc>
          <w:tcPr>
            <w:tcW w:w="709" w:type="dxa"/>
            <w:vAlign w:val="center"/>
          </w:tcPr>
          <w:p w14:paraId="44BD4D6F">
            <w:pPr>
              <w:jc w:val="center"/>
              <w:rPr>
                <w:rFonts w:hint="eastAsia" w:ascii="宋体" w:hAnsi="宋体" w:eastAsia="宋体" w:cs="宋体"/>
                <w:color w:val="auto"/>
                <w:sz w:val="18"/>
                <w:szCs w:val="18"/>
                <w:highlight w:val="none"/>
              </w:rPr>
            </w:pPr>
          </w:p>
        </w:tc>
        <w:tc>
          <w:tcPr>
            <w:tcW w:w="1477" w:type="dxa"/>
            <w:vAlign w:val="center"/>
          </w:tcPr>
          <w:p w14:paraId="030EF869">
            <w:pPr>
              <w:jc w:val="center"/>
              <w:rPr>
                <w:rFonts w:hint="eastAsia" w:ascii="宋体" w:hAnsi="宋体" w:eastAsia="宋体" w:cs="宋体"/>
                <w:color w:val="auto"/>
                <w:sz w:val="18"/>
                <w:szCs w:val="18"/>
                <w:highlight w:val="none"/>
              </w:rPr>
            </w:pPr>
          </w:p>
        </w:tc>
        <w:tc>
          <w:tcPr>
            <w:tcW w:w="1236" w:type="dxa"/>
            <w:vAlign w:val="center"/>
          </w:tcPr>
          <w:p w14:paraId="0DA0744A">
            <w:pPr>
              <w:jc w:val="center"/>
              <w:rPr>
                <w:rFonts w:hint="eastAsia" w:ascii="宋体" w:hAnsi="宋体" w:eastAsia="宋体" w:cs="宋体"/>
                <w:color w:val="auto"/>
                <w:sz w:val="18"/>
                <w:szCs w:val="18"/>
                <w:highlight w:val="none"/>
              </w:rPr>
            </w:pPr>
          </w:p>
        </w:tc>
        <w:tc>
          <w:tcPr>
            <w:tcW w:w="1236" w:type="dxa"/>
            <w:vAlign w:val="center"/>
          </w:tcPr>
          <w:p w14:paraId="5E85DE75">
            <w:pPr>
              <w:jc w:val="center"/>
              <w:rPr>
                <w:rFonts w:hint="eastAsia" w:ascii="宋体" w:hAnsi="宋体" w:eastAsia="宋体" w:cs="宋体"/>
                <w:color w:val="auto"/>
                <w:sz w:val="18"/>
                <w:szCs w:val="18"/>
                <w:highlight w:val="none"/>
              </w:rPr>
            </w:pPr>
          </w:p>
        </w:tc>
        <w:tc>
          <w:tcPr>
            <w:tcW w:w="2265" w:type="dxa"/>
            <w:vAlign w:val="center"/>
          </w:tcPr>
          <w:p w14:paraId="5EBB808C">
            <w:pPr>
              <w:jc w:val="center"/>
              <w:rPr>
                <w:rFonts w:hint="eastAsia" w:ascii="宋体" w:hAnsi="宋体" w:eastAsia="宋体" w:cs="宋体"/>
                <w:color w:val="auto"/>
                <w:sz w:val="18"/>
                <w:szCs w:val="18"/>
                <w:highlight w:val="none"/>
              </w:rPr>
            </w:pPr>
          </w:p>
        </w:tc>
        <w:tc>
          <w:tcPr>
            <w:tcW w:w="932" w:type="dxa"/>
            <w:vAlign w:val="center"/>
          </w:tcPr>
          <w:p w14:paraId="3D7A83B9">
            <w:pPr>
              <w:jc w:val="center"/>
              <w:rPr>
                <w:rFonts w:hint="eastAsia" w:ascii="宋体" w:hAnsi="宋体" w:eastAsia="宋体" w:cs="宋体"/>
                <w:color w:val="auto"/>
                <w:sz w:val="18"/>
                <w:szCs w:val="18"/>
                <w:highlight w:val="none"/>
              </w:rPr>
            </w:pPr>
          </w:p>
        </w:tc>
      </w:tr>
      <w:tr w14:paraId="70DF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461D709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1047" w:type="dxa"/>
            <w:vAlign w:val="center"/>
          </w:tcPr>
          <w:p w14:paraId="442784C9">
            <w:pPr>
              <w:jc w:val="center"/>
              <w:rPr>
                <w:rFonts w:hint="eastAsia" w:ascii="宋体" w:hAnsi="宋体" w:eastAsia="宋体" w:cs="宋体"/>
                <w:color w:val="auto"/>
                <w:sz w:val="18"/>
                <w:szCs w:val="18"/>
                <w:highlight w:val="none"/>
              </w:rPr>
            </w:pPr>
          </w:p>
        </w:tc>
        <w:tc>
          <w:tcPr>
            <w:tcW w:w="730" w:type="dxa"/>
            <w:vAlign w:val="center"/>
          </w:tcPr>
          <w:p w14:paraId="490B6D91">
            <w:pPr>
              <w:jc w:val="center"/>
              <w:rPr>
                <w:rFonts w:hint="eastAsia" w:ascii="宋体" w:hAnsi="宋体" w:eastAsia="宋体" w:cs="宋体"/>
                <w:color w:val="auto"/>
                <w:sz w:val="18"/>
                <w:szCs w:val="18"/>
                <w:highlight w:val="none"/>
              </w:rPr>
            </w:pPr>
          </w:p>
        </w:tc>
        <w:tc>
          <w:tcPr>
            <w:tcW w:w="709" w:type="dxa"/>
            <w:vAlign w:val="center"/>
          </w:tcPr>
          <w:p w14:paraId="2F1DE3E5">
            <w:pPr>
              <w:jc w:val="center"/>
              <w:rPr>
                <w:rFonts w:hint="eastAsia" w:ascii="宋体" w:hAnsi="宋体" w:eastAsia="宋体" w:cs="宋体"/>
                <w:color w:val="auto"/>
                <w:sz w:val="18"/>
                <w:szCs w:val="18"/>
                <w:highlight w:val="none"/>
              </w:rPr>
            </w:pPr>
          </w:p>
        </w:tc>
        <w:tc>
          <w:tcPr>
            <w:tcW w:w="1477" w:type="dxa"/>
            <w:vAlign w:val="center"/>
          </w:tcPr>
          <w:p w14:paraId="3E60A662">
            <w:pPr>
              <w:jc w:val="center"/>
              <w:rPr>
                <w:rFonts w:hint="eastAsia" w:ascii="宋体" w:hAnsi="宋体" w:eastAsia="宋体" w:cs="宋体"/>
                <w:color w:val="auto"/>
                <w:sz w:val="18"/>
                <w:szCs w:val="18"/>
                <w:highlight w:val="none"/>
              </w:rPr>
            </w:pPr>
          </w:p>
        </w:tc>
        <w:tc>
          <w:tcPr>
            <w:tcW w:w="1236" w:type="dxa"/>
            <w:vAlign w:val="center"/>
          </w:tcPr>
          <w:p w14:paraId="0D2B50FD">
            <w:pPr>
              <w:jc w:val="center"/>
              <w:rPr>
                <w:rFonts w:hint="eastAsia" w:ascii="宋体" w:hAnsi="宋体" w:eastAsia="宋体" w:cs="宋体"/>
                <w:color w:val="auto"/>
                <w:sz w:val="18"/>
                <w:szCs w:val="18"/>
                <w:highlight w:val="none"/>
              </w:rPr>
            </w:pPr>
          </w:p>
        </w:tc>
        <w:tc>
          <w:tcPr>
            <w:tcW w:w="1236" w:type="dxa"/>
            <w:vAlign w:val="center"/>
          </w:tcPr>
          <w:p w14:paraId="0D5D8F8A">
            <w:pPr>
              <w:jc w:val="center"/>
              <w:rPr>
                <w:rFonts w:hint="eastAsia" w:ascii="宋体" w:hAnsi="宋体" w:eastAsia="宋体" w:cs="宋体"/>
                <w:color w:val="auto"/>
                <w:sz w:val="18"/>
                <w:szCs w:val="18"/>
                <w:highlight w:val="none"/>
              </w:rPr>
            </w:pPr>
          </w:p>
        </w:tc>
        <w:tc>
          <w:tcPr>
            <w:tcW w:w="2265" w:type="dxa"/>
            <w:vAlign w:val="center"/>
          </w:tcPr>
          <w:p w14:paraId="0688F1B5">
            <w:pPr>
              <w:jc w:val="center"/>
              <w:rPr>
                <w:rFonts w:hint="eastAsia" w:ascii="宋体" w:hAnsi="宋体" w:eastAsia="宋体" w:cs="宋体"/>
                <w:color w:val="auto"/>
                <w:sz w:val="18"/>
                <w:szCs w:val="18"/>
                <w:highlight w:val="none"/>
              </w:rPr>
            </w:pPr>
          </w:p>
        </w:tc>
        <w:tc>
          <w:tcPr>
            <w:tcW w:w="932" w:type="dxa"/>
            <w:vAlign w:val="center"/>
          </w:tcPr>
          <w:p w14:paraId="2562D7E4">
            <w:pPr>
              <w:jc w:val="center"/>
              <w:rPr>
                <w:rFonts w:hint="eastAsia" w:ascii="宋体" w:hAnsi="宋体" w:eastAsia="宋体" w:cs="宋体"/>
                <w:color w:val="auto"/>
                <w:sz w:val="18"/>
                <w:szCs w:val="18"/>
                <w:highlight w:val="none"/>
              </w:rPr>
            </w:pPr>
          </w:p>
        </w:tc>
      </w:tr>
      <w:tr w14:paraId="31EA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598E227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047" w:type="dxa"/>
            <w:vAlign w:val="center"/>
          </w:tcPr>
          <w:p w14:paraId="6482703B">
            <w:pPr>
              <w:jc w:val="center"/>
              <w:rPr>
                <w:rFonts w:hint="eastAsia" w:ascii="宋体" w:hAnsi="宋体" w:eastAsia="宋体" w:cs="宋体"/>
                <w:color w:val="auto"/>
                <w:sz w:val="18"/>
                <w:szCs w:val="18"/>
                <w:highlight w:val="none"/>
              </w:rPr>
            </w:pPr>
          </w:p>
        </w:tc>
        <w:tc>
          <w:tcPr>
            <w:tcW w:w="730" w:type="dxa"/>
            <w:vAlign w:val="center"/>
          </w:tcPr>
          <w:p w14:paraId="5CA2BFC2">
            <w:pPr>
              <w:jc w:val="center"/>
              <w:rPr>
                <w:rFonts w:hint="eastAsia" w:ascii="宋体" w:hAnsi="宋体" w:eastAsia="宋体" w:cs="宋体"/>
                <w:color w:val="auto"/>
                <w:sz w:val="18"/>
                <w:szCs w:val="18"/>
                <w:highlight w:val="none"/>
              </w:rPr>
            </w:pPr>
          </w:p>
        </w:tc>
        <w:tc>
          <w:tcPr>
            <w:tcW w:w="709" w:type="dxa"/>
            <w:vAlign w:val="center"/>
          </w:tcPr>
          <w:p w14:paraId="6F132D59">
            <w:pPr>
              <w:jc w:val="center"/>
              <w:rPr>
                <w:rFonts w:hint="eastAsia" w:ascii="宋体" w:hAnsi="宋体" w:eastAsia="宋体" w:cs="宋体"/>
                <w:color w:val="auto"/>
                <w:sz w:val="18"/>
                <w:szCs w:val="18"/>
                <w:highlight w:val="none"/>
              </w:rPr>
            </w:pPr>
          </w:p>
        </w:tc>
        <w:tc>
          <w:tcPr>
            <w:tcW w:w="1477" w:type="dxa"/>
            <w:vAlign w:val="center"/>
          </w:tcPr>
          <w:p w14:paraId="133D8C6B">
            <w:pPr>
              <w:jc w:val="center"/>
              <w:rPr>
                <w:rFonts w:hint="eastAsia" w:ascii="宋体" w:hAnsi="宋体" w:eastAsia="宋体" w:cs="宋体"/>
                <w:color w:val="auto"/>
                <w:sz w:val="18"/>
                <w:szCs w:val="18"/>
                <w:highlight w:val="none"/>
              </w:rPr>
            </w:pPr>
          </w:p>
        </w:tc>
        <w:tc>
          <w:tcPr>
            <w:tcW w:w="1236" w:type="dxa"/>
            <w:vAlign w:val="center"/>
          </w:tcPr>
          <w:p w14:paraId="059A3121">
            <w:pPr>
              <w:jc w:val="center"/>
              <w:rPr>
                <w:rFonts w:hint="eastAsia" w:ascii="宋体" w:hAnsi="宋体" w:eastAsia="宋体" w:cs="宋体"/>
                <w:color w:val="auto"/>
                <w:sz w:val="18"/>
                <w:szCs w:val="18"/>
                <w:highlight w:val="none"/>
              </w:rPr>
            </w:pPr>
          </w:p>
        </w:tc>
        <w:tc>
          <w:tcPr>
            <w:tcW w:w="1236" w:type="dxa"/>
            <w:vAlign w:val="center"/>
          </w:tcPr>
          <w:p w14:paraId="34F5D67F">
            <w:pPr>
              <w:jc w:val="center"/>
              <w:rPr>
                <w:rFonts w:hint="eastAsia" w:ascii="宋体" w:hAnsi="宋体" w:eastAsia="宋体" w:cs="宋体"/>
                <w:color w:val="auto"/>
                <w:sz w:val="18"/>
                <w:szCs w:val="18"/>
                <w:highlight w:val="none"/>
              </w:rPr>
            </w:pPr>
          </w:p>
        </w:tc>
        <w:tc>
          <w:tcPr>
            <w:tcW w:w="2265" w:type="dxa"/>
            <w:vAlign w:val="center"/>
          </w:tcPr>
          <w:p w14:paraId="32003D39">
            <w:pPr>
              <w:jc w:val="center"/>
              <w:rPr>
                <w:rFonts w:hint="eastAsia" w:ascii="宋体" w:hAnsi="宋体" w:eastAsia="宋体" w:cs="宋体"/>
                <w:color w:val="auto"/>
                <w:sz w:val="18"/>
                <w:szCs w:val="18"/>
                <w:highlight w:val="none"/>
              </w:rPr>
            </w:pPr>
          </w:p>
        </w:tc>
        <w:tc>
          <w:tcPr>
            <w:tcW w:w="932" w:type="dxa"/>
            <w:vAlign w:val="center"/>
          </w:tcPr>
          <w:p w14:paraId="64EBEB2B">
            <w:pPr>
              <w:jc w:val="center"/>
              <w:rPr>
                <w:rFonts w:hint="eastAsia" w:ascii="宋体" w:hAnsi="宋体" w:eastAsia="宋体" w:cs="宋体"/>
                <w:color w:val="auto"/>
                <w:sz w:val="18"/>
                <w:szCs w:val="18"/>
                <w:highlight w:val="none"/>
              </w:rPr>
            </w:pPr>
          </w:p>
        </w:tc>
      </w:tr>
      <w:tr w14:paraId="54FA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5F4554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1047" w:type="dxa"/>
            <w:vAlign w:val="center"/>
          </w:tcPr>
          <w:p w14:paraId="6B0EA2E6">
            <w:pPr>
              <w:jc w:val="center"/>
              <w:rPr>
                <w:rFonts w:hint="eastAsia" w:ascii="宋体" w:hAnsi="宋体" w:eastAsia="宋体" w:cs="宋体"/>
                <w:color w:val="auto"/>
                <w:sz w:val="18"/>
                <w:szCs w:val="18"/>
                <w:highlight w:val="none"/>
              </w:rPr>
            </w:pPr>
          </w:p>
        </w:tc>
        <w:tc>
          <w:tcPr>
            <w:tcW w:w="730" w:type="dxa"/>
            <w:vAlign w:val="center"/>
          </w:tcPr>
          <w:p w14:paraId="24650AEE">
            <w:pPr>
              <w:jc w:val="center"/>
              <w:rPr>
                <w:rFonts w:hint="eastAsia" w:ascii="宋体" w:hAnsi="宋体" w:eastAsia="宋体" w:cs="宋体"/>
                <w:color w:val="auto"/>
                <w:sz w:val="18"/>
                <w:szCs w:val="18"/>
                <w:highlight w:val="none"/>
              </w:rPr>
            </w:pPr>
          </w:p>
        </w:tc>
        <w:tc>
          <w:tcPr>
            <w:tcW w:w="709" w:type="dxa"/>
            <w:vAlign w:val="center"/>
          </w:tcPr>
          <w:p w14:paraId="199A196D">
            <w:pPr>
              <w:jc w:val="center"/>
              <w:rPr>
                <w:rFonts w:hint="eastAsia" w:ascii="宋体" w:hAnsi="宋体" w:eastAsia="宋体" w:cs="宋体"/>
                <w:color w:val="auto"/>
                <w:sz w:val="18"/>
                <w:szCs w:val="18"/>
                <w:highlight w:val="none"/>
              </w:rPr>
            </w:pPr>
          </w:p>
        </w:tc>
        <w:tc>
          <w:tcPr>
            <w:tcW w:w="1477" w:type="dxa"/>
            <w:vAlign w:val="center"/>
          </w:tcPr>
          <w:p w14:paraId="1D16A297">
            <w:pPr>
              <w:jc w:val="center"/>
              <w:rPr>
                <w:rFonts w:hint="eastAsia" w:ascii="宋体" w:hAnsi="宋体" w:eastAsia="宋体" w:cs="宋体"/>
                <w:color w:val="auto"/>
                <w:sz w:val="18"/>
                <w:szCs w:val="18"/>
                <w:highlight w:val="none"/>
              </w:rPr>
            </w:pPr>
          </w:p>
        </w:tc>
        <w:tc>
          <w:tcPr>
            <w:tcW w:w="1236" w:type="dxa"/>
            <w:vAlign w:val="center"/>
          </w:tcPr>
          <w:p w14:paraId="2EBE2CE0">
            <w:pPr>
              <w:jc w:val="center"/>
              <w:rPr>
                <w:rFonts w:hint="eastAsia" w:ascii="宋体" w:hAnsi="宋体" w:eastAsia="宋体" w:cs="宋体"/>
                <w:color w:val="auto"/>
                <w:sz w:val="18"/>
                <w:szCs w:val="18"/>
                <w:highlight w:val="none"/>
              </w:rPr>
            </w:pPr>
          </w:p>
        </w:tc>
        <w:tc>
          <w:tcPr>
            <w:tcW w:w="1236" w:type="dxa"/>
            <w:vAlign w:val="center"/>
          </w:tcPr>
          <w:p w14:paraId="7ED2DF0F">
            <w:pPr>
              <w:jc w:val="center"/>
              <w:rPr>
                <w:rFonts w:hint="eastAsia" w:ascii="宋体" w:hAnsi="宋体" w:eastAsia="宋体" w:cs="宋体"/>
                <w:color w:val="auto"/>
                <w:sz w:val="18"/>
                <w:szCs w:val="18"/>
                <w:highlight w:val="none"/>
              </w:rPr>
            </w:pPr>
          </w:p>
        </w:tc>
        <w:tc>
          <w:tcPr>
            <w:tcW w:w="2265" w:type="dxa"/>
            <w:vAlign w:val="center"/>
          </w:tcPr>
          <w:p w14:paraId="37A05EEB">
            <w:pPr>
              <w:jc w:val="center"/>
              <w:rPr>
                <w:rFonts w:hint="eastAsia" w:ascii="宋体" w:hAnsi="宋体" w:eastAsia="宋体" w:cs="宋体"/>
                <w:color w:val="auto"/>
                <w:sz w:val="18"/>
                <w:szCs w:val="18"/>
                <w:highlight w:val="none"/>
              </w:rPr>
            </w:pPr>
          </w:p>
        </w:tc>
        <w:tc>
          <w:tcPr>
            <w:tcW w:w="932" w:type="dxa"/>
            <w:vAlign w:val="center"/>
          </w:tcPr>
          <w:p w14:paraId="471C192E">
            <w:pPr>
              <w:jc w:val="center"/>
              <w:rPr>
                <w:rFonts w:hint="eastAsia" w:ascii="宋体" w:hAnsi="宋体" w:eastAsia="宋体" w:cs="宋体"/>
                <w:color w:val="auto"/>
                <w:sz w:val="18"/>
                <w:szCs w:val="18"/>
                <w:highlight w:val="none"/>
              </w:rPr>
            </w:pPr>
          </w:p>
        </w:tc>
      </w:tr>
      <w:tr w14:paraId="439F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000D082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1047" w:type="dxa"/>
            <w:vAlign w:val="center"/>
          </w:tcPr>
          <w:p w14:paraId="78943778">
            <w:pPr>
              <w:jc w:val="center"/>
              <w:rPr>
                <w:rFonts w:hint="eastAsia" w:ascii="宋体" w:hAnsi="宋体" w:eastAsia="宋体" w:cs="宋体"/>
                <w:color w:val="auto"/>
                <w:sz w:val="18"/>
                <w:szCs w:val="18"/>
                <w:highlight w:val="none"/>
              </w:rPr>
            </w:pPr>
          </w:p>
        </w:tc>
        <w:tc>
          <w:tcPr>
            <w:tcW w:w="730" w:type="dxa"/>
            <w:vAlign w:val="center"/>
          </w:tcPr>
          <w:p w14:paraId="4F53B4E9">
            <w:pPr>
              <w:jc w:val="center"/>
              <w:rPr>
                <w:rFonts w:hint="eastAsia" w:ascii="宋体" w:hAnsi="宋体" w:eastAsia="宋体" w:cs="宋体"/>
                <w:color w:val="auto"/>
                <w:sz w:val="18"/>
                <w:szCs w:val="18"/>
                <w:highlight w:val="none"/>
              </w:rPr>
            </w:pPr>
          </w:p>
        </w:tc>
        <w:tc>
          <w:tcPr>
            <w:tcW w:w="709" w:type="dxa"/>
            <w:vAlign w:val="center"/>
          </w:tcPr>
          <w:p w14:paraId="622ADFAB">
            <w:pPr>
              <w:jc w:val="center"/>
              <w:rPr>
                <w:rFonts w:hint="eastAsia" w:ascii="宋体" w:hAnsi="宋体" w:eastAsia="宋体" w:cs="宋体"/>
                <w:color w:val="auto"/>
                <w:sz w:val="18"/>
                <w:szCs w:val="18"/>
                <w:highlight w:val="none"/>
              </w:rPr>
            </w:pPr>
          </w:p>
        </w:tc>
        <w:tc>
          <w:tcPr>
            <w:tcW w:w="1477" w:type="dxa"/>
            <w:vAlign w:val="center"/>
          </w:tcPr>
          <w:p w14:paraId="162C66B4">
            <w:pPr>
              <w:jc w:val="center"/>
              <w:rPr>
                <w:rFonts w:hint="eastAsia" w:ascii="宋体" w:hAnsi="宋体" w:eastAsia="宋体" w:cs="宋体"/>
                <w:color w:val="auto"/>
                <w:sz w:val="18"/>
                <w:szCs w:val="18"/>
                <w:highlight w:val="none"/>
              </w:rPr>
            </w:pPr>
          </w:p>
        </w:tc>
        <w:tc>
          <w:tcPr>
            <w:tcW w:w="1236" w:type="dxa"/>
            <w:vAlign w:val="center"/>
          </w:tcPr>
          <w:p w14:paraId="430DC596">
            <w:pPr>
              <w:jc w:val="center"/>
              <w:rPr>
                <w:rFonts w:hint="eastAsia" w:ascii="宋体" w:hAnsi="宋体" w:eastAsia="宋体" w:cs="宋体"/>
                <w:color w:val="auto"/>
                <w:sz w:val="18"/>
                <w:szCs w:val="18"/>
                <w:highlight w:val="none"/>
              </w:rPr>
            </w:pPr>
          </w:p>
        </w:tc>
        <w:tc>
          <w:tcPr>
            <w:tcW w:w="1236" w:type="dxa"/>
            <w:vAlign w:val="center"/>
          </w:tcPr>
          <w:p w14:paraId="558187A5">
            <w:pPr>
              <w:jc w:val="center"/>
              <w:rPr>
                <w:rFonts w:hint="eastAsia" w:ascii="宋体" w:hAnsi="宋体" w:eastAsia="宋体" w:cs="宋体"/>
                <w:color w:val="auto"/>
                <w:sz w:val="18"/>
                <w:szCs w:val="18"/>
                <w:highlight w:val="none"/>
              </w:rPr>
            </w:pPr>
          </w:p>
        </w:tc>
        <w:tc>
          <w:tcPr>
            <w:tcW w:w="2265" w:type="dxa"/>
            <w:vAlign w:val="center"/>
          </w:tcPr>
          <w:p w14:paraId="32D0484B">
            <w:pPr>
              <w:jc w:val="center"/>
              <w:rPr>
                <w:rFonts w:hint="eastAsia" w:ascii="宋体" w:hAnsi="宋体" w:eastAsia="宋体" w:cs="宋体"/>
                <w:color w:val="auto"/>
                <w:sz w:val="18"/>
                <w:szCs w:val="18"/>
                <w:highlight w:val="none"/>
              </w:rPr>
            </w:pPr>
          </w:p>
        </w:tc>
        <w:tc>
          <w:tcPr>
            <w:tcW w:w="932" w:type="dxa"/>
            <w:vAlign w:val="center"/>
          </w:tcPr>
          <w:p w14:paraId="3378529C">
            <w:pPr>
              <w:jc w:val="center"/>
              <w:rPr>
                <w:rFonts w:hint="eastAsia" w:ascii="宋体" w:hAnsi="宋体" w:eastAsia="宋体" w:cs="宋体"/>
                <w:color w:val="auto"/>
                <w:sz w:val="18"/>
                <w:szCs w:val="18"/>
                <w:highlight w:val="none"/>
              </w:rPr>
            </w:pPr>
          </w:p>
        </w:tc>
      </w:tr>
      <w:tr w14:paraId="5F4A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6DF7C53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1047" w:type="dxa"/>
            <w:vAlign w:val="center"/>
          </w:tcPr>
          <w:p w14:paraId="352503A5">
            <w:pPr>
              <w:jc w:val="center"/>
              <w:rPr>
                <w:rFonts w:hint="eastAsia" w:ascii="宋体" w:hAnsi="宋体" w:eastAsia="宋体" w:cs="宋体"/>
                <w:color w:val="auto"/>
                <w:sz w:val="18"/>
                <w:szCs w:val="18"/>
                <w:highlight w:val="none"/>
              </w:rPr>
            </w:pPr>
          </w:p>
        </w:tc>
        <w:tc>
          <w:tcPr>
            <w:tcW w:w="730" w:type="dxa"/>
            <w:vAlign w:val="center"/>
          </w:tcPr>
          <w:p w14:paraId="37D2ECEC">
            <w:pPr>
              <w:jc w:val="center"/>
              <w:rPr>
                <w:rFonts w:hint="eastAsia" w:ascii="宋体" w:hAnsi="宋体" w:eastAsia="宋体" w:cs="宋体"/>
                <w:color w:val="auto"/>
                <w:sz w:val="18"/>
                <w:szCs w:val="18"/>
                <w:highlight w:val="none"/>
              </w:rPr>
            </w:pPr>
          </w:p>
        </w:tc>
        <w:tc>
          <w:tcPr>
            <w:tcW w:w="709" w:type="dxa"/>
            <w:vAlign w:val="center"/>
          </w:tcPr>
          <w:p w14:paraId="266E9B25">
            <w:pPr>
              <w:jc w:val="center"/>
              <w:rPr>
                <w:rFonts w:hint="eastAsia" w:ascii="宋体" w:hAnsi="宋体" w:eastAsia="宋体" w:cs="宋体"/>
                <w:color w:val="auto"/>
                <w:sz w:val="18"/>
                <w:szCs w:val="18"/>
                <w:highlight w:val="none"/>
              </w:rPr>
            </w:pPr>
          </w:p>
        </w:tc>
        <w:tc>
          <w:tcPr>
            <w:tcW w:w="1477" w:type="dxa"/>
            <w:vAlign w:val="center"/>
          </w:tcPr>
          <w:p w14:paraId="125BA25A">
            <w:pPr>
              <w:jc w:val="center"/>
              <w:rPr>
                <w:rFonts w:hint="eastAsia" w:ascii="宋体" w:hAnsi="宋体" w:eastAsia="宋体" w:cs="宋体"/>
                <w:color w:val="auto"/>
                <w:sz w:val="18"/>
                <w:szCs w:val="18"/>
                <w:highlight w:val="none"/>
              </w:rPr>
            </w:pPr>
          </w:p>
        </w:tc>
        <w:tc>
          <w:tcPr>
            <w:tcW w:w="1236" w:type="dxa"/>
            <w:vAlign w:val="center"/>
          </w:tcPr>
          <w:p w14:paraId="125E8546">
            <w:pPr>
              <w:jc w:val="center"/>
              <w:rPr>
                <w:rFonts w:hint="eastAsia" w:ascii="宋体" w:hAnsi="宋体" w:eastAsia="宋体" w:cs="宋体"/>
                <w:color w:val="auto"/>
                <w:sz w:val="18"/>
                <w:szCs w:val="18"/>
                <w:highlight w:val="none"/>
              </w:rPr>
            </w:pPr>
          </w:p>
        </w:tc>
        <w:tc>
          <w:tcPr>
            <w:tcW w:w="1236" w:type="dxa"/>
            <w:vAlign w:val="center"/>
          </w:tcPr>
          <w:p w14:paraId="6A0399DB">
            <w:pPr>
              <w:jc w:val="center"/>
              <w:rPr>
                <w:rFonts w:hint="eastAsia" w:ascii="宋体" w:hAnsi="宋体" w:eastAsia="宋体" w:cs="宋体"/>
                <w:color w:val="auto"/>
                <w:sz w:val="18"/>
                <w:szCs w:val="18"/>
                <w:highlight w:val="none"/>
              </w:rPr>
            </w:pPr>
          </w:p>
        </w:tc>
        <w:tc>
          <w:tcPr>
            <w:tcW w:w="2265" w:type="dxa"/>
            <w:vAlign w:val="center"/>
          </w:tcPr>
          <w:p w14:paraId="511BF839">
            <w:pPr>
              <w:jc w:val="center"/>
              <w:rPr>
                <w:rFonts w:hint="eastAsia" w:ascii="宋体" w:hAnsi="宋体" w:eastAsia="宋体" w:cs="宋体"/>
                <w:color w:val="auto"/>
                <w:sz w:val="18"/>
                <w:szCs w:val="18"/>
                <w:highlight w:val="none"/>
              </w:rPr>
            </w:pPr>
          </w:p>
        </w:tc>
        <w:tc>
          <w:tcPr>
            <w:tcW w:w="932" w:type="dxa"/>
            <w:vAlign w:val="center"/>
          </w:tcPr>
          <w:p w14:paraId="6003BEAB">
            <w:pPr>
              <w:jc w:val="center"/>
              <w:rPr>
                <w:rFonts w:hint="eastAsia" w:ascii="宋体" w:hAnsi="宋体" w:eastAsia="宋体" w:cs="宋体"/>
                <w:color w:val="auto"/>
                <w:sz w:val="18"/>
                <w:szCs w:val="18"/>
                <w:highlight w:val="none"/>
              </w:rPr>
            </w:pPr>
          </w:p>
        </w:tc>
      </w:tr>
      <w:tr w14:paraId="1CEB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CB2918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1047" w:type="dxa"/>
            <w:vAlign w:val="center"/>
          </w:tcPr>
          <w:p w14:paraId="2A667CF4">
            <w:pPr>
              <w:jc w:val="center"/>
              <w:rPr>
                <w:rFonts w:hint="eastAsia" w:ascii="宋体" w:hAnsi="宋体" w:eastAsia="宋体" w:cs="宋体"/>
                <w:color w:val="auto"/>
                <w:sz w:val="18"/>
                <w:szCs w:val="18"/>
                <w:highlight w:val="none"/>
              </w:rPr>
            </w:pPr>
          </w:p>
        </w:tc>
        <w:tc>
          <w:tcPr>
            <w:tcW w:w="730" w:type="dxa"/>
            <w:vAlign w:val="center"/>
          </w:tcPr>
          <w:p w14:paraId="51051B54">
            <w:pPr>
              <w:jc w:val="center"/>
              <w:rPr>
                <w:rFonts w:hint="eastAsia" w:ascii="宋体" w:hAnsi="宋体" w:eastAsia="宋体" w:cs="宋体"/>
                <w:color w:val="auto"/>
                <w:sz w:val="18"/>
                <w:szCs w:val="18"/>
                <w:highlight w:val="none"/>
              </w:rPr>
            </w:pPr>
          </w:p>
        </w:tc>
        <w:tc>
          <w:tcPr>
            <w:tcW w:w="709" w:type="dxa"/>
            <w:vAlign w:val="center"/>
          </w:tcPr>
          <w:p w14:paraId="53292BCC">
            <w:pPr>
              <w:jc w:val="center"/>
              <w:rPr>
                <w:rFonts w:hint="eastAsia" w:ascii="宋体" w:hAnsi="宋体" w:eastAsia="宋体" w:cs="宋体"/>
                <w:color w:val="auto"/>
                <w:sz w:val="18"/>
                <w:szCs w:val="18"/>
                <w:highlight w:val="none"/>
              </w:rPr>
            </w:pPr>
          </w:p>
        </w:tc>
        <w:tc>
          <w:tcPr>
            <w:tcW w:w="1477" w:type="dxa"/>
            <w:vAlign w:val="center"/>
          </w:tcPr>
          <w:p w14:paraId="2B12407C">
            <w:pPr>
              <w:jc w:val="center"/>
              <w:rPr>
                <w:rFonts w:hint="eastAsia" w:ascii="宋体" w:hAnsi="宋体" w:eastAsia="宋体" w:cs="宋体"/>
                <w:color w:val="auto"/>
                <w:sz w:val="18"/>
                <w:szCs w:val="18"/>
                <w:highlight w:val="none"/>
              </w:rPr>
            </w:pPr>
          </w:p>
        </w:tc>
        <w:tc>
          <w:tcPr>
            <w:tcW w:w="1236" w:type="dxa"/>
            <w:vAlign w:val="center"/>
          </w:tcPr>
          <w:p w14:paraId="0F6B744F">
            <w:pPr>
              <w:jc w:val="center"/>
              <w:rPr>
                <w:rFonts w:hint="eastAsia" w:ascii="宋体" w:hAnsi="宋体" w:eastAsia="宋体" w:cs="宋体"/>
                <w:color w:val="auto"/>
                <w:sz w:val="18"/>
                <w:szCs w:val="18"/>
                <w:highlight w:val="none"/>
              </w:rPr>
            </w:pPr>
          </w:p>
        </w:tc>
        <w:tc>
          <w:tcPr>
            <w:tcW w:w="1236" w:type="dxa"/>
            <w:vAlign w:val="center"/>
          </w:tcPr>
          <w:p w14:paraId="3E88FF8F">
            <w:pPr>
              <w:jc w:val="center"/>
              <w:rPr>
                <w:rFonts w:hint="eastAsia" w:ascii="宋体" w:hAnsi="宋体" w:eastAsia="宋体" w:cs="宋体"/>
                <w:color w:val="auto"/>
                <w:sz w:val="18"/>
                <w:szCs w:val="18"/>
                <w:highlight w:val="none"/>
              </w:rPr>
            </w:pPr>
          </w:p>
        </w:tc>
        <w:tc>
          <w:tcPr>
            <w:tcW w:w="2265" w:type="dxa"/>
            <w:vAlign w:val="center"/>
          </w:tcPr>
          <w:p w14:paraId="11A3BCAE">
            <w:pPr>
              <w:jc w:val="center"/>
              <w:rPr>
                <w:rFonts w:hint="eastAsia" w:ascii="宋体" w:hAnsi="宋体" w:eastAsia="宋体" w:cs="宋体"/>
                <w:color w:val="auto"/>
                <w:sz w:val="18"/>
                <w:szCs w:val="18"/>
                <w:highlight w:val="none"/>
              </w:rPr>
            </w:pPr>
          </w:p>
        </w:tc>
        <w:tc>
          <w:tcPr>
            <w:tcW w:w="932" w:type="dxa"/>
            <w:vAlign w:val="center"/>
          </w:tcPr>
          <w:p w14:paraId="2CA6385C">
            <w:pPr>
              <w:jc w:val="center"/>
              <w:rPr>
                <w:rFonts w:hint="eastAsia" w:ascii="宋体" w:hAnsi="宋体" w:eastAsia="宋体" w:cs="宋体"/>
                <w:color w:val="auto"/>
                <w:sz w:val="18"/>
                <w:szCs w:val="18"/>
                <w:highlight w:val="none"/>
              </w:rPr>
            </w:pPr>
          </w:p>
        </w:tc>
      </w:tr>
      <w:tr w14:paraId="0793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 w:type="dxa"/>
            <w:vAlign w:val="center"/>
          </w:tcPr>
          <w:p w14:paraId="21D929C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047" w:type="dxa"/>
            <w:vAlign w:val="center"/>
          </w:tcPr>
          <w:p w14:paraId="2D16E91F">
            <w:pPr>
              <w:jc w:val="center"/>
              <w:rPr>
                <w:rFonts w:hint="eastAsia" w:ascii="宋体" w:hAnsi="宋体" w:eastAsia="宋体" w:cs="宋体"/>
                <w:color w:val="auto"/>
                <w:sz w:val="18"/>
                <w:szCs w:val="18"/>
                <w:highlight w:val="none"/>
              </w:rPr>
            </w:pPr>
          </w:p>
        </w:tc>
        <w:tc>
          <w:tcPr>
            <w:tcW w:w="730" w:type="dxa"/>
            <w:vAlign w:val="center"/>
          </w:tcPr>
          <w:p w14:paraId="0AB3584C">
            <w:pPr>
              <w:jc w:val="center"/>
              <w:rPr>
                <w:rFonts w:hint="eastAsia" w:ascii="宋体" w:hAnsi="宋体" w:eastAsia="宋体" w:cs="宋体"/>
                <w:color w:val="auto"/>
                <w:sz w:val="18"/>
                <w:szCs w:val="18"/>
                <w:highlight w:val="none"/>
              </w:rPr>
            </w:pPr>
          </w:p>
        </w:tc>
        <w:tc>
          <w:tcPr>
            <w:tcW w:w="709" w:type="dxa"/>
            <w:vAlign w:val="center"/>
          </w:tcPr>
          <w:p w14:paraId="5D1269F1">
            <w:pPr>
              <w:jc w:val="center"/>
              <w:rPr>
                <w:rFonts w:hint="eastAsia" w:ascii="宋体" w:hAnsi="宋体" w:eastAsia="宋体" w:cs="宋体"/>
                <w:color w:val="auto"/>
                <w:sz w:val="18"/>
                <w:szCs w:val="18"/>
                <w:highlight w:val="none"/>
              </w:rPr>
            </w:pPr>
          </w:p>
        </w:tc>
        <w:tc>
          <w:tcPr>
            <w:tcW w:w="1477" w:type="dxa"/>
            <w:vAlign w:val="center"/>
          </w:tcPr>
          <w:p w14:paraId="6A9C1F6A">
            <w:pPr>
              <w:jc w:val="center"/>
              <w:rPr>
                <w:rFonts w:hint="eastAsia" w:ascii="宋体" w:hAnsi="宋体" w:eastAsia="宋体" w:cs="宋体"/>
                <w:color w:val="auto"/>
                <w:sz w:val="18"/>
                <w:szCs w:val="18"/>
                <w:highlight w:val="none"/>
              </w:rPr>
            </w:pPr>
          </w:p>
        </w:tc>
        <w:tc>
          <w:tcPr>
            <w:tcW w:w="1236" w:type="dxa"/>
            <w:vAlign w:val="center"/>
          </w:tcPr>
          <w:p w14:paraId="1D3A9D24">
            <w:pPr>
              <w:jc w:val="center"/>
              <w:rPr>
                <w:rFonts w:hint="eastAsia" w:ascii="宋体" w:hAnsi="宋体" w:eastAsia="宋体" w:cs="宋体"/>
                <w:color w:val="auto"/>
                <w:sz w:val="18"/>
                <w:szCs w:val="18"/>
                <w:highlight w:val="none"/>
              </w:rPr>
            </w:pPr>
          </w:p>
        </w:tc>
        <w:tc>
          <w:tcPr>
            <w:tcW w:w="1236" w:type="dxa"/>
            <w:vAlign w:val="center"/>
          </w:tcPr>
          <w:p w14:paraId="12070FF1">
            <w:pPr>
              <w:jc w:val="center"/>
              <w:rPr>
                <w:rFonts w:hint="eastAsia" w:ascii="宋体" w:hAnsi="宋体" w:eastAsia="宋体" w:cs="宋体"/>
                <w:color w:val="auto"/>
                <w:sz w:val="18"/>
                <w:szCs w:val="18"/>
                <w:highlight w:val="none"/>
              </w:rPr>
            </w:pPr>
          </w:p>
        </w:tc>
        <w:tc>
          <w:tcPr>
            <w:tcW w:w="2265" w:type="dxa"/>
            <w:vAlign w:val="center"/>
          </w:tcPr>
          <w:p w14:paraId="0A2C7513">
            <w:pPr>
              <w:jc w:val="center"/>
              <w:rPr>
                <w:rFonts w:hint="eastAsia" w:ascii="宋体" w:hAnsi="宋体" w:eastAsia="宋体" w:cs="宋体"/>
                <w:color w:val="auto"/>
                <w:sz w:val="18"/>
                <w:szCs w:val="18"/>
                <w:highlight w:val="none"/>
              </w:rPr>
            </w:pPr>
          </w:p>
        </w:tc>
        <w:tc>
          <w:tcPr>
            <w:tcW w:w="932" w:type="dxa"/>
            <w:vAlign w:val="center"/>
          </w:tcPr>
          <w:p w14:paraId="52429D6D">
            <w:pPr>
              <w:jc w:val="center"/>
              <w:rPr>
                <w:rFonts w:hint="eastAsia" w:ascii="宋体" w:hAnsi="宋体" w:eastAsia="宋体" w:cs="宋体"/>
                <w:color w:val="auto"/>
                <w:sz w:val="18"/>
                <w:szCs w:val="18"/>
                <w:highlight w:val="none"/>
              </w:rPr>
            </w:pPr>
          </w:p>
        </w:tc>
      </w:tr>
    </w:tbl>
    <w:p w14:paraId="2A5EDA3E">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2311F785">
      <w:pPr>
        <w:pStyle w:val="251"/>
        <w:spacing w:line="24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注：1.表格不够可自行延长。</w:t>
      </w:r>
    </w:p>
    <w:p w14:paraId="15760B9C">
      <w:pPr>
        <w:pStyle w:val="251"/>
        <w:spacing w:line="24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2.招标文件中所须提供的相应证明材料请附本表之后。</w:t>
      </w:r>
    </w:p>
    <w:p w14:paraId="508396FA">
      <w:pPr>
        <w:pStyle w:val="251"/>
        <w:ind w:firstLine="420" w:firstLineChars="200"/>
        <w:jc w:val="left"/>
        <w:rPr>
          <w:rFonts w:hint="eastAsia" w:ascii="宋体" w:hAnsi="宋体" w:eastAsia="宋体" w:cs="宋体"/>
          <w:color w:val="auto"/>
          <w:highlight w:val="none"/>
        </w:rPr>
      </w:pPr>
    </w:p>
    <w:p w14:paraId="67DC46A2">
      <w:pPr>
        <w:pStyle w:val="251"/>
        <w:jc w:val="left"/>
        <w:rPr>
          <w:rFonts w:hint="eastAsia" w:ascii="宋体" w:hAnsi="宋体" w:eastAsia="宋体" w:cs="宋体"/>
          <w:b/>
          <w:color w:val="auto"/>
          <w:highlight w:val="none"/>
        </w:rPr>
      </w:pPr>
      <w:r>
        <w:rPr>
          <w:rFonts w:hint="eastAsia" w:ascii="宋体" w:hAnsi="宋体" w:eastAsia="宋体" w:cs="宋体"/>
          <w:b/>
          <w:color w:val="auto"/>
          <w:highlight w:val="none"/>
        </w:rPr>
        <w:t>（2）拟派保安队长简历表</w:t>
      </w:r>
    </w:p>
    <w:p w14:paraId="502BD17F">
      <w:pPr>
        <w:pStyle w:val="251"/>
        <w:rPr>
          <w:rFonts w:hint="eastAsia" w:ascii="宋体" w:hAnsi="宋体" w:eastAsia="宋体" w:cs="宋体"/>
          <w:color w:val="auto"/>
          <w:highlight w:val="none"/>
        </w:rPr>
      </w:pPr>
      <w:r>
        <w:rPr>
          <w:rFonts w:hint="eastAsia" w:ascii="宋体" w:hAnsi="宋体" w:eastAsia="宋体" w:cs="宋体"/>
          <w:color w:val="auto"/>
          <w:highlight w:val="none"/>
        </w:rPr>
        <w:t>投标人名称（盖章）                             　  采购项目编号：</w:t>
      </w:r>
    </w:p>
    <w:tbl>
      <w:tblPr>
        <w:tblStyle w:val="27"/>
        <w:tblW w:w="9697" w:type="dxa"/>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381"/>
        <w:gridCol w:w="725"/>
        <w:gridCol w:w="1104"/>
        <w:gridCol w:w="1106"/>
        <w:gridCol w:w="625"/>
        <w:gridCol w:w="485"/>
        <w:gridCol w:w="1095"/>
        <w:gridCol w:w="11"/>
        <w:gridCol w:w="497"/>
        <w:gridCol w:w="1456"/>
      </w:tblGrid>
      <w:tr w14:paraId="199B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vAlign w:val="center"/>
          </w:tcPr>
          <w:p w14:paraId="4EF995D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姓  名</w:t>
            </w:r>
          </w:p>
        </w:tc>
        <w:tc>
          <w:tcPr>
            <w:tcW w:w="1104" w:type="dxa"/>
            <w:vAlign w:val="center"/>
          </w:tcPr>
          <w:p w14:paraId="5DE8C313">
            <w:pPr>
              <w:jc w:val="center"/>
              <w:rPr>
                <w:rFonts w:hint="eastAsia" w:ascii="宋体" w:hAnsi="宋体" w:eastAsia="宋体" w:cs="宋体"/>
                <w:color w:val="auto"/>
                <w:sz w:val="18"/>
                <w:szCs w:val="18"/>
                <w:highlight w:val="none"/>
              </w:rPr>
            </w:pPr>
          </w:p>
        </w:tc>
        <w:tc>
          <w:tcPr>
            <w:tcW w:w="1106" w:type="dxa"/>
            <w:gridSpan w:val="2"/>
            <w:vAlign w:val="center"/>
          </w:tcPr>
          <w:p w14:paraId="3244D20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性别</w:t>
            </w:r>
          </w:p>
        </w:tc>
        <w:tc>
          <w:tcPr>
            <w:tcW w:w="1104" w:type="dxa"/>
            <w:vAlign w:val="center"/>
          </w:tcPr>
          <w:p w14:paraId="1096A965">
            <w:pPr>
              <w:jc w:val="center"/>
              <w:rPr>
                <w:rFonts w:hint="eastAsia" w:ascii="宋体" w:hAnsi="宋体" w:eastAsia="宋体" w:cs="宋体"/>
                <w:color w:val="auto"/>
                <w:sz w:val="18"/>
                <w:szCs w:val="18"/>
                <w:highlight w:val="none"/>
              </w:rPr>
            </w:pPr>
          </w:p>
        </w:tc>
        <w:tc>
          <w:tcPr>
            <w:tcW w:w="1106" w:type="dxa"/>
            <w:vAlign w:val="center"/>
          </w:tcPr>
          <w:p w14:paraId="3BDEC91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  龄</w:t>
            </w:r>
          </w:p>
        </w:tc>
        <w:tc>
          <w:tcPr>
            <w:tcW w:w="1110" w:type="dxa"/>
            <w:gridSpan w:val="2"/>
            <w:vAlign w:val="center"/>
          </w:tcPr>
          <w:p w14:paraId="33EAA31F">
            <w:pPr>
              <w:jc w:val="center"/>
              <w:rPr>
                <w:rFonts w:hint="eastAsia" w:ascii="宋体" w:hAnsi="宋体" w:eastAsia="宋体" w:cs="宋体"/>
                <w:color w:val="auto"/>
                <w:sz w:val="18"/>
                <w:szCs w:val="18"/>
                <w:highlight w:val="none"/>
              </w:rPr>
            </w:pPr>
          </w:p>
        </w:tc>
        <w:tc>
          <w:tcPr>
            <w:tcW w:w="1106" w:type="dxa"/>
            <w:gridSpan w:val="2"/>
            <w:vAlign w:val="center"/>
          </w:tcPr>
          <w:p w14:paraId="38588EC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学  历</w:t>
            </w:r>
          </w:p>
        </w:tc>
        <w:tc>
          <w:tcPr>
            <w:tcW w:w="1953" w:type="dxa"/>
            <w:gridSpan w:val="2"/>
            <w:vAlign w:val="center"/>
          </w:tcPr>
          <w:p w14:paraId="6E371669">
            <w:pPr>
              <w:jc w:val="center"/>
              <w:rPr>
                <w:rFonts w:hint="eastAsia" w:ascii="宋体" w:hAnsi="宋体" w:eastAsia="宋体" w:cs="宋体"/>
                <w:color w:val="auto"/>
                <w:sz w:val="18"/>
                <w:szCs w:val="18"/>
                <w:highlight w:val="none"/>
              </w:rPr>
            </w:pPr>
          </w:p>
        </w:tc>
      </w:tr>
      <w:tr w14:paraId="716F4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vAlign w:val="center"/>
          </w:tcPr>
          <w:p w14:paraId="60E5146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职务</w:t>
            </w:r>
          </w:p>
        </w:tc>
        <w:tc>
          <w:tcPr>
            <w:tcW w:w="1104" w:type="dxa"/>
            <w:vAlign w:val="center"/>
          </w:tcPr>
          <w:p w14:paraId="6AB59F78">
            <w:pPr>
              <w:jc w:val="center"/>
              <w:rPr>
                <w:rFonts w:hint="eastAsia" w:ascii="宋体" w:hAnsi="宋体" w:eastAsia="宋体" w:cs="宋体"/>
                <w:color w:val="auto"/>
                <w:sz w:val="18"/>
                <w:szCs w:val="18"/>
                <w:highlight w:val="none"/>
              </w:rPr>
            </w:pPr>
          </w:p>
        </w:tc>
        <w:tc>
          <w:tcPr>
            <w:tcW w:w="1106" w:type="dxa"/>
            <w:gridSpan w:val="2"/>
            <w:vAlign w:val="center"/>
          </w:tcPr>
          <w:p w14:paraId="3F9C9D2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职  称</w:t>
            </w:r>
          </w:p>
        </w:tc>
        <w:tc>
          <w:tcPr>
            <w:tcW w:w="1104" w:type="dxa"/>
            <w:vAlign w:val="center"/>
          </w:tcPr>
          <w:p w14:paraId="58BB666C">
            <w:pPr>
              <w:jc w:val="center"/>
              <w:rPr>
                <w:rFonts w:hint="eastAsia" w:ascii="宋体" w:hAnsi="宋体" w:eastAsia="宋体" w:cs="宋体"/>
                <w:color w:val="auto"/>
                <w:sz w:val="18"/>
                <w:szCs w:val="18"/>
                <w:highlight w:val="none"/>
              </w:rPr>
            </w:pPr>
          </w:p>
        </w:tc>
        <w:tc>
          <w:tcPr>
            <w:tcW w:w="1106" w:type="dxa"/>
            <w:vAlign w:val="center"/>
          </w:tcPr>
          <w:p w14:paraId="4FF6261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资格证书号</w:t>
            </w:r>
          </w:p>
        </w:tc>
        <w:tc>
          <w:tcPr>
            <w:tcW w:w="1110" w:type="dxa"/>
            <w:gridSpan w:val="2"/>
            <w:vAlign w:val="center"/>
          </w:tcPr>
          <w:p w14:paraId="550E670B">
            <w:pPr>
              <w:jc w:val="center"/>
              <w:rPr>
                <w:rFonts w:hint="eastAsia" w:ascii="宋体" w:hAnsi="宋体" w:eastAsia="宋体" w:cs="宋体"/>
                <w:color w:val="auto"/>
                <w:sz w:val="18"/>
                <w:szCs w:val="18"/>
                <w:highlight w:val="none"/>
              </w:rPr>
            </w:pPr>
          </w:p>
        </w:tc>
        <w:tc>
          <w:tcPr>
            <w:tcW w:w="1095" w:type="dxa"/>
            <w:vAlign w:val="center"/>
          </w:tcPr>
          <w:p w14:paraId="02588FB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参加工作时间</w:t>
            </w:r>
          </w:p>
        </w:tc>
        <w:tc>
          <w:tcPr>
            <w:tcW w:w="1964" w:type="dxa"/>
            <w:gridSpan w:val="3"/>
            <w:vAlign w:val="center"/>
          </w:tcPr>
          <w:p w14:paraId="1389D785">
            <w:pPr>
              <w:jc w:val="center"/>
              <w:rPr>
                <w:rFonts w:hint="eastAsia" w:ascii="宋体" w:hAnsi="宋体" w:eastAsia="宋体" w:cs="宋体"/>
                <w:color w:val="auto"/>
                <w:sz w:val="18"/>
                <w:szCs w:val="18"/>
                <w:highlight w:val="none"/>
              </w:rPr>
            </w:pPr>
          </w:p>
        </w:tc>
      </w:tr>
      <w:tr w14:paraId="30D7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vAlign w:val="center"/>
          </w:tcPr>
          <w:p w14:paraId="2890FF6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以往工作经历</w:t>
            </w:r>
          </w:p>
        </w:tc>
        <w:tc>
          <w:tcPr>
            <w:tcW w:w="8589" w:type="dxa"/>
            <w:gridSpan w:val="11"/>
            <w:tcBorders>
              <w:left w:val="single" w:color="auto" w:sz="4" w:space="0"/>
            </w:tcBorders>
          </w:tcPr>
          <w:p w14:paraId="5D90F118">
            <w:pPr>
              <w:rPr>
                <w:rFonts w:hint="eastAsia" w:ascii="宋体" w:hAnsi="宋体" w:eastAsia="宋体" w:cs="宋体"/>
                <w:color w:val="auto"/>
                <w:sz w:val="18"/>
                <w:szCs w:val="18"/>
                <w:highlight w:val="none"/>
              </w:rPr>
            </w:pPr>
          </w:p>
          <w:p w14:paraId="29D4E197">
            <w:pPr>
              <w:rPr>
                <w:rFonts w:hint="eastAsia" w:ascii="宋体" w:hAnsi="宋体" w:eastAsia="宋体" w:cs="宋体"/>
                <w:color w:val="auto"/>
                <w:sz w:val="18"/>
                <w:szCs w:val="18"/>
                <w:highlight w:val="none"/>
              </w:rPr>
            </w:pPr>
          </w:p>
        </w:tc>
      </w:tr>
      <w:tr w14:paraId="786B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697" w:type="dxa"/>
            <w:gridSpan w:val="12"/>
            <w:tcBorders>
              <w:left w:val="single" w:color="auto" w:sz="4" w:space="0"/>
            </w:tcBorders>
            <w:vAlign w:val="center"/>
          </w:tcPr>
          <w:p w14:paraId="099557C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已完成保安服务项目情况</w:t>
            </w:r>
          </w:p>
        </w:tc>
      </w:tr>
      <w:tr w14:paraId="4ECD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trPr>
        <w:tc>
          <w:tcPr>
            <w:tcW w:w="2593" w:type="dxa"/>
            <w:gridSpan w:val="3"/>
            <w:tcBorders>
              <w:left w:val="single" w:color="auto" w:sz="4" w:space="0"/>
            </w:tcBorders>
            <w:vAlign w:val="center"/>
          </w:tcPr>
          <w:p w14:paraId="228DEB4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被服务单位</w:t>
            </w:r>
          </w:p>
        </w:tc>
        <w:tc>
          <w:tcPr>
            <w:tcW w:w="3560" w:type="dxa"/>
            <w:gridSpan w:val="4"/>
            <w:tcBorders>
              <w:left w:val="single" w:color="auto" w:sz="4" w:space="0"/>
            </w:tcBorders>
            <w:vAlign w:val="center"/>
          </w:tcPr>
          <w:p w14:paraId="160B8337">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项目名称</w:t>
            </w:r>
          </w:p>
        </w:tc>
        <w:tc>
          <w:tcPr>
            <w:tcW w:w="2088" w:type="dxa"/>
            <w:gridSpan w:val="4"/>
            <w:tcBorders>
              <w:left w:val="single" w:color="auto" w:sz="4" w:space="0"/>
            </w:tcBorders>
            <w:vAlign w:val="center"/>
          </w:tcPr>
          <w:p w14:paraId="16BBB19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服务期限</w:t>
            </w:r>
          </w:p>
        </w:tc>
        <w:tc>
          <w:tcPr>
            <w:tcW w:w="1456" w:type="dxa"/>
            <w:tcBorders>
              <w:left w:val="single" w:color="auto" w:sz="4" w:space="0"/>
            </w:tcBorders>
            <w:vAlign w:val="center"/>
          </w:tcPr>
          <w:p w14:paraId="01FB654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管理质量</w:t>
            </w:r>
          </w:p>
        </w:tc>
      </w:tr>
      <w:tr w14:paraId="688B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vAlign w:val="center"/>
          </w:tcPr>
          <w:p w14:paraId="66E297E8">
            <w:pPr>
              <w:rPr>
                <w:rFonts w:hint="eastAsia" w:ascii="宋体" w:hAnsi="宋体" w:eastAsia="宋体" w:cs="宋体"/>
                <w:color w:val="auto"/>
                <w:sz w:val="18"/>
                <w:szCs w:val="18"/>
                <w:highlight w:val="none"/>
              </w:rPr>
            </w:pPr>
          </w:p>
        </w:tc>
        <w:tc>
          <w:tcPr>
            <w:tcW w:w="3560" w:type="dxa"/>
            <w:gridSpan w:val="4"/>
            <w:tcBorders>
              <w:left w:val="single" w:color="auto" w:sz="4" w:space="0"/>
            </w:tcBorders>
            <w:vAlign w:val="center"/>
          </w:tcPr>
          <w:p w14:paraId="5EA55C65">
            <w:pPr>
              <w:rPr>
                <w:rFonts w:hint="eastAsia" w:ascii="宋体" w:hAnsi="宋体" w:eastAsia="宋体" w:cs="宋体"/>
                <w:color w:val="auto"/>
                <w:sz w:val="18"/>
                <w:szCs w:val="18"/>
                <w:highlight w:val="none"/>
              </w:rPr>
            </w:pPr>
          </w:p>
        </w:tc>
        <w:tc>
          <w:tcPr>
            <w:tcW w:w="2088" w:type="dxa"/>
            <w:gridSpan w:val="4"/>
            <w:tcBorders>
              <w:left w:val="single" w:color="auto" w:sz="4" w:space="0"/>
            </w:tcBorders>
            <w:vAlign w:val="center"/>
          </w:tcPr>
          <w:p w14:paraId="2C7BE715">
            <w:pPr>
              <w:rPr>
                <w:rFonts w:hint="eastAsia" w:ascii="宋体" w:hAnsi="宋体" w:eastAsia="宋体" w:cs="宋体"/>
                <w:color w:val="auto"/>
                <w:sz w:val="18"/>
                <w:szCs w:val="18"/>
                <w:highlight w:val="none"/>
              </w:rPr>
            </w:pPr>
          </w:p>
        </w:tc>
        <w:tc>
          <w:tcPr>
            <w:tcW w:w="1456" w:type="dxa"/>
            <w:tcBorders>
              <w:left w:val="single" w:color="auto" w:sz="4" w:space="0"/>
            </w:tcBorders>
            <w:vAlign w:val="center"/>
          </w:tcPr>
          <w:p w14:paraId="3C94F710">
            <w:pPr>
              <w:rPr>
                <w:rFonts w:hint="eastAsia" w:ascii="宋体" w:hAnsi="宋体" w:eastAsia="宋体" w:cs="宋体"/>
                <w:color w:val="auto"/>
                <w:sz w:val="18"/>
                <w:szCs w:val="18"/>
                <w:highlight w:val="none"/>
              </w:rPr>
            </w:pPr>
          </w:p>
        </w:tc>
      </w:tr>
      <w:tr w14:paraId="3F4E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3" w:type="dxa"/>
            <w:gridSpan w:val="3"/>
            <w:tcBorders>
              <w:left w:val="single" w:color="auto" w:sz="4" w:space="0"/>
            </w:tcBorders>
            <w:vAlign w:val="center"/>
          </w:tcPr>
          <w:p w14:paraId="7792EE31">
            <w:pPr>
              <w:rPr>
                <w:rFonts w:hint="eastAsia" w:ascii="宋体" w:hAnsi="宋体" w:eastAsia="宋体" w:cs="宋体"/>
                <w:color w:val="auto"/>
                <w:sz w:val="18"/>
                <w:szCs w:val="18"/>
                <w:highlight w:val="none"/>
              </w:rPr>
            </w:pPr>
          </w:p>
        </w:tc>
        <w:tc>
          <w:tcPr>
            <w:tcW w:w="3560" w:type="dxa"/>
            <w:gridSpan w:val="4"/>
            <w:tcBorders>
              <w:left w:val="single" w:color="auto" w:sz="4" w:space="0"/>
            </w:tcBorders>
            <w:vAlign w:val="center"/>
          </w:tcPr>
          <w:p w14:paraId="754B4B1C">
            <w:pPr>
              <w:rPr>
                <w:rFonts w:hint="eastAsia" w:ascii="宋体" w:hAnsi="宋体" w:eastAsia="宋体" w:cs="宋体"/>
                <w:color w:val="auto"/>
                <w:sz w:val="18"/>
                <w:szCs w:val="18"/>
                <w:highlight w:val="none"/>
              </w:rPr>
            </w:pPr>
          </w:p>
        </w:tc>
        <w:tc>
          <w:tcPr>
            <w:tcW w:w="2088" w:type="dxa"/>
            <w:gridSpan w:val="4"/>
            <w:tcBorders>
              <w:left w:val="single" w:color="auto" w:sz="4" w:space="0"/>
            </w:tcBorders>
            <w:vAlign w:val="center"/>
          </w:tcPr>
          <w:p w14:paraId="4BCB5F17">
            <w:pPr>
              <w:rPr>
                <w:rFonts w:hint="eastAsia" w:ascii="宋体" w:hAnsi="宋体" w:eastAsia="宋体" w:cs="宋体"/>
                <w:color w:val="auto"/>
                <w:sz w:val="18"/>
                <w:szCs w:val="18"/>
                <w:highlight w:val="none"/>
              </w:rPr>
            </w:pPr>
          </w:p>
        </w:tc>
        <w:tc>
          <w:tcPr>
            <w:tcW w:w="1456" w:type="dxa"/>
            <w:tcBorders>
              <w:left w:val="single" w:color="auto" w:sz="4" w:space="0"/>
            </w:tcBorders>
            <w:vAlign w:val="center"/>
          </w:tcPr>
          <w:p w14:paraId="55D8EE77">
            <w:pPr>
              <w:rPr>
                <w:rFonts w:hint="eastAsia" w:ascii="宋体" w:hAnsi="宋体" w:eastAsia="宋体" w:cs="宋体"/>
                <w:color w:val="auto"/>
                <w:sz w:val="18"/>
                <w:szCs w:val="18"/>
                <w:highlight w:val="none"/>
              </w:rPr>
            </w:pPr>
          </w:p>
        </w:tc>
      </w:tr>
    </w:tbl>
    <w:p w14:paraId="516B9294">
      <w:pPr>
        <w:outlineLvl w:val="0"/>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法定代表人或法定代表人授权代表签字或盖章：</w:t>
      </w:r>
    </w:p>
    <w:p w14:paraId="41DEC0F5">
      <w:pPr>
        <w:jc w:val="left"/>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注：1.表格不够可自行延长。</w:t>
      </w:r>
    </w:p>
    <w:p w14:paraId="45959B73">
      <w:pPr>
        <w:spacing w:line="360" w:lineRule="auto"/>
        <w:ind w:firstLine="420" w:firstLineChars="200"/>
        <w:jc w:val="left"/>
        <w:outlineLvl w:val="0"/>
        <w:rPr>
          <w:rFonts w:hint="eastAsia" w:ascii="宋体" w:hAnsi="宋体" w:eastAsia="宋体" w:cs="宋体"/>
          <w:bCs/>
          <w:color w:val="auto"/>
          <w:sz w:val="24"/>
          <w:highlight w:val="none"/>
        </w:rPr>
      </w:pPr>
      <w:r>
        <w:rPr>
          <w:rFonts w:hint="eastAsia" w:ascii="宋体" w:hAnsi="宋体" w:eastAsia="宋体" w:cs="宋体"/>
          <w:bCs/>
          <w:color w:val="auto"/>
          <w:szCs w:val="21"/>
          <w:highlight w:val="none"/>
        </w:rPr>
        <w:t>2.招标文件中所须提供的相应证明材料请附本表之后。</w:t>
      </w:r>
    </w:p>
    <w:p w14:paraId="050DAA55">
      <w:pPr>
        <w:pStyle w:val="5"/>
        <w:rPr>
          <w:rFonts w:hint="eastAsia" w:ascii="宋体" w:hAnsi="宋体" w:eastAsia="宋体" w:cs="宋体"/>
          <w:bCs/>
          <w:color w:val="auto"/>
          <w:sz w:val="24"/>
          <w:highlight w:val="none"/>
        </w:rPr>
      </w:pPr>
    </w:p>
    <w:p w14:paraId="1C8902A1">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供应商（盖章）：</w:t>
      </w:r>
    </w:p>
    <w:p w14:paraId="22135E33">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117F7D74">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w:t>
      </w:r>
    </w:p>
    <w:p w14:paraId="70805181">
      <w:pPr>
        <w:rPr>
          <w:rFonts w:hint="eastAsia" w:ascii="宋体" w:hAnsi="宋体" w:eastAsia="宋体" w:cs="宋体"/>
          <w:bCs/>
          <w:color w:val="auto"/>
          <w:sz w:val="24"/>
          <w:szCs w:val="22"/>
          <w:highlight w:val="none"/>
        </w:rPr>
      </w:pPr>
    </w:p>
    <w:p w14:paraId="02AFE425">
      <w:pPr>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（九）</w:t>
      </w:r>
      <w:bookmarkEnd w:id="44"/>
      <w:r>
        <w:rPr>
          <w:rFonts w:hint="eastAsia" w:ascii="宋体" w:hAnsi="宋体" w:eastAsia="宋体" w:cs="宋体"/>
          <w:bCs/>
          <w:color w:val="auto"/>
          <w:sz w:val="24"/>
          <w:szCs w:val="22"/>
          <w:highlight w:val="none"/>
        </w:rPr>
        <w:t>中小企业声明函（格式）</w:t>
      </w:r>
    </w:p>
    <w:p w14:paraId="1F89D152">
      <w:pPr>
        <w:spacing w:line="360" w:lineRule="auto"/>
        <w:jc w:val="center"/>
        <w:outlineLvl w:val="0"/>
        <w:rPr>
          <w:rFonts w:hint="eastAsia" w:ascii="宋体" w:hAnsi="宋体" w:eastAsia="宋体" w:cs="宋体"/>
          <w:bCs/>
          <w:color w:val="auto"/>
          <w:sz w:val="28"/>
          <w:szCs w:val="28"/>
          <w:highlight w:val="none"/>
        </w:rPr>
      </w:pPr>
    </w:p>
    <w:p w14:paraId="16F427A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7058898F">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本公司（联合体）郑重声明，根据《政府采购促进中小企业发展管理办法》（财库﹝2020﹞46 号）的规定，本公司参加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采购活动，服务全部由符合政策要求的中小企业承接。相关企业（含联合体中的中小企业、签订分包意向协议的中小企业）的具体情况如下：</w:t>
      </w:r>
    </w:p>
    <w:p w14:paraId="3E8A3E21">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69EFCCD9">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13B7577A">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5E74361">
      <w:pPr>
        <w:rPr>
          <w:rFonts w:hint="eastAsia" w:ascii="宋体" w:hAnsi="宋体" w:eastAsia="宋体" w:cs="宋体"/>
          <w:bCs/>
          <w:color w:val="auto"/>
          <w:sz w:val="24"/>
          <w:highlight w:val="none"/>
        </w:rPr>
      </w:pPr>
    </w:p>
    <w:p w14:paraId="3F80BB75">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6523D13B">
      <w:pPr>
        <w:rPr>
          <w:rFonts w:hint="eastAsia" w:ascii="宋体" w:hAnsi="宋体" w:eastAsia="宋体" w:cs="宋体"/>
          <w:bCs/>
          <w:color w:val="auto"/>
          <w:sz w:val="24"/>
          <w:highlight w:val="none"/>
        </w:rPr>
      </w:pPr>
    </w:p>
    <w:p w14:paraId="2B0B9F34">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3533475C">
      <w:pPr>
        <w:spacing w:line="360" w:lineRule="auto"/>
        <w:ind w:firstLine="4800"/>
        <w:rPr>
          <w:rFonts w:hint="eastAsia" w:ascii="宋体" w:hAnsi="宋体" w:eastAsia="宋体" w:cs="宋体"/>
          <w:bCs/>
          <w:color w:val="auto"/>
          <w:sz w:val="24"/>
          <w:highlight w:val="none"/>
        </w:rPr>
      </w:pPr>
    </w:p>
    <w:p w14:paraId="4CB869F6">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2BBA2821">
      <w:pPr>
        <w:spacing w:line="360" w:lineRule="auto"/>
        <w:rPr>
          <w:rFonts w:hint="eastAsia" w:ascii="宋体" w:hAnsi="宋体" w:eastAsia="宋体" w:cs="宋体"/>
          <w:b/>
          <w:color w:val="auto"/>
          <w:sz w:val="22"/>
          <w:szCs w:val="22"/>
          <w:highlight w:val="none"/>
        </w:rPr>
      </w:pPr>
    </w:p>
    <w:p w14:paraId="1426C847">
      <w:pPr>
        <w:spacing w:line="360" w:lineRule="auto"/>
        <w:ind w:firstLine="442"/>
        <w:rPr>
          <w:rFonts w:hint="eastAsia" w:ascii="宋体" w:hAnsi="宋体" w:eastAsia="宋体" w:cs="宋体"/>
          <w:color w:val="auto"/>
          <w:highlight w:val="none"/>
        </w:rPr>
      </w:pPr>
      <w:r>
        <w:rPr>
          <w:rFonts w:hint="eastAsia" w:ascii="宋体" w:hAnsi="宋体" w:eastAsia="宋体" w:cs="宋体"/>
          <w:b/>
          <w:color w:val="auto"/>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B287D6D">
      <w:pPr>
        <w:spacing w:line="360" w:lineRule="auto"/>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2、在服务采购项目中，服务由中小企业承接，即提供服务的人员为中小企业依照《中华人民共和国劳动合同法》订立劳动合同的从业人员。</w:t>
      </w:r>
    </w:p>
    <w:p w14:paraId="591A07D0">
      <w:pPr>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2"/>
          <w:szCs w:val="22"/>
          <w:highlight w:val="none"/>
          <w:vertAlign w:val="superscript"/>
        </w:rPr>
        <w:t>1</w:t>
      </w:r>
      <w:r>
        <w:rPr>
          <w:rFonts w:hint="eastAsia" w:ascii="宋体" w:hAnsi="宋体" w:eastAsia="宋体" w:cs="宋体"/>
          <w:bCs/>
          <w:color w:val="auto"/>
          <w:sz w:val="22"/>
          <w:szCs w:val="22"/>
          <w:highlight w:val="none"/>
        </w:rPr>
        <w:t>从业人员、营业收入、资产总额填报上一年度数据，无上一年度数据的新成立企业可不填报。</w:t>
      </w:r>
    </w:p>
    <w:p w14:paraId="7DE5D537">
      <w:pPr>
        <w:jc w:val="left"/>
        <w:outlineLvl w:val="0"/>
        <w:rPr>
          <w:rFonts w:hint="eastAsia" w:ascii="宋体" w:hAnsi="宋体" w:eastAsia="宋体" w:cs="宋体"/>
          <w:bCs/>
          <w:color w:val="auto"/>
          <w:sz w:val="24"/>
          <w:szCs w:val="22"/>
          <w:highlight w:val="none"/>
        </w:rPr>
      </w:pPr>
    </w:p>
    <w:p w14:paraId="0DC8A4F0">
      <w:pPr>
        <w:pStyle w:val="5"/>
        <w:rPr>
          <w:rFonts w:hint="eastAsia" w:ascii="宋体" w:hAnsi="宋体" w:eastAsia="宋体" w:cs="宋体"/>
          <w:color w:val="auto"/>
          <w:highlight w:val="none"/>
        </w:rPr>
      </w:pPr>
    </w:p>
    <w:p w14:paraId="7964CA5A">
      <w:pPr>
        <w:jc w:val="left"/>
        <w:outlineLvl w:val="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（十）残疾人福利性单位声明函（格式）</w:t>
      </w:r>
    </w:p>
    <w:p w14:paraId="2813AE2C">
      <w:pPr>
        <w:rPr>
          <w:rFonts w:hint="eastAsia" w:ascii="宋体" w:hAnsi="宋体" w:eastAsia="宋体" w:cs="宋体"/>
          <w:color w:val="auto"/>
          <w:highlight w:val="none"/>
        </w:rPr>
      </w:pPr>
    </w:p>
    <w:p w14:paraId="7B11D30D">
      <w:pPr>
        <w:spacing w:line="360" w:lineRule="auto"/>
        <w:jc w:val="center"/>
        <w:outlineLvl w:val="0"/>
        <w:rPr>
          <w:rFonts w:hint="eastAsia" w:ascii="宋体" w:hAnsi="宋体" w:eastAsia="宋体" w:cs="宋体"/>
          <w:bCs/>
          <w:color w:val="auto"/>
          <w:sz w:val="28"/>
          <w:szCs w:val="28"/>
          <w:highlight w:val="none"/>
        </w:rPr>
      </w:pPr>
    </w:p>
    <w:p w14:paraId="230A88D1">
      <w:pPr>
        <w:spacing w:line="360" w:lineRule="auto"/>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3BA0D9BC">
      <w:pPr>
        <w:spacing w:line="360" w:lineRule="auto"/>
        <w:jc w:val="center"/>
        <w:outlineLvl w:val="0"/>
        <w:rPr>
          <w:rFonts w:hint="eastAsia" w:ascii="宋体" w:hAnsi="宋体" w:eastAsia="宋体" w:cs="宋体"/>
          <w:bCs/>
          <w:color w:val="auto"/>
          <w:sz w:val="28"/>
          <w:szCs w:val="28"/>
          <w:highlight w:val="none"/>
        </w:rPr>
      </w:pPr>
    </w:p>
    <w:p w14:paraId="2C6D7360">
      <w:pPr>
        <w:spacing w:line="44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单位的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7F2B9467">
      <w:pPr>
        <w:spacing w:line="440" w:lineRule="exact"/>
        <w:outlineLvl w:val="0"/>
        <w:rPr>
          <w:rFonts w:hint="eastAsia" w:ascii="宋体" w:hAnsi="宋体" w:eastAsia="宋体" w:cs="宋体"/>
          <w:color w:val="auto"/>
          <w:sz w:val="24"/>
          <w:highlight w:val="none"/>
        </w:rPr>
      </w:pPr>
    </w:p>
    <w:p w14:paraId="144AC392">
      <w:pPr>
        <w:spacing w:line="440" w:lineRule="exact"/>
        <w:ind w:firstLine="48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本公司对上述声明的真实性负责。如有虚假，将依法承担相应责任。</w:t>
      </w:r>
    </w:p>
    <w:p w14:paraId="58BA6615">
      <w:pPr>
        <w:spacing w:line="440" w:lineRule="exact"/>
        <w:outlineLvl w:val="0"/>
        <w:rPr>
          <w:rFonts w:hint="eastAsia" w:ascii="宋体" w:hAnsi="宋体" w:eastAsia="宋体" w:cs="宋体"/>
          <w:color w:val="auto"/>
          <w:sz w:val="24"/>
          <w:highlight w:val="none"/>
        </w:rPr>
      </w:pPr>
    </w:p>
    <w:p w14:paraId="1CADD894">
      <w:pPr>
        <w:spacing w:line="440" w:lineRule="exac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p>
    <w:p w14:paraId="581A7A6E">
      <w:pPr>
        <w:spacing w:line="440" w:lineRule="exact"/>
        <w:outlineLvl w:val="0"/>
        <w:rPr>
          <w:rFonts w:hint="eastAsia" w:ascii="宋体" w:hAnsi="宋体" w:eastAsia="宋体" w:cs="宋体"/>
          <w:color w:val="auto"/>
          <w:sz w:val="24"/>
          <w:highlight w:val="none"/>
        </w:rPr>
      </w:pPr>
    </w:p>
    <w:p w14:paraId="3FEE9D90">
      <w:pPr>
        <w:spacing w:line="440" w:lineRule="exact"/>
        <w:jc w:val="righ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14:paraId="0D9C298A">
      <w:pPr>
        <w:spacing w:line="440" w:lineRule="exact"/>
        <w:jc w:val="right"/>
        <w:outlineLvl w:val="0"/>
        <w:rPr>
          <w:rFonts w:hint="eastAsia" w:ascii="宋体" w:hAnsi="宋体" w:eastAsia="宋体" w:cs="宋体"/>
          <w:color w:val="auto"/>
          <w:sz w:val="24"/>
          <w:highlight w:val="none"/>
        </w:rPr>
      </w:pPr>
    </w:p>
    <w:p w14:paraId="0BD2F0BC">
      <w:pPr>
        <w:spacing w:line="440" w:lineRule="exact"/>
        <w:jc w:val="righ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p w14:paraId="7BB6B0C3">
      <w:pPr>
        <w:rPr>
          <w:rFonts w:hint="eastAsia" w:ascii="宋体" w:hAnsi="宋体" w:eastAsia="宋体" w:cs="宋体"/>
          <w:color w:val="auto"/>
          <w:sz w:val="24"/>
          <w:highlight w:val="none"/>
        </w:rPr>
      </w:pPr>
    </w:p>
    <w:p w14:paraId="3F8F2D78">
      <w:pPr>
        <w:pStyle w:val="114"/>
        <w:spacing w:line="360" w:lineRule="auto"/>
        <w:ind w:left="0" w:right="34" w:firstLine="403"/>
        <w:rPr>
          <w:rFonts w:hint="eastAsia" w:ascii="宋体" w:hAnsi="宋体" w:eastAsia="宋体" w:cs="宋体"/>
          <w:color w:val="auto"/>
          <w:sz w:val="21"/>
          <w:highlight w:val="none"/>
        </w:rPr>
      </w:pPr>
    </w:p>
    <w:p w14:paraId="1FCDDC7D">
      <w:pPr>
        <w:pStyle w:val="114"/>
        <w:spacing w:line="360" w:lineRule="auto"/>
        <w:ind w:left="0" w:right="34" w:firstLine="403"/>
        <w:rPr>
          <w:rFonts w:hint="eastAsia" w:ascii="宋体" w:hAnsi="宋体" w:eastAsia="宋体" w:cs="宋体"/>
          <w:color w:val="auto"/>
          <w:sz w:val="21"/>
          <w:highlight w:val="none"/>
        </w:rPr>
      </w:pPr>
    </w:p>
    <w:p w14:paraId="28E54CC6">
      <w:pPr>
        <w:rPr>
          <w:rFonts w:hint="eastAsia" w:ascii="宋体" w:hAnsi="宋体" w:eastAsia="宋体" w:cs="宋体"/>
          <w:b/>
          <w:color w:val="auto"/>
          <w:sz w:val="32"/>
          <w:szCs w:val="32"/>
          <w:highlight w:val="none"/>
        </w:rPr>
      </w:pPr>
    </w:p>
    <w:p w14:paraId="18F0E7F2">
      <w:pPr>
        <w:jc w:val="center"/>
        <w:rPr>
          <w:rFonts w:hint="eastAsia" w:ascii="宋体" w:hAnsi="宋体" w:eastAsia="宋体" w:cs="宋体"/>
          <w:b/>
          <w:bCs/>
          <w:color w:val="auto"/>
          <w:sz w:val="32"/>
          <w:szCs w:val="32"/>
          <w:highlight w:val="none"/>
        </w:rPr>
      </w:pPr>
    </w:p>
    <w:p w14:paraId="2CE08FC0">
      <w:pPr>
        <w:jc w:val="center"/>
        <w:rPr>
          <w:rFonts w:hint="eastAsia" w:ascii="宋体" w:hAnsi="宋体" w:eastAsia="宋体" w:cs="宋体"/>
          <w:b/>
          <w:bCs/>
          <w:color w:val="auto"/>
          <w:sz w:val="32"/>
          <w:szCs w:val="32"/>
          <w:highlight w:val="none"/>
        </w:rPr>
      </w:pPr>
    </w:p>
    <w:p w14:paraId="11F90063">
      <w:pPr>
        <w:jc w:val="center"/>
        <w:rPr>
          <w:rFonts w:hint="eastAsia" w:ascii="宋体" w:hAnsi="宋体" w:eastAsia="宋体" w:cs="宋体"/>
          <w:b/>
          <w:bCs/>
          <w:color w:val="auto"/>
          <w:sz w:val="32"/>
          <w:szCs w:val="32"/>
          <w:highlight w:val="none"/>
        </w:rPr>
      </w:pPr>
    </w:p>
    <w:p w14:paraId="37563ECB">
      <w:pPr>
        <w:jc w:val="center"/>
        <w:rPr>
          <w:rFonts w:hint="eastAsia" w:ascii="宋体" w:hAnsi="宋体" w:eastAsia="宋体" w:cs="宋体"/>
          <w:b/>
          <w:bCs/>
          <w:color w:val="auto"/>
          <w:sz w:val="32"/>
          <w:szCs w:val="32"/>
          <w:highlight w:val="none"/>
        </w:rPr>
      </w:pPr>
    </w:p>
    <w:p w14:paraId="1347186D">
      <w:pPr>
        <w:jc w:val="center"/>
        <w:rPr>
          <w:rFonts w:hint="eastAsia" w:ascii="宋体" w:hAnsi="宋体" w:eastAsia="宋体" w:cs="宋体"/>
          <w:b/>
          <w:bCs/>
          <w:color w:val="auto"/>
          <w:sz w:val="32"/>
          <w:szCs w:val="32"/>
          <w:highlight w:val="none"/>
        </w:rPr>
      </w:pPr>
    </w:p>
    <w:p w14:paraId="49E2A69B">
      <w:pPr>
        <w:pStyle w:val="5"/>
        <w:rPr>
          <w:rFonts w:hint="eastAsia" w:ascii="宋体" w:hAnsi="宋体" w:eastAsia="宋体" w:cs="宋体"/>
          <w:b/>
          <w:bCs/>
          <w:color w:val="auto"/>
          <w:sz w:val="32"/>
          <w:szCs w:val="32"/>
          <w:highlight w:val="none"/>
        </w:rPr>
      </w:pPr>
    </w:p>
    <w:p w14:paraId="0CE012A2">
      <w:pPr>
        <w:pStyle w:val="5"/>
        <w:rPr>
          <w:rFonts w:hint="eastAsia" w:ascii="宋体" w:hAnsi="宋体" w:eastAsia="宋体" w:cs="宋体"/>
          <w:b/>
          <w:bCs/>
          <w:color w:val="auto"/>
          <w:sz w:val="32"/>
          <w:szCs w:val="32"/>
          <w:highlight w:val="none"/>
        </w:rPr>
      </w:pPr>
    </w:p>
    <w:p w14:paraId="7858A773">
      <w:pPr>
        <w:jc w:val="center"/>
        <w:rPr>
          <w:rFonts w:hint="eastAsia" w:ascii="宋体" w:hAnsi="宋体" w:eastAsia="宋体" w:cs="宋体"/>
          <w:b/>
          <w:bCs/>
          <w:color w:val="auto"/>
          <w:sz w:val="32"/>
          <w:szCs w:val="32"/>
          <w:highlight w:val="none"/>
        </w:rPr>
      </w:pPr>
    </w:p>
    <w:p w14:paraId="35AA0C2E">
      <w:pPr>
        <w:jc w:val="center"/>
        <w:rPr>
          <w:rFonts w:hint="eastAsia" w:ascii="宋体" w:hAnsi="宋体" w:eastAsia="宋体" w:cs="宋体"/>
          <w:b/>
          <w:bCs/>
          <w:color w:val="auto"/>
          <w:sz w:val="32"/>
          <w:szCs w:val="32"/>
          <w:highlight w:val="none"/>
        </w:rPr>
      </w:pPr>
    </w:p>
    <w:p w14:paraId="316B4F68">
      <w:pPr>
        <w:jc w:val="center"/>
        <w:rPr>
          <w:rFonts w:hint="eastAsia" w:ascii="宋体" w:hAnsi="宋体" w:eastAsia="宋体" w:cs="宋体"/>
          <w:b/>
          <w:bCs/>
          <w:color w:val="auto"/>
          <w:sz w:val="32"/>
          <w:szCs w:val="32"/>
          <w:highlight w:val="none"/>
        </w:rPr>
      </w:pPr>
    </w:p>
    <w:p w14:paraId="3A617EAA">
      <w:pPr>
        <w:rPr>
          <w:rFonts w:hint="eastAsia" w:ascii="宋体" w:hAnsi="宋体" w:eastAsia="宋体" w:cs="宋体"/>
          <w:bCs/>
          <w:color w:val="auto"/>
          <w:sz w:val="24"/>
          <w:szCs w:val="22"/>
          <w:highlight w:val="none"/>
        </w:rPr>
      </w:pPr>
    </w:p>
    <w:p w14:paraId="17FC355C">
      <w:pPr>
        <w:rPr>
          <w:rFonts w:hint="eastAsia" w:ascii="宋体" w:hAnsi="宋体" w:eastAsia="宋体" w:cs="宋体"/>
          <w:bCs/>
          <w:color w:val="auto"/>
          <w:sz w:val="24"/>
          <w:szCs w:val="22"/>
          <w:highlight w:val="none"/>
        </w:rPr>
      </w:pPr>
    </w:p>
    <w:p w14:paraId="4403C931">
      <w:pPr>
        <w:rPr>
          <w:rFonts w:hint="eastAsia" w:ascii="宋体" w:hAnsi="宋体" w:eastAsia="宋体" w:cs="宋体"/>
          <w:bCs/>
          <w:color w:val="auto"/>
          <w:sz w:val="24"/>
          <w:szCs w:val="22"/>
          <w:highlight w:val="none"/>
        </w:rPr>
      </w:pPr>
    </w:p>
    <w:p w14:paraId="3444A772">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2"/>
          <w:highlight w:val="none"/>
        </w:rPr>
        <w:t>（十一）</w:t>
      </w:r>
      <w:r>
        <w:rPr>
          <w:rFonts w:hint="eastAsia" w:ascii="宋体" w:hAnsi="宋体" w:eastAsia="宋体" w:cs="宋体"/>
          <w:bCs/>
          <w:color w:val="auto"/>
          <w:sz w:val="24"/>
          <w:highlight w:val="none"/>
        </w:rPr>
        <w:t>技术方案（格式自拟）</w:t>
      </w:r>
    </w:p>
    <w:p w14:paraId="6D3ADABF">
      <w:pPr>
        <w:spacing w:line="360" w:lineRule="auto"/>
        <w:ind w:firstLine="480"/>
        <w:jc w:val="center"/>
        <w:rPr>
          <w:rFonts w:hint="eastAsia" w:ascii="宋体" w:hAnsi="宋体" w:eastAsia="宋体" w:cs="宋体"/>
          <w:bCs/>
          <w:color w:val="auto"/>
          <w:sz w:val="24"/>
          <w:highlight w:val="none"/>
        </w:rPr>
      </w:pPr>
    </w:p>
    <w:p w14:paraId="6B28F5B2">
      <w:pPr>
        <w:spacing w:line="360" w:lineRule="auto"/>
        <w:ind w:firstLine="48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技术方案</w:t>
      </w:r>
    </w:p>
    <w:p w14:paraId="6462A940">
      <w:pPr>
        <w:pStyle w:val="32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投标供应商应按评分点编制完整的服务方案，以便评审。</w:t>
      </w:r>
    </w:p>
    <w:p w14:paraId="07F2E4BD">
      <w:pPr>
        <w:pStyle w:val="323"/>
        <w:ind w:firstLine="0"/>
        <w:rPr>
          <w:rFonts w:hint="eastAsia" w:ascii="宋体" w:hAnsi="宋体" w:eastAsia="宋体" w:cs="宋体"/>
          <w:color w:val="auto"/>
          <w:sz w:val="24"/>
          <w:highlight w:val="none"/>
        </w:rPr>
      </w:pPr>
    </w:p>
    <w:p w14:paraId="13E59D91">
      <w:pPr>
        <w:spacing w:line="360" w:lineRule="auto"/>
        <w:ind w:firstLine="482"/>
        <w:rPr>
          <w:rFonts w:hint="eastAsia"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632C10C2">
      <w:pPr>
        <w:spacing w:line="360" w:lineRule="auto"/>
        <w:ind w:firstLine="482"/>
        <w:rPr>
          <w:rFonts w:hint="eastAsia" w:ascii="宋体" w:hAnsi="宋体" w:eastAsia="宋体" w:cs="宋体"/>
          <w:b/>
          <w:color w:val="auto"/>
          <w:sz w:val="24"/>
          <w:szCs w:val="21"/>
          <w:highlight w:val="none"/>
          <w:u w:val="single"/>
        </w:rPr>
      </w:pPr>
      <w:r>
        <w:rPr>
          <w:rFonts w:hint="eastAsia" w:ascii="宋体" w:hAnsi="宋体" w:eastAsia="宋体" w:cs="宋体"/>
          <w:b/>
          <w:color w:val="auto"/>
          <w:sz w:val="24"/>
          <w:szCs w:val="21"/>
          <w:highlight w:val="none"/>
        </w:rPr>
        <w:t>不得有体现投标人身份的内容是指：</w:t>
      </w:r>
    </w:p>
    <w:p w14:paraId="48A46755">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①技术部分不得出现能够体现投标人身份、名称的相关描述、材料、文件等内容；</w:t>
      </w:r>
    </w:p>
    <w:p w14:paraId="172CA2A6">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②技术部分不得更改，不得在其中涂改、标注或做任何可以辨认投标人及所属人员身份的名称、印章、商标等标记；</w:t>
      </w:r>
    </w:p>
    <w:p w14:paraId="69271EA7">
      <w:p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③技术部分应当版面整洁、字迹清楚、不许批注或进行水印等特殊设置；</w:t>
      </w:r>
    </w:p>
    <w:p w14:paraId="764CBE3C">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color w:val="auto"/>
          <w:sz w:val="24"/>
          <w:szCs w:val="21"/>
          <w:highlight w:val="none"/>
        </w:rPr>
        <w:t>④不得有其他体现投标人身份的内容。</w:t>
      </w:r>
    </w:p>
    <w:p w14:paraId="34DA125F">
      <w:pPr>
        <w:spacing w:line="360" w:lineRule="auto"/>
        <w:ind w:firstLine="482"/>
        <w:rPr>
          <w:rFonts w:hint="eastAsia" w:ascii="宋体" w:hAnsi="宋体" w:eastAsia="宋体" w:cs="宋体"/>
          <w:bCs/>
          <w:color w:val="auto"/>
          <w:sz w:val="24"/>
          <w:highlight w:val="none"/>
        </w:rPr>
      </w:pPr>
    </w:p>
    <w:sectPr>
      <w:footerReference r:id="rId5" w:type="default"/>
      <w:pgSz w:w="11906" w:h="16838"/>
      <w:pgMar w:top="1440" w:right="1440" w:bottom="1440" w:left="144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altName w:val="仓耳渔阳体 W05"/>
    <w:panose1 w:val="02020404030301010803"/>
    <w:charset w:val="00"/>
    <w:family w:val="roman"/>
    <w:pitch w:val="default"/>
    <w:sig w:usb0="00000000" w:usb1="00000000" w:usb2="00000000" w:usb3="00000000" w:csb0="0000009F" w:csb1="00000000"/>
  </w:font>
  <w:font w:name="仓耳渔阳体 W05">
    <w:panose1 w:val="02020400000000000000"/>
    <w:charset w:val="80"/>
    <w:family w:val="auto"/>
    <w:pitch w:val="default"/>
    <w:sig w:usb0="80000023" w:usb1="08C10458" w:usb2="00000012" w:usb3="00000000" w:csb0="00020001" w:csb1="00000000"/>
  </w:font>
  <w:font w:name="新宋体">
    <w:panose1 w:val="02010609030101010101"/>
    <w:charset w:val="86"/>
    <w:family w:val="modern"/>
    <w:pitch w:val="default"/>
    <w:sig w:usb0="00000003" w:usb1="288F0000" w:usb2="00000006" w:usb3="00000000" w:csb0="00040001" w:csb1="00000000"/>
  </w:font>
  <w:font w:name="文鼎CS中宋">
    <w:altName w:val="宋体"/>
    <w:panose1 w:val="00000000000000000000"/>
    <w:charset w:val="00"/>
    <w:family w:val="auto"/>
    <w:pitch w:val="default"/>
    <w:sig w:usb0="00000000" w:usb1="00000000" w:usb2="00000000" w:usb3="00000000" w:csb0="00040001" w:csb1="00000000"/>
  </w:font>
  <w:font w:name="方正小标宋简体">
    <w:altName w:val="黑体"/>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隶书">
    <w:altName w:val="微软雅黑"/>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Calibri Light">
    <w:altName w:val="Calibri"/>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66F06">
    <w:pPr>
      <w:pStyle w:val="127"/>
    </w:pPr>
    <w:r>
      <w:pict>
        <v:rect id="Rectangle 1" o:spid="_x0000_s4097"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2B077417">
                <w:pPr>
                  <w:pStyle w:val="127"/>
                  <w:tabs>
                    <w:tab w:val="clear" w:pos="4153"/>
                    <w:tab w:val="clear" w:pos="8306"/>
                  </w:tabs>
                </w:pPr>
                <w:r>
                  <w:fldChar w:fldCharType="begin"/>
                </w:r>
                <w:r>
                  <w:instrText xml:space="preserve"> PAGE  \* MERGEFORMAT </w:instrText>
                </w:r>
                <w:r>
                  <w:fldChar w:fldCharType="separate"/>
                </w:r>
                <w:r>
                  <w:t>52</w:t>
                </w:r>
                <w:r>
                  <w:fldChar w:fldCharType="end"/>
                </w:r>
              </w:p>
              <w:p w14:paraId="2F75649A"/>
              <w:p w14:paraId="309710DE"/>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F6206">
    <w:pPr>
      <w:pStyle w:val="127"/>
    </w:pPr>
    <w:r>
      <w:pict>
        <v:rect id="Rectangle 2" o:spid="_x0000_s4098"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574A97EB">
                <w:pPr>
                  <w:pStyle w:val="127"/>
                  <w:tabs>
                    <w:tab w:val="clear" w:pos="4153"/>
                    <w:tab w:val="clear" w:pos="8306"/>
                  </w:tabs>
                </w:pPr>
                <w:r>
                  <w:fldChar w:fldCharType="begin"/>
                </w:r>
                <w:r>
                  <w:instrText xml:space="preserve"> PAGE  \* MERGEFORMAT </w:instrText>
                </w:r>
                <w:r>
                  <w:fldChar w:fldCharType="separate"/>
                </w:r>
                <w:r>
                  <w:t>65</w:t>
                </w:r>
                <w:r>
                  <w:fldChar w:fldCharType="end"/>
                </w:r>
              </w:p>
              <w:p w14:paraId="59413A06"/>
              <w:p w14:paraId="3C5E6D0C"/>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585F5">
    <w:pPr>
      <w:pStyle w:val="129"/>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315916"/>
    <w:multiLevelType w:val="singleLevel"/>
    <w:tmpl w:val="91315916"/>
    <w:lvl w:ilvl="0" w:tentative="0">
      <w:start w:val="2"/>
      <w:numFmt w:val="decimal"/>
      <w:suff w:val="nothing"/>
      <w:lvlText w:val="（%1）"/>
      <w:lvlJc w:val="left"/>
    </w:lvl>
  </w:abstractNum>
  <w:abstractNum w:abstractNumId="1">
    <w:nsid w:val="D655A876"/>
    <w:multiLevelType w:val="singleLevel"/>
    <w:tmpl w:val="D655A876"/>
    <w:lvl w:ilvl="0" w:tentative="0">
      <w:start w:val="3"/>
      <w:numFmt w:val="decimal"/>
      <w:suff w:val="nothing"/>
      <w:lvlText w:val="（%1）"/>
      <w:lvlJc w:val="left"/>
    </w:lvl>
  </w:abstractNum>
  <w:abstractNum w:abstractNumId="2">
    <w:nsid w:val="00000001"/>
    <w:multiLevelType w:val="multilevel"/>
    <w:tmpl w:val="00000001"/>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212"/>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3">
    <w:nsid w:val="00000002"/>
    <w:multiLevelType w:val="multilevel"/>
    <w:tmpl w:val="00000002"/>
    <w:lvl w:ilvl="0" w:tentative="0">
      <w:start w:val="1"/>
      <w:numFmt w:val="decimal"/>
      <w:pStyle w:val="264"/>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000003"/>
    <w:multiLevelType w:val="multilevel"/>
    <w:tmpl w:val="00000003"/>
    <w:lvl w:ilvl="0" w:tentative="0">
      <w:start w:val="1"/>
      <w:numFmt w:val="bullet"/>
      <w:pStyle w:val="12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000004"/>
    <w:multiLevelType w:val="multilevel"/>
    <w:tmpl w:val="00000004"/>
    <w:lvl w:ilvl="0" w:tentative="0">
      <w:start w:val="1"/>
      <w:numFmt w:val="chineseCountingThousand"/>
      <w:pStyle w:val="85"/>
      <w:lvlText w:val="第%1部分"/>
      <w:lvlJc w:val="left"/>
      <w:pPr>
        <w:tabs>
          <w:tab w:val="left" w:pos="1800"/>
        </w:tabs>
        <w:ind w:left="425" w:hanging="425"/>
      </w:pPr>
      <w:rPr>
        <w:rFonts w:hint="eastAsia"/>
      </w:rPr>
    </w:lvl>
    <w:lvl w:ilvl="1" w:tentative="0">
      <w:start w:val="1"/>
      <w:numFmt w:val="decimal"/>
      <w:pStyle w:val="86"/>
      <w:lvlText w:val="%1.%2"/>
      <w:lvlJc w:val="left"/>
      <w:pPr>
        <w:tabs>
          <w:tab w:val="left" w:pos="567"/>
        </w:tabs>
        <w:ind w:left="567" w:hanging="567"/>
      </w:pPr>
      <w:rPr>
        <w:rFonts w:hint="eastAsia"/>
      </w:rPr>
    </w:lvl>
    <w:lvl w:ilvl="2" w:tentative="0">
      <w:start w:val="1"/>
      <w:numFmt w:val="decimal"/>
      <w:pStyle w:val="22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89"/>
      <w:lvlText w:val="%1.%2.%3.%4.%5"/>
      <w:lvlJc w:val="left"/>
      <w:pPr>
        <w:tabs>
          <w:tab w:val="left" w:pos="1080"/>
        </w:tabs>
        <w:ind w:left="992" w:hanging="992"/>
      </w:pPr>
      <w:rPr>
        <w:rFonts w:hint="eastAsia"/>
      </w:rPr>
    </w:lvl>
    <w:lvl w:ilvl="5" w:tentative="0">
      <w:start w:val="1"/>
      <w:numFmt w:val="decimal"/>
      <w:pStyle w:val="9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5"/>
    <w:multiLevelType w:val="multilevel"/>
    <w:tmpl w:val="00000005"/>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22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0000006"/>
    <w:multiLevelType w:val="multilevel"/>
    <w:tmpl w:val="00000006"/>
    <w:lvl w:ilvl="0" w:tentative="0">
      <w:start w:val="1"/>
      <w:numFmt w:val="decimal"/>
      <w:pStyle w:val="318"/>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0000007"/>
    <w:multiLevelType w:val="multilevel"/>
    <w:tmpl w:val="0000000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8"/>
    <w:multiLevelType w:val="multilevel"/>
    <w:tmpl w:val="00000008"/>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00000009"/>
    <w:multiLevelType w:val="multilevel"/>
    <w:tmpl w:val="00000009"/>
    <w:lvl w:ilvl="0" w:tentative="0">
      <w:start w:val="1"/>
      <w:numFmt w:val="bullet"/>
      <w:pStyle w:val="29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1">
    <w:nsid w:val="0000000A"/>
    <w:multiLevelType w:val="multilevel"/>
    <w:tmpl w:val="0000000A"/>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12">
    <w:nsid w:val="03D27A5A"/>
    <w:multiLevelType w:val="multilevel"/>
    <w:tmpl w:val="03D27A5A"/>
    <w:lvl w:ilvl="0" w:tentative="0">
      <w:start w:val="1"/>
      <w:numFmt w:val="japaneseCounting"/>
      <w:lvlText w:val="%1、"/>
      <w:lvlJc w:val="left"/>
      <w:pPr>
        <w:tabs>
          <w:tab w:val="left" w:pos="1040"/>
        </w:tabs>
        <w:ind w:left="1040" w:hanging="480"/>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decimal"/>
      <w:lvlText w:val="（%3）"/>
      <w:lvlJc w:val="left"/>
      <w:pPr>
        <w:tabs>
          <w:tab w:val="left" w:pos="2120"/>
        </w:tabs>
        <w:ind w:left="2120" w:hanging="7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3">
    <w:nsid w:val="20952569"/>
    <w:multiLevelType w:val="singleLevel"/>
    <w:tmpl w:val="20952569"/>
    <w:lvl w:ilvl="0" w:tentative="0">
      <w:start w:val="6"/>
      <w:numFmt w:val="decimal"/>
      <w:suff w:val="nothing"/>
      <w:lvlText w:val="（%1）"/>
      <w:lvlJc w:val="left"/>
    </w:lvl>
  </w:abstractNum>
  <w:abstractNum w:abstractNumId="14">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445BCFF"/>
    <w:multiLevelType w:val="singleLevel"/>
    <w:tmpl w:val="4445BCFF"/>
    <w:lvl w:ilvl="0" w:tentative="0">
      <w:start w:val="2"/>
      <w:numFmt w:val="chineseCounting"/>
      <w:suff w:val="nothing"/>
      <w:lvlText w:val="%1、"/>
      <w:lvlJc w:val="left"/>
      <w:rPr>
        <w:rFonts w:hint="eastAsia"/>
      </w:rPr>
    </w:lvl>
  </w:abstractNum>
  <w:abstractNum w:abstractNumId="16">
    <w:nsid w:val="66F13568"/>
    <w:multiLevelType w:val="singleLevel"/>
    <w:tmpl w:val="66F13568"/>
    <w:lvl w:ilvl="0" w:tentative="0">
      <w:start w:val="4"/>
      <w:numFmt w:val="decimal"/>
      <w:suff w:val="nothing"/>
      <w:lvlText w:val="%1."/>
      <w:lvlJc w:val="left"/>
    </w:lvl>
  </w:abstractNum>
  <w:abstractNum w:abstractNumId="17">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5"/>
  </w:num>
  <w:num w:numId="2">
    <w:abstractNumId w:val="4"/>
  </w:num>
  <w:num w:numId="3">
    <w:abstractNumId w:val="2"/>
  </w:num>
  <w:num w:numId="4">
    <w:abstractNumId w:val="6"/>
  </w:num>
  <w:num w:numId="5">
    <w:abstractNumId w:val="3"/>
  </w:num>
  <w:num w:numId="6">
    <w:abstractNumId w:val="10"/>
  </w:num>
  <w:num w:numId="7">
    <w:abstractNumId w:val="7"/>
  </w:num>
  <w:num w:numId="8">
    <w:abstractNumId w:val="14"/>
  </w:num>
  <w:num w:numId="9">
    <w:abstractNumId w:val="0"/>
  </w:num>
  <w:num w:numId="10">
    <w:abstractNumId w:val="1"/>
  </w:num>
  <w:num w:numId="11">
    <w:abstractNumId w:val="13"/>
  </w:num>
  <w:num w:numId="12">
    <w:abstractNumId w:val="11"/>
  </w:num>
  <w:num w:numId="13">
    <w:abstractNumId w:val="8"/>
  </w:num>
  <w:num w:numId="14">
    <w:abstractNumId w:val="16"/>
  </w:num>
  <w:num w:numId="15">
    <w:abstractNumId w:val="17"/>
  </w:num>
  <w:num w:numId="16">
    <w:abstractNumId w:val="15"/>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NotTrackMoves/>
  <w:documentProtection w:enforcement="0"/>
  <w:defaultTabStop w:val="420"/>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1170"/>
    <w:rsid w:val="000131C5"/>
    <w:rsid w:val="00037FFE"/>
    <w:rsid w:val="00055005"/>
    <w:rsid w:val="000C07E5"/>
    <w:rsid w:val="000C6319"/>
    <w:rsid w:val="000D316A"/>
    <w:rsid w:val="00101AE9"/>
    <w:rsid w:val="001208ED"/>
    <w:rsid w:val="00126ECF"/>
    <w:rsid w:val="00144A7E"/>
    <w:rsid w:val="0015166E"/>
    <w:rsid w:val="00164EBD"/>
    <w:rsid w:val="00165E7B"/>
    <w:rsid w:val="00166B35"/>
    <w:rsid w:val="0016795D"/>
    <w:rsid w:val="00172A27"/>
    <w:rsid w:val="001B1D15"/>
    <w:rsid w:val="001B78E0"/>
    <w:rsid w:val="001F1D2C"/>
    <w:rsid w:val="001F3229"/>
    <w:rsid w:val="00214D61"/>
    <w:rsid w:val="002221FB"/>
    <w:rsid w:val="00267C0E"/>
    <w:rsid w:val="002B6923"/>
    <w:rsid w:val="002C199D"/>
    <w:rsid w:val="002C6A2C"/>
    <w:rsid w:val="002D27B8"/>
    <w:rsid w:val="002D67B5"/>
    <w:rsid w:val="00320C54"/>
    <w:rsid w:val="0035246F"/>
    <w:rsid w:val="003628DE"/>
    <w:rsid w:val="00382E70"/>
    <w:rsid w:val="00392A4A"/>
    <w:rsid w:val="003A75A3"/>
    <w:rsid w:val="003C6EB8"/>
    <w:rsid w:val="003F4AFA"/>
    <w:rsid w:val="004002E8"/>
    <w:rsid w:val="00400A01"/>
    <w:rsid w:val="004115E3"/>
    <w:rsid w:val="0042334E"/>
    <w:rsid w:val="00431FCD"/>
    <w:rsid w:val="004926C0"/>
    <w:rsid w:val="00535E7A"/>
    <w:rsid w:val="005575D9"/>
    <w:rsid w:val="00583C14"/>
    <w:rsid w:val="005C2439"/>
    <w:rsid w:val="00614790"/>
    <w:rsid w:val="00631CD5"/>
    <w:rsid w:val="006378C4"/>
    <w:rsid w:val="006411E5"/>
    <w:rsid w:val="00670F42"/>
    <w:rsid w:val="006836D3"/>
    <w:rsid w:val="006B7AA4"/>
    <w:rsid w:val="006E2021"/>
    <w:rsid w:val="00702563"/>
    <w:rsid w:val="0070475B"/>
    <w:rsid w:val="00732C03"/>
    <w:rsid w:val="00751AC9"/>
    <w:rsid w:val="007525F7"/>
    <w:rsid w:val="007852BE"/>
    <w:rsid w:val="00820366"/>
    <w:rsid w:val="0085559A"/>
    <w:rsid w:val="00884FC8"/>
    <w:rsid w:val="00891088"/>
    <w:rsid w:val="0089531B"/>
    <w:rsid w:val="008A26A5"/>
    <w:rsid w:val="008B4C49"/>
    <w:rsid w:val="00907485"/>
    <w:rsid w:val="0093359B"/>
    <w:rsid w:val="00942DDC"/>
    <w:rsid w:val="009441B3"/>
    <w:rsid w:val="00994FA7"/>
    <w:rsid w:val="009A3DF6"/>
    <w:rsid w:val="009A6792"/>
    <w:rsid w:val="009E5347"/>
    <w:rsid w:val="00A16E1C"/>
    <w:rsid w:val="00A577D2"/>
    <w:rsid w:val="00AD4546"/>
    <w:rsid w:val="00AD6980"/>
    <w:rsid w:val="00B2783C"/>
    <w:rsid w:val="00B52690"/>
    <w:rsid w:val="00B61040"/>
    <w:rsid w:val="00B81F67"/>
    <w:rsid w:val="00C50DB1"/>
    <w:rsid w:val="00C66E30"/>
    <w:rsid w:val="00C8327B"/>
    <w:rsid w:val="00C8727F"/>
    <w:rsid w:val="00C94245"/>
    <w:rsid w:val="00CD4152"/>
    <w:rsid w:val="00CD6A98"/>
    <w:rsid w:val="00CE3B62"/>
    <w:rsid w:val="00D35E31"/>
    <w:rsid w:val="00D74605"/>
    <w:rsid w:val="00D75F7E"/>
    <w:rsid w:val="00DA3EA5"/>
    <w:rsid w:val="00DB5DF5"/>
    <w:rsid w:val="00DE0F66"/>
    <w:rsid w:val="00DE2EF0"/>
    <w:rsid w:val="00E17483"/>
    <w:rsid w:val="00E25F03"/>
    <w:rsid w:val="00E33213"/>
    <w:rsid w:val="00E80B81"/>
    <w:rsid w:val="00EF5383"/>
    <w:rsid w:val="00F1331C"/>
    <w:rsid w:val="00F15A88"/>
    <w:rsid w:val="00F26A76"/>
    <w:rsid w:val="00F438D6"/>
    <w:rsid w:val="00F92A89"/>
    <w:rsid w:val="00FB2351"/>
    <w:rsid w:val="00FB60A4"/>
    <w:rsid w:val="01064C9A"/>
    <w:rsid w:val="012E64FB"/>
    <w:rsid w:val="01325A8F"/>
    <w:rsid w:val="013637D1"/>
    <w:rsid w:val="0145478B"/>
    <w:rsid w:val="015E4AD6"/>
    <w:rsid w:val="018C1375"/>
    <w:rsid w:val="018D0412"/>
    <w:rsid w:val="01C04E49"/>
    <w:rsid w:val="01DB1C83"/>
    <w:rsid w:val="01DE1773"/>
    <w:rsid w:val="01F34FBF"/>
    <w:rsid w:val="01F65F44"/>
    <w:rsid w:val="022544AA"/>
    <w:rsid w:val="02272D62"/>
    <w:rsid w:val="0236335D"/>
    <w:rsid w:val="02380E83"/>
    <w:rsid w:val="02410942"/>
    <w:rsid w:val="024912E2"/>
    <w:rsid w:val="02587777"/>
    <w:rsid w:val="0259538E"/>
    <w:rsid w:val="025C6F41"/>
    <w:rsid w:val="0261487E"/>
    <w:rsid w:val="026E2AF7"/>
    <w:rsid w:val="02721111"/>
    <w:rsid w:val="029562D6"/>
    <w:rsid w:val="02965DF9"/>
    <w:rsid w:val="029E0CDB"/>
    <w:rsid w:val="02DC5CB3"/>
    <w:rsid w:val="02E20EA9"/>
    <w:rsid w:val="02E903CF"/>
    <w:rsid w:val="02ED6112"/>
    <w:rsid w:val="02FE20CD"/>
    <w:rsid w:val="0314419D"/>
    <w:rsid w:val="031A5554"/>
    <w:rsid w:val="031D702B"/>
    <w:rsid w:val="0328714A"/>
    <w:rsid w:val="032C0E0F"/>
    <w:rsid w:val="032D29B2"/>
    <w:rsid w:val="03343D40"/>
    <w:rsid w:val="03633F1C"/>
    <w:rsid w:val="03652CA2"/>
    <w:rsid w:val="037C7044"/>
    <w:rsid w:val="038B058F"/>
    <w:rsid w:val="03A762C0"/>
    <w:rsid w:val="03C65D5A"/>
    <w:rsid w:val="03DE3866"/>
    <w:rsid w:val="03E06D69"/>
    <w:rsid w:val="03EB097D"/>
    <w:rsid w:val="042E26EB"/>
    <w:rsid w:val="04307DED"/>
    <w:rsid w:val="04333FF8"/>
    <w:rsid w:val="04436876"/>
    <w:rsid w:val="04477A12"/>
    <w:rsid w:val="04497378"/>
    <w:rsid w:val="044C330C"/>
    <w:rsid w:val="044E519E"/>
    <w:rsid w:val="04556D28"/>
    <w:rsid w:val="04612112"/>
    <w:rsid w:val="04654116"/>
    <w:rsid w:val="04664A43"/>
    <w:rsid w:val="04762AE0"/>
    <w:rsid w:val="048B2A85"/>
    <w:rsid w:val="049B749C"/>
    <w:rsid w:val="04A171B4"/>
    <w:rsid w:val="04AA0988"/>
    <w:rsid w:val="04B17441"/>
    <w:rsid w:val="04BC3FEE"/>
    <w:rsid w:val="04C66C1A"/>
    <w:rsid w:val="04C764D1"/>
    <w:rsid w:val="04C82992"/>
    <w:rsid w:val="04D07A99"/>
    <w:rsid w:val="04DF6C8C"/>
    <w:rsid w:val="04E35A1E"/>
    <w:rsid w:val="04E470A0"/>
    <w:rsid w:val="04FE3CBD"/>
    <w:rsid w:val="05085485"/>
    <w:rsid w:val="05137986"/>
    <w:rsid w:val="051554AC"/>
    <w:rsid w:val="05171224"/>
    <w:rsid w:val="052102F4"/>
    <w:rsid w:val="05355B4E"/>
    <w:rsid w:val="053B15A4"/>
    <w:rsid w:val="054A784B"/>
    <w:rsid w:val="054B5371"/>
    <w:rsid w:val="055C701F"/>
    <w:rsid w:val="056B1570"/>
    <w:rsid w:val="056E55D2"/>
    <w:rsid w:val="057228FE"/>
    <w:rsid w:val="05813E3B"/>
    <w:rsid w:val="058F102E"/>
    <w:rsid w:val="05921FB2"/>
    <w:rsid w:val="05BD626F"/>
    <w:rsid w:val="05C15080"/>
    <w:rsid w:val="05D36375"/>
    <w:rsid w:val="05D62E8D"/>
    <w:rsid w:val="05DA1E64"/>
    <w:rsid w:val="0605539D"/>
    <w:rsid w:val="061D0ABC"/>
    <w:rsid w:val="06277B8D"/>
    <w:rsid w:val="063B36C5"/>
    <w:rsid w:val="064424ED"/>
    <w:rsid w:val="064A73D7"/>
    <w:rsid w:val="064F2C3F"/>
    <w:rsid w:val="06540256"/>
    <w:rsid w:val="065D710A"/>
    <w:rsid w:val="0661309E"/>
    <w:rsid w:val="066E7569"/>
    <w:rsid w:val="0671705A"/>
    <w:rsid w:val="06780FAB"/>
    <w:rsid w:val="06823015"/>
    <w:rsid w:val="068C3E93"/>
    <w:rsid w:val="068E5516"/>
    <w:rsid w:val="068F34BB"/>
    <w:rsid w:val="06911ED5"/>
    <w:rsid w:val="06BF7DC5"/>
    <w:rsid w:val="06C54CB0"/>
    <w:rsid w:val="06C76C7A"/>
    <w:rsid w:val="06DD649D"/>
    <w:rsid w:val="06FC6923"/>
    <w:rsid w:val="06FE6B3F"/>
    <w:rsid w:val="074D717F"/>
    <w:rsid w:val="075E313A"/>
    <w:rsid w:val="07612C2A"/>
    <w:rsid w:val="076D5A73"/>
    <w:rsid w:val="077741FC"/>
    <w:rsid w:val="077F04D9"/>
    <w:rsid w:val="078E0AF3"/>
    <w:rsid w:val="07937107"/>
    <w:rsid w:val="07990616"/>
    <w:rsid w:val="079E0D8E"/>
    <w:rsid w:val="07A34FF1"/>
    <w:rsid w:val="07A70F85"/>
    <w:rsid w:val="07B2792A"/>
    <w:rsid w:val="07BC3BC1"/>
    <w:rsid w:val="07D90263"/>
    <w:rsid w:val="08017F69"/>
    <w:rsid w:val="081467CE"/>
    <w:rsid w:val="08167EB9"/>
    <w:rsid w:val="081F5E64"/>
    <w:rsid w:val="08243A4D"/>
    <w:rsid w:val="08412B2A"/>
    <w:rsid w:val="08564759"/>
    <w:rsid w:val="08674270"/>
    <w:rsid w:val="08687FE8"/>
    <w:rsid w:val="086A5B0F"/>
    <w:rsid w:val="086C7AD9"/>
    <w:rsid w:val="088E3F19"/>
    <w:rsid w:val="089D5EE4"/>
    <w:rsid w:val="08A72093"/>
    <w:rsid w:val="08BB280E"/>
    <w:rsid w:val="08DD4532"/>
    <w:rsid w:val="08EC0C19"/>
    <w:rsid w:val="08F24482"/>
    <w:rsid w:val="08F33D56"/>
    <w:rsid w:val="08F71A98"/>
    <w:rsid w:val="09153CCC"/>
    <w:rsid w:val="0924586B"/>
    <w:rsid w:val="0929419D"/>
    <w:rsid w:val="092B5F96"/>
    <w:rsid w:val="093B0542"/>
    <w:rsid w:val="09434CDD"/>
    <w:rsid w:val="09475E50"/>
    <w:rsid w:val="09532A47"/>
    <w:rsid w:val="0958005D"/>
    <w:rsid w:val="095A6AE5"/>
    <w:rsid w:val="096A216E"/>
    <w:rsid w:val="097D1872"/>
    <w:rsid w:val="098350DA"/>
    <w:rsid w:val="09903C9B"/>
    <w:rsid w:val="09957BC4"/>
    <w:rsid w:val="099D1EDE"/>
    <w:rsid w:val="099E1F14"/>
    <w:rsid w:val="09A3577C"/>
    <w:rsid w:val="09AD4641"/>
    <w:rsid w:val="09B2776D"/>
    <w:rsid w:val="09C42917"/>
    <w:rsid w:val="09C82A7E"/>
    <w:rsid w:val="09EB2C7F"/>
    <w:rsid w:val="09F9316B"/>
    <w:rsid w:val="0A081A83"/>
    <w:rsid w:val="0A1E12A6"/>
    <w:rsid w:val="0A264F34"/>
    <w:rsid w:val="0A375EC4"/>
    <w:rsid w:val="0A3E25DB"/>
    <w:rsid w:val="0A4557E9"/>
    <w:rsid w:val="0A4F1460"/>
    <w:rsid w:val="0A595E3B"/>
    <w:rsid w:val="0A6937F7"/>
    <w:rsid w:val="0A6E6BD3"/>
    <w:rsid w:val="0A820A57"/>
    <w:rsid w:val="0A856C30"/>
    <w:rsid w:val="0A8F6A6B"/>
    <w:rsid w:val="0AA90B70"/>
    <w:rsid w:val="0AAD24C4"/>
    <w:rsid w:val="0AB47515"/>
    <w:rsid w:val="0ABC4062"/>
    <w:rsid w:val="0AC41565"/>
    <w:rsid w:val="0AC86CBC"/>
    <w:rsid w:val="0AD96F7B"/>
    <w:rsid w:val="0AE0030A"/>
    <w:rsid w:val="0AED4CFD"/>
    <w:rsid w:val="0AF54308"/>
    <w:rsid w:val="0AF73FD1"/>
    <w:rsid w:val="0AF92D0E"/>
    <w:rsid w:val="0B04049C"/>
    <w:rsid w:val="0B057D70"/>
    <w:rsid w:val="0B0D3F2D"/>
    <w:rsid w:val="0B100735"/>
    <w:rsid w:val="0B156206"/>
    <w:rsid w:val="0B183F48"/>
    <w:rsid w:val="0B1D50BA"/>
    <w:rsid w:val="0B493498"/>
    <w:rsid w:val="0B582596"/>
    <w:rsid w:val="0B6131F9"/>
    <w:rsid w:val="0B624C09"/>
    <w:rsid w:val="0B696551"/>
    <w:rsid w:val="0B883877"/>
    <w:rsid w:val="0B8A6DD7"/>
    <w:rsid w:val="0B8E57A5"/>
    <w:rsid w:val="0B927A0A"/>
    <w:rsid w:val="0B9D381C"/>
    <w:rsid w:val="0B9F01C5"/>
    <w:rsid w:val="0BC419DA"/>
    <w:rsid w:val="0BCB3067"/>
    <w:rsid w:val="0BD25EA5"/>
    <w:rsid w:val="0BE43E2A"/>
    <w:rsid w:val="0BFA4F8B"/>
    <w:rsid w:val="0C012C2E"/>
    <w:rsid w:val="0C223A75"/>
    <w:rsid w:val="0C382FA7"/>
    <w:rsid w:val="0C395F24"/>
    <w:rsid w:val="0C4F160B"/>
    <w:rsid w:val="0C552FCB"/>
    <w:rsid w:val="0C807692"/>
    <w:rsid w:val="0C817312"/>
    <w:rsid w:val="0C830B6C"/>
    <w:rsid w:val="0C832815"/>
    <w:rsid w:val="0C853B1A"/>
    <w:rsid w:val="0C85560D"/>
    <w:rsid w:val="0C880C59"/>
    <w:rsid w:val="0CAF4438"/>
    <w:rsid w:val="0CC84203"/>
    <w:rsid w:val="0CDD71F7"/>
    <w:rsid w:val="0CF47651"/>
    <w:rsid w:val="0CFF53BF"/>
    <w:rsid w:val="0D015662"/>
    <w:rsid w:val="0D022793"/>
    <w:rsid w:val="0D226E9B"/>
    <w:rsid w:val="0D26294C"/>
    <w:rsid w:val="0D7116ED"/>
    <w:rsid w:val="0D9C6228"/>
    <w:rsid w:val="0DA31871"/>
    <w:rsid w:val="0DB3456A"/>
    <w:rsid w:val="0DB40989"/>
    <w:rsid w:val="0DC12675"/>
    <w:rsid w:val="0DC851A8"/>
    <w:rsid w:val="0DD355CB"/>
    <w:rsid w:val="0DD51C7C"/>
    <w:rsid w:val="0DD66414"/>
    <w:rsid w:val="0DFD6191"/>
    <w:rsid w:val="0DFE0FE4"/>
    <w:rsid w:val="0E1D788F"/>
    <w:rsid w:val="0E21353B"/>
    <w:rsid w:val="0E234357"/>
    <w:rsid w:val="0E2F02D2"/>
    <w:rsid w:val="0E370B89"/>
    <w:rsid w:val="0E590AFF"/>
    <w:rsid w:val="0E636264"/>
    <w:rsid w:val="0E6C0832"/>
    <w:rsid w:val="0E8071AE"/>
    <w:rsid w:val="0E837D5C"/>
    <w:rsid w:val="0E941B37"/>
    <w:rsid w:val="0E94387A"/>
    <w:rsid w:val="0EA33B28"/>
    <w:rsid w:val="0EA74A99"/>
    <w:rsid w:val="0EBC4F8B"/>
    <w:rsid w:val="0EBF433E"/>
    <w:rsid w:val="0EC01DBF"/>
    <w:rsid w:val="0EC3241C"/>
    <w:rsid w:val="0ED46862"/>
    <w:rsid w:val="0ED939EE"/>
    <w:rsid w:val="0EF3685E"/>
    <w:rsid w:val="0EF44B98"/>
    <w:rsid w:val="0EF8579D"/>
    <w:rsid w:val="0EF97BEC"/>
    <w:rsid w:val="0F0373B1"/>
    <w:rsid w:val="0F16079E"/>
    <w:rsid w:val="0F1669F0"/>
    <w:rsid w:val="0F29209F"/>
    <w:rsid w:val="0F297E64"/>
    <w:rsid w:val="0F3550C8"/>
    <w:rsid w:val="0F362BEE"/>
    <w:rsid w:val="0F403A6D"/>
    <w:rsid w:val="0F451083"/>
    <w:rsid w:val="0F5117D6"/>
    <w:rsid w:val="0F6438FD"/>
    <w:rsid w:val="0F721BE3"/>
    <w:rsid w:val="0F733BE6"/>
    <w:rsid w:val="0F957915"/>
    <w:rsid w:val="0F977B31"/>
    <w:rsid w:val="0F987405"/>
    <w:rsid w:val="0F9A317D"/>
    <w:rsid w:val="0FA076FB"/>
    <w:rsid w:val="0FA436B7"/>
    <w:rsid w:val="0FA91612"/>
    <w:rsid w:val="0FC306E9"/>
    <w:rsid w:val="0FCD13D4"/>
    <w:rsid w:val="0FE51F22"/>
    <w:rsid w:val="0FE663C2"/>
    <w:rsid w:val="1008458B"/>
    <w:rsid w:val="102B566B"/>
    <w:rsid w:val="102E7D98"/>
    <w:rsid w:val="10322021"/>
    <w:rsid w:val="10831E63"/>
    <w:rsid w:val="108D2888"/>
    <w:rsid w:val="109B71AD"/>
    <w:rsid w:val="10A342B4"/>
    <w:rsid w:val="10AF4E6E"/>
    <w:rsid w:val="10BE733F"/>
    <w:rsid w:val="10C1060B"/>
    <w:rsid w:val="10C44C21"/>
    <w:rsid w:val="10D91A83"/>
    <w:rsid w:val="10DB1C9F"/>
    <w:rsid w:val="10ED4953"/>
    <w:rsid w:val="10F42D61"/>
    <w:rsid w:val="11020FDA"/>
    <w:rsid w:val="110F67A9"/>
    <w:rsid w:val="111156C1"/>
    <w:rsid w:val="111927C8"/>
    <w:rsid w:val="111D5E14"/>
    <w:rsid w:val="11270A41"/>
    <w:rsid w:val="113413B0"/>
    <w:rsid w:val="113A4C18"/>
    <w:rsid w:val="11586E4C"/>
    <w:rsid w:val="11673533"/>
    <w:rsid w:val="11853BCD"/>
    <w:rsid w:val="11890C15"/>
    <w:rsid w:val="1199286D"/>
    <w:rsid w:val="119B31DD"/>
    <w:rsid w:val="11AF2014"/>
    <w:rsid w:val="11D53180"/>
    <w:rsid w:val="11D87DD3"/>
    <w:rsid w:val="11DC45DB"/>
    <w:rsid w:val="11EC6A74"/>
    <w:rsid w:val="11EE5A02"/>
    <w:rsid w:val="11F12DFD"/>
    <w:rsid w:val="12042B30"/>
    <w:rsid w:val="12303925"/>
    <w:rsid w:val="1230601B"/>
    <w:rsid w:val="12483364"/>
    <w:rsid w:val="124D44D7"/>
    <w:rsid w:val="125F0174"/>
    <w:rsid w:val="12661A3D"/>
    <w:rsid w:val="12714ACF"/>
    <w:rsid w:val="127E4779"/>
    <w:rsid w:val="128846F4"/>
    <w:rsid w:val="128B14A3"/>
    <w:rsid w:val="12902616"/>
    <w:rsid w:val="129E0D8C"/>
    <w:rsid w:val="12A7643B"/>
    <w:rsid w:val="12A9117E"/>
    <w:rsid w:val="12D401F1"/>
    <w:rsid w:val="12DC585B"/>
    <w:rsid w:val="12DD1C00"/>
    <w:rsid w:val="12E7492B"/>
    <w:rsid w:val="12EA7F78"/>
    <w:rsid w:val="12F66091"/>
    <w:rsid w:val="130152C1"/>
    <w:rsid w:val="130B7EEE"/>
    <w:rsid w:val="13176561"/>
    <w:rsid w:val="13294F44"/>
    <w:rsid w:val="132C67E2"/>
    <w:rsid w:val="13347445"/>
    <w:rsid w:val="13573AC8"/>
    <w:rsid w:val="135B0E75"/>
    <w:rsid w:val="13856B95"/>
    <w:rsid w:val="13B16CE7"/>
    <w:rsid w:val="13B26760"/>
    <w:rsid w:val="13D77899"/>
    <w:rsid w:val="13D84274"/>
    <w:rsid w:val="13E0137B"/>
    <w:rsid w:val="13E24781"/>
    <w:rsid w:val="13E96481"/>
    <w:rsid w:val="13EB3FA7"/>
    <w:rsid w:val="13F11368"/>
    <w:rsid w:val="140212F1"/>
    <w:rsid w:val="14123C2A"/>
    <w:rsid w:val="141C0A1B"/>
    <w:rsid w:val="141D437D"/>
    <w:rsid w:val="142E20E6"/>
    <w:rsid w:val="14301436"/>
    <w:rsid w:val="143A4F2F"/>
    <w:rsid w:val="143F1847"/>
    <w:rsid w:val="144162BD"/>
    <w:rsid w:val="145558C5"/>
    <w:rsid w:val="145C017F"/>
    <w:rsid w:val="146A5814"/>
    <w:rsid w:val="146D0E60"/>
    <w:rsid w:val="148166BA"/>
    <w:rsid w:val="14827D32"/>
    <w:rsid w:val="14856738"/>
    <w:rsid w:val="14863CD0"/>
    <w:rsid w:val="148854BE"/>
    <w:rsid w:val="1494463F"/>
    <w:rsid w:val="14972381"/>
    <w:rsid w:val="14AB7BDB"/>
    <w:rsid w:val="14B52807"/>
    <w:rsid w:val="14BE4314"/>
    <w:rsid w:val="14D233B9"/>
    <w:rsid w:val="14F178F6"/>
    <w:rsid w:val="14FC60B6"/>
    <w:rsid w:val="15051099"/>
    <w:rsid w:val="150A6991"/>
    <w:rsid w:val="152A4FA3"/>
    <w:rsid w:val="153320AA"/>
    <w:rsid w:val="153C0833"/>
    <w:rsid w:val="15475B55"/>
    <w:rsid w:val="1557566D"/>
    <w:rsid w:val="157372D2"/>
    <w:rsid w:val="15785D0F"/>
    <w:rsid w:val="157E7260"/>
    <w:rsid w:val="159468F5"/>
    <w:rsid w:val="15947E8C"/>
    <w:rsid w:val="15991342"/>
    <w:rsid w:val="15D078F9"/>
    <w:rsid w:val="15D5735F"/>
    <w:rsid w:val="15EC4007"/>
    <w:rsid w:val="160A26DF"/>
    <w:rsid w:val="162A486A"/>
    <w:rsid w:val="162E461F"/>
    <w:rsid w:val="163B2C16"/>
    <w:rsid w:val="164812CA"/>
    <w:rsid w:val="165D6CB3"/>
    <w:rsid w:val="165E3DC0"/>
    <w:rsid w:val="166242C9"/>
    <w:rsid w:val="1663076D"/>
    <w:rsid w:val="168B3820"/>
    <w:rsid w:val="168B3F87"/>
    <w:rsid w:val="168D7598"/>
    <w:rsid w:val="16AD2CCA"/>
    <w:rsid w:val="16C17241"/>
    <w:rsid w:val="16D0087B"/>
    <w:rsid w:val="16D762CF"/>
    <w:rsid w:val="16DD6CCF"/>
    <w:rsid w:val="16EE5C44"/>
    <w:rsid w:val="171A491F"/>
    <w:rsid w:val="17400FD7"/>
    <w:rsid w:val="174043B2"/>
    <w:rsid w:val="17515952"/>
    <w:rsid w:val="17573FD8"/>
    <w:rsid w:val="176C3651"/>
    <w:rsid w:val="179A1AB1"/>
    <w:rsid w:val="17A4103D"/>
    <w:rsid w:val="17A776A1"/>
    <w:rsid w:val="17B94D27"/>
    <w:rsid w:val="17C27715"/>
    <w:rsid w:val="17C76AD9"/>
    <w:rsid w:val="17C90AA4"/>
    <w:rsid w:val="17CB3F96"/>
    <w:rsid w:val="17CF1E32"/>
    <w:rsid w:val="17DA4A5F"/>
    <w:rsid w:val="17DD62FD"/>
    <w:rsid w:val="17E838C7"/>
    <w:rsid w:val="17F83F41"/>
    <w:rsid w:val="18027AEE"/>
    <w:rsid w:val="1804388A"/>
    <w:rsid w:val="18075128"/>
    <w:rsid w:val="18083EF0"/>
    <w:rsid w:val="180A4C18"/>
    <w:rsid w:val="181066D2"/>
    <w:rsid w:val="1813218C"/>
    <w:rsid w:val="18186614"/>
    <w:rsid w:val="18187335"/>
    <w:rsid w:val="181B0BD3"/>
    <w:rsid w:val="182014A2"/>
    <w:rsid w:val="1821268E"/>
    <w:rsid w:val="182B52BA"/>
    <w:rsid w:val="18452A56"/>
    <w:rsid w:val="18550589"/>
    <w:rsid w:val="187327BD"/>
    <w:rsid w:val="18733911"/>
    <w:rsid w:val="187E183C"/>
    <w:rsid w:val="18855ADD"/>
    <w:rsid w:val="18887BCD"/>
    <w:rsid w:val="18C96881"/>
    <w:rsid w:val="18D70F9E"/>
    <w:rsid w:val="18D771F0"/>
    <w:rsid w:val="18E11E1D"/>
    <w:rsid w:val="18E23ED6"/>
    <w:rsid w:val="18E831AB"/>
    <w:rsid w:val="18F41B50"/>
    <w:rsid w:val="18F75C82"/>
    <w:rsid w:val="18F9516C"/>
    <w:rsid w:val="18FD7B8B"/>
    <w:rsid w:val="19170735"/>
    <w:rsid w:val="191E4E1F"/>
    <w:rsid w:val="192F165F"/>
    <w:rsid w:val="193D63F7"/>
    <w:rsid w:val="19445F08"/>
    <w:rsid w:val="194A7C8B"/>
    <w:rsid w:val="194E6691"/>
    <w:rsid w:val="1961448E"/>
    <w:rsid w:val="1981715C"/>
    <w:rsid w:val="19861E0C"/>
    <w:rsid w:val="198E4EFC"/>
    <w:rsid w:val="199155F1"/>
    <w:rsid w:val="19AC5F87"/>
    <w:rsid w:val="19C07C84"/>
    <w:rsid w:val="19D961C7"/>
    <w:rsid w:val="19E576EB"/>
    <w:rsid w:val="19E80F89"/>
    <w:rsid w:val="19EA650F"/>
    <w:rsid w:val="19FB65B3"/>
    <w:rsid w:val="1A043CBD"/>
    <w:rsid w:val="1A142BD7"/>
    <w:rsid w:val="1A1C3866"/>
    <w:rsid w:val="1A307004"/>
    <w:rsid w:val="1A322187"/>
    <w:rsid w:val="1A330456"/>
    <w:rsid w:val="1A35373D"/>
    <w:rsid w:val="1A4375E8"/>
    <w:rsid w:val="1A442663"/>
    <w:rsid w:val="1A483566"/>
    <w:rsid w:val="1A4C059F"/>
    <w:rsid w:val="1A4D4035"/>
    <w:rsid w:val="1A50725A"/>
    <w:rsid w:val="1A5A1E87"/>
    <w:rsid w:val="1A642D06"/>
    <w:rsid w:val="1A7A7E33"/>
    <w:rsid w:val="1A7D7923"/>
    <w:rsid w:val="1A9E20D5"/>
    <w:rsid w:val="1AA646C4"/>
    <w:rsid w:val="1AAE7552"/>
    <w:rsid w:val="1ABC48F0"/>
    <w:rsid w:val="1ABF306F"/>
    <w:rsid w:val="1AC612CA"/>
    <w:rsid w:val="1AC63078"/>
    <w:rsid w:val="1AE71241"/>
    <w:rsid w:val="1AEB73B7"/>
    <w:rsid w:val="1AED4AA9"/>
    <w:rsid w:val="1AEE25CF"/>
    <w:rsid w:val="1B096967"/>
    <w:rsid w:val="1B10599A"/>
    <w:rsid w:val="1B2B3823"/>
    <w:rsid w:val="1B351FAC"/>
    <w:rsid w:val="1B397CEE"/>
    <w:rsid w:val="1B3E13BF"/>
    <w:rsid w:val="1B5442ED"/>
    <w:rsid w:val="1B626989"/>
    <w:rsid w:val="1B707488"/>
    <w:rsid w:val="1B7900EB"/>
    <w:rsid w:val="1B9A74D2"/>
    <w:rsid w:val="1BA210E4"/>
    <w:rsid w:val="1BA535D6"/>
    <w:rsid w:val="1BAE4EF6"/>
    <w:rsid w:val="1BAF7FB0"/>
    <w:rsid w:val="1BB75806"/>
    <w:rsid w:val="1BC05D1A"/>
    <w:rsid w:val="1BC55C0B"/>
    <w:rsid w:val="1BCD1019"/>
    <w:rsid w:val="1BCD6688"/>
    <w:rsid w:val="1BD72146"/>
    <w:rsid w:val="1BDD5A46"/>
    <w:rsid w:val="1BE03147"/>
    <w:rsid w:val="1BF530EC"/>
    <w:rsid w:val="1C045905"/>
    <w:rsid w:val="1C4356DF"/>
    <w:rsid w:val="1C4A4D75"/>
    <w:rsid w:val="1C511068"/>
    <w:rsid w:val="1C641230"/>
    <w:rsid w:val="1C6C4FAE"/>
    <w:rsid w:val="1C760ACE"/>
    <w:rsid w:val="1C87045D"/>
    <w:rsid w:val="1C890274"/>
    <w:rsid w:val="1C8B457A"/>
    <w:rsid w:val="1C931680"/>
    <w:rsid w:val="1C9673F2"/>
    <w:rsid w:val="1CA90EA4"/>
    <w:rsid w:val="1CA94A00"/>
    <w:rsid w:val="1CB0381F"/>
    <w:rsid w:val="1CB25C77"/>
    <w:rsid w:val="1CBF4223"/>
    <w:rsid w:val="1CD75A11"/>
    <w:rsid w:val="1CDA2E0B"/>
    <w:rsid w:val="1CE1063D"/>
    <w:rsid w:val="1CF71C0F"/>
    <w:rsid w:val="1CFD009B"/>
    <w:rsid w:val="1CFE1B1D"/>
    <w:rsid w:val="1D306ECF"/>
    <w:rsid w:val="1D322C47"/>
    <w:rsid w:val="1D4806BC"/>
    <w:rsid w:val="1D5C71BB"/>
    <w:rsid w:val="1D6848BB"/>
    <w:rsid w:val="1D6D7456"/>
    <w:rsid w:val="1D7274E7"/>
    <w:rsid w:val="1D796AC8"/>
    <w:rsid w:val="1D82304D"/>
    <w:rsid w:val="1D835251"/>
    <w:rsid w:val="1D85546D"/>
    <w:rsid w:val="1D8611E5"/>
    <w:rsid w:val="1D8F6645"/>
    <w:rsid w:val="1D9D6CB2"/>
    <w:rsid w:val="1DB96EC4"/>
    <w:rsid w:val="1DE13B91"/>
    <w:rsid w:val="1DE21613"/>
    <w:rsid w:val="1E045DCF"/>
    <w:rsid w:val="1E0908B0"/>
    <w:rsid w:val="1E0F2F88"/>
    <w:rsid w:val="1E14059F"/>
    <w:rsid w:val="1E2F53D8"/>
    <w:rsid w:val="1E3173A3"/>
    <w:rsid w:val="1E3429EF"/>
    <w:rsid w:val="1E48649A"/>
    <w:rsid w:val="1E5310C7"/>
    <w:rsid w:val="1E546BED"/>
    <w:rsid w:val="1E5C12DD"/>
    <w:rsid w:val="1E5F5CBE"/>
    <w:rsid w:val="1E6D6FF8"/>
    <w:rsid w:val="1E7456E8"/>
    <w:rsid w:val="1E8A0876"/>
    <w:rsid w:val="1E943FCA"/>
    <w:rsid w:val="1E944CBA"/>
    <w:rsid w:val="1E9D67E6"/>
    <w:rsid w:val="1EA700D7"/>
    <w:rsid w:val="1EDF0BAD"/>
    <w:rsid w:val="1EEB7873"/>
    <w:rsid w:val="1F0760DA"/>
    <w:rsid w:val="1F0C74C8"/>
    <w:rsid w:val="1F2667DB"/>
    <w:rsid w:val="1F2D6A38"/>
    <w:rsid w:val="1F2E2B50"/>
    <w:rsid w:val="1F3802BD"/>
    <w:rsid w:val="1F3A5DE3"/>
    <w:rsid w:val="1F3F164B"/>
    <w:rsid w:val="1F5A46D7"/>
    <w:rsid w:val="1F5F2643"/>
    <w:rsid w:val="1F5F584A"/>
    <w:rsid w:val="1F627D66"/>
    <w:rsid w:val="1F75506D"/>
    <w:rsid w:val="1F9000F9"/>
    <w:rsid w:val="1F9A0F77"/>
    <w:rsid w:val="1F9F20EA"/>
    <w:rsid w:val="1FA0658E"/>
    <w:rsid w:val="1FA871F0"/>
    <w:rsid w:val="1FB43DE7"/>
    <w:rsid w:val="1FB5190D"/>
    <w:rsid w:val="1FB73B17"/>
    <w:rsid w:val="1FB94A9C"/>
    <w:rsid w:val="1FBB2005"/>
    <w:rsid w:val="1FBC2C9C"/>
    <w:rsid w:val="1FCF0C21"/>
    <w:rsid w:val="1FDD6ADF"/>
    <w:rsid w:val="1FE87F35"/>
    <w:rsid w:val="1FEA526B"/>
    <w:rsid w:val="20151933"/>
    <w:rsid w:val="206967F2"/>
    <w:rsid w:val="206F7D0E"/>
    <w:rsid w:val="207D005D"/>
    <w:rsid w:val="2085546A"/>
    <w:rsid w:val="208A2D9A"/>
    <w:rsid w:val="209A196C"/>
    <w:rsid w:val="209C508F"/>
    <w:rsid w:val="20B63B8F"/>
    <w:rsid w:val="20BF72FD"/>
    <w:rsid w:val="20CE712B"/>
    <w:rsid w:val="20E26732"/>
    <w:rsid w:val="20E8770D"/>
    <w:rsid w:val="20E9190B"/>
    <w:rsid w:val="21130FE1"/>
    <w:rsid w:val="21254871"/>
    <w:rsid w:val="2133507B"/>
    <w:rsid w:val="213D6E16"/>
    <w:rsid w:val="21430D20"/>
    <w:rsid w:val="2149055F"/>
    <w:rsid w:val="21494A03"/>
    <w:rsid w:val="214B19AF"/>
    <w:rsid w:val="21515666"/>
    <w:rsid w:val="216721D9"/>
    <w:rsid w:val="21674E89"/>
    <w:rsid w:val="218D48F0"/>
    <w:rsid w:val="219709C9"/>
    <w:rsid w:val="219F2875"/>
    <w:rsid w:val="21B225A8"/>
    <w:rsid w:val="21C9227E"/>
    <w:rsid w:val="21CA2F06"/>
    <w:rsid w:val="21CA447C"/>
    <w:rsid w:val="21D249F9"/>
    <w:rsid w:val="21D56090"/>
    <w:rsid w:val="21DD569B"/>
    <w:rsid w:val="21E309B4"/>
    <w:rsid w:val="21E93AF0"/>
    <w:rsid w:val="220A0AE9"/>
    <w:rsid w:val="220F3557"/>
    <w:rsid w:val="22261CA5"/>
    <w:rsid w:val="222B4109"/>
    <w:rsid w:val="222B5EB7"/>
    <w:rsid w:val="224C6559"/>
    <w:rsid w:val="22525B39"/>
    <w:rsid w:val="2253695F"/>
    <w:rsid w:val="22766CA1"/>
    <w:rsid w:val="227C6712"/>
    <w:rsid w:val="22943A5C"/>
    <w:rsid w:val="229C1803"/>
    <w:rsid w:val="229E62F1"/>
    <w:rsid w:val="22A60967"/>
    <w:rsid w:val="22A77C33"/>
    <w:rsid w:val="22AC349C"/>
    <w:rsid w:val="22AF37F5"/>
    <w:rsid w:val="22C5630B"/>
    <w:rsid w:val="22CF7CD9"/>
    <w:rsid w:val="22D0502F"/>
    <w:rsid w:val="22EA5BD8"/>
    <w:rsid w:val="22EC3898"/>
    <w:rsid w:val="22F34C27"/>
    <w:rsid w:val="22FB5E73"/>
    <w:rsid w:val="22FF7A6F"/>
    <w:rsid w:val="230157FE"/>
    <w:rsid w:val="23024E6A"/>
    <w:rsid w:val="233D435E"/>
    <w:rsid w:val="23403BE4"/>
    <w:rsid w:val="234D79F0"/>
    <w:rsid w:val="234F5BD5"/>
    <w:rsid w:val="23574F07"/>
    <w:rsid w:val="23607DE2"/>
    <w:rsid w:val="23613299"/>
    <w:rsid w:val="2378512C"/>
    <w:rsid w:val="23795B2E"/>
    <w:rsid w:val="237C4C1C"/>
    <w:rsid w:val="23863CED"/>
    <w:rsid w:val="238E2BA1"/>
    <w:rsid w:val="23A63D8D"/>
    <w:rsid w:val="23AB72AF"/>
    <w:rsid w:val="23C6058D"/>
    <w:rsid w:val="23D24830"/>
    <w:rsid w:val="23D941DC"/>
    <w:rsid w:val="23E8105A"/>
    <w:rsid w:val="23FA2996"/>
    <w:rsid w:val="23FE0D78"/>
    <w:rsid w:val="23FF441C"/>
    <w:rsid w:val="24066BDB"/>
    <w:rsid w:val="240A66CC"/>
    <w:rsid w:val="241412AC"/>
    <w:rsid w:val="242236D7"/>
    <w:rsid w:val="24286B52"/>
    <w:rsid w:val="243200EE"/>
    <w:rsid w:val="243E45C7"/>
    <w:rsid w:val="243F2C87"/>
    <w:rsid w:val="24526729"/>
    <w:rsid w:val="24575689"/>
    <w:rsid w:val="24847EF8"/>
    <w:rsid w:val="248A11E7"/>
    <w:rsid w:val="24A37128"/>
    <w:rsid w:val="24C11F5B"/>
    <w:rsid w:val="24EA3120"/>
    <w:rsid w:val="24F20F0E"/>
    <w:rsid w:val="2505174B"/>
    <w:rsid w:val="251315B0"/>
    <w:rsid w:val="251364E2"/>
    <w:rsid w:val="252C08C4"/>
    <w:rsid w:val="25300011"/>
    <w:rsid w:val="254A2AF8"/>
    <w:rsid w:val="2572277A"/>
    <w:rsid w:val="25A466AC"/>
    <w:rsid w:val="25AE6883"/>
    <w:rsid w:val="25CD5C03"/>
    <w:rsid w:val="25DA20CE"/>
    <w:rsid w:val="25E45536"/>
    <w:rsid w:val="25E66CC5"/>
    <w:rsid w:val="25F018F1"/>
    <w:rsid w:val="25F17778"/>
    <w:rsid w:val="25FD7B6A"/>
    <w:rsid w:val="26040EF9"/>
    <w:rsid w:val="26193812"/>
    <w:rsid w:val="261C4796"/>
    <w:rsid w:val="263A491A"/>
    <w:rsid w:val="26466E58"/>
    <w:rsid w:val="2648525A"/>
    <w:rsid w:val="264A7253"/>
    <w:rsid w:val="264B2FCC"/>
    <w:rsid w:val="26633E71"/>
    <w:rsid w:val="26676E0F"/>
    <w:rsid w:val="269009DE"/>
    <w:rsid w:val="26BD10F1"/>
    <w:rsid w:val="26C01A21"/>
    <w:rsid w:val="26C2328E"/>
    <w:rsid w:val="26D01CBB"/>
    <w:rsid w:val="27005B64"/>
    <w:rsid w:val="2702378F"/>
    <w:rsid w:val="270E3D1E"/>
    <w:rsid w:val="271D04C4"/>
    <w:rsid w:val="27225ADA"/>
    <w:rsid w:val="273C266F"/>
    <w:rsid w:val="274E038B"/>
    <w:rsid w:val="27547C5E"/>
    <w:rsid w:val="276115AA"/>
    <w:rsid w:val="2767173F"/>
    <w:rsid w:val="276C53BD"/>
    <w:rsid w:val="277F098D"/>
    <w:rsid w:val="27960276"/>
    <w:rsid w:val="27A02EA3"/>
    <w:rsid w:val="27A9380F"/>
    <w:rsid w:val="27B06AD2"/>
    <w:rsid w:val="27C46B92"/>
    <w:rsid w:val="27CD5050"/>
    <w:rsid w:val="27E014F2"/>
    <w:rsid w:val="27E2170E"/>
    <w:rsid w:val="27E92A9C"/>
    <w:rsid w:val="27ED3A32"/>
    <w:rsid w:val="27EE00B2"/>
    <w:rsid w:val="27F3419F"/>
    <w:rsid w:val="280276BA"/>
    <w:rsid w:val="28033332"/>
    <w:rsid w:val="28177609"/>
    <w:rsid w:val="28215D92"/>
    <w:rsid w:val="282835C4"/>
    <w:rsid w:val="2829187D"/>
    <w:rsid w:val="282B44F6"/>
    <w:rsid w:val="282D4176"/>
    <w:rsid w:val="284B3726"/>
    <w:rsid w:val="284E7F2E"/>
    <w:rsid w:val="28604410"/>
    <w:rsid w:val="28680AD8"/>
    <w:rsid w:val="286A598B"/>
    <w:rsid w:val="28832986"/>
    <w:rsid w:val="289064B1"/>
    <w:rsid w:val="28944E1F"/>
    <w:rsid w:val="28A35F08"/>
    <w:rsid w:val="28C11323"/>
    <w:rsid w:val="28CF3A40"/>
    <w:rsid w:val="28DC43AF"/>
    <w:rsid w:val="28EC5078"/>
    <w:rsid w:val="28FC05AD"/>
    <w:rsid w:val="2927387C"/>
    <w:rsid w:val="2940049A"/>
    <w:rsid w:val="294361DC"/>
    <w:rsid w:val="29475CCC"/>
    <w:rsid w:val="294C45CE"/>
    <w:rsid w:val="294D7243"/>
    <w:rsid w:val="2959155B"/>
    <w:rsid w:val="295959FF"/>
    <w:rsid w:val="2961371B"/>
    <w:rsid w:val="296454F8"/>
    <w:rsid w:val="299B516E"/>
    <w:rsid w:val="29AB5C6C"/>
    <w:rsid w:val="29CB4750"/>
    <w:rsid w:val="29CC3C22"/>
    <w:rsid w:val="29D049D8"/>
    <w:rsid w:val="29F6324E"/>
    <w:rsid w:val="2A086006"/>
    <w:rsid w:val="2A0F7B8F"/>
    <w:rsid w:val="2A185362"/>
    <w:rsid w:val="2A230DAE"/>
    <w:rsid w:val="2A357DCE"/>
    <w:rsid w:val="2A3B7809"/>
    <w:rsid w:val="2A3D51DB"/>
    <w:rsid w:val="2A4159B3"/>
    <w:rsid w:val="2A467D32"/>
    <w:rsid w:val="2A4A60E1"/>
    <w:rsid w:val="2A552882"/>
    <w:rsid w:val="2A5C57A7"/>
    <w:rsid w:val="2A756869"/>
    <w:rsid w:val="2AA14EFF"/>
    <w:rsid w:val="2AA44A58"/>
    <w:rsid w:val="2AAC13F4"/>
    <w:rsid w:val="2AAE0992"/>
    <w:rsid w:val="2AC023F8"/>
    <w:rsid w:val="2AF97B0C"/>
    <w:rsid w:val="2B035C23"/>
    <w:rsid w:val="2B0626A5"/>
    <w:rsid w:val="2B814073"/>
    <w:rsid w:val="2B88437A"/>
    <w:rsid w:val="2B920D55"/>
    <w:rsid w:val="2B960C8F"/>
    <w:rsid w:val="2BB138D1"/>
    <w:rsid w:val="2BBD04C8"/>
    <w:rsid w:val="2BBF4052"/>
    <w:rsid w:val="2BC1018D"/>
    <w:rsid w:val="2BC2788C"/>
    <w:rsid w:val="2BCC24B9"/>
    <w:rsid w:val="2C090FCE"/>
    <w:rsid w:val="2C2E598B"/>
    <w:rsid w:val="2C3562B0"/>
    <w:rsid w:val="2C364F95"/>
    <w:rsid w:val="2C3837A1"/>
    <w:rsid w:val="2C393D1C"/>
    <w:rsid w:val="2C3B13EC"/>
    <w:rsid w:val="2C416A03"/>
    <w:rsid w:val="2C5150B2"/>
    <w:rsid w:val="2C5B55EB"/>
    <w:rsid w:val="2C7219A3"/>
    <w:rsid w:val="2C7C7A3B"/>
    <w:rsid w:val="2C835EDA"/>
    <w:rsid w:val="2C845BFF"/>
    <w:rsid w:val="2CAE1BBE"/>
    <w:rsid w:val="2CB01C1E"/>
    <w:rsid w:val="2CB35427"/>
    <w:rsid w:val="2CB371D5"/>
    <w:rsid w:val="2CCD0296"/>
    <w:rsid w:val="2CE101E6"/>
    <w:rsid w:val="2CE61358"/>
    <w:rsid w:val="2CF577ED"/>
    <w:rsid w:val="2D0D2D89"/>
    <w:rsid w:val="2D212835"/>
    <w:rsid w:val="2D287BC3"/>
    <w:rsid w:val="2D3253FC"/>
    <w:rsid w:val="2D406CBA"/>
    <w:rsid w:val="2D684463"/>
    <w:rsid w:val="2D6F5F97"/>
    <w:rsid w:val="2D99286E"/>
    <w:rsid w:val="2DA134D1"/>
    <w:rsid w:val="2DC0604D"/>
    <w:rsid w:val="2DC52D95"/>
    <w:rsid w:val="2DD45655"/>
    <w:rsid w:val="2DD45CBB"/>
    <w:rsid w:val="2DD90EBD"/>
    <w:rsid w:val="2E03680A"/>
    <w:rsid w:val="2E082C92"/>
    <w:rsid w:val="2E1F2D74"/>
    <w:rsid w:val="2E393461"/>
    <w:rsid w:val="2E60513A"/>
    <w:rsid w:val="2E6C3ADF"/>
    <w:rsid w:val="2E9E448B"/>
    <w:rsid w:val="2E9F6735"/>
    <w:rsid w:val="2EA2768E"/>
    <w:rsid w:val="2EA96AE1"/>
    <w:rsid w:val="2EB860B8"/>
    <w:rsid w:val="2EC44AE0"/>
    <w:rsid w:val="2EC71DCC"/>
    <w:rsid w:val="2EC8784D"/>
    <w:rsid w:val="2EC92D50"/>
    <w:rsid w:val="2ECF4C5A"/>
    <w:rsid w:val="2EDA6E9C"/>
    <w:rsid w:val="2EE12975"/>
    <w:rsid w:val="2EEC6788"/>
    <w:rsid w:val="2EF0518E"/>
    <w:rsid w:val="2EF97A69"/>
    <w:rsid w:val="2F0779E3"/>
    <w:rsid w:val="2F2443BA"/>
    <w:rsid w:val="2F32147B"/>
    <w:rsid w:val="2F3A4309"/>
    <w:rsid w:val="2F4800A8"/>
    <w:rsid w:val="2F5613CC"/>
    <w:rsid w:val="2F5C22BF"/>
    <w:rsid w:val="2F5E78CC"/>
    <w:rsid w:val="2F715851"/>
    <w:rsid w:val="2F8371C0"/>
    <w:rsid w:val="2F9652B7"/>
    <w:rsid w:val="2FA77F0B"/>
    <w:rsid w:val="2FB44131"/>
    <w:rsid w:val="2FC93A6E"/>
    <w:rsid w:val="2FD0227E"/>
    <w:rsid w:val="2FD162F0"/>
    <w:rsid w:val="2FED29FE"/>
    <w:rsid w:val="2FEF2B33"/>
    <w:rsid w:val="2FEF6776"/>
    <w:rsid w:val="2FF87D20"/>
    <w:rsid w:val="3025663B"/>
    <w:rsid w:val="3039642A"/>
    <w:rsid w:val="30422D49"/>
    <w:rsid w:val="304271ED"/>
    <w:rsid w:val="304E16EE"/>
    <w:rsid w:val="305A62E5"/>
    <w:rsid w:val="306B3570"/>
    <w:rsid w:val="306C7DC6"/>
    <w:rsid w:val="306F163B"/>
    <w:rsid w:val="30843362"/>
    <w:rsid w:val="30896BCA"/>
    <w:rsid w:val="309B06AC"/>
    <w:rsid w:val="30A070D3"/>
    <w:rsid w:val="30B31E99"/>
    <w:rsid w:val="30BE2D79"/>
    <w:rsid w:val="30C62B96"/>
    <w:rsid w:val="30CE6A2C"/>
    <w:rsid w:val="30DE29C7"/>
    <w:rsid w:val="31576CC8"/>
    <w:rsid w:val="3159659D"/>
    <w:rsid w:val="315C608D"/>
    <w:rsid w:val="315D0B0B"/>
    <w:rsid w:val="31662A68"/>
    <w:rsid w:val="316867E0"/>
    <w:rsid w:val="316A69FC"/>
    <w:rsid w:val="317909ED"/>
    <w:rsid w:val="317E209A"/>
    <w:rsid w:val="31863ECE"/>
    <w:rsid w:val="318D4498"/>
    <w:rsid w:val="318F47DD"/>
    <w:rsid w:val="319C46DB"/>
    <w:rsid w:val="31A3127F"/>
    <w:rsid w:val="31A67308"/>
    <w:rsid w:val="31A87524"/>
    <w:rsid w:val="31AD0696"/>
    <w:rsid w:val="31D95ED6"/>
    <w:rsid w:val="31FC517A"/>
    <w:rsid w:val="32075721"/>
    <w:rsid w:val="321B7CF6"/>
    <w:rsid w:val="3227669B"/>
    <w:rsid w:val="322A1CE7"/>
    <w:rsid w:val="323B3EF4"/>
    <w:rsid w:val="323E7DF9"/>
    <w:rsid w:val="32591CA8"/>
    <w:rsid w:val="325D06AE"/>
    <w:rsid w:val="326D59F7"/>
    <w:rsid w:val="327106BC"/>
    <w:rsid w:val="327171DF"/>
    <w:rsid w:val="327A523A"/>
    <w:rsid w:val="3281224F"/>
    <w:rsid w:val="3284056D"/>
    <w:rsid w:val="3287538B"/>
    <w:rsid w:val="328E04C8"/>
    <w:rsid w:val="32A00F22"/>
    <w:rsid w:val="32A95302"/>
    <w:rsid w:val="32AE5CC5"/>
    <w:rsid w:val="32B77AC3"/>
    <w:rsid w:val="32BA750F"/>
    <w:rsid w:val="32C103D2"/>
    <w:rsid w:val="32C57C62"/>
    <w:rsid w:val="32DC56D7"/>
    <w:rsid w:val="32DD31FD"/>
    <w:rsid w:val="32DE7BE5"/>
    <w:rsid w:val="32DF6F75"/>
    <w:rsid w:val="32E31C0C"/>
    <w:rsid w:val="32F81DE5"/>
    <w:rsid w:val="32FA5B5D"/>
    <w:rsid w:val="32FE2435"/>
    <w:rsid w:val="33381316"/>
    <w:rsid w:val="337558F7"/>
    <w:rsid w:val="338F775E"/>
    <w:rsid w:val="339A1CAC"/>
    <w:rsid w:val="33B757FC"/>
    <w:rsid w:val="33C53AAF"/>
    <w:rsid w:val="33C70135"/>
    <w:rsid w:val="33F629CD"/>
    <w:rsid w:val="33FD2FAD"/>
    <w:rsid w:val="340145E2"/>
    <w:rsid w:val="34052A0C"/>
    <w:rsid w:val="3426571B"/>
    <w:rsid w:val="34525525"/>
    <w:rsid w:val="346C4839"/>
    <w:rsid w:val="34727D99"/>
    <w:rsid w:val="347A51A5"/>
    <w:rsid w:val="347D612A"/>
    <w:rsid w:val="34802932"/>
    <w:rsid w:val="34880F47"/>
    <w:rsid w:val="34A55F9D"/>
    <w:rsid w:val="34B7500A"/>
    <w:rsid w:val="34BF2BBB"/>
    <w:rsid w:val="34C46399"/>
    <w:rsid w:val="34C72E2C"/>
    <w:rsid w:val="34DF500B"/>
    <w:rsid w:val="34FA1E45"/>
    <w:rsid w:val="35136AC6"/>
    <w:rsid w:val="351758CC"/>
    <w:rsid w:val="35270760"/>
    <w:rsid w:val="352765C3"/>
    <w:rsid w:val="35424BEE"/>
    <w:rsid w:val="35584DBD"/>
    <w:rsid w:val="355C5798"/>
    <w:rsid w:val="355F41C7"/>
    <w:rsid w:val="35753BC1"/>
    <w:rsid w:val="3585695C"/>
    <w:rsid w:val="358D2CB9"/>
    <w:rsid w:val="359B4383"/>
    <w:rsid w:val="35AB0D9A"/>
    <w:rsid w:val="35AD6EB7"/>
    <w:rsid w:val="35B04BF9"/>
    <w:rsid w:val="35BE6633"/>
    <w:rsid w:val="35E037F3"/>
    <w:rsid w:val="35EA4102"/>
    <w:rsid w:val="35ED3757"/>
    <w:rsid w:val="35EF127D"/>
    <w:rsid w:val="36317AE8"/>
    <w:rsid w:val="36430014"/>
    <w:rsid w:val="36435A6D"/>
    <w:rsid w:val="364B2EA2"/>
    <w:rsid w:val="365555C4"/>
    <w:rsid w:val="366F23BE"/>
    <w:rsid w:val="367252E0"/>
    <w:rsid w:val="367479D5"/>
    <w:rsid w:val="36777699"/>
    <w:rsid w:val="36806379"/>
    <w:rsid w:val="36840A7D"/>
    <w:rsid w:val="36860212"/>
    <w:rsid w:val="36C50230"/>
    <w:rsid w:val="36D41B01"/>
    <w:rsid w:val="36E55A25"/>
    <w:rsid w:val="36E56B24"/>
    <w:rsid w:val="370C5E5F"/>
    <w:rsid w:val="371D7C65"/>
    <w:rsid w:val="3721591F"/>
    <w:rsid w:val="37242B85"/>
    <w:rsid w:val="372B09DB"/>
    <w:rsid w:val="37306998"/>
    <w:rsid w:val="37441A9D"/>
    <w:rsid w:val="37560DD6"/>
    <w:rsid w:val="3757544A"/>
    <w:rsid w:val="37676AF2"/>
    <w:rsid w:val="376932B2"/>
    <w:rsid w:val="3772660A"/>
    <w:rsid w:val="377A101B"/>
    <w:rsid w:val="37836223"/>
    <w:rsid w:val="37841E99"/>
    <w:rsid w:val="378C12B0"/>
    <w:rsid w:val="3793032E"/>
    <w:rsid w:val="379466BC"/>
    <w:rsid w:val="379E638E"/>
    <w:rsid w:val="37A10C9D"/>
    <w:rsid w:val="37A24A9D"/>
    <w:rsid w:val="37AB1B1C"/>
    <w:rsid w:val="37D72911"/>
    <w:rsid w:val="37DC3A83"/>
    <w:rsid w:val="37DF05B3"/>
    <w:rsid w:val="37E43728"/>
    <w:rsid w:val="37E706C5"/>
    <w:rsid w:val="38063178"/>
    <w:rsid w:val="381D2D9D"/>
    <w:rsid w:val="38242728"/>
    <w:rsid w:val="38593326"/>
    <w:rsid w:val="38627417"/>
    <w:rsid w:val="38826345"/>
    <w:rsid w:val="38A15575"/>
    <w:rsid w:val="38A22FF6"/>
    <w:rsid w:val="38A26A7B"/>
    <w:rsid w:val="38A373A7"/>
    <w:rsid w:val="38A65E3F"/>
    <w:rsid w:val="38B52017"/>
    <w:rsid w:val="38B844F1"/>
    <w:rsid w:val="38C34C43"/>
    <w:rsid w:val="38C500B3"/>
    <w:rsid w:val="38CF6444"/>
    <w:rsid w:val="38EC419A"/>
    <w:rsid w:val="38FB79A6"/>
    <w:rsid w:val="38FE5C7B"/>
    <w:rsid w:val="3907079C"/>
    <w:rsid w:val="390A4620"/>
    <w:rsid w:val="390F142C"/>
    <w:rsid w:val="391842BA"/>
    <w:rsid w:val="391B523E"/>
    <w:rsid w:val="392109D8"/>
    <w:rsid w:val="3922196A"/>
    <w:rsid w:val="392400CC"/>
    <w:rsid w:val="393D2C48"/>
    <w:rsid w:val="393F1F7B"/>
    <w:rsid w:val="3942200C"/>
    <w:rsid w:val="39440A0C"/>
    <w:rsid w:val="39673821"/>
    <w:rsid w:val="397F6DBC"/>
    <w:rsid w:val="39861EF9"/>
    <w:rsid w:val="39897C3B"/>
    <w:rsid w:val="3991089E"/>
    <w:rsid w:val="39AD1B7B"/>
    <w:rsid w:val="39BB2BAC"/>
    <w:rsid w:val="39CC70E1"/>
    <w:rsid w:val="39FC665F"/>
    <w:rsid w:val="3A0261B9"/>
    <w:rsid w:val="3A201269"/>
    <w:rsid w:val="3A32028A"/>
    <w:rsid w:val="3A3A5696"/>
    <w:rsid w:val="3A485400"/>
    <w:rsid w:val="3A563FC1"/>
    <w:rsid w:val="3A797CAF"/>
    <w:rsid w:val="3A960861"/>
    <w:rsid w:val="3A995A81"/>
    <w:rsid w:val="3A9E4347"/>
    <w:rsid w:val="3AA12ABC"/>
    <w:rsid w:val="3AA840F1"/>
    <w:rsid w:val="3AB900AC"/>
    <w:rsid w:val="3AC56A51"/>
    <w:rsid w:val="3ADC0561"/>
    <w:rsid w:val="3ADF588F"/>
    <w:rsid w:val="3AE856DE"/>
    <w:rsid w:val="3AEE7DE7"/>
    <w:rsid w:val="3B007A89"/>
    <w:rsid w:val="3B086FE8"/>
    <w:rsid w:val="3B131EB2"/>
    <w:rsid w:val="3B1D4814"/>
    <w:rsid w:val="3B223EA3"/>
    <w:rsid w:val="3B283958"/>
    <w:rsid w:val="3B2C087E"/>
    <w:rsid w:val="3B4C2F55"/>
    <w:rsid w:val="3B53405D"/>
    <w:rsid w:val="3B626996"/>
    <w:rsid w:val="3B6C3489"/>
    <w:rsid w:val="3B8678B6"/>
    <w:rsid w:val="3B8C756F"/>
    <w:rsid w:val="3B8E0546"/>
    <w:rsid w:val="3BA1126C"/>
    <w:rsid w:val="3BA743A8"/>
    <w:rsid w:val="3BAB2075"/>
    <w:rsid w:val="3BB56AC5"/>
    <w:rsid w:val="3BBF7944"/>
    <w:rsid w:val="3BC33E98"/>
    <w:rsid w:val="3BDA652C"/>
    <w:rsid w:val="3BE13D5E"/>
    <w:rsid w:val="3BE15B0C"/>
    <w:rsid w:val="3BF375EE"/>
    <w:rsid w:val="3BF770DE"/>
    <w:rsid w:val="3BFD0387"/>
    <w:rsid w:val="3C034C82"/>
    <w:rsid w:val="3C0C3393"/>
    <w:rsid w:val="3C3257D1"/>
    <w:rsid w:val="3C425A6B"/>
    <w:rsid w:val="3C4B11D8"/>
    <w:rsid w:val="3C5A58BF"/>
    <w:rsid w:val="3C683C77"/>
    <w:rsid w:val="3C7207B9"/>
    <w:rsid w:val="3C7C75E3"/>
    <w:rsid w:val="3C8F00E9"/>
    <w:rsid w:val="3CA37A53"/>
    <w:rsid w:val="3CAC611A"/>
    <w:rsid w:val="3CC06339"/>
    <w:rsid w:val="3CC1149A"/>
    <w:rsid w:val="3CCF6954"/>
    <w:rsid w:val="3CE533DA"/>
    <w:rsid w:val="3CE8111C"/>
    <w:rsid w:val="3D033860"/>
    <w:rsid w:val="3D0F48FB"/>
    <w:rsid w:val="3D1073BD"/>
    <w:rsid w:val="3D1141CF"/>
    <w:rsid w:val="3D1847CA"/>
    <w:rsid w:val="3D192527"/>
    <w:rsid w:val="3D2E2245"/>
    <w:rsid w:val="3D2F28A7"/>
    <w:rsid w:val="3D344362"/>
    <w:rsid w:val="3D3675FD"/>
    <w:rsid w:val="3D40210B"/>
    <w:rsid w:val="3D446170"/>
    <w:rsid w:val="3D4779CC"/>
    <w:rsid w:val="3D546BAD"/>
    <w:rsid w:val="3D5F7829"/>
    <w:rsid w:val="3D6B2F4F"/>
    <w:rsid w:val="3D826E7B"/>
    <w:rsid w:val="3D961B57"/>
    <w:rsid w:val="3D971EAC"/>
    <w:rsid w:val="3D9918A0"/>
    <w:rsid w:val="3DA321AF"/>
    <w:rsid w:val="3DAF5796"/>
    <w:rsid w:val="3DE03BA2"/>
    <w:rsid w:val="3DF062BF"/>
    <w:rsid w:val="3E1A5306"/>
    <w:rsid w:val="3E3A07E0"/>
    <w:rsid w:val="3E67796F"/>
    <w:rsid w:val="3E6831F2"/>
    <w:rsid w:val="3E79027E"/>
    <w:rsid w:val="3E795988"/>
    <w:rsid w:val="3E8804C1"/>
    <w:rsid w:val="3E9C6B44"/>
    <w:rsid w:val="3EB968CD"/>
    <w:rsid w:val="3ECE641A"/>
    <w:rsid w:val="3ED1739E"/>
    <w:rsid w:val="3ED65A24"/>
    <w:rsid w:val="3EE94A45"/>
    <w:rsid w:val="3EE96C43"/>
    <w:rsid w:val="3EEA117C"/>
    <w:rsid w:val="3EEA4CD8"/>
    <w:rsid w:val="3EF5367D"/>
    <w:rsid w:val="3F161F71"/>
    <w:rsid w:val="3F253B64"/>
    <w:rsid w:val="3F3101B5"/>
    <w:rsid w:val="3F3512C1"/>
    <w:rsid w:val="3F4A3181"/>
    <w:rsid w:val="3F4A5777"/>
    <w:rsid w:val="3F512FA9"/>
    <w:rsid w:val="3F585A92"/>
    <w:rsid w:val="3F59723F"/>
    <w:rsid w:val="3F5B4B2B"/>
    <w:rsid w:val="3F5B5BD6"/>
    <w:rsid w:val="3F7A2500"/>
    <w:rsid w:val="3F80388E"/>
    <w:rsid w:val="3F9C0604"/>
    <w:rsid w:val="3FA47376"/>
    <w:rsid w:val="3FB02D49"/>
    <w:rsid w:val="3FB47094"/>
    <w:rsid w:val="3FBD419A"/>
    <w:rsid w:val="3FBF6165"/>
    <w:rsid w:val="3FD57736"/>
    <w:rsid w:val="3FD768CC"/>
    <w:rsid w:val="3FED2FEE"/>
    <w:rsid w:val="3FEE07F8"/>
    <w:rsid w:val="3FF51B86"/>
    <w:rsid w:val="3FFB233D"/>
    <w:rsid w:val="3FFD2EB8"/>
    <w:rsid w:val="402661E4"/>
    <w:rsid w:val="402E32EA"/>
    <w:rsid w:val="40356C65"/>
    <w:rsid w:val="40381A73"/>
    <w:rsid w:val="403C58B4"/>
    <w:rsid w:val="404228F2"/>
    <w:rsid w:val="405C7E57"/>
    <w:rsid w:val="40754A75"/>
    <w:rsid w:val="408B1CF9"/>
    <w:rsid w:val="40925627"/>
    <w:rsid w:val="40A4535A"/>
    <w:rsid w:val="40B05AAD"/>
    <w:rsid w:val="40B3559D"/>
    <w:rsid w:val="40B76E3C"/>
    <w:rsid w:val="40BC23C2"/>
    <w:rsid w:val="40C27B4E"/>
    <w:rsid w:val="40D84160"/>
    <w:rsid w:val="40E9418A"/>
    <w:rsid w:val="40FA3ECF"/>
    <w:rsid w:val="40FE08AC"/>
    <w:rsid w:val="4105404B"/>
    <w:rsid w:val="412546ED"/>
    <w:rsid w:val="412D1BCF"/>
    <w:rsid w:val="413C3FE6"/>
    <w:rsid w:val="414C3A28"/>
    <w:rsid w:val="41585E24"/>
    <w:rsid w:val="41652D3C"/>
    <w:rsid w:val="41662610"/>
    <w:rsid w:val="41720FB5"/>
    <w:rsid w:val="417E204F"/>
    <w:rsid w:val="417E5BAB"/>
    <w:rsid w:val="417F5983"/>
    <w:rsid w:val="41821120"/>
    <w:rsid w:val="418238EE"/>
    <w:rsid w:val="4185518C"/>
    <w:rsid w:val="41A05EB7"/>
    <w:rsid w:val="41A448BE"/>
    <w:rsid w:val="41BB0BAE"/>
    <w:rsid w:val="41CF6407"/>
    <w:rsid w:val="41D67795"/>
    <w:rsid w:val="41F45941"/>
    <w:rsid w:val="41F8770C"/>
    <w:rsid w:val="42010CB6"/>
    <w:rsid w:val="420D6D5B"/>
    <w:rsid w:val="420F3F6D"/>
    <w:rsid w:val="42116A20"/>
    <w:rsid w:val="4214206C"/>
    <w:rsid w:val="42291FBB"/>
    <w:rsid w:val="422B001A"/>
    <w:rsid w:val="422C5607"/>
    <w:rsid w:val="423746D8"/>
    <w:rsid w:val="42442951"/>
    <w:rsid w:val="42472441"/>
    <w:rsid w:val="4247603F"/>
    <w:rsid w:val="424853CC"/>
    <w:rsid w:val="424F183F"/>
    <w:rsid w:val="42577BE4"/>
    <w:rsid w:val="4285742F"/>
    <w:rsid w:val="42A47894"/>
    <w:rsid w:val="42A930FC"/>
    <w:rsid w:val="42A94EAA"/>
    <w:rsid w:val="42CF666F"/>
    <w:rsid w:val="43006D78"/>
    <w:rsid w:val="432D6943"/>
    <w:rsid w:val="43340C18"/>
    <w:rsid w:val="43353D4F"/>
    <w:rsid w:val="435272F0"/>
    <w:rsid w:val="435B618D"/>
    <w:rsid w:val="4364101B"/>
    <w:rsid w:val="43837891"/>
    <w:rsid w:val="439478BC"/>
    <w:rsid w:val="43A833B4"/>
    <w:rsid w:val="43A84E12"/>
    <w:rsid w:val="43AF4742"/>
    <w:rsid w:val="43BB4E95"/>
    <w:rsid w:val="43DB57E2"/>
    <w:rsid w:val="43E77A38"/>
    <w:rsid w:val="43F30C8A"/>
    <w:rsid w:val="44022AC4"/>
    <w:rsid w:val="44046EB0"/>
    <w:rsid w:val="440E68D3"/>
    <w:rsid w:val="44115CBC"/>
    <w:rsid w:val="442E1B0B"/>
    <w:rsid w:val="4432296D"/>
    <w:rsid w:val="44433F0D"/>
    <w:rsid w:val="445F7FB9"/>
    <w:rsid w:val="447F4114"/>
    <w:rsid w:val="448654A3"/>
    <w:rsid w:val="448B2AB9"/>
    <w:rsid w:val="448E6105"/>
    <w:rsid w:val="44953938"/>
    <w:rsid w:val="449776B0"/>
    <w:rsid w:val="44AB2637"/>
    <w:rsid w:val="44BA2C52"/>
    <w:rsid w:val="44BB4E50"/>
    <w:rsid w:val="44EE129A"/>
    <w:rsid w:val="44FD328B"/>
    <w:rsid w:val="450314B7"/>
    <w:rsid w:val="45132AAF"/>
    <w:rsid w:val="45161CE6"/>
    <w:rsid w:val="451A18E2"/>
    <w:rsid w:val="45383C57"/>
    <w:rsid w:val="45525385"/>
    <w:rsid w:val="456926CF"/>
    <w:rsid w:val="456B4699"/>
    <w:rsid w:val="45796508"/>
    <w:rsid w:val="45941E41"/>
    <w:rsid w:val="45987603"/>
    <w:rsid w:val="45991206"/>
    <w:rsid w:val="45A03F08"/>
    <w:rsid w:val="45A04342"/>
    <w:rsid w:val="45AE315F"/>
    <w:rsid w:val="45CC5137"/>
    <w:rsid w:val="45D71D2E"/>
    <w:rsid w:val="45E87A97"/>
    <w:rsid w:val="460D5750"/>
    <w:rsid w:val="461E795D"/>
    <w:rsid w:val="461F7F9A"/>
    <w:rsid w:val="46282E28"/>
    <w:rsid w:val="46284338"/>
    <w:rsid w:val="46326F64"/>
    <w:rsid w:val="463B2525"/>
    <w:rsid w:val="46416ED7"/>
    <w:rsid w:val="4642189D"/>
    <w:rsid w:val="46565EF6"/>
    <w:rsid w:val="46623CEE"/>
    <w:rsid w:val="466B6D95"/>
    <w:rsid w:val="46731A57"/>
    <w:rsid w:val="46737881"/>
    <w:rsid w:val="467F664E"/>
    <w:rsid w:val="468B3AA1"/>
    <w:rsid w:val="46A24EED"/>
    <w:rsid w:val="46B12D46"/>
    <w:rsid w:val="46C155A5"/>
    <w:rsid w:val="46CA4BB0"/>
    <w:rsid w:val="46EB5A91"/>
    <w:rsid w:val="46FD7572"/>
    <w:rsid w:val="47005CAC"/>
    <w:rsid w:val="471A6376"/>
    <w:rsid w:val="472555F6"/>
    <w:rsid w:val="47262F6D"/>
    <w:rsid w:val="47274F4A"/>
    <w:rsid w:val="4732546E"/>
    <w:rsid w:val="47430FF6"/>
    <w:rsid w:val="474C3E84"/>
    <w:rsid w:val="47864444"/>
    <w:rsid w:val="47A143A2"/>
    <w:rsid w:val="47A37D6C"/>
    <w:rsid w:val="47A70D1B"/>
    <w:rsid w:val="47AE3F29"/>
    <w:rsid w:val="47B0742C"/>
    <w:rsid w:val="47BA5463"/>
    <w:rsid w:val="47CA38F8"/>
    <w:rsid w:val="47D3711A"/>
    <w:rsid w:val="47D77DC3"/>
    <w:rsid w:val="47DD13F3"/>
    <w:rsid w:val="47F53890"/>
    <w:rsid w:val="47F952A2"/>
    <w:rsid w:val="47F95BF5"/>
    <w:rsid w:val="4812704D"/>
    <w:rsid w:val="48164D90"/>
    <w:rsid w:val="481B05F8"/>
    <w:rsid w:val="482254E2"/>
    <w:rsid w:val="48270370"/>
    <w:rsid w:val="48286871"/>
    <w:rsid w:val="48345216"/>
    <w:rsid w:val="4844479A"/>
    <w:rsid w:val="48496326"/>
    <w:rsid w:val="48671147"/>
    <w:rsid w:val="487970CD"/>
    <w:rsid w:val="488C32A4"/>
    <w:rsid w:val="4894769F"/>
    <w:rsid w:val="48B16866"/>
    <w:rsid w:val="48D6451F"/>
    <w:rsid w:val="48EC789E"/>
    <w:rsid w:val="48EF6AB4"/>
    <w:rsid w:val="48F0738F"/>
    <w:rsid w:val="48F77743"/>
    <w:rsid w:val="48FC3F85"/>
    <w:rsid w:val="49016A01"/>
    <w:rsid w:val="49090450"/>
    <w:rsid w:val="49155047"/>
    <w:rsid w:val="49177C78"/>
    <w:rsid w:val="4922188C"/>
    <w:rsid w:val="493C0826"/>
    <w:rsid w:val="4942492D"/>
    <w:rsid w:val="4949543A"/>
    <w:rsid w:val="495906E1"/>
    <w:rsid w:val="49920446"/>
    <w:rsid w:val="49971F00"/>
    <w:rsid w:val="49A62143"/>
    <w:rsid w:val="49C83E68"/>
    <w:rsid w:val="49D66DB1"/>
    <w:rsid w:val="49E15142"/>
    <w:rsid w:val="49E61A15"/>
    <w:rsid w:val="49E74BB1"/>
    <w:rsid w:val="4A013479"/>
    <w:rsid w:val="4A0550BC"/>
    <w:rsid w:val="4A062BE2"/>
    <w:rsid w:val="4A08695A"/>
    <w:rsid w:val="4A144698"/>
    <w:rsid w:val="4A18309E"/>
    <w:rsid w:val="4A1C41B3"/>
    <w:rsid w:val="4A1F04AA"/>
    <w:rsid w:val="4A4F6337"/>
    <w:rsid w:val="4A5676C5"/>
    <w:rsid w:val="4A6C0C97"/>
    <w:rsid w:val="4A7C753F"/>
    <w:rsid w:val="4A7E6C1C"/>
    <w:rsid w:val="4A981A8C"/>
    <w:rsid w:val="4AA5064D"/>
    <w:rsid w:val="4AB34B18"/>
    <w:rsid w:val="4AB83EDC"/>
    <w:rsid w:val="4AC40AD3"/>
    <w:rsid w:val="4AC76815"/>
    <w:rsid w:val="4ADD3943"/>
    <w:rsid w:val="4AF173EE"/>
    <w:rsid w:val="4B0574A3"/>
    <w:rsid w:val="4B0B4954"/>
    <w:rsid w:val="4B1D6435"/>
    <w:rsid w:val="4B1F03FF"/>
    <w:rsid w:val="4B29302C"/>
    <w:rsid w:val="4B3043BA"/>
    <w:rsid w:val="4B3C3949"/>
    <w:rsid w:val="4B5005B9"/>
    <w:rsid w:val="4B677AE0"/>
    <w:rsid w:val="4B6E6C91"/>
    <w:rsid w:val="4B797B0F"/>
    <w:rsid w:val="4B95246F"/>
    <w:rsid w:val="4BA54906"/>
    <w:rsid w:val="4BAE52DF"/>
    <w:rsid w:val="4BBA1ED6"/>
    <w:rsid w:val="4BBD33CE"/>
    <w:rsid w:val="4BC66ACD"/>
    <w:rsid w:val="4BCB40E3"/>
    <w:rsid w:val="4BCF3098"/>
    <w:rsid w:val="4BE807F1"/>
    <w:rsid w:val="4BF54BAD"/>
    <w:rsid w:val="4BF957B2"/>
    <w:rsid w:val="4BFC1FBA"/>
    <w:rsid w:val="4C09719A"/>
    <w:rsid w:val="4C101AF6"/>
    <w:rsid w:val="4C1F59F2"/>
    <w:rsid w:val="4C20442F"/>
    <w:rsid w:val="4C243D45"/>
    <w:rsid w:val="4C370B5D"/>
    <w:rsid w:val="4C3B4DC5"/>
    <w:rsid w:val="4C4D68A6"/>
    <w:rsid w:val="4C4F261E"/>
    <w:rsid w:val="4C555ECC"/>
    <w:rsid w:val="4C612351"/>
    <w:rsid w:val="4C6360CA"/>
    <w:rsid w:val="4C806C7C"/>
    <w:rsid w:val="4C9B1D07"/>
    <w:rsid w:val="4CA54934"/>
    <w:rsid w:val="4CA6115A"/>
    <w:rsid w:val="4CAE74A4"/>
    <w:rsid w:val="4CCA6149"/>
    <w:rsid w:val="4CCE2312"/>
    <w:rsid w:val="4CD40D75"/>
    <w:rsid w:val="4CD67550"/>
    <w:rsid w:val="4D057181"/>
    <w:rsid w:val="4D084097"/>
    <w:rsid w:val="4D0F16AE"/>
    <w:rsid w:val="4D1116B0"/>
    <w:rsid w:val="4D147203"/>
    <w:rsid w:val="4D3A507C"/>
    <w:rsid w:val="4D491763"/>
    <w:rsid w:val="4D4D0662"/>
    <w:rsid w:val="4D4F02E2"/>
    <w:rsid w:val="4D57657B"/>
    <w:rsid w:val="4D6D36A4"/>
    <w:rsid w:val="4D7A022C"/>
    <w:rsid w:val="4D861AC1"/>
    <w:rsid w:val="4DB017E2"/>
    <w:rsid w:val="4DB841F3"/>
    <w:rsid w:val="4DBC2E94"/>
    <w:rsid w:val="4DDF79D2"/>
    <w:rsid w:val="4DF27705"/>
    <w:rsid w:val="4DF325F3"/>
    <w:rsid w:val="4DF416CF"/>
    <w:rsid w:val="4DF92CF9"/>
    <w:rsid w:val="4E175B2C"/>
    <w:rsid w:val="4E19322E"/>
    <w:rsid w:val="4E1C29D4"/>
    <w:rsid w:val="4E3C3BC2"/>
    <w:rsid w:val="4E3D7F6A"/>
    <w:rsid w:val="4E3E59EC"/>
    <w:rsid w:val="4E41068C"/>
    <w:rsid w:val="4E45017D"/>
    <w:rsid w:val="4E627EE3"/>
    <w:rsid w:val="4E6F51FA"/>
    <w:rsid w:val="4E7520E4"/>
    <w:rsid w:val="4E7C16C5"/>
    <w:rsid w:val="4E832A53"/>
    <w:rsid w:val="4EA21AFA"/>
    <w:rsid w:val="4EAA7FE0"/>
    <w:rsid w:val="4EBF2AC2"/>
    <w:rsid w:val="4ECC7F56"/>
    <w:rsid w:val="4EDE5EDB"/>
    <w:rsid w:val="4EE06347"/>
    <w:rsid w:val="4F035942"/>
    <w:rsid w:val="4F075432"/>
    <w:rsid w:val="4F18038A"/>
    <w:rsid w:val="4F367AC5"/>
    <w:rsid w:val="4F3D70A6"/>
    <w:rsid w:val="4F416513"/>
    <w:rsid w:val="4F5F526E"/>
    <w:rsid w:val="4F5F701C"/>
    <w:rsid w:val="4F675ED1"/>
    <w:rsid w:val="4F7E6378"/>
    <w:rsid w:val="4F7F76BE"/>
    <w:rsid w:val="4F8D1DDB"/>
    <w:rsid w:val="4F9C3DCC"/>
    <w:rsid w:val="4F9D5D96"/>
    <w:rsid w:val="4FA26F09"/>
    <w:rsid w:val="4FAC304E"/>
    <w:rsid w:val="4FB05ACA"/>
    <w:rsid w:val="4FB542D4"/>
    <w:rsid w:val="4FB629B4"/>
    <w:rsid w:val="4FC21359"/>
    <w:rsid w:val="4FC450D1"/>
    <w:rsid w:val="4FC774A8"/>
    <w:rsid w:val="4FD01CC8"/>
    <w:rsid w:val="4FDF1F0B"/>
    <w:rsid w:val="4FE6383F"/>
    <w:rsid w:val="4FFA6FC7"/>
    <w:rsid w:val="5009522C"/>
    <w:rsid w:val="500B7261"/>
    <w:rsid w:val="501222E0"/>
    <w:rsid w:val="50125E3D"/>
    <w:rsid w:val="50170AF5"/>
    <w:rsid w:val="50170E16"/>
    <w:rsid w:val="5027550C"/>
    <w:rsid w:val="502B3F12"/>
    <w:rsid w:val="502D47A7"/>
    <w:rsid w:val="50434E3C"/>
    <w:rsid w:val="504A0BE3"/>
    <w:rsid w:val="504B4C44"/>
    <w:rsid w:val="5054095A"/>
    <w:rsid w:val="509748C6"/>
    <w:rsid w:val="5099655E"/>
    <w:rsid w:val="50A07754"/>
    <w:rsid w:val="50A868B7"/>
    <w:rsid w:val="50C7131D"/>
    <w:rsid w:val="50E61077"/>
    <w:rsid w:val="50E7551B"/>
    <w:rsid w:val="50FA6B69"/>
    <w:rsid w:val="50FC206C"/>
    <w:rsid w:val="50FE4613"/>
    <w:rsid w:val="510A1974"/>
    <w:rsid w:val="51167BAE"/>
    <w:rsid w:val="511F2F07"/>
    <w:rsid w:val="5121482B"/>
    <w:rsid w:val="51257DF2"/>
    <w:rsid w:val="512B3555"/>
    <w:rsid w:val="513B13C3"/>
    <w:rsid w:val="514E7348"/>
    <w:rsid w:val="515E2B63"/>
    <w:rsid w:val="51607D18"/>
    <w:rsid w:val="516E10A7"/>
    <w:rsid w:val="51703763"/>
    <w:rsid w:val="51874608"/>
    <w:rsid w:val="51914ADE"/>
    <w:rsid w:val="51940D82"/>
    <w:rsid w:val="51956D25"/>
    <w:rsid w:val="519A07DF"/>
    <w:rsid w:val="51AA48E4"/>
    <w:rsid w:val="51C1782C"/>
    <w:rsid w:val="51D643F1"/>
    <w:rsid w:val="51E22F7E"/>
    <w:rsid w:val="51E46EE6"/>
    <w:rsid w:val="51EE6435"/>
    <w:rsid w:val="520B5239"/>
    <w:rsid w:val="520B6FE7"/>
    <w:rsid w:val="52142B51"/>
    <w:rsid w:val="521A36CE"/>
    <w:rsid w:val="523F3135"/>
    <w:rsid w:val="524F3C18"/>
    <w:rsid w:val="52506890"/>
    <w:rsid w:val="5250749B"/>
    <w:rsid w:val="52530420"/>
    <w:rsid w:val="525A582C"/>
    <w:rsid w:val="5268443A"/>
    <w:rsid w:val="52707792"/>
    <w:rsid w:val="52750905"/>
    <w:rsid w:val="5279285E"/>
    <w:rsid w:val="528943B0"/>
    <w:rsid w:val="529366EA"/>
    <w:rsid w:val="52943481"/>
    <w:rsid w:val="52990A97"/>
    <w:rsid w:val="52A7348B"/>
    <w:rsid w:val="52A82A88"/>
    <w:rsid w:val="52B0193D"/>
    <w:rsid w:val="52CE7D69"/>
    <w:rsid w:val="52D25D57"/>
    <w:rsid w:val="52EC7319"/>
    <w:rsid w:val="53004672"/>
    <w:rsid w:val="53194965"/>
    <w:rsid w:val="531B76FE"/>
    <w:rsid w:val="534F37BA"/>
    <w:rsid w:val="535435A3"/>
    <w:rsid w:val="53590226"/>
    <w:rsid w:val="535F673C"/>
    <w:rsid w:val="53605111"/>
    <w:rsid w:val="536179D1"/>
    <w:rsid w:val="53784B50"/>
    <w:rsid w:val="53986FA1"/>
    <w:rsid w:val="539F3E8B"/>
    <w:rsid w:val="53BD2563"/>
    <w:rsid w:val="53C369F9"/>
    <w:rsid w:val="53D578AD"/>
    <w:rsid w:val="53D96288"/>
    <w:rsid w:val="53E67D0C"/>
    <w:rsid w:val="53EE32EC"/>
    <w:rsid w:val="53F01145"/>
    <w:rsid w:val="53F577CC"/>
    <w:rsid w:val="53FD045B"/>
    <w:rsid w:val="53FE3F8D"/>
    <w:rsid w:val="540463E4"/>
    <w:rsid w:val="541A79B6"/>
    <w:rsid w:val="54244A97"/>
    <w:rsid w:val="54327630"/>
    <w:rsid w:val="54370568"/>
    <w:rsid w:val="543C5B7E"/>
    <w:rsid w:val="543C792C"/>
    <w:rsid w:val="545C7FCE"/>
    <w:rsid w:val="54644976"/>
    <w:rsid w:val="547E031E"/>
    <w:rsid w:val="54813591"/>
    <w:rsid w:val="5486504B"/>
    <w:rsid w:val="549079CA"/>
    <w:rsid w:val="54B23402"/>
    <w:rsid w:val="54B81A07"/>
    <w:rsid w:val="54BD46E2"/>
    <w:rsid w:val="54C65448"/>
    <w:rsid w:val="54CD2C7A"/>
    <w:rsid w:val="54DD1CC8"/>
    <w:rsid w:val="54E83610"/>
    <w:rsid w:val="54FA3343"/>
    <w:rsid w:val="54FE7711"/>
    <w:rsid w:val="550146D2"/>
    <w:rsid w:val="550D12C8"/>
    <w:rsid w:val="555667CB"/>
    <w:rsid w:val="55592760"/>
    <w:rsid w:val="556122A1"/>
    <w:rsid w:val="55620574"/>
    <w:rsid w:val="55651104"/>
    <w:rsid w:val="55757C5B"/>
    <w:rsid w:val="55806DFB"/>
    <w:rsid w:val="55983288"/>
    <w:rsid w:val="55A61710"/>
    <w:rsid w:val="55AA6B17"/>
    <w:rsid w:val="55BA3C34"/>
    <w:rsid w:val="55BB2B19"/>
    <w:rsid w:val="55CE3BAD"/>
    <w:rsid w:val="55D911AB"/>
    <w:rsid w:val="55F85B58"/>
    <w:rsid w:val="562763BA"/>
    <w:rsid w:val="562B7C58"/>
    <w:rsid w:val="56352885"/>
    <w:rsid w:val="56494582"/>
    <w:rsid w:val="56535401"/>
    <w:rsid w:val="566E3FE9"/>
    <w:rsid w:val="56772E9D"/>
    <w:rsid w:val="568F6711"/>
    <w:rsid w:val="56A46336"/>
    <w:rsid w:val="56B062EE"/>
    <w:rsid w:val="56D0597B"/>
    <w:rsid w:val="56D274B5"/>
    <w:rsid w:val="56D4209E"/>
    <w:rsid w:val="56E85B49"/>
    <w:rsid w:val="570D55B0"/>
    <w:rsid w:val="571B09FF"/>
    <w:rsid w:val="571E77BD"/>
    <w:rsid w:val="572F455A"/>
    <w:rsid w:val="574B7843"/>
    <w:rsid w:val="574E404B"/>
    <w:rsid w:val="57592CB3"/>
    <w:rsid w:val="576A7F58"/>
    <w:rsid w:val="576C0E39"/>
    <w:rsid w:val="5780229B"/>
    <w:rsid w:val="5780751F"/>
    <w:rsid w:val="57875362"/>
    <w:rsid w:val="578754A9"/>
    <w:rsid w:val="57917F8F"/>
    <w:rsid w:val="5794182D"/>
    <w:rsid w:val="57971EC0"/>
    <w:rsid w:val="579B2BBB"/>
    <w:rsid w:val="57A777B2"/>
    <w:rsid w:val="57B47866"/>
    <w:rsid w:val="57BE68AA"/>
    <w:rsid w:val="57C55E8A"/>
    <w:rsid w:val="57D52571"/>
    <w:rsid w:val="57D55747"/>
    <w:rsid w:val="57D961AD"/>
    <w:rsid w:val="57DB3900"/>
    <w:rsid w:val="57E72F44"/>
    <w:rsid w:val="57E767C7"/>
    <w:rsid w:val="57EF3BD4"/>
    <w:rsid w:val="58021570"/>
    <w:rsid w:val="58030761"/>
    <w:rsid w:val="58067F76"/>
    <w:rsid w:val="5809477E"/>
    <w:rsid w:val="581A61D6"/>
    <w:rsid w:val="5825174F"/>
    <w:rsid w:val="582901C7"/>
    <w:rsid w:val="582E57DE"/>
    <w:rsid w:val="58346B6C"/>
    <w:rsid w:val="58421289"/>
    <w:rsid w:val="5842572D"/>
    <w:rsid w:val="58427DDB"/>
    <w:rsid w:val="584C2108"/>
    <w:rsid w:val="584F18E4"/>
    <w:rsid w:val="585A65D3"/>
    <w:rsid w:val="585C58B0"/>
    <w:rsid w:val="58653812"/>
    <w:rsid w:val="58660B1F"/>
    <w:rsid w:val="587220C6"/>
    <w:rsid w:val="587F7C40"/>
    <w:rsid w:val="588B3A52"/>
    <w:rsid w:val="58A57E7F"/>
    <w:rsid w:val="58D05930"/>
    <w:rsid w:val="58F702C5"/>
    <w:rsid w:val="58FF53CC"/>
    <w:rsid w:val="59030A18"/>
    <w:rsid w:val="59126EAD"/>
    <w:rsid w:val="591A2206"/>
    <w:rsid w:val="59284923"/>
    <w:rsid w:val="592C090B"/>
    <w:rsid w:val="59336C18"/>
    <w:rsid w:val="593A6404"/>
    <w:rsid w:val="593E58F0"/>
    <w:rsid w:val="59466C53"/>
    <w:rsid w:val="59560B9C"/>
    <w:rsid w:val="59701244"/>
    <w:rsid w:val="59796F2C"/>
    <w:rsid w:val="597D42DF"/>
    <w:rsid w:val="59967ADE"/>
    <w:rsid w:val="59AC10B0"/>
    <w:rsid w:val="59C06909"/>
    <w:rsid w:val="59D6612D"/>
    <w:rsid w:val="59F70726"/>
    <w:rsid w:val="59F91837"/>
    <w:rsid w:val="59FE3934"/>
    <w:rsid w:val="5A095C71"/>
    <w:rsid w:val="5A132EDD"/>
    <w:rsid w:val="5A1F0A08"/>
    <w:rsid w:val="5A2232A3"/>
    <w:rsid w:val="5A241579"/>
    <w:rsid w:val="5A2C21F1"/>
    <w:rsid w:val="5A4A2677"/>
    <w:rsid w:val="5A513A05"/>
    <w:rsid w:val="5A556541"/>
    <w:rsid w:val="5A600155"/>
    <w:rsid w:val="5A603305"/>
    <w:rsid w:val="5A902780"/>
    <w:rsid w:val="5A910CA3"/>
    <w:rsid w:val="5A9C0987"/>
    <w:rsid w:val="5A9D4E9D"/>
    <w:rsid w:val="5AAC50E0"/>
    <w:rsid w:val="5AAD0254"/>
    <w:rsid w:val="5AB26B9A"/>
    <w:rsid w:val="5AB87F28"/>
    <w:rsid w:val="5AE20B01"/>
    <w:rsid w:val="5AE76118"/>
    <w:rsid w:val="5AE97091"/>
    <w:rsid w:val="5AEE74A6"/>
    <w:rsid w:val="5AF363C9"/>
    <w:rsid w:val="5AFA5E4B"/>
    <w:rsid w:val="5AFD6421"/>
    <w:rsid w:val="5B0311A3"/>
    <w:rsid w:val="5B0950EB"/>
    <w:rsid w:val="5B171E82"/>
    <w:rsid w:val="5B4223F6"/>
    <w:rsid w:val="5B607CF8"/>
    <w:rsid w:val="5B694D7F"/>
    <w:rsid w:val="5B9C5AAD"/>
    <w:rsid w:val="5BA177F3"/>
    <w:rsid w:val="5BB93C0A"/>
    <w:rsid w:val="5BC62EA9"/>
    <w:rsid w:val="5BF00094"/>
    <w:rsid w:val="5BF86F72"/>
    <w:rsid w:val="5BF925A6"/>
    <w:rsid w:val="5BFB00CD"/>
    <w:rsid w:val="5C3B2EDE"/>
    <w:rsid w:val="5C422869"/>
    <w:rsid w:val="5C4750C0"/>
    <w:rsid w:val="5C4952DC"/>
    <w:rsid w:val="5C507600"/>
    <w:rsid w:val="5C542DB3"/>
    <w:rsid w:val="5C553C81"/>
    <w:rsid w:val="5C5679F9"/>
    <w:rsid w:val="5C5B1215"/>
    <w:rsid w:val="5C62014C"/>
    <w:rsid w:val="5C6A01AA"/>
    <w:rsid w:val="5C732359"/>
    <w:rsid w:val="5C80234E"/>
    <w:rsid w:val="5C806824"/>
    <w:rsid w:val="5C8207EE"/>
    <w:rsid w:val="5CA22C3E"/>
    <w:rsid w:val="5CBD6A4B"/>
    <w:rsid w:val="5CCB7A9F"/>
    <w:rsid w:val="5CE96177"/>
    <w:rsid w:val="5D041203"/>
    <w:rsid w:val="5D181F4F"/>
    <w:rsid w:val="5D186A5C"/>
    <w:rsid w:val="5D192F00"/>
    <w:rsid w:val="5D1F428F"/>
    <w:rsid w:val="5D2461BF"/>
    <w:rsid w:val="5D40278C"/>
    <w:rsid w:val="5D415FB3"/>
    <w:rsid w:val="5D502A26"/>
    <w:rsid w:val="5D6B3030"/>
    <w:rsid w:val="5D757C05"/>
    <w:rsid w:val="5D7719D5"/>
    <w:rsid w:val="5D7C0913"/>
    <w:rsid w:val="5D7C7976"/>
    <w:rsid w:val="5D8D4EB8"/>
    <w:rsid w:val="5DA65D35"/>
    <w:rsid w:val="5DAA3B58"/>
    <w:rsid w:val="5DC30B65"/>
    <w:rsid w:val="5DCA244C"/>
    <w:rsid w:val="5DDE1391"/>
    <w:rsid w:val="5DE828D3"/>
    <w:rsid w:val="5DF04B2E"/>
    <w:rsid w:val="5DF179D9"/>
    <w:rsid w:val="5DF43534"/>
    <w:rsid w:val="5DF474C9"/>
    <w:rsid w:val="5E021B2B"/>
    <w:rsid w:val="5E17116A"/>
    <w:rsid w:val="5E3E0745"/>
    <w:rsid w:val="5E7255FE"/>
    <w:rsid w:val="5E767EDE"/>
    <w:rsid w:val="5E780BA6"/>
    <w:rsid w:val="5E7A598C"/>
    <w:rsid w:val="5E867220"/>
    <w:rsid w:val="5EA467FA"/>
    <w:rsid w:val="5EB4486C"/>
    <w:rsid w:val="5EB7320D"/>
    <w:rsid w:val="5EBC76FA"/>
    <w:rsid w:val="5EBF067F"/>
    <w:rsid w:val="5EC16C5C"/>
    <w:rsid w:val="5EC8350D"/>
    <w:rsid w:val="5ECF2E97"/>
    <w:rsid w:val="5EE2793A"/>
    <w:rsid w:val="5EED5CCB"/>
    <w:rsid w:val="5F1A3317"/>
    <w:rsid w:val="5F254F19"/>
    <w:rsid w:val="5F2913F5"/>
    <w:rsid w:val="5F3A0F0C"/>
    <w:rsid w:val="5F407DB9"/>
    <w:rsid w:val="5F4104EC"/>
    <w:rsid w:val="5F426012"/>
    <w:rsid w:val="5F530220"/>
    <w:rsid w:val="5F830B05"/>
    <w:rsid w:val="5F877AAC"/>
    <w:rsid w:val="5FA51AB7"/>
    <w:rsid w:val="5FB0128C"/>
    <w:rsid w:val="5FB41813"/>
    <w:rsid w:val="5FB52C88"/>
    <w:rsid w:val="5FBC5DC5"/>
    <w:rsid w:val="5FBF1254"/>
    <w:rsid w:val="5FC92290"/>
    <w:rsid w:val="5FCE5104"/>
    <w:rsid w:val="5FCF3D4A"/>
    <w:rsid w:val="5FD736CA"/>
    <w:rsid w:val="5FDC5600"/>
    <w:rsid w:val="5FDE5D3B"/>
    <w:rsid w:val="5FF31E84"/>
    <w:rsid w:val="60150C40"/>
    <w:rsid w:val="60320560"/>
    <w:rsid w:val="603B13E0"/>
    <w:rsid w:val="605D3104"/>
    <w:rsid w:val="605D6ACB"/>
    <w:rsid w:val="60695F4D"/>
    <w:rsid w:val="606A75CF"/>
    <w:rsid w:val="6074044E"/>
    <w:rsid w:val="607A4A73"/>
    <w:rsid w:val="60844B35"/>
    <w:rsid w:val="608C5797"/>
    <w:rsid w:val="609603C4"/>
    <w:rsid w:val="609B1E7E"/>
    <w:rsid w:val="60AB49A7"/>
    <w:rsid w:val="60B42F40"/>
    <w:rsid w:val="60C63C94"/>
    <w:rsid w:val="60C74A21"/>
    <w:rsid w:val="60C76855"/>
    <w:rsid w:val="60CB2763"/>
    <w:rsid w:val="60CD61E0"/>
    <w:rsid w:val="60E24D2E"/>
    <w:rsid w:val="60E50004"/>
    <w:rsid w:val="60EA7D0F"/>
    <w:rsid w:val="60F65306"/>
    <w:rsid w:val="60FB0B6F"/>
    <w:rsid w:val="610572F8"/>
    <w:rsid w:val="610E2650"/>
    <w:rsid w:val="61137C66"/>
    <w:rsid w:val="611C2FBF"/>
    <w:rsid w:val="613A026E"/>
    <w:rsid w:val="61532759"/>
    <w:rsid w:val="616109D2"/>
    <w:rsid w:val="616B1562"/>
    <w:rsid w:val="616B7AA3"/>
    <w:rsid w:val="61700C15"/>
    <w:rsid w:val="61785D1C"/>
    <w:rsid w:val="61826B9A"/>
    <w:rsid w:val="61834DEC"/>
    <w:rsid w:val="618D7A19"/>
    <w:rsid w:val="61907509"/>
    <w:rsid w:val="619F599E"/>
    <w:rsid w:val="61A34104"/>
    <w:rsid w:val="61B473D7"/>
    <w:rsid w:val="61B825BC"/>
    <w:rsid w:val="61BA4B64"/>
    <w:rsid w:val="61BD5AE9"/>
    <w:rsid w:val="61BD7BD2"/>
    <w:rsid w:val="61CE3B8D"/>
    <w:rsid w:val="61D60C11"/>
    <w:rsid w:val="61DB5099"/>
    <w:rsid w:val="61E437AA"/>
    <w:rsid w:val="61EF75BD"/>
    <w:rsid w:val="61FB33CF"/>
    <w:rsid w:val="61FC4B9F"/>
    <w:rsid w:val="6200468F"/>
    <w:rsid w:val="62014C47"/>
    <w:rsid w:val="621041A6"/>
    <w:rsid w:val="622E2D97"/>
    <w:rsid w:val="62475A4D"/>
    <w:rsid w:val="62525FDC"/>
    <w:rsid w:val="62624078"/>
    <w:rsid w:val="626562A0"/>
    <w:rsid w:val="626A1B08"/>
    <w:rsid w:val="627E3805"/>
    <w:rsid w:val="62832BCA"/>
    <w:rsid w:val="628801E0"/>
    <w:rsid w:val="6299419B"/>
    <w:rsid w:val="62A019CE"/>
    <w:rsid w:val="62A63DB0"/>
    <w:rsid w:val="62A712E9"/>
    <w:rsid w:val="62A74B0A"/>
    <w:rsid w:val="62A82630"/>
    <w:rsid w:val="62AC2121"/>
    <w:rsid w:val="62D022B3"/>
    <w:rsid w:val="62D90A3C"/>
    <w:rsid w:val="62FF1978"/>
    <w:rsid w:val="6315739F"/>
    <w:rsid w:val="633B16F7"/>
    <w:rsid w:val="633F2F95"/>
    <w:rsid w:val="63514A76"/>
    <w:rsid w:val="63554566"/>
    <w:rsid w:val="635822A8"/>
    <w:rsid w:val="635A680F"/>
    <w:rsid w:val="636E137E"/>
    <w:rsid w:val="637D586B"/>
    <w:rsid w:val="63937C6D"/>
    <w:rsid w:val="63944015"/>
    <w:rsid w:val="63A1155A"/>
    <w:rsid w:val="63A31776"/>
    <w:rsid w:val="63A96660"/>
    <w:rsid w:val="63AC2F90"/>
    <w:rsid w:val="63B06F24"/>
    <w:rsid w:val="63B23F45"/>
    <w:rsid w:val="63B35731"/>
    <w:rsid w:val="63B779B9"/>
    <w:rsid w:val="63BC6DDD"/>
    <w:rsid w:val="63C6393F"/>
    <w:rsid w:val="63C92C54"/>
    <w:rsid w:val="63E562C2"/>
    <w:rsid w:val="63EA73A4"/>
    <w:rsid w:val="63F83144"/>
    <w:rsid w:val="63F9318A"/>
    <w:rsid w:val="641920C5"/>
    <w:rsid w:val="64265F03"/>
    <w:rsid w:val="642F4DB7"/>
    <w:rsid w:val="643979E4"/>
    <w:rsid w:val="643E12CB"/>
    <w:rsid w:val="644545DB"/>
    <w:rsid w:val="64480A16"/>
    <w:rsid w:val="644A3F19"/>
    <w:rsid w:val="6459506F"/>
    <w:rsid w:val="646627A3"/>
    <w:rsid w:val="64765647"/>
    <w:rsid w:val="6477675E"/>
    <w:rsid w:val="6497295D"/>
    <w:rsid w:val="64A30BBA"/>
    <w:rsid w:val="64A357A5"/>
    <w:rsid w:val="64A70DF2"/>
    <w:rsid w:val="64B1354C"/>
    <w:rsid w:val="64C228DE"/>
    <w:rsid w:val="64C86FBA"/>
    <w:rsid w:val="64D74882"/>
    <w:rsid w:val="64DC5686"/>
    <w:rsid w:val="64E75692"/>
    <w:rsid w:val="64EF46A6"/>
    <w:rsid w:val="64F16511"/>
    <w:rsid w:val="64FB2EEB"/>
    <w:rsid w:val="65036E0E"/>
    <w:rsid w:val="65085608"/>
    <w:rsid w:val="650C50F9"/>
    <w:rsid w:val="650E16D8"/>
    <w:rsid w:val="65130235"/>
    <w:rsid w:val="651C35EA"/>
    <w:rsid w:val="65270084"/>
    <w:rsid w:val="654B373B"/>
    <w:rsid w:val="65530F79"/>
    <w:rsid w:val="65732917"/>
    <w:rsid w:val="65750EF0"/>
    <w:rsid w:val="657B6664"/>
    <w:rsid w:val="657F6514"/>
    <w:rsid w:val="65A610A9"/>
    <w:rsid w:val="65BE3A7A"/>
    <w:rsid w:val="65C4177D"/>
    <w:rsid w:val="65E36238"/>
    <w:rsid w:val="65F75DA9"/>
    <w:rsid w:val="65FA13F5"/>
    <w:rsid w:val="65FF4C5D"/>
    <w:rsid w:val="660B708F"/>
    <w:rsid w:val="660F30F2"/>
    <w:rsid w:val="661029C7"/>
    <w:rsid w:val="664240C0"/>
    <w:rsid w:val="66475F5D"/>
    <w:rsid w:val="664D7777"/>
    <w:rsid w:val="66507267"/>
    <w:rsid w:val="66510A6B"/>
    <w:rsid w:val="66652D12"/>
    <w:rsid w:val="666A657B"/>
    <w:rsid w:val="667016B7"/>
    <w:rsid w:val="66705A9C"/>
    <w:rsid w:val="667E5B82"/>
    <w:rsid w:val="66805D9E"/>
    <w:rsid w:val="66831E15"/>
    <w:rsid w:val="66C33EDD"/>
    <w:rsid w:val="66D1442A"/>
    <w:rsid w:val="66DA4886"/>
    <w:rsid w:val="66DA66F4"/>
    <w:rsid w:val="66E04E56"/>
    <w:rsid w:val="66EF4CD2"/>
    <w:rsid w:val="66F10A4A"/>
    <w:rsid w:val="66F2031E"/>
    <w:rsid w:val="66F45E44"/>
    <w:rsid w:val="66FE4CAC"/>
    <w:rsid w:val="6703077D"/>
    <w:rsid w:val="67061813"/>
    <w:rsid w:val="671309C0"/>
    <w:rsid w:val="671362D9"/>
    <w:rsid w:val="67136C12"/>
    <w:rsid w:val="672F0459"/>
    <w:rsid w:val="672F50CE"/>
    <w:rsid w:val="674370F9"/>
    <w:rsid w:val="675B2367"/>
    <w:rsid w:val="675E59B4"/>
    <w:rsid w:val="675F3C06"/>
    <w:rsid w:val="67874DF5"/>
    <w:rsid w:val="678F3DBF"/>
    <w:rsid w:val="67AC671F"/>
    <w:rsid w:val="67AF7FBD"/>
    <w:rsid w:val="67B13D35"/>
    <w:rsid w:val="67C22427"/>
    <w:rsid w:val="67C50ACC"/>
    <w:rsid w:val="67CB3049"/>
    <w:rsid w:val="67CE125C"/>
    <w:rsid w:val="67D77C40"/>
    <w:rsid w:val="67D85766"/>
    <w:rsid w:val="67E62186"/>
    <w:rsid w:val="67E66902"/>
    <w:rsid w:val="67EE0AE5"/>
    <w:rsid w:val="680D44B2"/>
    <w:rsid w:val="68112FCA"/>
    <w:rsid w:val="681C5653"/>
    <w:rsid w:val="68290671"/>
    <w:rsid w:val="684150B9"/>
    <w:rsid w:val="68594AF9"/>
    <w:rsid w:val="6861624C"/>
    <w:rsid w:val="68633281"/>
    <w:rsid w:val="686765C5"/>
    <w:rsid w:val="68692862"/>
    <w:rsid w:val="688431F8"/>
    <w:rsid w:val="68847F5B"/>
    <w:rsid w:val="688B0A2A"/>
    <w:rsid w:val="689C4A3F"/>
    <w:rsid w:val="689F0032"/>
    <w:rsid w:val="68A613C0"/>
    <w:rsid w:val="68CE4682"/>
    <w:rsid w:val="68DE4FFE"/>
    <w:rsid w:val="68E8522C"/>
    <w:rsid w:val="690305C1"/>
    <w:rsid w:val="69046375"/>
    <w:rsid w:val="69162A9D"/>
    <w:rsid w:val="69185D7B"/>
    <w:rsid w:val="69196036"/>
    <w:rsid w:val="691B590A"/>
    <w:rsid w:val="692073C4"/>
    <w:rsid w:val="692C0C80"/>
    <w:rsid w:val="693F23B7"/>
    <w:rsid w:val="69407A67"/>
    <w:rsid w:val="694F3806"/>
    <w:rsid w:val="69531548"/>
    <w:rsid w:val="695967E4"/>
    <w:rsid w:val="69623539"/>
    <w:rsid w:val="696279DD"/>
    <w:rsid w:val="69690D6B"/>
    <w:rsid w:val="696F50E8"/>
    <w:rsid w:val="697F233D"/>
    <w:rsid w:val="698263D6"/>
    <w:rsid w:val="69877ABD"/>
    <w:rsid w:val="69895E31"/>
    <w:rsid w:val="69A47FF6"/>
    <w:rsid w:val="69B47B0D"/>
    <w:rsid w:val="69B55D5F"/>
    <w:rsid w:val="69C14F0F"/>
    <w:rsid w:val="69C72D1C"/>
    <w:rsid w:val="69D65CD5"/>
    <w:rsid w:val="69F10D61"/>
    <w:rsid w:val="69F44464"/>
    <w:rsid w:val="69FA636D"/>
    <w:rsid w:val="6A0D6157"/>
    <w:rsid w:val="6A161774"/>
    <w:rsid w:val="6A1F142A"/>
    <w:rsid w:val="6A270136"/>
    <w:rsid w:val="6A2C3B47"/>
    <w:rsid w:val="6A4315BC"/>
    <w:rsid w:val="6A736F31"/>
    <w:rsid w:val="6A813E93"/>
    <w:rsid w:val="6A902328"/>
    <w:rsid w:val="6A94006A"/>
    <w:rsid w:val="6AA92C8E"/>
    <w:rsid w:val="6ABE08EB"/>
    <w:rsid w:val="6AC04E32"/>
    <w:rsid w:val="6AD824D8"/>
    <w:rsid w:val="6AD93CCF"/>
    <w:rsid w:val="6AE10DD5"/>
    <w:rsid w:val="6B047D99"/>
    <w:rsid w:val="6B0F5943"/>
    <w:rsid w:val="6B1C3BBC"/>
    <w:rsid w:val="6B1C774A"/>
    <w:rsid w:val="6B205AF1"/>
    <w:rsid w:val="6B2313EE"/>
    <w:rsid w:val="6B2A277C"/>
    <w:rsid w:val="6B403D4E"/>
    <w:rsid w:val="6B454EC0"/>
    <w:rsid w:val="6B572E46"/>
    <w:rsid w:val="6B595E89"/>
    <w:rsid w:val="6B681DC7"/>
    <w:rsid w:val="6B7F6169"/>
    <w:rsid w:val="6B947BF6"/>
    <w:rsid w:val="6B970455"/>
    <w:rsid w:val="6B9A0018"/>
    <w:rsid w:val="6B9E6A1E"/>
    <w:rsid w:val="6BAD59B4"/>
    <w:rsid w:val="6BB87D88"/>
    <w:rsid w:val="6BFF03E4"/>
    <w:rsid w:val="6C007039"/>
    <w:rsid w:val="6C0A02CC"/>
    <w:rsid w:val="6C0B50CD"/>
    <w:rsid w:val="6C0E0099"/>
    <w:rsid w:val="6C0E79A8"/>
    <w:rsid w:val="6C105A58"/>
    <w:rsid w:val="6C360CAD"/>
    <w:rsid w:val="6C382C77"/>
    <w:rsid w:val="6C4B4758"/>
    <w:rsid w:val="6C4C4DD4"/>
    <w:rsid w:val="6C5A33AD"/>
    <w:rsid w:val="6C7F2654"/>
    <w:rsid w:val="6C9205D9"/>
    <w:rsid w:val="6CC70D12"/>
    <w:rsid w:val="6CC85DA9"/>
    <w:rsid w:val="6CDA788A"/>
    <w:rsid w:val="6CE12132"/>
    <w:rsid w:val="6CE93F71"/>
    <w:rsid w:val="6CF40958"/>
    <w:rsid w:val="6CF7043C"/>
    <w:rsid w:val="6D0B3EE8"/>
    <w:rsid w:val="6D254FA9"/>
    <w:rsid w:val="6D321033"/>
    <w:rsid w:val="6D3348B6"/>
    <w:rsid w:val="6D45389E"/>
    <w:rsid w:val="6D4D4500"/>
    <w:rsid w:val="6D5502EE"/>
    <w:rsid w:val="6D590A0C"/>
    <w:rsid w:val="6D60667F"/>
    <w:rsid w:val="6D655CEE"/>
    <w:rsid w:val="6D6F3466"/>
    <w:rsid w:val="6D756624"/>
    <w:rsid w:val="6D7C5FAF"/>
    <w:rsid w:val="6D837F22"/>
    <w:rsid w:val="6D8F2D6B"/>
    <w:rsid w:val="6D997745"/>
    <w:rsid w:val="6DA2484C"/>
    <w:rsid w:val="6DAC56CB"/>
    <w:rsid w:val="6DB93944"/>
    <w:rsid w:val="6DBB76BC"/>
    <w:rsid w:val="6DC24F0E"/>
    <w:rsid w:val="6DCA3B30"/>
    <w:rsid w:val="6DD134BB"/>
    <w:rsid w:val="6DDF43F5"/>
    <w:rsid w:val="6DE24C48"/>
    <w:rsid w:val="6DF130DE"/>
    <w:rsid w:val="6DF21471"/>
    <w:rsid w:val="6DF67E77"/>
    <w:rsid w:val="6DF809A5"/>
    <w:rsid w:val="6DFB3F5C"/>
    <w:rsid w:val="6E04138B"/>
    <w:rsid w:val="6E0A23F1"/>
    <w:rsid w:val="6E16292A"/>
    <w:rsid w:val="6E2711F5"/>
    <w:rsid w:val="6E293B49"/>
    <w:rsid w:val="6E2A648C"/>
    <w:rsid w:val="6E3269D7"/>
    <w:rsid w:val="6E34121C"/>
    <w:rsid w:val="6E4843FE"/>
    <w:rsid w:val="6E4F7FF6"/>
    <w:rsid w:val="6E53278F"/>
    <w:rsid w:val="6E661D1D"/>
    <w:rsid w:val="6E69536A"/>
    <w:rsid w:val="6E6B7E36"/>
    <w:rsid w:val="6E777A87"/>
    <w:rsid w:val="6E8B1784"/>
    <w:rsid w:val="6E971ED7"/>
    <w:rsid w:val="6EA21B46"/>
    <w:rsid w:val="6EA6036C"/>
    <w:rsid w:val="6EB56801"/>
    <w:rsid w:val="6EB74327"/>
    <w:rsid w:val="6EB8009F"/>
    <w:rsid w:val="6EBF4F8A"/>
    <w:rsid w:val="6EC22A43"/>
    <w:rsid w:val="6EC304C5"/>
    <w:rsid w:val="6ECC6BD6"/>
    <w:rsid w:val="6ECF78C3"/>
    <w:rsid w:val="6ED924EF"/>
    <w:rsid w:val="6EDF73DA"/>
    <w:rsid w:val="6EF015E7"/>
    <w:rsid w:val="6EF94940"/>
    <w:rsid w:val="6EF966EE"/>
    <w:rsid w:val="6F094457"/>
    <w:rsid w:val="6F12155D"/>
    <w:rsid w:val="6F190B3E"/>
    <w:rsid w:val="6F225B20"/>
    <w:rsid w:val="6F260569"/>
    <w:rsid w:val="6F2B6AC3"/>
    <w:rsid w:val="6F3E05A4"/>
    <w:rsid w:val="6F573414"/>
    <w:rsid w:val="6F59718C"/>
    <w:rsid w:val="6F703E60"/>
    <w:rsid w:val="6F7A7FF3"/>
    <w:rsid w:val="6F7E6BF3"/>
    <w:rsid w:val="6F963275"/>
    <w:rsid w:val="6FA32AFD"/>
    <w:rsid w:val="6FB0608D"/>
    <w:rsid w:val="6FE518A1"/>
    <w:rsid w:val="6FEA4288"/>
    <w:rsid w:val="700E4C63"/>
    <w:rsid w:val="7019691C"/>
    <w:rsid w:val="70294DB1"/>
    <w:rsid w:val="702C2AF3"/>
    <w:rsid w:val="702D371A"/>
    <w:rsid w:val="703561A8"/>
    <w:rsid w:val="703C2DB9"/>
    <w:rsid w:val="7040034C"/>
    <w:rsid w:val="704E2A69"/>
    <w:rsid w:val="705E5CE7"/>
    <w:rsid w:val="70691651"/>
    <w:rsid w:val="707D6EAA"/>
    <w:rsid w:val="70812E3F"/>
    <w:rsid w:val="70825DE6"/>
    <w:rsid w:val="708E10B8"/>
    <w:rsid w:val="709366CE"/>
    <w:rsid w:val="70981F36"/>
    <w:rsid w:val="709D59C2"/>
    <w:rsid w:val="70A94E62"/>
    <w:rsid w:val="70B825D8"/>
    <w:rsid w:val="70D311C0"/>
    <w:rsid w:val="70D624AE"/>
    <w:rsid w:val="70E909E4"/>
    <w:rsid w:val="710A7485"/>
    <w:rsid w:val="71123A97"/>
    <w:rsid w:val="7114210E"/>
    <w:rsid w:val="71245578"/>
    <w:rsid w:val="71327344"/>
    <w:rsid w:val="714F0C57"/>
    <w:rsid w:val="718030F6"/>
    <w:rsid w:val="718801FD"/>
    <w:rsid w:val="719314C8"/>
    <w:rsid w:val="71B42DA0"/>
    <w:rsid w:val="71D26B0C"/>
    <w:rsid w:val="71D376CA"/>
    <w:rsid w:val="71DE7E1D"/>
    <w:rsid w:val="71E56DE8"/>
    <w:rsid w:val="71EC253A"/>
    <w:rsid w:val="71ED0060"/>
    <w:rsid w:val="71F44E84"/>
    <w:rsid w:val="71F80EDE"/>
    <w:rsid w:val="71F907B3"/>
    <w:rsid w:val="720B74BE"/>
    <w:rsid w:val="720F34AF"/>
    <w:rsid w:val="72136C7F"/>
    <w:rsid w:val="72227968"/>
    <w:rsid w:val="72227D09"/>
    <w:rsid w:val="722D4367"/>
    <w:rsid w:val="722F0678"/>
    <w:rsid w:val="72326A49"/>
    <w:rsid w:val="7238577F"/>
    <w:rsid w:val="723914F7"/>
    <w:rsid w:val="724A54B2"/>
    <w:rsid w:val="724D5513"/>
    <w:rsid w:val="724E4FA2"/>
    <w:rsid w:val="72565E22"/>
    <w:rsid w:val="72596DA7"/>
    <w:rsid w:val="726D49C8"/>
    <w:rsid w:val="72730565"/>
    <w:rsid w:val="729055BB"/>
    <w:rsid w:val="72A72905"/>
    <w:rsid w:val="72AE42B2"/>
    <w:rsid w:val="72B22CB9"/>
    <w:rsid w:val="72B77140"/>
    <w:rsid w:val="72B83173"/>
    <w:rsid w:val="72CE7E91"/>
    <w:rsid w:val="72DE0387"/>
    <w:rsid w:val="72DE2883"/>
    <w:rsid w:val="72E97B2F"/>
    <w:rsid w:val="730B6BCA"/>
    <w:rsid w:val="73131A6E"/>
    <w:rsid w:val="731A4E85"/>
    <w:rsid w:val="732A747F"/>
    <w:rsid w:val="73426189"/>
    <w:rsid w:val="73465F9E"/>
    <w:rsid w:val="734F0FD2"/>
    <w:rsid w:val="73572574"/>
    <w:rsid w:val="73636B5B"/>
    <w:rsid w:val="73651863"/>
    <w:rsid w:val="73686F64"/>
    <w:rsid w:val="73734595"/>
    <w:rsid w:val="73797DFD"/>
    <w:rsid w:val="73832A2A"/>
    <w:rsid w:val="73866514"/>
    <w:rsid w:val="738D5656"/>
    <w:rsid w:val="739C7F8F"/>
    <w:rsid w:val="739D6139"/>
    <w:rsid w:val="73C82B32"/>
    <w:rsid w:val="73DA48BA"/>
    <w:rsid w:val="73DE4104"/>
    <w:rsid w:val="73E01C2A"/>
    <w:rsid w:val="73ED4EFB"/>
    <w:rsid w:val="73F15BC3"/>
    <w:rsid w:val="73F20825"/>
    <w:rsid w:val="73F310C6"/>
    <w:rsid w:val="740C133F"/>
    <w:rsid w:val="740E0856"/>
    <w:rsid w:val="74144E7E"/>
    <w:rsid w:val="74312486"/>
    <w:rsid w:val="74370D14"/>
    <w:rsid w:val="745E6FF3"/>
    <w:rsid w:val="746C5BB4"/>
    <w:rsid w:val="747C35A9"/>
    <w:rsid w:val="747F3106"/>
    <w:rsid w:val="747F7695"/>
    <w:rsid w:val="74827185"/>
    <w:rsid w:val="749E3893"/>
    <w:rsid w:val="749F7D37"/>
    <w:rsid w:val="74B37264"/>
    <w:rsid w:val="74B4507D"/>
    <w:rsid w:val="74CA5741"/>
    <w:rsid w:val="74E31A56"/>
    <w:rsid w:val="74ED25E3"/>
    <w:rsid w:val="7501034C"/>
    <w:rsid w:val="75047B9A"/>
    <w:rsid w:val="752F304D"/>
    <w:rsid w:val="753753AB"/>
    <w:rsid w:val="75380FF2"/>
    <w:rsid w:val="75394176"/>
    <w:rsid w:val="754B7577"/>
    <w:rsid w:val="75504B8E"/>
    <w:rsid w:val="755F74C6"/>
    <w:rsid w:val="756D3991"/>
    <w:rsid w:val="756E1C38"/>
    <w:rsid w:val="759058D2"/>
    <w:rsid w:val="75982D50"/>
    <w:rsid w:val="75A650F5"/>
    <w:rsid w:val="75AF5D58"/>
    <w:rsid w:val="75C87663"/>
    <w:rsid w:val="75D74C81"/>
    <w:rsid w:val="75E27CB9"/>
    <w:rsid w:val="75E55C1E"/>
    <w:rsid w:val="75E72CC8"/>
    <w:rsid w:val="75EA4011"/>
    <w:rsid w:val="75FE283B"/>
    <w:rsid w:val="75FE5CA3"/>
    <w:rsid w:val="760B7F90"/>
    <w:rsid w:val="76116A13"/>
    <w:rsid w:val="761402B1"/>
    <w:rsid w:val="763C15B6"/>
    <w:rsid w:val="76500BBD"/>
    <w:rsid w:val="765102D0"/>
    <w:rsid w:val="765D3A06"/>
    <w:rsid w:val="766D176F"/>
    <w:rsid w:val="768371E5"/>
    <w:rsid w:val="768A40CF"/>
    <w:rsid w:val="7695169A"/>
    <w:rsid w:val="76970420"/>
    <w:rsid w:val="769B62DC"/>
    <w:rsid w:val="76A333E3"/>
    <w:rsid w:val="76B41F4F"/>
    <w:rsid w:val="76B62B4D"/>
    <w:rsid w:val="76C05D62"/>
    <w:rsid w:val="76C43A85"/>
    <w:rsid w:val="76CE66B2"/>
    <w:rsid w:val="76E61C4D"/>
    <w:rsid w:val="76EE065D"/>
    <w:rsid w:val="76F27835"/>
    <w:rsid w:val="76F854DD"/>
    <w:rsid w:val="77094221"/>
    <w:rsid w:val="771B2BF8"/>
    <w:rsid w:val="772E7150"/>
    <w:rsid w:val="77316C41"/>
    <w:rsid w:val="773537A2"/>
    <w:rsid w:val="774E334F"/>
    <w:rsid w:val="77504376"/>
    <w:rsid w:val="77613082"/>
    <w:rsid w:val="77640A6E"/>
    <w:rsid w:val="776A7379"/>
    <w:rsid w:val="77737D91"/>
    <w:rsid w:val="777F4DB5"/>
    <w:rsid w:val="77935D3A"/>
    <w:rsid w:val="779748E5"/>
    <w:rsid w:val="77AA2D01"/>
    <w:rsid w:val="77BF5FFA"/>
    <w:rsid w:val="77D47CF8"/>
    <w:rsid w:val="77D5581E"/>
    <w:rsid w:val="77EE068E"/>
    <w:rsid w:val="78031A8E"/>
    <w:rsid w:val="780D6D66"/>
    <w:rsid w:val="780E4864"/>
    <w:rsid w:val="78160310"/>
    <w:rsid w:val="78177BE5"/>
    <w:rsid w:val="781C021C"/>
    <w:rsid w:val="7836450F"/>
    <w:rsid w:val="783A5084"/>
    <w:rsid w:val="78411105"/>
    <w:rsid w:val="784309DA"/>
    <w:rsid w:val="78590081"/>
    <w:rsid w:val="786170B2"/>
    <w:rsid w:val="7869582E"/>
    <w:rsid w:val="787119EB"/>
    <w:rsid w:val="78811502"/>
    <w:rsid w:val="788B62D2"/>
    <w:rsid w:val="789620E4"/>
    <w:rsid w:val="78A05E2C"/>
    <w:rsid w:val="78A34A06"/>
    <w:rsid w:val="78A648FD"/>
    <w:rsid w:val="78B813C8"/>
    <w:rsid w:val="78C25DA2"/>
    <w:rsid w:val="78C464A4"/>
    <w:rsid w:val="78EC1071"/>
    <w:rsid w:val="79011794"/>
    <w:rsid w:val="790C33A8"/>
    <w:rsid w:val="79144124"/>
    <w:rsid w:val="7915026D"/>
    <w:rsid w:val="791F1447"/>
    <w:rsid w:val="79304861"/>
    <w:rsid w:val="79330A4E"/>
    <w:rsid w:val="79440EAD"/>
    <w:rsid w:val="79456911"/>
    <w:rsid w:val="79462EC8"/>
    <w:rsid w:val="794B2E8D"/>
    <w:rsid w:val="7956473D"/>
    <w:rsid w:val="795B1D53"/>
    <w:rsid w:val="79693A17"/>
    <w:rsid w:val="797C23F5"/>
    <w:rsid w:val="797F0137"/>
    <w:rsid w:val="79836B0A"/>
    <w:rsid w:val="7984574E"/>
    <w:rsid w:val="79865022"/>
    <w:rsid w:val="798927D7"/>
    <w:rsid w:val="798E3ED6"/>
    <w:rsid w:val="799A648F"/>
    <w:rsid w:val="799B65F3"/>
    <w:rsid w:val="79A531C3"/>
    <w:rsid w:val="79DC10E6"/>
    <w:rsid w:val="79E8078D"/>
    <w:rsid w:val="79EE5F19"/>
    <w:rsid w:val="7A0B3779"/>
    <w:rsid w:val="7A0E5017"/>
    <w:rsid w:val="7A1C5986"/>
    <w:rsid w:val="7A1F0FD2"/>
    <w:rsid w:val="7A271576"/>
    <w:rsid w:val="7A287E87"/>
    <w:rsid w:val="7A2F56B9"/>
    <w:rsid w:val="7A3C3932"/>
    <w:rsid w:val="7A3F3423"/>
    <w:rsid w:val="7A6510DB"/>
    <w:rsid w:val="7A6648DE"/>
    <w:rsid w:val="7A6B246A"/>
    <w:rsid w:val="7A70182E"/>
    <w:rsid w:val="7A742A0B"/>
    <w:rsid w:val="7A7F561B"/>
    <w:rsid w:val="7A872C09"/>
    <w:rsid w:val="7AA51E44"/>
    <w:rsid w:val="7AA5772A"/>
    <w:rsid w:val="7AB67B89"/>
    <w:rsid w:val="7AB93063"/>
    <w:rsid w:val="7AC32DE5"/>
    <w:rsid w:val="7ACB2084"/>
    <w:rsid w:val="7ACF06B7"/>
    <w:rsid w:val="7AD75E97"/>
    <w:rsid w:val="7B0C77A9"/>
    <w:rsid w:val="7B1E0809"/>
    <w:rsid w:val="7B2F6525"/>
    <w:rsid w:val="7B332F87"/>
    <w:rsid w:val="7B446F42"/>
    <w:rsid w:val="7B667D04"/>
    <w:rsid w:val="7B6B0909"/>
    <w:rsid w:val="7B9671CE"/>
    <w:rsid w:val="7B9C1CE2"/>
    <w:rsid w:val="7BA23C69"/>
    <w:rsid w:val="7BAE0860"/>
    <w:rsid w:val="7BB73A37"/>
    <w:rsid w:val="7BBC11CF"/>
    <w:rsid w:val="7BED3460"/>
    <w:rsid w:val="7BEE75D5"/>
    <w:rsid w:val="7BFE58F9"/>
    <w:rsid w:val="7C09018C"/>
    <w:rsid w:val="7C102D47"/>
    <w:rsid w:val="7C183F2B"/>
    <w:rsid w:val="7C1C3A1B"/>
    <w:rsid w:val="7C277F07"/>
    <w:rsid w:val="7C3C6A63"/>
    <w:rsid w:val="7C492337"/>
    <w:rsid w:val="7C5B37FB"/>
    <w:rsid w:val="7C7E0232"/>
    <w:rsid w:val="7C9D7D81"/>
    <w:rsid w:val="7CAA1027"/>
    <w:rsid w:val="7CB7092B"/>
    <w:rsid w:val="7CB73744"/>
    <w:rsid w:val="7CB974BC"/>
    <w:rsid w:val="7CC51E3F"/>
    <w:rsid w:val="7CD05E9A"/>
    <w:rsid w:val="7CD249D8"/>
    <w:rsid w:val="7CD633DE"/>
    <w:rsid w:val="7CE107C1"/>
    <w:rsid w:val="7CE3278B"/>
    <w:rsid w:val="7CED53B8"/>
    <w:rsid w:val="7CF07389"/>
    <w:rsid w:val="7CF36E72"/>
    <w:rsid w:val="7CFB7AD5"/>
    <w:rsid w:val="7D192445"/>
    <w:rsid w:val="7D271EE3"/>
    <w:rsid w:val="7D306F70"/>
    <w:rsid w:val="7D474AC8"/>
    <w:rsid w:val="7D584F27"/>
    <w:rsid w:val="7D5D42EC"/>
    <w:rsid w:val="7D676F18"/>
    <w:rsid w:val="7D730CDE"/>
    <w:rsid w:val="7D7F24B4"/>
    <w:rsid w:val="7D8555F0"/>
    <w:rsid w:val="7D8E0949"/>
    <w:rsid w:val="7D8F22E0"/>
    <w:rsid w:val="7D925D0F"/>
    <w:rsid w:val="7D9A699F"/>
    <w:rsid w:val="7DAC1142"/>
    <w:rsid w:val="7DDD2456"/>
    <w:rsid w:val="7DFF35F5"/>
    <w:rsid w:val="7E040C0B"/>
    <w:rsid w:val="7E140867"/>
    <w:rsid w:val="7E2B6198"/>
    <w:rsid w:val="7E3111DC"/>
    <w:rsid w:val="7E374B3D"/>
    <w:rsid w:val="7E4064EE"/>
    <w:rsid w:val="7E682F48"/>
    <w:rsid w:val="7E6B3474"/>
    <w:rsid w:val="7E867872"/>
    <w:rsid w:val="7EA5760D"/>
    <w:rsid w:val="7EAA17B2"/>
    <w:rsid w:val="7EB006E5"/>
    <w:rsid w:val="7EE10F4C"/>
    <w:rsid w:val="7EF70770"/>
    <w:rsid w:val="7F0709B3"/>
    <w:rsid w:val="7F08297D"/>
    <w:rsid w:val="7F1407A3"/>
    <w:rsid w:val="7F1716D0"/>
    <w:rsid w:val="7F1B7D95"/>
    <w:rsid w:val="7F373E42"/>
    <w:rsid w:val="7F3F2FDA"/>
    <w:rsid w:val="7F4A08A0"/>
    <w:rsid w:val="7F511C2E"/>
    <w:rsid w:val="7F596D35"/>
    <w:rsid w:val="7F605B13"/>
    <w:rsid w:val="7F623E3B"/>
    <w:rsid w:val="7F625BE9"/>
    <w:rsid w:val="7F852AF6"/>
    <w:rsid w:val="7F8903C9"/>
    <w:rsid w:val="7F9F1504"/>
    <w:rsid w:val="7FA2692E"/>
    <w:rsid w:val="7FB126CD"/>
    <w:rsid w:val="7FBE66A4"/>
    <w:rsid w:val="7FD604C8"/>
    <w:rsid w:val="7FD94CD0"/>
    <w:rsid w:val="7FE231CE"/>
    <w:rsid w:val="7FE42AA2"/>
    <w:rsid w:val="7FED74AC"/>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35" w:name="caption"/>
    <w:lsdException w:qFormat="1" w:uiPriority="99" w:semiHidden="0" w:name="table of figures"/>
    <w:lsdException w:uiPriority="0" w:name="envelope address"/>
    <w:lsdException w:uiPriority="0" w:name="envelope return"/>
    <w:lsdException w:qFormat="1" w:uiPriority="99" w:semiHidden="0" w:name="footnote reference"/>
    <w:lsdException w:qFormat="1" w:uiPriority="99" w:semiHidden="0" w:name="annotation reference"/>
    <w:lsdException w:uiPriority="0" w:name="line number"/>
    <w:lsdException w:qFormat="1" w:uiPriority="0" w:semiHidden="0" w:name="page number"/>
    <w:lsdException w:qFormat="1" w:uiPriority="99" w:semiHidden="0" w:name="endnote reference"/>
    <w:lsdException w:qFormat="1" w:uiPriority="99" w:semiHidden="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rFonts w:ascii="黑体" w:eastAsia="黑体"/>
      <w:b/>
      <w:bCs/>
      <w:sz w:val="32"/>
      <w:szCs w:val="32"/>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unhideWhenUsed/>
    <w:qFormat/>
    <w:uiPriority w:val="39"/>
    <w:pPr>
      <w:spacing w:after="57"/>
      <w:ind w:left="1701"/>
    </w:pPr>
  </w:style>
  <w:style w:type="paragraph" w:styleId="4">
    <w:name w:val="annotation text"/>
    <w:basedOn w:val="1"/>
    <w:link w:val="620"/>
    <w:unhideWhenUsed/>
    <w:qFormat/>
    <w:uiPriority w:val="99"/>
    <w:pPr>
      <w:jc w:val="left"/>
    </w:pPr>
  </w:style>
  <w:style w:type="paragraph" w:styleId="5">
    <w:name w:val="Body Text"/>
    <w:basedOn w:val="1"/>
    <w:unhideWhenUsed/>
    <w:qFormat/>
    <w:uiPriority w:val="0"/>
    <w:pPr>
      <w:kinsoku w:val="0"/>
      <w:autoSpaceDE w:val="0"/>
      <w:autoSpaceDN w:val="0"/>
      <w:adjustRightInd w:val="0"/>
      <w:snapToGrid w:val="0"/>
      <w:jc w:val="left"/>
      <w:textAlignment w:val="baseline"/>
    </w:pPr>
    <w:rPr>
      <w:rFonts w:ascii="Arial" w:hAnsi="Arial" w:cs="Arial"/>
      <w:color w:val="000000"/>
      <w:szCs w:val="21"/>
    </w:rPr>
  </w:style>
  <w:style w:type="paragraph" w:styleId="6">
    <w:name w:val="Block Text"/>
    <w:basedOn w:val="1"/>
    <w:qFormat/>
    <w:uiPriority w:val="0"/>
    <w:pPr>
      <w:adjustRightInd w:val="0"/>
      <w:ind w:left="420" w:right="33"/>
      <w:jc w:val="left"/>
      <w:textAlignment w:val="baseline"/>
    </w:pPr>
    <w:rPr>
      <w:sz w:val="24"/>
      <w:szCs w:val="20"/>
    </w:rPr>
  </w:style>
  <w:style w:type="paragraph" w:styleId="7">
    <w:name w:val="index 4"/>
    <w:basedOn w:val="1"/>
    <w:next w:val="1"/>
    <w:qFormat/>
    <w:uiPriority w:val="0"/>
    <w:pPr>
      <w:ind w:left="600"/>
    </w:pPr>
    <w:rPr>
      <w:szCs w:val="20"/>
    </w:rPr>
  </w:style>
  <w:style w:type="paragraph" w:styleId="8">
    <w:name w:val="toc 5"/>
    <w:basedOn w:val="1"/>
    <w:next w:val="1"/>
    <w:unhideWhenUsed/>
    <w:qFormat/>
    <w:uiPriority w:val="39"/>
    <w:pPr>
      <w:spacing w:after="57"/>
      <w:ind w:left="1134"/>
    </w:pPr>
  </w:style>
  <w:style w:type="paragraph" w:styleId="9">
    <w:name w:val="toc 3"/>
    <w:basedOn w:val="1"/>
    <w:next w:val="1"/>
    <w:unhideWhenUsed/>
    <w:qFormat/>
    <w:uiPriority w:val="39"/>
    <w:pPr>
      <w:spacing w:after="57"/>
      <w:ind w:left="567"/>
    </w:pPr>
  </w:style>
  <w:style w:type="paragraph" w:styleId="10">
    <w:name w:val="toc 8"/>
    <w:basedOn w:val="1"/>
    <w:next w:val="1"/>
    <w:unhideWhenUsed/>
    <w:qFormat/>
    <w:uiPriority w:val="39"/>
    <w:pPr>
      <w:spacing w:after="57"/>
      <w:ind w:left="1984"/>
    </w:pPr>
  </w:style>
  <w:style w:type="paragraph" w:styleId="11">
    <w:name w:val="endnote text"/>
    <w:basedOn w:val="1"/>
    <w:unhideWhenUsed/>
    <w:qFormat/>
    <w:uiPriority w:val="99"/>
    <w:rPr>
      <w:sz w:val="20"/>
    </w:rPr>
  </w:style>
  <w:style w:type="paragraph" w:styleId="12">
    <w:name w:val="Balloon Text"/>
    <w:basedOn w:val="1"/>
    <w:link w:val="488"/>
    <w:unhideWhenUsed/>
    <w:qFormat/>
    <w:uiPriority w:val="99"/>
    <w:rPr>
      <w:sz w:val="18"/>
      <w:szCs w:val="18"/>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after="57"/>
    </w:pPr>
  </w:style>
  <w:style w:type="paragraph" w:styleId="16">
    <w:name w:val="toc 4"/>
    <w:basedOn w:val="1"/>
    <w:next w:val="1"/>
    <w:unhideWhenUsed/>
    <w:qFormat/>
    <w:uiPriority w:val="39"/>
    <w:pPr>
      <w:spacing w:after="57"/>
      <w:ind w:left="850"/>
    </w:pPr>
  </w:style>
  <w:style w:type="paragraph" w:styleId="17">
    <w:name w:val="Subtitle"/>
    <w:basedOn w:val="1"/>
    <w:next w:val="1"/>
    <w:qFormat/>
    <w:uiPriority w:val="11"/>
    <w:pPr>
      <w:spacing w:before="200" w:after="200"/>
    </w:pPr>
    <w:rPr>
      <w:sz w:val="24"/>
    </w:rPr>
  </w:style>
  <w:style w:type="paragraph" w:styleId="18">
    <w:name w:val="footnote text"/>
    <w:basedOn w:val="1"/>
    <w:unhideWhenUsed/>
    <w:qFormat/>
    <w:uiPriority w:val="99"/>
    <w:pPr>
      <w:spacing w:after="40"/>
    </w:pPr>
    <w:rPr>
      <w:sz w:val="18"/>
    </w:rPr>
  </w:style>
  <w:style w:type="paragraph" w:styleId="19">
    <w:name w:val="toc 6"/>
    <w:basedOn w:val="1"/>
    <w:next w:val="1"/>
    <w:unhideWhenUsed/>
    <w:qFormat/>
    <w:uiPriority w:val="39"/>
    <w:pPr>
      <w:spacing w:after="57"/>
      <w:ind w:left="1417"/>
    </w:pPr>
  </w:style>
  <w:style w:type="paragraph" w:styleId="20">
    <w:name w:val="table of figures"/>
    <w:basedOn w:val="1"/>
    <w:next w:val="1"/>
    <w:unhideWhenUsed/>
    <w:qFormat/>
    <w:uiPriority w:val="99"/>
  </w:style>
  <w:style w:type="paragraph" w:styleId="21">
    <w:name w:val="toc 2"/>
    <w:basedOn w:val="1"/>
    <w:next w:val="1"/>
    <w:unhideWhenUsed/>
    <w:qFormat/>
    <w:uiPriority w:val="39"/>
    <w:pPr>
      <w:spacing w:after="57"/>
      <w:ind w:left="283"/>
    </w:pPr>
  </w:style>
  <w:style w:type="paragraph" w:styleId="22">
    <w:name w:val="toc 9"/>
    <w:basedOn w:val="1"/>
    <w:next w:val="1"/>
    <w:unhideWhenUsed/>
    <w:qFormat/>
    <w:uiPriority w:val="39"/>
    <w:pPr>
      <w:spacing w:after="57"/>
      <w:ind w:left="2268"/>
    </w:pPr>
  </w:style>
  <w:style w:type="paragraph" w:styleId="23">
    <w:name w:val="Body Text 2"/>
    <w:basedOn w:val="1"/>
    <w:qFormat/>
    <w:uiPriority w:val="0"/>
    <w:pPr>
      <w:spacing w:after="120" w:line="480" w:lineRule="auto"/>
    </w:pPr>
    <w:rPr>
      <w:rFonts w:ascii="Calibri" w:hAnsi="Calibri"/>
      <w:szCs w:val="22"/>
    </w:rPr>
  </w:style>
  <w:style w:type="paragraph" w:styleId="24">
    <w:name w:val="Normal (Web)"/>
    <w:unhideWhenUsed/>
    <w:qFormat/>
    <w:uiPriority w:val="0"/>
    <w:pPr>
      <w:spacing w:before="100" w:beforeAutospacing="1" w:after="100" w:afterAutospacing="1"/>
    </w:pPr>
    <w:rPr>
      <w:rFonts w:ascii="Times New Roman" w:hAnsi="Times New Roman" w:eastAsia="宋体" w:cs="Times New Roman"/>
      <w:sz w:val="24"/>
      <w:lang w:val="en-US" w:eastAsia="zh-CN" w:bidi="ar-SA"/>
    </w:rPr>
  </w:style>
  <w:style w:type="paragraph" w:styleId="25">
    <w:name w:val="Title"/>
    <w:basedOn w:val="1"/>
    <w:qFormat/>
    <w:uiPriority w:val="10"/>
    <w:pPr>
      <w:spacing w:before="300" w:after="200"/>
      <w:contextualSpacing/>
    </w:pPr>
    <w:rPr>
      <w:sz w:val="48"/>
      <w:szCs w:val="48"/>
    </w:rPr>
  </w:style>
  <w:style w:type="paragraph" w:styleId="26">
    <w:name w:val="annotation subject"/>
    <w:basedOn w:val="4"/>
    <w:next w:val="4"/>
    <w:semiHidden/>
    <w:unhideWhenUsed/>
    <w:qFormat/>
    <w:uiPriority w:val="99"/>
    <w:rPr>
      <w:b/>
      <w:bCs/>
      <w:kern w:val="2"/>
      <w:szCs w:val="20"/>
    </w:rPr>
  </w:style>
  <w:style w:type="table" w:styleId="2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0">
    <w:name w:val="endnote reference"/>
    <w:unhideWhenUsed/>
    <w:qFormat/>
    <w:uiPriority w:val="99"/>
    <w:rPr>
      <w:vertAlign w:val="superscript"/>
    </w:rPr>
  </w:style>
  <w:style w:type="character" w:styleId="31">
    <w:name w:val="page number"/>
    <w:unhideWhenUsed/>
    <w:qFormat/>
    <w:uiPriority w:val="0"/>
  </w:style>
  <w:style w:type="character" w:styleId="32">
    <w:name w:val="Hyperlink"/>
    <w:unhideWhenUsed/>
    <w:qFormat/>
    <w:uiPriority w:val="99"/>
    <w:rPr>
      <w:color w:val="0000FF"/>
      <w:u w:val="single"/>
    </w:rPr>
  </w:style>
  <w:style w:type="character" w:styleId="33">
    <w:name w:val="annotation reference"/>
    <w:unhideWhenUsed/>
    <w:qFormat/>
    <w:uiPriority w:val="99"/>
    <w:rPr>
      <w:sz w:val="21"/>
      <w:szCs w:val="21"/>
    </w:rPr>
  </w:style>
  <w:style w:type="character" w:styleId="34">
    <w:name w:val="footnote reference"/>
    <w:unhideWhenUsed/>
    <w:qFormat/>
    <w:uiPriority w:val="99"/>
    <w:rPr>
      <w:vertAlign w:val="superscript"/>
    </w:rPr>
  </w:style>
  <w:style w:type="paragraph" w:customStyle="1" w:styleId="35">
    <w:name w:val="标题二、"/>
    <w:basedOn w:val="1"/>
    <w:qFormat/>
    <w:uiPriority w:val="99"/>
    <w:pPr>
      <w:spacing w:line="360" w:lineRule="auto"/>
      <w:ind w:firstLine="200"/>
      <w:outlineLvl w:val="2"/>
    </w:pPr>
    <w:rPr>
      <w:rFonts w:ascii="宋体" w:hAnsi="宋体"/>
      <w:b/>
      <w:szCs w:val="21"/>
    </w:rPr>
  </w:style>
  <w:style w:type="paragraph" w:customStyle="1" w:styleId="36">
    <w:name w:val="列出段落1"/>
    <w:basedOn w:val="1"/>
    <w:qFormat/>
    <w:uiPriority w:val="0"/>
    <w:pPr>
      <w:ind w:firstLine="420"/>
    </w:pPr>
    <w:rPr>
      <w:rFonts w:ascii="Calibri" w:hAnsi="Calibri"/>
      <w:szCs w:val="22"/>
    </w:rPr>
  </w:style>
  <w:style w:type="paragraph" w:customStyle="1" w:styleId="37">
    <w:name w:val="标题 11"/>
    <w:basedOn w:val="1"/>
    <w:next w:val="1"/>
    <w:qFormat/>
    <w:uiPriority w:val="9"/>
    <w:pPr>
      <w:keepNext/>
      <w:keepLines/>
      <w:spacing w:before="480" w:after="200"/>
      <w:outlineLvl w:val="0"/>
    </w:pPr>
    <w:rPr>
      <w:rFonts w:ascii="Arial" w:hAnsi="Arial" w:eastAsia="Arial" w:cs="Arial"/>
      <w:sz w:val="40"/>
      <w:szCs w:val="40"/>
    </w:rPr>
  </w:style>
  <w:style w:type="paragraph" w:customStyle="1" w:styleId="38">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39">
    <w:name w:val="标题 3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0">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1">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42">
    <w:name w:val="标题 61"/>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43">
    <w:name w:val="标题 71"/>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4">
    <w:name w:val="标题 81"/>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45">
    <w:name w:val="标题 91"/>
    <w:basedOn w:val="1"/>
    <w:next w:val="1"/>
    <w:unhideWhenUsed/>
    <w:qFormat/>
    <w:uiPriority w:val="9"/>
    <w:pPr>
      <w:keepNext/>
      <w:keepLines/>
      <w:spacing w:before="320" w:after="200"/>
      <w:outlineLvl w:val="8"/>
    </w:pPr>
    <w:rPr>
      <w:rFonts w:ascii="Arial" w:hAnsi="Arial" w:eastAsia="Arial" w:cs="Arial"/>
      <w:i/>
      <w:iCs/>
      <w:szCs w:val="21"/>
    </w:rPr>
  </w:style>
  <w:style w:type="paragraph" w:customStyle="1" w:styleId="46">
    <w:name w:val="页眉1"/>
    <w:basedOn w:val="1"/>
    <w:unhideWhenUsed/>
    <w:qFormat/>
    <w:uiPriority w:val="99"/>
    <w:pPr>
      <w:tabs>
        <w:tab w:val="center" w:pos="7143"/>
        <w:tab w:val="right" w:pos="14287"/>
      </w:tabs>
    </w:pPr>
  </w:style>
  <w:style w:type="paragraph" w:customStyle="1" w:styleId="47">
    <w:name w:val="页脚1"/>
    <w:basedOn w:val="1"/>
    <w:unhideWhenUsed/>
    <w:qFormat/>
    <w:uiPriority w:val="99"/>
    <w:pPr>
      <w:tabs>
        <w:tab w:val="center" w:pos="7143"/>
        <w:tab w:val="right" w:pos="14287"/>
      </w:tabs>
    </w:pPr>
  </w:style>
  <w:style w:type="paragraph" w:customStyle="1" w:styleId="48">
    <w:name w:val="题注1"/>
    <w:basedOn w:val="1"/>
    <w:next w:val="1"/>
    <w:unhideWhenUsed/>
    <w:qFormat/>
    <w:uiPriority w:val="35"/>
    <w:pPr>
      <w:spacing w:line="276" w:lineRule="auto"/>
    </w:pPr>
    <w:rPr>
      <w:b/>
      <w:bCs/>
      <w:color w:val="4F81BD"/>
      <w:sz w:val="18"/>
      <w:szCs w:val="18"/>
    </w:rPr>
  </w:style>
  <w:style w:type="paragraph" w:customStyle="1" w:styleId="49">
    <w:name w:val="标题 111"/>
    <w:basedOn w:val="1"/>
    <w:next w:val="1"/>
    <w:link w:val="344"/>
    <w:qFormat/>
    <w:uiPriority w:val="9"/>
    <w:pPr>
      <w:keepNext/>
      <w:keepLines/>
      <w:spacing w:before="480" w:after="200"/>
      <w:outlineLvl w:val="0"/>
    </w:pPr>
    <w:rPr>
      <w:rFonts w:ascii="Arial" w:hAnsi="Arial" w:eastAsia="Arial" w:cs="Arial"/>
      <w:sz w:val="40"/>
      <w:szCs w:val="40"/>
    </w:rPr>
  </w:style>
  <w:style w:type="paragraph" w:customStyle="1" w:styleId="50">
    <w:name w:val="标题 211"/>
    <w:basedOn w:val="1"/>
    <w:next w:val="1"/>
    <w:link w:val="345"/>
    <w:unhideWhenUsed/>
    <w:qFormat/>
    <w:uiPriority w:val="9"/>
    <w:pPr>
      <w:keepNext/>
      <w:keepLines/>
      <w:spacing w:before="360" w:after="200"/>
      <w:outlineLvl w:val="1"/>
    </w:pPr>
    <w:rPr>
      <w:rFonts w:ascii="Arial" w:hAnsi="Arial" w:eastAsia="Arial" w:cs="Arial"/>
      <w:sz w:val="34"/>
    </w:rPr>
  </w:style>
  <w:style w:type="paragraph" w:customStyle="1" w:styleId="51">
    <w:name w:val="标题 411"/>
    <w:basedOn w:val="1"/>
    <w:next w:val="1"/>
    <w:link w:val="347"/>
    <w:unhideWhenUsed/>
    <w:qFormat/>
    <w:uiPriority w:val="9"/>
    <w:pPr>
      <w:keepNext/>
      <w:keepLines/>
      <w:spacing w:before="320" w:after="200"/>
      <w:outlineLvl w:val="3"/>
    </w:pPr>
    <w:rPr>
      <w:rFonts w:ascii="Arial" w:hAnsi="Arial" w:eastAsia="Arial" w:cs="Arial"/>
      <w:b/>
      <w:bCs/>
      <w:sz w:val="26"/>
      <w:szCs w:val="26"/>
    </w:rPr>
  </w:style>
  <w:style w:type="paragraph" w:customStyle="1" w:styleId="52">
    <w:name w:val="标题 511"/>
    <w:basedOn w:val="1"/>
    <w:next w:val="1"/>
    <w:link w:val="348"/>
    <w:unhideWhenUsed/>
    <w:qFormat/>
    <w:uiPriority w:val="9"/>
    <w:pPr>
      <w:keepNext/>
      <w:keepLines/>
      <w:spacing w:before="320" w:after="200"/>
      <w:outlineLvl w:val="4"/>
    </w:pPr>
    <w:rPr>
      <w:rFonts w:ascii="Arial" w:hAnsi="Arial" w:eastAsia="Arial" w:cs="Arial"/>
      <w:b/>
      <w:bCs/>
      <w:sz w:val="24"/>
    </w:rPr>
  </w:style>
  <w:style w:type="paragraph" w:customStyle="1" w:styleId="53">
    <w:name w:val="标题 611"/>
    <w:basedOn w:val="1"/>
    <w:next w:val="1"/>
    <w:link w:val="349"/>
    <w:unhideWhenUsed/>
    <w:qFormat/>
    <w:uiPriority w:val="9"/>
    <w:pPr>
      <w:keepNext/>
      <w:keepLines/>
      <w:spacing w:before="320" w:after="200"/>
      <w:outlineLvl w:val="5"/>
    </w:pPr>
    <w:rPr>
      <w:rFonts w:ascii="Arial" w:hAnsi="Arial" w:eastAsia="Arial" w:cs="Arial"/>
      <w:b/>
      <w:bCs/>
      <w:sz w:val="22"/>
      <w:szCs w:val="22"/>
    </w:rPr>
  </w:style>
  <w:style w:type="paragraph" w:customStyle="1" w:styleId="54">
    <w:name w:val="标题 711"/>
    <w:basedOn w:val="1"/>
    <w:next w:val="1"/>
    <w:link w:val="350"/>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5">
    <w:name w:val="标题 811"/>
    <w:basedOn w:val="1"/>
    <w:next w:val="1"/>
    <w:link w:val="351"/>
    <w:unhideWhenUsed/>
    <w:qFormat/>
    <w:uiPriority w:val="9"/>
    <w:pPr>
      <w:keepNext/>
      <w:keepLines/>
      <w:spacing w:before="320" w:after="200"/>
      <w:outlineLvl w:val="7"/>
    </w:pPr>
    <w:rPr>
      <w:rFonts w:ascii="Arial" w:hAnsi="Arial" w:eastAsia="Arial" w:cs="Arial"/>
      <w:i/>
      <w:iCs/>
      <w:sz w:val="22"/>
      <w:szCs w:val="22"/>
    </w:rPr>
  </w:style>
  <w:style w:type="paragraph" w:customStyle="1" w:styleId="56">
    <w:name w:val="标题 911"/>
    <w:basedOn w:val="1"/>
    <w:next w:val="1"/>
    <w:link w:val="352"/>
    <w:unhideWhenUsed/>
    <w:qFormat/>
    <w:uiPriority w:val="9"/>
    <w:pPr>
      <w:keepNext/>
      <w:keepLines/>
      <w:spacing w:before="320" w:after="200"/>
      <w:outlineLvl w:val="8"/>
    </w:pPr>
    <w:rPr>
      <w:rFonts w:ascii="Arial" w:hAnsi="Arial" w:eastAsia="Arial" w:cs="Arial"/>
      <w:i/>
      <w:iCs/>
      <w:szCs w:val="21"/>
    </w:rPr>
  </w:style>
  <w:style w:type="paragraph" w:customStyle="1" w:styleId="57">
    <w:name w:val="页脚11"/>
    <w:basedOn w:val="1"/>
    <w:link w:val="343"/>
    <w:unhideWhenUsed/>
    <w:qFormat/>
    <w:uiPriority w:val="99"/>
    <w:pPr>
      <w:tabs>
        <w:tab w:val="center" w:pos="7143"/>
        <w:tab w:val="right" w:pos="14287"/>
      </w:tabs>
    </w:pPr>
  </w:style>
  <w:style w:type="paragraph" w:customStyle="1" w:styleId="58">
    <w:name w:val="目录 711"/>
    <w:basedOn w:val="1"/>
    <w:next w:val="1"/>
    <w:unhideWhenUsed/>
    <w:qFormat/>
    <w:uiPriority w:val="39"/>
    <w:pPr>
      <w:spacing w:after="57"/>
      <w:ind w:left="1701"/>
    </w:pPr>
  </w:style>
  <w:style w:type="paragraph" w:customStyle="1" w:styleId="59">
    <w:name w:val="正文缩进11"/>
    <w:basedOn w:val="1"/>
    <w:qFormat/>
    <w:uiPriority w:val="0"/>
    <w:pPr>
      <w:ind w:firstLine="420"/>
    </w:pPr>
  </w:style>
  <w:style w:type="paragraph" w:customStyle="1" w:styleId="60">
    <w:name w:val="题注11"/>
    <w:basedOn w:val="1"/>
    <w:next w:val="1"/>
    <w:unhideWhenUsed/>
    <w:qFormat/>
    <w:uiPriority w:val="35"/>
    <w:pPr>
      <w:spacing w:line="276" w:lineRule="auto"/>
    </w:pPr>
    <w:rPr>
      <w:b/>
      <w:bCs/>
      <w:color w:val="4F81BD"/>
      <w:sz w:val="18"/>
      <w:szCs w:val="18"/>
    </w:rPr>
  </w:style>
  <w:style w:type="paragraph" w:customStyle="1" w:styleId="61">
    <w:name w:val="正文文本111"/>
    <w:basedOn w:val="1"/>
    <w:qFormat/>
    <w:uiPriority w:val="99"/>
    <w:rPr>
      <w:rFonts w:ascii="仿宋_GB2312" w:eastAsia="仿宋_GB2312" w:cs="仿宋_GB2312"/>
      <w:sz w:val="28"/>
      <w:szCs w:val="28"/>
    </w:rPr>
  </w:style>
  <w:style w:type="paragraph" w:customStyle="1" w:styleId="62">
    <w:name w:val="目录 511"/>
    <w:basedOn w:val="1"/>
    <w:next w:val="1"/>
    <w:unhideWhenUsed/>
    <w:qFormat/>
    <w:uiPriority w:val="39"/>
    <w:pPr>
      <w:spacing w:after="57"/>
      <w:ind w:left="1134"/>
    </w:pPr>
  </w:style>
  <w:style w:type="paragraph" w:customStyle="1" w:styleId="63">
    <w:name w:val="目录 311"/>
    <w:basedOn w:val="1"/>
    <w:next w:val="1"/>
    <w:unhideWhenUsed/>
    <w:qFormat/>
    <w:uiPriority w:val="39"/>
    <w:pPr>
      <w:spacing w:after="57"/>
      <w:ind w:left="567"/>
    </w:pPr>
  </w:style>
  <w:style w:type="paragraph" w:customStyle="1" w:styleId="64">
    <w:name w:val="纯文本12"/>
    <w:basedOn w:val="1"/>
    <w:qFormat/>
    <w:uiPriority w:val="99"/>
    <w:rPr>
      <w:rFonts w:ascii="宋体" w:cs="宋体"/>
    </w:rPr>
  </w:style>
  <w:style w:type="paragraph" w:customStyle="1" w:styleId="65">
    <w:name w:val="目录 811"/>
    <w:basedOn w:val="1"/>
    <w:next w:val="1"/>
    <w:unhideWhenUsed/>
    <w:qFormat/>
    <w:uiPriority w:val="39"/>
    <w:pPr>
      <w:spacing w:after="57"/>
      <w:ind w:left="1984"/>
    </w:pPr>
  </w:style>
  <w:style w:type="paragraph" w:customStyle="1" w:styleId="66">
    <w:name w:val="尾注文本11"/>
    <w:basedOn w:val="1"/>
    <w:link w:val="353"/>
    <w:unhideWhenUsed/>
    <w:qFormat/>
    <w:uiPriority w:val="99"/>
    <w:rPr>
      <w:sz w:val="20"/>
    </w:rPr>
  </w:style>
  <w:style w:type="paragraph" w:customStyle="1" w:styleId="67">
    <w:name w:val="页眉12"/>
    <w:basedOn w:val="1"/>
    <w:link w:val="354"/>
    <w:unhideWhenUsed/>
    <w:qFormat/>
    <w:uiPriority w:val="99"/>
    <w:pPr>
      <w:tabs>
        <w:tab w:val="center" w:pos="7143"/>
        <w:tab w:val="right" w:pos="14287"/>
      </w:tabs>
    </w:pPr>
  </w:style>
  <w:style w:type="paragraph" w:customStyle="1" w:styleId="68">
    <w:name w:val="目录 111"/>
    <w:basedOn w:val="1"/>
    <w:next w:val="1"/>
    <w:unhideWhenUsed/>
    <w:qFormat/>
    <w:uiPriority w:val="39"/>
    <w:pPr>
      <w:spacing w:after="57"/>
    </w:pPr>
  </w:style>
  <w:style w:type="paragraph" w:customStyle="1" w:styleId="69">
    <w:name w:val="目录 411"/>
    <w:basedOn w:val="1"/>
    <w:next w:val="1"/>
    <w:unhideWhenUsed/>
    <w:qFormat/>
    <w:uiPriority w:val="39"/>
    <w:pPr>
      <w:spacing w:after="57"/>
      <w:ind w:left="850"/>
    </w:pPr>
  </w:style>
  <w:style w:type="paragraph" w:customStyle="1" w:styleId="70">
    <w:name w:val="副标题1"/>
    <w:basedOn w:val="1"/>
    <w:next w:val="1"/>
    <w:link w:val="355"/>
    <w:qFormat/>
    <w:uiPriority w:val="11"/>
    <w:pPr>
      <w:spacing w:before="200" w:after="200"/>
    </w:pPr>
    <w:rPr>
      <w:sz w:val="24"/>
    </w:rPr>
  </w:style>
  <w:style w:type="paragraph" w:customStyle="1" w:styleId="71">
    <w:name w:val="脚注文本11"/>
    <w:basedOn w:val="1"/>
    <w:link w:val="356"/>
    <w:unhideWhenUsed/>
    <w:qFormat/>
    <w:uiPriority w:val="99"/>
    <w:pPr>
      <w:spacing w:after="40"/>
    </w:pPr>
    <w:rPr>
      <w:sz w:val="18"/>
    </w:rPr>
  </w:style>
  <w:style w:type="paragraph" w:customStyle="1" w:styleId="72">
    <w:name w:val="目录 611"/>
    <w:basedOn w:val="1"/>
    <w:next w:val="1"/>
    <w:unhideWhenUsed/>
    <w:qFormat/>
    <w:uiPriority w:val="39"/>
    <w:pPr>
      <w:spacing w:after="57"/>
      <w:ind w:left="1417"/>
    </w:pPr>
  </w:style>
  <w:style w:type="paragraph" w:customStyle="1" w:styleId="73">
    <w:name w:val="图表目录1"/>
    <w:basedOn w:val="1"/>
    <w:next w:val="1"/>
    <w:unhideWhenUsed/>
    <w:qFormat/>
    <w:uiPriority w:val="99"/>
  </w:style>
  <w:style w:type="paragraph" w:customStyle="1" w:styleId="74">
    <w:name w:val="目录 211"/>
    <w:basedOn w:val="1"/>
    <w:next w:val="1"/>
    <w:unhideWhenUsed/>
    <w:qFormat/>
    <w:uiPriority w:val="39"/>
    <w:pPr>
      <w:spacing w:after="57"/>
      <w:ind w:left="283"/>
    </w:pPr>
  </w:style>
  <w:style w:type="paragraph" w:customStyle="1" w:styleId="75">
    <w:name w:val="目录 911"/>
    <w:basedOn w:val="1"/>
    <w:next w:val="1"/>
    <w:unhideWhenUsed/>
    <w:qFormat/>
    <w:uiPriority w:val="39"/>
    <w:pPr>
      <w:spacing w:after="57"/>
      <w:ind w:left="2268"/>
    </w:pPr>
  </w:style>
  <w:style w:type="paragraph" w:customStyle="1" w:styleId="76">
    <w:name w:val="普通(网站)11"/>
    <w:basedOn w:val="1"/>
    <w:qFormat/>
    <w:uiPriority w:val="99"/>
    <w:pPr>
      <w:widowControl/>
      <w:spacing w:beforeAutospacing="1" w:afterAutospacing="1" w:line="288" w:lineRule="auto"/>
      <w:ind w:firstLine="420"/>
      <w:jc w:val="left"/>
    </w:pPr>
    <w:rPr>
      <w:rFonts w:ascii="宋体"/>
      <w:sz w:val="24"/>
    </w:rPr>
  </w:style>
  <w:style w:type="paragraph" w:customStyle="1" w:styleId="77">
    <w:name w:val="标题11"/>
    <w:basedOn w:val="1"/>
    <w:next w:val="1"/>
    <w:link w:val="357"/>
    <w:qFormat/>
    <w:uiPriority w:val="10"/>
    <w:pPr>
      <w:spacing w:before="300" w:after="200"/>
      <w:contextualSpacing/>
    </w:pPr>
    <w:rPr>
      <w:sz w:val="48"/>
      <w:szCs w:val="48"/>
    </w:rPr>
  </w:style>
  <w:style w:type="paragraph" w:customStyle="1" w:styleId="78">
    <w:name w:val="正文文本1"/>
    <w:basedOn w:val="1"/>
    <w:next w:val="1"/>
    <w:qFormat/>
    <w:uiPriority w:val="0"/>
    <w:rPr>
      <w:rFonts w:ascii="仿宋_GB2312" w:eastAsia="仿宋_GB2312"/>
      <w:sz w:val="28"/>
      <w:szCs w:val="20"/>
    </w:rPr>
  </w:style>
  <w:style w:type="paragraph" w:customStyle="1" w:styleId="79">
    <w:name w:val="样式1"/>
    <w:basedOn w:val="1"/>
    <w:qFormat/>
    <w:uiPriority w:val="0"/>
    <w:pPr>
      <w:spacing w:before="120" w:after="120" w:line="300" w:lineRule="auto"/>
    </w:pPr>
    <w:rPr>
      <w:rFonts w:ascii="宋体" w:hAnsi="宋体"/>
      <w:b/>
      <w:sz w:val="24"/>
      <w:szCs w:val="20"/>
    </w:rPr>
  </w:style>
  <w:style w:type="paragraph" w:customStyle="1" w:styleId="80">
    <w:name w:val="_Style 1"/>
    <w:basedOn w:val="1"/>
    <w:qFormat/>
    <w:uiPriority w:val="0"/>
    <w:pPr>
      <w:ind w:firstLine="420"/>
    </w:pPr>
    <w:rPr>
      <w:rFonts w:ascii="Calibri" w:hAnsi="Calibri"/>
      <w:szCs w:val="22"/>
    </w:rPr>
  </w:style>
  <w:style w:type="paragraph" w:customStyle="1" w:styleId="81">
    <w:name w:val="无间隔1"/>
    <w:qFormat/>
    <w:uiPriority w:val="1"/>
    <w:rPr>
      <w:rFonts w:ascii="Times New Roman" w:hAnsi="Times New Roman" w:eastAsia="宋体" w:cs="Times New Roman"/>
      <w:lang w:val="en-US" w:eastAsia="zh-CN" w:bidi="ar-SA"/>
    </w:rPr>
  </w:style>
  <w:style w:type="paragraph" w:customStyle="1" w:styleId="82">
    <w:name w:val="引用1"/>
    <w:basedOn w:val="1"/>
    <w:next w:val="1"/>
    <w:link w:val="362"/>
    <w:qFormat/>
    <w:uiPriority w:val="29"/>
    <w:pPr>
      <w:ind w:left="720" w:right="720"/>
    </w:pPr>
    <w:rPr>
      <w:i/>
    </w:rPr>
  </w:style>
  <w:style w:type="paragraph" w:customStyle="1" w:styleId="83">
    <w:name w:val="明显引用1"/>
    <w:basedOn w:val="1"/>
    <w:next w:val="1"/>
    <w:link w:val="3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84">
    <w:name w:val="TOC 标题1"/>
    <w:unhideWhenUsed/>
    <w:qFormat/>
    <w:uiPriority w:val="39"/>
    <w:rPr>
      <w:rFonts w:ascii="Times New Roman" w:hAnsi="Times New Roman" w:eastAsia="宋体" w:cs="Times New Roman"/>
      <w:lang w:val="en-US" w:eastAsia="zh-CN" w:bidi="ar-SA"/>
    </w:rPr>
  </w:style>
  <w:style w:type="paragraph" w:customStyle="1" w:styleId="85">
    <w:name w:val="标题 112"/>
    <w:basedOn w:val="1"/>
    <w:next w:val="1"/>
    <w:link w:val="365"/>
    <w:qFormat/>
    <w:uiPriority w:val="0"/>
    <w:pPr>
      <w:keepNext/>
      <w:keepLines/>
      <w:numPr>
        <w:ilvl w:val="0"/>
        <w:numId w:val="1"/>
      </w:numPr>
      <w:spacing w:before="340" w:after="330" w:line="578" w:lineRule="auto"/>
      <w:jc w:val="center"/>
      <w:outlineLvl w:val="0"/>
    </w:pPr>
    <w:rPr>
      <w:rFonts w:ascii="黑体" w:eastAsia="黑体"/>
      <w:b/>
      <w:bCs/>
      <w:sz w:val="44"/>
      <w:szCs w:val="44"/>
      <w:lang w:eastAsia="en-US"/>
    </w:rPr>
  </w:style>
  <w:style w:type="paragraph" w:customStyle="1" w:styleId="86">
    <w:name w:val="标题 212"/>
    <w:basedOn w:val="1"/>
    <w:next w:val="1"/>
    <w:link w:val="366"/>
    <w:qFormat/>
    <w:uiPriority w:val="0"/>
    <w:pPr>
      <w:keepNext/>
      <w:keepLines/>
      <w:numPr>
        <w:ilvl w:val="1"/>
        <w:numId w:val="1"/>
      </w:numPr>
      <w:tabs>
        <w:tab w:val="left" w:pos="1800"/>
      </w:tabs>
      <w:spacing w:before="260" w:after="260" w:line="416" w:lineRule="auto"/>
      <w:outlineLvl w:val="1"/>
    </w:pPr>
    <w:rPr>
      <w:rFonts w:ascii="Arial" w:hAnsi="Arial" w:eastAsia="黑体"/>
      <w:b/>
      <w:bCs/>
      <w:sz w:val="32"/>
      <w:szCs w:val="32"/>
      <w:lang w:eastAsia="en-US"/>
    </w:rPr>
  </w:style>
  <w:style w:type="paragraph" w:customStyle="1" w:styleId="87">
    <w:name w:val="正文缩进1"/>
    <w:basedOn w:val="1"/>
    <w:link w:val="367"/>
    <w:qFormat/>
    <w:uiPriority w:val="0"/>
    <w:pPr>
      <w:widowControl/>
      <w:ind w:firstLine="420"/>
      <w:jc w:val="left"/>
    </w:pPr>
    <w:rPr>
      <w:sz w:val="20"/>
      <w:szCs w:val="20"/>
    </w:rPr>
  </w:style>
  <w:style w:type="paragraph" w:customStyle="1" w:styleId="88">
    <w:name w:val="标题 311"/>
    <w:basedOn w:val="1"/>
    <w:next w:val="87"/>
    <w:link w:val="368"/>
    <w:qFormat/>
    <w:uiPriority w:val="0"/>
    <w:pPr>
      <w:keepNext/>
      <w:keepLines/>
      <w:spacing w:before="260" w:after="260" w:line="416" w:lineRule="auto"/>
      <w:outlineLvl w:val="2"/>
    </w:pPr>
    <w:rPr>
      <w:rFonts w:ascii="黑体" w:eastAsia="黑体"/>
      <w:b/>
      <w:bCs/>
      <w:sz w:val="32"/>
      <w:szCs w:val="32"/>
    </w:rPr>
  </w:style>
  <w:style w:type="paragraph" w:customStyle="1" w:styleId="89">
    <w:name w:val="标题 412"/>
    <w:basedOn w:val="1"/>
    <w:next w:val="1"/>
    <w:link w:val="369"/>
    <w:qFormat/>
    <w:uiPriority w:val="0"/>
    <w:pPr>
      <w:keepNext/>
      <w:keepLines/>
      <w:numPr>
        <w:ilvl w:val="4"/>
        <w:numId w:val="1"/>
      </w:numPr>
      <w:tabs>
        <w:tab w:val="left" w:pos="1800"/>
      </w:tabs>
      <w:spacing w:before="280" w:after="290" w:line="376" w:lineRule="auto"/>
      <w:outlineLvl w:val="3"/>
    </w:pPr>
    <w:rPr>
      <w:rFonts w:ascii="Arial" w:hAnsi="Arial" w:eastAsia="黑体"/>
      <w:b/>
      <w:bCs/>
      <w:sz w:val="28"/>
      <w:szCs w:val="28"/>
      <w:lang w:eastAsia="en-US"/>
    </w:rPr>
  </w:style>
  <w:style w:type="paragraph" w:customStyle="1" w:styleId="90">
    <w:name w:val="标题 512"/>
    <w:basedOn w:val="1"/>
    <w:next w:val="1"/>
    <w:link w:val="370"/>
    <w:qFormat/>
    <w:uiPriority w:val="0"/>
    <w:pPr>
      <w:keepNext/>
      <w:keepLines/>
      <w:numPr>
        <w:ilvl w:val="5"/>
        <w:numId w:val="1"/>
      </w:numPr>
      <w:tabs>
        <w:tab w:val="left" w:pos="1800"/>
      </w:tabs>
      <w:spacing w:before="280" w:after="290" w:line="376" w:lineRule="auto"/>
      <w:outlineLvl w:val="4"/>
    </w:pPr>
    <w:rPr>
      <w:rFonts w:ascii="黑体" w:eastAsia="黑体"/>
      <w:b/>
      <w:bCs/>
      <w:sz w:val="28"/>
      <w:szCs w:val="28"/>
      <w:lang w:eastAsia="en-US"/>
    </w:rPr>
  </w:style>
  <w:style w:type="paragraph" w:customStyle="1" w:styleId="91">
    <w:name w:val="标题 612"/>
    <w:basedOn w:val="1"/>
    <w:next w:val="1"/>
    <w:link w:val="371"/>
    <w:qFormat/>
    <w:uiPriority w:val="0"/>
    <w:pPr>
      <w:keepNext/>
      <w:keepLines/>
      <w:tabs>
        <w:tab w:val="left" w:pos="1152"/>
      </w:tabs>
      <w:spacing w:before="240" w:after="64" w:line="320" w:lineRule="atLeast"/>
      <w:ind w:left="1152" w:hanging="1152"/>
      <w:outlineLvl w:val="5"/>
    </w:pPr>
    <w:rPr>
      <w:rFonts w:ascii="Arial" w:hAnsi="Arial" w:eastAsia="黑体"/>
      <w:b/>
      <w:sz w:val="24"/>
      <w:lang w:eastAsia="en-US"/>
    </w:rPr>
  </w:style>
  <w:style w:type="paragraph" w:customStyle="1" w:styleId="92">
    <w:name w:val="标题 712"/>
    <w:basedOn w:val="1"/>
    <w:next w:val="1"/>
    <w:link w:val="372"/>
    <w:qFormat/>
    <w:uiPriority w:val="0"/>
    <w:pPr>
      <w:keepNext/>
      <w:keepLines/>
      <w:tabs>
        <w:tab w:val="left" w:pos="1296"/>
      </w:tabs>
      <w:spacing w:before="240" w:after="64" w:line="320" w:lineRule="atLeast"/>
      <w:ind w:left="1296" w:hanging="1296"/>
      <w:outlineLvl w:val="6"/>
    </w:pPr>
    <w:rPr>
      <w:b/>
      <w:sz w:val="24"/>
      <w:lang w:eastAsia="en-US"/>
    </w:rPr>
  </w:style>
  <w:style w:type="paragraph" w:customStyle="1" w:styleId="93">
    <w:name w:val="标题 812"/>
    <w:basedOn w:val="1"/>
    <w:next w:val="1"/>
    <w:link w:val="373"/>
    <w:qFormat/>
    <w:uiPriority w:val="0"/>
    <w:pPr>
      <w:keepNext/>
      <w:keepLines/>
      <w:tabs>
        <w:tab w:val="left" w:pos="1440"/>
      </w:tabs>
      <w:spacing w:before="240" w:after="64" w:line="320" w:lineRule="atLeast"/>
      <w:ind w:left="1440" w:hanging="1440"/>
      <w:outlineLvl w:val="7"/>
    </w:pPr>
    <w:rPr>
      <w:rFonts w:ascii="Arial" w:hAnsi="Arial" w:eastAsia="黑体"/>
      <w:sz w:val="24"/>
      <w:lang w:eastAsia="en-US"/>
    </w:rPr>
  </w:style>
  <w:style w:type="paragraph" w:customStyle="1" w:styleId="94">
    <w:name w:val="标题 912"/>
    <w:basedOn w:val="1"/>
    <w:next w:val="1"/>
    <w:link w:val="374"/>
    <w:qFormat/>
    <w:uiPriority w:val="0"/>
    <w:pPr>
      <w:keepNext/>
      <w:keepLines/>
      <w:tabs>
        <w:tab w:val="left" w:pos="1584"/>
      </w:tabs>
      <w:spacing w:before="240" w:after="64" w:line="320" w:lineRule="atLeast"/>
      <w:ind w:left="1584" w:hanging="1584"/>
      <w:outlineLvl w:val="8"/>
    </w:pPr>
    <w:rPr>
      <w:rFonts w:ascii="Arial" w:hAnsi="Arial" w:eastAsia="黑体"/>
      <w:lang w:eastAsia="en-US"/>
    </w:rPr>
  </w:style>
  <w:style w:type="paragraph" w:customStyle="1" w:styleId="95">
    <w:name w:val="标题 312"/>
    <w:basedOn w:val="1"/>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96">
    <w:name w:val="列表 31"/>
    <w:basedOn w:val="1"/>
    <w:qFormat/>
    <w:uiPriority w:val="0"/>
    <w:pPr>
      <w:ind w:left="1260" w:hanging="420"/>
    </w:pPr>
    <w:rPr>
      <w:rFonts w:hAnsi="宋体"/>
      <w:color w:val="000000"/>
      <w:spacing w:val="-8"/>
      <w:szCs w:val="20"/>
    </w:rPr>
  </w:style>
  <w:style w:type="paragraph" w:customStyle="1" w:styleId="97">
    <w:name w:val="目录 71"/>
    <w:basedOn w:val="1"/>
    <w:next w:val="1"/>
    <w:qFormat/>
    <w:uiPriority w:val="0"/>
    <w:pPr>
      <w:spacing w:line="288" w:lineRule="auto"/>
      <w:ind w:left="1260" w:firstLine="420"/>
      <w:jc w:val="left"/>
    </w:pPr>
    <w:rPr>
      <w:sz w:val="18"/>
      <w:szCs w:val="18"/>
    </w:rPr>
  </w:style>
  <w:style w:type="paragraph" w:customStyle="1" w:styleId="98">
    <w:name w:val="索引 81"/>
    <w:basedOn w:val="1"/>
    <w:next w:val="1"/>
    <w:qFormat/>
    <w:uiPriority w:val="0"/>
    <w:pPr>
      <w:ind w:left="1400"/>
    </w:pPr>
    <w:rPr>
      <w:szCs w:val="20"/>
    </w:rPr>
  </w:style>
  <w:style w:type="paragraph" w:customStyle="1" w:styleId="99">
    <w:name w:val="题注12"/>
    <w:basedOn w:val="1"/>
    <w:next w:val="1"/>
    <w:qFormat/>
    <w:uiPriority w:val="0"/>
    <w:rPr>
      <w:rFonts w:ascii="Arial" w:hAnsi="Arial" w:eastAsia="黑体" w:cs="Arial"/>
      <w:sz w:val="20"/>
      <w:szCs w:val="20"/>
    </w:rPr>
  </w:style>
  <w:style w:type="paragraph" w:customStyle="1" w:styleId="100">
    <w:name w:val="索引 51"/>
    <w:basedOn w:val="1"/>
    <w:next w:val="1"/>
    <w:qFormat/>
    <w:uiPriority w:val="0"/>
    <w:pPr>
      <w:ind w:left="800"/>
    </w:pPr>
    <w:rPr>
      <w:szCs w:val="20"/>
    </w:rPr>
  </w:style>
  <w:style w:type="paragraph" w:customStyle="1" w:styleId="101">
    <w:name w:val="列表项目符号1"/>
    <w:basedOn w:val="1"/>
    <w:qFormat/>
    <w:uiPriority w:val="0"/>
    <w:pPr>
      <w:tabs>
        <w:tab w:val="left" w:pos="360"/>
      </w:tabs>
      <w:ind w:left="360" w:firstLine="200"/>
    </w:pPr>
    <w:rPr>
      <w:rFonts w:hAnsi="宋体"/>
      <w:color w:val="000000"/>
      <w:spacing w:val="-8"/>
      <w:szCs w:val="20"/>
    </w:rPr>
  </w:style>
  <w:style w:type="paragraph" w:customStyle="1" w:styleId="102">
    <w:name w:val="文档结构图1"/>
    <w:basedOn w:val="1"/>
    <w:link w:val="376"/>
    <w:qFormat/>
    <w:uiPriority w:val="0"/>
    <w:pPr>
      <w:shd w:val="clear" w:color="auto" w:fill="000080"/>
    </w:pPr>
  </w:style>
  <w:style w:type="paragraph" w:customStyle="1" w:styleId="103">
    <w:name w:val="批注文字1"/>
    <w:basedOn w:val="1"/>
    <w:link w:val="377"/>
    <w:qFormat/>
    <w:uiPriority w:val="0"/>
    <w:pPr>
      <w:jc w:val="left"/>
    </w:pPr>
    <w:rPr>
      <w:lang w:eastAsia="en-US"/>
    </w:rPr>
  </w:style>
  <w:style w:type="paragraph" w:customStyle="1" w:styleId="104">
    <w:name w:val="索引 61"/>
    <w:basedOn w:val="1"/>
    <w:next w:val="1"/>
    <w:qFormat/>
    <w:uiPriority w:val="0"/>
    <w:pPr>
      <w:ind w:left="1000"/>
    </w:pPr>
    <w:rPr>
      <w:szCs w:val="20"/>
    </w:rPr>
  </w:style>
  <w:style w:type="paragraph" w:customStyle="1" w:styleId="105">
    <w:name w:val="称呼1"/>
    <w:basedOn w:val="1"/>
    <w:next w:val="1"/>
    <w:link w:val="378"/>
    <w:qFormat/>
    <w:uiPriority w:val="0"/>
    <w:pPr>
      <w:spacing w:after="20" w:line="288" w:lineRule="auto"/>
      <w:ind w:firstLine="420"/>
    </w:pPr>
    <w:rPr>
      <w:sz w:val="28"/>
      <w:lang w:eastAsia="en-US"/>
    </w:rPr>
  </w:style>
  <w:style w:type="paragraph" w:customStyle="1" w:styleId="106">
    <w:name w:val="正文文本 31"/>
    <w:basedOn w:val="1"/>
    <w:link w:val="379"/>
    <w:qFormat/>
    <w:uiPriority w:val="0"/>
    <w:pPr>
      <w:spacing w:after="20" w:line="288" w:lineRule="auto"/>
      <w:jc w:val="center"/>
    </w:pPr>
    <w:rPr>
      <w:sz w:val="24"/>
      <w:lang w:eastAsia="en-US"/>
    </w:rPr>
  </w:style>
  <w:style w:type="paragraph" w:customStyle="1" w:styleId="107">
    <w:name w:val="结束语1"/>
    <w:basedOn w:val="1"/>
    <w:link w:val="380"/>
    <w:qFormat/>
    <w:uiPriority w:val="0"/>
    <w:pPr>
      <w:spacing w:after="20" w:line="288" w:lineRule="auto"/>
      <w:ind w:left="100" w:firstLine="420"/>
    </w:pPr>
    <w:rPr>
      <w:sz w:val="28"/>
      <w:lang w:eastAsia="en-US"/>
    </w:rPr>
  </w:style>
  <w:style w:type="paragraph" w:customStyle="1" w:styleId="108">
    <w:name w:val="正文文本11"/>
    <w:basedOn w:val="1"/>
    <w:next w:val="109"/>
    <w:link w:val="381"/>
    <w:qFormat/>
    <w:uiPriority w:val="0"/>
    <w:rPr>
      <w:rFonts w:ascii="仿宋_GB2312" w:eastAsia="仿宋_GB2312"/>
      <w:sz w:val="28"/>
      <w:szCs w:val="20"/>
      <w:lang w:eastAsia="en-US"/>
    </w:rPr>
  </w:style>
  <w:style w:type="paragraph" w:customStyle="1" w:styleId="109">
    <w:name w:val="列表1"/>
    <w:basedOn w:val="1"/>
    <w:qFormat/>
    <w:uiPriority w:val="0"/>
    <w:pPr>
      <w:tabs>
        <w:tab w:val="left" w:pos="420"/>
      </w:tabs>
      <w:spacing w:after="20" w:line="288" w:lineRule="auto"/>
      <w:ind w:left="420" w:hanging="420"/>
    </w:pPr>
    <w:rPr>
      <w:szCs w:val="20"/>
    </w:rPr>
  </w:style>
  <w:style w:type="paragraph" w:customStyle="1" w:styleId="110">
    <w:name w:val="正文文本缩进1"/>
    <w:basedOn w:val="1"/>
    <w:next w:val="1"/>
    <w:link w:val="382"/>
    <w:qFormat/>
    <w:uiPriority w:val="0"/>
    <w:pPr>
      <w:widowControl/>
      <w:spacing w:line="300" w:lineRule="auto"/>
      <w:ind w:left="156"/>
    </w:pPr>
    <w:rPr>
      <w:rFonts w:ascii="仿宋_GB2312" w:eastAsia="仿宋_GB2312"/>
      <w:sz w:val="28"/>
      <w:szCs w:val="20"/>
    </w:rPr>
  </w:style>
  <w:style w:type="paragraph" w:customStyle="1" w:styleId="111">
    <w:name w:val="寄信人地址1"/>
    <w:basedOn w:val="1"/>
    <w:qFormat/>
    <w:uiPriority w:val="0"/>
    <w:rPr>
      <w:rFonts w:ascii="Arial" w:hAnsi="Arial"/>
    </w:rPr>
  </w:style>
  <w:style w:type="paragraph" w:customStyle="1" w:styleId="112">
    <w:name w:val="列表 21"/>
    <w:basedOn w:val="1"/>
    <w:qFormat/>
    <w:uiPriority w:val="0"/>
    <w:pPr>
      <w:ind w:left="840" w:hanging="420"/>
    </w:pPr>
    <w:rPr>
      <w:rFonts w:hAnsi="宋体"/>
      <w:color w:val="000000"/>
      <w:spacing w:val="-8"/>
      <w:szCs w:val="20"/>
    </w:rPr>
  </w:style>
  <w:style w:type="paragraph" w:customStyle="1" w:styleId="113">
    <w:name w:val="列表接续1"/>
    <w:basedOn w:val="1"/>
    <w:qFormat/>
    <w:uiPriority w:val="0"/>
    <w:pPr>
      <w:spacing w:after="120"/>
      <w:ind w:left="420" w:firstLine="448"/>
    </w:pPr>
    <w:rPr>
      <w:rFonts w:hAnsi="宋体"/>
      <w:color w:val="000000"/>
      <w:spacing w:val="-8"/>
      <w:szCs w:val="20"/>
    </w:rPr>
  </w:style>
  <w:style w:type="paragraph" w:customStyle="1" w:styleId="114">
    <w:name w:val="文本块1"/>
    <w:basedOn w:val="1"/>
    <w:qFormat/>
    <w:uiPriority w:val="0"/>
    <w:pPr>
      <w:ind w:left="420" w:right="33"/>
      <w:jc w:val="left"/>
    </w:pPr>
    <w:rPr>
      <w:sz w:val="24"/>
      <w:szCs w:val="20"/>
    </w:rPr>
  </w:style>
  <w:style w:type="paragraph" w:customStyle="1" w:styleId="115">
    <w:name w:val="列表项目符号 21"/>
    <w:basedOn w:val="1"/>
    <w:qFormat/>
    <w:uiPriority w:val="0"/>
    <w:pPr>
      <w:tabs>
        <w:tab w:val="left" w:pos="780"/>
      </w:tabs>
      <w:ind w:left="780" w:firstLine="200"/>
    </w:pPr>
    <w:rPr>
      <w:rFonts w:hAnsi="宋体"/>
      <w:color w:val="000000"/>
      <w:spacing w:val="-8"/>
      <w:szCs w:val="20"/>
    </w:rPr>
  </w:style>
  <w:style w:type="paragraph" w:customStyle="1" w:styleId="116">
    <w:name w:val="索引 41"/>
    <w:basedOn w:val="1"/>
    <w:next w:val="1"/>
    <w:qFormat/>
    <w:uiPriority w:val="0"/>
    <w:pPr>
      <w:ind w:left="600"/>
    </w:pPr>
    <w:rPr>
      <w:szCs w:val="20"/>
    </w:rPr>
  </w:style>
  <w:style w:type="paragraph" w:customStyle="1" w:styleId="117">
    <w:name w:val="目录 51"/>
    <w:basedOn w:val="1"/>
    <w:next w:val="1"/>
    <w:qFormat/>
    <w:uiPriority w:val="0"/>
    <w:pPr>
      <w:spacing w:line="288" w:lineRule="auto"/>
      <w:ind w:left="840" w:firstLine="420"/>
      <w:jc w:val="left"/>
    </w:pPr>
    <w:rPr>
      <w:sz w:val="18"/>
      <w:szCs w:val="18"/>
    </w:rPr>
  </w:style>
  <w:style w:type="paragraph" w:customStyle="1" w:styleId="118">
    <w:name w:val="目录 31"/>
    <w:basedOn w:val="1"/>
    <w:next w:val="1"/>
    <w:qFormat/>
    <w:uiPriority w:val="0"/>
    <w:pPr>
      <w:spacing w:line="288" w:lineRule="auto"/>
      <w:ind w:left="420" w:firstLine="420"/>
      <w:jc w:val="left"/>
    </w:pPr>
    <w:rPr>
      <w:iCs/>
      <w:sz w:val="20"/>
      <w:szCs w:val="20"/>
    </w:rPr>
  </w:style>
  <w:style w:type="paragraph" w:customStyle="1" w:styleId="119">
    <w:name w:val="纯文本11"/>
    <w:basedOn w:val="1"/>
    <w:link w:val="383"/>
    <w:qFormat/>
    <w:uiPriority w:val="0"/>
    <w:rPr>
      <w:rFonts w:ascii="宋体" w:hAnsi="Courier New"/>
      <w:szCs w:val="21"/>
      <w:lang w:eastAsia="en-US"/>
    </w:rPr>
  </w:style>
  <w:style w:type="paragraph" w:customStyle="1" w:styleId="120">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121">
    <w:name w:val="目录 81"/>
    <w:basedOn w:val="1"/>
    <w:next w:val="1"/>
    <w:qFormat/>
    <w:uiPriority w:val="0"/>
    <w:pPr>
      <w:spacing w:line="288" w:lineRule="auto"/>
      <w:ind w:left="1470" w:firstLine="420"/>
      <w:jc w:val="left"/>
    </w:pPr>
    <w:rPr>
      <w:sz w:val="18"/>
      <w:szCs w:val="18"/>
    </w:rPr>
  </w:style>
  <w:style w:type="paragraph" w:customStyle="1" w:styleId="122">
    <w:name w:val="索引 31"/>
    <w:basedOn w:val="1"/>
    <w:next w:val="1"/>
    <w:qFormat/>
    <w:uiPriority w:val="0"/>
    <w:pPr>
      <w:ind w:left="400"/>
    </w:pPr>
    <w:rPr>
      <w:szCs w:val="20"/>
    </w:rPr>
  </w:style>
  <w:style w:type="paragraph" w:customStyle="1" w:styleId="123">
    <w:name w:val="日期1"/>
    <w:basedOn w:val="1"/>
    <w:next w:val="1"/>
    <w:link w:val="384"/>
    <w:qFormat/>
    <w:uiPriority w:val="0"/>
    <w:pPr>
      <w:ind w:left="100"/>
    </w:pPr>
    <w:rPr>
      <w:rFonts w:ascii="楷体_GB2312" w:eastAsia="楷体_GB2312"/>
      <w:b/>
      <w:sz w:val="28"/>
      <w:lang w:eastAsia="en-US"/>
    </w:rPr>
  </w:style>
  <w:style w:type="paragraph" w:customStyle="1" w:styleId="124">
    <w:name w:val="正文文本缩进 21"/>
    <w:basedOn w:val="1"/>
    <w:link w:val="385"/>
    <w:qFormat/>
    <w:uiPriority w:val="0"/>
    <w:pPr>
      <w:tabs>
        <w:tab w:val="left" w:pos="0"/>
        <w:tab w:val="left" w:pos="1134"/>
      </w:tabs>
      <w:spacing w:line="400" w:lineRule="exact"/>
      <w:ind w:firstLine="559"/>
    </w:pPr>
    <w:rPr>
      <w:rFonts w:ascii="楷体_GB2312" w:eastAsia="楷体_GB2312"/>
      <w:sz w:val="24"/>
    </w:rPr>
  </w:style>
  <w:style w:type="paragraph" w:customStyle="1" w:styleId="125">
    <w:name w:val="尾注文本1"/>
    <w:basedOn w:val="1"/>
    <w:link w:val="386"/>
    <w:qFormat/>
    <w:uiPriority w:val="0"/>
    <w:pPr>
      <w:jc w:val="left"/>
    </w:pPr>
    <w:rPr>
      <w:lang w:eastAsia="en-US"/>
    </w:rPr>
  </w:style>
  <w:style w:type="paragraph" w:customStyle="1" w:styleId="126">
    <w:name w:val="批注框文本1"/>
    <w:basedOn w:val="1"/>
    <w:link w:val="387"/>
    <w:qFormat/>
    <w:uiPriority w:val="0"/>
    <w:rPr>
      <w:sz w:val="18"/>
      <w:szCs w:val="18"/>
      <w:lang w:eastAsia="en-US"/>
    </w:rPr>
  </w:style>
  <w:style w:type="paragraph" w:customStyle="1" w:styleId="127">
    <w:name w:val="页脚12"/>
    <w:basedOn w:val="1"/>
    <w:link w:val="388"/>
    <w:qFormat/>
    <w:uiPriority w:val="0"/>
    <w:pPr>
      <w:tabs>
        <w:tab w:val="center" w:pos="4153"/>
        <w:tab w:val="right" w:pos="8306"/>
      </w:tabs>
      <w:jc w:val="left"/>
    </w:pPr>
    <w:rPr>
      <w:sz w:val="18"/>
      <w:szCs w:val="18"/>
      <w:lang w:eastAsia="en-US"/>
    </w:rPr>
  </w:style>
  <w:style w:type="paragraph" w:customStyle="1" w:styleId="128">
    <w:name w:val="TOC Heading1"/>
    <w:next w:val="1"/>
    <w:qFormat/>
    <w:uiPriority w:val="0"/>
    <w:rPr>
      <w:rFonts w:ascii="Times New Roman" w:hAnsi="Times New Roman" w:eastAsia="宋体" w:cs="Times New Roman"/>
      <w:sz w:val="32"/>
      <w:lang w:val="en-US" w:eastAsia="zh-CN" w:bidi="ar-SA"/>
    </w:rPr>
  </w:style>
  <w:style w:type="paragraph" w:customStyle="1" w:styleId="129">
    <w:name w:val="页眉11"/>
    <w:basedOn w:val="1"/>
    <w:link w:val="389"/>
    <w:qFormat/>
    <w:uiPriority w:val="99"/>
    <w:pPr>
      <w:pBdr>
        <w:bottom w:val="single" w:color="000000" w:sz="6" w:space="1"/>
      </w:pBdr>
      <w:tabs>
        <w:tab w:val="center" w:pos="4153"/>
        <w:tab w:val="right" w:pos="8306"/>
      </w:tabs>
      <w:jc w:val="center"/>
    </w:pPr>
    <w:rPr>
      <w:sz w:val="18"/>
      <w:szCs w:val="18"/>
      <w:lang w:eastAsia="en-US"/>
    </w:rPr>
  </w:style>
  <w:style w:type="paragraph" w:customStyle="1" w:styleId="130">
    <w:name w:val="目录 11"/>
    <w:basedOn w:val="1"/>
    <w:next w:val="1"/>
    <w:link w:val="390"/>
    <w:qFormat/>
    <w:uiPriority w:val="0"/>
    <w:pPr>
      <w:tabs>
        <w:tab w:val="right" w:leader="dot" w:pos="8296"/>
      </w:tabs>
      <w:spacing w:before="120" w:after="120" w:line="288" w:lineRule="auto"/>
    </w:pPr>
    <w:rPr>
      <w:rFonts w:ascii="黑体" w:hAnsi="宋体" w:eastAsia="黑体"/>
      <w:caps/>
      <w:sz w:val="30"/>
      <w:szCs w:val="30"/>
    </w:rPr>
  </w:style>
  <w:style w:type="paragraph" w:customStyle="1" w:styleId="131">
    <w:name w:val="目录 41"/>
    <w:basedOn w:val="1"/>
    <w:next w:val="1"/>
    <w:qFormat/>
    <w:uiPriority w:val="0"/>
    <w:pPr>
      <w:spacing w:line="288" w:lineRule="auto"/>
      <w:ind w:left="630" w:firstLine="420"/>
      <w:jc w:val="left"/>
    </w:pPr>
    <w:rPr>
      <w:sz w:val="18"/>
      <w:szCs w:val="18"/>
    </w:rPr>
  </w:style>
  <w:style w:type="paragraph" w:customStyle="1" w:styleId="132">
    <w:name w:val="脚注文本1"/>
    <w:basedOn w:val="1"/>
    <w:link w:val="391"/>
    <w:qFormat/>
    <w:uiPriority w:val="0"/>
    <w:pPr>
      <w:spacing w:after="60" w:line="360" w:lineRule="exact"/>
      <w:ind w:firstLine="425"/>
      <w:jc w:val="left"/>
    </w:pPr>
    <w:rPr>
      <w:sz w:val="18"/>
      <w:szCs w:val="18"/>
      <w:lang w:eastAsia="en-US"/>
    </w:rPr>
  </w:style>
  <w:style w:type="paragraph" w:customStyle="1" w:styleId="133">
    <w:name w:val="目录 61"/>
    <w:basedOn w:val="1"/>
    <w:next w:val="1"/>
    <w:qFormat/>
    <w:uiPriority w:val="0"/>
    <w:pPr>
      <w:spacing w:line="288" w:lineRule="auto"/>
      <w:ind w:left="1050" w:firstLine="420"/>
      <w:jc w:val="left"/>
    </w:pPr>
    <w:rPr>
      <w:sz w:val="18"/>
      <w:szCs w:val="18"/>
    </w:rPr>
  </w:style>
  <w:style w:type="paragraph" w:customStyle="1" w:styleId="134">
    <w:name w:val="列表 51"/>
    <w:basedOn w:val="1"/>
    <w:qFormat/>
    <w:uiPriority w:val="0"/>
    <w:pPr>
      <w:ind w:left="2100" w:hanging="420"/>
    </w:pPr>
    <w:rPr>
      <w:rFonts w:hAnsi="宋体"/>
      <w:color w:val="000000"/>
      <w:spacing w:val="-8"/>
      <w:szCs w:val="20"/>
    </w:rPr>
  </w:style>
  <w:style w:type="paragraph" w:customStyle="1" w:styleId="135">
    <w:name w:val="正文文本缩进 31"/>
    <w:basedOn w:val="1"/>
    <w:link w:val="392"/>
    <w:qFormat/>
    <w:uiPriority w:val="0"/>
    <w:pPr>
      <w:spacing w:line="360" w:lineRule="auto"/>
      <w:ind w:firstLine="698"/>
      <w:jc w:val="left"/>
    </w:pPr>
    <w:rPr>
      <w:rFonts w:ascii="仿宋_GB2312" w:eastAsia="仿宋_GB2312"/>
      <w:sz w:val="32"/>
      <w:szCs w:val="20"/>
      <w:lang w:eastAsia="en-US"/>
    </w:rPr>
  </w:style>
  <w:style w:type="paragraph" w:customStyle="1" w:styleId="136">
    <w:name w:val="索引 71"/>
    <w:basedOn w:val="1"/>
    <w:next w:val="1"/>
    <w:qFormat/>
    <w:uiPriority w:val="0"/>
    <w:pPr>
      <w:ind w:left="1200"/>
    </w:pPr>
    <w:rPr>
      <w:szCs w:val="20"/>
    </w:rPr>
  </w:style>
  <w:style w:type="paragraph" w:customStyle="1" w:styleId="137">
    <w:name w:val="索引 91"/>
    <w:basedOn w:val="1"/>
    <w:next w:val="1"/>
    <w:qFormat/>
    <w:uiPriority w:val="0"/>
    <w:pPr>
      <w:ind w:left="1600"/>
    </w:pPr>
    <w:rPr>
      <w:szCs w:val="20"/>
    </w:rPr>
  </w:style>
  <w:style w:type="paragraph" w:customStyle="1" w:styleId="138">
    <w:name w:val="目录 21"/>
    <w:basedOn w:val="1"/>
    <w:next w:val="1"/>
    <w:qFormat/>
    <w:uiPriority w:val="0"/>
    <w:pPr>
      <w:spacing w:line="288" w:lineRule="auto"/>
      <w:ind w:left="210" w:firstLine="420"/>
      <w:jc w:val="left"/>
    </w:pPr>
    <w:rPr>
      <w:smallCaps/>
      <w:sz w:val="20"/>
      <w:szCs w:val="20"/>
    </w:rPr>
  </w:style>
  <w:style w:type="paragraph" w:customStyle="1" w:styleId="139">
    <w:name w:val="目录 91"/>
    <w:basedOn w:val="1"/>
    <w:next w:val="1"/>
    <w:qFormat/>
    <w:uiPriority w:val="0"/>
    <w:pPr>
      <w:spacing w:line="288" w:lineRule="auto"/>
      <w:ind w:left="1680" w:firstLine="420"/>
      <w:jc w:val="left"/>
    </w:pPr>
    <w:rPr>
      <w:sz w:val="18"/>
      <w:szCs w:val="18"/>
    </w:rPr>
  </w:style>
  <w:style w:type="paragraph" w:customStyle="1" w:styleId="140">
    <w:name w:val="正文文本 21"/>
    <w:basedOn w:val="1"/>
    <w:link w:val="393"/>
    <w:qFormat/>
    <w:uiPriority w:val="0"/>
    <w:pPr>
      <w:spacing w:after="20" w:line="720" w:lineRule="auto"/>
      <w:ind w:firstLine="420"/>
    </w:pPr>
    <w:rPr>
      <w:sz w:val="30"/>
      <w:lang w:eastAsia="en-US"/>
    </w:rPr>
  </w:style>
  <w:style w:type="paragraph" w:customStyle="1" w:styleId="141">
    <w:name w:val="列表 41"/>
    <w:basedOn w:val="1"/>
    <w:qFormat/>
    <w:uiPriority w:val="0"/>
    <w:pPr>
      <w:ind w:left="1680" w:hanging="420"/>
    </w:pPr>
    <w:rPr>
      <w:rFonts w:hAnsi="宋体"/>
      <w:color w:val="000000"/>
      <w:spacing w:val="-8"/>
      <w:szCs w:val="20"/>
    </w:rPr>
  </w:style>
  <w:style w:type="paragraph" w:customStyle="1" w:styleId="142">
    <w:name w:val="列表接续 21"/>
    <w:basedOn w:val="1"/>
    <w:qFormat/>
    <w:uiPriority w:val="0"/>
    <w:pPr>
      <w:spacing w:after="120"/>
      <w:ind w:left="840" w:firstLine="448"/>
    </w:pPr>
    <w:rPr>
      <w:rFonts w:hAnsi="宋体"/>
      <w:color w:val="000000"/>
      <w:spacing w:val="-8"/>
      <w:szCs w:val="20"/>
    </w:rPr>
  </w:style>
  <w:style w:type="paragraph" w:customStyle="1" w:styleId="143">
    <w:name w:val="信息标题1"/>
    <w:basedOn w:val="108"/>
    <w:link w:val="394"/>
    <w:qFormat/>
    <w:uiPriority w:val="0"/>
    <w:pPr>
      <w:keepLines/>
      <w:widowControl/>
      <w:spacing w:after="40" w:line="140" w:lineRule="atLeast"/>
      <w:ind w:left="360" w:firstLine="448"/>
      <w:jc w:val="left"/>
    </w:pPr>
    <w:rPr>
      <w:rFonts w:ascii="Garamond" w:hAnsi="Garamond" w:eastAsia="宋体"/>
      <w:color w:val="000000"/>
      <w:spacing w:val="-8"/>
      <w:sz w:val="18"/>
    </w:rPr>
  </w:style>
  <w:style w:type="paragraph" w:customStyle="1" w:styleId="144">
    <w:name w:val="HTML 预设格式1"/>
    <w:basedOn w:val="1"/>
    <w:link w:val="3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eastAsia="en-US"/>
    </w:rPr>
  </w:style>
  <w:style w:type="paragraph" w:customStyle="1" w:styleId="145">
    <w:name w:val="普通(网站)1"/>
    <w:basedOn w:val="1"/>
    <w:link w:val="396"/>
    <w:qFormat/>
    <w:uiPriority w:val="0"/>
    <w:pPr>
      <w:widowControl/>
      <w:spacing w:before="100" w:beforeAutospacing="1" w:after="100" w:afterAutospacing="1" w:line="288" w:lineRule="auto"/>
      <w:ind w:firstLine="420"/>
      <w:jc w:val="left"/>
    </w:pPr>
    <w:rPr>
      <w:rFonts w:ascii="宋体" w:hAnsi="宋体"/>
      <w:sz w:val="24"/>
      <w:lang w:eastAsia="en-US"/>
    </w:rPr>
  </w:style>
  <w:style w:type="paragraph" w:customStyle="1" w:styleId="146">
    <w:name w:val="列表接续 31"/>
    <w:basedOn w:val="1"/>
    <w:qFormat/>
    <w:uiPriority w:val="0"/>
    <w:pPr>
      <w:spacing w:after="120"/>
      <w:ind w:left="1260" w:firstLine="448"/>
    </w:pPr>
    <w:rPr>
      <w:rFonts w:hAnsi="宋体"/>
      <w:color w:val="000000"/>
      <w:spacing w:val="-8"/>
      <w:szCs w:val="20"/>
    </w:rPr>
  </w:style>
  <w:style w:type="paragraph" w:customStyle="1" w:styleId="147">
    <w:name w:val="索引 11"/>
    <w:basedOn w:val="1"/>
    <w:next w:val="1"/>
    <w:qFormat/>
    <w:uiPriority w:val="0"/>
    <w:rPr>
      <w:szCs w:val="20"/>
    </w:rPr>
  </w:style>
  <w:style w:type="paragraph" w:customStyle="1" w:styleId="148">
    <w:name w:val="索引 21"/>
    <w:basedOn w:val="1"/>
    <w:next w:val="1"/>
    <w:qFormat/>
    <w:uiPriority w:val="0"/>
    <w:pPr>
      <w:ind w:left="200"/>
    </w:pPr>
    <w:rPr>
      <w:szCs w:val="20"/>
    </w:rPr>
  </w:style>
  <w:style w:type="paragraph" w:customStyle="1" w:styleId="149">
    <w:name w:val="标题1"/>
    <w:basedOn w:val="1"/>
    <w:link w:val="397"/>
    <w:qFormat/>
    <w:uiPriority w:val="0"/>
    <w:pPr>
      <w:spacing w:before="240" w:after="60" w:line="288" w:lineRule="auto"/>
      <w:ind w:firstLine="420"/>
      <w:jc w:val="center"/>
      <w:outlineLvl w:val="0"/>
    </w:pPr>
    <w:rPr>
      <w:rFonts w:ascii="Arial" w:hAnsi="Arial"/>
      <w:b/>
      <w:bCs/>
      <w:sz w:val="32"/>
      <w:szCs w:val="32"/>
      <w:lang w:eastAsia="en-US"/>
    </w:rPr>
  </w:style>
  <w:style w:type="paragraph" w:customStyle="1" w:styleId="150">
    <w:name w:val="批注主题1"/>
    <w:basedOn w:val="103"/>
    <w:next w:val="103"/>
    <w:link w:val="398"/>
    <w:qFormat/>
    <w:uiPriority w:val="0"/>
    <w:rPr>
      <w:b/>
      <w:bCs/>
    </w:rPr>
  </w:style>
  <w:style w:type="paragraph" w:customStyle="1" w:styleId="151">
    <w:name w:val="正文首行缩进1"/>
    <w:basedOn w:val="108"/>
    <w:link w:val="399"/>
    <w:qFormat/>
    <w:uiPriority w:val="0"/>
    <w:pPr>
      <w:spacing w:after="120"/>
      <w:ind w:firstLine="420"/>
    </w:pPr>
    <w:rPr>
      <w:color w:val="000000"/>
      <w:spacing w:val="-8"/>
      <w:sz w:val="21"/>
    </w:rPr>
  </w:style>
  <w:style w:type="paragraph" w:customStyle="1" w:styleId="152">
    <w:name w:val="正文首行缩进 21"/>
    <w:basedOn w:val="110"/>
    <w:next w:val="1"/>
    <w:link w:val="400"/>
    <w:qFormat/>
    <w:uiPriority w:val="0"/>
    <w:pPr>
      <w:widowControl w:val="0"/>
      <w:spacing w:after="120" w:line="240" w:lineRule="auto"/>
      <w:ind w:left="0" w:firstLine="210"/>
    </w:pPr>
    <w:rPr>
      <w:rFonts w:ascii="Times New Roman" w:hAnsi="宋体" w:eastAsia="宋体"/>
      <w:color w:val="000000"/>
      <w:spacing w:val="-8"/>
      <w:sz w:val="21"/>
      <w:szCs w:val="24"/>
      <w:lang w:eastAsia="en-US"/>
    </w:rPr>
  </w:style>
  <w:style w:type="paragraph" w:customStyle="1" w:styleId="153">
    <w:name w:val="Default"/>
    <w:qFormat/>
    <w:uiPriority w:val="0"/>
    <w:pPr>
      <w:widowControl w:val="0"/>
    </w:pPr>
    <w:rPr>
      <w:rFonts w:ascii="宋体" w:hAnsi="Calibri" w:eastAsia="宋体" w:cs="宋体"/>
      <w:color w:val="000000"/>
      <w:sz w:val="24"/>
      <w:szCs w:val="24"/>
      <w:lang w:val="en-US" w:eastAsia="zh-CN" w:bidi="ar-SA"/>
    </w:rPr>
  </w:style>
  <w:style w:type="paragraph" w:customStyle="1" w:styleId="154">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155">
    <w:name w:val="Char"/>
    <w:basedOn w:val="1"/>
    <w:link w:val="410"/>
    <w:qFormat/>
    <w:uiPriority w:val="0"/>
    <w:rPr>
      <w:rFonts w:ascii="仿宋_GB2312" w:eastAsia="仿宋_GB2312"/>
      <w:b/>
      <w:sz w:val="32"/>
      <w:szCs w:val="32"/>
      <w:lang w:eastAsia="en-US"/>
    </w:rPr>
  </w:style>
  <w:style w:type="paragraph" w:customStyle="1" w:styleId="156">
    <w:name w:val="表格"/>
    <w:basedOn w:val="1"/>
    <w:link w:val="414"/>
    <w:qFormat/>
    <w:uiPriority w:val="0"/>
    <w:pPr>
      <w:jc w:val="center"/>
    </w:pPr>
    <w:rPr>
      <w:szCs w:val="21"/>
    </w:rPr>
  </w:style>
  <w:style w:type="paragraph" w:customStyle="1" w:styleId="157">
    <w:name w:val="Char11"/>
    <w:basedOn w:val="1"/>
    <w:link w:val="434"/>
    <w:qFormat/>
    <w:uiPriority w:val="0"/>
    <w:pPr>
      <w:tabs>
        <w:tab w:val="left" w:pos="552"/>
        <w:tab w:val="left" w:pos="1080"/>
      </w:tabs>
      <w:ind w:left="552" w:hanging="420"/>
    </w:pPr>
    <w:rPr>
      <w:sz w:val="24"/>
      <w:lang w:eastAsia="en-US"/>
    </w:rPr>
  </w:style>
  <w:style w:type="paragraph" w:customStyle="1" w:styleId="158">
    <w:name w:val="表格正文"/>
    <w:basedOn w:val="1"/>
    <w:link w:val="435"/>
    <w:qFormat/>
    <w:uiPriority w:val="0"/>
    <w:rPr>
      <w:lang w:eastAsia="en-US"/>
    </w:rPr>
  </w:style>
  <w:style w:type="paragraph" w:customStyle="1" w:styleId="159">
    <w:name w:val="正文（首行缩进2字符）"/>
    <w:basedOn w:val="1"/>
    <w:link w:val="436"/>
    <w:qFormat/>
    <w:uiPriority w:val="0"/>
    <w:pPr>
      <w:spacing w:line="360" w:lineRule="auto"/>
      <w:ind w:firstLine="420"/>
    </w:pPr>
    <w:rPr>
      <w:rFonts w:ascii="宋体" w:hAnsi="宋体"/>
      <w:szCs w:val="21"/>
      <w:lang w:eastAsia="en-US"/>
    </w:rPr>
  </w:style>
  <w:style w:type="paragraph" w:customStyle="1" w:styleId="160">
    <w:name w:val="正文 + 宋体"/>
    <w:basedOn w:val="85"/>
    <w:link w:val="439"/>
    <w:qFormat/>
    <w:uiPriority w:val="0"/>
    <w:pPr>
      <w:widowControl/>
      <w:numPr>
        <w:numId w:val="0"/>
      </w:numPr>
      <w:tabs>
        <w:tab w:val="clear" w:pos="1800"/>
      </w:tabs>
      <w:spacing w:before="120" w:after="120" w:line="240" w:lineRule="auto"/>
      <w:ind w:left="-51"/>
    </w:pPr>
    <w:rPr>
      <w:rFonts w:ascii="新宋体" w:hAnsi="宋体"/>
      <w:sz w:val="28"/>
      <w:szCs w:val="28"/>
    </w:rPr>
  </w:style>
  <w:style w:type="paragraph" w:customStyle="1" w:styleId="161">
    <w:name w:val="正文2"/>
    <w:basedOn w:val="1"/>
    <w:link w:val="442"/>
    <w:qFormat/>
    <w:uiPriority w:val="0"/>
    <w:pPr>
      <w:spacing w:before="156" w:line="360" w:lineRule="auto"/>
      <w:ind w:firstLine="510"/>
    </w:pPr>
    <w:rPr>
      <w:rFonts w:ascii="宋体" w:hAnsi="宋体"/>
      <w:sz w:val="24"/>
      <w:szCs w:val="20"/>
      <w:lang w:eastAsia="en-US"/>
    </w:rPr>
  </w:style>
  <w:style w:type="paragraph" w:customStyle="1" w:styleId="162">
    <w:name w:val="+正文"/>
    <w:basedOn w:val="1"/>
    <w:link w:val="444"/>
    <w:qFormat/>
    <w:uiPriority w:val="0"/>
    <w:pPr>
      <w:spacing w:line="360" w:lineRule="auto"/>
      <w:ind w:firstLine="200"/>
    </w:pPr>
    <w:rPr>
      <w:sz w:val="24"/>
      <w:szCs w:val="28"/>
      <w:lang w:eastAsia="en-US"/>
    </w:rPr>
  </w:style>
  <w:style w:type="paragraph" w:customStyle="1" w:styleId="163">
    <w:name w:val="普通正文"/>
    <w:basedOn w:val="1"/>
    <w:link w:val="448"/>
    <w:qFormat/>
    <w:uiPriority w:val="0"/>
    <w:pPr>
      <w:spacing w:before="120" w:after="120" w:line="500" w:lineRule="exact"/>
      <w:ind w:firstLine="480"/>
    </w:pPr>
    <w:rPr>
      <w:rFonts w:ascii="Arial" w:hAnsi="Arial"/>
      <w:sz w:val="24"/>
      <w:lang w:eastAsia="en-US"/>
    </w:rPr>
  </w:style>
  <w:style w:type="paragraph" w:customStyle="1" w:styleId="164">
    <w:name w:val="l15"/>
    <w:basedOn w:val="1"/>
    <w:link w:val="466"/>
    <w:qFormat/>
    <w:uiPriority w:val="0"/>
    <w:pPr>
      <w:widowControl/>
      <w:spacing w:before="100" w:beforeAutospacing="1" w:after="100" w:afterAutospacing="1" w:line="300" w:lineRule="atLeast"/>
      <w:jc w:val="left"/>
    </w:pPr>
    <w:rPr>
      <w:color w:val="000000"/>
      <w:sz w:val="23"/>
      <w:szCs w:val="23"/>
      <w:lang w:eastAsia="en-US"/>
    </w:rPr>
  </w:style>
  <w:style w:type="paragraph" w:customStyle="1" w:styleId="165">
    <w:name w:val="正文首行缩进两字"/>
    <w:link w:val="470"/>
    <w:qFormat/>
    <w:uiPriority w:val="0"/>
    <w:pPr>
      <w:spacing w:line="300" w:lineRule="auto"/>
      <w:ind w:firstLine="480"/>
    </w:pPr>
    <w:rPr>
      <w:rFonts w:ascii="宋体" w:hAnsi="宋体" w:eastAsia="宋体" w:cs="Times New Roman"/>
      <w:sz w:val="24"/>
      <w:szCs w:val="24"/>
      <w:lang w:val="en-US" w:eastAsia="zh-CN" w:bidi="ar-SA"/>
    </w:rPr>
  </w:style>
  <w:style w:type="paragraph" w:customStyle="1" w:styleId="166">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167">
    <w:name w:val="页眉13"/>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16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69">
    <w:name w:val="样式 标题 3 + (西文) 宋体 黑色"/>
    <w:basedOn w:val="88"/>
    <w:qFormat/>
    <w:uiPriority w:val="0"/>
    <w:pPr>
      <w:spacing w:line="415" w:lineRule="auto"/>
      <w:ind w:right="-94" w:firstLine="448"/>
    </w:pPr>
    <w:rPr>
      <w:rFonts w:ascii="宋体" w:hAnsi="宋体" w:eastAsia="宋体"/>
      <w:b w:val="0"/>
      <w:bCs w:val="0"/>
      <w:color w:val="000000"/>
      <w:spacing w:val="-8"/>
      <w:sz w:val="28"/>
      <w:szCs w:val="21"/>
    </w:rPr>
  </w:style>
  <w:style w:type="paragraph" w:customStyle="1" w:styleId="170">
    <w:name w:val="菲页(卷)"/>
    <w:basedOn w:val="85"/>
    <w:next w:val="171"/>
    <w:qFormat/>
    <w:uiPriority w:val="0"/>
    <w:pPr>
      <w:widowControl/>
      <w:spacing w:before="0" w:after="0" w:line="240" w:lineRule="auto"/>
      <w:ind w:left="432" w:hanging="432"/>
      <w:outlineLvl w:val="1"/>
    </w:pPr>
    <w:rPr>
      <w:rFonts w:ascii="Times New Roman" w:eastAsia="宋体"/>
      <w:b w:val="0"/>
      <w:bCs w:val="0"/>
      <w:sz w:val="52"/>
      <w:szCs w:val="20"/>
    </w:rPr>
  </w:style>
  <w:style w:type="paragraph" w:customStyle="1" w:styleId="171">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172">
    <w:name w:val="重点"/>
    <w:basedOn w:val="1"/>
    <w:qFormat/>
    <w:uiPriority w:val="0"/>
    <w:pPr>
      <w:shd w:val="pct10" w:color="auto" w:fill="auto"/>
      <w:spacing w:after="20" w:line="288" w:lineRule="auto"/>
      <w:ind w:firstLine="420"/>
    </w:pPr>
    <w:rPr>
      <w:rFonts w:eastAsia="黑体"/>
      <w:b/>
    </w:rPr>
  </w:style>
  <w:style w:type="paragraph" w:customStyle="1" w:styleId="173">
    <w:name w:val="函数注释1"/>
    <w:basedOn w:val="1"/>
    <w:qFormat/>
    <w:uiPriority w:val="0"/>
    <w:pPr>
      <w:spacing w:after="20" w:line="320" w:lineRule="exact"/>
      <w:ind w:left="1678" w:right="210" w:hanging="1049"/>
      <w:jc w:val="left"/>
    </w:pPr>
    <w:rPr>
      <w:szCs w:val="20"/>
    </w:rPr>
  </w:style>
  <w:style w:type="paragraph" w:customStyle="1" w:styleId="174">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17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176">
    <w:name w:val="Char Char Char Char Char Char Char Char Char Char Char"/>
    <w:basedOn w:val="102"/>
    <w:qFormat/>
    <w:uiPriority w:val="0"/>
    <w:pPr>
      <w:ind w:firstLine="420"/>
    </w:pPr>
    <w:rPr>
      <w:rFonts w:hAnsi="宋体"/>
      <w:color w:val="000000"/>
      <w:spacing w:val="-8"/>
      <w:szCs w:val="20"/>
      <w:shd w:val="clear" w:color="auto" w:fill="000080"/>
    </w:rPr>
  </w:style>
  <w:style w:type="paragraph" w:customStyle="1" w:styleId="17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178">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7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180">
    <w:name w:val="回信地址"/>
    <w:basedOn w:val="1"/>
    <w:qFormat/>
    <w:uiPriority w:val="0"/>
    <w:pPr>
      <w:keepLines/>
      <w:widowControl/>
      <w:spacing w:after="20" w:line="200" w:lineRule="atLeast"/>
      <w:ind w:right="-120" w:firstLine="420"/>
      <w:jc w:val="left"/>
    </w:pPr>
    <w:rPr>
      <w:sz w:val="16"/>
      <w:szCs w:val="20"/>
    </w:rPr>
  </w:style>
  <w:style w:type="paragraph" w:customStyle="1" w:styleId="181">
    <w:name w:val="Blockquote"/>
    <w:basedOn w:val="1"/>
    <w:qFormat/>
    <w:uiPriority w:val="0"/>
    <w:pPr>
      <w:spacing w:before="100" w:after="100"/>
      <w:ind w:left="360" w:right="360"/>
      <w:jc w:val="left"/>
    </w:pPr>
    <w:rPr>
      <w:sz w:val="24"/>
      <w:szCs w:val="20"/>
    </w:rPr>
  </w:style>
  <w:style w:type="paragraph" w:customStyle="1" w:styleId="182">
    <w:name w:val="Char Char Char Char1"/>
    <w:basedOn w:val="1"/>
    <w:qFormat/>
    <w:uiPriority w:val="0"/>
  </w:style>
  <w:style w:type="paragraph" w:customStyle="1" w:styleId="183">
    <w:name w:val="表头"/>
    <w:basedOn w:val="1"/>
    <w:qFormat/>
    <w:uiPriority w:val="0"/>
    <w:pPr>
      <w:spacing w:line="320" w:lineRule="atLeast"/>
      <w:jc w:val="center"/>
    </w:pPr>
    <w:rPr>
      <w:rFonts w:eastAsia="黑体"/>
      <w:spacing w:val="-10"/>
      <w:szCs w:val="20"/>
    </w:rPr>
  </w:style>
  <w:style w:type="paragraph" w:customStyle="1" w:styleId="184">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8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186">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187">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188">
    <w:name w:val="表格标题"/>
    <w:basedOn w:val="1"/>
    <w:qFormat/>
    <w:uiPriority w:val="0"/>
    <w:pPr>
      <w:spacing w:before="120" w:line="400" w:lineRule="exact"/>
      <w:jc w:val="center"/>
    </w:pPr>
    <w:rPr>
      <w:rFonts w:eastAsia="文鼎CS中宋"/>
      <w:spacing w:val="8"/>
      <w:sz w:val="24"/>
      <w:szCs w:val="20"/>
    </w:rPr>
  </w:style>
  <w:style w:type="paragraph" w:customStyle="1" w:styleId="189">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19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191">
    <w:name w:val="菲页1"/>
    <w:basedOn w:val="86"/>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19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9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194">
    <w:name w:val="样式 纯文本 + 楷体_GB2312 小四 行距: 固定值 20 磅1"/>
    <w:basedOn w:val="119"/>
    <w:qFormat/>
    <w:uiPriority w:val="0"/>
    <w:pPr>
      <w:spacing w:line="400" w:lineRule="exact"/>
      <w:ind w:firstLine="200"/>
    </w:pPr>
    <w:rPr>
      <w:rFonts w:ascii="楷体_GB2312" w:hAnsi="Times New Roman" w:eastAsia="楷体_GB2312"/>
      <w:sz w:val="24"/>
      <w:szCs w:val="20"/>
    </w:rPr>
  </w:style>
  <w:style w:type="paragraph" w:customStyle="1" w:styleId="195">
    <w:name w:val="样式 标题 1 + 加粗"/>
    <w:basedOn w:val="85"/>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19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197">
    <w:name w:val="名词解释11"/>
    <w:basedOn w:val="198"/>
    <w:qFormat/>
    <w:uiPriority w:val="0"/>
    <w:pPr>
      <w:spacing w:after="0"/>
      <w:ind w:firstLine="0"/>
    </w:pPr>
  </w:style>
  <w:style w:type="paragraph" w:customStyle="1" w:styleId="198">
    <w:name w:val="名词解释"/>
    <w:basedOn w:val="1"/>
    <w:qFormat/>
    <w:uiPriority w:val="0"/>
    <w:pPr>
      <w:spacing w:after="20" w:line="288" w:lineRule="auto"/>
      <w:ind w:left="2325" w:hanging="2325"/>
    </w:pPr>
    <w:rPr>
      <w:szCs w:val="20"/>
    </w:rPr>
  </w:style>
  <w:style w:type="paragraph" w:customStyle="1" w:styleId="199">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200">
    <w:name w:val="Javis"/>
    <w:basedOn w:val="1"/>
    <w:qFormat/>
    <w:uiPriority w:val="0"/>
    <w:pPr>
      <w:ind w:right="210"/>
    </w:pPr>
    <w:rPr>
      <w:rFonts w:cs="宋体"/>
      <w:sz w:val="24"/>
      <w:szCs w:val="20"/>
    </w:rPr>
  </w:style>
  <w:style w:type="paragraph" w:customStyle="1" w:styleId="201">
    <w:name w:val="xl77"/>
    <w:basedOn w:val="1"/>
    <w:qFormat/>
    <w:uiPriority w:val="0"/>
    <w:pPr>
      <w:widowControl/>
      <w:spacing w:before="100" w:beforeAutospacing="1" w:after="100" w:afterAutospacing="1"/>
      <w:jc w:val="center"/>
    </w:pPr>
    <w:rPr>
      <w:rFonts w:ascii="方正小标宋简体" w:hAnsi="宋体" w:eastAsia="方正小标宋简体" w:cs="宋体"/>
      <w:sz w:val="44"/>
      <w:szCs w:val="44"/>
    </w:rPr>
  </w:style>
  <w:style w:type="paragraph" w:customStyle="1" w:styleId="202">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3">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204">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0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06">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20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20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21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11">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12">
    <w:name w:val="3级标题"/>
    <w:basedOn w:val="36"/>
    <w:qFormat/>
    <w:uiPriority w:val="0"/>
    <w:pPr>
      <w:keepLines/>
      <w:numPr>
        <w:ilvl w:val="2"/>
        <w:numId w:val="3"/>
      </w:numPr>
      <w:spacing w:before="120" w:after="120" w:line="360" w:lineRule="auto"/>
      <w:contextualSpacing/>
      <w:jc w:val="left"/>
      <w:outlineLvl w:val="2"/>
    </w:pPr>
    <w:rPr>
      <w:rFonts w:ascii="黑体" w:hAnsi="黑体"/>
      <w:sz w:val="32"/>
      <w:szCs w:val="36"/>
      <w:lang w:eastAsia="en-US" w:bidi="en-US"/>
    </w:rPr>
  </w:style>
  <w:style w:type="paragraph" w:customStyle="1" w:styleId="213">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214">
    <w:name w:val="纯文本1"/>
    <w:basedOn w:val="1"/>
    <w:qFormat/>
    <w:uiPriority w:val="0"/>
    <w:rPr>
      <w:rFonts w:hAnsi="Courier New" w:eastAsia="楷体_GB2312"/>
      <w:sz w:val="28"/>
      <w:szCs w:val="28"/>
    </w:rPr>
  </w:style>
  <w:style w:type="paragraph" w:customStyle="1" w:styleId="215">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216">
    <w:name w:val="列表_名词"/>
    <w:basedOn w:val="197"/>
    <w:qFormat/>
    <w:uiPriority w:val="0"/>
    <w:pPr>
      <w:tabs>
        <w:tab w:val="left" w:pos="2745"/>
      </w:tabs>
      <w:ind w:left="2745" w:hanging="420"/>
    </w:pPr>
  </w:style>
  <w:style w:type="paragraph" w:customStyle="1" w:styleId="217">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18">
    <w:name w:val="普通文字"/>
    <w:basedOn w:val="1"/>
    <w:next w:val="1"/>
    <w:qFormat/>
    <w:uiPriority w:val="0"/>
    <w:rPr>
      <w:rFonts w:ascii="宋体"/>
      <w:sz w:val="24"/>
      <w:szCs w:val="20"/>
    </w:rPr>
  </w:style>
  <w:style w:type="paragraph" w:customStyle="1" w:styleId="219">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2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221">
    <w:name w:val="Char Char Char Char Char Char Char Char Char Char1"/>
    <w:basedOn w:val="1"/>
    <w:qFormat/>
    <w:uiPriority w:val="0"/>
    <w:pPr>
      <w:tabs>
        <w:tab w:val="left" w:pos="425"/>
      </w:tabs>
      <w:ind w:left="425" w:hanging="425"/>
    </w:pPr>
    <w:rPr>
      <w:sz w:val="28"/>
      <w:szCs w:val="20"/>
    </w:rPr>
  </w:style>
  <w:style w:type="paragraph" w:customStyle="1" w:styleId="222">
    <w:name w:val="_Style 228"/>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3">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24">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25">
    <w:name w:val="列表2"/>
    <w:basedOn w:val="1"/>
    <w:qFormat/>
    <w:uiPriority w:val="0"/>
    <w:pPr>
      <w:tabs>
        <w:tab w:val="left" w:pos="1470"/>
      </w:tabs>
      <w:spacing w:after="20" w:line="288" w:lineRule="auto"/>
      <w:ind w:left="1469" w:hanging="420"/>
    </w:pPr>
  </w:style>
  <w:style w:type="paragraph" w:customStyle="1" w:styleId="226">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27">
    <w:name w:val="章标题"/>
    <w:next w:val="1"/>
    <w:qFormat/>
    <w:uiPriority w:val="0"/>
    <w:pPr>
      <w:numPr>
        <w:ilvl w:val="1"/>
        <w:numId w:val="4"/>
      </w:numPr>
      <w:jc w:val="both"/>
      <w:outlineLvl w:val="1"/>
    </w:pPr>
    <w:rPr>
      <w:rFonts w:ascii="黑体" w:hAnsi="Times New Roman" w:eastAsia="黑体" w:cs="Times New Roman"/>
      <w:sz w:val="21"/>
      <w:lang w:val="en-US" w:eastAsia="zh-CN" w:bidi="ar-SA"/>
    </w:rPr>
  </w:style>
  <w:style w:type="paragraph" w:customStyle="1" w:styleId="228">
    <w:name w:val="样式 段前: 0.5 行 段后: 0.5 行"/>
    <w:basedOn w:val="1"/>
    <w:qFormat/>
    <w:uiPriority w:val="0"/>
    <w:pPr>
      <w:spacing w:before="100" w:beforeAutospacing="1" w:after="100" w:afterAutospacing="1"/>
      <w:ind w:firstLine="200"/>
    </w:pPr>
    <w:rPr>
      <w:rFonts w:cs="宋体"/>
      <w:szCs w:val="20"/>
    </w:rPr>
  </w:style>
  <w:style w:type="paragraph" w:customStyle="1" w:styleId="229">
    <w:name w:val="样式一"/>
    <w:basedOn w:val="1"/>
    <w:qFormat/>
    <w:uiPriority w:val="0"/>
    <w:pPr>
      <w:numPr>
        <w:ilvl w:val="2"/>
        <w:numId w:val="1"/>
      </w:numPr>
      <w:tabs>
        <w:tab w:val="left" w:pos="1800"/>
      </w:tabs>
      <w:spacing w:before="100" w:after="100" w:line="360" w:lineRule="exact"/>
    </w:pPr>
    <w:rPr>
      <w:rFonts w:ascii="宋体" w:hAnsi="宋体" w:eastAsia="黑体"/>
      <w:sz w:val="24"/>
      <w:szCs w:val="20"/>
    </w:rPr>
  </w:style>
  <w:style w:type="paragraph" w:customStyle="1" w:styleId="23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231">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232">
    <w:name w:val="p0"/>
    <w:basedOn w:val="1"/>
    <w:qFormat/>
    <w:uiPriority w:val="0"/>
    <w:pPr>
      <w:widowControl/>
    </w:pPr>
    <w:rPr>
      <w:szCs w:val="21"/>
    </w:rPr>
  </w:style>
  <w:style w:type="paragraph" w:customStyle="1" w:styleId="233">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234">
    <w:name w:val="whs5"/>
    <w:basedOn w:val="1"/>
    <w:qFormat/>
    <w:uiPriority w:val="0"/>
    <w:pPr>
      <w:widowControl/>
      <w:ind w:left="115" w:right="130" w:firstLine="448"/>
    </w:pPr>
    <w:rPr>
      <w:rFonts w:hAnsi="宋体"/>
      <w:color w:val="000000"/>
      <w:spacing w:val="-8"/>
      <w:sz w:val="18"/>
      <w:szCs w:val="18"/>
      <w:lang w:eastAsia="en-US"/>
    </w:rPr>
  </w:style>
  <w:style w:type="paragraph" w:customStyle="1" w:styleId="235">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23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3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238">
    <w:name w:val="Char Char1 Char Char Char Char"/>
    <w:basedOn w:val="102"/>
    <w:qFormat/>
    <w:uiPriority w:val="0"/>
    <w:pPr>
      <w:spacing w:line="436" w:lineRule="exact"/>
      <w:ind w:left="357"/>
      <w:jc w:val="left"/>
      <w:outlineLvl w:val="3"/>
    </w:pPr>
    <w:rPr>
      <w:rFonts w:ascii="Tahoma" w:hAnsi="Tahoma"/>
      <w:b/>
      <w:sz w:val="24"/>
    </w:rPr>
  </w:style>
  <w:style w:type="paragraph" w:customStyle="1" w:styleId="239">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240">
    <w:name w:val="表格文字"/>
    <w:basedOn w:val="1"/>
    <w:qFormat/>
    <w:uiPriority w:val="0"/>
    <w:pPr>
      <w:spacing w:line="288" w:lineRule="auto"/>
      <w:jc w:val="left"/>
    </w:pPr>
    <w:rPr>
      <w:szCs w:val="20"/>
    </w:rPr>
  </w:style>
  <w:style w:type="paragraph" w:customStyle="1" w:styleId="241">
    <w:name w:val="Char1"/>
    <w:basedOn w:val="1"/>
    <w:qFormat/>
    <w:uiPriority w:val="0"/>
    <w:pPr>
      <w:ind w:firstLine="448"/>
    </w:pPr>
    <w:rPr>
      <w:rFonts w:ascii="宋体" w:hAnsi="宋体" w:eastAsia="仿宋_GB2312"/>
      <w:b/>
      <w:color w:val="000000"/>
      <w:spacing w:val="-8"/>
      <w:sz w:val="32"/>
      <w:szCs w:val="32"/>
    </w:rPr>
  </w:style>
  <w:style w:type="paragraph" w:customStyle="1" w:styleId="242">
    <w:name w:val="样式 标题 2标题 2 Char Char + (西文) 仿宋_GB2312"/>
    <w:basedOn w:val="86"/>
    <w:qFormat/>
    <w:uiPriority w:val="0"/>
    <w:pPr>
      <w:numPr>
        <w:numId w:val="0"/>
      </w:numPr>
      <w:tabs>
        <w:tab w:val="clear" w:pos="1800"/>
      </w:tabs>
      <w:spacing w:before="120" w:after="120" w:line="500" w:lineRule="exact"/>
      <w:ind w:right="-226" w:firstLine="448"/>
    </w:pPr>
    <w:rPr>
      <w:rFonts w:ascii="仿宋_GB2312" w:hAnsi="仿宋_GB2312" w:eastAsia="宋体"/>
      <w:color w:val="000000"/>
      <w:spacing w:val="-8"/>
      <w:sz w:val="28"/>
      <w:szCs w:val="28"/>
    </w:rPr>
  </w:style>
  <w:style w:type="paragraph" w:customStyle="1" w:styleId="24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244">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245">
    <w:name w:val="表内文字"/>
    <w:basedOn w:val="1"/>
    <w:qFormat/>
    <w:uiPriority w:val="0"/>
    <w:pPr>
      <w:widowControl/>
      <w:spacing w:before="80" w:after="80"/>
    </w:pPr>
    <w:rPr>
      <w:spacing w:val="4"/>
      <w:sz w:val="18"/>
      <w:szCs w:val="20"/>
    </w:rPr>
  </w:style>
  <w:style w:type="paragraph" w:customStyle="1" w:styleId="246">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24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24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49">
    <w:name w:val="yyn"/>
    <w:basedOn w:val="1"/>
    <w:qFormat/>
    <w:uiPriority w:val="0"/>
    <w:pPr>
      <w:keepNext/>
      <w:widowControl/>
      <w:spacing w:line="360" w:lineRule="auto"/>
      <w:ind w:right="562" w:firstLine="576"/>
    </w:pPr>
    <w:rPr>
      <w:rFonts w:ascii="宋体"/>
      <w:sz w:val="28"/>
      <w:szCs w:val="20"/>
    </w:rPr>
  </w:style>
  <w:style w:type="paragraph" w:customStyle="1" w:styleId="250">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251">
    <w:name w:val="样式 小四 段前: 5 磅 段后: 5 磅 首行缩进:  2 字符"/>
    <w:basedOn w:val="1"/>
    <w:qFormat/>
    <w:uiPriority w:val="0"/>
    <w:pPr>
      <w:spacing w:line="360" w:lineRule="auto"/>
    </w:pPr>
    <w:rPr>
      <w:rFonts w:ascii="宋体" w:hAnsi="宋体"/>
      <w:szCs w:val="21"/>
    </w:rPr>
  </w:style>
  <w:style w:type="paragraph" w:customStyle="1" w:styleId="252">
    <w:name w:val="_Style 12"/>
    <w:basedOn w:val="102"/>
    <w:qFormat/>
    <w:uiPriority w:val="0"/>
    <w:pPr>
      <w:widowControl/>
      <w:spacing w:line="360" w:lineRule="auto"/>
      <w:jc w:val="left"/>
    </w:pPr>
    <w:rPr>
      <w:sz w:val="24"/>
    </w:rPr>
  </w:style>
  <w:style w:type="paragraph" w:customStyle="1" w:styleId="253">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254">
    <w:name w:val="标准式样"/>
    <w:basedOn w:val="138"/>
    <w:qFormat/>
    <w:uiPriority w:val="0"/>
  </w:style>
  <w:style w:type="paragraph" w:customStyle="1" w:styleId="255">
    <w:name w:val="目录文字"/>
    <w:basedOn w:val="1"/>
    <w:qFormat/>
    <w:uiPriority w:val="0"/>
    <w:pPr>
      <w:widowControl/>
      <w:spacing w:line="480" w:lineRule="auto"/>
      <w:jc w:val="left"/>
    </w:pPr>
    <w:rPr>
      <w:rFonts w:ascii="宋体" w:hAnsi="宋体"/>
      <w:sz w:val="24"/>
      <w:szCs w:val="20"/>
    </w:rPr>
  </w:style>
  <w:style w:type="paragraph" w:customStyle="1" w:styleId="256">
    <w:name w:val="标题2"/>
    <w:basedOn w:val="86"/>
    <w:next w:val="1"/>
    <w:qFormat/>
    <w:uiPriority w:val="0"/>
    <w:pPr>
      <w:numPr>
        <w:numId w:val="0"/>
      </w:numPr>
      <w:tabs>
        <w:tab w:val="clear" w:pos="1800"/>
      </w:tabs>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257">
    <w:name w:val="Char Char Char1 Char Char Char"/>
    <w:basedOn w:val="1"/>
    <w:qFormat/>
    <w:uiPriority w:val="0"/>
    <w:pPr>
      <w:ind w:firstLine="200"/>
    </w:pPr>
    <w:rPr>
      <w:rFonts w:ascii="Tahoma" w:hAnsi="Tahoma"/>
      <w:sz w:val="24"/>
      <w:szCs w:val="20"/>
    </w:rPr>
  </w:style>
  <w:style w:type="paragraph" w:customStyle="1" w:styleId="2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259">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260">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61">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26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263">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4">
    <w:name w:val="Char Char Char Char Char Char Char Char Char Char"/>
    <w:basedOn w:val="1"/>
    <w:qFormat/>
    <w:uiPriority w:val="0"/>
    <w:pPr>
      <w:numPr>
        <w:ilvl w:val="0"/>
        <w:numId w:val="5"/>
      </w:numPr>
      <w:tabs>
        <w:tab w:val="left" w:pos="420"/>
        <w:tab w:val="left" w:pos="1080"/>
      </w:tabs>
    </w:pPr>
    <w:rPr>
      <w:sz w:val="24"/>
    </w:rPr>
  </w:style>
  <w:style w:type="paragraph" w:customStyle="1" w:styleId="265">
    <w:name w:val="表中"/>
    <w:basedOn w:val="1"/>
    <w:qFormat/>
    <w:uiPriority w:val="0"/>
    <w:pPr>
      <w:spacing w:line="360" w:lineRule="atLeast"/>
      <w:jc w:val="center"/>
    </w:pPr>
    <w:rPr>
      <w:szCs w:val="20"/>
    </w:rPr>
  </w:style>
  <w:style w:type="paragraph" w:customStyle="1" w:styleId="266">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67">
    <w:name w:val="Char Char Char Char Char Char Char Char Char Char11"/>
    <w:basedOn w:val="1"/>
    <w:qFormat/>
    <w:uiPriority w:val="0"/>
    <w:pPr>
      <w:tabs>
        <w:tab w:val="left" w:pos="425"/>
      </w:tabs>
      <w:ind w:left="425" w:hanging="425"/>
    </w:pPr>
    <w:rPr>
      <w:sz w:val="28"/>
      <w:szCs w:val="20"/>
    </w:rPr>
  </w:style>
  <w:style w:type="paragraph" w:customStyle="1" w:styleId="268">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9">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270">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71">
    <w:name w:val="Char Char Char Char Char Char Char1 Char"/>
    <w:basedOn w:val="1"/>
    <w:qFormat/>
    <w:uiPriority w:val="0"/>
    <w:rPr>
      <w:rFonts w:ascii="Tahoma" w:hAnsi="Tahoma"/>
      <w:sz w:val="24"/>
      <w:szCs w:val="20"/>
    </w:rPr>
  </w:style>
  <w:style w:type="paragraph" w:customStyle="1" w:styleId="272">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73">
    <w:name w:val="table_lines"/>
    <w:basedOn w:val="1"/>
    <w:qFormat/>
    <w:uiPriority w:val="0"/>
    <w:pPr>
      <w:widowControl/>
      <w:jc w:val="left"/>
    </w:pPr>
    <w:rPr>
      <w:sz w:val="20"/>
      <w:szCs w:val="20"/>
    </w:rPr>
  </w:style>
  <w:style w:type="paragraph" w:customStyle="1" w:styleId="274">
    <w:name w:val="正文(缩进)"/>
    <w:basedOn w:val="1"/>
    <w:qFormat/>
    <w:uiPriority w:val="0"/>
    <w:pPr>
      <w:widowControl/>
      <w:spacing w:line="360" w:lineRule="auto"/>
      <w:ind w:firstLine="200"/>
    </w:pPr>
    <w:rPr>
      <w:rFonts w:eastAsia="仿宋_GB2312"/>
      <w:sz w:val="24"/>
      <w:szCs w:val="20"/>
    </w:rPr>
  </w:style>
  <w:style w:type="paragraph" w:customStyle="1" w:styleId="275">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276">
    <w:name w:val="函数注释2"/>
    <w:basedOn w:val="1"/>
    <w:qFormat/>
    <w:uiPriority w:val="0"/>
    <w:pPr>
      <w:spacing w:after="20" w:line="288" w:lineRule="auto"/>
      <w:ind w:left="1680" w:firstLine="420"/>
    </w:pPr>
  </w:style>
  <w:style w:type="paragraph" w:customStyle="1" w:styleId="27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278">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279">
    <w:name w:val="Char Char1 Char Char Char Char1"/>
    <w:basedOn w:val="102"/>
    <w:qFormat/>
    <w:uiPriority w:val="0"/>
    <w:pPr>
      <w:spacing w:line="436" w:lineRule="exact"/>
      <w:ind w:left="357"/>
      <w:jc w:val="left"/>
      <w:outlineLvl w:val="3"/>
    </w:pPr>
    <w:rPr>
      <w:rFonts w:ascii="Tahoma" w:hAnsi="Tahoma"/>
      <w:b/>
      <w:sz w:val="24"/>
    </w:rPr>
  </w:style>
  <w:style w:type="paragraph" w:customStyle="1" w:styleId="280">
    <w:name w:val="text"/>
    <w:basedOn w:val="1"/>
    <w:qFormat/>
    <w:uiPriority w:val="0"/>
    <w:pPr>
      <w:widowControl/>
      <w:tabs>
        <w:tab w:val="left" w:pos="1020"/>
        <w:tab w:val="left" w:pos="1090"/>
      </w:tabs>
      <w:spacing w:after="60" w:line="264" w:lineRule="auto"/>
      <w:ind w:left="1098" w:hanging="2"/>
    </w:pPr>
    <w:rPr>
      <w:sz w:val="24"/>
    </w:rPr>
  </w:style>
  <w:style w:type="paragraph" w:customStyle="1" w:styleId="28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82">
    <w:name w:val="Char Char Char Char11"/>
    <w:basedOn w:val="1"/>
    <w:qFormat/>
    <w:uiPriority w:val="0"/>
  </w:style>
  <w:style w:type="paragraph" w:customStyle="1" w:styleId="28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84">
    <w:name w:val="样式3"/>
    <w:basedOn w:val="119"/>
    <w:qFormat/>
    <w:uiPriority w:val="0"/>
    <w:pPr>
      <w:ind w:firstLine="448"/>
    </w:pPr>
    <w:rPr>
      <w:rFonts w:ascii="Times New Roman" w:hAnsi="Times New Roman" w:cs="Courier New"/>
      <w:color w:val="000000"/>
      <w:spacing w:val="-8"/>
    </w:rPr>
  </w:style>
  <w:style w:type="paragraph" w:customStyle="1" w:styleId="285">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286">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287">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288">
    <w:name w:val="复选框1"/>
    <w:basedOn w:val="1"/>
    <w:qFormat/>
    <w:uiPriority w:val="0"/>
    <w:pPr>
      <w:widowControl/>
      <w:spacing w:before="360" w:after="360"/>
      <w:ind w:firstLine="448"/>
    </w:pPr>
    <w:rPr>
      <w:rFonts w:hAnsi="宋体"/>
      <w:color w:val="000000"/>
      <w:spacing w:val="-8"/>
      <w:sz w:val="20"/>
      <w:szCs w:val="20"/>
    </w:rPr>
  </w:style>
  <w:style w:type="paragraph" w:customStyle="1" w:styleId="289">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29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29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292">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293">
    <w:name w:val="图"/>
    <w:basedOn w:val="1"/>
    <w:qFormat/>
    <w:uiPriority w:val="0"/>
    <w:pPr>
      <w:keepNext/>
      <w:spacing w:before="60" w:after="60" w:line="300" w:lineRule="auto"/>
      <w:jc w:val="center"/>
    </w:pPr>
    <w:rPr>
      <w:spacing w:val="20"/>
      <w:sz w:val="24"/>
      <w:szCs w:val="20"/>
    </w:rPr>
  </w:style>
  <w:style w:type="paragraph" w:customStyle="1" w:styleId="294">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295">
    <w:name w:val="表蕊"/>
    <w:basedOn w:val="1"/>
    <w:qFormat/>
    <w:uiPriority w:val="0"/>
    <w:pPr>
      <w:spacing w:line="320" w:lineRule="atLeast"/>
      <w:jc w:val="left"/>
    </w:pPr>
    <w:rPr>
      <w:rFonts w:eastAsia="楷体_GB2312"/>
      <w:spacing w:val="-10"/>
      <w:szCs w:val="20"/>
    </w:rPr>
  </w:style>
  <w:style w:type="paragraph" w:customStyle="1" w:styleId="296">
    <w:name w:val="font13"/>
    <w:basedOn w:val="1"/>
    <w:qFormat/>
    <w:uiPriority w:val="0"/>
    <w:pPr>
      <w:widowControl/>
      <w:spacing w:before="100" w:beforeAutospacing="1" w:after="100" w:afterAutospacing="1"/>
      <w:jc w:val="left"/>
    </w:pPr>
    <w:rPr>
      <w:i/>
      <w:iCs/>
      <w:sz w:val="36"/>
      <w:szCs w:val="36"/>
    </w:rPr>
  </w:style>
  <w:style w:type="paragraph" w:customStyle="1" w:styleId="297">
    <w:name w:val="默认段落字体 Para Char"/>
    <w:basedOn w:val="1"/>
    <w:qFormat/>
    <w:uiPriority w:val="0"/>
    <w:pPr>
      <w:numPr>
        <w:ilvl w:val="0"/>
        <w:numId w:val="6"/>
      </w:numPr>
    </w:pPr>
    <w:rPr>
      <w:sz w:val="24"/>
    </w:rPr>
  </w:style>
  <w:style w:type="paragraph" w:customStyle="1" w:styleId="29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299">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00">
    <w:name w:val="图形"/>
    <w:basedOn w:val="1"/>
    <w:qFormat/>
    <w:uiPriority w:val="0"/>
    <w:pPr>
      <w:spacing w:after="20" w:line="288" w:lineRule="auto"/>
      <w:ind w:firstLine="420"/>
      <w:jc w:val="center"/>
    </w:pPr>
  </w:style>
  <w:style w:type="paragraph" w:customStyle="1" w:styleId="301">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302">
    <w:name w:val="Char Char Char Char"/>
    <w:basedOn w:val="1"/>
    <w:qFormat/>
    <w:uiPriority w:val="0"/>
    <w:rPr>
      <w:rFonts w:ascii="Tahoma" w:hAnsi="Tahoma"/>
      <w:sz w:val="24"/>
      <w:szCs w:val="20"/>
    </w:rPr>
  </w:style>
  <w:style w:type="paragraph" w:customStyle="1" w:styleId="303">
    <w:name w:val="Table Paragraph"/>
    <w:basedOn w:val="1"/>
    <w:qFormat/>
    <w:uiPriority w:val="1"/>
    <w:pPr>
      <w:jc w:val="left"/>
    </w:pPr>
    <w:rPr>
      <w:rFonts w:ascii="宋体" w:hAnsi="宋体" w:cs="宋体"/>
      <w:sz w:val="22"/>
      <w:szCs w:val="22"/>
      <w:lang w:val="zh-CN" w:bidi="zh-CN"/>
    </w:rPr>
  </w:style>
  <w:style w:type="paragraph" w:customStyle="1" w:styleId="304">
    <w:name w:val="样式2"/>
    <w:basedOn w:val="88"/>
    <w:qFormat/>
    <w:uiPriority w:val="0"/>
    <w:pPr>
      <w:spacing w:before="0" w:after="0"/>
      <w:ind w:firstLine="448"/>
    </w:pPr>
    <w:rPr>
      <w:rFonts w:ascii="Times New Roman" w:hAnsi="宋体" w:eastAsia="宋体"/>
      <w:color w:val="000000"/>
      <w:spacing w:val="-8"/>
      <w:sz w:val="24"/>
    </w:rPr>
  </w:style>
  <w:style w:type="paragraph" w:customStyle="1" w:styleId="30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06">
    <w:name w:val="标准文字"/>
    <w:basedOn w:val="1"/>
    <w:qFormat/>
    <w:uiPriority w:val="0"/>
    <w:pPr>
      <w:spacing w:after="20" w:line="360" w:lineRule="auto"/>
      <w:ind w:firstLine="420"/>
    </w:pPr>
  </w:style>
  <w:style w:type="paragraph" w:customStyle="1" w:styleId="307">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0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0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10">
    <w:name w:val="_Style 20"/>
    <w:basedOn w:val="1"/>
    <w:qFormat/>
    <w:uiPriority w:val="0"/>
    <w:pPr>
      <w:spacing w:line="360" w:lineRule="auto"/>
      <w:ind w:firstLine="200"/>
    </w:pPr>
    <w:rPr>
      <w:szCs w:val="20"/>
    </w:rPr>
  </w:style>
  <w:style w:type="paragraph" w:customStyle="1" w:styleId="31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12">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13">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314">
    <w:name w:val="Char Char Char Char Char Char Char Char Char Char Char Char Char Char Char Char"/>
    <w:basedOn w:val="1"/>
    <w:qFormat/>
    <w:uiPriority w:val="0"/>
    <w:pPr>
      <w:tabs>
        <w:tab w:val="left" w:pos="360"/>
      </w:tabs>
    </w:pPr>
    <w:rPr>
      <w:sz w:val="24"/>
    </w:rPr>
  </w:style>
  <w:style w:type="paragraph" w:customStyle="1" w:styleId="315">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316">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17">
    <w:name w:val="标题0"/>
    <w:basedOn w:val="149"/>
    <w:next w:val="149"/>
    <w:qFormat/>
    <w:uiPriority w:val="0"/>
    <w:rPr>
      <w:rFonts w:ascii="Times New Roman" w:hAnsi="Times New Roman"/>
      <w:sz w:val="52"/>
    </w:rPr>
  </w:style>
  <w:style w:type="paragraph" w:customStyle="1" w:styleId="318">
    <w:name w:val="简介正文"/>
    <w:basedOn w:val="1"/>
    <w:qFormat/>
    <w:uiPriority w:val="0"/>
    <w:pPr>
      <w:numPr>
        <w:ilvl w:val="0"/>
        <w:numId w:val="7"/>
      </w:numPr>
      <w:spacing w:after="20" w:line="520" w:lineRule="exact"/>
      <w:ind w:left="1701" w:hanging="1701"/>
    </w:pPr>
    <w:rPr>
      <w:sz w:val="24"/>
      <w:szCs w:val="20"/>
    </w:rPr>
  </w:style>
  <w:style w:type="paragraph" w:customStyle="1" w:styleId="319">
    <w:name w:val="目录"/>
    <w:basedOn w:val="1"/>
    <w:next w:val="1"/>
    <w:qFormat/>
    <w:uiPriority w:val="0"/>
    <w:pPr>
      <w:spacing w:before="360" w:after="360" w:line="360" w:lineRule="auto"/>
      <w:ind w:firstLine="420"/>
      <w:jc w:val="center"/>
    </w:pPr>
    <w:rPr>
      <w:b/>
      <w:spacing w:val="200"/>
      <w:sz w:val="36"/>
      <w:szCs w:val="20"/>
    </w:rPr>
  </w:style>
  <w:style w:type="paragraph" w:customStyle="1" w:styleId="320">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321">
    <w:name w:val="列出段落11"/>
    <w:basedOn w:val="1"/>
    <w:qFormat/>
    <w:uiPriority w:val="0"/>
    <w:pPr>
      <w:ind w:firstLine="420"/>
    </w:pPr>
    <w:rPr>
      <w:rFonts w:ascii="Calibri" w:hAnsi="Calibri"/>
      <w:color w:val="000000"/>
      <w:spacing w:val="-8"/>
      <w:szCs w:val="22"/>
    </w:rPr>
  </w:style>
  <w:style w:type="paragraph" w:customStyle="1" w:styleId="322">
    <w:name w:val="font14"/>
    <w:basedOn w:val="1"/>
    <w:qFormat/>
    <w:uiPriority w:val="0"/>
    <w:pPr>
      <w:widowControl/>
      <w:spacing w:before="100" w:beforeAutospacing="1" w:after="100" w:afterAutospacing="1"/>
      <w:jc w:val="left"/>
    </w:pPr>
    <w:rPr>
      <w:sz w:val="36"/>
      <w:szCs w:val="36"/>
    </w:rPr>
  </w:style>
  <w:style w:type="paragraph" w:customStyle="1" w:styleId="323">
    <w:name w:val="列出段落2"/>
    <w:basedOn w:val="1"/>
    <w:qFormat/>
    <w:uiPriority w:val="0"/>
    <w:pPr>
      <w:ind w:firstLine="420"/>
    </w:pPr>
    <w:rPr>
      <w:rFonts w:ascii="Calibri" w:hAnsi="Calibri" w:cs="Calibri"/>
      <w:szCs w:val="21"/>
    </w:rPr>
  </w:style>
  <w:style w:type="paragraph" w:customStyle="1" w:styleId="324">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5">
    <w:name w:val="_Style 240"/>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6">
    <w:name w:val="默认段落字体 Para Char Char Char"/>
    <w:basedOn w:val="1"/>
    <w:qFormat/>
    <w:uiPriority w:val="0"/>
  </w:style>
  <w:style w:type="paragraph" w:customStyle="1" w:styleId="327">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28">
    <w:name w:val="菲页2"/>
    <w:basedOn w:val="88"/>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329">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330">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331">
    <w:name w:val="程序代码"/>
    <w:basedOn w:val="1"/>
    <w:qFormat/>
    <w:uiPriority w:val="0"/>
    <w:pPr>
      <w:spacing w:after="20" w:line="288" w:lineRule="auto"/>
      <w:ind w:left="839" w:firstLine="420"/>
    </w:pPr>
    <w:rPr>
      <w:rFonts w:eastAsia="仿宋_GB2312"/>
    </w:rPr>
  </w:style>
  <w:style w:type="paragraph" w:customStyle="1" w:styleId="332">
    <w:name w:val="列出段落21"/>
    <w:basedOn w:val="1"/>
    <w:qFormat/>
    <w:uiPriority w:val="0"/>
    <w:pPr>
      <w:ind w:firstLine="420"/>
    </w:pPr>
  </w:style>
  <w:style w:type="paragraph" w:customStyle="1" w:styleId="333">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4">
    <w:name w:val="UserStyle_4"/>
    <w:basedOn w:val="1"/>
    <w:link w:val="486"/>
    <w:qFormat/>
    <w:uiPriority w:val="99"/>
  </w:style>
  <w:style w:type="paragraph" w:customStyle="1" w:styleId="335">
    <w:name w:val="BodyText1"/>
    <w:basedOn w:val="1"/>
    <w:qFormat/>
    <w:uiPriority w:val="0"/>
    <w:rPr>
      <w:sz w:val="20"/>
    </w:rPr>
  </w:style>
  <w:style w:type="paragraph" w:customStyle="1" w:styleId="336">
    <w:name w:val="BodyText1I1"/>
    <w:basedOn w:val="335"/>
    <w:qFormat/>
    <w:uiPriority w:val="0"/>
    <w:pPr>
      <w:spacing w:after="120" w:line="440" w:lineRule="exact"/>
      <w:ind w:firstLine="420"/>
    </w:pPr>
    <w:rPr>
      <w:rFonts w:ascii="宋体"/>
      <w:sz w:val="24"/>
      <w:szCs w:val="28"/>
    </w:rPr>
  </w:style>
  <w:style w:type="paragraph" w:customStyle="1" w:styleId="337">
    <w:name w:val="Body text|2"/>
    <w:basedOn w:val="1"/>
    <w:qFormat/>
    <w:uiPriority w:val="0"/>
    <w:pPr>
      <w:spacing w:line="487" w:lineRule="exact"/>
      <w:ind w:firstLine="540"/>
    </w:pPr>
    <w:rPr>
      <w:rFonts w:ascii="宋体" w:hAnsi="宋体" w:cs="宋体"/>
      <w:lang w:val="zh-TW" w:eastAsia="zh-TW" w:bidi="zh-TW"/>
    </w:rPr>
  </w:style>
  <w:style w:type="paragraph" w:customStyle="1" w:styleId="338">
    <w:name w:val="_Style 3"/>
    <w:basedOn w:val="1"/>
    <w:qFormat/>
    <w:uiPriority w:val="0"/>
    <w:rPr>
      <w:rFonts w:eastAsia="Arial"/>
      <w:szCs w:val="21"/>
    </w:rPr>
  </w:style>
  <w:style w:type="paragraph" w:customStyle="1" w:styleId="339">
    <w:name w:val="页脚2"/>
    <w:basedOn w:val="1"/>
    <w:qFormat/>
    <w:uiPriority w:val="99"/>
    <w:pPr>
      <w:tabs>
        <w:tab w:val="center" w:pos="4153"/>
        <w:tab w:val="right" w:pos="8306"/>
      </w:tabs>
      <w:jc w:val="left"/>
    </w:pPr>
    <w:rPr>
      <w:sz w:val="18"/>
      <w:szCs w:val="18"/>
    </w:rPr>
  </w:style>
  <w:style w:type="paragraph" w:customStyle="1" w:styleId="340">
    <w:name w:val="页眉2"/>
    <w:basedOn w:val="1"/>
    <w:qFormat/>
    <w:uiPriority w:val="99"/>
    <w:pPr>
      <w:pBdr>
        <w:bottom w:val="single" w:color="000000" w:sz="6" w:space="1"/>
      </w:pBdr>
      <w:tabs>
        <w:tab w:val="center" w:pos="4153"/>
        <w:tab w:val="right" w:pos="8306"/>
      </w:tabs>
      <w:jc w:val="center"/>
    </w:pPr>
    <w:rPr>
      <w:sz w:val="18"/>
      <w:szCs w:val="18"/>
    </w:rPr>
  </w:style>
  <w:style w:type="character" w:customStyle="1" w:styleId="341">
    <w:name w:val="默认段落字体11"/>
    <w:unhideWhenUsed/>
    <w:qFormat/>
    <w:uiPriority w:val="1"/>
  </w:style>
  <w:style w:type="character" w:customStyle="1" w:styleId="342">
    <w:name w:val="明显引用 Char3"/>
    <w:qFormat/>
    <w:uiPriority w:val="99"/>
    <w:rPr>
      <w:rFonts w:ascii="Times New Roman" w:hAnsi="Times New Roman" w:eastAsia="宋体" w:cs="Times New Roman"/>
      <w:i/>
      <w:iCs/>
      <w:color w:val="5B9BD5"/>
      <w:sz w:val="21"/>
      <w:szCs w:val="24"/>
    </w:rPr>
  </w:style>
  <w:style w:type="character" w:customStyle="1" w:styleId="343">
    <w:name w:val="Caption Char"/>
    <w:link w:val="57"/>
    <w:qFormat/>
    <w:uiPriority w:val="99"/>
  </w:style>
  <w:style w:type="character" w:customStyle="1" w:styleId="344">
    <w:name w:val="Heading 1 Char"/>
    <w:link w:val="49"/>
    <w:qFormat/>
    <w:uiPriority w:val="9"/>
    <w:rPr>
      <w:rFonts w:ascii="Arial" w:hAnsi="Arial" w:eastAsia="Arial" w:cs="Arial"/>
      <w:sz w:val="40"/>
      <w:szCs w:val="40"/>
    </w:rPr>
  </w:style>
  <w:style w:type="character" w:customStyle="1" w:styleId="345">
    <w:name w:val="Heading 2 Char"/>
    <w:link w:val="50"/>
    <w:qFormat/>
    <w:uiPriority w:val="9"/>
    <w:rPr>
      <w:rFonts w:ascii="Arial" w:hAnsi="Arial" w:eastAsia="Arial" w:cs="Arial"/>
      <w:sz w:val="34"/>
    </w:rPr>
  </w:style>
  <w:style w:type="character" w:customStyle="1" w:styleId="346">
    <w:name w:val="Heading 3 Char"/>
    <w:qFormat/>
    <w:uiPriority w:val="9"/>
    <w:rPr>
      <w:rFonts w:ascii="Arial" w:hAnsi="Arial" w:eastAsia="Arial" w:cs="Arial"/>
      <w:sz w:val="30"/>
      <w:szCs w:val="30"/>
    </w:rPr>
  </w:style>
  <w:style w:type="character" w:customStyle="1" w:styleId="347">
    <w:name w:val="Heading 4 Char"/>
    <w:link w:val="51"/>
    <w:qFormat/>
    <w:uiPriority w:val="9"/>
    <w:rPr>
      <w:rFonts w:ascii="Arial" w:hAnsi="Arial" w:eastAsia="Arial" w:cs="Arial"/>
      <w:b/>
      <w:bCs/>
      <w:sz w:val="26"/>
      <w:szCs w:val="26"/>
    </w:rPr>
  </w:style>
  <w:style w:type="character" w:customStyle="1" w:styleId="348">
    <w:name w:val="Heading 5 Char"/>
    <w:link w:val="52"/>
    <w:qFormat/>
    <w:uiPriority w:val="9"/>
    <w:rPr>
      <w:rFonts w:ascii="Arial" w:hAnsi="Arial" w:eastAsia="Arial" w:cs="Arial"/>
      <w:b/>
      <w:bCs/>
      <w:sz w:val="24"/>
      <w:szCs w:val="24"/>
    </w:rPr>
  </w:style>
  <w:style w:type="character" w:customStyle="1" w:styleId="349">
    <w:name w:val="Heading 6 Char"/>
    <w:link w:val="53"/>
    <w:qFormat/>
    <w:uiPriority w:val="9"/>
    <w:rPr>
      <w:rFonts w:ascii="Arial" w:hAnsi="Arial" w:eastAsia="Arial" w:cs="Arial"/>
      <w:b/>
      <w:bCs/>
      <w:sz w:val="22"/>
      <w:szCs w:val="22"/>
    </w:rPr>
  </w:style>
  <w:style w:type="character" w:customStyle="1" w:styleId="350">
    <w:name w:val="Heading 7 Char"/>
    <w:link w:val="54"/>
    <w:qFormat/>
    <w:uiPriority w:val="9"/>
    <w:rPr>
      <w:rFonts w:ascii="Arial" w:hAnsi="Arial" w:eastAsia="Arial" w:cs="Arial"/>
      <w:b/>
      <w:bCs/>
      <w:i/>
      <w:iCs/>
      <w:sz w:val="22"/>
      <w:szCs w:val="22"/>
    </w:rPr>
  </w:style>
  <w:style w:type="character" w:customStyle="1" w:styleId="351">
    <w:name w:val="Heading 8 Char"/>
    <w:link w:val="55"/>
    <w:qFormat/>
    <w:uiPriority w:val="9"/>
    <w:rPr>
      <w:rFonts w:ascii="Arial" w:hAnsi="Arial" w:eastAsia="Arial" w:cs="Arial"/>
      <w:i/>
      <w:iCs/>
      <w:sz w:val="22"/>
      <w:szCs w:val="22"/>
    </w:rPr>
  </w:style>
  <w:style w:type="character" w:customStyle="1" w:styleId="352">
    <w:name w:val="Heading 9 Char"/>
    <w:link w:val="56"/>
    <w:qFormat/>
    <w:uiPriority w:val="9"/>
    <w:rPr>
      <w:rFonts w:ascii="Arial" w:hAnsi="Arial" w:eastAsia="Arial" w:cs="Arial"/>
      <w:i/>
      <w:iCs/>
      <w:sz w:val="21"/>
      <w:szCs w:val="21"/>
    </w:rPr>
  </w:style>
  <w:style w:type="character" w:customStyle="1" w:styleId="353">
    <w:name w:val="Endnote Text Char"/>
    <w:link w:val="66"/>
    <w:qFormat/>
    <w:uiPriority w:val="99"/>
    <w:rPr>
      <w:sz w:val="20"/>
    </w:rPr>
  </w:style>
  <w:style w:type="character" w:customStyle="1" w:styleId="354">
    <w:name w:val="Header Char"/>
    <w:link w:val="67"/>
    <w:qFormat/>
    <w:uiPriority w:val="99"/>
  </w:style>
  <w:style w:type="character" w:customStyle="1" w:styleId="355">
    <w:name w:val="Subtitle Char"/>
    <w:link w:val="70"/>
    <w:qFormat/>
    <w:uiPriority w:val="11"/>
    <w:rPr>
      <w:sz w:val="24"/>
      <w:szCs w:val="24"/>
    </w:rPr>
  </w:style>
  <w:style w:type="character" w:customStyle="1" w:styleId="356">
    <w:name w:val="Footnote Text Char"/>
    <w:link w:val="71"/>
    <w:qFormat/>
    <w:uiPriority w:val="99"/>
    <w:rPr>
      <w:sz w:val="18"/>
    </w:rPr>
  </w:style>
  <w:style w:type="character" w:customStyle="1" w:styleId="357">
    <w:name w:val="Title Char"/>
    <w:link w:val="77"/>
    <w:qFormat/>
    <w:uiPriority w:val="10"/>
    <w:rPr>
      <w:sz w:val="48"/>
      <w:szCs w:val="48"/>
    </w:rPr>
  </w:style>
  <w:style w:type="character" w:customStyle="1" w:styleId="358">
    <w:name w:val="尾注引用11"/>
    <w:unhideWhenUsed/>
    <w:qFormat/>
    <w:uiPriority w:val="99"/>
    <w:rPr>
      <w:vertAlign w:val="superscript"/>
    </w:rPr>
  </w:style>
  <w:style w:type="character" w:customStyle="1" w:styleId="359">
    <w:name w:val="HTML 打字机11"/>
    <w:qFormat/>
    <w:uiPriority w:val="0"/>
    <w:rPr>
      <w:rFonts w:ascii="宋体" w:hAnsi="宋体" w:eastAsia="宋体" w:cs="宋体"/>
      <w:sz w:val="24"/>
      <w:szCs w:val="24"/>
    </w:rPr>
  </w:style>
  <w:style w:type="character" w:customStyle="1" w:styleId="360">
    <w:name w:val="超链接11"/>
    <w:unhideWhenUsed/>
    <w:qFormat/>
    <w:uiPriority w:val="99"/>
    <w:rPr>
      <w:color w:val="0000FF"/>
      <w:u w:val="single"/>
    </w:rPr>
  </w:style>
  <w:style w:type="character" w:customStyle="1" w:styleId="361">
    <w:name w:val="脚注引用11"/>
    <w:unhideWhenUsed/>
    <w:qFormat/>
    <w:uiPriority w:val="99"/>
    <w:rPr>
      <w:vertAlign w:val="superscript"/>
    </w:rPr>
  </w:style>
  <w:style w:type="character" w:customStyle="1" w:styleId="362">
    <w:name w:val="Quote Char"/>
    <w:link w:val="82"/>
    <w:qFormat/>
    <w:uiPriority w:val="29"/>
    <w:rPr>
      <w:i/>
    </w:rPr>
  </w:style>
  <w:style w:type="character" w:customStyle="1" w:styleId="363">
    <w:name w:val="Intense Quote Char"/>
    <w:link w:val="83"/>
    <w:qFormat/>
    <w:uiPriority w:val="30"/>
    <w:rPr>
      <w:i/>
    </w:rPr>
  </w:style>
  <w:style w:type="character" w:customStyle="1" w:styleId="364">
    <w:name w:val="Footer Char"/>
    <w:qFormat/>
    <w:uiPriority w:val="99"/>
  </w:style>
  <w:style w:type="character" w:customStyle="1" w:styleId="365">
    <w:name w:val="标题 1 Char"/>
    <w:link w:val="85"/>
    <w:qFormat/>
    <w:uiPriority w:val="0"/>
    <w:rPr>
      <w:rFonts w:ascii="黑体" w:eastAsia="黑体"/>
      <w:b/>
      <w:bCs/>
      <w:sz w:val="44"/>
      <w:szCs w:val="44"/>
    </w:rPr>
  </w:style>
  <w:style w:type="character" w:customStyle="1" w:styleId="366">
    <w:name w:val="标题 2 Char"/>
    <w:link w:val="86"/>
    <w:qFormat/>
    <w:uiPriority w:val="0"/>
    <w:rPr>
      <w:rFonts w:ascii="Arial" w:hAnsi="Arial" w:eastAsia="黑体"/>
      <w:b/>
      <w:bCs/>
      <w:sz w:val="32"/>
      <w:szCs w:val="32"/>
    </w:rPr>
  </w:style>
  <w:style w:type="character" w:customStyle="1" w:styleId="367">
    <w:name w:val="正文缩进 Char"/>
    <w:link w:val="87"/>
    <w:qFormat/>
    <w:uiPriority w:val="0"/>
    <w:rPr>
      <w:rFonts w:ascii="Times New Roman" w:hAnsi="Times New Roman" w:eastAsia="宋体" w:cs="Times New Roman"/>
      <w:lang w:val="en-US" w:eastAsia="zh-CN" w:bidi="ar-SA"/>
    </w:rPr>
  </w:style>
  <w:style w:type="character" w:customStyle="1" w:styleId="368">
    <w:name w:val="标题 3 Char"/>
    <w:link w:val="88"/>
    <w:qFormat/>
    <w:uiPriority w:val="0"/>
    <w:rPr>
      <w:rFonts w:ascii="黑体" w:hAnsi="Times New Roman" w:eastAsia="黑体" w:cs="Times New Roman"/>
      <w:b/>
      <w:bCs/>
      <w:sz w:val="32"/>
      <w:szCs w:val="32"/>
      <w:lang w:val="en-US" w:eastAsia="zh-CN" w:bidi="ar-SA"/>
    </w:rPr>
  </w:style>
  <w:style w:type="character" w:customStyle="1" w:styleId="369">
    <w:name w:val="标题 4 Char"/>
    <w:link w:val="89"/>
    <w:qFormat/>
    <w:uiPriority w:val="0"/>
    <w:rPr>
      <w:rFonts w:ascii="Arial" w:hAnsi="Arial" w:eastAsia="黑体"/>
      <w:b/>
      <w:bCs/>
      <w:sz w:val="28"/>
      <w:szCs w:val="28"/>
    </w:rPr>
  </w:style>
  <w:style w:type="character" w:customStyle="1" w:styleId="370">
    <w:name w:val="标题 5 Char"/>
    <w:link w:val="90"/>
    <w:qFormat/>
    <w:uiPriority w:val="0"/>
    <w:rPr>
      <w:rFonts w:ascii="黑体" w:eastAsia="黑体"/>
      <w:b/>
      <w:bCs/>
      <w:sz w:val="28"/>
      <w:szCs w:val="28"/>
    </w:rPr>
  </w:style>
  <w:style w:type="character" w:customStyle="1" w:styleId="371">
    <w:name w:val="标题 6 Char"/>
    <w:link w:val="91"/>
    <w:qFormat/>
    <w:uiPriority w:val="0"/>
    <w:rPr>
      <w:rFonts w:ascii="Arial" w:hAnsi="Arial" w:eastAsia="黑体" w:cs="Times New Roman"/>
      <w:b/>
      <w:sz w:val="24"/>
      <w:szCs w:val="24"/>
    </w:rPr>
  </w:style>
  <w:style w:type="character" w:customStyle="1" w:styleId="372">
    <w:name w:val="标题 7 Char"/>
    <w:link w:val="92"/>
    <w:qFormat/>
    <w:uiPriority w:val="0"/>
    <w:rPr>
      <w:rFonts w:ascii="Times New Roman" w:hAnsi="Times New Roman" w:eastAsia="宋体" w:cs="Times New Roman"/>
      <w:b/>
      <w:sz w:val="24"/>
      <w:szCs w:val="24"/>
    </w:rPr>
  </w:style>
  <w:style w:type="character" w:customStyle="1" w:styleId="373">
    <w:name w:val="标题 8 Char"/>
    <w:link w:val="93"/>
    <w:qFormat/>
    <w:uiPriority w:val="0"/>
    <w:rPr>
      <w:rFonts w:ascii="Arial" w:hAnsi="Arial" w:eastAsia="黑体" w:cs="Times New Roman"/>
      <w:sz w:val="24"/>
      <w:szCs w:val="24"/>
    </w:rPr>
  </w:style>
  <w:style w:type="character" w:customStyle="1" w:styleId="374">
    <w:name w:val="标题 9 Char"/>
    <w:link w:val="94"/>
    <w:qFormat/>
    <w:uiPriority w:val="0"/>
    <w:rPr>
      <w:rFonts w:ascii="Arial" w:hAnsi="Arial" w:eastAsia="黑体" w:cs="Times New Roman"/>
      <w:sz w:val="21"/>
      <w:szCs w:val="24"/>
    </w:rPr>
  </w:style>
  <w:style w:type="character" w:customStyle="1" w:styleId="375">
    <w:name w:val="默认段落字体1"/>
    <w:qFormat/>
    <w:uiPriority w:val="0"/>
    <w:rPr>
      <w:rFonts w:ascii="Times New Roman" w:hAnsi="Times New Roman" w:eastAsia="宋体" w:cs="Times New Roman"/>
    </w:rPr>
  </w:style>
  <w:style w:type="character" w:customStyle="1" w:styleId="376">
    <w:name w:val="文档结构图 Char"/>
    <w:link w:val="102"/>
    <w:qFormat/>
    <w:uiPriority w:val="0"/>
    <w:rPr>
      <w:rFonts w:ascii="Times New Roman" w:hAnsi="Times New Roman" w:eastAsia="宋体" w:cs="Times New Roman"/>
      <w:sz w:val="21"/>
      <w:szCs w:val="24"/>
      <w:lang w:val="en-US" w:eastAsia="zh-CN" w:bidi="ar-SA"/>
    </w:rPr>
  </w:style>
  <w:style w:type="character" w:customStyle="1" w:styleId="377">
    <w:name w:val="批注文字 Char"/>
    <w:link w:val="103"/>
    <w:qFormat/>
    <w:uiPriority w:val="99"/>
    <w:rPr>
      <w:rFonts w:ascii="Times New Roman" w:hAnsi="Times New Roman" w:eastAsia="宋体" w:cs="Times New Roman"/>
      <w:sz w:val="21"/>
      <w:szCs w:val="24"/>
    </w:rPr>
  </w:style>
  <w:style w:type="character" w:customStyle="1" w:styleId="378">
    <w:name w:val="称呼 Char"/>
    <w:link w:val="105"/>
    <w:qFormat/>
    <w:uiPriority w:val="0"/>
    <w:rPr>
      <w:rFonts w:ascii="Times New Roman" w:hAnsi="Times New Roman" w:eastAsia="宋体" w:cs="Times New Roman"/>
      <w:sz w:val="28"/>
      <w:szCs w:val="24"/>
    </w:rPr>
  </w:style>
  <w:style w:type="character" w:customStyle="1" w:styleId="379">
    <w:name w:val="正文文本 3 Char"/>
    <w:link w:val="106"/>
    <w:qFormat/>
    <w:uiPriority w:val="0"/>
    <w:rPr>
      <w:sz w:val="24"/>
      <w:szCs w:val="24"/>
    </w:rPr>
  </w:style>
  <w:style w:type="character" w:customStyle="1" w:styleId="380">
    <w:name w:val="结束语 Char"/>
    <w:link w:val="107"/>
    <w:qFormat/>
    <w:uiPriority w:val="0"/>
    <w:rPr>
      <w:rFonts w:ascii="Times New Roman" w:hAnsi="Times New Roman" w:eastAsia="宋体" w:cs="Times New Roman"/>
      <w:sz w:val="28"/>
      <w:szCs w:val="24"/>
    </w:rPr>
  </w:style>
  <w:style w:type="character" w:customStyle="1" w:styleId="381">
    <w:name w:val="正文文本 Char"/>
    <w:link w:val="108"/>
    <w:qFormat/>
    <w:uiPriority w:val="0"/>
    <w:rPr>
      <w:rFonts w:ascii="仿宋_GB2312" w:eastAsia="仿宋_GB2312"/>
      <w:sz w:val="28"/>
    </w:rPr>
  </w:style>
  <w:style w:type="character" w:customStyle="1" w:styleId="382">
    <w:name w:val="正文文本缩进 Char"/>
    <w:link w:val="110"/>
    <w:qFormat/>
    <w:uiPriority w:val="0"/>
    <w:rPr>
      <w:rFonts w:ascii="仿宋_GB2312" w:hAnsi="Times New Roman" w:eastAsia="仿宋_GB2312" w:cs="Times New Roman"/>
      <w:sz w:val="28"/>
      <w:lang w:val="en-US" w:eastAsia="zh-CN" w:bidi="ar-SA"/>
    </w:rPr>
  </w:style>
  <w:style w:type="character" w:customStyle="1" w:styleId="383">
    <w:name w:val="纯文本 Char"/>
    <w:link w:val="119"/>
    <w:qFormat/>
    <w:uiPriority w:val="0"/>
    <w:rPr>
      <w:rFonts w:ascii="宋体" w:hAnsi="Courier New" w:eastAsia="宋体" w:cs="Times New Roman"/>
      <w:sz w:val="21"/>
      <w:szCs w:val="21"/>
    </w:rPr>
  </w:style>
  <w:style w:type="character" w:customStyle="1" w:styleId="384">
    <w:name w:val="日期 Char"/>
    <w:link w:val="123"/>
    <w:qFormat/>
    <w:uiPriority w:val="0"/>
    <w:rPr>
      <w:rFonts w:ascii="楷体_GB2312" w:eastAsia="楷体_GB2312"/>
      <w:b/>
      <w:sz w:val="28"/>
      <w:szCs w:val="24"/>
    </w:rPr>
  </w:style>
  <w:style w:type="character" w:customStyle="1" w:styleId="385">
    <w:name w:val="正文文本缩进 2 Char"/>
    <w:link w:val="124"/>
    <w:qFormat/>
    <w:uiPriority w:val="0"/>
    <w:rPr>
      <w:rFonts w:ascii="楷体_GB2312" w:hAnsi="Times New Roman" w:eastAsia="楷体_GB2312" w:cs="Times New Roman"/>
      <w:sz w:val="24"/>
      <w:szCs w:val="24"/>
      <w:lang w:val="en-US" w:eastAsia="zh-CN" w:bidi="ar-SA"/>
    </w:rPr>
  </w:style>
  <w:style w:type="character" w:customStyle="1" w:styleId="386">
    <w:name w:val="尾注文本 Char"/>
    <w:link w:val="125"/>
    <w:qFormat/>
    <w:uiPriority w:val="0"/>
    <w:rPr>
      <w:rFonts w:ascii="Times New Roman" w:hAnsi="Times New Roman" w:eastAsia="宋体" w:cs="Times New Roman"/>
      <w:sz w:val="21"/>
      <w:szCs w:val="24"/>
    </w:rPr>
  </w:style>
  <w:style w:type="character" w:customStyle="1" w:styleId="387">
    <w:name w:val="批注框文本 Char"/>
    <w:link w:val="126"/>
    <w:qFormat/>
    <w:uiPriority w:val="99"/>
    <w:rPr>
      <w:rFonts w:ascii="Times New Roman" w:hAnsi="Times New Roman" w:eastAsia="宋体" w:cs="Times New Roman"/>
      <w:sz w:val="18"/>
      <w:szCs w:val="18"/>
    </w:rPr>
  </w:style>
  <w:style w:type="character" w:customStyle="1" w:styleId="388">
    <w:name w:val="页脚 Char"/>
    <w:link w:val="127"/>
    <w:qFormat/>
    <w:uiPriority w:val="99"/>
    <w:rPr>
      <w:rFonts w:ascii="Times New Roman" w:hAnsi="Times New Roman" w:eastAsia="宋体" w:cs="Times New Roman"/>
      <w:sz w:val="18"/>
      <w:szCs w:val="18"/>
    </w:rPr>
  </w:style>
  <w:style w:type="character" w:customStyle="1" w:styleId="389">
    <w:name w:val="页眉 Char"/>
    <w:link w:val="129"/>
    <w:qFormat/>
    <w:uiPriority w:val="99"/>
    <w:rPr>
      <w:sz w:val="18"/>
      <w:szCs w:val="18"/>
    </w:rPr>
  </w:style>
  <w:style w:type="character" w:customStyle="1" w:styleId="390">
    <w:name w:val="目录 1 Char"/>
    <w:link w:val="130"/>
    <w:qFormat/>
    <w:uiPriority w:val="0"/>
    <w:rPr>
      <w:rFonts w:ascii="黑体" w:hAnsi="宋体" w:eastAsia="黑体" w:cs="Times New Roman"/>
      <w:caps/>
      <w:sz w:val="30"/>
      <w:szCs w:val="30"/>
      <w:lang w:val="en-US" w:eastAsia="zh-CN" w:bidi="ar-SA"/>
    </w:rPr>
  </w:style>
  <w:style w:type="character" w:customStyle="1" w:styleId="391">
    <w:name w:val="脚注文本 Char"/>
    <w:link w:val="132"/>
    <w:qFormat/>
    <w:uiPriority w:val="0"/>
    <w:rPr>
      <w:rFonts w:ascii="Times New Roman" w:hAnsi="Times New Roman" w:eastAsia="宋体" w:cs="Times New Roman"/>
      <w:sz w:val="18"/>
      <w:szCs w:val="18"/>
    </w:rPr>
  </w:style>
  <w:style w:type="character" w:customStyle="1" w:styleId="392">
    <w:name w:val="正文文本缩进 3 Char"/>
    <w:link w:val="135"/>
    <w:qFormat/>
    <w:uiPriority w:val="0"/>
    <w:rPr>
      <w:rFonts w:ascii="仿宋_GB2312" w:eastAsia="仿宋_GB2312"/>
      <w:sz w:val="32"/>
    </w:rPr>
  </w:style>
  <w:style w:type="character" w:customStyle="1" w:styleId="393">
    <w:name w:val="正文文本 2 Char"/>
    <w:link w:val="140"/>
    <w:qFormat/>
    <w:uiPriority w:val="0"/>
    <w:rPr>
      <w:rFonts w:ascii="Times New Roman" w:hAnsi="Times New Roman" w:eastAsia="宋体" w:cs="Times New Roman"/>
      <w:sz w:val="30"/>
      <w:szCs w:val="24"/>
    </w:rPr>
  </w:style>
  <w:style w:type="character" w:customStyle="1" w:styleId="394">
    <w:name w:val="信息标题 Char"/>
    <w:link w:val="143"/>
    <w:qFormat/>
    <w:uiPriority w:val="0"/>
    <w:rPr>
      <w:rFonts w:ascii="Garamond" w:hAnsi="Garamond"/>
      <w:color w:val="000000"/>
      <w:spacing w:val="-8"/>
      <w:sz w:val="18"/>
    </w:rPr>
  </w:style>
  <w:style w:type="character" w:customStyle="1" w:styleId="395">
    <w:name w:val="HTML 预设格式 Char"/>
    <w:link w:val="144"/>
    <w:qFormat/>
    <w:uiPriority w:val="0"/>
    <w:rPr>
      <w:rFonts w:ascii="黑体" w:hAnsi="Courier New" w:eastAsia="黑体" w:cs="Times New Roman"/>
    </w:rPr>
  </w:style>
  <w:style w:type="character" w:customStyle="1" w:styleId="396">
    <w:name w:val="普通(网站) Char"/>
    <w:link w:val="145"/>
    <w:qFormat/>
    <w:uiPriority w:val="0"/>
    <w:rPr>
      <w:rFonts w:ascii="宋体" w:hAnsi="宋体" w:eastAsia="宋体" w:cs="Times New Roman"/>
      <w:sz w:val="24"/>
      <w:szCs w:val="24"/>
    </w:rPr>
  </w:style>
  <w:style w:type="character" w:customStyle="1" w:styleId="397">
    <w:name w:val="标题 Char"/>
    <w:link w:val="149"/>
    <w:qFormat/>
    <w:uiPriority w:val="0"/>
    <w:rPr>
      <w:rFonts w:ascii="Arial" w:hAnsi="Arial" w:eastAsia="宋体" w:cs="Arial"/>
      <w:b/>
      <w:bCs/>
      <w:sz w:val="32"/>
      <w:szCs w:val="32"/>
    </w:rPr>
  </w:style>
  <w:style w:type="character" w:customStyle="1" w:styleId="398">
    <w:name w:val="批注主题 Char"/>
    <w:link w:val="150"/>
    <w:qFormat/>
    <w:uiPriority w:val="99"/>
    <w:rPr>
      <w:rFonts w:ascii="Times New Roman" w:hAnsi="Times New Roman" w:eastAsia="宋体" w:cs="Times New Roman"/>
      <w:b/>
      <w:bCs/>
      <w:sz w:val="21"/>
      <w:szCs w:val="24"/>
    </w:rPr>
  </w:style>
  <w:style w:type="character" w:customStyle="1" w:styleId="399">
    <w:name w:val="正文首行缩进 Char"/>
    <w:link w:val="151"/>
    <w:qFormat/>
    <w:uiPriority w:val="0"/>
    <w:rPr>
      <w:rFonts w:ascii="仿宋_GB2312" w:hAnsi="Times New Roman" w:eastAsia="仿宋_GB2312" w:cs="Times New Roman"/>
      <w:color w:val="000000"/>
      <w:spacing w:val="-8"/>
      <w:sz w:val="21"/>
      <w:lang w:bidi="ar-SA"/>
    </w:rPr>
  </w:style>
  <w:style w:type="character" w:customStyle="1" w:styleId="400">
    <w:name w:val="正文首行缩进 2 Char"/>
    <w:link w:val="152"/>
    <w:qFormat/>
    <w:uiPriority w:val="0"/>
    <w:rPr>
      <w:rFonts w:hAnsi="宋体"/>
      <w:color w:val="000000"/>
      <w:spacing w:val="-8"/>
      <w:sz w:val="21"/>
      <w:szCs w:val="24"/>
    </w:rPr>
  </w:style>
  <w:style w:type="character" w:customStyle="1" w:styleId="401">
    <w:name w:val="要点1"/>
    <w:qFormat/>
    <w:uiPriority w:val="0"/>
    <w:rPr>
      <w:rFonts w:ascii="Times New Roman" w:hAnsi="Times New Roman" w:eastAsia="宋体" w:cs="Times New Roman"/>
      <w:b/>
      <w:bCs/>
    </w:rPr>
  </w:style>
  <w:style w:type="character" w:customStyle="1" w:styleId="402">
    <w:name w:val="尾注引用1"/>
    <w:qFormat/>
    <w:uiPriority w:val="0"/>
    <w:rPr>
      <w:vertAlign w:val="superscript"/>
    </w:rPr>
  </w:style>
  <w:style w:type="character" w:customStyle="1" w:styleId="403">
    <w:name w:val="页码1"/>
    <w:qFormat/>
    <w:uiPriority w:val="0"/>
    <w:rPr>
      <w:rFonts w:ascii="Times New Roman" w:hAnsi="Times New Roman" w:eastAsia="宋体" w:cs="Times New Roman"/>
    </w:rPr>
  </w:style>
  <w:style w:type="character" w:customStyle="1" w:styleId="404">
    <w:name w:val="已访问的超链接1"/>
    <w:qFormat/>
    <w:uiPriority w:val="0"/>
    <w:rPr>
      <w:rFonts w:ascii="Times New Roman" w:hAnsi="Times New Roman" w:eastAsia="宋体" w:cs="Times New Roman"/>
      <w:color w:val="000000"/>
      <w:u w:val="none"/>
    </w:rPr>
  </w:style>
  <w:style w:type="character" w:customStyle="1" w:styleId="405">
    <w:name w:val="强调1"/>
    <w:qFormat/>
    <w:uiPriority w:val="0"/>
    <w:rPr>
      <w:rFonts w:ascii="Times New Roman" w:hAnsi="Times New Roman" w:eastAsia="宋体" w:cs="Times New Roman"/>
      <w:i/>
    </w:rPr>
  </w:style>
  <w:style w:type="character" w:customStyle="1" w:styleId="406">
    <w:name w:val="HTML 打字机1"/>
    <w:qFormat/>
    <w:uiPriority w:val="0"/>
    <w:rPr>
      <w:rFonts w:ascii="宋体" w:hAnsi="宋体" w:eastAsia="宋体" w:cs="宋体"/>
      <w:sz w:val="24"/>
      <w:szCs w:val="24"/>
    </w:rPr>
  </w:style>
  <w:style w:type="character" w:customStyle="1" w:styleId="407">
    <w:name w:val="超链接1"/>
    <w:qFormat/>
    <w:uiPriority w:val="0"/>
    <w:rPr>
      <w:rFonts w:ascii="Times New Roman" w:hAnsi="Times New Roman" w:eastAsia="宋体" w:cs="Times New Roman"/>
      <w:color w:val="0000FF"/>
      <w:u w:val="single"/>
    </w:rPr>
  </w:style>
  <w:style w:type="character" w:customStyle="1" w:styleId="408">
    <w:name w:val="批注引用1"/>
    <w:qFormat/>
    <w:uiPriority w:val="0"/>
    <w:rPr>
      <w:rFonts w:ascii="Times New Roman" w:hAnsi="Times New Roman" w:eastAsia="宋体" w:cs="Times New Roman"/>
      <w:sz w:val="21"/>
      <w:szCs w:val="21"/>
    </w:rPr>
  </w:style>
  <w:style w:type="character" w:customStyle="1" w:styleId="409">
    <w:name w:val="脚注引用1"/>
    <w:qFormat/>
    <w:uiPriority w:val="0"/>
    <w:rPr>
      <w:rFonts w:ascii="宋体" w:hAnsi="宋体" w:eastAsia="宋体" w:cs="Times New Roman"/>
      <w:vertAlign w:val="superscript"/>
    </w:rPr>
  </w:style>
  <w:style w:type="character" w:customStyle="1" w:styleId="410">
    <w:name w:val="Char Char Char"/>
    <w:link w:val="155"/>
    <w:qFormat/>
    <w:uiPriority w:val="0"/>
    <w:rPr>
      <w:rFonts w:ascii="仿宋_GB2312" w:eastAsia="仿宋_GB2312"/>
      <w:b/>
      <w:sz w:val="32"/>
      <w:szCs w:val="32"/>
    </w:rPr>
  </w:style>
  <w:style w:type="character" w:customStyle="1" w:styleId="411">
    <w:name w:val="标题 3121"/>
    <w:qFormat/>
    <w:uiPriority w:val="0"/>
    <w:rPr>
      <w:rFonts w:hint="eastAsia" w:ascii="黑体" w:hAnsi="ˎ̥" w:eastAsia="黑体" w:cs="Times New Roman"/>
      <w:sz w:val="28"/>
    </w:rPr>
  </w:style>
  <w:style w:type="character" w:customStyle="1" w:styleId="412">
    <w:name w:val="Char Char3"/>
    <w:qFormat/>
    <w:uiPriority w:val="0"/>
    <w:rPr>
      <w:sz w:val="18"/>
      <w:szCs w:val="18"/>
      <w:lang w:bidi="ar-SA"/>
    </w:rPr>
  </w:style>
  <w:style w:type="character" w:customStyle="1" w:styleId="413">
    <w:name w:val="style331"/>
    <w:qFormat/>
    <w:uiPriority w:val="0"/>
    <w:rPr>
      <w:rFonts w:ascii="Times New Roman" w:hAnsi="Times New Roman" w:eastAsia="宋体" w:cs="Times New Roman"/>
      <w:color w:val="9900FF"/>
      <w:sz w:val="18"/>
      <w:szCs w:val="18"/>
    </w:rPr>
  </w:style>
  <w:style w:type="character" w:customStyle="1" w:styleId="414">
    <w:name w:val="表格 Char Char"/>
    <w:link w:val="156"/>
    <w:qFormat/>
    <w:uiPriority w:val="0"/>
    <w:rPr>
      <w:rFonts w:ascii="Times New Roman" w:hAnsi="Times New Roman" w:eastAsia="宋体" w:cs="Times New Roman"/>
      <w:sz w:val="21"/>
      <w:szCs w:val="21"/>
      <w:lang w:val="en-US" w:eastAsia="zh-CN" w:bidi="ar-SA"/>
    </w:rPr>
  </w:style>
  <w:style w:type="character" w:customStyle="1" w:styleId="415">
    <w:name w:val="itm1"/>
    <w:qFormat/>
    <w:uiPriority w:val="0"/>
    <w:rPr>
      <w:rFonts w:hint="eastAsia" w:ascii="宋体" w:hAnsi="宋体" w:eastAsia="宋体" w:cs="Times New Roman"/>
      <w:sz w:val="21"/>
      <w:szCs w:val="21"/>
    </w:rPr>
  </w:style>
  <w:style w:type="character" w:customStyle="1" w:styleId="416">
    <w:name w:val="样式 三号 下划线"/>
    <w:qFormat/>
    <w:uiPriority w:val="0"/>
    <w:rPr>
      <w:rFonts w:ascii="Times New Roman" w:hAnsi="Times New Roman" w:eastAsia="宋体" w:cs="Times New Roman"/>
      <w:sz w:val="28"/>
      <w:u w:val="single"/>
    </w:rPr>
  </w:style>
  <w:style w:type="character" w:customStyle="1" w:styleId="417">
    <w:name w:val="tw4winTerm"/>
    <w:qFormat/>
    <w:uiPriority w:val="0"/>
    <w:rPr>
      <w:rFonts w:ascii="Times New Roman" w:hAnsi="Times New Roman" w:eastAsia="宋体" w:cs="Times New Roman"/>
      <w:color w:val="0000FF"/>
    </w:rPr>
  </w:style>
  <w:style w:type="character" w:customStyle="1" w:styleId="418">
    <w:name w:val="Char Char5"/>
    <w:qFormat/>
    <w:uiPriority w:val="0"/>
    <w:rPr>
      <w:rFonts w:ascii="宋体" w:hAnsi="宋体" w:eastAsia="宋体"/>
      <w:sz w:val="21"/>
      <w:szCs w:val="24"/>
      <w:lang w:val="en-US" w:eastAsia="zh-CN" w:bidi="ar-SA"/>
    </w:rPr>
  </w:style>
  <w:style w:type="character" w:customStyle="1" w:styleId="419">
    <w:name w:val="Char Char Char Char Char Char Char Char Char Char2"/>
    <w:qFormat/>
    <w:uiPriority w:val="0"/>
    <w:rPr>
      <w:rFonts w:hint="eastAsia" w:ascii="宋体" w:hAnsi="宋体" w:eastAsia="宋体"/>
      <w:b/>
      <w:bCs/>
      <w:sz w:val="32"/>
      <w:szCs w:val="44"/>
      <w:lang w:val="en-US" w:eastAsia="zh-CN" w:bidi="ar-SA"/>
    </w:rPr>
  </w:style>
  <w:style w:type="character" w:customStyle="1" w:styleId="420">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421">
    <w:name w:val="HTML 预设格式 Char1"/>
    <w:qFormat/>
    <w:uiPriority w:val="0"/>
    <w:rPr>
      <w:rFonts w:ascii="Courier New" w:hAnsi="Courier New" w:eastAsia="宋体" w:cs="Courier New"/>
    </w:rPr>
  </w:style>
  <w:style w:type="character" w:customStyle="1" w:styleId="422">
    <w:name w:val="text_list1"/>
    <w:qFormat/>
    <w:uiPriority w:val="0"/>
    <w:rPr>
      <w:rFonts w:ascii="Arial" w:hAnsi="Arial" w:eastAsia="宋体" w:cs="Arial"/>
      <w:color w:val="000000"/>
      <w:spacing w:val="272"/>
      <w:sz w:val="16"/>
      <w:szCs w:val="16"/>
    </w:rPr>
  </w:style>
  <w:style w:type="character" w:customStyle="1" w:styleId="423">
    <w:name w:val="Char Char11"/>
    <w:qFormat/>
    <w:uiPriority w:val="0"/>
    <w:rPr>
      <w:rFonts w:ascii="宋体" w:hAnsi="宋体" w:eastAsia="宋体"/>
      <w:b/>
      <w:bCs/>
      <w:sz w:val="21"/>
      <w:szCs w:val="24"/>
      <w:lang w:val="en-US" w:eastAsia="zh-CN" w:bidi="ar-SA"/>
    </w:rPr>
  </w:style>
  <w:style w:type="character" w:customStyle="1" w:styleId="424">
    <w:name w:val="Char Char8"/>
    <w:qFormat/>
    <w:uiPriority w:val="0"/>
    <w:rPr>
      <w:rFonts w:ascii="Times New Roman" w:hAnsi="Times New Roman" w:eastAsia="宋体" w:cs="Times New Roman"/>
      <w:b/>
      <w:bCs/>
      <w:sz w:val="44"/>
      <w:szCs w:val="44"/>
    </w:rPr>
  </w:style>
  <w:style w:type="character" w:customStyle="1" w:styleId="425">
    <w:name w:val="Char Char6"/>
    <w:qFormat/>
    <w:uiPriority w:val="0"/>
    <w:rPr>
      <w:rFonts w:ascii="Arial" w:hAnsi="Arial" w:cs="Arial"/>
      <w:b/>
      <w:bCs/>
      <w:sz w:val="32"/>
      <w:szCs w:val="32"/>
      <w:lang w:bidi="ar-SA"/>
    </w:rPr>
  </w:style>
  <w:style w:type="character" w:customStyle="1" w:styleId="426">
    <w:name w:val="Para head"/>
    <w:qFormat/>
    <w:uiPriority w:val="0"/>
    <w:rPr>
      <w:rFonts w:ascii="Arial" w:hAnsi="Arial" w:eastAsia="Times New Roman" w:cs="Times New Roman"/>
      <w:sz w:val="20"/>
    </w:rPr>
  </w:style>
  <w:style w:type="character" w:customStyle="1" w:styleId="427">
    <w:name w:val="Char Char17"/>
    <w:qFormat/>
    <w:uiPriority w:val="0"/>
    <w:rPr>
      <w:rFonts w:ascii="黑体" w:hAnsi="Courier New" w:eastAsia="黑体" w:cs="Times New Roman"/>
    </w:rPr>
  </w:style>
  <w:style w:type="character" w:customStyle="1" w:styleId="428">
    <w:name w:val="正文文本 2 Char1"/>
    <w:qFormat/>
    <w:uiPriority w:val="0"/>
    <w:rPr>
      <w:rFonts w:ascii="Times New Roman" w:hAnsi="Times New Roman" w:eastAsia="宋体" w:cs="Times New Roman"/>
      <w:sz w:val="21"/>
      <w:szCs w:val="24"/>
    </w:rPr>
  </w:style>
  <w:style w:type="character" w:customStyle="1" w:styleId="429">
    <w:name w:val="font21"/>
    <w:qFormat/>
    <w:uiPriority w:val="0"/>
    <w:rPr>
      <w:rFonts w:hint="eastAsia" w:ascii="宋体" w:hAnsi="宋体" w:eastAsia="宋体" w:cs="宋体"/>
      <w:color w:val="000000"/>
      <w:sz w:val="24"/>
      <w:szCs w:val="24"/>
      <w:u w:val="none"/>
    </w:rPr>
  </w:style>
  <w:style w:type="character" w:customStyle="1" w:styleId="430">
    <w:name w:val="普通(Web)1 Char"/>
    <w:qFormat/>
    <w:uiPriority w:val="0"/>
    <w:rPr>
      <w:rFonts w:ascii="宋体" w:hAnsi="宋体" w:eastAsia="宋体" w:cs="Times New Roman"/>
      <w:sz w:val="24"/>
      <w:szCs w:val="24"/>
    </w:rPr>
  </w:style>
  <w:style w:type="character" w:customStyle="1" w:styleId="431">
    <w:name w:val="批注文字 Char1"/>
    <w:qFormat/>
    <w:uiPriority w:val="0"/>
    <w:rPr>
      <w:rFonts w:ascii="Times New Roman" w:hAnsi="Times New Roman" w:eastAsia="宋体" w:cs="Times New Roman"/>
      <w:sz w:val="21"/>
      <w:szCs w:val="24"/>
    </w:rPr>
  </w:style>
  <w:style w:type="character" w:customStyle="1" w:styleId="432">
    <w:name w:val="正文文本缩进 Char1"/>
    <w:qFormat/>
    <w:uiPriority w:val="0"/>
    <w:rPr>
      <w:rFonts w:ascii="Times New Roman" w:hAnsi="Times New Roman" w:eastAsia="宋体" w:cs="Times New Roman"/>
      <w:sz w:val="21"/>
      <w:szCs w:val="24"/>
    </w:rPr>
  </w:style>
  <w:style w:type="character" w:customStyle="1" w:styleId="433">
    <w:name w:val="Char Char15"/>
    <w:qFormat/>
    <w:uiPriority w:val="0"/>
    <w:rPr>
      <w:rFonts w:ascii="仿宋_GB2312" w:hAnsi="Times New Roman" w:eastAsia="宋体" w:cs="Times New Roman"/>
      <w:sz w:val="24"/>
      <w:szCs w:val="24"/>
      <w:shd w:val="clear" w:color="auto" w:fill="000080"/>
    </w:rPr>
  </w:style>
  <w:style w:type="character" w:customStyle="1" w:styleId="434">
    <w:name w:val="Char Char Char1"/>
    <w:link w:val="157"/>
    <w:qFormat/>
    <w:uiPriority w:val="0"/>
    <w:rPr>
      <w:sz w:val="24"/>
      <w:szCs w:val="24"/>
      <w:lang w:eastAsia="en-US"/>
    </w:rPr>
  </w:style>
  <w:style w:type="character" w:customStyle="1" w:styleId="435">
    <w:name w:val="表格正文 Char Char"/>
    <w:link w:val="158"/>
    <w:qFormat/>
    <w:uiPriority w:val="0"/>
    <w:rPr>
      <w:rFonts w:ascii="Times New Roman" w:hAnsi="Times New Roman" w:eastAsia="宋体" w:cs="Times New Roman"/>
      <w:sz w:val="21"/>
      <w:szCs w:val="24"/>
    </w:rPr>
  </w:style>
  <w:style w:type="character" w:customStyle="1" w:styleId="436">
    <w:name w:val="正文（首行缩进2字符） Char Char"/>
    <w:link w:val="159"/>
    <w:qFormat/>
    <w:uiPriority w:val="0"/>
    <w:rPr>
      <w:rFonts w:ascii="宋体" w:hAnsi="宋体" w:eastAsia="宋体" w:cs="Times New Roman"/>
      <w:sz w:val="21"/>
      <w:szCs w:val="21"/>
    </w:rPr>
  </w:style>
  <w:style w:type="character" w:customStyle="1" w:styleId="437">
    <w:name w:val="Char Char28"/>
    <w:qFormat/>
    <w:uiPriority w:val="0"/>
    <w:rPr>
      <w:rFonts w:ascii="黑体" w:hAnsi="Times New Roman" w:eastAsia="黑体" w:cs="Times New Roman"/>
      <w:b/>
      <w:bCs/>
      <w:sz w:val="32"/>
      <w:szCs w:val="32"/>
    </w:rPr>
  </w:style>
  <w:style w:type="character" w:customStyle="1" w:styleId="438">
    <w:name w:val="批注框文本 Char1"/>
    <w:qFormat/>
    <w:uiPriority w:val="0"/>
    <w:rPr>
      <w:rFonts w:ascii="Times New Roman" w:hAnsi="Times New Roman" w:eastAsia="宋体" w:cs="Times New Roman"/>
      <w:sz w:val="18"/>
      <w:szCs w:val="18"/>
    </w:rPr>
  </w:style>
  <w:style w:type="character" w:customStyle="1" w:styleId="439">
    <w:name w:val="正文 + 宋体 Char"/>
    <w:link w:val="160"/>
    <w:qFormat/>
    <w:uiPriority w:val="0"/>
    <w:rPr>
      <w:rFonts w:ascii="新宋体" w:hAnsi="宋体" w:eastAsia="黑体" w:cs="Times New Roman"/>
      <w:b/>
      <w:bCs/>
      <w:sz w:val="28"/>
      <w:szCs w:val="28"/>
      <w:lang w:bidi="ar-SA"/>
    </w:rPr>
  </w:style>
  <w:style w:type="character" w:customStyle="1" w:styleId="440">
    <w:name w:val="apple-style-span"/>
    <w:qFormat/>
    <w:uiPriority w:val="0"/>
    <w:rPr>
      <w:rFonts w:ascii="Times New Roman" w:hAnsi="Times New Roman" w:eastAsia="宋体" w:cs="Times New Roman"/>
    </w:rPr>
  </w:style>
  <w:style w:type="character" w:customStyle="1" w:styleId="441">
    <w:name w:val="Char Char"/>
    <w:qFormat/>
    <w:uiPriority w:val="0"/>
    <w:rPr>
      <w:sz w:val="18"/>
      <w:szCs w:val="18"/>
      <w:lang w:bidi="ar-SA"/>
    </w:rPr>
  </w:style>
  <w:style w:type="character" w:customStyle="1" w:styleId="442">
    <w:name w:val="正文2 Char Char"/>
    <w:link w:val="161"/>
    <w:qFormat/>
    <w:uiPriority w:val="0"/>
    <w:rPr>
      <w:rFonts w:ascii="宋体" w:hAnsi="宋体" w:eastAsia="宋体" w:cs="Times New Roman"/>
      <w:sz w:val="24"/>
    </w:rPr>
  </w:style>
  <w:style w:type="character" w:customStyle="1" w:styleId="443">
    <w:name w:val="正文首行缩进 Char1"/>
    <w:qFormat/>
    <w:uiPriority w:val="0"/>
  </w:style>
  <w:style w:type="character" w:customStyle="1" w:styleId="444">
    <w:name w:val="+正文 Char3"/>
    <w:link w:val="162"/>
    <w:qFormat/>
    <w:uiPriority w:val="0"/>
    <w:rPr>
      <w:rFonts w:ascii="Times New Roman" w:hAnsi="Times New Roman" w:eastAsia="宋体" w:cs="Times New Roman"/>
      <w:sz w:val="24"/>
      <w:szCs w:val="28"/>
      <w:lang w:bidi="ar-SA"/>
    </w:rPr>
  </w:style>
  <w:style w:type="character" w:customStyle="1" w:styleId="445">
    <w:name w:val="Char Char2"/>
    <w:qFormat/>
    <w:uiPriority w:val="0"/>
    <w:rPr>
      <w:rFonts w:ascii="黑体" w:hAnsi="宋体" w:eastAsia="黑体"/>
      <w:caps/>
      <w:sz w:val="30"/>
      <w:szCs w:val="30"/>
      <w:lang w:val="en-US" w:eastAsia="zh-CN" w:bidi="ar-SA"/>
    </w:rPr>
  </w:style>
  <w:style w:type="character" w:customStyle="1" w:styleId="446">
    <w:name w:val="正文文本缩进 2 Char Char"/>
    <w:qFormat/>
    <w:uiPriority w:val="0"/>
    <w:rPr>
      <w:rFonts w:ascii="楷体_GB2312" w:hAnsi="Times New Roman" w:eastAsia="楷体_GB2312" w:cs="Times New Roman"/>
      <w:sz w:val="24"/>
      <w:szCs w:val="24"/>
      <w:lang w:val="en-US" w:eastAsia="zh-CN" w:bidi="ar-SA"/>
    </w:rPr>
  </w:style>
  <w:style w:type="character" w:customStyle="1" w:styleId="447">
    <w:name w:val="正文文本 Char Char"/>
    <w:qFormat/>
    <w:uiPriority w:val="0"/>
    <w:rPr>
      <w:rFonts w:ascii="楷体_GB2312" w:hAnsi="Arial" w:eastAsia="楷体_GB2312" w:cs="Times New Roman"/>
      <w:sz w:val="28"/>
      <w:szCs w:val="28"/>
    </w:rPr>
  </w:style>
  <w:style w:type="character" w:customStyle="1" w:styleId="448">
    <w:name w:val="普通正文 Char Char"/>
    <w:link w:val="163"/>
    <w:qFormat/>
    <w:uiPriority w:val="0"/>
    <w:rPr>
      <w:rFonts w:ascii="Arial" w:hAnsi="Arial" w:eastAsia="宋体" w:cs="Times New Roman"/>
      <w:sz w:val="24"/>
      <w:szCs w:val="24"/>
      <w:lang w:bidi="ar-SA"/>
    </w:rPr>
  </w:style>
  <w:style w:type="character" w:customStyle="1" w:styleId="449">
    <w:name w:val="Char Char26"/>
    <w:qFormat/>
    <w:uiPriority w:val="0"/>
    <w:rPr>
      <w:rFonts w:ascii="Arial" w:hAnsi="Arial" w:eastAsia="黑体" w:cs="Times New Roman"/>
      <w:b/>
      <w:sz w:val="24"/>
      <w:szCs w:val="24"/>
    </w:rPr>
  </w:style>
  <w:style w:type="character" w:customStyle="1" w:styleId="450">
    <w:name w:val="Char Char19"/>
    <w:qFormat/>
    <w:uiPriority w:val="0"/>
    <w:rPr>
      <w:rFonts w:ascii="Arial" w:hAnsi="Arial" w:eastAsia="宋体" w:cs="Arial"/>
      <w:b/>
      <w:bCs/>
      <w:sz w:val="32"/>
      <w:szCs w:val="32"/>
    </w:rPr>
  </w:style>
  <w:style w:type="character" w:customStyle="1" w:styleId="451">
    <w:name w:val="Char Char1"/>
    <w:qFormat/>
    <w:uiPriority w:val="0"/>
    <w:rPr>
      <w:sz w:val="28"/>
      <w:szCs w:val="24"/>
      <w:lang w:bidi="ar-SA"/>
    </w:rPr>
  </w:style>
  <w:style w:type="character" w:customStyle="1" w:styleId="452">
    <w:name w:val="一般文字 字元 Char"/>
    <w:qFormat/>
    <w:uiPriority w:val="0"/>
    <w:rPr>
      <w:rFonts w:ascii="宋体" w:hAnsi="Courier New" w:eastAsia="宋体" w:cs="Times New Roman"/>
      <w:sz w:val="21"/>
      <w:lang w:val="en-US" w:eastAsia="zh-CN" w:bidi="ar-SA"/>
    </w:rPr>
  </w:style>
  <w:style w:type="character" w:customStyle="1" w:styleId="453">
    <w:name w:val="Char Char9"/>
    <w:qFormat/>
    <w:uiPriority w:val="0"/>
    <w:rPr>
      <w:rFonts w:ascii="Cambria" w:hAnsi="Cambria" w:eastAsia="宋体" w:cs="Times New Roman"/>
      <w:b/>
      <w:bCs/>
      <w:sz w:val="32"/>
      <w:szCs w:val="32"/>
    </w:rPr>
  </w:style>
  <w:style w:type="character" w:customStyle="1" w:styleId="454">
    <w:name w:val="Char Char16"/>
    <w:qFormat/>
    <w:uiPriority w:val="0"/>
    <w:rPr>
      <w:rFonts w:ascii="Arial" w:hAnsi="Arial" w:eastAsia="黑体"/>
      <w:b/>
      <w:sz w:val="24"/>
      <w:szCs w:val="24"/>
      <w:lang w:val="en-US" w:eastAsia="zh-CN" w:bidi="ar-SA"/>
    </w:rPr>
  </w:style>
  <w:style w:type="character" w:customStyle="1" w:styleId="455">
    <w:name w:val="页脚 Char1"/>
    <w:qFormat/>
    <w:uiPriority w:val="0"/>
    <w:rPr>
      <w:rFonts w:ascii="Times New Roman" w:hAnsi="Times New Roman" w:eastAsia="宋体" w:cs="Times New Roman"/>
      <w:sz w:val="18"/>
      <w:szCs w:val="18"/>
    </w:rPr>
  </w:style>
  <w:style w:type="character" w:customStyle="1" w:styleId="456">
    <w:name w:val="结束语 Char1"/>
    <w:qFormat/>
    <w:uiPriority w:val="0"/>
    <w:rPr>
      <w:rFonts w:ascii="Times New Roman" w:hAnsi="Times New Roman" w:eastAsia="宋体" w:cs="Times New Roman"/>
      <w:sz w:val="21"/>
      <w:szCs w:val="24"/>
    </w:rPr>
  </w:style>
  <w:style w:type="character" w:customStyle="1" w:styleId="457">
    <w:name w:val="Char Char23"/>
    <w:qFormat/>
    <w:uiPriority w:val="0"/>
    <w:rPr>
      <w:rFonts w:ascii="Arial" w:hAnsi="Arial" w:eastAsia="黑体" w:cs="Times New Roman"/>
      <w:sz w:val="21"/>
      <w:szCs w:val="24"/>
    </w:rPr>
  </w:style>
  <w:style w:type="character" w:customStyle="1" w:styleId="458">
    <w:name w:val="font01"/>
    <w:qFormat/>
    <w:uiPriority w:val="0"/>
    <w:rPr>
      <w:rFonts w:hint="eastAsia" w:ascii="宋体" w:hAnsi="宋体" w:eastAsia="宋体" w:cs="宋体"/>
      <w:color w:val="000000"/>
      <w:sz w:val="24"/>
      <w:szCs w:val="24"/>
      <w:u w:val="none"/>
    </w:rPr>
  </w:style>
  <w:style w:type="character" w:customStyle="1" w:styleId="459">
    <w:name w:val="Char Char14"/>
    <w:qFormat/>
    <w:uiPriority w:val="0"/>
    <w:rPr>
      <w:rFonts w:ascii="楷体_GB2312" w:hAnsi="Arial" w:eastAsia="楷体_GB2312" w:cs="Times New Roman"/>
      <w:sz w:val="28"/>
      <w:szCs w:val="24"/>
    </w:rPr>
  </w:style>
  <w:style w:type="character" w:customStyle="1" w:styleId="460">
    <w:name w:val="脚注文本 Char1"/>
    <w:qFormat/>
    <w:uiPriority w:val="0"/>
    <w:rPr>
      <w:rFonts w:ascii="Times New Roman" w:hAnsi="Times New Roman" w:eastAsia="宋体" w:cs="Times New Roman"/>
      <w:sz w:val="18"/>
      <w:szCs w:val="18"/>
    </w:rPr>
  </w:style>
  <w:style w:type="character" w:customStyle="1" w:styleId="461">
    <w:name w:val="文档结构图 Char1"/>
    <w:qFormat/>
    <w:uiPriority w:val="0"/>
    <w:rPr>
      <w:rFonts w:ascii="Microsoft YaHei UI" w:hAnsi="Times New Roman" w:eastAsia="Microsoft YaHei UI" w:cs="Times New Roman"/>
      <w:sz w:val="18"/>
      <w:szCs w:val="18"/>
    </w:rPr>
  </w:style>
  <w:style w:type="character" w:customStyle="1" w:styleId="462">
    <w:name w:val="Char Char24"/>
    <w:qFormat/>
    <w:uiPriority w:val="0"/>
    <w:rPr>
      <w:rFonts w:ascii="Arial" w:hAnsi="Arial" w:eastAsia="黑体" w:cs="Times New Roman"/>
      <w:sz w:val="24"/>
      <w:szCs w:val="24"/>
    </w:rPr>
  </w:style>
  <w:style w:type="character" w:customStyle="1" w:styleId="463">
    <w:name w:val="listcontent1"/>
    <w:qFormat/>
    <w:uiPriority w:val="0"/>
    <w:rPr>
      <w:rFonts w:ascii="ˎ̥" w:hAnsi="ˎ̥"/>
      <w:color w:val="000000"/>
      <w:sz w:val="19"/>
      <w:szCs w:val="19"/>
    </w:rPr>
  </w:style>
  <w:style w:type="character" w:customStyle="1" w:styleId="464">
    <w:name w:val="批注主题 Char1"/>
    <w:qFormat/>
    <w:uiPriority w:val="0"/>
    <w:rPr>
      <w:rFonts w:ascii="Times New Roman" w:hAnsi="Times New Roman" w:eastAsia="宋体" w:cs="Times New Roman"/>
      <w:b/>
      <w:bCs/>
      <w:sz w:val="21"/>
      <w:szCs w:val="24"/>
    </w:rPr>
  </w:style>
  <w:style w:type="character" w:customStyle="1" w:styleId="465">
    <w:name w:val="标题 Char1"/>
    <w:qFormat/>
    <w:uiPriority w:val="0"/>
    <w:rPr>
      <w:rFonts w:ascii="Calibri Light" w:hAnsi="Calibri Light" w:eastAsia="宋体" w:cs="Times New Roman"/>
      <w:b/>
      <w:bCs/>
      <w:sz w:val="32"/>
      <w:szCs w:val="32"/>
    </w:rPr>
  </w:style>
  <w:style w:type="character" w:customStyle="1" w:styleId="466">
    <w:name w:val="l15 Char Char"/>
    <w:link w:val="164"/>
    <w:qFormat/>
    <w:uiPriority w:val="0"/>
    <w:rPr>
      <w:rFonts w:eastAsia="宋体" w:cs="Times New Roman"/>
      <w:color w:val="000000"/>
      <w:sz w:val="23"/>
      <w:szCs w:val="23"/>
    </w:rPr>
  </w:style>
  <w:style w:type="character" w:customStyle="1" w:styleId="467">
    <w:name w:val="正文文本缩进 2 Char1"/>
    <w:qFormat/>
    <w:uiPriority w:val="0"/>
    <w:rPr>
      <w:rFonts w:ascii="Times New Roman" w:hAnsi="Times New Roman" w:eastAsia="宋体" w:cs="Times New Roman"/>
      <w:sz w:val="21"/>
      <w:szCs w:val="24"/>
    </w:rPr>
  </w:style>
  <w:style w:type="character" w:customStyle="1" w:styleId="468">
    <w:name w:val="Char Char13"/>
    <w:qFormat/>
    <w:uiPriority w:val="0"/>
    <w:rPr>
      <w:rFonts w:ascii="仿宋_GB2312" w:hAnsi="Times New Roman" w:eastAsia="宋体" w:cs="Times New Roman"/>
      <w:sz w:val="18"/>
      <w:szCs w:val="18"/>
    </w:rPr>
  </w:style>
  <w:style w:type="character" w:customStyle="1" w:styleId="469">
    <w:name w:val="文档结构图 Char Char"/>
    <w:qFormat/>
    <w:uiPriority w:val="0"/>
    <w:rPr>
      <w:rFonts w:ascii="宋体" w:hAnsi="Times New Roman" w:eastAsia="宋体" w:cs="Times New Roman"/>
      <w:sz w:val="18"/>
      <w:szCs w:val="18"/>
    </w:rPr>
  </w:style>
  <w:style w:type="character" w:customStyle="1" w:styleId="470">
    <w:name w:val="正文首行缩进两字 Char Char"/>
    <w:link w:val="165"/>
    <w:qFormat/>
    <w:uiPriority w:val="0"/>
    <w:rPr>
      <w:rFonts w:ascii="宋体" w:hAnsi="宋体"/>
      <w:sz w:val="24"/>
      <w:szCs w:val="24"/>
      <w:lang w:val="en-US" w:eastAsia="zh-CN" w:bidi="ar-SA"/>
    </w:rPr>
  </w:style>
  <w:style w:type="character" w:customStyle="1" w:styleId="471">
    <w:name w:val="unnamed21"/>
    <w:qFormat/>
    <w:uiPriority w:val="0"/>
    <w:rPr>
      <w:rFonts w:ascii="Times New Roman" w:hAnsi="Times New Roman" w:eastAsia="宋体" w:cs="Times New Roman"/>
      <w:b/>
      <w:bCs/>
      <w:color w:val="FF6600"/>
      <w:sz w:val="21"/>
      <w:szCs w:val="21"/>
      <w:u w:val="none"/>
    </w:rPr>
  </w:style>
  <w:style w:type="character" w:customStyle="1" w:styleId="472">
    <w:name w:val="Char Char25"/>
    <w:qFormat/>
    <w:uiPriority w:val="0"/>
    <w:rPr>
      <w:rFonts w:ascii="Times New Roman" w:hAnsi="Times New Roman" w:eastAsia="宋体" w:cs="Times New Roman"/>
      <w:b/>
      <w:sz w:val="24"/>
      <w:szCs w:val="24"/>
    </w:rPr>
  </w:style>
  <w:style w:type="character" w:customStyle="1" w:styleId="473">
    <w:name w:val="font"/>
    <w:qFormat/>
    <w:uiPriority w:val="0"/>
    <w:rPr>
      <w:rFonts w:ascii="Times New Roman" w:hAnsi="Times New Roman" w:eastAsia="宋体" w:cs="Times New Roman"/>
    </w:rPr>
  </w:style>
  <w:style w:type="character" w:customStyle="1" w:styleId="474">
    <w:name w:val="apple-converted-space"/>
    <w:qFormat/>
    <w:uiPriority w:val="0"/>
    <w:rPr>
      <w:rFonts w:ascii="Times New Roman" w:hAnsi="Times New Roman" w:eastAsia="宋体" w:cs="Times New Roman"/>
    </w:rPr>
  </w:style>
  <w:style w:type="character" w:customStyle="1" w:styleId="475">
    <w:name w:val="Char Char4"/>
    <w:qFormat/>
    <w:uiPriority w:val="0"/>
    <w:rPr>
      <w:rFonts w:ascii="Times New Roman" w:hAnsi="Times New Roman" w:eastAsia="宋体" w:cs="Times New Roman"/>
      <w:sz w:val="18"/>
      <w:szCs w:val="18"/>
    </w:rPr>
  </w:style>
  <w:style w:type="character" w:customStyle="1" w:styleId="476">
    <w:name w:val="称呼 Char1"/>
    <w:qFormat/>
    <w:uiPriority w:val="0"/>
    <w:rPr>
      <w:rFonts w:ascii="Times New Roman" w:hAnsi="Times New Roman" w:eastAsia="宋体" w:cs="Times New Roman"/>
      <w:sz w:val="21"/>
      <w:szCs w:val="24"/>
    </w:rPr>
  </w:style>
  <w:style w:type="character" w:customStyle="1" w:styleId="477">
    <w:name w:val="纯文本 Char1"/>
    <w:qFormat/>
    <w:uiPriority w:val="0"/>
    <w:rPr>
      <w:rFonts w:ascii="宋体" w:hAnsi="Courier New" w:eastAsia="宋体" w:cs="Courier New"/>
      <w:sz w:val="21"/>
      <w:szCs w:val="21"/>
    </w:rPr>
  </w:style>
  <w:style w:type="character" w:customStyle="1" w:styleId="478">
    <w:name w:val="b"/>
    <w:qFormat/>
    <w:uiPriority w:val="0"/>
    <w:rPr>
      <w:rFonts w:ascii="Times New Roman" w:hAnsi="Times New Roman" w:eastAsia="宋体" w:cs="Times New Roman"/>
    </w:rPr>
  </w:style>
  <w:style w:type="character" w:customStyle="1" w:styleId="479">
    <w:name w:val="Char Char7"/>
    <w:qFormat/>
    <w:uiPriority w:val="0"/>
    <w:rPr>
      <w:rFonts w:ascii="Times New Roman" w:hAnsi="Times New Roman" w:eastAsia="宋体" w:cs="Times New Roman"/>
      <w:b/>
      <w:bCs/>
      <w:szCs w:val="21"/>
    </w:rPr>
  </w:style>
  <w:style w:type="character" w:customStyle="1" w:styleId="480">
    <w:name w:val="Char Char12"/>
    <w:qFormat/>
    <w:uiPriority w:val="0"/>
    <w:rPr>
      <w:sz w:val="30"/>
      <w:szCs w:val="24"/>
      <w:lang w:bidi="ar-SA"/>
    </w:rPr>
  </w:style>
  <w:style w:type="character" w:customStyle="1" w:styleId="481">
    <w:name w:val="case31"/>
    <w:qFormat/>
    <w:uiPriority w:val="0"/>
    <w:rPr>
      <w:rFonts w:eastAsia="宋体" w:cs="Times New Roman"/>
      <w:spacing w:val="390"/>
      <w:sz w:val="21"/>
      <w:szCs w:val="21"/>
    </w:rPr>
  </w:style>
  <w:style w:type="character" w:customStyle="1" w:styleId="482">
    <w:name w:val="Char Char10"/>
    <w:qFormat/>
    <w:uiPriority w:val="0"/>
    <w:rPr>
      <w:rFonts w:ascii="黑体" w:hAnsi="Courier New" w:eastAsia="黑体"/>
      <w:lang w:bidi="ar-SA"/>
    </w:rPr>
  </w:style>
  <w:style w:type="character" w:customStyle="1" w:styleId="483">
    <w:name w:val="页眉 Char Char"/>
    <w:qFormat/>
    <w:uiPriority w:val="0"/>
    <w:rPr>
      <w:rFonts w:ascii="Times New Roman" w:hAnsi="Times New Roman" w:eastAsia="宋体" w:cs="Times New Roman"/>
      <w:sz w:val="18"/>
      <w:szCs w:val="18"/>
    </w:rPr>
  </w:style>
  <w:style w:type="character" w:customStyle="1" w:styleId="484">
    <w:name w:val="Char Char Char Char Char Char Char Char Char Char3"/>
    <w:qFormat/>
    <w:uiPriority w:val="0"/>
    <w:rPr>
      <w:rFonts w:ascii="Times New Roman" w:hAnsi="Times New Roman" w:eastAsia="宋体" w:cs="Times New Roman"/>
      <w:b/>
      <w:bCs/>
      <w:sz w:val="32"/>
      <w:szCs w:val="44"/>
      <w:lang w:val="en-US" w:eastAsia="zh-CN" w:bidi="ar-SA"/>
    </w:rPr>
  </w:style>
  <w:style w:type="character" w:customStyle="1" w:styleId="485">
    <w:name w:val="表格 Char"/>
    <w:qFormat/>
    <w:uiPriority w:val="0"/>
    <w:rPr>
      <w:rFonts w:eastAsia="宋体"/>
      <w:sz w:val="21"/>
      <w:szCs w:val="21"/>
      <w:lang w:val="en-US" w:eastAsia="zh-CN" w:bidi="ar-SA"/>
    </w:rPr>
  </w:style>
  <w:style w:type="character" w:customStyle="1" w:styleId="486">
    <w:name w:val="NormalCharacter1"/>
    <w:link w:val="334"/>
    <w:qFormat/>
    <w:uiPriority w:val="99"/>
  </w:style>
  <w:style w:type="character" w:customStyle="1" w:styleId="487">
    <w:name w:val="15"/>
    <w:qFormat/>
    <w:uiPriority w:val="0"/>
    <w:rPr>
      <w:rFonts w:hint="default" w:ascii="Times New Roman" w:hAnsi="Times New Roman" w:cs="Times New Roman"/>
    </w:rPr>
  </w:style>
  <w:style w:type="character" w:customStyle="1" w:styleId="488">
    <w:name w:val="批注框文本 Char2"/>
    <w:link w:val="12"/>
    <w:semiHidden/>
    <w:qFormat/>
    <w:uiPriority w:val="0"/>
    <w:rPr>
      <w:sz w:val="18"/>
      <w:szCs w:val="18"/>
    </w:rPr>
  </w:style>
  <w:style w:type="table" w:customStyle="1" w:styleId="489">
    <w:name w:val="普通表格11"/>
    <w:unhideWhenUsed/>
    <w:qFormat/>
    <w:uiPriority w:val="99"/>
    <w:tblPr>
      <w:tblCellMar>
        <w:top w:w="0" w:type="dxa"/>
        <w:left w:w="0" w:type="dxa"/>
        <w:bottom w:w="0" w:type="dxa"/>
        <w:right w:w="0" w:type="dxa"/>
      </w:tblCellMar>
    </w:tblPr>
  </w:style>
  <w:style w:type="table" w:customStyle="1" w:styleId="490">
    <w:name w:val="网格型11"/>
    <w:qFormat/>
    <w:uiPriority w:val="59"/>
    <w:tblPr>
      <w:tblCellMar>
        <w:top w:w="0" w:type="dxa"/>
        <w:left w:w="0" w:type="dxa"/>
        <w:bottom w:w="0" w:type="dxa"/>
        <w:right w:w="0" w:type="dxa"/>
      </w:tblCellMar>
    </w:tblPr>
  </w:style>
  <w:style w:type="table" w:customStyle="1" w:styleId="491">
    <w:name w:val="Table Grid Light"/>
    <w:qFormat/>
    <w:uiPriority w:val="59"/>
    <w:tblPr>
      <w:tblCellMar>
        <w:top w:w="0" w:type="dxa"/>
        <w:left w:w="0" w:type="dxa"/>
        <w:bottom w:w="0" w:type="dxa"/>
        <w:right w:w="0" w:type="dxa"/>
      </w:tblCellMar>
    </w:tblPr>
  </w:style>
  <w:style w:type="table" w:customStyle="1" w:styleId="492">
    <w:name w:val="无格式表格 11"/>
    <w:qFormat/>
    <w:uiPriority w:val="59"/>
    <w:tblPr>
      <w:tblCellMar>
        <w:top w:w="0" w:type="dxa"/>
        <w:left w:w="0" w:type="dxa"/>
        <w:bottom w:w="0" w:type="dxa"/>
        <w:right w:w="0" w:type="dxa"/>
      </w:tblCellMar>
    </w:tblPr>
  </w:style>
  <w:style w:type="table" w:customStyle="1" w:styleId="493">
    <w:name w:val="无格式表格 21"/>
    <w:qFormat/>
    <w:uiPriority w:val="59"/>
    <w:tblPr>
      <w:tblCellMar>
        <w:top w:w="0" w:type="dxa"/>
        <w:left w:w="0" w:type="dxa"/>
        <w:bottom w:w="0" w:type="dxa"/>
        <w:right w:w="0" w:type="dxa"/>
      </w:tblCellMar>
    </w:tblPr>
  </w:style>
  <w:style w:type="table" w:customStyle="1" w:styleId="494">
    <w:name w:val="无格式表格 31"/>
    <w:qFormat/>
    <w:uiPriority w:val="99"/>
    <w:tblPr>
      <w:tblCellMar>
        <w:top w:w="0" w:type="dxa"/>
        <w:left w:w="0" w:type="dxa"/>
        <w:bottom w:w="0" w:type="dxa"/>
        <w:right w:w="0" w:type="dxa"/>
      </w:tblCellMar>
    </w:tblPr>
  </w:style>
  <w:style w:type="table" w:customStyle="1" w:styleId="495">
    <w:name w:val="无格式表格 41"/>
    <w:qFormat/>
    <w:uiPriority w:val="99"/>
    <w:tblPr>
      <w:tblCellMar>
        <w:top w:w="0" w:type="dxa"/>
        <w:left w:w="0" w:type="dxa"/>
        <w:bottom w:w="0" w:type="dxa"/>
        <w:right w:w="0" w:type="dxa"/>
      </w:tblCellMar>
    </w:tblPr>
  </w:style>
  <w:style w:type="table" w:customStyle="1" w:styleId="496">
    <w:name w:val="无格式表格 51"/>
    <w:qFormat/>
    <w:uiPriority w:val="99"/>
    <w:tblPr>
      <w:tblCellMar>
        <w:top w:w="0" w:type="dxa"/>
        <w:left w:w="0" w:type="dxa"/>
        <w:bottom w:w="0" w:type="dxa"/>
        <w:right w:w="0" w:type="dxa"/>
      </w:tblCellMar>
    </w:tblPr>
  </w:style>
  <w:style w:type="table" w:customStyle="1" w:styleId="497">
    <w:name w:val="网格表 1 浅色1"/>
    <w:qFormat/>
    <w:uiPriority w:val="99"/>
    <w:tblPr>
      <w:tblCellMar>
        <w:top w:w="0" w:type="dxa"/>
        <w:left w:w="0" w:type="dxa"/>
        <w:bottom w:w="0" w:type="dxa"/>
        <w:right w:w="0" w:type="dxa"/>
      </w:tblCellMar>
    </w:tblPr>
  </w:style>
  <w:style w:type="table" w:customStyle="1" w:styleId="498">
    <w:name w:val="Grid Table 1 Light - Accent 1"/>
    <w:qFormat/>
    <w:uiPriority w:val="99"/>
    <w:tblPr>
      <w:tblCellMar>
        <w:top w:w="0" w:type="dxa"/>
        <w:left w:w="0" w:type="dxa"/>
        <w:bottom w:w="0" w:type="dxa"/>
        <w:right w:w="0" w:type="dxa"/>
      </w:tblCellMar>
    </w:tblPr>
  </w:style>
  <w:style w:type="table" w:customStyle="1" w:styleId="499">
    <w:name w:val="Grid Table 1 Light - Accent 2"/>
    <w:qFormat/>
    <w:uiPriority w:val="99"/>
    <w:tblPr>
      <w:tblCellMar>
        <w:top w:w="0" w:type="dxa"/>
        <w:left w:w="0" w:type="dxa"/>
        <w:bottom w:w="0" w:type="dxa"/>
        <w:right w:w="0" w:type="dxa"/>
      </w:tblCellMar>
    </w:tblPr>
  </w:style>
  <w:style w:type="table" w:customStyle="1" w:styleId="500">
    <w:name w:val="Grid Table 1 Light - Accent 3"/>
    <w:qFormat/>
    <w:uiPriority w:val="99"/>
    <w:tblPr>
      <w:tblCellMar>
        <w:top w:w="0" w:type="dxa"/>
        <w:left w:w="0" w:type="dxa"/>
        <w:bottom w:w="0" w:type="dxa"/>
        <w:right w:w="0" w:type="dxa"/>
      </w:tblCellMar>
    </w:tblPr>
  </w:style>
  <w:style w:type="table" w:customStyle="1" w:styleId="501">
    <w:name w:val="Grid Table 1 Light - Accent 4"/>
    <w:qFormat/>
    <w:uiPriority w:val="99"/>
    <w:tblPr>
      <w:tblCellMar>
        <w:top w:w="0" w:type="dxa"/>
        <w:left w:w="0" w:type="dxa"/>
        <w:bottom w:w="0" w:type="dxa"/>
        <w:right w:w="0" w:type="dxa"/>
      </w:tblCellMar>
    </w:tblPr>
  </w:style>
  <w:style w:type="table" w:customStyle="1" w:styleId="502">
    <w:name w:val="Grid Table 1 Light - Accent 5"/>
    <w:qFormat/>
    <w:uiPriority w:val="99"/>
    <w:tblPr>
      <w:tblCellMar>
        <w:top w:w="0" w:type="dxa"/>
        <w:left w:w="0" w:type="dxa"/>
        <w:bottom w:w="0" w:type="dxa"/>
        <w:right w:w="0" w:type="dxa"/>
      </w:tblCellMar>
    </w:tblPr>
  </w:style>
  <w:style w:type="table" w:customStyle="1" w:styleId="503">
    <w:name w:val="Grid Table 1 Light - Accent 6"/>
    <w:qFormat/>
    <w:uiPriority w:val="99"/>
    <w:tblPr>
      <w:tblCellMar>
        <w:top w:w="0" w:type="dxa"/>
        <w:left w:w="0" w:type="dxa"/>
        <w:bottom w:w="0" w:type="dxa"/>
        <w:right w:w="0" w:type="dxa"/>
      </w:tblCellMar>
    </w:tblPr>
  </w:style>
  <w:style w:type="table" w:customStyle="1" w:styleId="504">
    <w:name w:val="网格表 21"/>
    <w:qFormat/>
    <w:uiPriority w:val="99"/>
    <w:tblPr>
      <w:tblCellMar>
        <w:top w:w="0" w:type="dxa"/>
        <w:left w:w="0" w:type="dxa"/>
        <w:bottom w:w="0" w:type="dxa"/>
        <w:right w:w="0" w:type="dxa"/>
      </w:tblCellMar>
    </w:tblPr>
  </w:style>
  <w:style w:type="table" w:customStyle="1" w:styleId="505">
    <w:name w:val="Grid Table 2 - Accent 1"/>
    <w:qFormat/>
    <w:uiPriority w:val="99"/>
    <w:tblPr>
      <w:tblCellMar>
        <w:top w:w="0" w:type="dxa"/>
        <w:left w:w="0" w:type="dxa"/>
        <w:bottom w:w="0" w:type="dxa"/>
        <w:right w:w="0" w:type="dxa"/>
      </w:tblCellMar>
    </w:tblPr>
  </w:style>
  <w:style w:type="table" w:customStyle="1" w:styleId="506">
    <w:name w:val="Grid Table 2 - Accent 2"/>
    <w:qFormat/>
    <w:uiPriority w:val="99"/>
    <w:tblPr>
      <w:tblCellMar>
        <w:top w:w="0" w:type="dxa"/>
        <w:left w:w="0" w:type="dxa"/>
        <w:bottom w:w="0" w:type="dxa"/>
        <w:right w:w="0" w:type="dxa"/>
      </w:tblCellMar>
    </w:tblPr>
  </w:style>
  <w:style w:type="table" w:customStyle="1" w:styleId="507">
    <w:name w:val="Grid Table 2 - Accent 3"/>
    <w:qFormat/>
    <w:uiPriority w:val="99"/>
    <w:tblPr>
      <w:tblCellMar>
        <w:top w:w="0" w:type="dxa"/>
        <w:left w:w="0" w:type="dxa"/>
        <w:bottom w:w="0" w:type="dxa"/>
        <w:right w:w="0" w:type="dxa"/>
      </w:tblCellMar>
    </w:tblPr>
  </w:style>
  <w:style w:type="table" w:customStyle="1" w:styleId="508">
    <w:name w:val="Grid Table 2 - Accent 4"/>
    <w:qFormat/>
    <w:uiPriority w:val="99"/>
    <w:tblPr>
      <w:tblCellMar>
        <w:top w:w="0" w:type="dxa"/>
        <w:left w:w="0" w:type="dxa"/>
        <w:bottom w:w="0" w:type="dxa"/>
        <w:right w:w="0" w:type="dxa"/>
      </w:tblCellMar>
    </w:tblPr>
  </w:style>
  <w:style w:type="table" w:customStyle="1" w:styleId="509">
    <w:name w:val="Grid Table 2 - Accent 5"/>
    <w:qFormat/>
    <w:uiPriority w:val="99"/>
    <w:tblPr>
      <w:tblCellMar>
        <w:top w:w="0" w:type="dxa"/>
        <w:left w:w="0" w:type="dxa"/>
        <w:bottom w:w="0" w:type="dxa"/>
        <w:right w:w="0" w:type="dxa"/>
      </w:tblCellMar>
    </w:tblPr>
  </w:style>
  <w:style w:type="table" w:customStyle="1" w:styleId="510">
    <w:name w:val="Grid Table 2 - Accent 6"/>
    <w:qFormat/>
    <w:uiPriority w:val="99"/>
    <w:tblPr>
      <w:tblCellMar>
        <w:top w:w="0" w:type="dxa"/>
        <w:left w:w="0" w:type="dxa"/>
        <w:bottom w:w="0" w:type="dxa"/>
        <w:right w:w="0" w:type="dxa"/>
      </w:tblCellMar>
    </w:tblPr>
  </w:style>
  <w:style w:type="table" w:customStyle="1" w:styleId="511">
    <w:name w:val="网格表 31"/>
    <w:qFormat/>
    <w:uiPriority w:val="99"/>
    <w:tblPr>
      <w:tblCellMar>
        <w:top w:w="0" w:type="dxa"/>
        <w:left w:w="0" w:type="dxa"/>
        <w:bottom w:w="0" w:type="dxa"/>
        <w:right w:w="0" w:type="dxa"/>
      </w:tblCellMar>
    </w:tblPr>
  </w:style>
  <w:style w:type="table" w:customStyle="1" w:styleId="512">
    <w:name w:val="Grid Table 3 - Accent 1"/>
    <w:qFormat/>
    <w:uiPriority w:val="99"/>
    <w:tblPr>
      <w:tblCellMar>
        <w:top w:w="0" w:type="dxa"/>
        <w:left w:w="0" w:type="dxa"/>
        <w:bottom w:w="0" w:type="dxa"/>
        <w:right w:w="0" w:type="dxa"/>
      </w:tblCellMar>
    </w:tblPr>
  </w:style>
  <w:style w:type="table" w:customStyle="1" w:styleId="513">
    <w:name w:val="Grid Table 3 - Accent 2"/>
    <w:qFormat/>
    <w:uiPriority w:val="99"/>
    <w:tblPr>
      <w:tblCellMar>
        <w:top w:w="0" w:type="dxa"/>
        <w:left w:w="0" w:type="dxa"/>
        <w:bottom w:w="0" w:type="dxa"/>
        <w:right w:w="0" w:type="dxa"/>
      </w:tblCellMar>
    </w:tblPr>
  </w:style>
  <w:style w:type="table" w:customStyle="1" w:styleId="514">
    <w:name w:val="Grid Table 3 - Accent 3"/>
    <w:qFormat/>
    <w:uiPriority w:val="99"/>
    <w:tblPr>
      <w:tblCellMar>
        <w:top w:w="0" w:type="dxa"/>
        <w:left w:w="0" w:type="dxa"/>
        <w:bottom w:w="0" w:type="dxa"/>
        <w:right w:w="0" w:type="dxa"/>
      </w:tblCellMar>
    </w:tblPr>
  </w:style>
  <w:style w:type="table" w:customStyle="1" w:styleId="515">
    <w:name w:val="Grid Table 3 - Accent 4"/>
    <w:qFormat/>
    <w:uiPriority w:val="99"/>
    <w:tblPr>
      <w:tblCellMar>
        <w:top w:w="0" w:type="dxa"/>
        <w:left w:w="0" w:type="dxa"/>
        <w:bottom w:w="0" w:type="dxa"/>
        <w:right w:w="0" w:type="dxa"/>
      </w:tblCellMar>
    </w:tblPr>
  </w:style>
  <w:style w:type="table" w:customStyle="1" w:styleId="516">
    <w:name w:val="Grid Table 3 - Accent 5"/>
    <w:qFormat/>
    <w:uiPriority w:val="99"/>
    <w:tblPr>
      <w:tblCellMar>
        <w:top w:w="0" w:type="dxa"/>
        <w:left w:w="0" w:type="dxa"/>
        <w:bottom w:w="0" w:type="dxa"/>
        <w:right w:w="0" w:type="dxa"/>
      </w:tblCellMar>
    </w:tblPr>
  </w:style>
  <w:style w:type="table" w:customStyle="1" w:styleId="517">
    <w:name w:val="Grid Table 3 - Accent 6"/>
    <w:qFormat/>
    <w:uiPriority w:val="99"/>
    <w:tblPr>
      <w:tblCellMar>
        <w:top w:w="0" w:type="dxa"/>
        <w:left w:w="0" w:type="dxa"/>
        <w:bottom w:w="0" w:type="dxa"/>
        <w:right w:w="0" w:type="dxa"/>
      </w:tblCellMar>
    </w:tblPr>
  </w:style>
  <w:style w:type="table" w:customStyle="1" w:styleId="518">
    <w:name w:val="网格表 41"/>
    <w:qFormat/>
    <w:uiPriority w:val="59"/>
    <w:tblPr>
      <w:tblCellMar>
        <w:top w:w="0" w:type="dxa"/>
        <w:left w:w="0" w:type="dxa"/>
        <w:bottom w:w="0" w:type="dxa"/>
        <w:right w:w="0" w:type="dxa"/>
      </w:tblCellMar>
    </w:tblPr>
  </w:style>
  <w:style w:type="table" w:customStyle="1" w:styleId="519">
    <w:name w:val="Grid Table 4 - Accent 1"/>
    <w:qFormat/>
    <w:uiPriority w:val="59"/>
    <w:tblPr>
      <w:tblCellMar>
        <w:top w:w="0" w:type="dxa"/>
        <w:left w:w="0" w:type="dxa"/>
        <w:bottom w:w="0" w:type="dxa"/>
        <w:right w:w="0" w:type="dxa"/>
      </w:tblCellMar>
    </w:tblPr>
  </w:style>
  <w:style w:type="table" w:customStyle="1" w:styleId="520">
    <w:name w:val="Grid Table 4 - Accent 2"/>
    <w:qFormat/>
    <w:uiPriority w:val="59"/>
    <w:tblPr>
      <w:tblCellMar>
        <w:top w:w="0" w:type="dxa"/>
        <w:left w:w="0" w:type="dxa"/>
        <w:bottom w:w="0" w:type="dxa"/>
        <w:right w:w="0" w:type="dxa"/>
      </w:tblCellMar>
    </w:tblPr>
  </w:style>
  <w:style w:type="table" w:customStyle="1" w:styleId="521">
    <w:name w:val="Grid Table 4 - Accent 3"/>
    <w:qFormat/>
    <w:uiPriority w:val="59"/>
    <w:tblPr>
      <w:tblCellMar>
        <w:top w:w="0" w:type="dxa"/>
        <w:left w:w="0" w:type="dxa"/>
        <w:bottom w:w="0" w:type="dxa"/>
        <w:right w:w="0" w:type="dxa"/>
      </w:tblCellMar>
    </w:tblPr>
  </w:style>
  <w:style w:type="table" w:customStyle="1" w:styleId="522">
    <w:name w:val="Grid Table 4 - Accent 4"/>
    <w:qFormat/>
    <w:uiPriority w:val="59"/>
    <w:tblPr>
      <w:tblCellMar>
        <w:top w:w="0" w:type="dxa"/>
        <w:left w:w="0" w:type="dxa"/>
        <w:bottom w:w="0" w:type="dxa"/>
        <w:right w:w="0" w:type="dxa"/>
      </w:tblCellMar>
    </w:tblPr>
  </w:style>
  <w:style w:type="table" w:customStyle="1" w:styleId="523">
    <w:name w:val="Grid Table 4 - Accent 5"/>
    <w:qFormat/>
    <w:uiPriority w:val="59"/>
    <w:tblPr>
      <w:tblCellMar>
        <w:top w:w="0" w:type="dxa"/>
        <w:left w:w="0" w:type="dxa"/>
        <w:bottom w:w="0" w:type="dxa"/>
        <w:right w:w="0" w:type="dxa"/>
      </w:tblCellMar>
    </w:tblPr>
  </w:style>
  <w:style w:type="table" w:customStyle="1" w:styleId="524">
    <w:name w:val="Grid Table 4 - Accent 6"/>
    <w:qFormat/>
    <w:uiPriority w:val="59"/>
    <w:tblPr>
      <w:tblCellMar>
        <w:top w:w="0" w:type="dxa"/>
        <w:left w:w="0" w:type="dxa"/>
        <w:bottom w:w="0" w:type="dxa"/>
        <w:right w:w="0" w:type="dxa"/>
      </w:tblCellMar>
    </w:tblPr>
  </w:style>
  <w:style w:type="table" w:customStyle="1" w:styleId="525">
    <w:name w:val="网格表 5 深色1"/>
    <w:qFormat/>
    <w:uiPriority w:val="99"/>
    <w:tblPr>
      <w:tblCellMar>
        <w:top w:w="0" w:type="dxa"/>
        <w:left w:w="0" w:type="dxa"/>
        <w:bottom w:w="0" w:type="dxa"/>
        <w:right w:w="0" w:type="dxa"/>
      </w:tblCellMar>
    </w:tblPr>
  </w:style>
  <w:style w:type="table" w:customStyle="1" w:styleId="526">
    <w:name w:val="Grid Table 5 Dark- Accent 1"/>
    <w:qFormat/>
    <w:uiPriority w:val="99"/>
    <w:tblPr>
      <w:tblCellMar>
        <w:top w:w="0" w:type="dxa"/>
        <w:left w:w="0" w:type="dxa"/>
        <w:bottom w:w="0" w:type="dxa"/>
        <w:right w:w="0" w:type="dxa"/>
      </w:tblCellMar>
    </w:tblPr>
  </w:style>
  <w:style w:type="table" w:customStyle="1" w:styleId="527">
    <w:name w:val="Grid Table 5 Dark - Accent 2"/>
    <w:qFormat/>
    <w:uiPriority w:val="99"/>
    <w:tblPr>
      <w:tblCellMar>
        <w:top w:w="0" w:type="dxa"/>
        <w:left w:w="0" w:type="dxa"/>
        <w:bottom w:w="0" w:type="dxa"/>
        <w:right w:w="0" w:type="dxa"/>
      </w:tblCellMar>
    </w:tblPr>
  </w:style>
  <w:style w:type="table" w:customStyle="1" w:styleId="528">
    <w:name w:val="Grid Table 5 Dark - Accent 3"/>
    <w:qFormat/>
    <w:uiPriority w:val="99"/>
    <w:tblPr>
      <w:tblCellMar>
        <w:top w:w="0" w:type="dxa"/>
        <w:left w:w="0" w:type="dxa"/>
        <w:bottom w:w="0" w:type="dxa"/>
        <w:right w:w="0" w:type="dxa"/>
      </w:tblCellMar>
    </w:tblPr>
  </w:style>
  <w:style w:type="table" w:customStyle="1" w:styleId="529">
    <w:name w:val="Grid Table 5 Dark- Accent 4"/>
    <w:qFormat/>
    <w:uiPriority w:val="99"/>
    <w:tblPr>
      <w:tblCellMar>
        <w:top w:w="0" w:type="dxa"/>
        <w:left w:w="0" w:type="dxa"/>
        <w:bottom w:w="0" w:type="dxa"/>
        <w:right w:w="0" w:type="dxa"/>
      </w:tblCellMar>
    </w:tblPr>
  </w:style>
  <w:style w:type="table" w:customStyle="1" w:styleId="530">
    <w:name w:val="Grid Table 5 Dark - Accent 5"/>
    <w:qFormat/>
    <w:uiPriority w:val="99"/>
    <w:tblPr>
      <w:tblCellMar>
        <w:top w:w="0" w:type="dxa"/>
        <w:left w:w="0" w:type="dxa"/>
        <w:bottom w:w="0" w:type="dxa"/>
        <w:right w:w="0" w:type="dxa"/>
      </w:tblCellMar>
    </w:tblPr>
  </w:style>
  <w:style w:type="table" w:customStyle="1" w:styleId="531">
    <w:name w:val="Grid Table 5 Dark - Accent 6"/>
    <w:qFormat/>
    <w:uiPriority w:val="99"/>
    <w:tblPr>
      <w:tblCellMar>
        <w:top w:w="0" w:type="dxa"/>
        <w:left w:w="0" w:type="dxa"/>
        <w:bottom w:w="0" w:type="dxa"/>
        <w:right w:w="0" w:type="dxa"/>
      </w:tblCellMar>
    </w:tblPr>
  </w:style>
  <w:style w:type="table" w:customStyle="1" w:styleId="532">
    <w:name w:val="网格表 6 彩色1"/>
    <w:qFormat/>
    <w:uiPriority w:val="99"/>
    <w:tblPr>
      <w:tblCellMar>
        <w:top w:w="0" w:type="dxa"/>
        <w:left w:w="0" w:type="dxa"/>
        <w:bottom w:w="0" w:type="dxa"/>
        <w:right w:w="0" w:type="dxa"/>
      </w:tblCellMar>
    </w:tblPr>
  </w:style>
  <w:style w:type="table" w:customStyle="1" w:styleId="533">
    <w:name w:val="Grid Table 6 Colorful - Accent 1"/>
    <w:qFormat/>
    <w:uiPriority w:val="99"/>
    <w:tblPr>
      <w:tblCellMar>
        <w:top w:w="0" w:type="dxa"/>
        <w:left w:w="0" w:type="dxa"/>
        <w:bottom w:w="0" w:type="dxa"/>
        <w:right w:w="0" w:type="dxa"/>
      </w:tblCellMar>
    </w:tblPr>
  </w:style>
  <w:style w:type="table" w:customStyle="1" w:styleId="534">
    <w:name w:val="Grid Table 6 Colorful - Accent 2"/>
    <w:qFormat/>
    <w:uiPriority w:val="99"/>
    <w:tblPr>
      <w:tblCellMar>
        <w:top w:w="0" w:type="dxa"/>
        <w:left w:w="0" w:type="dxa"/>
        <w:bottom w:w="0" w:type="dxa"/>
        <w:right w:w="0" w:type="dxa"/>
      </w:tblCellMar>
    </w:tblPr>
  </w:style>
  <w:style w:type="table" w:customStyle="1" w:styleId="535">
    <w:name w:val="Grid Table 6 Colorful - Accent 3"/>
    <w:qFormat/>
    <w:uiPriority w:val="99"/>
    <w:tblPr>
      <w:tblCellMar>
        <w:top w:w="0" w:type="dxa"/>
        <w:left w:w="0" w:type="dxa"/>
        <w:bottom w:w="0" w:type="dxa"/>
        <w:right w:w="0" w:type="dxa"/>
      </w:tblCellMar>
    </w:tblPr>
  </w:style>
  <w:style w:type="table" w:customStyle="1" w:styleId="536">
    <w:name w:val="Grid Table 6 Colorful - Accent 4"/>
    <w:qFormat/>
    <w:uiPriority w:val="99"/>
    <w:tblPr>
      <w:tblCellMar>
        <w:top w:w="0" w:type="dxa"/>
        <w:left w:w="0" w:type="dxa"/>
        <w:bottom w:w="0" w:type="dxa"/>
        <w:right w:w="0" w:type="dxa"/>
      </w:tblCellMar>
    </w:tblPr>
  </w:style>
  <w:style w:type="table" w:customStyle="1" w:styleId="537">
    <w:name w:val="Grid Table 6 Colorful - Accent 5"/>
    <w:qFormat/>
    <w:uiPriority w:val="99"/>
    <w:tblPr>
      <w:tblCellMar>
        <w:top w:w="0" w:type="dxa"/>
        <w:left w:w="0" w:type="dxa"/>
        <w:bottom w:w="0" w:type="dxa"/>
        <w:right w:w="0" w:type="dxa"/>
      </w:tblCellMar>
    </w:tblPr>
  </w:style>
  <w:style w:type="table" w:customStyle="1" w:styleId="538">
    <w:name w:val="Grid Table 6 Colorful - Accent 6"/>
    <w:qFormat/>
    <w:uiPriority w:val="99"/>
    <w:tblPr>
      <w:tblCellMar>
        <w:top w:w="0" w:type="dxa"/>
        <w:left w:w="0" w:type="dxa"/>
        <w:bottom w:w="0" w:type="dxa"/>
        <w:right w:w="0" w:type="dxa"/>
      </w:tblCellMar>
    </w:tblPr>
  </w:style>
  <w:style w:type="table" w:customStyle="1" w:styleId="539">
    <w:name w:val="网格表 7 彩色1"/>
    <w:qFormat/>
    <w:uiPriority w:val="99"/>
    <w:tblPr>
      <w:tblCellMar>
        <w:top w:w="0" w:type="dxa"/>
        <w:left w:w="0" w:type="dxa"/>
        <w:bottom w:w="0" w:type="dxa"/>
        <w:right w:w="0" w:type="dxa"/>
      </w:tblCellMar>
    </w:tblPr>
  </w:style>
  <w:style w:type="table" w:customStyle="1" w:styleId="540">
    <w:name w:val="Grid Table 7 Colorful - Accent 1"/>
    <w:qFormat/>
    <w:uiPriority w:val="99"/>
    <w:tblPr>
      <w:tblCellMar>
        <w:top w:w="0" w:type="dxa"/>
        <w:left w:w="0" w:type="dxa"/>
        <w:bottom w:w="0" w:type="dxa"/>
        <w:right w:w="0" w:type="dxa"/>
      </w:tblCellMar>
    </w:tblPr>
  </w:style>
  <w:style w:type="table" w:customStyle="1" w:styleId="541">
    <w:name w:val="Grid Table 7 Colorful - Accent 2"/>
    <w:qFormat/>
    <w:uiPriority w:val="99"/>
    <w:tblPr>
      <w:tblCellMar>
        <w:top w:w="0" w:type="dxa"/>
        <w:left w:w="0" w:type="dxa"/>
        <w:bottom w:w="0" w:type="dxa"/>
        <w:right w:w="0" w:type="dxa"/>
      </w:tblCellMar>
    </w:tblPr>
  </w:style>
  <w:style w:type="table" w:customStyle="1" w:styleId="542">
    <w:name w:val="Grid Table 7 Colorful - Accent 3"/>
    <w:qFormat/>
    <w:uiPriority w:val="99"/>
    <w:tblPr>
      <w:tblCellMar>
        <w:top w:w="0" w:type="dxa"/>
        <w:left w:w="0" w:type="dxa"/>
        <w:bottom w:w="0" w:type="dxa"/>
        <w:right w:w="0" w:type="dxa"/>
      </w:tblCellMar>
    </w:tblPr>
  </w:style>
  <w:style w:type="table" w:customStyle="1" w:styleId="543">
    <w:name w:val="Grid Table 7 Colorful - Accent 4"/>
    <w:qFormat/>
    <w:uiPriority w:val="99"/>
    <w:tblPr>
      <w:tblCellMar>
        <w:top w:w="0" w:type="dxa"/>
        <w:left w:w="0" w:type="dxa"/>
        <w:bottom w:w="0" w:type="dxa"/>
        <w:right w:w="0" w:type="dxa"/>
      </w:tblCellMar>
    </w:tblPr>
  </w:style>
  <w:style w:type="table" w:customStyle="1" w:styleId="544">
    <w:name w:val="Grid Table 7 Colorful - Accent 5"/>
    <w:qFormat/>
    <w:uiPriority w:val="99"/>
    <w:tblPr>
      <w:tblCellMar>
        <w:top w:w="0" w:type="dxa"/>
        <w:left w:w="0" w:type="dxa"/>
        <w:bottom w:w="0" w:type="dxa"/>
        <w:right w:w="0" w:type="dxa"/>
      </w:tblCellMar>
    </w:tblPr>
  </w:style>
  <w:style w:type="table" w:customStyle="1" w:styleId="545">
    <w:name w:val="Grid Table 7 Colorful - Accent 6"/>
    <w:qFormat/>
    <w:uiPriority w:val="99"/>
    <w:tblPr>
      <w:tblCellMar>
        <w:top w:w="0" w:type="dxa"/>
        <w:left w:w="0" w:type="dxa"/>
        <w:bottom w:w="0" w:type="dxa"/>
        <w:right w:w="0" w:type="dxa"/>
      </w:tblCellMar>
    </w:tblPr>
  </w:style>
  <w:style w:type="table" w:customStyle="1" w:styleId="546">
    <w:name w:val="清单表 1 浅色1"/>
    <w:qFormat/>
    <w:uiPriority w:val="99"/>
    <w:tblPr>
      <w:tblCellMar>
        <w:top w:w="0" w:type="dxa"/>
        <w:left w:w="0" w:type="dxa"/>
        <w:bottom w:w="0" w:type="dxa"/>
        <w:right w:w="0" w:type="dxa"/>
      </w:tblCellMar>
    </w:tblPr>
  </w:style>
  <w:style w:type="table" w:customStyle="1" w:styleId="547">
    <w:name w:val="List Table 1 Light - Accent 1"/>
    <w:qFormat/>
    <w:uiPriority w:val="99"/>
    <w:tblPr>
      <w:tblCellMar>
        <w:top w:w="0" w:type="dxa"/>
        <w:left w:w="0" w:type="dxa"/>
        <w:bottom w:w="0" w:type="dxa"/>
        <w:right w:w="0" w:type="dxa"/>
      </w:tblCellMar>
    </w:tblPr>
  </w:style>
  <w:style w:type="table" w:customStyle="1" w:styleId="548">
    <w:name w:val="List Table 1 Light - Accent 2"/>
    <w:qFormat/>
    <w:uiPriority w:val="99"/>
    <w:tblPr>
      <w:tblCellMar>
        <w:top w:w="0" w:type="dxa"/>
        <w:left w:w="0" w:type="dxa"/>
        <w:bottom w:w="0" w:type="dxa"/>
        <w:right w:w="0" w:type="dxa"/>
      </w:tblCellMar>
    </w:tblPr>
  </w:style>
  <w:style w:type="table" w:customStyle="1" w:styleId="549">
    <w:name w:val="List Table 1 Light - Accent 3"/>
    <w:qFormat/>
    <w:uiPriority w:val="99"/>
    <w:tblPr>
      <w:tblCellMar>
        <w:top w:w="0" w:type="dxa"/>
        <w:left w:w="0" w:type="dxa"/>
        <w:bottom w:w="0" w:type="dxa"/>
        <w:right w:w="0" w:type="dxa"/>
      </w:tblCellMar>
    </w:tblPr>
  </w:style>
  <w:style w:type="table" w:customStyle="1" w:styleId="550">
    <w:name w:val="List Table 1 Light - Accent 4"/>
    <w:qFormat/>
    <w:uiPriority w:val="99"/>
    <w:tblPr>
      <w:tblCellMar>
        <w:top w:w="0" w:type="dxa"/>
        <w:left w:w="0" w:type="dxa"/>
        <w:bottom w:w="0" w:type="dxa"/>
        <w:right w:w="0" w:type="dxa"/>
      </w:tblCellMar>
    </w:tblPr>
  </w:style>
  <w:style w:type="table" w:customStyle="1" w:styleId="551">
    <w:name w:val="List Table 1 Light - Accent 5"/>
    <w:qFormat/>
    <w:uiPriority w:val="99"/>
    <w:tblPr>
      <w:tblCellMar>
        <w:top w:w="0" w:type="dxa"/>
        <w:left w:w="0" w:type="dxa"/>
        <w:bottom w:w="0" w:type="dxa"/>
        <w:right w:w="0" w:type="dxa"/>
      </w:tblCellMar>
    </w:tblPr>
  </w:style>
  <w:style w:type="table" w:customStyle="1" w:styleId="552">
    <w:name w:val="List Table 1 Light - Accent 6"/>
    <w:qFormat/>
    <w:uiPriority w:val="99"/>
    <w:tblPr>
      <w:tblCellMar>
        <w:top w:w="0" w:type="dxa"/>
        <w:left w:w="0" w:type="dxa"/>
        <w:bottom w:w="0" w:type="dxa"/>
        <w:right w:w="0" w:type="dxa"/>
      </w:tblCellMar>
    </w:tblPr>
  </w:style>
  <w:style w:type="table" w:customStyle="1" w:styleId="553">
    <w:name w:val="清单表 21"/>
    <w:qFormat/>
    <w:uiPriority w:val="99"/>
    <w:tblPr>
      <w:tblCellMar>
        <w:top w:w="0" w:type="dxa"/>
        <w:left w:w="0" w:type="dxa"/>
        <w:bottom w:w="0" w:type="dxa"/>
        <w:right w:w="0" w:type="dxa"/>
      </w:tblCellMar>
    </w:tblPr>
  </w:style>
  <w:style w:type="table" w:customStyle="1" w:styleId="554">
    <w:name w:val="List Table 2 - Accent 1"/>
    <w:qFormat/>
    <w:uiPriority w:val="99"/>
    <w:tblPr>
      <w:tblCellMar>
        <w:top w:w="0" w:type="dxa"/>
        <w:left w:w="0" w:type="dxa"/>
        <w:bottom w:w="0" w:type="dxa"/>
        <w:right w:w="0" w:type="dxa"/>
      </w:tblCellMar>
    </w:tblPr>
  </w:style>
  <w:style w:type="table" w:customStyle="1" w:styleId="555">
    <w:name w:val="List Table 2 - Accent 2"/>
    <w:qFormat/>
    <w:uiPriority w:val="99"/>
    <w:tblPr>
      <w:tblCellMar>
        <w:top w:w="0" w:type="dxa"/>
        <w:left w:w="0" w:type="dxa"/>
        <w:bottom w:w="0" w:type="dxa"/>
        <w:right w:w="0" w:type="dxa"/>
      </w:tblCellMar>
    </w:tblPr>
  </w:style>
  <w:style w:type="table" w:customStyle="1" w:styleId="556">
    <w:name w:val="List Table 2 - Accent 3"/>
    <w:qFormat/>
    <w:uiPriority w:val="99"/>
    <w:tblPr>
      <w:tblCellMar>
        <w:top w:w="0" w:type="dxa"/>
        <w:left w:w="0" w:type="dxa"/>
        <w:bottom w:w="0" w:type="dxa"/>
        <w:right w:w="0" w:type="dxa"/>
      </w:tblCellMar>
    </w:tblPr>
  </w:style>
  <w:style w:type="table" w:customStyle="1" w:styleId="557">
    <w:name w:val="List Table 2 - Accent 4"/>
    <w:qFormat/>
    <w:uiPriority w:val="99"/>
    <w:tblPr>
      <w:tblCellMar>
        <w:top w:w="0" w:type="dxa"/>
        <w:left w:w="0" w:type="dxa"/>
        <w:bottom w:w="0" w:type="dxa"/>
        <w:right w:w="0" w:type="dxa"/>
      </w:tblCellMar>
    </w:tblPr>
  </w:style>
  <w:style w:type="table" w:customStyle="1" w:styleId="558">
    <w:name w:val="List Table 2 - Accent 5"/>
    <w:qFormat/>
    <w:uiPriority w:val="99"/>
    <w:tblPr>
      <w:tblCellMar>
        <w:top w:w="0" w:type="dxa"/>
        <w:left w:w="0" w:type="dxa"/>
        <w:bottom w:w="0" w:type="dxa"/>
        <w:right w:w="0" w:type="dxa"/>
      </w:tblCellMar>
    </w:tblPr>
  </w:style>
  <w:style w:type="table" w:customStyle="1" w:styleId="559">
    <w:name w:val="List Table 2 - Accent 6"/>
    <w:qFormat/>
    <w:uiPriority w:val="99"/>
    <w:tblPr>
      <w:tblCellMar>
        <w:top w:w="0" w:type="dxa"/>
        <w:left w:w="0" w:type="dxa"/>
        <w:bottom w:w="0" w:type="dxa"/>
        <w:right w:w="0" w:type="dxa"/>
      </w:tblCellMar>
    </w:tblPr>
  </w:style>
  <w:style w:type="table" w:customStyle="1" w:styleId="560">
    <w:name w:val="清单表 31"/>
    <w:qFormat/>
    <w:uiPriority w:val="99"/>
    <w:tblPr>
      <w:tblCellMar>
        <w:top w:w="0" w:type="dxa"/>
        <w:left w:w="0" w:type="dxa"/>
        <w:bottom w:w="0" w:type="dxa"/>
        <w:right w:w="0" w:type="dxa"/>
      </w:tblCellMar>
    </w:tblPr>
  </w:style>
  <w:style w:type="table" w:customStyle="1" w:styleId="561">
    <w:name w:val="List Table 3 - Accent 1"/>
    <w:qFormat/>
    <w:uiPriority w:val="99"/>
    <w:tblPr>
      <w:tblCellMar>
        <w:top w:w="0" w:type="dxa"/>
        <w:left w:w="0" w:type="dxa"/>
        <w:bottom w:w="0" w:type="dxa"/>
        <w:right w:w="0" w:type="dxa"/>
      </w:tblCellMar>
    </w:tblPr>
  </w:style>
  <w:style w:type="table" w:customStyle="1" w:styleId="562">
    <w:name w:val="List Table 3 - Accent 2"/>
    <w:qFormat/>
    <w:uiPriority w:val="99"/>
    <w:tblPr>
      <w:tblCellMar>
        <w:top w:w="0" w:type="dxa"/>
        <w:left w:w="0" w:type="dxa"/>
        <w:bottom w:w="0" w:type="dxa"/>
        <w:right w:w="0" w:type="dxa"/>
      </w:tblCellMar>
    </w:tblPr>
  </w:style>
  <w:style w:type="table" w:customStyle="1" w:styleId="563">
    <w:name w:val="List Table 3 - Accent 3"/>
    <w:qFormat/>
    <w:uiPriority w:val="99"/>
    <w:tblPr>
      <w:tblCellMar>
        <w:top w:w="0" w:type="dxa"/>
        <w:left w:w="0" w:type="dxa"/>
        <w:bottom w:w="0" w:type="dxa"/>
        <w:right w:w="0" w:type="dxa"/>
      </w:tblCellMar>
    </w:tblPr>
  </w:style>
  <w:style w:type="table" w:customStyle="1" w:styleId="564">
    <w:name w:val="List Table 3 - Accent 4"/>
    <w:qFormat/>
    <w:uiPriority w:val="99"/>
    <w:tblPr>
      <w:tblCellMar>
        <w:top w:w="0" w:type="dxa"/>
        <w:left w:w="0" w:type="dxa"/>
        <w:bottom w:w="0" w:type="dxa"/>
        <w:right w:w="0" w:type="dxa"/>
      </w:tblCellMar>
    </w:tblPr>
  </w:style>
  <w:style w:type="table" w:customStyle="1" w:styleId="565">
    <w:name w:val="List Table 3 - Accent 5"/>
    <w:qFormat/>
    <w:uiPriority w:val="99"/>
    <w:tblPr>
      <w:tblCellMar>
        <w:top w:w="0" w:type="dxa"/>
        <w:left w:w="0" w:type="dxa"/>
        <w:bottom w:w="0" w:type="dxa"/>
        <w:right w:w="0" w:type="dxa"/>
      </w:tblCellMar>
    </w:tblPr>
  </w:style>
  <w:style w:type="table" w:customStyle="1" w:styleId="566">
    <w:name w:val="List Table 3 - Accent 6"/>
    <w:qFormat/>
    <w:uiPriority w:val="99"/>
    <w:tblPr>
      <w:tblCellMar>
        <w:top w:w="0" w:type="dxa"/>
        <w:left w:w="0" w:type="dxa"/>
        <w:bottom w:w="0" w:type="dxa"/>
        <w:right w:w="0" w:type="dxa"/>
      </w:tblCellMar>
    </w:tblPr>
  </w:style>
  <w:style w:type="table" w:customStyle="1" w:styleId="567">
    <w:name w:val="清单表 41"/>
    <w:qFormat/>
    <w:uiPriority w:val="99"/>
    <w:tblPr>
      <w:tblCellMar>
        <w:top w:w="0" w:type="dxa"/>
        <w:left w:w="0" w:type="dxa"/>
        <w:bottom w:w="0" w:type="dxa"/>
        <w:right w:w="0" w:type="dxa"/>
      </w:tblCellMar>
    </w:tblPr>
  </w:style>
  <w:style w:type="table" w:customStyle="1" w:styleId="568">
    <w:name w:val="List Table 4 - Accent 1"/>
    <w:qFormat/>
    <w:uiPriority w:val="99"/>
    <w:tblPr>
      <w:tblCellMar>
        <w:top w:w="0" w:type="dxa"/>
        <w:left w:w="0" w:type="dxa"/>
        <w:bottom w:w="0" w:type="dxa"/>
        <w:right w:w="0" w:type="dxa"/>
      </w:tblCellMar>
    </w:tblPr>
  </w:style>
  <w:style w:type="table" w:customStyle="1" w:styleId="569">
    <w:name w:val="List Table 4 - Accent 2"/>
    <w:qFormat/>
    <w:uiPriority w:val="99"/>
    <w:tblPr>
      <w:tblCellMar>
        <w:top w:w="0" w:type="dxa"/>
        <w:left w:w="0" w:type="dxa"/>
        <w:bottom w:w="0" w:type="dxa"/>
        <w:right w:w="0" w:type="dxa"/>
      </w:tblCellMar>
    </w:tblPr>
  </w:style>
  <w:style w:type="table" w:customStyle="1" w:styleId="570">
    <w:name w:val="List Table 4 - Accent 3"/>
    <w:qFormat/>
    <w:uiPriority w:val="99"/>
    <w:tblPr>
      <w:tblCellMar>
        <w:top w:w="0" w:type="dxa"/>
        <w:left w:w="0" w:type="dxa"/>
        <w:bottom w:w="0" w:type="dxa"/>
        <w:right w:w="0" w:type="dxa"/>
      </w:tblCellMar>
    </w:tblPr>
  </w:style>
  <w:style w:type="table" w:customStyle="1" w:styleId="571">
    <w:name w:val="List Table 4 - Accent 4"/>
    <w:qFormat/>
    <w:uiPriority w:val="99"/>
    <w:tblPr>
      <w:tblCellMar>
        <w:top w:w="0" w:type="dxa"/>
        <w:left w:w="0" w:type="dxa"/>
        <w:bottom w:w="0" w:type="dxa"/>
        <w:right w:w="0" w:type="dxa"/>
      </w:tblCellMar>
    </w:tblPr>
  </w:style>
  <w:style w:type="table" w:customStyle="1" w:styleId="572">
    <w:name w:val="List Table 4 - Accent 5"/>
    <w:qFormat/>
    <w:uiPriority w:val="99"/>
    <w:tblPr>
      <w:tblCellMar>
        <w:top w:w="0" w:type="dxa"/>
        <w:left w:w="0" w:type="dxa"/>
        <w:bottom w:w="0" w:type="dxa"/>
        <w:right w:w="0" w:type="dxa"/>
      </w:tblCellMar>
    </w:tblPr>
  </w:style>
  <w:style w:type="table" w:customStyle="1" w:styleId="573">
    <w:name w:val="List Table 4 - Accent 6"/>
    <w:qFormat/>
    <w:uiPriority w:val="99"/>
    <w:tblPr>
      <w:tblCellMar>
        <w:top w:w="0" w:type="dxa"/>
        <w:left w:w="0" w:type="dxa"/>
        <w:bottom w:w="0" w:type="dxa"/>
        <w:right w:w="0" w:type="dxa"/>
      </w:tblCellMar>
    </w:tblPr>
  </w:style>
  <w:style w:type="table" w:customStyle="1" w:styleId="574">
    <w:name w:val="清单表 5 深色1"/>
    <w:qFormat/>
    <w:uiPriority w:val="99"/>
    <w:tblPr>
      <w:tblCellMar>
        <w:top w:w="0" w:type="dxa"/>
        <w:left w:w="0" w:type="dxa"/>
        <w:bottom w:w="0" w:type="dxa"/>
        <w:right w:w="0" w:type="dxa"/>
      </w:tblCellMar>
    </w:tblPr>
  </w:style>
  <w:style w:type="table" w:customStyle="1" w:styleId="575">
    <w:name w:val="List Table 5 Dark - Accent 1"/>
    <w:qFormat/>
    <w:uiPriority w:val="99"/>
    <w:tblPr>
      <w:tblCellMar>
        <w:top w:w="0" w:type="dxa"/>
        <w:left w:w="0" w:type="dxa"/>
        <w:bottom w:w="0" w:type="dxa"/>
        <w:right w:w="0" w:type="dxa"/>
      </w:tblCellMar>
    </w:tblPr>
  </w:style>
  <w:style w:type="table" w:customStyle="1" w:styleId="576">
    <w:name w:val="List Table 5 Dark - Accent 2"/>
    <w:qFormat/>
    <w:uiPriority w:val="99"/>
    <w:tblPr>
      <w:tblCellMar>
        <w:top w:w="0" w:type="dxa"/>
        <w:left w:w="0" w:type="dxa"/>
        <w:bottom w:w="0" w:type="dxa"/>
        <w:right w:w="0" w:type="dxa"/>
      </w:tblCellMar>
    </w:tblPr>
  </w:style>
  <w:style w:type="table" w:customStyle="1" w:styleId="577">
    <w:name w:val="List Table 5 Dark - Accent 3"/>
    <w:qFormat/>
    <w:uiPriority w:val="99"/>
    <w:tblPr>
      <w:tblCellMar>
        <w:top w:w="0" w:type="dxa"/>
        <w:left w:w="0" w:type="dxa"/>
        <w:bottom w:w="0" w:type="dxa"/>
        <w:right w:w="0" w:type="dxa"/>
      </w:tblCellMar>
    </w:tblPr>
  </w:style>
  <w:style w:type="table" w:customStyle="1" w:styleId="578">
    <w:name w:val="List Table 5 Dark - Accent 4"/>
    <w:qFormat/>
    <w:uiPriority w:val="99"/>
    <w:tblPr>
      <w:tblCellMar>
        <w:top w:w="0" w:type="dxa"/>
        <w:left w:w="0" w:type="dxa"/>
        <w:bottom w:w="0" w:type="dxa"/>
        <w:right w:w="0" w:type="dxa"/>
      </w:tblCellMar>
    </w:tblPr>
  </w:style>
  <w:style w:type="table" w:customStyle="1" w:styleId="579">
    <w:name w:val="List Table 5 Dark - Accent 5"/>
    <w:qFormat/>
    <w:uiPriority w:val="99"/>
    <w:tblPr>
      <w:tblCellMar>
        <w:top w:w="0" w:type="dxa"/>
        <w:left w:w="0" w:type="dxa"/>
        <w:bottom w:w="0" w:type="dxa"/>
        <w:right w:w="0" w:type="dxa"/>
      </w:tblCellMar>
    </w:tblPr>
  </w:style>
  <w:style w:type="table" w:customStyle="1" w:styleId="580">
    <w:name w:val="List Table 5 Dark - Accent 6"/>
    <w:qFormat/>
    <w:uiPriority w:val="99"/>
    <w:tblPr>
      <w:tblCellMar>
        <w:top w:w="0" w:type="dxa"/>
        <w:left w:w="0" w:type="dxa"/>
        <w:bottom w:w="0" w:type="dxa"/>
        <w:right w:w="0" w:type="dxa"/>
      </w:tblCellMar>
    </w:tblPr>
  </w:style>
  <w:style w:type="table" w:customStyle="1" w:styleId="581">
    <w:name w:val="清单表 6 彩色1"/>
    <w:qFormat/>
    <w:uiPriority w:val="99"/>
    <w:tblPr>
      <w:tblCellMar>
        <w:top w:w="0" w:type="dxa"/>
        <w:left w:w="0" w:type="dxa"/>
        <w:bottom w:w="0" w:type="dxa"/>
        <w:right w:w="0" w:type="dxa"/>
      </w:tblCellMar>
    </w:tblPr>
  </w:style>
  <w:style w:type="table" w:customStyle="1" w:styleId="582">
    <w:name w:val="List Table 6 Colorful - Accent 1"/>
    <w:qFormat/>
    <w:uiPriority w:val="99"/>
    <w:tblPr>
      <w:tblCellMar>
        <w:top w:w="0" w:type="dxa"/>
        <w:left w:w="0" w:type="dxa"/>
        <w:bottom w:w="0" w:type="dxa"/>
        <w:right w:w="0" w:type="dxa"/>
      </w:tblCellMar>
    </w:tblPr>
  </w:style>
  <w:style w:type="table" w:customStyle="1" w:styleId="583">
    <w:name w:val="List Table 6 Colorful - Accent 2"/>
    <w:qFormat/>
    <w:uiPriority w:val="99"/>
    <w:tblPr>
      <w:tblCellMar>
        <w:top w:w="0" w:type="dxa"/>
        <w:left w:w="0" w:type="dxa"/>
        <w:bottom w:w="0" w:type="dxa"/>
        <w:right w:w="0" w:type="dxa"/>
      </w:tblCellMar>
    </w:tblPr>
  </w:style>
  <w:style w:type="table" w:customStyle="1" w:styleId="584">
    <w:name w:val="List Table 6 Colorful - Accent 3"/>
    <w:qFormat/>
    <w:uiPriority w:val="99"/>
    <w:tblPr>
      <w:tblCellMar>
        <w:top w:w="0" w:type="dxa"/>
        <w:left w:w="0" w:type="dxa"/>
        <w:bottom w:w="0" w:type="dxa"/>
        <w:right w:w="0" w:type="dxa"/>
      </w:tblCellMar>
    </w:tblPr>
  </w:style>
  <w:style w:type="table" w:customStyle="1" w:styleId="585">
    <w:name w:val="List Table 6 Colorful - Accent 4"/>
    <w:qFormat/>
    <w:uiPriority w:val="99"/>
    <w:tblPr>
      <w:tblCellMar>
        <w:top w:w="0" w:type="dxa"/>
        <w:left w:w="0" w:type="dxa"/>
        <w:bottom w:w="0" w:type="dxa"/>
        <w:right w:w="0" w:type="dxa"/>
      </w:tblCellMar>
    </w:tblPr>
  </w:style>
  <w:style w:type="table" w:customStyle="1" w:styleId="586">
    <w:name w:val="List Table 6 Colorful - Accent 5"/>
    <w:qFormat/>
    <w:uiPriority w:val="99"/>
    <w:tblPr>
      <w:tblCellMar>
        <w:top w:w="0" w:type="dxa"/>
        <w:left w:w="0" w:type="dxa"/>
        <w:bottom w:w="0" w:type="dxa"/>
        <w:right w:w="0" w:type="dxa"/>
      </w:tblCellMar>
    </w:tblPr>
  </w:style>
  <w:style w:type="table" w:customStyle="1" w:styleId="587">
    <w:name w:val="List Table 6 Colorful - Accent 6"/>
    <w:qFormat/>
    <w:uiPriority w:val="99"/>
    <w:tblPr>
      <w:tblCellMar>
        <w:top w:w="0" w:type="dxa"/>
        <w:left w:w="0" w:type="dxa"/>
        <w:bottom w:w="0" w:type="dxa"/>
        <w:right w:w="0" w:type="dxa"/>
      </w:tblCellMar>
    </w:tblPr>
  </w:style>
  <w:style w:type="table" w:customStyle="1" w:styleId="588">
    <w:name w:val="清单表 7 彩色1"/>
    <w:qFormat/>
    <w:uiPriority w:val="99"/>
    <w:tblPr>
      <w:tblCellMar>
        <w:top w:w="0" w:type="dxa"/>
        <w:left w:w="0" w:type="dxa"/>
        <w:bottom w:w="0" w:type="dxa"/>
        <w:right w:w="0" w:type="dxa"/>
      </w:tblCellMar>
    </w:tblPr>
  </w:style>
  <w:style w:type="table" w:customStyle="1" w:styleId="589">
    <w:name w:val="List Table 7 Colorful - Accent 1"/>
    <w:qFormat/>
    <w:uiPriority w:val="99"/>
    <w:tblPr>
      <w:tblCellMar>
        <w:top w:w="0" w:type="dxa"/>
        <w:left w:w="0" w:type="dxa"/>
        <w:bottom w:w="0" w:type="dxa"/>
        <w:right w:w="0" w:type="dxa"/>
      </w:tblCellMar>
    </w:tblPr>
  </w:style>
  <w:style w:type="table" w:customStyle="1" w:styleId="590">
    <w:name w:val="List Table 7 Colorful - Accent 2"/>
    <w:qFormat/>
    <w:uiPriority w:val="99"/>
    <w:tblPr>
      <w:tblCellMar>
        <w:top w:w="0" w:type="dxa"/>
        <w:left w:w="0" w:type="dxa"/>
        <w:bottom w:w="0" w:type="dxa"/>
        <w:right w:w="0" w:type="dxa"/>
      </w:tblCellMar>
    </w:tblPr>
  </w:style>
  <w:style w:type="table" w:customStyle="1" w:styleId="591">
    <w:name w:val="List Table 7 Colorful - Accent 3"/>
    <w:qFormat/>
    <w:uiPriority w:val="99"/>
    <w:tblPr>
      <w:tblCellMar>
        <w:top w:w="0" w:type="dxa"/>
        <w:left w:w="0" w:type="dxa"/>
        <w:bottom w:w="0" w:type="dxa"/>
        <w:right w:w="0" w:type="dxa"/>
      </w:tblCellMar>
    </w:tblPr>
  </w:style>
  <w:style w:type="table" w:customStyle="1" w:styleId="592">
    <w:name w:val="List Table 7 Colorful - Accent 4"/>
    <w:qFormat/>
    <w:uiPriority w:val="99"/>
    <w:tblPr>
      <w:tblCellMar>
        <w:top w:w="0" w:type="dxa"/>
        <w:left w:w="0" w:type="dxa"/>
        <w:bottom w:w="0" w:type="dxa"/>
        <w:right w:w="0" w:type="dxa"/>
      </w:tblCellMar>
    </w:tblPr>
  </w:style>
  <w:style w:type="table" w:customStyle="1" w:styleId="593">
    <w:name w:val="List Table 7 Colorful - Accent 5"/>
    <w:qFormat/>
    <w:uiPriority w:val="99"/>
    <w:tblPr>
      <w:tblCellMar>
        <w:top w:w="0" w:type="dxa"/>
        <w:left w:w="0" w:type="dxa"/>
        <w:bottom w:w="0" w:type="dxa"/>
        <w:right w:w="0" w:type="dxa"/>
      </w:tblCellMar>
    </w:tblPr>
  </w:style>
  <w:style w:type="table" w:customStyle="1" w:styleId="594">
    <w:name w:val="List Table 7 Colorful - Accent 6"/>
    <w:qFormat/>
    <w:uiPriority w:val="99"/>
    <w:tblPr>
      <w:tblCellMar>
        <w:top w:w="0" w:type="dxa"/>
        <w:left w:w="0" w:type="dxa"/>
        <w:bottom w:w="0" w:type="dxa"/>
        <w:right w:w="0" w:type="dxa"/>
      </w:tblCellMar>
    </w:tblPr>
  </w:style>
  <w:style w:type="table" w:customStyle="1" w:styleId="595">
    <w:name w:val="Lined - Accent"/>
    <w:qFormat/>
    <w:uiPriority w:val="99"/>
    <w:rPr>
      <w:color w:val="404040"/>
    </w:rPr>
    <w:tblPr>
      <w:tblCellMar>
        <w:top w:w="0" w:type="dxa"/>
        <w:left w:w="0" w:type="dxa"/>
        <w:bottom w:w="0" w:type="dxa"/>
        <w:right w:w="0" w:type="dxa"/>
      </w:tblCellMar>
    </w:tblPr>
  </w:style>
  <w:style w:type="table" w:customStyle="1" w:styleId="596">
    <w:name w:val="Lined - Accent 1"/>
    <w:qFormat/>
    <w:uiPriority w:val="99"/>
    <w:rPr>
      <w:color w:val="404040"/>
    </w:rPr>
    <w:tblPr>
      <w:tblCellMar>
        <w:top w:w="0" w:type="dxa"/>
        <w:left w:w="0" w:type="dxa"/>
        <w:bottom w:w="0" w:type="dxa"/>
        <w:right w:w="0" w:type="dxa"/>
      </w:tblCellMar>
    </w:tblPr>
  </w:style>
  <w:style w:type="table" w:customStyle="1" w:styleId="597">
    <w:name w:val="Lined - Accent 2"/>
    <w:qFormat/>
    <w:uiPriority w:val="99"/>
    <w:rPr>
      <w:color w:val="404040"/>
    </w:rPr>
    <w:tblPr>
      <w:tblCellMar>
        <w:top w:w="0" w:type="dxa"/>
        <w:left w:w="0" w:type="dxa"/>
        <w:bottom w:w="0" w:type="dxa"/>
        <w:right w:w="0" w:type="dxa"/>
      </w:tblCellMar>
    </w:tblPr>
  </w:style>
  <w:style w:type="table" w:customStyle="1" w:styleId="598">
    <w:name w:val="Lined - Accent 3"/>
    <w:qFormat/>
    <w:uiPriority w:val="99"/>
    <w:rPr>
      <w:color w:val="404040"/>
    </w:rPr>
    <w:tblPr>
      <w:tblCellMar>
        <w:top w:w="0" w:type="dxa"/>
        <w:left w:w="0" w:type="dxa"/>
        <w:bottom w:w="0" w:type="dxa"/>
        <w:right w:w="0" w:type="dxa"/>
      </w:tblCellMar>
    </w:tblPr>
  </w:style>
  <w:style w:type="table" w:customStyle="1" w:styleId="599">
    <w:name w:val="Lined - Accent 4"/>
    <w:qFormat/>
    <w:uiPriority w:val="99"/>
    <w:rPr>
      <w:color w:val="404040"/>
    </w:rPr>
    <w:tblPr>
      <w:tblCellMar>
        <w:top w:w="0" w:type="dxa"/>
        <w:left w:w="0" w:type="dxa"/>
        <w:bottom w:w="0" w:type="dxa"/>
        <w:right w:w="0" w:type="dxa"/>
      </w:tblCellMar>
    </w:tblPr>
  </w:style>
  <w:style w:type="table" w:customStyle="1" w:styleId="600">
    <w:name w:val="Lined - Accent 5"/>
    <w:qFormat/>
    <w:uiPriority w:val="99"/>
    <w:rPr>
      <w:color w:val="404040"/>
    </w:rPr>
    <w:tblPr>
      <w:tblCellMar>
        <w:top w:w="0" w:type="dxa"/>
        <w:left w:w="0" w:type="dxa"/>
        <w:bottom w:w="0" w:type="dxa"/>
        <w:right w:w="0" w:type="dxa"/>
      </w:tblCellMar>
    </w:tblPr>
  </w:style>
  <w:style w:type="table" w:customStyle="1" w:styleId="601">
    <w:name w:val="Lined - Accent 6"/>
    <w:qFormat/>
    <w:uiPriority w:val="99"/>
    <w:rPr>
      <w:color w:val="404040"/>
    </w:rPr>
    <w:tblPr>
      <w:tblCellMar>
        <w:top w:w="0" w:type="dxa"/>
        <w:left w:w="0" w:type="dxa"/>
        <w:bottom w:w="0" w:type="dxa"/>
        <w:right w:w="0" w:type="dxa"/>
      </w:tblCellMar>
    </w:tblPr>
  </w:style>
  <w:style w:type="table" w:customStyle="1" w:styleId="602">
    <w:name w:val="Bordered &amp; Lined - Accent"/>
    <w:qFormat/>
    <w:uiPriority w:val="99"/>
    <w:rPr>
      <w:color w:val="404040"/>
    </w:rPr>
    <w:tblPr>
      <w:tblCellMar>
        <w:top w:w="0" w:type="dxa"/>
        <w:left w:w="0" w:type="dxa"/>
        <w:bottom w:w="0" w:type="dxa"/>
        <w:right w:w="0" w:type="dxa"/>
      </w:tblCellMar>
    </w:tblPr>
  </w:style>
  <w:style w:type="table" w:customStyle="1" w:styleId="603">
    <w:name w:val="Bordered &amp; Lined - Accent 1"/>
    <w:qFormat/>
    <w:uiPriority w:val="99"/>
    <w:rPr>
      <w:color w:val="404040"/>
    </w:rPr>
    <w:tblPr>
      <w:tblCellMar>
        <w:top w:w="0" w:type="dxa"/>
        <w:left w:w="0" w:type="dxa"/>
        <w:bottom w:w="0" w:type="dxa"/>
        <w:right w:w="0" w:type="dxa"/>
      </w:tblCellMar>
    </w:tblPr>
  </w:style>
  <w:style w:type="table" w:customStyle="1" w:styleId="604">
    <w:name w:val="Bordered &amp; Lined - Accent 2"/>
    <w:qFormat/>
    <w:uiPriority w:val="99"/>
    <w:rPr>
      <w:color w:val="404040"/>
    </w:rPr>
    <w:tblPr>
      <w:tblCellMar>
        <w:top w:w="0" w:type="dxa"/>
        <w:left w:w="0" w:type="dxa"/>
        <w:bottom w:w="0" w:type="dxa"/>
        <w:right w:w="0" w:type="dxa"/>
      </w:tblCellMar>
    </w:tblPr>
  </w:style>
  <w:style w:type="table" w:customStyle="1" w:styleId="605">
    <w:name w:val="Bordered &amp; Lined - Accent 3"/>
    <w:qFormat/>
    <w:uiPriority w:val="99"/>
    <w:rPr>
      <w:color w:val="404040"/>
    </w:rPr>
    <w:tblPr>
      <w:tblCellMar>
        <w:top w:w="0" w:type="dxa"/>
        <w:left w:w="0" w:type="dxa"/>
        <w:bottom w:w="0" w:type="dxa"/>
        <w:right w:w="0" w:type="dxa"/>
      </w:tblCellMar>
    </w:tblPr>
  </w:style>
  <w:style w:type="table" w:customStyle="1" w:styleId="606">
    <w:name w:val="Bordered &amp; Lined - Accent 4"/>
    <w:qFormat/>
    <w:uiPriority w:val="99"/>
    <w:rPr>
      <w:color w:val="404040"/>
    </w:rPr>
    <w:tblPr>
      <w:tblCellMar>
        <w:top w:w="0" w:type="dxa"/>
        <w:left w:w="0" w:type="dxa"/>
        <w:bottom w:w="0" w:type="dxa"/>
        <w:right w:w="0" w:type="dxa"/>
      </w:tblCellMar>
    </w:tblPr>
  </w:style>
  <w:style w:type="table" w:customStyle="1" w:styleId="607">
    <w:name w:val="Bordered &amp; Lined - Accent 5"/>
    <w:qFormat/>
    <w:uiPriority w:val="99"/>
    <w:rPr>
      <w:color w:val="404040"/>
    </w:rPr>
    <w:tblPr>
      <w:tblCellMar>
        <w:top w:w="0" w:type="dxa"/>
        <w:left w:w="0" w:type="dxa"/>
        <w:bottom w:w="0" w:type="dxa"/>
        <w:right w:w="0" w:type="dxa"/>
      </w:tblCellMar>
    </w:tblPr>
  </w:style>
  <w:style w:type="table" w:customStyle="1" w:styleId="608">
    <w:name w:val="Bordered &amp; Lined - Accent 6"/>
    <w:qFormat/>
    <w:uiPriority w:val="99"/>
    <w:rPr>
      <w:color w:val="404040"/>
    </w:rPr>
    <w:tblPr>
      <w:tblCellMar>
        <w:top w:w="0" w:type="dxa"/>
        <w:left w:w="0" w:type="dxa"/>
        <w:bottom w:w="0" w:type="dxa"/>
        <w:right w:w="0" w:type="dxa"/>
      </w:tblCellMar>
    </w:tblPr>
  </w:style>
  <w:style w:type="table" w:customStyle="1" w:styleId="609">
    <w:name w:val="Bordered"/>
    <w:qFormat/>
    <w:uiPriority w:val="99"/>
    <w:tblPr>
      <w:tblCellMar>
        <w:top w:w="0" w:type="dxa"/>
        <w:left w:w="0" w:type="dxa"/>
        <w:bottom w:w="0" w:type="dxa"/>
        <w:right w:w="0" w:type="dxa"/>
      </w:tblCellMar>
    </w:tblPr>
  </w:style>
  <w:style w:type="table" w:customStyle="1" w:styleId="610">
    <w:name w:val="Bordered - Accent 1"/>
    <w:qFormat/>
    <w:uiPriority w:val="99"/>
    <w:tblPr>
      <w:tblCellMar>
        <w:top w:w="0" w:type="dxa"/>
        <w:left w:w="0" w:type="dxa"/>
        <w:bottom w:w="0" w:type="dxa"/>
        <w:right w:w="0" w:type="dxa"/>
      </w:tblCellMar>
    </w:tblPr>
  </w:style>
  <w:style w:type="table" w:customStyle="1" w:styleId="611">
    <w:name w:val="Bordered - Accent 2"/>
    <w:qFormat/>
    <w:uiPriority w:val="99"/>
    <w:tblPr>
      <w:tblCellMar>
        <w:top w:w="0" w:type="dxa"/>
        <w:left w:w="0" w:type="dxa"/>
        <w:bottom w:w="0" w:type="dxa"/>
        <w:right w:w="0" w:type="dxa"/>
      </w:tblCellMar>
    </w:tblPr>
  </w:style>
  <w:style w:type="table" w:customStyle="1" w:styleId="612">
    <w:name w:val="Bordered - Accent 3"/>
    <w:qFormat/>
    <w:uiPriority w:val="99"/>
    <w:tblPr>
      <w:tblCellMar>
        <w:top w:w="0" w:type="dxa"/>
        <w:left w:w="0" w:type="dxa"/>
        <w:bottom w:w="0" w:type="dxa"/>
        <w:right w:w="0" w:type="dxa"/>
      </w:tblCellMar>
    </w:tblPr>
  </w:style>
  <w:style w:type="table" w:customStyle="1" w:styleId="613">
    <w:name w:val="Bordered - Accent 4"/>
    <w:qFormat/>
    <w:uiPriority w:val="99"/>
    <w:tblPr>
      <w:tblCellMar>
        <w:top w:w="0" w:type="dxa"/>
        <w:left w:w="0" w:type="dxa"/>
        <w:bottom w:w="0" w:type="dxa"/>
        <w:right w:w="0" w:type="dxa"/>
      </w:tblCellMar>
    </w:tblPr>
  </w:style>
  <w:style w:type="table" w:customStyle="1" w:styleId="614">
    <w:name w:val="Bordered - Accent 5"/>
    <w:qFormat/>
    <w:uiPriority w:val="99"/>
    <w:tblPr>
      <w:tblCellMar>
        <w:top w:w="0" w:type="dxa"/>
        <w:left w:w="0" w:type="dxa"/>
        <w:bottom w:w="0" w:type="dxa"/>
        <w:right w:w="0" w:type="dxa"/>
      </w:tblCellMar>
    </w:tblPr>
  </w:style>
  <w:style w:type="table" w:customStyle="1" w:styleId="615">
    <w:name w:val="Bordered - Accent 6"/>
    <w:qFormat/>
    <w:uiPriority w:val="99"/>
    <w:tblPr>
      <w:tblCellMar>
        <w:top w:w="0" w:type="dxa"/>
        <w:left w:w="0" w:type="dxa"/>
        <w:bottom w:w="0" w:type="dxa"/>
        <w:right w:w="0" w:type="dxa"/>
      </w:tblCellMar>
    </w:tblPr>
  </w:style>
  <w:style w:type="table" w:customStyle="1" w:styleId="616">
    <w:name w:val="普通表格1"/>
    <w:unhideWhenUsed/>
    <w:qFormat/>
    <w:uiPriority w:val="99"/>
    <w:tblPr>
      <w:tblCellMar>
        <w:top w:w="0" w:type="dxa"/>
        <w:left w:w="0" w:type="dxa"/>
        <w:bottom w:w="0" w:type="dxa"/>
        <w:right w:w="0" w:type="dxa"/>
      </w:tblCellMar>
    </w:tblPr>
  </w:style>
  <w:style w:type="table" w:customStyle="1" w:styleId="617">
    <w:name w:val="网格型1"/>
    <w:basedOn w:val="616"/>
    <w:qFormat/>
    <w:uiPriority w:val="0"/>
    <w:pPr>
      <w:widowControl w:val="0"/>
      <w:jc w:val="both"/>
    </w:pPr>
    <w:tblPr>
      <w:tblCellMar>
        <w:top w:w="0" w:type="dxa"/>
        <w:left w:w="0" w:type="dxa"/>
        <w:bottom w:w="0" w:type="dxa"/>
        <w:right w:w="0" w:type="dxa"/>
      </w:tblCellMar>
    </w:tblPr>
  </w:style>
  <w:style w:type="table" w:customStyle="1" w:styleId="618">
    <w:name w:val="Table Normal"/>
    <w:basedOn w:val="27"/>
    <w:qFormat/>
    <w:uiPriority w:val="0"/>
    <w:tblPr>
      <w:tblCellMar>
        <w:top w:w="0" w:type="dxa"/>
        <w:left w:w="0" w:type="dxa"/>
        <w:bottom w:w="0" w:type="dxa"/>
        <w:right w:w="0" w:type="dxa"/>
      </w:tblCellMar>
    </w:tblPr>
  </w:style>
  <w:style w:type="character" w:customStyle="1" w:styleId="619">
    <w:name w:val="font51"/>
    <w:qFormat/>
    <w:uiPriority w:val="0"/>
    <w:rPr>
      <w:rFonts w:hint="eastAsia" w:ascii="仿宋" w:hAnsi="仿宋" w:eastAsia="仿宋" w:cs="仿宋"/>
      <w:color w:val="000000"/>
      <w:sz w:val="20"/>
      <w:szCs w:val="20"/>
      <w:u w:val="none"/>
    </w:rPr>
  </w:style>
  <w:style w:type="character" w:customStyle="1" w:styleId="620">
    <w:name w:val="批注文字 Char2"/>
    <w:link w:val="4"/>
    <w:qFormat/>
    <w:uiPriority w:val="99"/>
    <w:rPr>
      <w:sz w:val="21"/>
      <w:szCs w:val="24"/>
    </w:rPr>
  </w:style>
  <w:style w:type="character" w:customStyle="1" w:styleId="621">
    <w:name w:val="批注主题 Char2"/>
    <w:semiHidden/>
    <w:qFormat/>
    <w:uiPriority w:val="0"/>
    <w:rPr>
      <w:b/>
      <w:bCs/>
      <w:sz w:val="21"/>
      <w:szCs w:val="24"/>
    </w:rPr>
  </w:style>
  <w:style w:type="character" w:customStyle="1" w:styleId="622">
    <w:name w:val="font181"/>
    <w:qFormat/>
    <w:uiPriority w:val="0"/>
    <w:rPr>
      <w:rFonts w:hint="eastAsia" w:ascii="宋体" w:hAnsi="宋体" w:eastAsia="宋体" w:cs="宋体"/>
      <w:color w:val="FF0000"/>
      <w:sz w:val="28"/>
      <w:szCs w:val="28"/>
      <w:u w:val="none"/>
    </w:rPr>
  </w:style>
  <w:style w:type="character" w:customStyle="1" w:styleId="623">
    <w:name w:val="font222"/>
    <w:qFormat/>
    <w:uiPriority w:val="0"/>
    <w:rPr>
      <w:rFonts w:hint="eastAsia" w:ascii="宋体" w:hAnsi="宋体" w:eastAsia="宋体" w:cs="宋体"/>
      <w:color w:val="000000"/>
      <w:sz w:val="24"/>
      <w:szCs w:val="24"/>
      <w:u w:val="none"/>
    </w:rPr>
  </w:style>
  <w:style w:type="paragraph" w:styleId="624">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2.xml><?xml version="1.0" encoding="utf-8"?>
<contractReview xmlns="http://schemas.wps.cn/vas-ai-hub/contract-review">
  <reviewItems>
    <reviewItem>
      <errorID>786f7d31-7607-4332-9071-36e8fd20204d</errorID>
      <errorWord>二○二五</errorWord>
      <group>L1_Knowledge</group>
      <groupName>知识性问题</groupName>
      <ability>L2_Knowledge</ability>
      <abilityName>其他知识</abilityName>
      <candidateList>
        <item>二〇二五</item>
      </candidateList>
      <explain/>
      <paraID>5DEFEF4C</paraID>
      <start>0</start>
      <end>4</end>
      <status>modified</status>
      <modifiedWord>二〇二五</modifiedWord>
      <trackRevisions>false</trackRevisions>
    </reviewItem>
    <reviewItem>
      <errorID>83c64dbb-f517-4527-8896-f3cbb2a947ef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254E509B</paraID>
      <start>0</start>
      <end>2</end>
      <status>unmodified</status>
      <modifiedWord/>
      <trackRevisions>false</trackRevisions>
    </reviewItem>
    <reviewItem>
      <errorID>e0cc4988-972c-4734-ad61-2df6801426ce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4E8A7909</paraID>
      <start>0</start>
      <end>2</end>
      <status>unmodified</status>
      <modifiedWord/>
      <trackRevisions>false</trackRevisions>
    </reviewItem>
    <reviewItem>
      <errorID>b339548a-9e2a-43a2-8bcb-1fb5eb62ef97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2877D19F</paraID>
      <start>0</start>
      <end>2</end>
      <status>unmodified</status>
      <modifiedWord/>
      <trackRevisions>false</trackRevisions>
    </reviewItem>
    <reviewItem>
      <errorID>c765195b-0269-4fba-952d-9e6ab600ba6e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111A311B</paraID>
      <start>0</start>
      <end>2</end>
      <status>unmodified</status>
      <modifiedWord/>
      <trackRevisions>false</trackRevisions>
    </reviewItem>
    <reviewItem>
      <errorID>e16d01a2-ed93-4acd-b6cc-41216d78514d</errorID>
      <errorWord>；</errorWord>
      <group>L1_AI</group>
      <groupName>深度校对</groupName>
      <ability>L2_AI_Punc</ability>
      <abilityName>标点纠错</abilityName>
      <candidateList>
        <item>。</item>
      </candidateList>
      <explain/>
      <paraID> AC8126D</paraID>
      <start>20</start>
      <end>21</end>
      <status>modified</status>
      <modifiedWord>。</modifiedWord>
      <trackRevisions>false</trackRevisions>
    </reviewItem>
    <reviewItem>
      <errorID>00d11ad1-9a40-4b8a-a0c4-08f7290472c4</errorID>
      <errorWord>中小</errorWord>
      <group>L1_AI</group>
      <groupName>深度校对</groupName>
      <ability>L2_AI_Grammar</ability>
      <abilityName>语法纠错</abilityName>
      <candidateList>
        <item>为中小</item>
      </candidateList>
      <explain/>
      <paraID> AC8126D</paraID>
      <start>87</start>
      <end>90</end>
      <status>modified</status>
      <modifiedWord>为中小</modifiedWord>
      <trackRevisions>false</trackRevisions>
    </reviewItem>
    <reviewItem>
      <errorID>d7f84174-55bf-48c4-ae7d-2deb2e3c712a</errorID>
      <errorWord>中型企业</errorWord>
      <group>L1_AI</group>
      <groupName>深度校对</groupName>
      <ability>L2_AI_Grammar</ability>
      <abilityName>语法纠错</abilityName>
      <candidateList>
        <item>为中型企业</item>
      </candidateList>
      <explain/>
      <paraID> AC8126D</paraID>
      <start>125</start>
      <end>130</end>
      <status>modified</status>
      <modifiedWord>为中型企业</modifiedWord>
      <trackRevisions>false</trackRevisions>
    </reviewItem>
    <reviewItem>
      <errorID>77022874-3171-415d-abbd-93597d1a0c01</errorID>
      <errorWord>"</errorWord>
      <group>L1_Format</group>
      <groupName>格式问题</groupName>
      <ability>L2_HalfPunc</ability>
      <abilityName>全半角检查</abilityName>
      <candidateList/>
      <explain>文本全半角错误。</explain>
      <paraID> 8BC7637</paraID>
      <start>0</start>
      <end>1</end>
      <status>ignored</status>
      <modifiedWord/>
      <trackRevisions>false</trackRevisions>
    </reviewItem>
    <reviewItem>
      <errorID>dbebca50-4121-458f-8499-387553e84cb1</errorID>
      <errorWord>"</errorWord>
      <group>L1_Format</group>
      <groupName>格式问题</groupName>
      <ability>L2_HalfPunc</ability>
      <abilityName>全半角检查</abilityName>
      <candidateList/>
      <explain>文本全半角错误。</explain>
      <paraID> 8BC7637</paraID>
      <start>7</start>
      <end>8</end>
      <status>ignored</status>
      <modifiedWord/>
      <trackRevisions>false</trackRevisions>
    </reviewItem>
    <reviewItem>
      <errorID>7a5f5f21-8c49-4bd7-8e74-823b0f64c076</errorID>
      <errorWord>期间的情形</errorWord>
      <group>L1_AI</group>
      <groupName>深度校对</groupName>
      <ability>L2_AI_Grammar</ability>
      <abilityName>语法纠错</abilityName>
      <candidateList>
        <item>期间</item>
      </candidateList>
      <explain>〈名〉某个时期里面：农忙～｜春节～｜抗战～。</explain>
      <paraID>1EBE998D</paraID>
      <start>112</start>
      <end>117</end>
      <status>ignored</status>
      <modifiedWord/>
      <trackRevisions>false</trackRevisions>
    </reviewItem>
    <reviewItem>
      <errorID>12d0c77b-589c-4839-9cba-e66d366b3a4d</errorID>
      <errorWord>后</errorWord>
      <group>L1_Word</group>
      <groupName>字词问题</groupName>
      <ability>L2_Typo</ability>
      <abilityName>字词错误</abilityName>
      <candidateList>
        <item>后在</item>
      </candidateList>
      <explain/>
      <paraID>3326AA1E</paraID>
      <start>29</start>
      <end>31</end>
      <status>modified</status>
      <modifiedWord>后在</modifiedWord>
      <trackRevisions>false</trackRevisions>
    </reviewItem>
    <reviewItem>
      <errorID>570be08d-f3da-4471-84f5-80c06cfba4fd</errorID>
      <errorWord>找到</errorWord>
      <group>L1_AI</group>
      <groupName>深度校对</groupName>
      <ability>L2_AI_Grammar</ability>
      <abilityName>语法纠错</abilityName>
      <candidateList>
        <item>中找到</item>
      </candidateList>
      <explain/>
      <paraID>6C8FCCA1</paraID>
      <start>99</start>
      <end>102</end>
      <status>modified</status>
      <modifiedWord>中找到</modifiedWord>
      <trackRevisions>false</trackRevisions>
    </reviewItem>
    <reviewItem>
      <errorID>f595deca-2b4f-486b-9b60-32047d44f761</errorID>
      <errorWord>并</errorWord>
      <group>L1_AI</group>
      <groupName>深度校对</groupName>
      <ability>L2_AI_Punc</ability>
      <abilityName>标点纠错</abilityName>
      <candidateList>
        <item>，并</item>
      </candidateList>
      <explain/>
      <paraID>6C8FCCA1</paraID>
      <start>240</start>
      <end>242</end>
      <status>modified</status>
      <modifiedWord>，并</modifiedWord>
      <trackRevisions>false</trackRevisions>
    </reviewItem>
    <reviewItem>
      <errorID>bd616dba-7017-4d0f-8643-e13cfbd6d099</errorID>
      <errorWord>无须</errorWord>
      <group>L1_Word</group>
      <groupName>字词问题</groupName>
      <ability>L2_Typo</ability>
      <abilityName>字词错误</abilityName>
      <candidateList>
        <item>无需</item>
      </candidateList>
      <explain>存在发音相同字词的误用。</explain>
      <paraID>6B867C50</paraID>
      <start>5</start>
      <end>7</end>
      <status>modified</status>
      <modifiedWord>无需</modifiedWord>
      <trackRevisions>false</trackRevisions>
    </reviewItem>
    <reviewItem>
      <errorID>92a46573-9d4a-4661-94e8-b60bb2fc8726</errorID>
      <errorWord>线</errorWord>
      <group>L1_AI</group>
      <groupName>深度校对</groupName>
      <ability>L2_AI_Grammar</ability>
      <abilityName>语法纠错</abilityName>
      <candidateList>
        <item>通过线</item>
      </candidateList>
      <explain/>
      <paraID>1E020894</paraID>
      <start>5</start>
      <end>6</end>
      <status>ignored</status>
      <modifiedWord/>
      <trackRevisions>false</trackRevisions>
    </reviewItem>
    <reviewItem>
      <errorID>beda51ac-3381-4310-94ca-e716b2c14b7a</errorID>
      <errorWord>自行</errorWord>
      <group>L1_AI</group>
      <groupName>深度校对</groupName>
      <ability>L2_AI_Grammar</ability>
      <abilityName>语法纠错</abilityName>
      <candidateList>
        <item>需自行</item>
      </candidateList>
      <explain/>
      <paraID>1E020894</paraID>
      <start>55</start>
      <end>58</end>
      <status>modified</status>
      <modifiedWord>需自行</modifiedWord>
      <trackRevisions>false</trackRevisions>
    </reviewItem>
    <reviewItem>
      <errorID>8cb4a6eb-d09a-449d-95c1-418c49a14527</errorID>
      <errorWord>无线</errorWord>
      <group>L1_AI</group>
      <groupName>深度校对</groupName>
      <ability>L2_AI_Grammar</ability>
      <abilityName>语法纠错</abilityName>
      <candidateList>
        <item>一台可无线</item>
      </candidateList>
      <explain/>
      <paraID>1E020894</paraID>
      <start>64</start>
      <end>66</end>
      <status>ignored</status>
      <modifiedWord/>
      <trackRevisions>false</trackRevisions>
    </reviewItem>
    <reviewItem>
      <errorID>a38701b5-5aa7-457a-84fd-0fbbd0e92bc8</errorID>
      <errorWord>笔记本一台</errorWord>
      <group>L1_AI</group>
      <groupName>深度校对</groupName>
      <ability>L2_AI_Word</ability>
      <abilityName>字词纠错</abilityName>
      <candidateList>
        <item>笔记本电脑</item>
      </candidateList>
      <explain/>
      <paraID>1E020894</paraID>
      <start>69</start>
      <end>74</end>
      <status>ignored</status>
      <modifiedWord/>
      <trackRevisions>false</trackRevisions>
    </reviewItem>
    <reviewItem>
      <errorID>ce632227-dede-44c3-a740-708c0f80ddd0</errorID>
      <errorWord>和</errorWord>
      <group>L1_AI</group>
      <groupName>深度校对</groupName>
      <ability>L2_AI_Grammar</ability>
      <abilityName>语法纠错</abilityName>
      <candidateList>
        <item>其与</item>
      </candidateList>
      <explain/>
      <paraID>1E020894</paraID>
      <start>118</start>
      <end>119</end>
      <status>unmodified</status>
      <modifiedWord/>
      <trackRevisions>false</trackRevisions>
    </reviewItem>
    <reviewItem>
      <errorID>5144bef6-4ecf-43f3-949e-bfa29759a65f</errorID>
      <errorWord>可以</errorWord>
      <group>L1_AI</group>
      <groupName>深度校对</groupName>
      <ability>L2_AI_Grammar</ability>
      <abilityName>语法纠错</abilityName>
      <candidateList>
        <item>，能够</item>
      </candidateList>
      <explain/>
      <paraID>1E020894</paraID>
      <start>125</start>
      <end>127</end>
      <status>ignored</status>
      <modifiedWord/>
      <trackRevisions>false</trackRevisions>
    </reviewItem>
    <reviewItem>
      <errorID>3e614f8a-bd5f-4c86-9836-1bb775fe66d9</errorID>
      <errorWord>承担</errorWord>
      <group>L1_AI</group>
      <groupName>深度校对</groupName>
      <ability>L2_AI_Grammar</ability>
      <abilityName>语法纠错</abilityName>
      <candidateList>
        <item>承担责任</item>
      </candidateList>
      <explain/>
      <paraID>1E020894</paraID>
      <start>168</start>
      <end>170</end>
      <status>ignored</status>
      <modifiedWord/>
      <trackRevisions>false</trackRevisions>
    </reviewItem>
    <reviewItem>
      <errorID>329eef8f-ed39-4383-b73f-017843ea69d1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29D867B1</paraID>
      <start>69</start>
      <end>70</end>
      <status>ignored</status>
      <modifiedWord/>
      <trackRevisions>false</trackRevisions>
    </reviewItem>
    <reviewItem>
      <errorID>72649a8b-826a-4436-a915-0d1d6eb8769f</errorID>
      <errorWord>参与</errorWord>
      <group>L1_AI</group>
      <groupName>深度校对</groupName>
      <ability>L2_AI_Grammar</ability>
      <abilityName>语法纠错</abilityName>
      <candidateList>
        <item>通过“苏采云”系统参与</item>
      </candidateList>
      <explain/>
      <paraID>238888B0</paraID>
      <start>15</start>
      <end>17</end>
      <status>ignored</status>
      <modifiedWord/>
      <trackRevisions>false</trackRevisions>
    </reviewItem>
    <reviewItem>
      <errorID>7c2615cc-e149-44bf-83d4-6e049b64840e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4F9ED7DE</paraID>
      <start>1</start>
      <end>3</end>
      <status>ignored</status>
      <modifiedWord/>
      <trackRevisions>false</trackRevisions>
    </reviewItem>
    <reviewItem>
      <errorID>663314b5-eee6-4895-ba4a-6bb0dd0d4a0b</errorID>
      <errorWord>的</errorWord>
      <group>L1_Word</group>
      <groupName>字词问题</groupName>
      <ability>L2_Typo</ability>
      <abilityName>字词错误</abilityName>
      <candidateList>
        <item>的最</item>
      </candidateList>
      <explain/>
      <paraID>170F38FA</paraID>
      <start>23</start>
      <end>24</end>
      <status>ignored</status>
      <modifiedWord/>
      <trackRevisions>false</trackRevisions>
    </reviewItem>
    <reviewItem>
      <errorID>45d184ae-a972-46db-a83b-7592a80ca222</errorID>
      <errorWord>*</errorWord>
      <group>L1_Punc</group>
      <groupName>标点问题</groupName>
      <ability>L2_Punc</ability>
      <abilityName>标点符号检查</abilityName>
      <candidateList/>
      <explain/>
      <paraID>70AFC173</paraID>
      <start>0</start>
      <end>1</end>
      <status>ignored</status>
      <modifiedWord/>
      <trackRevisions>false</trackRevisions>
    </reviewItem>
    <reviewItem>
      <errorID>01548570-b9e3-4bc8-a978-1207439efd81</errorID>
      <errorWord>例外</errorWord>
      <group>L1_Word</group>
      <groupName>字词问题</groupName>
      <ability>L2_Typo</ability>
      <abilityName>字词错误</abilityName>
      <candidateList>
        <item>除外</item>
      </candidateList>
      <explain/>
      <paraID>356C7E79</paraID>
      <start>29</start>
      <end>31</end>
      <status>modified</status>
      <modifiedWord>除外</modifiedWord>
      <trackRevisions>false</trackRevisions>
    </reviewItem>
    <reviewItem>
      <errorID>9493113a-769f-4f77-b987-814bd125a498</errorID>
      <errorWord>,</errorWord>
      <group>L1_Format</group>
      <groupName>格式问题</groupName>
      <ability>L2_HalfPunc</ability>
      <abilityName>全半角检查</abilityName>
      <candidateList>
        <item>，</item>
      </candidateList>
      <explain>文本全半角错误。</explain>
      <paraID>7B25D73A</paraID>
      <start>29</start>
      <end>30</end>
      <status>modified</status>
      <modifiedWord>，</modifiedWord>
      <trackRevisions>false</trackRevisions>
    </reviewItem>
    <reviewItem>
      <errorID>369dc0a1-eecf-4b8e-9863-d29b5c2122bd</errorID>
      <errorWord>表</errorWord>
      <group>L1_Word</group>
      <groupName>字词问题</groupName>
      <ability>L2_Typo</ability>
      <abilityName>字词错误</abilityName>
      <candidateList>
        <item>表人</item>
      </candidateList>
      <explain/>
      <paraID>7487A090</paraID>
      <start>24</start>
      <end>25</end>
      <status>ignored</status>
      <modifiedWord/>
      <trackRevisions>false</trackRevisions>
    </reviewItem>
    <reviewItem>
      <errorID>eacfd7af-d5d2-42ed-ba2d-8b440b20c78f</errorID>
      <errorWord>登陆</errorWord>
      <group>L1_Word</group>
      <groupName>字词问题</groupName>
      <ability>L2_Typo</ability>
      <abilityName>字词错误</abilityName>
      <candidateList>
        <item>登录</item>
      </candidateList>
      <explain>存在发音相同字词的误用。</explain>
      <paraID>7487A090</paraID>
      <start>44</start>
      <end>46</end>
      <status>modified</status>
      <modifiedWord>登录</modifiedWord>
      <trackRevisions>false</trackRevisions>
    </reviewItem>
    <reviewItem>
      <errorID>7c1bc7b0-acfa-4509-9d84-8aef2dcda35b</errorID>
      <errorWord>用</errorWord>
      <group>L1_Word</group>
      <groupName>字词问题</groupName>
      <ability>L2_Typo</ability>
      <abilityName>字词错误</abilityName>
      <candidateList>
        <item>用在</item>
      </candidateList>
      <explain/>
      <paraID>6115D2D6</paraID>
      <start>22</start>
      <end>24</end>
      <status>modified</status>
      <modifiedWord>用在</modifiedWord>
      <trackRevisions>false</trackRevisions>
    </reviewItem>
    <reviewItem>
      <errorID>18c877ba-4d5f-4a0b-b10b-4209ad91a172</errorID>
      <errorWord>&lt;</errorWord>
      <group>L1_Format</group>
      <groupName>格式问题</groupName>
      <ability>L2_HalfPunc</ability>
      <abilityName>全半角检查</abilityName>
      <candidateList>
        <item>〈</item>
      </candidateList>
      <explain>文本全半角错误。</explain>
      <paraID>29BB5C0C</paraID>
      <start>31</start>
      <end>32</end>
      <status>ignored</status>
      <modifiedWord/>
      <trackRevisions>false</trackRevisions>
    </reviewItem>
    <reviewItem>
      <errorID>0235da65-c533-4802-b4ab-88d17c85f1c4</errorID>
      <errorWord>&lt;</errorWord>
      <group>L1_Format</group>
      <groupName>格式问题</groupName>
      <ability>L2_HalfPunc</ability>
      <abilityName>全半角检查</abilityName>
      <candidateList>
        <item>〈</item>
      </candidateList>
      <explain>文本全半角错误。</explain>
      <paraID>4BF966A8</paraID>
      <start>33</start>
      <end>34</end>
      <status>ignored</status>
      <modifiedWord/>
      <trackRevisions>false</trackRevisions>
    </reviewItem>
    <reviewItem>
      <errorID>2c87945c-edcd-4ef0-9806-c237beeab993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1D0FC15E</paraID>
      <start>0</start>
      <end>2</end>
      <status>modified</status>
      <modifiedWord>3.</modifiedWord>
      <trackRevisions>false</trackRevisions>
    </reviewItem>
    <reviewItem>
      <errorID>f5bff6d8-6750-4778-972e-8cc1c5f76f92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1DDF7F19</paraID>
      <start>0</start>
      <end>2</end>
      <status>modified</status>
      <modifiedWord>4.</modifiedWord>
      <trackRevisions>false</trackRevisions>
    </reviewItem>
    <reviewItem>
      <errorID>48f25580-8bd9-4880-ab22-b2de991852fa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650FF2F</paraID>
      <start>0</start>
      <end>2</end>
      <status>modified</status>
      <modifiedWord>5.</modifiedWord>
      <trackRevisions>false</trackRevisions>
    </reviewItem>
    <reviewItem>
      <errorID>85ff32aa-6632-4560-bd05-9e3bc650a151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44694B99</paraID>
      <start>0</start>
      <end>2</end>
      <status>modified</status>
      <modifiedWord>6.</modifiedWord>
      <trackRevisions>false</trackRevisions>
    </reviewItem>
    <reviewItem>
      <errorID>ad977b27-83d6-4742-bfc4-b27dcac2ecde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5972EA66</paraID>
      <start>0</start>
      <end>2</end>
      <status>modified</status>
      <modifiedWord>7.</modifiedWord>
      <trackRevisions>false</trackRevisions>
    </reviewItem>
    <reviewItem>
      <errorID>1baa63e3-26e3-4e05-bc81-5e560f68b8dc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5C4300E7</paraID>
      <start>0</start>
      <end>2</end>
      <status>modified</status>
      <modifiedWord>8.</modifiedWord>
      <trackRevisions>false</trackRevisions>
    </reviewItem>
    <reviewItem>
      <errorID>60610249-c7d9-4a04-9e00-f8e2919f8bd4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35FCED6C</paraID>
      <start>0</start>
      <end>2</end>
      <status>modified</status>
      <modifiedWord>9.</modifiedWord>
      <trackRevisions>false</trackRevisions>
    </reviewItem>
    <reviewItem>
      <errorID>b6b993b5-1ca1-4cfd-adcc-f4254a1b9ab3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201088AD</paraID>
      <start>0</start>
      <end>3</end>
      <status>modified</status>
      <modifiedWord>10.</modifiedWord>
      <trackRevisions>false</trackRevisions>
    </reviewItem>
    <reviewItem>
      <errorID>10739365-e8eb-40df-9ca8-bb20a4f14a5c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34C2C225</paraID>
      <start>0</start>
      <end>3</end>
      <status>modified</status>
      <modifiedWord>11.</modifiedWord>
      <trackRevisions>false</trackRevisions>
    </reviewItem>
    <reviewItem>
      <errorID>b95dde1e-ebbf-4df0-bb9a-617ac7f2da89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244006C2</paraID>
      <start>0</start>
      <end>3</end>
      <status>modified</status>
      <modifiedWord>12.</modifiedWord>
      <trackRevisions>false</trackRevisions>
    </reviewItem>
    <reviewItem>
      <errorID>8d13e884-e2cd-4205-9cc3-8b1f1dd6c54b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3D3F5A4F</paraID>
      <start>0</start>
      <end>3</end>
      <status>modified</status>
      <modifiedWord>13.</modifiedWord>
      <trackRevisions>false</trackRevisions>
    </reviewItem>
    <reviewItem>
      <errorID>9ecc3f0f-f656-4fce-9618-1728ed2d6ad9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22461E4A</paraID>
      <start>0</start>
      <end>3</end>
      <status>modified</status>
      <modifiedWord>14.</modifiedWord>
      <trackRevisions>false</trackRevisions>
    </reviewItem>
    <reviewItem>
      <errorID>129ba4ea-c028-4cc7-8e9c-e92fb1e362b6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2F3D5544</paraID>
      <start>0</start>
      <end>3</end>
      <status>modified</status>
      <modifiedWord>15.</modifiedWord>
      <trackRevisions>false</trackRevisions>
    </reviewItem>
    <reviewItem>
      <errorID>7849ad65-50d9-405e-a1dc-30f8b0223f6c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4CEC6E62</paraID>
      <start>0</start>
      <end>3</end>
      <status>modified</status>
      <modifiedWord>16.</modifiedWord>
      <trackRevisions>false</trackRevisions>
    </reviewItem>
    <reviewItem>
      <errorID>4cdbd2d5-818d-4389-a2ba-02d97afc87ff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15AF4475</paraID>
      <start>0</start>
      <end>3</end>
      <status>modified</status>
      <modifiedWord>17.</modifiedWord>
      <trackRevisions>false</trackRevisions>
    </reviewItem>
    <reviewItem>
      <errorID>854abce3-65d2-4697-a5e8-7e12418d54f8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39F65A62</paraID>
      <start>0</start>
      <end>3</end>
      <status>modified</status>
      <modifiedWord>18.</modifiedWord>
      <trackRevisions>false</trackRevisions>
    </reviewItem>
    <reviewItem>
      <errorID>72f4f587-f1c0-40d8-8610-02214f6da2d3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36AAEB89</paraID>
      <start>0</start>
      <end>3</end>
      <status>modified</status>
      <modifiedWord>20.</modifiedWord>
      <trackRevisions>false</trackRevisions>
    </reviewItem>
    <reviewItem>
      <errorID>8edd1809-38a6-4a4c-b3db-9e60832785fd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5F057ABF</paraID>
      <start>0</start>
      <end>3</end>
      <status>modified</status>
      <modifiedWord>21.</modifiedWord>
      <trackRevisions>false</trackRevisions>
    </reviewItem>
    <reviewItem>
      <errorID>0d018c4a-bcca-472f-ad10-95ad4f29d011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7EB09182</paraID>
      <start>0</start>
      <end>3</end>
      <status>modified</status>
      <modifiedWord>22.</modifiedWord>
      <trackRevisions>false</trackRevisions>
    </reviewItem>
    <reviewItem>
      <errorID>e4c75ead-dc79-4ffb-a2ea-a9d8a2909b81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192FFCD9</paraID>
      <start>0</start>
      <end>3</end>
      <status>modified</status>
      <modifiedWord>23.</modifiedWord>
      <trackRevisions>false</trackRevisions>
    </reviewItem>
    <reviewItem>
      <errorID>4aca61ac-ad9d-4142-a5da-e89e3c699a4a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508207E4</paraID>
      <start>0</start>
      <end>3</end>
      <status>modified</status>
      <modifiedWord>24.</modifiedWord>
      <trackRevisions>false</trackRevisions>
    </reviewItem>
    <reviewItem>
      <errorID>2b75072d-6241-4a4b-9908-ffd09766f879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2CFCE9F7</paraID>
      <start>0</start>
      <end>3</end>
      <status>modified</status>
      <modifiedWord>25.</modifiedWord>
      <trackRevisions>false</trackRevisions>
    </reviewItem>
    <reviewItem>
      <errorID>d8c064e3-244a-484f-a6ab-65a9895c1ad2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665E4B02</paraID>
      <start>0</start>
      <end>3</end>
      <status>modified</status>
      <modifiedWord>26.</modifiedWord>
      <trackRevisions>false</trackRevisions>
    </reviewItem>
    <reviewItem>
      <errorID>739d3f14-c83b-45b4-bc88-14e668502c9a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461B9B4B</paraID>
      <start>0</start>
      <end>3</end>
      <status>modified</status>
      <modifiedWord>27.</modifiedWord>
      <trackRevisions>false</trackRevisions>
    </reviewItem>
    <reviewItem>
      <errorID>c75a3c07-1c9e-46aa-a287-0d5bc99f3a1e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68879EC3</paraID>
      <start>0</start>
      <end>3</end>
      <status>modified</status>
      <modifiedWord>28.</modifiedWord>
      <trackRevisions>false</trackRevisions>
    </reviewItem>
    <reviewItem>
      <errorID>1b344a22-72c2-4cb3-9572-e01881e3c723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6100DDCF</paraID>
      <start>0</start>
      <end>3</end>
      <status>modified</status>
      <modifiedWord>29.</modifiedWord>
      <trackRevisions>false</trackRevisions>
    </reviewItem>
    <reviewItem>
      <errorID>377c0dc2-7d41-4396-bd98-8e5716129f91</errorID>
      <errorWord>属</errorWord>
      <group>L1_Word</group>
      <groupName>字词问题</groupName>
      <ability>L2_Typo</ability>
      <abilityName>字词错误</abilityName>
      <candidateList>
        <item>属于</item>
      </candidateList>
      <explain/>
      <paraID>4BA22046</paraID>
      <start>18</start>
      <end>20</end>
      <status>modified</status>
      <modifiedWord>属于</modifiedWord>
      <trackRevisions>false</trackRevisions>
    </reviewItem>
    <reviewItem>
      <errorID>200be7eb-5c83-448c-bc7c-57399275c658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6048C9CA</paraID>
      <start>0</start>
      <end>2</end>
      <status>modified</status>
      <modifiedWord>1.</modifiedWord>
      <trackRevisions>false</trackRevisions>
    </reviewItem>
    <reviewItem>
      <errorID>e9524118-8b7f-4b66-8e95-115891cc52e6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5B0DA124</paraID>
      <start>0</start>
      <end>2</end>
      <status>modified</status>
      <modifiedWord>2.</modifiedWord>
      <trackRevisions>false</trackRevisions>
    </reviewItem>
    <reviewItem>
      <errorID>333f650d-2907-468b-9e7d-1b4afa534b3a</errorID>
      <errorWord>&lt;</errorWord>
      <group>L1_Format</group>
      <groupName>格式问题</groupName>
      <ability>L2_HalfPunc</ability>
      <abilityName>全半角检查</abilityName>
      <candidateList>
        <item>〈</item>
      </candidateList>
      <explain>文本全半角错误。</explain>
      <paraID>215346B7</paraID>
      <start>31</start>
      <end>32</end>
      <status>ignored</status>
      <modifiedWord/>
      <trackRevisions>false</trackRevisions>
    </reviewItem>
    <reviewItem>
      <errorID>a686178f-18bd-466f-a552-b4ddb55bdfc4</errorID>
      <errorWord>&lt;</errorWord>
      <group>L1_Format</group>
      <groupName>格式问题</groupName>
      <ability>L2_HalfPunc</ability>
      <abilityName>全半角检查</abilityName>
      <candidateList>
        <item>〈</item>
      </candidateList>
      <explain>文本全半角错误。</explain>
      <paraID>734AB976</paraID>
      <start>33</start>
      <end>34</end>
      <status>ignored</status>
      <modifiedWord/>
      <trackRevisions>false</trackRevisions>
    </reviewItem>
    <reviewItem>
      <errorID>d7c2c523-b62d-4887-8037-64740d027078</errorID>
      <errorWord>不</errorWord>
      <group>L1_Word</group>
      <groupName>字词问题</groupName>
      <ability>L2_Typo</ability>
      <abilityName>字词错误</abilityName>
      <candidateList>
        <item>不符</item>
      </candidateList>
      <explain/>
      <paraID>3FAD5B21</paraID>
      <start>52</start>
      <end>54</end>
      <status>modified</status>
      <modifiedWord>不符</modifiedWord>
      <trackRevisions>false</trackRevisions>
    </reviewItem>
    <reviewItem>
      <errorID>f2c5d057-6c96-4051-a935-e2400584d0cf</errorID>
      <errorWord>[2014]68号</errorWord>
      <group>L1_Knowledge</group>
      <groupName>知识性问题</groupName>
      <ability>L2_Knowledge</ability>
      <abilityName>其他知识</abilityName>
      <candidateList>
        <item>〔2014〕68号</item>
      </candidateList>
      <explain>发文字号格式错误</explain>
      <paraID>3F558E74</paraID>
      <start>83</start>
      <end>92</end>
      <status>modified</status>
      <modifiedWord>〔2014〕68号</modifiedWord>
      <trackRevisions>false</trackRevisions>
    </reviewItem>
    <reviewItem>
      <errorID>978aac36-d97a-421e-a621-9b68c2b51393</errorID>
      <errorWord>*</errorWord>
      <group>L1_Punc</group>
      <groupName>标点问题</groupName>
      <ability>L2_Punc</ability>
      <abilityName>标点符号检查</abilityName>
      <candidateList/>
      <explain/>
      <paraID> 364987E</paraID>
      <start>0</start>
      <end>1</end>
      <status>ignored</status>
      <modifiedWord/>
      <trackRevisions>false</trackRevisions>
    </reviewItem>
    <reviewItem>
      <errorID>492402fa-a4ee-4564-a3b5-521eafb7c2a7</errorID>
      <errorWord>配备</errorWord>
      <group>L1_Word</group>
      <groupName>字词问题</groupName>
      <ability>L2_Typo</ability>
      <abilityName>字词错误</abilityName>
      <candidateList>
        <item>搭载</item>
      </candidateList>
      <explain>“配备～项目”搭配不当，建议修改为“搭载～项目”。</explain>
      <paraID>41784913</paraID>
      <start>6</start>
      <end>8</end>
      <status>ignored</status>
      <modifiedWord/>
      <trackRevisions>false</trackRevisions>
    </reviewItem>
    <reviewItem>
      <errorID>b3ee4a21-b08b-486f-a48d-11dfa22b438f</errorID>
      <errorWord>务</errorWord>
      <group>L1_Word</group>
      <groupName>字词问题</groupName>
      <ability>L2_Typo</ability>
      <abilityName>字词错误</abilityName>
      <candidateList>
        <item>务并</item>
      </candidateList>
      <explain/>
      <paraID>5833366E</paraID>
      <start>29</start>
      <end>31</end>
      <status>modified</status>
      <modifiedWord>务并</modifiedWord>
      <trackRevisions>false</trackRevisions>
    </reviewItem>
    <reviewItem>
      <errorID>23798101-c8b0-4b7c-91c5-507a93db5b46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6163E018</paraID>
      <start>0</start>
      <end>2</end>
      <status>modified</status>
      <modifiedWord>1.</modifiedWord>
      <trackRevisions>false</trackRevisions>
    </reviewItem>
    <reviewItem>
      <errorID>50a862c9-4be6-48aa-a458-3d818edd2de0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3EBF9846</paraID>
      <start>2</start>
      <end>4</end>
      <status>modified</status>
      <modifiedWord>2.</modifiedWord>
      <trackRevisions>false</trackRevisions>
    </reviewItem>
    <reviewItem>
      <errorID>4e27a4e9-ae78-4a6d-97ff-b4b5a6e607bb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4C2FFD55</paraID>
      <start>0</start>
      <end>2</end>
      <status>modified</status>
      <modifiedWord>1.</modifiedWord>
      <trackRevisions>false</trackRevisions>
    </reviewItem>
    <reviewItem>
      <errorID>b3098540-c4ef-47c1-ae2c-e012d0c77421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401CF801</paraID>
      <start>0</start>
      <end>2</end>
      <status>modified</status>
      <modifiedWord>2.</modifiedWord>
      <trackRevisions>false</trackRevisions>
    </reviewItem>
    <reviewItem>
      <errorID>0e4642ec-c182-4662-80f8-140de7e2378b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4504DC56</paraID>
      <start>0</start>
      <end>2</end>
      <status>modified</status>
      <modifiedWord>1.</modifiedWord>
      <trackRevisions>false</trackRevisions>
    </reviewItem>
    <reviewItem>
      <errorID>d0ee18a0-4565-46bf-a547-2cd92d73873b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11A6CF82</paraID>
      <start>0</start>
      <end>2</end>
      <status>modified</status>
      <modifiedWord>2.</modifiedWord>
      <trackRevisions>false</trackRevisions>
    </reviewItem>
    <reviewItem>
      <errorID>9dd5955e-b3dc-44e8-bc3d-f59d03533d8e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16FE9A1F</paraID>
      <start>0</start>
      <end>2</end>
      <status>modified</status>
      <modifiedWord>3.</modifiedWord>
      <trackRevisions>false</trackRevisions>
    </reviewItem>
    <reviewItem>
      <errorID>a0502210-e4a0-4ed3-9df4-7cd3b55e8345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34C11D59</paraID>
      <start>0</start>
      <end>2</end>
      <status>modified</status>
      <modifiedWord>4.</modifiedWord>
      <trackRevisions>false</trackRevisions>
    </reviewItem>
    <reviewItem>
      <errorID>62cb9729-119e-4eb1-a364-8a1e28b69ec1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5966A077</paraID>
      <start>0</start>
      <end>2</end>
      <status>modified</status>
      <modifiedWord>1.</modifiedWord>
      <trackRevisions>false</trackRevisions>
    </reviewItem>
    <reviewItem>
      <errorID>03d9d268-a9e0-48ce-8062-02e6ff6d705d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2519993B</paraID>
      <start>0</start>
      <end>2</end>
      <status>modified</status>
      <modifiedWord>2.</modifiedWord>
      <trackRevisions>false</trackRevisions>
    </reviewItem>
    <reviewItem>
      <errorID>cd43e0c2-aa19-4ff2-bb42-47bce410e261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7EA40776</paraID>
      <start>0</start>
      <end>2</end>
      <status>modified</status>
      <modifiedWord>3.</modifiedWord>
      <trackRevisions>false</trackRevisions>
    </reviewItem>
    <reviewItem>
      <errorID>52036600-a4c5-4bf7-9c66-f3f0ac65eb22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9EA6BBF</paraID>
      <start>1</start>
      <end>3</end>
      <status>modified</status>
      <modifiedWord>三、</modifiedWord>
      <trackRevisions>false</trackRevisions>
    </reviewItem>
    <reviewItem>
      <errorID>8016e72f-712e-4da9-bd40-2cb0644952e8</errorID>
      <errorWord>贴脚线</errorWord>
      <group>L1_Word</group>
      <groupName>字词问题</groupName>
      <ability>L2_Typo</ability>
      <abilityName>字词错误</abilityName>
      <candidateList>
        <item>踢脚线</item>
      </candidateList>
      <explain>存在发音相近字词的误用。</explain>
      <paraID>496D5BDA</paraID>
      <start>27</start>
      <end>30</end>
      <status>ignored</status>
      <modifiedWord/>
      <trackRevisions>false</trackRevisions>
    </reviewItem>
    <reviewItem>
      <errorID>6808bb8b-84e8-44b6-a878-b3d978f520cf</errorID>
      <errorWord>责</errorWord>
      <group>L1_Word</group>
      <groupName>字词问题</groupName>
      <ability>L2_Typo</ability>
      <abilityName>字词错误</abilityName>
      <candidateList>
        <item>责配</item>
      </candidateList>
      <explain/>
      <paraID>314F27E8</paraID>
      <start>4</start>
      <end>5</end>
      <status>ignored</status>
      <modifiedWord/>
      <trackRevisions>false</trackRevisions>
    </reviewItem>
    <reviewItem>
      <errorID>768c81f8-98fb-4033-9fd0-f57ea42144f9</errorID>
      <errorWord>带</errorWord>
      <group>L1_Word</group>
      <groupName>字词问题</groupName>
      <ability>L2_Typo</ability>
      <abilityName>字词错误</abilityName>
      <candidateList>
        <item>代</item>
      </candidateList>
      <explain>存在发音相同字词的误用。</explain>
      <paraID>72630C3E</paraID>
      <start>31</start>
      <end>32</end>
      <status>modified</status>
      <modifiedWord>代</modifiedWord>
      <trackRevisions>false</trackRevisions>
    </reviewItem>
    <reviewItem>
      <errorID>4c9d480e-f330-42c2-89bc-b91fd5ded637</errorID>
      <errorWord>生活废水</errorWord>
      <group>L1_Knowledge</group>
      <groupName>知识性问题</groupName>
      <ability>L2_Term</ability>
      <abilityName>专业术语</abilityName>
      <candidateList>
        <item>生活污水</item>
      </candidateList>
      <explain/>
      <paraID>579823F6</paraID>
      <start>109</start>
      <end>113</end>
      <status>ignored</status>
      <modifiedWord/>
      <trackRevisions>false</trackRevisions>
    </reviewItem>
    <reviewItem>
      <errorID>6be34b54-72fa-4589-8e82-2e19688a0584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5C432A49</paraID>
      <start>22</start>
      <end>25</end>
      <status>ignored</status>
      <modifiedWord/>
      <trackRevisions>false</trackRevisions>
    </reviewItem>
    <reviewItem>
      <errorID>f929fd61-6af4-40ac-82d1-e28e58111720</errorID>
      <errorWord>扣</errorWord>
      <group>L1_Word</group>
      <groupName>字词问题</groupName>
      <ability>L2_Typo</ability>
      <abilityName>字词错误</abilityName>
      <candidateList>
        <item>扣除</item>
      </candidateList>
      <explain/>
      <paraID>4570B703</paraID>
      <start>141</start>
      <end>142</end>
      <status>ignored</status>
      <modifiedWord/>
      <trackRevisions>false</trackRevisions>
    </reviewItem>
    <reviewItem>
      <errorID>38d640b6-5f95-4ef5-862c-34dd37b2a72b</errorID>
      <errorWord>用</errorWord>
      <group>L1_Word</group>
      <groupName>字词问题</groupName>
      <ability>L2_Typo</ability>
      <abilityName>字词错误</abilityName>
      <candidateList>
        <item>用在</item>
      </candidateList>
      <explain/>
      <paraID>57524FBC</paraID>
      <start>22</start>
      <end>24</end>
      <status>modified</status>
      <modifiedWord>用在</modifiedWord>
      <trackRevisions>false</trackRevisions>
    </reviewItem>
    <reviewItem>
      <errorID>7c45751f-fbf8-4e32-a3d8-d7c3deb5f091</errorID>
      <errorWord>造成的</errorWord>
      <group>L1_Word</group>
      <groupName>字词问题</groupName>
      <ability>L2_Typo</ability>
      <abilityName>字词错误</abilityName>
      <candidateList>
        <item>造成</item>
      </candidateList>
      <explain/>
      <paraID>6555F284</paraID>
      <start>32</start>
      <end>34</end>
      <status>modified</status>
      <modifiedWord>造成</modifiedWord>
      <trackRevisions>false</trackRevisions>
    </reviewItem>
    <reviewItem>
      <errorID>544ac669-b797-4372-9e3b-4fef7ec86c5e</errorID>
      <errorWord>推布</errorWord>
      <group>L1_Word</group>
      <groupName>字词问题</groupName>
      <ability>L2_Typo</ability>
      <abilityName>字词错误</abilityName>
      <candidateList>
        <item>涂布</item>
      </candidateList>
      <explain>存在发音相近字词的误用。</explain>
      <paraID>278C744B</paraID>
      <start>1</start>
      <end>3</end>
      <status>ignored</status>
      <modifiedWord/>
      <trackRevisions>false</trackRevisions>
    </reviewItem>
    <reviewItem>
      <errorID>6a57b154-6c60-441a-b12d-e3dcc54673d7</errorID>
      <errorWord>层</errorWord>
      <group>L1_Word</group>
      <groupName>字词问题</groupName>
      <ability>L2_Typo</ability>
      <abilityName>字词错误</abilityName>
      <candidateList>
        <item>层应</item>
      </candidateList>
      <explain/>
      <paraID>5C7C504F</paraID>
      <start>24</start>
      <end>25</end>
      <status>ignored</status>
      <modifiedWord/>
      <trackRevisions>false</trackRevisions>
    </reviewItem>
    <reviewItem>
      <errorID>e2bafffa-c1c0-4558-9990-14e54fd94ccc</errorID>
      <errorWord>医院医院</errorWord>
      <group>L1_Word</group>
      <groupName>字词问题</groupName>
      <ability>L2_Typo</ability>
      <abilityName>字词错误</abilityName>
      <candidateList>
        <item>医院</item>
      </candidateList>
      <explain/>
      <paraID> 4BC8F73</paraID>
      <start>94</start>
      <end>98</end>
      <status>ignored</status>
      <modifiedWord/>
      <trackRevisions>false</trackRevisions>
    </reviewItem>
    <reviewItem>
      <errorID>36647ded-121d-4936-ae27-224284bde2c9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25DB7330</paraID>
      <start>1</start>
      <end>3</end>
      <status>ignored</status>
      <modifiedWord/>
      <trackRevisions>false</trackRevisions>
    </reviewItem>
    <reviewItem>
      <errorID>6dfd80f9-9e43-4f80-b176-c961253fe052</errorID>
      <errorWord>系</errorWord>
      <group>L1_Word</group>
      <groupName>字词问题</groupName>
      <ability>L2_Typo</ability>
      <abilityName>字词错误</abilityName>
      <candidateList>
        <item>系由</item>
      </candidateList>
      <explain/>
      <paraID>187AB16E</paraID>
      <start>12</start>
      <end>14</end>
      <status>modified</status>
      <modifiedWord>系由</modifiedWord>
      <trackRevisions>false</trackRevisions>
    </reviewItem>
    <reviewItem>
      <errorID>fcacf4e8-82b6-414d-9c75-02df95774706</errorID>
      <errorWord>造成的</errorWord>
      <group>L1_Word</group>
      <groupName>字词问题</groupName>
      <ability>L2_Typo</ability>
      <abilityName>字词错误</abilityName>
      <candidateList>
        <item>造成</item>
      </candidateList>
      <explain/>
      <paraID>3E87C4CF</paraID>
      <start>31</start>
      <end>33</end>
      <status>modified</status>
      <modifiedWord>造成</modifiedWord>
      <trackRevisions>false</trackRevisions>
    </reviewItem>
    <reviewItem>
      <errorID>5bc5e232-9f86-451f-bef9-ea666fecec90</errorID>
      <errorWord>追溯</errorWord>
      <group>L1_Word</group>
      <groupName>字词问题</groupName>
      <ability>L2_Typo</ability>
      <abilityName>字词错误</abilityName>
      <candidateList>
        <item>追究</item>
      </candidateList>
      <explain/>
      <paraID>7481EEA5</paraID>
      <start>50</start>
      <end>52</end>
      <status>modified</status>
      <modifiedWord>追究</modifiedWord>
      <trackRevisions>false</trackRevisions>
    </reviewItem>
    <reviewItem>
      <errorID>d748a0a5-dc53-497e-8377-44cf93450a07</errorID>
      <errorWord>:</errorWord>
      <group>L1_Format</group>
      <groupName>格式问题</groupName>
      <ability>L2_HalfPunc</ability>
      <abilityName>全半角检查</abilityName>
      <candidateList>
        <item>：</item>
      </candidateList>
      <explain>文本全半角错误。</explain>
      <paraID>134DA044</paraID>
      <start>2</start>
      <end>3</end>
      <status>modified</status>
      <modifiedWord>：</modifiedWord>
      <trackRevisions>false</trackRevisions>
    </reviewItem>
    <reviewItem>
      <errorID>f38e68b0-fe6c-4629-92ef-1e77a3d925d2</errorID>
      <errorWord>:</errorWord>
      <group>L1_Format</group>
      <groupName>格式问题</groupName>
      <ability>L2_HalfPunc</ability>
      <abilityName>全半角检查</abilityName>
      <candidateList>
        <item>：</item>
      </candidateList>
      <explain>文本全半角错误。</explain>
      <paraID>5855DB39</paraID>
      <start>5</start>
      <end>6</end>
      <status>modified</status>
      <modifiedWord>：</modifiedWord>
      <trackRevisions>false</trackRevisions>
    </reviewItem>
    <reviewItem>
      <errorID>87eddd99-84d5-46f5-a653-45ab262d21b3</errorID>
      <errorWord>:</errorWord>
      <group>L1_Format</group>
      <groupName>格式问题</groupName>
      <ability>L2_HalfPunc</ability>
      <abilityName>全半角检查</abilityName>
      <candidateList>
        <item>：</item>
      </candidateList>
      <explain>文本全半角错误。</explain>
      <paraID>2B085512</paraID>
      <start>2</start>
      <end>3</end>
      <status>modified</status>
      <modifiedWord>：</modifiedWord>
      <trackRevisions>false</trackRevisions>
    </reviewItem>
    <reviewItem>
      <errorID>595c4f66-c1b1-4214-b9e6-3f8d8b51823b</errorID>
      <errorWord>:</errorWord>
      <group>L1_Format</group>
      <groupName>格式问题</groupName>
      <ability>L2_HalfPunc</ability>
      <abilityName>全半角检查</abilityName>
      <candidateList>
        <item>：</item>
      </candidateList>
      <explain>文本全半角错误。</explain>
      <paraID>2B085512</paraID>
      <start>37</start>
      <end>38</end>
      <status>modified</status>
      <modifiedWord>：</modifiedWord>
      <trackRevisions>false</trackRevisions>
    </reviewItem>
    <reviewItem>
      <errorID>45c6e646-7491-4878-85fc-618d5c567dda</errorID>
      <errorWord>:</errorWord>
      <group>L1_Format</group>
      <groupName>格式问题</groupName>
      <ability>L2_HalfPunc</ability>
      <abilityName>全半角检查</abilityName>
      <candidateList>
        <item>：</item>
      </candidateList>
      <explain>文本全半角错误。</explain>
      <paraID>6E94B9E0</paraID>
      <start>43</start>
      <end>44</end>
      <status>modified</status>
      <modifiedWord>：</modifiedWord>
      <trackRevisions>false</trackRevisions>
    </reviewItem>
    <reviewItem>
      <errorID>3a8851d2-0737-4c34-bf3d-aa9206bff611</errorID>
      <errorWord>:</errorWord>
      <group>L1_Format</group>
      <groupName>格式问题</groupName>
      <ability>L2_HalfPunc</ability>
      <abilityName>全半角检查</abilityName>
      <candidateList>
        <item>：</item>
      </candidateList>
      <explain>文本全半角错误。</explain>
      <paraID>7B6ED2A0</paraID>
      <start>39</start>
      <end>40</end>
      <status>modified</status>
      <modifiedWord>：</modifiedWord>
      <trackRevisions>false</trackRevisions>
    </reviewItem>
    <reviewItem>
      <errorID>a403275a-191c-4390-83cc-9b98ca167852</errorID>
      <errorWord>二○</errorWord>
      <group>L1_Knowledge</group>
      <groupName>知识性问题</groupName>
      <ability>L2_Knowledge</ability>
      <abilityName>其他知识</abilityName>
      <candidateList>
        <item>二〇</item>
      </candidateList>
      <explain/>
      <paraID> FB33D3F</paraID>
      <start>0</start>
      <end>2</end>
      <status>modified</status>
      <modifiedWord>二〇</modifiedWord>
      <trackRevisions>false</trackRevisions>
    </reviewItem>
    <reviewItem>
      <errorID>8a7a0604-2958-4e44-a65d-b7adc47f6621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963A9DC</paraID>
      <start>102</start>
      <end>104</end>
      <status>modified</status>
      <modifiedWord>进行</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B0FC67-7678-4FC9-A2F9-530C2BB258A6}">
  <ds:schemaRefs/>
</ds:datastoreItem>
</file>

<file path=docProps/app.xml><?xml version="1.0" encoding="utf-8"?>
<Properties xmlns="http://schemas.openxmlformats.org/officeDocument/2006/extended-properties" xmlns:vt="http://schemas.openxmlformats.org/officeDocument/2006/docPropsVTypes">
  <Template>Normal</Template>
  <Pages>66</Pages>
  <Words>42006</Words>
  <Characters>43348</Characters>
  <Lines>341</Lines>
  <Paragraphs>96</Paragraphs>
  <TotalTime>3</TotalTime>
  <ScaleCrop>false</ScaleCrop>
  <LinksUpToDate>false</LinksUpToDate>
  <CharactersWithSpaces>45632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2019-12-25T02:36:00Z</dcterms:created>
  <dc:creator>l</dc:creator>
  <cp:lastModifiedBy>king</cp:lastModifiedBy>
  <dcterms:modified xsi:type="dcterms:W3CDTF">2026-06-10T04:52:39Z</dcterms:modified>
  <dc:title>竞争性谈判</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eyJoZGlkIjoiMWFmNDRhNzgzMmZmMzU4M2YzZjk4ZWU1ZjViMDlkOTQiLCJ1c2VySWQiOiIxMjY4OTQ1NzM3In0=</vt:lpwstr>
  </property>
  <property fmtid="{D5CDD505-2E9C-101B-9397-08002B2CF9AE}" pid="4" name="ICV">
    <vt:lpwstr>7F0942BE038842ED824C972FEA70032F_12</vt:lpwstr>
  </property>
</Properties>
</file>