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firstLine="643"/>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项目名称：扬州市公安局公安信息网集群系统改造项目</w:t>
      </w:r>
      <w:r/>
    </w:p>
    <w:p>
      <w:pPr>
        <w:ind w:right="0" w:firstLine="643"/>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项目编号：JSZC-321000-JZCG-G2026-0049</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u w:val="single"/>
          <w:lang w:val="en-US" w:eastAsia="zh-CN"/>
          <w14:textFill>
            <w14:solidFill>
              <w14:schemeClr w14:val="tx1"/>
            </w14:solidFill>
          </w14:textFill>
        </w:rPr>
        <w:t xml:space="preserve">2026</w:t>
      </w:r>
      <w:r>
        <w:rPr>
          <w:rFonts w:ascii="宋体" w:hAnsi="宋体" w:eastAsia="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u w:val="single"/>
          <w:lang w:val="en-US" w:eastAsia="zh-CN"/>
          <w14:textFill>
            <w14:solidFill>
              <w14:schemeClr w14:val="tx1"/>
            </w14:solidFill>
          </w14:textFill>
        </w:rPr>
        <w:t xml:space="preserve">06</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合同文本……………………………………14</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评标方法与评标标准………………………31</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投标文件格式………………………………38</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89"/>
      </w:pPr>
      <w:r>
        <w:rPr>
          <w:rStyle w:val="924"/>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w:t>
      </w:r>
      <w:r>
        <w:rPr>
          <w:rFonts w:hint="eastAsia" w:ascii="宋体" w:hAnsi="宋体" w:cs="宋体"/>
          <w:color w:val="000000"/>
          <w:sz w:val="24"/>
          <w:lang w:val="en-US" w:eastAsia="zh-CN"/>
        </w:rPr>
        <w:t xml:space="preserve">扬州市公安局</w:t>
      </w:r>
      <w:r>
        <w:rPr>
          <w:rFonts w:ascii="宋体" w:hAnsi="宋体" w:eastAsia="宋体" w:cs="宋体"/>
          <w:color w:val="000000"/>
          <w:sz w:val="24"/>
        </w:rPr>
        <w:t xml:space="preserve">的委托，扬州市公共资源交易中心就扬州市公安局公安信息网集群系统改造项目(项目编号</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JSZC-321000-JZCG-G2026-0049)项目进行公开招标采购，欢迎符合条件的供应商投标。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扬州市公安局公安信息网集群系统改造项目的潜在投标人可在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07</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14</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w:t>
      </w:r>
      <w:r>
        <w:rPr>
          <w:rFonts w:ascii="宋体" w:hAnsi="宋体" w:eastAsia="宋体" w:cs="宋体"/>
          <w:color w:val="000000" w:themeColor="text1"/>
          <w:sz w:val="24"/>
          <w:u w:val="single"/>
          <w14:textFill>
            <w14:solidFill>
              <w14:schemeClr w14:val="tx1"/>
            </w14:solidFill>
          </w14:textFill>
        </w:rPr>
        <w:t xml:space="preserve">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1.项目编号：JSZC-321000-JZCG-G2026-0049</w:t>
      </w:r>
      <w:bookmarkStart w:id="0" w:name="_GoBack"/>
      <w:r/>
      <w:bookmarkEnd w:id="0"/>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2.项目名称：扬州市公安局公安信息网集群系统改造项目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40"/>
        <w:tblW w:w="89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62"/>
        <w:gridCol w:w="70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6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6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3" w:type="dxa"/>
            <w:vAlign w:val="top"/>
            <w:textDirection w:val="lrTb"/>
            <w:noWrap w:val="false"/>
          </w:tcPr>
          <w:p>
            <w:pPr>
              <w:ind w:left="0" w:right="0" w:firstLine="0"/>
              <w:jc w:val="center"/>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27.76万元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40"/>
        <w:tblW w:w="89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7"/>
        <w:gridCol w:w="3043"/>
        <w:gridCol w:w="41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3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3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27.76万元</w:t>
            </w:r>
            <w:r/>
          </w:p>
        </w:tc>
      </w:tr>
    </w:tbl>
    <w:p>
      <w:pPr>
        <w:ind w:lef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5.采购需求（简介）</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扬州市公安局现采购</w:t>
      </w:r>
      <w:r>
        <w:rPr>
          <w:rFonts w:ascii="宋体" w:hAnsi="宋体" w:eastAsia="宋体" w:cs="宋体"/>
          <w:color w:val="000000"/>
          <w:sz w:val="24"/>
        </w:rPr>
        <w:t xml:space="preserve">公安信息网集群系统改造项目（详细内容见本招标文件第四章）</w:t>
      </w:r>
      <w:r/>
    </w:p>
    <w:p>
      <w:pPr>
        <w:ind w:left="0" w:right="0" w:firstLine="480"/>
        <w:jc w:val="both"/>
        <w:spacing w:before="0" w:after="0" w:line="400" w:lineRule="atLeast"/>
        <w:rPr>
          <w:i w:val="0"/>
          <w:iCs w:val="0"/>
          <w:u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i w:val="0"/>
          <w:iCs w:val="0"/>
          <w:color w:val="auto"/>
          <w:sz w:val="24"/>
          <w:szCs w:val="24"/>
          <w:u w:val="none"/>
          <w:lang w:val="en-US" w:eastAsia="zh-CN"/>
        </w:rPr>
        <w:t xml:space="preserve">合同签订</w:t>
      </w:r>
      <w:r>
        <w:rPr>
          <w:rFonts w:hint="eastAsia" w:ascii="宋体" w:hAnsi="宋体" w:cs="宋体"/>
          <w:i w:val="0"/>
          <w:iCs w:val="0"/>
          <w:color w:val="auto"/>
          <w:sz w:val="24"/>
          <w:szCs w:val="24"/>
          <w:u w:val="none"/>
          <w:lang w:val="en-US" w:eastAsia="zh-CN"/>
        </w:rPr>
        <w:t xml:space="preserve">之日起</w:t>
      </w:r>
      <w:r>
        <w:rPr>
          <w:rFonts w:hint="eastAsia" w:ascii="宋体" w:hAnsi="宋体" w:eastAsia="宋体" w:cs="宋体"/>
          <w:i w:val="0"/>
          <w:iCs w:val="0"/>
          <w:color w:val="auto"/>
          <w:sz w:val="24"/>
          <w:szCs w:val="24"/>
          <w:u w:val="none"/>
          <w:lang w:val="en-US" w:eastAsia="zh-CN"/>
        </w:rPr>
        <w:t xml:space="preserve">4个月内完成系统开发、实施部署、试运行。</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w:t>
      </w:r>
      <w:r>
        <w:rPr>
          <w:rFonts w:hint="eastAsia" w:ascii="宋体" w:hAnsi="宋体" w:cs="宋体"/>
          <w:color w:val="000000"/>
          <w:sz w:val="24"/>
          <w:lang w:val="en-US" w:eastAsia="zh-CN"/>
        </w:rPr>
        <w:t xml:space="preserve">上一</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cs="宋体"/>
          <w:color w:val="000000" w:themeColor="text1"/>
          <w:sz w:val="24"/>
          <w14:textFill>
            <w14:solidFill>
              <w14:schemeClr w14:val="tx1"/>
            </w14:solidFill>
          </w14:textFill>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40"/>
        <w:tblW w:w="90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3"/>
        <w:gridCol w:w="3504"/>
        <w:gridCol w:w="385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0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5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2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0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5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40"/>
        <w:tblW w:w="907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8"/>
        <w:gridCol w:w="6525"/>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40"/>
        <w:tblW w:w="90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6"/>
        <w:gridCol w:w="64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1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1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000000" w:themeColor="text1"/>
          <w:sz w:val="24"/>
          <w:u w:val="single"/>
          <w14:textFill>
            <w14:solidFill>
              <w14:schemeClr w14:val="tx1"/>
            </w14:solidFill>
          </w14:textFill>
        </w:rPr>
        <w:t xml:space="preserve">202</w:t>
      </w:r>
      <w:r>
        <w:rPr>
          <w:rFonts w:hint="eastAsia" w:ascii="宋体" w:hAnsi="宋体" w:cs="宋体"/>
          <w:color w:val="000000" w:themeColor="text1"/>
          <w:sz w:val="24"/>
          <w:u w:val="single"/>
          <w:lang w:val="en-US" w:eastAsia="zh-CN"/>
          <w14:textFill>
            <w14:solidFill>
              <w14:schemeClr w14:val="tx1"/>
            </w14:solidFill>
          </w14:textFill>
        </w:rPr>
        <w:t xml:space="preserve">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07</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14</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eastAsia="宋体" w:cs="宋体"/>
          <w:color w:val="000000" w:themeColor="text1"/>
          <w:sz w:val="24"/>
          <w:u w:val="single"/>
          <w14:textFill>
            <w14:solidFill>
              <w14:schemeClr w14:val="tx1"/>
            </w14:solidFill>
          </w14:textFill>
        </w:rPr>
        <w:t xml:space="preserve">点</w:t>
      </w:r>
      <w:r>
        <w:rPr>
          <w:rFonts w:hint="eastAsia" w:ascii="宋体" w:hAnsi="宋体" w:cs="宋体"/>
          <w:color w:val="000000" w:themeColor="text1"/>
          <w:sz w:val="24"/>
          <w:u w:val="single"/>
          <w:lang w:val="en-US" w:eastAsia="zh-CN"/>
          <w14:textFill>
            <w14:solidFill>
              <w14:schemeClr w14:val="tx1"/>
            </w14:solidFill>
          </w14:textFill>
        </w:rPr>
        <w:t xml:space="preserve">30</w:t>
      </w:r>
      <w:r>
        <w:rPr>
          <w:rFonts w:ascii="宋体" w:hAnsi="宋体" w:eastAsia="宋体" w:cs="宋体"/>
          <w:color w:val="000000" w:themeColor="text1"/>
          <w:sz w:val="24"/>
          <w:u w:val="single"/>
          <w14:textFill>
            <w14:solidFill>
              <w14:schemeClr w14:val="tx1"/>
            </w14:solidFill>
          </w14:textFill>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1.采购人信息</w:t>
      </w:r>
      <w:r/>
    </w:p>
    <w:p>
      <w:pPr>
        <w:ind w:left="709" w:right="0" w:firstLine="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名 称：</w:t>
      </w:r>
      <w:r>
        <w:rPr>
          <w:rFonts w:hint="eastAsia" w:ascii="宋体" w:hAnsi="宋体" w:cs="宋体"/>
          <w:color w:val="000000"/>
          <w:sz w:val="24"/>
          <w:u w:val="single"/>
          <w:lang w:val="en-US" w:eastAsia="zh-CN"/>
        </w:rPr>
        <w:t xml:space="preserve">扬州市公安局</w:t>
      </w:r>
      <w:r/>
    </w:p>
    <w:p>
      <w:pPr>
        <w:ind w:left="709" w:right="0" w:firstLine="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地 址：</w:t>
      </w:r>
      <w:r>
        <w:rPr>
          <w:rFonts w:hint="eastAsia" w:ascii="宋体" w:hAnsi="宋体" w:cs="宋体"/>
          <w:color w:val="000000"/>
          <w:sz w:val="24"/>
          <w:u w:val="single"/>
          <w:lang w:val="en-US" w:eastAsia="zh-CN"/>
        </w:rPr>
        <w:t xml:space="preserve">扬州市邗江区润扬中路98号</w:t>
      </w:r>
      <w:r/>
    </w:p>
    <w:p>
      <w:pPr>
        <w:ind w:left="709" w:right="0" w:firstLine="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联系人：</w:t>
      </w:r>
      <w:r>
        <w:rPr>
          <w:rFonts w:hint="eastAsia" w:ascii="宋体" w:hAnsi="宋体" w:cs="宋体"/>
          <w:color w:val="000000"/>
          <w:sz w:val="24"/>
          <w:u w:val="single"/>
          <w:lang w:val="en-US" w:eastAsia="zh-CN"/>
        </w:rPr>
        <w:t xml:space="preserve">段炼</w:t>
      </w:r>
      <w:r/>
    </w:p>
    <w:p>
      <w:pPr>
        <w:ind w:left="709" w:right="0" w:firstLine="0"/>
        <w:jc w:val="both"/>
        <w:spacing w:before="0" w:after="0" w:line="400"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联系方式：</w:t>
      </w:r>
      <w:r>
        <w:rPr>
          <w:rFonts w:hint="eastAsia" w:ascii="宋体" w:hAnsi="宋体" w:cs="宋体"/>
          <w:color w:val="000000"/>
          <w:sz w:val="24"/>
          <w:u w:val="single"/>
          <w:lang w:val="en-US" w:eastAsia="zh-CN"/>
        </w:rPr>
        <w:t xml:space="preserve">15895776908</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cs="宋体"/>
          <w:color w:val="000000"/>
          <w:sz w:val="24"/>
        </w:rPr>
        <w:t xml:space="preserve">地　址：</w:t>
      </w:r>
      <w:r>
        <w:rPr>
          <w:rFonts w:hint="eastAsia" w:ascii="宋体" w:hAnsi="宋体" w:cs="宋体"/>
          <w:color w:val="000000"/>
          <w:sz w:val="24"/>
          <w:u w:val="single"/>
        </w:rPr>
        <w:t xml:space="preserve">扬州市文昌东路9号市民中心1号楼5楼15</w:t>
      </w:r>
      <w:r>
        <w:rPr>
          <w:rFonts w:hint="eastAsia" w:ascii="宋体" w:hAnsi="宋体" w:cs="宋体"/>
          <w:color w:val="000000"/>
          <w:sz w:val="24"/>
          <w:u w:val="single"/>
          <w:lang w:val="en-US" w:eastAsia="zh-CN"/>
        </w:rPr>
        <w:t xml:space="preserve">27</w:t>
      </w:r>
      <w:r>
        <w:rPr>
          <w:rFonts w:hint="eastAsia" w:ascii="宋体" w:hAnsi="宋体" w:cs="宋体"/>
          <w:color w:val="000000"/>
          <w:sz w:val="24"/>
          <w:u w:val="single"/>
        </w:rPr>
        <w:t xml:space="preserve">室</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联系人：</w:t>
      </w:r>
      <w:r>
        <w:rPr>
          <w:rFonts w:hint="eastAsia" w:ascii="宋体" w:hAnsi="宋体" w:cs="宋体"/>
          <w:color w:val="000000"/>
          <w:sz w:val="24"/>
          <w:u w:val="single"/>
        </w:rPr>
        <w:t xml:space="preserve">华玲</w:t>
      </w:r>
      <w:r/>
    </w:p>
    <w:p>
      <w:pPr>
        <w:ind w:left="0" w:right="0" w:firstLine="80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u w:val="single"/>
        </w:rPr>
        <w:t xml:space="preserve">0514-82087120</w:t>
      </w:r>
      <w:r>
        <w:rPr>
          <w:rFonts w:hint="eastAsia" w:ascii="宋体" w:hAnsi="宋体" w:cs="宋体"/>
          <w:color w:val="000000"/>
          <w:sz w:val="24"/>
          <w:u w:val="single"/>
          <w:lang w:val="en-US" w:eastAsia="zh-CN"/>
        </w:rPr>
        <w:t xml:space="preserve"> </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07"/>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non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non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45% 的，即投标（响应）报价&lt;采购项目最高限价×45% ；</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none"/>
        </w:rPr>
        <w:t xml:space="preserve">评审委</w:t>
      </w:r>
      <w:r>
        <w:rPr>
          <w:rFonts w:ascii="宋体" w:hAnsi="宋体" w:eastAsia="宋体" w:cs="宋体"/>
          <w:color w:val="383838"/>
          <w:sz w:val="24"/>
          <w:highlight w:val="white"/>
        </w:rPr>
        <w:t xml:space="preserve">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pStyle w:val="718"/>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pStyle w:val="718"/>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pStyle w:val="718"/>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pStyle w:val="718"/>
        <w:rPr>
          <w:rFonts w:ascii="黑体" w:hAnsi="黑体" w:eastAsia="黑体" w:cs="黑体"/>
          <w:b/>
          <w:color w:val="000000"/>
          <w:sz w:val="44"/>
        </w:rPr>
      </w:pPr>
      <w:r>
        <w:rPr>
          <w:rFonts w:ascii="黑体" w:hAnsi="黑体" w:eastAsia="黑体" w:cs="黑体"/>
          <w:b/>
          <w:color w:val="000000"/>
          <w:sz w:val="44"/>
        </w:rPr>
      </w:r>
      <w:r/>
    </w:p>
    <w:p>
      <w:pPr>
        <w:rPr>
          <w:rFonts w:ascii="黑体" w:hAnsi="黑体" w:eastAsia="黑体" w:cs="黑体"/>
          <w:b/>
          <w:color w:val="000000"/>
          <w:sz w:val="44"/>
        </w:rPr>
      </w:pPr>
      <w:r>
        <w:rPr>
          <w:rFonts w:ascii="黑体" w:hAnsi="黑体" w:eastAsia="黑体" w:cs="黑体"/>
          <w:b/>
          <w:color w:val="000000"/>
          <w:sz w:val="44"/>
        </w:rPr>
      </w:r>
      <w:r/>
    </w:p>
    <w:p>
      <w:pPr>
        <w:pStyle w:val="718"/>
      </w:pPr>
      <w:r/>
      <w:r/>
    </w:p>
    <w:p>
      <w:pPr>
        <w:pStyle w:val="707"/>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408" w:right="0" w:hanging="408"/>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4.2</w:t>
      </w:r>
      <w:r>
        <w:rPr>
          <w:rFonts w:hint="eastAsia" w:ascii="宋体" w:hAnsi="宋体" w:eastAsia="宋体" w:cs="宋体"/>
          <w:color w:val="000000"/>
          <w:sz w:val="24"/>
        </w:rPr>
        <w:t xml:space="preserve">项目建设过程中所产生成果的知识产权归</w:t>
      </w:r>
      <w:r>
        <w:rPr>
          <w:rFonts w:hint="eastAsia" w:ascii="宋体" w:hAnsi="宋体" w:cs="宋体"/>
          <w:color w:val="000000"/>
          <w:sz w:val="24"/>
          <w:lang w:val="en-US" w:eastAsia="zh-CN"/>
        </w:rPr>
        <w:t xml:space="preserve">甲方</w:t>
      </w:r>
      <w:r>
        <w:rPr>
          <w:rFonts w:hint="eastAsia" w:ascii="宋体" w:hAnsi="宋体" w:eastAsia="宋体" w:cs="宋体"/>
          <w:color w:val="000000"/>
          <w:sz w:val="24"/>
        </w:rPr>
        <w:t xml:space="preserve">所有并且项目源代码交付。</w:t>
      </w:r>
      <w:r/>
    </w:p>
    <w:p>
      <w:pPr>
        <w:ind w:left="408" w:right="0" w:hanging="408"/>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4.3</w:t>
      </w:r>
      <w:r>
        <w:rPr>
          <w:rFonts w:hint="eastAsia" w:ascii="宋体" w:hAnsi="宋体" w:eastAsia="宋体" w:cs="宋体"/>
          <w:color w:val="000000"/>
          <w:sz w:val="24"/>
        </w:rPr>
        <w:t xml:space="preserve">乙方为履行本合同向甲方所交付工作成果（包括但不限于履行本合同过程中形成的技术资料文件等）的所有权与知识产权均归甲方单独占有。乙方不以任何形式主张权利，并应甲方要求，配合甲方完成权利登记等必要手续。</w:t>
      </w:r>
      <w:r/>
    </w:p>
    <w:p>
      <w:pPr>
        <w:ind w:left="408" w:right="0" w:hanging="408"/>
        <w:jc w:val="both"/>
        <w:spacing w:before="120" w:after="120"/>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4.4</w:t>
      </w:r>
      <w:r>
        <w:rPr>
          <w:rFonts w:hint="eastAsia" w:ascii="宋体" w:hAnsi="宋体" w:eastAsia="宋体" w:cs="宋体"/>
          <w:color w:val="000000"/>
          <w:sz w:val="24"/>
        </w:rPr>
        <w:t xml:space="preserve">未经甲方同意，乙方不得擅自处置（包括但不限于使用、许可他人使用、转让、出租、出借、买卖、对外披露等）该服务工作成果。</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6.1 乙方交纳人民币___</w:t>
      </w:r>
      <w:r>
        <w:rPr>
          <w:rFonts w:ascii="宋体" w:hAnsi="宋体" w:eastAsia="宋体" w:cs="宋体"/>
          <w:color w:val="000000" w:themeColor="text1"/>
          <w:sz w:val="24"/>
          <w:u w:val="single"/>
          <w14:textFill>
            <w14:solidFill>
              <w14:schemeClr w14:val="tx1"/>
            </w14:solidFill>
          </w14:textFill>
        </w:rPr>
        <w:t xml:space="preserve">零</w:t>
      </w:r>
      <w:r>
        <w:rPr>
          <w:rFonts w:ascii="宋体" w:hAnsi="宋体" w:eastAsia="宋体" w:cs="宋体"/>
          <w:color w:val="000000" w:themeColor="text1"/>
          <w:sz w:val="24"/>
          <w14:textFill>
            <w14:solidFill>
              <w14:schemeClr w14:val="tx1"/>
            </w14:solidFill>
          </w14:textFill>
        </w:rPr>
        <w:t xml:space="preserve">______元作为本合同的履约保证金。（不得超过合同金额的10%）</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6.2合同履行结束后，甲方应及时退还交纳的履约保证金。</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6.2.1履约保证金退还方式：无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6.2.2履约保证金退还时间：无</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6.2.3履约保证金退还条件：无</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6.2.4履约保证金不予退还的情形：无</w:t>
      </w:r>
      <w:r/>
    </w:p>
    <w:p>
      <w:pPr>
        <w:ind w:left="408" w:right="0" w:hanging="408"/>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6.2.5履约保证金逾期退还的违约责任：无</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480" w:right="0" w:hanging="48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ind w:left="482" w:right="0" w:hanging="64"/>
        <w:jc w:val="both"/>
        <w:spacing w:before="120" w:after="120"/>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合同签订后，甲方自收到发票之日起10个工作日内向乙方支付合同总价30%的预</w:t>
      </w:r>
      <w:r/>
    </w:p>
    <w:p>
      <w:pPr>
        <w:ind w:right="0"/>
        <w:jc w:val="both"/>
        <w:spacing w:before="120" w:after="120"/>
        <w:rPr>
          <w:rFonts w:hint="eastAsia"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付款</w:t>
      </w:r>
      <w:r>
        <w:rPr>
          <w:rFonts w:hint="eastAsia" w:ascii="宋体" w:hAnsi="宋体" w:cs="宋体"/>
          <w:color w:val="000000"/>
          <w:sz w:val="24"/>
          <w:lang w:val="en-US" w:eastAsia="zh-CN"/>
        </w:rPr>
        <w:t xml:space="preserve">；</w:t>
      </w:r>
      <w:r>
        <w:rPr>
          <w:rFonts w:hint="eastAsia" w:ascii="宋体" w:hAnsi="宋体" w:eastAsia="宋体" w:cs="宋体"/>
          <w:color w:val="000000"/>
          <w:sz w:val="24"/>
          <w:lang w:val="en-US" w:eastAsia="zh-CN"/>
        </w:rPr>
        <w:t xml:space="preserve">项目验收合格后，甲方自收到发票之日起10个工作日内向乙方支付</w:t>
      </w:r>
      <w:r>
        <w:rPr>
          <w:rFonts w:hint="eastAsia" w:ascii="宋体" w:hAnsi="宋体" w:cs="宋体"/>
          <w:color w:val="000000"/>
          <w:sz w:val="24"/>
          <w:lang w:val="en-US" w:eastAsia="zh-CN"/>
        </w:rPr>
        <w:t xml:space="preserve">合同总价的70%</w:t>
      </w:r>
      <w:r>
        <w:rPr>
          <w:rFonts w:hint="eastAsia" w:ascii="宋体" w:hAnsi="宋体" w:eastAsia="宋体" w:cs="宋体"/>
          <w:color w:val="000000"/>
          <w:sz w:val="24"/>
          <w:lang w:val="en-US" w:eastAsia="zh-CN"/>
        </w:rPr>
        <w:t xml:space="preserve">。</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40"/>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年  月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rPr>
          <w:rFonts w:ascii="宋体" w:hAnsi="宋体" w:eastAsia="宋体" w:cs="宋体"/>
          <w:color w:val="000000"/>
          <w:sz w:val="24"/>
        </w:rPr>
        <w:br w:type="page" w:clear="all"/>
      </w:r>
      <w:r/>
    </w:p>
    <w:p>
      <w:pPr>
        <w:pStyle w:val="707"/>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hint="eastAsia" w:cs="Times New Roman"/>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40"/>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9"/>
        <w:gridCol w:w="3428"/>
        <w:gridCol w:w="44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2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2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auto"/>
                <w:sz w:val="24"/>
                <w:szCs w:val="24"/>
                <w:vertAlign w:val="baseline"/>
                <w:lang w:val="en-US" w:eastAsia="zh-CN"/>
              </w:rPr>
              <w:t xml:space="preserve">扬州市公安局公安信息网集群系统改造项目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Cs/>
                <w:iCs/>
                <w:sz w:val="24"/>
                <w:szCs w:val="24"/>
              </w:rPr>
              <w:t xml:space="preserve">软件和信息技术服务业</w:t>
            </w:r>
            <w:r>
              <w:rPr>
                <w:rFonts w:ascii="宋体" w:hAnsi="宋体" w:eastAsia="宋体" w:cs="宋体"/>
                <w:color w:val="000000"/>
                <w:sz w:val="24"/>
              </w:rPr>
              <w:t xml:space="preserve"> </w:t>
            </w:r>
            <w:r/>
          </w:p>
        </w:tc>
      </w:tr>
    </w:tbl>
    <w:p>
      <w:pPr>
        <w:ind w:right="0"/>
        <w:jc w:val="both"/>
        <w:keepLines w:val="0"/>
        <w:keepNext w:val="0"/>
        <w:pageBreakBefore w:val="0"/>
        <w:spacing w:before="0" w:after="0" w:line="560" w:lineRule="exact"/>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二</w:t>
      </w:r>
      <w:r>
        <w:rPr>
          <w:rFonts w:hint="eastAsia" w:ascii="宋体" w:hAnsi="宋体" w:cs="宋体"/>
          <w:b/>
          <w:bCs/>
          <w:color w:val="auto"/>
          <w:sz w:val="24"/>
          <w:szCs w:val="24"/>
          <w:lang w:val="en-US" w:eastAsia="zh-CN"/>
        </w:rPr>
        <w:t xml:space="preserve">、</w:t>
      </w:r>
      <w:r>
        <w:rPr>
          <w:rFonts w:hint="eastAsia" w:ascii="宋体" w:hAnsi="宋体" w:eastAsia="宋体" w:cs="宋体"/>
          <w:b/>
          <w:bCs/>
          <w:color w:val="auto"/>
          <w:sz w:val="24"/>
          <w:szCs w:val="24"/>
          <w:lang w:val="en-US" w:eastAsia="zh-CN"/>
        </w:rPr>
        <w:t xml:space="preserve">采购需求</w:t>
      </w:r>
      <w:r/>
    </w:p>
    <w:p>
      <w:pPr>
        <w:ind w:firstLine="482"/>
        <w:keepLines w:val="0"/>
        <w:keepNext w:val="0"/>
        <w:pageBreakBefore w:val="0"/>
        <w:spacing w:line="560" w:lineRule="exact"/>
        <w:widowControl w:val="off"/>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2.1建设背景及需求</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auto"/>
          <w:sz w:val="24"/>
          <w:szCs w:val="24"/>
          <w:lang w:val="en-US" w:eastAsia="zh-CN"/>
        </w:rPr>
        <w:t xml:space="preserve">由于现</w:t>
      </w:r>
      <w:r>
        <w:rPr>
          <w:rFonts w:hint="eastAsia" w:ascii="宋体" w:hAnsi="宋体" w:eastAsia="宋体" w:cs="宋体"/>
          <w:color w:val="000000" w:themeColor="text1"/>
          <w:sz w:val="24"/>
          <w:szCs w:val="24"/>
          <w:lang w:val="en-US" w:eastAsia="zh-CN"/>
          <w14:textFill>
            <w14:solidFill>
              <w14:schemeClr w14:val="tx1"/>
            </w14:solidFill>
          </w14:textFill>
        </w:rPr>
        <w:t xml:space="preserve">有公安网站大部分技术分散、兼容性差、安全风险高，且多服务器分散部署导致管理运维成本较高。因此本项目旨在打造“扬州市公安局公安信息网集群系统”，集群系统包含将原有所有网站及网站所含相关系统进行</w:t>
      </w:r>
      <w:r>
        <w:rPr>
          <w:rFonts w:hint="eastAsia" w:ascii="宋体" w:hAnsi="宋体" w:cs="宋体"/>
          <w:color w:val="000000" w:themeColor="text1"/>
          <w:sz w:val="24"/>
          <w:szCs w:val="24"/>
          <w14:textFill>
            <w14:solidFill>
              <w14:schemeClr w14:val="tx1"/>
            </w14:solidFill>
          </w14:textFill>
        </w:rPr>
        <w:t xml:space="preserve">新建、适配、</w:t>
      </w:r>
      <w:r>
        <w:rPr>
          <w:rFonts w:hint="eastAsia" w:ascii="宋体" w:hAnsi="宋体" w:eastAsia="宋体" w:cs="宋体"/>
          <w:color w:val="000000" w:themeColor="text1"/>
          <w:sz w:val="24"/>
          <w:szCs w:val="24"/>
          <w:lang w:val="en-US" w:eastAsia="zh-CN"/>
          <w14:textFill>
            <w14:solidFill>
              <w14:schemeClr w14:val="tx1"/>
            </w14:solidFill>
          </w14:textFill>
        </w:rPr>
        <w:t xml:space="preserve">迁移、整合、优化等，采用网站集群模式重构，从而降低运营成本、提高安全性、优化资源利用，并更好地适应数字化转型趋势。</w:t>
      </w:r>
      <w:r/>
    </w:p>
    <w:p>
      <w:pPr>
        <w:ind w:firstLine="482"/>
        <w:keepLines w:val="0"/>
        <w:keepNext w:val="0"/>
        <w:pageBreakBefore w:val="0"/>
        <w:spacing w:line="560" w:lineRule="exact"/>
        <w:widowControl w:val="off"/>
        <w:rPr>
          <w:rFonts w:hint="eastAsia" w:ascii="宋体" w:hAnsi="宋体" w:eastAsia="宋体" w:cs="宋体"/>
          <w:b/>
          <w:bCs/>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2.2主要建设内容</w:t>
      </w:r>
      <w:r/>
    </w:p>
    <w:p>
      <w:pPr>
        <w:ind w:firstLine="480"/>
        <w:spacing w:line="560" w:lineRule="exac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结合扬州市公安局机构现状，具体建设内容为将原有的40个内部网站及网站所含相关系统进行重构整合，以网站集群管理系统为核心访问枢纽，统一门户整合所有子站资源，提供一站式服务入口，实现可视化站点地图展示全集群网站架构</w:t>
      </w:r>
      <w:r>
        <w:rPr>
          <w:rFonts w:hint="eastAsia" w:ascii="宋体" w:hAnsi="宋体" w:cs="宋体"/>
          <w:color w:val="000000" w:themeColor="text1"/>
          <w:sz w:val="24"/>
          <w:szCs w:val="24"/>
          <w14:textFill>
            <w14:solidFill>
              <w14:schemeClr w14:val="tx1"/>
            </w14:solidFill>
          </w14:textFill>
        </w:rPr>
        <w:t xml:space="preserve">，改造保留必要的24个子网站。</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扬州市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公安局公安信息网集群系统旨在高效、统一管理多个相关联的网站（如主站、子站群），解决内容重复、权限混乱、数据孤岛、运维分散等问题。网站管理平台负责网站管理设置，站点内容的发布。各部门网站负责内容的展示，并收集相关信息、报送信息。</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公安集群网站建设，优化整体架构与安全防护，实现通过标准接口完成与移动警务系统的数据互通共享，实现信息查询、任务流转、事件上报等业务联动功能；同时与公安短信平台连通，实现预警通知、任务提醒、验证码等消息实时推送，提升警务处置效率与响应速度。</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主要建设内容如下：</w:t>
      </w:r>
      <w:r/>
    </w:p>
    <w:p>
      <w:pPr>
        <w:ind w:firstLine="482"/>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集群网站前端模块</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投标人需深入理解项目主站以及各子站栏目需求，结合项目定位与业务需求，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提供</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扬州市公安局</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网站主站及办公室子站视觉效果图各一张，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如若中标，根据采购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意见优化调整，确保本项目效果图设计符合项目建设要求。</w:t>
      </w:r>
      <w:r/>
    </w:p>
    <w:p>
      <w:pPr>
        <w:ind w:firstLine="482"/>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效果图设计规范如下：</w:t>
      </w:r>
      <w:r/>
    </w:p>
    <w:p>
      <w:pPr>
        <w:ind w:firstLine="482"/>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instrText xml:space="preserve"> = 1 \* GB3 \* MERGEFORMAT </w:instrTex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网站整体背景风格：采用公安政务庄重简约风格，全站集群视觉统一，彰显公安权威形象。背景设计突出瘦西湖、中运博等主要景点。</w:t>
      </w:r>
      <w:r/>
    </w:p>
    <w:p>
      <w:pPr>
        <w:ind w:firstLine="482"/>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instrText xml:space="preserve"> = 2 \* GB3 \* MERGEFORMAT </w:instrTex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页面色彩搭配效果：严格遵从公安VI视觉规范配色，色调沉稳庄重，配色协调。色彩搭配以白色为底色，辅以蓝色、红色点缀。</w:t>
      </w:r>
      <w:r/>
    </w:p>
    <w:p>
      <w:pPr>
        <w:ind w:firstLine="482"/>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instrText xml:space="preserve"> = 3 \* GB3 \* MERGEFORMAT </w:instrTex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③</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页面图标设计规范：统一采用公安风简约矢量图标，样式标准统一、业务辨识度高，适配全集群站点使用。</w:t>
      </w:r>
      <w:r/>
    </w:p>
    <w:p>
      <w:pPr>
        <w:ind w:firstLine="482"/>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instrText xml:space="preserve"> = 4 \* GB3 \* MERGEFORMAT </w:instrTex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④</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页面栏目布局：按警务业务架构设计，层级清晰布局规整合理。</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改造后的扬州市公安局网站主站及23个子站的网站名称及栏目说明如下:</w:t>
      </w:r>
      <w:r/>
    </w:p>
    <w:tbl>
      <w:tblPr>
        <w:tblStyle w:val="717"/>
        <w:tblW w:w="101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3509"/>
        <w:gridCol w:w="5941"/>
      </w:tblGrid>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序号</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网站名称</w:t>
            </w:r>
            <w:r/>
          </w:p>
        </w:tc>
        <w:tc>
          <w:tcPr>
            <w:tcW w:w="5941"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栏目说明</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扬州市公安局网站</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栏目包含</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时政要闻、公安要闻、领导动态、市局文件、领导讲话、领导批示、通知通报、部门文件、督查督办、本站专稿、经验交流、警务论坛、警务创新、各地动态、机关动态、公安简报、每日情况、战例战法、警情预警、技能战术、警务资讯、公安保密、他山之石、媒体聚焦、好警纪事、警营随笔、警营随拍、时政新闻、新法新规、在线学习、讲座视频库、专题、视频点播、图说公安、一线警示、站点导航、平台系统、值班表、IP白名单、新闻签收、报修系统、督办反馈、信息报送、飘窗管理、弹出窗口管理、局长信箱、全站检索。（具体实施以实际调研为准）</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2</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扬州市公安局办公室网站</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栏目包含快速通道、站点导航、信息报送、IP白名单、签收功能、飘窗管理、弹出窗口管理、站内搜索、机构概况、调查研究、督办考核、秘书行政、机要保密、统计业务、队伍党建、图片新闻、最新信息、办公室通报、办公室文件、通知通报、公安简报、警务创新、学习园地、工作动态。（具体实施以实际调研为准）</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3</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扬州市公安局内设部门网站（共22个，名称略）</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栏目参考扬州市公安局主站及办公室网站</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具体实施以公安各部门实际调研为准</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w:t>
            </w:r>
            <w:r/>
          </w:p>
        </w:tc>
      </w:tr>
    </w:tbl>
    <w:p>
      <w:pPr>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网站管理平台模块</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（技术方案1）</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投标人需提供网站集群集约化管理平台方案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并</w:t>
      </w:r>
      <w:r>
        <w:rPr>
          <w:rFonts w:hint="eastAsia" w:ascii="宋体" w:hAnsi="宋体" w:cs="宋体"/>
          <w:b/>
          <w:bCs/>
          <w:color w:val="000000" w:themeColor="text1"/>
          <w:sz w:val="24"/>
          <w:szCs w:val="24"/>
          <w:highlight w:val="none"/>
          <w14:textFill>
            <w14:solidFill>
              <w14:schemeClr w14:val="tx1"/>
            </w14:solidFill>
          </w14:textFill>
        </w:rPr>
        <w:t xml:space="preserve">设计一张界面布局合理的网站后台管理平台效果图</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，平台方案需包含站点管理、栏目管理、内容管理等核心功能模块，各模块功能完整、架构设计合理，可实现网站集群全流程、一体化统一管理，满足项目对多站点集中管控、高效运维的核心需求。</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效果图设计规范如下：</w:t>
      </w:r>
      <w:r/>
    </w:p>
    <w:p>
      <w:pPr>
        <w:ind w:firstLine="482"/>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instrText xml:space="preserve"> = 1 \* GB3 \* MERGEFORMAT </w:instrTex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①</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视觉风格设计：整体色调沉稳统一，元素样式规范统一，符合公安系统VI视觉标准及政务后台简约专业定位。</w:t>
      </w:r>
      <w:r/>
    </w:p>
    <w:p>
      <w:pPr>
        <w:ind w:firstLine="482"/>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begin"/>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instrText xml:space="preserve"> = 2 \* GB3 \* MERGEFORMAT </w:instrTex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separate"/>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后台界面布局：界面分区合理、菜单层级清晰，功能模块排布规整，适配公安集群后台运维管理操作流程。</w:t>
      </w:r>
      <w:r/>
    </w:p>
    <w:p>
      <w:pPr>
        <w:ind w:firstLine="482"/>
        <w:spacing w:line="56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fldChar w:fldCharType="begin"/>
      </w:r>
      <w:r>
        <w:rPr>
          <w:rFonts w:hint="eastAsia" w:ascii="宋体" w:hAnsi="宋体" w:cs="宋体"/>
          <w:b/>
          <w:bCs/>
          <w:color w:val="000000" w:themeColor="text1"/>
          <w:sz w:val="24"/>
          <w:szCs w:val="24"/>
          <w:highlight w:val="none"/>
          <w14:textFill>
            <w14:solidFill>
              <w14:schemeClr w14:val="tx1"/>
            </w14:solidFill>
          </w14:textFill>
        </w:rPr>
        <w:instrText xml:space="preserve"> = 3 \* GB3 \* MERGEFORMAT </w:instrText>
      </w:r>
      <w:r>
        <w:rPr>
          <w:rFonts w:hint="eastAsia" w:ascii="宋体" w:hAnsi="宋体" w:cs="宋体"/>
          <w:b/>
          <w:bCs/>
          <w:color w:val="000000" w:themeColor="text1"/>
          <w:sz w:val="24"/>
          <w:szCs w:val="24"/>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 xml:space="preserve">③</w:t>
      </w:r>
      <w:r>
        <w:rPr>
          <w:rFonts w:hint="eastAsia" w:ascii="宋体" w:hAnsi="宋体" w:cs="宋体"/>
          <w:b/>
          <w:bCs/>
          <w:color w:val="000000" w:themeColor="text1"/>
          <w:sz w:val="24"/>
          <w:szCs w:val="24"/>
          <w:highlight w:val="none"/>
          <w14:textFill>
            <w14:solidFill>
              <w14:schemeClr w14:val="tx1"/>
            </w14:solidFill>
          </w14:textFill>
        </w:rPr>
        <w:fldChar w:fldCharType="end"/>
      </w:r>
      <w:r>
        <w:rPr>
          <w:rFonts w:hint="eastAsia" w:ascii="宋体" w:hAnsi="宋体" w:cs="宋体"/>
          <w:b/>
          <w:bCs/>
          <w:color w:val="000000" w:themeColor="text1"/>
          <w:sz w:val="24"/>
          <w:szCs w:val="24"/>
          <w:highlight w:val="none"/>
          <w14:textFill>
            <w14:solidFill>
              <w14:schemeClr w14:val="tx1"/>
            </w14:solidFill>
          </w14:textFill>
        </w:rPr>
        <w:t xml:space="preserve">集群功能管理：效果图包含多站点管理、栏目统一配置、权限分组管理、内容管理等，功能内容全面。</w:t>
      </w:r>
      <w:r/>
    </w:p>
    <w:p>
      <w:pPr>
        <w:pStyle w:val="718"/>
        <w:rPr>
          <w:rFonts w:hint="eastAsia"/>
          <w:highlight w:val="none"/>
          <w:lang w:val="en-US" w:eastAsia="zh-CN"/>
        </w:rPr>
      </w:pPr>
      <w:r>
        <w:rPr>
          <w:rFonts w:hint="eastAsia"/>
          <w:highlight w:val="none"/>
          <w:lang w:val="en-US" w:eastAsia="zh-CN"/>
        </w:rPr>
      </w:r>
      <w:r/>
    </w:p>
    <w:tbl>
      <w:tblPr>
        <w:tblStyle w:val="717"/>
        <w:tblW w:w="101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3509"/>
        <w:gridCol w:w="5941"/>
      </w:tblGrid>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序号</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一级模块名称</w:t>
            </w:r>
            <w:r/>
          </w:p>
        </w:tc>
        <w:tc>
          <w:tcPr>
            <w:tcW w:w="5941"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模块说明</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站点管理</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集群网站的管理，站点创建，配置信息的设置，站模板设定，站点发布功能。</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2</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栏目管理</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栏目的创建、栏目列表页模板的绑定、参数设置，内容详细页的模板的绑定、参数设置。</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3</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权限管理</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组织机构、用户信息管理，统一登录认证，根据操作员的工作职责分配具体权限。</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4</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动态内容管理</w:t>
            </w:r>
            <w:r/>
          </w:p>
          <w:p>
            <w:pPr>
              <w:jc w:val="center"/>
              <w:keepLines w:val="0"/>
              <w:keepNext w:val="0"/>
              <w:pageBreakBefore w:val="0"/>
              <w:spacing w:line="560" w:lineRule="exact"/>
              <w:widowControl w:val="off"/>
              <w:rPr>
                <w:rFonts w:hint="eastAsia"/>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 xml:space="preserve">（演示内容1）</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信息编辑功能，包括信息内容字体、字号、居中等排版功能；WORD、EXCEL、PDF等上传功能，图片、附件等上传功能等；列表可检索、筛选、批量管理内容。</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5</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全文搜索</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提供按照标题、内容、关键字、标签等参数进行全站点内容搜索功能。</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6</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页面静态化</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提供信息详细页的内容的静态化处理，提升网页的访问速度。</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7</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资源库管理系统</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集中存储、分类管理用户上传的文件（如文档、图片、音频、视频），并提供安全访问与检索。</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8</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站点导航</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提供网站各站点链接导航，方便浏览全站内容。</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9</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平台系统</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提供各个系统链接导航，方便浏览全站内容。</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10</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值班表</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用通用摸板导入值班信息，使用日历的形式进行展示，点击对应日期查看详细值班情况。</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11</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信息签收</w:t>
            </w:r>
            <w:r/>
          </w:p>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bCs/>
                <w:color w:val="000000" w:themeColor="text1"/>
                <w:sz w:val="24"/>
                <w:szCs w:val="24"/>
                <w:highlight w:val="none"/>
                <w:vertAlign w:val="baseline"/>
                <w:lang w:val="en-US" w:eastAsia="zh-CN"/>
                <w14:textFill>
                  <w14:solidFill>
                    <w14:schemeClr w14:val="tx1"/>
                  </w14:solidFill>
                </w14:textFill>
              </w:rPr>
              <w:t xml:space="preserve">（演示内容2）</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支持文件在线待签收、已签收一键操作；签收状态实时同步更新、记录完整详情查看；按部门、时间、标题精准查询签收记录。</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12</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IP白名单</w:t>
            </w:r>
            <w:r/>
          </w:p>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 xml:space="preserve">（演示内容3）</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支持IP白名单单个新增、批量新增、编辑修改、删除移除；可配置IP访问权限、规则即时生效、非法IP自动拦截；白名单支持按IP地址条件检索，列表分页管理。</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13</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信息报送平台</w:t>
            </w:r>
            <w:r/>
          </w:p>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 xml:space="preserve">（演示内容</w:t>
            </w:r>
            <w:r>
              <w:rPr>
                <w:rFonts w:hint="eastAsia" w:ascii="宋体" w:hAnsi="宋体" w:cs="宋体"/>
                <w:b/>
                <w:bCs/>
                <w:color w:val="000000" w:themeColor="text1"/>
                <w:sz w:val="24"/>
                <w:szCs w:val="24"/>
                <w:highlight w:val="none"/>
                <w:vertAlign w:val="baseli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 xml:space="preserve">）</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sz w:val="24"/>
                <w:szCs w:val="24"/>
                <w:highlight w:val="none"/>
                <w:vertAlign w:val="baseline"/>
                <w:lang w:val="en-US" w:eastAsia="zh-CN"/>
              </w:rPr>
              <w:t xml:space="preserve">平台支持</w:t>
            </w:r>
            <w:r>
              <w:rPr>
                <w:rFonts w:hint="eastAsia" w:ascii="宋体" w:hAnsi="宋体" w:cs="宋体"/>
                <w:b w:val="0"/>
                <w:bCs w:val="0"/>
                <w:color w:val="000000"/>
                <w:sz w:val="24"/>
                <w:szCs w:val="24"/>
                <w:highlight w:val="none"/>
                <w:vertAlign w:val="baseline"/>
                <w:lang w:val="en-US" w:eastAsia="zh-CN"/>
              </w:rPr>
              <w:t xml:space="preserve">县市</w:t>
            </w:r>
            <w:r>
              <w:rPr>
                <w:rFonts w:hint="eastAsia" w:ascii="宋体" w:hAnsi="宋体" w:eastAsia="宋体" w:cs="宋体"/>
                <w:b w:val="0"/>
                <w:bCs w:val="0"/>
                <w:color w:val="000000"/>
                <w:sz w:val="24"/>
                <w:szCs w:val="24"/>
                <w:highlight w:val="none"/>
                <w:vertAlign w:val="baseline"/>
                <w:lang w:val="en-US" w:eastAsia="zh-CN"/>
              </w:rPr>
              <w:t xml:space="preserve">分局、各部门向市局线上报送信息材料，市局亦可</w:t>
            </w:r>
            <w:r>
              <w:rPr>
                <w:rFonts w:hint="eastAsia" w:ascii="宋体" w:hAnsi="宋体" w:cs="宋体"/>
                <w:b w:val="0"/>
                <w:bCs w:val="0"/>
                <w:color w:val="000000"/>
                <w:sz w:val="24"/>
                <w:szCs w:val="24"/>
                <w:highlight w:val="none"/>
                <w:vertAlign w:val="baseline"/>
                <w:lang w:val="en-US" w:eastAsia="zh-CN"/>
              </w:rPr>
              <w:t xml:space="preserve">对</w:t>
            </w:r>
            <w:r>
              <w:rPr>
                <w:rFonts w:hint="eastAsia" w:ascii="宋体" w:hAnsi="宋体" w:eastAsia="宋体" w:cs="宋体"/>
                <w:b w:val="0"/>
                <w:bCs w:val="0"/>
                <w:color w:val="000000"/>
                <w:sz w:val="24"/>
                <w:szCs w:val="24"/>
                <w:highlight w:val="none"/>
                <w:vertAlign w:val="baseline"/>
                <w:lang w:val="en-US" w:eastAsia="zh-CN"/>
              </w:rPr>
              <w:t xml:space="preserve">下下发文件通知。</w:t>
            </w:r>
            <w:r>
              <w:rPr>
                <w:rFonts w:hint="eastAsia" w:ascii="宋体" w:hAnsi="宋体" w:cs="宋体"/>
                <w:b w:val="0"/>
                <w:bCs w:val="0"/>
                <w:color w:val="000000"/>
                <w:sz w:val="24"/>
                <w:szCs w:val="24"/>
                <w:highlight w:val="none"/>
                <w:vertAlign w:val="baseline"/>
                <w:lang w:val="en-US" w:eastAsia="zh-CN"/>
              </w:rPr>
              <w:t xml:space="preserve">各单位线上报送材料</w:t>
            </w:r>
            <w:r>
              <w:rPr>
                <w:rFonts w:hint="eastAsia" w:ascii="宋体" w:hAnsi="宋体" w:eastAsia="宋体" w:cs="宋体"/>
                <w:b w:val="0"/>
                <w:bCs w:val="0"/>
                <w:color w:val="000000"/>
                <w:sz w:val="24"/>
                <w:szCs w:val="24"/>
                <w:highlight w:val="none"/>
                <w:vertAlign w:val="baseline"/>
                <w:lang w:val="en-US" w:eastAsia="zh-CN"/>
              </w:rPr>
              <w:t xml:space="preserve">由总管理员统一审核</w:t>
            </w:r>
            <w:r>
              <w:rPr>
                <w:rFonts w:hint="eastAsia" w:ascii="宋体" w:hAnsi="宋体" w:cs="宋体"/>
                <w:b w:val="0"/>
                <w:bCs w:val="0"/>
                <w:color w:val="000000"/>
                <w:sz w:val="24"/>
                <w:szCs w:val="24"/>
                <w:highlight w:val="none"/>
                <w:vertAlign w:val="baseline"/>
                <w:lang w:val="en-US" w:eastAsia="zh-CN"/>
              </w:rPr>
              <w:t xml:space="preserve">，支持</w:t>
            </w:r>
            <w:r>
              <w:rPr>
                <w:rFonts w:hint="eastAsia" w:ascii="宋体" w:hAnsi="宋体" w:eastAsia="宋体" w:cs="宋体"/>
                <w:b w:val="0"/>
                <w:bCs w:val="0"/>
                <w:color w:val="000000"/>
                <w:sz w:val="24"/>
                <w:szCs w:val="24"/>
                <w:highlight w:val="none"/>
                <w:vertAlign w:val="baseline"/>
                <w:lang w:val="en-US" w:eastAsia="zh-CN"/>
              </w:rPr>
              <w:t xml:space="preserve">按时间段查询</w:t>
            </w:r>
            <w:r>
              <w:rPr>
                <w:rFonts w:hint="eastAsia" w:ascii="宋体" w:hAnsi="宋体" w:cs="宋体"/>
                <w:b w:val="0"/>
                <w:bCs w:val="0"/>
                <w:color w:val="000000"/>
                <w:sz w:val="24"/>
                <w:szCs w:val="24"/>
                <w:highlight w:val="none"/>
                <w:vertAlign w:val="baseline"/>
                <w:lang w:val="en-US" w:eastAsia="zh-CN"/>
              </w:rPr>
              <w:t xml:space="preserve">、统计、</w:t>
            </w:r>
            <w:r>
              <w:rPr>
                <w:rFonts w:hint="eastAsia" w:ascii="宋体" w:hAnsi="宋体" w:eastAsia="宋体" w:cs="宋体"/>
                <w:b w:val="0"/>
                <w:bCs w:val="0"/>
                <w:color w:val="000000"/>
                <w:sz w:val="24"/>
                <w:szCs w:val="24"/>
                <w:highlight w:val="none"/>
                <w:vertAlign w:val="baseline"/>
                <w:lang w:val="en-US" w:eastAsia="zh-CN"/>
              </w:rPr>
              <w:t xml:space="preserve">汇总各单位报送、采用情况。</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14</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督办反馈</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管理员后台可编辑维护督</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办</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内容，部门反馈由管理员后台逐条关联添加至对应督</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办</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内容下，前台仅负责展示督</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办</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及部门反馈内容，无编辑操作权限。</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15</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报修系统</w:t>
            </w:r>
            <w:r/>
          </w:p>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 xml:space="preserve">（演示内容</w:t>
            </w:r>
            <w:r>
              <w:rPr>
                <w:rFonts w:hint="eastAsia" w:ascii="宋体" w:hAnsi="宋体" w:cs="宋体"/>
                <w:b/>
                <w:bCs/>
                <w:color w:val="000000" w:themeColor="text1"/>
                <w:sz w:val="24"/>
                <w:szCs w:val="24"/>
                <w:highlight w:val="none"/>
                <w:vertAlign w:val="baseli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vertAlign w:val="baseline"/>
                <w:lang w:val="en-US" w:eastAsia="zh-CN"/>
                <w14:textFill>
                  <w14:solidFill>
                    <w14:schemeClr w14:val="tx1"/>
                  </w14:solidFill>
                </w14:textFill>
              </w:rPr>
              <w:t xml:space="preserve">）</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支持用户在线发起报修，可填故障类型、描述；派单、接单、闭环流程齐全；支持按时间、状态、报修人查询报修记录，自动统计功能。</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16</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窗口管理</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飘窗管理和弹出窗口管理，对网站飘窗内容进行配置与维护，可设置飘窗显示范围、时长及内容，用于突出展示重要通知、预警等信息，规范飘窗展示形式。</w:t>
            </w:r>
            <w:r/>
          </w:p>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管控网站弹出窗口的触发条件、内容及显示频率，可设置指定信息弹窗规则，确保必要提示精准推送，避免过度干扰用户操作。</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17</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局长信箱</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统筹受理</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公安民辅警</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对全市公安工作的意见建议、问题反映、违法举报及政策咨询，规范诉求流转与办理流程，及时反馈处理结果。</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18</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生日管理</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首页上显示当天过生日的民警生日信息并送上祝福，体现人文关怀。</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19</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通讯录</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便捷内部沟通的专项栏目，用于发布</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全局民辅警</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通讯信息。</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20</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工资表查询</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保障</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民辅警</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知情权的专项栏目，提供工资信息便捷查询服务。</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21</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建言献策</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畅通反馈渠道的专项栏目，接收对相关工作的意见建议、创新思路。</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22</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网页变灰</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支持一键实现全集群、指定站点或指定栏目的网页变灰功能，适配重大哀悼日、纪念日等场景。</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23</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节日动画</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网站首页设置节日动画弹窗，适配各类节假日自动展示，支持后台开关控制启用与关闭。</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24</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信息统计</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统筹各类数据统计，整合集群内各站点、各栏目的数据，实现全维度统计分析。</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25</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公文下发</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发布</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全局性</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正式文件，确保政策指令规范传达。</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26</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公文批示</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展示领导对公文的审批意见，明确执行要求。</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27</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会议管理系统</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提供会议预约、纪要归档功能，高效统筹会务工作。</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28</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网上博物馆</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呈现机构发展历程、公安数字化馆藏。</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29</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数据统计</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对相关稿件的发布数量、阅读量等进行统计。</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30</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浏览量统计</w:t>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统计网站页面总访问量、当日访问量、当日访问人数等。</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31</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系统管理</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ab/>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包括系统管理后台、网站集群管理、角色权限管理</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w:t>
            </w:r>
            <w:r/>
          </w:p>
        </w:tc>
      </w:tr>
      <w:tr>
        <w:trPr>
          <w:jc w:val="center"/>
        </w:trPr>
        <w:tc>
          <w:tcPr>
            <w:tcW w:w="736"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32</w:t>
            </w:r>
            <w:r/>
          </w:p>
        </w:tc>
        <w:tc>
          <w:tcPr>
            <w:tcW w:w="3509" w:type="dxa"/>
            <w:vAlign w:val="center"/>
            <w:textDirection w:val="lrTb"/>
            <w:noWrap w:val="false"/>
          </w:tcPr>
          <w:p>
            <w:pPr>
              <w:jc w:val="center"/>
              <w:keepLines w:val="0"/>
              <w:keepNext w:val="0"/>
              <w:pageBreakBefore w:val="0"/>
              <w:spacing w:line="560" w:lineRule="exact"/>
              <w:widowControl w:val="off"/>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数据安全</w:t>
            </w:r>
            <w:r/>
          </w:p>
          <w:p>
            <w:pPr>
              <w:jc w:val="cente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r>
            <w:r/>
          </w:p>
        </w:tc>
        <w:tc>
          <w:tcPr>
            <w:tcW w:w="5941" w:type="dxa"/>
            <w:vAlign w:val="top"/>
            <w:textDirection w:val="lrTb"/>
            <w:noWrap w:val="false"/>
          </w:tcPr>
          <w:p>
            <w:pPr>
              <w:keepLines w:val="0"/>
              <w:keepNext w:val="0"/>
              <w:pageBreakBefore w:val="0"/>
              <w:spacing w:line="560" w:lineRule="exact"/>
              <w:widowControl w:val="off"/>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支持多种登录验证方式设置，图形验证码等，演示密码强度设定，包括大小写字母、数字、特殊符号等策略配置；会话超时提醒时间阈值配置；具备操作日志全程留痕、登录日志记录溯源功能。</w:t>
            </w:r>
            <w:r/>
          </w:p>
        </w:tc>
      </w:tr>
    </w:tbl>
    <w:p>
      <w:pPr>
        <w:ind w:firstLine="482"/>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(3)网站集群整体架构设计（技术方案2）</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投标人需提供科学合理的网站集群整体架构设计方案，方案需保障架构安全稳定运行，同时具备良好的扩展性、兼容性与高可用性，完全贴合本项目实际业务需求，能够适配后续业务拓展与系统迭代升级需求。</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具体需求如下：</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 1 \* GB3 \* MERGEFORMAT </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separate"/>
      </w:r>
      <w:r>
        <w:rPr>
          <w:color w:val="000000" w:themeColor="text1"/>
          <w:highlight w:val="none"/>
          <w14:textFill>
            <w14:solidFill>
              <w14:schemeClr w14:val="tx1"/>
            </w14:solidFill>
          </w14:textFill>
        </w:rPr>
        <w:t xml:space="preserve">①</w: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系统公安网进行搭建，主要分为：基础设施层、数据层、业务层、应用支撑层、用户层。</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fldChar w:fldCharType="begin"/>
      </w:r>
      <w:r>
        <w:rPr>
          <w:rFonts w:hint="eastAsia" w:ascii="宋体" w:hAnsi="宋体" w:cs="宋体"/>
          <w:color w:val="000000" w:themeColor="text1"/>
          <w:sz w:val="24"/>
          <w:szCs w:val="24"/>
          <w:highlight w:val="none"/>
          <w:lang w:val="en-US" w:eastAsia="zh-CN"/>
          <w14:textFill>
            <w14:solidFill>
              <w14:schemeClr w14:val="tx1"/>
            </w14:solidFill>
          </w14:textFill>
        </w:rPr>
        <w:instrText xml:space="preserve"> = 2 \* GB3 \* MERGEFORMAT </w:instrText>
      </w:r>
      <w:r>
        <w:rPr>
          <w:rFonts w:hint="eastAsia" w:ascii="宋体" w:hAnsi="宋体" w:cs="宋体"/>
          <w:color w:val="000000" w:themeColor="text1"/>
          <w:sz w:val="24"/>
          <w:szCs w:val="24"/>
          <w:highlight w:val="none"/>
          <w:lang w:val="en-US" w:eastAsia="zh-CN"/>
          <w14:textFill>
            <w14:solidFill>
              <w14:schemeClr w14:val="tx1"/>
            </w14:solidFill>
          </w14:textFill>
        </w:rPr>
        <w:fldChar w:fldCharType="separate"/>
      </w:r>
      <w:r>
        <w:rPr>
          <w:color w:val="000000" w:themeColor="text1"/>
          <w:highlight w:val="none"/>
          <w14:textFill>
            <w14:solidFill>
              <w14:schemeClr w14:val="tx1"/>
            </w14:solidFill>
          </w14:textFill>
        </w:rPr>
        <w:t xml:space="preserve">②</w:t>
      </w:r>
      <w:r>
        <w:rPr>
          <w:rFonts w:hint="eastAsia" w:ascii="宋体" w:hAnsi="宋体" w:cs="宋体"/>
          <w:color w:val="000000" w:themeColor="text1"/>
          <w:sz w:val="24"/>
          <w:szCs w:val="24"/>
          <w:highlight w:val="none"/>
          <w:lang w:val="en-US" w:eastAsia="zh-CN"/>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项目总体网络架构采用</w:t>
      </w:r>
      <w:r>
        <w:rPr>
          <w:rFonts w:hint="eastAsia" w:ascii="宋体" w:hAnsi="宋体" w:cs="宋体"/>
          <w:color w:val="000000" w:themeColor="text1"/>
          <w:sz w:val="24"/>
          <w:szCs w:val="24"/>
          <w:highlight w:val="none"/>
          <w14:textFill>
            <w14:solidFill>
              <w14:schemeClr w14:val="tx1"/>
            </w14:solidFill>
          </w14:textFill>
        </w:rPr>
        <w:t xml:space="preserve">“分层安全域+弹性分布式服务”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体系，所有资源部署在公安内网，通过 NSG（网络安全组）实现多层级访问控制；业务层以负载均衡为入口，后端按功能划分为服务组件集群和数据库集群两条链路并行运行。</w:t>
      </w:r>
      <w:r/>
    </w:p>
    <w:p>
      <w:pPr>
        <w:ind w:firstLine="482"/>
        <w:keepLines w:val="0"/>
        <w:keepNext w:val="0"/>
        <w:pageBreakBefore w:val="0"/>
        <w:spacing w:line="5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(4)数据迁移（技术方案</w:t>
      </w: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w:t>
      </w:r>
      <w:r/>
    </w:p>
    <w:p>
      <w:pPr>
        <w:ind w:firstLine="480"/>
        <w:spacing w:line="560" w:lineRule="exact"/>
        <w:rPr>
          <w:rFonts w:hint="eastAsia" w:ascii="宋体" w:hAnsi="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14:textFill>
            <w14:solidFill>
              <w14:schemeClr w14:val="tx1"/>
            </w14:solidFill>
          </w14:textFill>
        </w:rPr>
        <w:t xml:space="preserve">投标人依托成熟的数据迁移实操经验，制定详尽、完整的专项数据迁移方案，完成40个旧网站数据的迁移整合，确保数据平稳过渡至24个新网站。</w:t>
      </w:r>
      <w:r/>
    </w:p>
    <w:p>
      <w:pPr>
        <w:ind w:firstLine="480"/>
        <w:spacing w:line="560" w:lineRule="exact"/>
        <w:rPr>
          <w:rFonts w:hint="eastAsia" w:ascii="宋体" w:hAnsi="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14:textFill>
            <w14:solidFill>
              <w14:schemeClr w14:val="tx1"/>
            </w14:solidFill>
          </w14:textFill>
        </w:rPr>
        <w:t xml:space="preserve">迁移方案</w:t>
      </w:r>
      <w:r>
        <w:rPr>
          <w:rFonts w:hint="eastAsia" w:ascii="宋体" w:hAnsi="宋体" w:cs="宋体"/>
          <w:i w:val="0"/>
          <w:iCs w:val="0"/>
          <w:color w:val="000000" w:themeColor="text1"/>
          <w:sz w:val="24"/>
          <w:szCs w:val="24"/>
          <w:highlight w:val="none"/>
          <w:u w:val="none"/>
          <w:lang w:val="en-US" w:eastAsia="zh-CN"/>
          <w14:textFill>
            <w14:solidFill>
              <w14:schemeClr w14:val="tx1"/>
            </w14:solidFill>
          </w14:textFill>
        </w:rPr>
        <w:t xml:space="preserve">需</w:t>
      </w:r>
      <w:r>
        <w:rPr>
          <w:rFonts w:hint="eastAsia" w:ascii="宋体" w:hAnsi="宋体" w:cs="宋体"/>
          <w:i w:val="0"/>
          <w:iCs w:val="0"/>
          <w:color w:val="000000" w:themeColor="text1"/>
          <w:sz w:val="24"/>
          <w:szCs w:val="24"/>
          <w:highlight w:val="none"/>
          <w:u w:val="none"/>
          <w14:textFill>
            <w14:solidFill>
              <w14:schemeClr w14:val="tx1"/>
            </w14:solidFill>
          </w14:textFill>
        </w:rPr>
        <w:t xml:space="preserve">兼容各类主流关系型数据库，保障跨数据库类型间的无缝对接与平滑迁移，实现无业务中断、无数据兼容异常。迁移前期，全面梳理分析旧网站的数据结构、图片及各类附件的存储格式与存放路径，完成数据清洗与格式适配，确保迁移后图片、附件等静态资源可正常调用和访问。</w:t>
      </w:r>
      <w:r/>
    </w:p>
    <w:p>
      <w:pPr>
        <w:ind w:firstLine="480"/>
        <w:spacing w:line="560" w:lineRule="exact"/>
        <w:rPr>
          <w:rFonts w:hint="eastAsia" w:ascii="宋体" w:hAnsi="宋体" w:cs="宋体"/>
          <w:i w:val="0"/>
          <w:iCs w:val="0"/>
          <w:color w:val="000000" w:themeColor="text1"/>
          <w:sz w:val="24"/>
          <w:szCs w:val="24"/>
          <w:highlight w:val="none"/>
          <w:u w:val="none"/>
          <w14:textFill>
            <w14:solidFill>
              <w14:schemeClr w14:val="tx1"/>
            </w14:solidFill>
          </w14:textFill>
        </w:rPr>
      </w:pPr>
      <w:r>
        <w:rPr>
          <w:rFonts w:hint="eastAsia" w:ascii="宋体" w:hAnsi="宋体" w:cs="宋体"/>
          <w:i w:val="0"/>
          <w:iCs w:val="0"/>
          <w:color w:val="000000" w:themeColor="text1"/>
          <w:sz w:val="24"/>
          <w:szCs w:val="24"/>
          <w:highlight w:val="none"/>
          <w:u w:val="none"/>
          <w14:textFill>
            <w14:solidFill>
              <w14:schemeClr w14:val="tx1"/>
            </w14:solidFill>
          </w14:textFill>
        </w:rPr>
        <w:t xml:space="preserve">迁移全过程建立数据校验与安全管控机制，严格把控每一环节，全程做好数据备份，保障数据迁移的安全性、完整性与准确性，杜绝数据丢失、错乱、泄露等问题。迁移完成后，开展全面验收测试，确保新旧系统数据完全一致。</w:t>
      </w:r>
      <w:r/>
    </w:p>
    <w:p>
      <w:pPr>
        <w:ind w:firstLine="482"/>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国产软硬件适配实施要求</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（技术方案4）</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需提供详尽、科学、合理的网站集群安全可靠软硬件适配实施方案，方案需具备极强的针对性与可实施性，全面覆盖适配流程、适配测试、兼容性优化、部署落地等全环节，保障网站集群与安全可靠软硬件环境无缝对接、稳定运行。</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具体需求如下：</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（1）平台需要支持国产数据库软件。</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（2）平台需要支持国产化负载均衡、缓存、应用服务器中间件。</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（3）平台需要支持SM3、SM4等国密算法，数据加密优先使用国密算法。</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（4）平台需要支持前后台分离部署、多服务器负载均衡部署、大规模分布式部署等多种部署方式。</w:t>
      </w:r>
      <w:r/>
    </w:p>
    <w:p>
      <w:pPr>
        <w:ind w:firstLine="482"/>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4系统安全防护要求（技术方案5）</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（1）投标人需提供全面、合规、可靠的系统安全防护方案，网站安全设计须符合《网络安全等级保护基本要求》（GB/T22239-2019）第二级要求。</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系统针对SQL注入、XSS、CSRF、越权操作、信息泄露等Web常见攻击，通过全局安全配置、身份授权、数据编解码、合法性校验等多重手段，构建纵深防御体系，多道安全策略层层防护，有效规避单点防线失效带来的安全风险。</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（3）系统采用标准化、已测试的统一身份认证服务，用户密码通过强加密算法处理；认证失败提示统一模糊化展示，避免敏感信息外泄。 </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（4）系统严控涉密信息非授权访问，用户密码采用哈希加密存储，数据库连接字符串采用RSA算法加密，防止核心配置与密钥泄露。</w:t>
      </w:r>
      <w:r/>
    </w:p>
    <w:p>
      <w:pPr>
        <w:ind w:firstLine="482"/>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5系统测试与上线保障（技术方案6）</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依据建设规范与采购</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要求，开展全维度系统测试，测试内容如下：</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（1）模块测试：校验模块接口、数据结构、业务通路、异常处理及边界条件。</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（2）子系统测试：整合已测模块，完成子系统联合验证。</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（3）集成测试：对接各子系统，完成整体系统融合测试。</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（4）压力测试：模拟多场景访问压力，验证系统承载能力与运行稳定性。</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（5）容量测试：检测系统稳定运行下的最大并发承载上限。</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（6）响应时间测试：核定不同数据量下各功能模块的运行响应时效。</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（7）吞吐量测试：模拟多用户并发操作，核验系统任务处理效率与指标达标情况。</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（8）验收测试：验证系统功能、性能等各项指标，确认完全满足采购人实际使用需求与项目建设要求。</w:t>
      </w:r>
      <w:r/>
    </w:p>
    <w:p>
      <w:pPr>
        <w:ind w:firstLine="482"/>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6项目实施与进度管控（技术方案7）</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合同签订</w:t>
      </w:r>
      <w:r>
        <w:rPr>
          <w:rFonts w:hint="eastAsia" w:ascii="宋体" w:hAnsi="宋体" w:cs="宋体"/>
          <w:color w:val="000000" w:themeColor="text1"/>
          <w:sz w:val="24"/>
          <w:szCs w:val="24"/>
          <w:highlight w:val="none"/>
          <w:lang w:val="en-US" w:eastAsia="zh-CN"/>
          <w14:textFill>
            <w14:solidFill>
              <w14:schemeClr w14:val="tx1"/>
            </w14:solidFill>
          </w14:textFill>
        </w:rPr>
        <w:t xml:space="preserve">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4个月内完成系统开发、实施部署并试运行。</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需制定周密完善的项目实施与进度管控方案，合理划分项目实施阶段，明确各阶段工作内容、实施节点与责任分工，制定到位的进度保障措施，建立完善的进度管控机制，确保项目严格按照约定工期按期交付、顺利落地。</w:t>
      </w:r>
      <w:r/>
    </w:p>
    <w:p>
      <w:pPr>
        <w:ind w:firstLine="482"/>
        <w:keepLines w:val="0"/>
        <w:keepNext w:val="0"/>
        <w:pageBreakBefore w:val="0"/>
        <w:spacing w:line="560" w:lineRule="exact"/>
        <w:widowControl w:val="off"/>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7人员配置需求</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投标人需阐述本项目团队组织架构，确保软件开发建设全过程人力配置充足、人员专业能力达标，并提供项目团队完整人员名单及岗位职务。</w:t>
      </w:r>
      <w:r/>
    </w:p>
    <w:p>
      <w:pPr>
        <w:ind w:firstLine="480"/>
        <w:spacing w:line="5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具备五年及以上软件行业从业经验，拥有同类系统开发及运维实战经历，</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附个人运维简历，明确列明参与项目名称、服务周期等关键信息。</w:t>
      </w:r>
      <w:r>
        <w:rPr>
          <w:rFonts w:hint="eastAsia" w:ascii="宋体" w:hAnsi="宋体" w:cs="宋体"/>
          <w:color w:val="000000" w:themeColor="text1"/>
          <w:sz w:val="24"/>
          <w:szCs w:val="24"/>
          <w:highlight w:val="none"/>
          <w14:textFill>
            <w14:solidFill>
              <w14:schemeClr w14:val="tx1"/>
            </w14:solidFill>
          </w14:textFill>
        </w:rPr>
        <w:t xml:space="preserve">项目负责人需持有系统架构设计师等相关专业资格认证证书。</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项目团队成员需持有软件设计师、注册信息安全专业人员（CISP）等相关专业资格认证证书，具备对应岗位专业履职能力。</w:t>
      </w:r>
      <w:r/>
    </w:p>
    <w:p>
      <w:pPr>
        <w:ind w:firstLine="482"/>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8应急处置与容灾保障（技术方案8）</w:t>
      </w:r>
      <w:r/>
    </w:p>
    <w:p>
      <w:pPr>
        <w:ind w:firstLine="480"/>
        <w:spacing w:line="5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投标人需针对本网站集群项目制定完善的应急处置与容灾保障方案，建立健全应急响应机制。</w:t>
      </w:r>
      <w:r>
        <w:rPr>
          <w:rFonts w:hint="eastAsia" w:ascii="宋体" w:hAnsi="宋体" w:cs="宋体"/>
          <w:sz w:val="24"/>
          <w:szCs w:val="24"/>
          <w:highlight w:val="none"/>
        </w:rPr>
        <w:t xml:space="preserve">遇非系统故障类重大突发事件，相关人员接报后</w:t>
      </w:r>
      <w:r>
        <w:rPr>
          <w:rFonts w:hint="eastAsia" w:ascii="宋体" w:hAnsi="宋体" w:cs="宋体"/>
          <w:b/>
          <w:bCs/>
          <w:sz w:val="24"/>
          <w:szCs w:val="24"/>
          <w:highlight w:val="none"/>
        </w:rPr>
        <w:t xml:space="preserve">2小时内赶赴现场</w:t>
      </w:r>
      <w:r>
        <w:rPr>
          <w:rFonts w:hint="eastAsia" w:ascii="宋体" w:hAnsi="宋体" w:cs="宋体"/>
          <w:sz w:val="24"/>
          <w:szCs w:val="24"/>
          <w:highlight w:val="none"/>
        </w:rPr>
        <w:t xml:space="preserve">，迅速开展现场处置、事态管控与协调处置工作，及时上报情况，稳妥处置各类突发状况。</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容灾方面需建立备份体系，实现数据定时自动备份与关键数据实时同步，数据恢复成功率不低于99.9%，核心服务可快速切换。同时定期开展应急演练，完善预警、处置、恢复全流程，确保网站集群安全稳定、业务连续，最大限度减少停机与数据丢失风险。</w:t>
      </w:r>
      <w:r/>
    </w:p>
    <w:p>
      <w:pPr>
        <w:ind w:firstLine="482"/>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9系统验收需求</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系统</w:t>
      </w:r>
      <w:r>
        <w:rPr>
          <w:rFonts w:hint="eastAsia" w:ascii="宋体" w:hAnsi="宋体" w:cs="宋体"/>
          <w:sz w:val="24"/>
          <w:szCs w:val="24"/>
          <w:highlight w:val="none"/>
          <w:lang w:val="en-US" w:eastAsia="zh-CN"/>
        </w:rPr>
        <w:t xml:space="preserve">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满足招标文件及合同约定的全部功能、性能与安全要求，运行稳定可靠，无重大缺陷及安全漏洞，各项技术指标均达到设计标准。组织相关业务部门实际使用，以满足使用要求验收标准。</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系统上线试运行合格后，双方依据招标文件、投标文件、合同约定组织正式验收。中标人需提交完整验收资料，包括完工报告、测试报告、操作手册、数据文档等，验收合格并签署验收文件后，视为项目正式验收完成。</w:t>
      </w:r>
      <w:r/>
    </w:p>
    <w:p>
      <w:pPr>
        <w:ind w:firstLine="482"/>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10售后与培训服务需求</w:t>
      </w:r>
      <w:r/>
    </w:p>
    <w:p>
      <w:pPr>
        <w:ind w:firstLine="482"/>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10.1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售后服务需求</w:t>
      </w:r>
      <w:r/>
    </w:p>
    <w:p>
      <w:pPr>
        <w:ind w:firstLine="480"/>
        <w:spacing w:line="5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（1）免费技术支持服务</w:t>
      </w:r>
      <w:r/>
    </w:p>
    <w:p>
      <w:pPr>
        <w:ind w:firstLine="480"/>
        <w:spacing w:line="560" w:lineRule="exact"/>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i/>
          <w:iCs/>
          <w:color w:val="000000" w:themeColor="text1"/>
          <w:sz w:val="24"/>
          <w:szCs w:val="24"/>
          <w:highlight w:val="none"/>
          <w:u w:val="single"/>
          <w:lang w:val="en-US" w:eastAsia="zh-CN"/>
          <w14:textFill>
            <w14:solidFill>
              <w14:schemeClr w14:val="tx1"/>
            </w14:solidFill>
          </w14:textFill>
        </w:rPr>
        <w:t xml:space="preserve">中标人自项目验收合格之日起提供不少于3年的免费技术支持服务，服务范围包含但不限于：安全运维、风险评估、网站故障排查、系统修复、安全加固与防护、日常技术咨询、运行保障等。服务期内，上述服务不设次数限制，不另行收取任何费用。（须提供承诺函，扫描上传）</w:t>
      </w:r>
      <w:r/>
    </w:p>
    <w:p>
      <w:pPr>
        <w:ind w:firstLine="480"/>
        <w:spacing w:line="5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项目验收合格之日起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免费技术支持服务期内，中标人需安排技术人员每周不少于1天驻场运维，确保网站正常运行。</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（2）7×24小时应急响应</w:t>
      </w:r>
      <w:r/>
    </w:p>
    <w:p>
      <w:pPr>
        <w:ind w:firstLine="480"/>
        <w:spacing w:line="56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提供7×24小时不间断应急响应渠道，确保故障随时可上报。网站集群平台发生故障时，需在2小时内完成响应或处置；如遇重大技术问题，应立即组织专家研判，6小时内落实处置方案，并确保系统在故障发生后12小时内恢复正常运行。</w:t>
      </w:r>
      <w:r>
        <w:rPr>
          <w:rFonts w:hint="eastAsia" w:ascii="宋体" w:hAnsi="宋体" w:cs="宋体"/>
          <w:color w:val="000000"/>
          <w:sz w:val="24"/>
          <w:szCs w:val="24"/>
          <w:highlight w:val="none"/>
        </w:rPr>
        <w:t xml:space="preserve">中标人提供电话专线、在线咨询、现场上门服务等多种服务形式。同时</w:t>
      </w:r>
      <w:r>
        <w:rPr>
          <w:rFonts w:hint="eastAsia" w:ascii="宋体" w:hAnsi="宋体" w:cs="宋体"/>
          <w:color w:val="000000"/>
          <w:sz w:val="24"/>
          <w:szCs w:val="24"/>
          <w:highlight w:val="none"/>
          <w:lang w:val="en-US" w:eastAsia="zh-CN"/>
        </w:rPr>
        <w:t xml:space="preserve">需</w:t>
      </w:r>
      <w:r>
        <w:rPr>
          <w:rFonts w:hint="eastAsia" w:ascii="宋体" w:hAnsi="宋体" w:cs="宋体"/>
          <w:color w:val="000000"/>
          <w:sz w:val="24"/>
          <w:szCs w:val="24"/>
          <w:highlight w:val="none"/>
        </w:rPr>
        <w:t xml:space="preserve">提供售后服务人员姓名及完整联系方式，人员或联系方式变更时，应及时书面通知</w:t>
      </w:r>
      <w:r>
        <w:rPr>
          <w:rFonts w:hint="eastAsia" w:ascii="宋体" w:hAnsi="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）试运行期驻场服务</w:t>
      </w:r>
      <w:r/>
    </w:p>
    <w:p>
      <w:pPr>
        <w:ind w:firstLine="480"/>
        <w:spacing w:line="560" w:lineRule="exact"/>
        <w:rPr>
          <w:rFonts w:hint="eastAsia" w:ascii="宋体" w:hAnsi="宋体" w:eastAsia="宋体" w:cs="宋体"/>
          <w:i/>
          <w:iCs/>
          <w:color w:val="000000"/>
          <w:sz w:val="24"/>
          <w:szCs w:val="24"/>
          <w:highlight w:val="none"/>
          <w:u w:val="single"/>
          <w:lang w:eastAsia="zh-CN"/>
        </w:rPr>
      </w:pPr>
      <w:r>
        <w:rPr>
          <w:rFonts w:hint="eastAsia" w:ascii="宋体" w:hAnsi="宋体" w:cs="宋体"/>
          <w:i/>
          <w:iCs/>
          <w:color w:val="000000"/>
          <w:sz w:val="24"/>
          <w:szCs w:val="24"/>
          <w:highlight w:val="none"/>
          <w:u w:val="single"/>
        </w:rPr>
        <w:t xml:space="preserve">系统试运行阶段，中标人须安排技术人员每周不少于2天驻场运维，全程保障平台稳定、正常运行。</w:t>
      </w:r>
      <w:r>
        <w:rPr>
          <w:rFonts w:hint="eastAsia" w:ascii="宋体" w:hAnsi="宋体" w:cs="宋体"/>
          <w:i/>
          <w:iCs/>
          <w:color w:val="000000"/>
          <w:sz w:val="24"/>
          <w:szCs w:val="24"/>
          <w:highlight w:val="none"/>
          <w:u w:val="single"/>
          <w:lang w:eastAsia="zh-CN"/>
        </w:rPr>
        <w:t xml:space="preserve">（</w:t>
      </w:r>
      <w:r>
        <w:rPr>
          <w:rFonts w:hint="eastAsia" w:ascii="宋体" w:hAnsi="宋体" w:cs="宋体"/>
          <w:i/>
          <w:iCs/>
          <w:color w:val="000000"/>
          <w:sz w:val="24"/>
          <w:szCs w:val="24"/>
          <w:highlight w:val="none"/>
          <w:u w:val="single"/>
          <w:lang w:val="en-US" w:eastAsia="zh-CN"/>
        </w:rPr>
        <w:t xml:space="preserve">须提供承诺函，扫描上传</w:t>
      </w:r>
      <w:r>
        <w:rPr>
          <w:rFonts w:hint="eastAsia" w:ascii="宋体" w:hAnsi="宋体" w:cs="宋体"/>
          <w:i/>
          <w:iCs/>
          <w:color w:val="000000"/>
          <w:sz w:val="24"/>
          <w:szCs w:val="24"/>
          <w:highlight w:val="none"/>
          <w:u w:val="single"/>
          <w:lang w:eastAsia="zh-CN"/>
        </w:rPr>
        <w:t xml:space="preserve">）</w:t>
      </w:r>
      <w:r/>
    </w:p>
    <w:p>
      <w:pPr>
        <w:ind w:firstLine="482"/>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培训服务需求</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投标人承诺为采购人提供免费技术培训服务，培训对象主要为网站集群系统业务操作人员与系统管理人员，重点围绕项目后台管理、业务流程等专项技术培训。</w:t>
      </w:r>
      <w:r/>
    </w:p>
    <w:p>
      <w:pPr>
        <w:ind w:firstLine="480"/>
        <w:keepLines w:val="0"/>
        <w:keepNext w:val="0"/>
        <w:pageBreakBefore w:val="0"/>
        <w:spacing w:line="56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项目正式上线运行后，投标人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组织集中技术培训不少于1次；规划详细培训计划表，包含时间、地点、授课内容等，时间要求至少2课时，讲师要求熟悉本系统及有教学经验，授课内容要包括系统所有涉及的功能操作等。投标人应编制配套的系统操作手册、使用指南等文档资料，分别要针对用户和管理人员分别出具培训资料，资料形式包括但不限于电子资料。</w:t>
      </w:r>
      <w:r/>
    </w:p>
    <w:p>
      <w:pPr>
        <w:keepLines w:val="0"/>
        <w:keepNext w:val="0"/>
        <w:pageBreakBefore w:val="0"/>
        <w:spacing w:line="560" w:lineRule="exact"/>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商务要求</w:t>
      </w:r>
      <w:r/>
    </w:p>
    <w:p>
      <w:pPr>
        <w:ind w:firstLine="480"/>
        <w:keepLines w:val="0"/>
        <w:keepNext w:val="0"/>
        <w:pageBreakBefore w:val="0"/>
        <w:spacing w:line="560" w:lineRule="exact"/>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1.交付时间：合同签订</w:t>
      </w:r>
      <w:r>
        <w:rPr>
          <w:rFonts w:hint="eastAsia" w:ascii="宋体" w:hAnsi="宋体" w:cs="宋体"/>
          <w:i/>
          <w:iCs/>
          <w:color w:val="auto"/>
          <w:sz w:val="24"/>
          <w:szCs w:val="24"/>
          <w:highlight w:val="none"/>
          <w:u w:val="single"/>
          <w:lang w:val="en-US" w:eastAsia="zh-CN"/>
        </w:rPr>
        <w:t xml:space="preserve">之日起</w:t>
      </w:r>
      <w:r>
        <w:rPr>
          <w:rFonts w:hint="eastAsia" w:ascii="宋体" w:hAnsi="宋体" w:eastAsia="宋体" w:cs="宋体"/>
          <w:i/>
          <w:iCs/>
          <w:color w:val="auto"/>
          <w:sz w:val="24"/>
          <w:szCs w:val="24"/>
          <w:highlight w:val="none"/>
          <w:u w:val="single"/>
          <w:lang w:val="en-US" w:eastAsia="zh-CN"/>
        </w:rPr>
        <w:t xml:space="preserve">4个月内完成系统开发、实施部署、试运行。</w:t>
      </w:r>
      <w:r/>
    </w:p>
    <w:p>
      <w:pPr>
        <w:ind w:firstLine="480"/>
        <w:keepLines w:val="0"/>
        <w:keepNext w:val="0"/>
        <w:pageBreakBefore w:val="0"/>
        <w:spacing w:line="560" w:lineRule="exact"/>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2.交付地点：扬州市公安局。</w:t>
      </w:r>
      <w:r/>
    </w:p>
    <w:p>
      <w:pPr>
        <w:ind w:firstLine="480"/>
        <w:keepLines w:val="0"/>
        <w:keepNext w:val="0"/>
        <w:pageBreakBefore w:val="0"/>
        <w:spacing w:line="560" w:lineRule="exact"/>
        <w:widowControl w:val="off"/>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（以上1-</w:t>
      </w:r>
      <w:r>
        <w:rPr>
          <w:rFonts w:hint="eastAsia" w:ascii="宋体" w:hAnsi="宋体" w:cs="宋体"/>
          <w:i/>
          <w:iCs/>
          <w:color w:val="auto"/>
          <w:sz w:val="24"/>
          <w:szCs w:val="24"/>
          <w:highlight w:val="none"/>
          <w:u w:val="single"/>
          <w:lang w:val="en-US" w:eastAsia="zh-CN"/>
        </w:rPr>
        <w:t xml:space="preserve">2</w:t>
      </w:r>
      <w:r>
        <w:rPr>
          <w:rFonts w:hint="eastAsia" w:ascii="宋体" w:hAnsi="宋体" w:eastAsia="宋体" w:cs="宋体"/>
          <w:i/>
          <w:iCs/>
          <w:color w:val="auto"/>
          <w:sz w:val="24"/>
          <w:szCs w:val="24"/>
          <w:highlight w:val="none"/>
          <w:u w:val="single"/>
          <w:lang w:val="en-US" w:eastAsia="zh-CN"/>
        </w:rPr>
        <w:t xml:space="preserve">须提供承诺，扫描上传）</w:t>
      </w:r>
      <w:r/>
    </w:p>
    <w:p>
      <w:pPr>
        <w:pStyle w:val="718"/>
        <w:numPr>
          <w:ilvl w:val="0"/>
          <w:numId w:val="0"/>
        </w:numPr>
        <w:ind w:right="0"/>
        <w:rPr>
          <w:rFonts w:hint="eastAsia" w:ascii="宋体" w:hAnsi="宋体" w:cs="宋体"/>
          <w:b/>
          <w:bCs/>
          <w:i w:val="0"/>
          <w:iCs w:val="0"/>
          <w:color w:val="auto"/>
          <w:sz w:val="24"/>
          <w:szCs w:val="24"/>
          <w:highlight w:val="none"/>
          <w:u w:val="none"/>
          <w:lang w:val="en-US" w:eastAsia="zh-CN"/>
        </w:rPr>
      </w:pPr>
      <w:r>
        <w:rPr>
          <w:rFonts w:hint="eastAsia" w:ascii="宋体" w:hAnsi="宋体" w:cs="宋体"/>
          <w:b/>
          <w:bCs/>
          <w:i w:val="0"/>
          <w:iCs w:val="0"/>
          <w:color w:val="auto"/>
          <w:sz w:val="24"/>
          <w:szCs w:val="24"/>
          <w:highlight w:val="none"/>
          <w:u w:val="none"/>
          <w:lang w:val="en-US" w:eastAsia="zh-CN"/>
        </w:rPr>
      </w:r>
      <w:r/>
    </w:p>
    <w:p>
      <w:pPr>
        <w:pStyle w:val="718"/>
        <w:numPr>
          <w:ilvl w:val="0"/>
          <w:numId w:val="0"/>
        </w:numPr>
        <w:ind w:right="0"/>
        <w:rPr>
          <w:rFonts w:hint="eastAsia" w:ascii="宋体" w:hAnsi="宋体" w:eastAsia="宋体" w:cs="宋体"/>
          <w:sz w:val="24"/>
          <w:szCs w:val="24"/>
          <w:highlight w:val="none"/>
          <w:lang w:val="en-US" w:eastAsia="zh-CN"/>
        </w:rPr>
      </w:pPr>
      <w:r>
        <w:rPr>
          <w:rFonts w:hint="eastAsia" w:ascii="宋体" w:hAnsi="宋体" w:eastAsia="宋体" w:cs="宋体"/>
          <w:b/>
          <w:bCs/>
          <w:i w:val="0"/>
          <w:iCs w:val="0"/>
          <w:color w:val="auto"/>
          <w:sz w:val="24"/>
          <w:szCs w:val="24"/>
          <w:highlight w:val="none"/>
          <w:u w:val="none"/>
          <w:lang w:val="en-US" w:eastAsia="zh-CN"/>
        </w:rPr>
        <w:t xml:space="preserve">四、效果图展示</w:t>
      </w:r>
      <w:r/>
    </w:p>
    <w:p>
      <w:pPr>
        <w:spacing w:line="560" w:lineRule="exact"/>
        <w:rPr>
          <w:rFonts w:hint="eastAsia" w:ascii="宋体" w:hAnsi="宋体" w:eastAsia="宋体" w:cs="宋体"/>
          <w:color w:val="0000ff"/>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需按照招标文件评分标准规定的效果图展示内容制作，文件的格式为*.jpg或*.png，投标人需将所有效果图放置一个文件夹中并压缩为*.zip文件上传（文件不得大于50M）。文件上传方式见《操作手册》规定，上传的效果图文件将作为投标文件的组成部分。</w:t>
      </w:r>
      <w:r/>
    </w:p>
    <w:p>
      <w:pPr>
        <w:pStyle w:val="718"/>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rPr>
      </w:r>
      <w:r/>
    </w:p>
    <w:p>
      <w:pPr>
        <w:numPr>
          <w:ilvl w:val="0"/>
          <w:numId w:val="5"/>
        </w:numP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演示要求</w:t>
      </w:r>
      <w:r/>
    </w:p>
    <w:p>
      <w:pPr>
        <w:ind w:firstLine="482"/>
        <w:spacing w:line="56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投标人需按照</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招标文件</w:t>
      </w:r>
      <w:r>
        <w:rPr>
          <w:rFonts w:hint="eastAsia" w:ascii="宋体" w:hAnsi="宋体" w:eastAsia="宋体" w:cs="宋体"/>
          <w:b/>
          <w:bCs/>
          <w:color w:val="000000" w:themeColor="text1"/>
          <w:sz w:val="24"/>
          <w:szCs w:val="24"/>
          <w:highlight w:val="none"/>
          <w14:textFill>
            <w14:solidFill>
              <w14:schemeClr w14:val="tx1"/>
            </w14:solidFill>
          </w14:textFill>
        </w:rPr>
        <w:t xml:space="preserve">评分标准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120" w:right="0" w:firstLine="36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rPr>
          <w:rFonts w:ascii="宋体" w:hAnsi="宋体" w:eastAsia="宋体" w:cs="宋体"/>
          <w:color w:val="000000"/>
          <w:sz w:val="24"/>
        </w:rPr>
      </w:pPr>
      <w:r>
        <w:rPr>
          <w:rFonts w:ascii="宋体" w:hAnsi="宋体" w:eastAsia="宋体" w:cs="宋体"/>
          <w:color w:val="000000"/>
          <w:sz w:val="24"/>
        </w:rPr>
      </w:r>
      <w:r/>
    </w:p>
    <w:p>
      <w:pPr>
        <w:rPr>
          <w:rFonts w:ascii="宋体" w:hAnsi="宋体" w:eastAsia="宋体" w:cs="宋体"/>
          <w:color w:val="000000"/>
          <w:sz w:val="24"/>
        </w:rPr>
      </w:pPr>
      <w:r>
        <w:rPr>
          <w:rFonts w:ascii="宋体" w:hAnsi="宋体" w:eastAsia="宋体" w:cs="宋体"/>
          <w:color w:val="000000"/>
          <w:sz w:val="24"/>
        </w:rPr>
      </w:r>
      <w:r/>
    </w:p>
    <w:p>
      <w:pPr>
        <w:pStyle w:val="718"/>
      </w:pPr>
      <w:r/>
      <w:r/>
    </w:p>
    <w:p>
      <w:pPr>
        <w:pStyle w:val="889"/>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40"/>
        <w:tblW w:w="899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429"/>
        <w:gridCol w:w="53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9" w:type="dxa"/>
            <w:vAlign w:val="top"/>
            <w:textDirection w:val="lrTb"/>
            <w:noWrap w:val="false"/>
          </w:tcPr>
          <w:p>
            <w:pPr>
              <w:ind w:left="0" w:right="0" w:firstLine="0"/>
              <w:jc w:val="center"/>
              <w:spacing w:before="0" w:after="0" w:line="240" w:lineRule="auto"/>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color w:val="0070c0"/>
              </w:rPr>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40"/>
        <w:tblW w:w="896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1"/>
        <w:gridCol w:w="68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2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2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48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tbl>
      <w:tblPr>
        <w:tblStyle w:val="717"/>
        <w:tblpPr w:horzAnchor="page" w:tblpX="1471" w:vertAnchor="text" w:tblpY="536" w:leftFromText="180" w:topFromText="0" w:rightFromText="180" w:bottomFromText="0"/>
        <w:tblW w:w="8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2"/>
        <w:gridCol w:w="7199"/>
      </w:tblGrid>
      <w:tr>
        <w:trPr/>
        <w:tc>
          <w:tcPr>
            <w:tcW w:w="1742" w:type="dxa"/>
            <w:vAlign w:val="center"/>
            <w:textDirection w:val="lrTb"/>
            <w:noWrap w:val="false"/>
          </w:tcPr>
          <w:p>
            <w:pPr>
              <w:jc w:val="cente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w:t>
            </w:r>
            <w:r/>
          </w:p>
        </w:tc>
        <w:tc>
          <w:tcPr>
            <w:tcW w:w="7199" w:type="dxa"/>
            <w:vAlign w:val="center"/>
            <w:textDirection w:val="lrTb"/>
            <w:noWrap w:val="false"/>
          </w:tcPr>
          <w:p>
            <w:pPr>
              <w:jc w:val="cente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评分标准</w:t>
            </w:r>
            <w:r/>
          </w:p>
        </w:tc>
      </w:tr>
      <w:tr>
        <w:trPr/>
        <w:tc>
          <w:tcPr>
            <w:tcW w:w="1742" w:type="dxa"/>
            <w:vAlign w:val="center"/>
            <w:textDirection w:val="lrTb"/>
            <w:noWrap w:val="false"/>
          </w:tcPr>
          <w:p>
            <w:pPr>
              <w:jc w:val="cente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价格</w:t>
            </w:r>
            <w:r/>
          </w:p>
          <w:p>
            <w:pPr>
              <w:jc w:val="cente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（10分）</w:t>
            </w:r>
            <w:r/>
          </w:p>
        </w:tc>
        <w:tc>
          <w:tcPr>
            <w:tcW w:w="7199" w:type="dxa"/>
            <w:vAlign w:val="center"/>
            <w:textDirection w:val="lrTb"/>
            <w:noWrap w:val="false"/>
          </w:tcPr>
          <w:p>
            <w:pP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以满足招标文件要求的最低投标报价为评标基准价，得满分10分，其他投标报价得分=（评标基准价/其他投标报价）×10×100%。</w:t>
            </w:r>
            <w:r/>
          </w:p>
        </w:tc>
      </w:tr>
      <w:tr>
        <w:trPr/>
        <w:tc>
          <w:tcPr>
            <w:tcW w:w="174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资信实力</w:t>
            </w:r>
            <w:r/>
          </w:p>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分）</w:t>
            </w:r>
            <w:r/>
          </w:p>
        </w:tc>
        <w:tc>
          <w:tcPr>
            <w:tcW w:w="7199" w:type="dxa"/>
            <w:vAlign w:val="center"/>
            <w:textDirection w:val="lrTb"/>
            <w:noWrap w:val="false"/>
          </w:tcPr>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1.投标人具有国家认证认可监督管理部门批准设立的认证机构颁发的有效的</w:t>
            </w:r>
            <w:r>
              <w:rPr>
                <w:rFonts w:hint="eastAsia" w:ascii="宋体" w:hAnsi="宋体" w:cs="宋体"/>
                <w:color w:val="auto"/>
                <w:sz w:val="24"/>
                <w:szCs w:val="24"/>
                <w:highlight w:val="none"/>
                <w:lang w:val="en-US" w:eastAsia="zh-CN"/>
              </w:rPr>
              <w:t xml:space="preserve">信息安全</w:t>
            </w:r>
            <w:r>
              <w:rPr>
                <w:rFonts w:hint="eastAsia" w:ascii="宋体" w:hAnsi="宋体" w:cs="宋体"/>
                <w:color w:val="auto"/>
                <w:sz w:val="24"/>
                <w:szCs w:val="24"/>
                <w:highlight w:val="none"/>
              </w:rPr>
              <w:t xml:space="preserve">管理体系认证证书ISO</w:t>
            </w:r>
            <w:r>
              <w:rPr>
                <w:rFonts w:hint="eastAsia" w:ascii="宋体" w:hAnsi="宋体" w:cs="宋体"/>
                <w:color w:val="auto"/>
                <w:sz w:val="24"/>
                <w:szCs w:val="24"/>
                <w:highlight w:val="none"/>
                <w:lang w:val="en-US" w:eastAsia="zh-CN"/>
              </w:rPr>
              <w:t xml:space="preserve">27001</w:t>
            </w:r>
            <w:r>
              <w:rPr>
                <w:rFonts w:hint="eastAsia" w:ascii="宋体" w:hAnsi="宋体" w:cs="宋体"/>
                <w:color w:val="000000" w:themeColor="text1"/>
                <w:sz w:val="24"/>
                <w:szCs w:val="24"/>
                <w:highlight w:val="none"/>
                <w14:textFill>
                  <w14:solidFill>
                    <w14:schemeClr w14:val="tx1"/>
                  </w14:solidFill>
                </w14:textFill>
              </w:rPr>
              <w:t xml:space="preserve">的得1分，满分1分，其他不得分。</w:t>
            </w:r>
            <w:r/>
          </w:p>
          <w:p>
            <w:pPr>
              <w:spacing w:line="560" w:lineRule="exact"/>
              <w:rPr>
                <w:rFonts w:hint="eastAsia" w:ascii="宋体" w:hAnsi="宋体" w:cs="宋体"/>
                <w:color w:val="auto"/>
                <w:sz w:val="24"/>
                <w:szCs w:val="24"/>
                <w:highlight w:val="none"/>
              </w:rPr>
            </w:pPr>
            <w:r>
              <w:rPr>
                <w:rFonts w:hint="eastAsia" w:ascii="宋体" w:hAnsi="宋体" w:cs="宋体"/>
                <w:color w:val="000000" w:themeColor="text1"/>
                <w:sz w:val="24"/>
                <w:szCs w:val="24"/>
                <w:highlight w:val="none"/>
                <w14:textFill>
                  <w14:solidFill>
                    <w14:schemeClr w14:val="tx1"/>
                  </w14:solidFill>
                </w14:textFill>
              </w:rPr>
              <w:t xml:space="preserve">2.投标人具有中国网络安全审查</w:t>
            </w:r>
            <w:r>
              <w:rPr>
                <w:rFonts w:hint="eastAsia" w:ascii="宋体" w:hAnsi="宋体" w:cs="宋体"/>
                <w:color w:val="000000" w:themeColor="text1"/>
                <w:sz w:val="24"/>
                <w:szCs w:val="24"/>
                <w:highlight w:val="none"/>
                <w:lang w:val="en-US" w:eastAsia="zh-CN"/>
                <w14:textFill>
                  <w14:solidFill>
                    <w14:schemeClr w14:val="tx1"/>
                  </w14:solidFill>
                </w14:textFill>
              </w:rPr>
              <w:t xml:space="preserve">技术与</w:t>
            </w:r>
            <w:r>
              <w:rPr>
                <w:rFonts w:hint="eastAsia" w:ascii="宋体" w:hAnsi="宋体" w:cs="宋体"/>
                <w:color w:val="000000" w:themeColor="text1"/>
                <w:sz w:val="24"/>
                <w:szCs w:val="24"/>
                <w:highlight w:val="none"/>
                <w14:textFill>
                  <w14:solidFill>
                    <w14:schemeClr w14:val="tx1"/>
                  </w14:solidFill>
                </w14:textFill>
              </w:rPr>
              <w:t xml:space="preserve">认证中心</w:t>
            </w:r>
            <w:r>
              <w:rPr>
                <w:rFonts w:hint="eastAsia" w:ascii="宋体" w:hAnsi="宋体" w:cs="宋体"/>
                <w:color w:val="000000" w:themeColor="text1"/>
                <w:sz w:val="24"/>
                <w:szCs w:val="24"/>
                <w:highlight w:val="none"/>
                <w:lang w:val="en-US" w:eastAsia="zh-CN"/>
                <w14:textFill>
                  <w14:solidFill>
                    <w14:schemeClr w14:val="tx1"/>
                  </w14:solidFill>
                </w14:textFill>
              </w:rPr>
              <w:t xml:space="preserve">或</w:t>
            </w:r>
            <w:r>
              <w:rPr>
                <w:rFonts w:hint="eastAsia" w:ascii="宋体" w:hAnsi="宋体" w:cs="宋体"/>
                <w:color w:val="000000" w:themeColor="text1"/>
                <w:sz w:val="24"/>
                <w:szCs w:val="24"/>
                <w:highlight w:val="none"/>
                <w14:textFill>
                  <w14:solidFill>
                    <w14:schemeClr w14:val="tx1"/>
                  </w14:solidFill>
                </w14:textFill>
              </w:rPr>
              <w:t xml:space="preserve">中国网络安全审查认证和市场监管大数据中心颁发的CCRC信息安全服务资质认证</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包括与本项目相关的软件安全开发服务、信息系统安全运维服务、信息安全应急处理服务方向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每提供1个方向</w:t>
            </w:r>
            <w:r>
              <w:rPr>
                <w:rFonts w:hint="eastAsia" w:ascii="宋体" w:hAnsi="宋体" w:cs="宋体"/>
                <w:color w:val="auto"/>
                <w:sz w:val="24"/>
                <w:szCs w:val="24"/>
                <w:highlight w:val="none"/>
              </w:rPr>
              <w:t xml:space="preserve">得1分，满分3分，其他不得分。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sz w:val="24"/>
                <w:szCs w:val="24"/>
                <w:highlight w:val="none"/>
              </w:rPr>
              <w:t xml:space="preserve">投标人持有网站平台定制开发类计算机软件著作权证书（系统名称含网站功能开发或升级改造等相关类别）</w:t>
            </w:r>
            <w:r>
              <w:rPr>
                <w:rFonts w:hint="eastAsia" w:ascii="宋体" w:hAnsi="宋体" w:cs="宋体"/>
                <w:color w:val="000000" w:themeColor="text1"/>
                <w:sz w:val="24"/>
                <w:szCs w:val="24"/>
                <w:highlight w:val="none"/>
                <w14:textFill>
                  <w14:solidFill>
                    <w14:schemeClr w14:val="tx1"/>
                  </w14:solidFill>
                </w14:textFill>
              </w:rPr>
              <w:t xml:space="preserve">，提供得1分，满分1分，其他不得分。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（以上相关证书均需在有限期内，需提供证书，扫描上传）</w:t>
            </w:r>
            <w:r/>
          </w:p>
        </w:tc>
      </w:tr>
      <w:tr>
        <w:trPr/>
        <w:tc>
          <w:tcPr>
            <w:tcW w:w="1742" w:type="dxa"/>
            <w:vAlign w:val="center"/>
            <w:textDirection w:val="lrTb"/>
            <w:noWrap w:val="false"/>
          </w:tcPr>
          <w:p>
            <w:pPr>
              <w:jc w:val="cente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企业业绩</w:t>
            </w:r>
            <w:r/>
          </w:p>
          <w:p>
            <w:pPr>
              <w:jc w:val="cente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（9分）</w:t>
            </w:r>
            <w:r/>
          </w:p>
        </w:tc>
        <w:tc>
          <w:tcPr>
            <w:tcW w:w="7199" w:type="dxa"/>
            <w:vAlign w:val="center"/>
            <w:textDirection w:val="lrTb"/>
            <w:noWrap w:val="false"/>
          </w:tcPr>
          <w:p>
            <w:pP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投标人2023年1月1日至今具备类似国产化适配业绩（至少包含网站功能开发或升级改造），每提供1项得3分，满分9分。</w:t>
            </w:r>
            <w:r/>
          </w:p>
          <w:p>
            <w:pPr>
              <w:spacing w:line="56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（需提供合同，扫描上传。合同上的单位名称要与投标单位名称一致，未按要求提供的不得分。）</w:t>
            </w:r>
            <w:r/>
          </w:p>
        </w:tc>
      </w:tr>
      <w:tr>
        <w:trPr/>
        <w:tc>
          <w:tcPr>
            <w:tcW w:w="1742" w:type="dxa"/>
            <w:vAlign w:val="center"/>
            <w:textDirection w:val="lrTb"/>
            <w:noWrap w:val="false"/>
          </w:tcPr>
          <w:p>
            <w:pPr>
              <w:ind w:firstLine="240"/>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团队实力</w:t>
            </w:r>
            <w:r/>
          </w:p>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tc>
        <w:tc>
          <w:tcPr>
            <w:tcW w:w="7199" w:type="dxa"/>
            <w:vAlign w:val="center"/>
            <w:textDirection w:val="lrTb"/>
            <w:noWrap w:val="false"/>
          </w:tcPr>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1.投标人拟投入项目经理具有：系统架构设计师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软考</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，提供有效证书得1分，满分1分。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投标人拟投入项目实施团队人员(不含项目经理)具有</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sz w:val="24"/>
                <w:szCs w:val="24"/>
                <w:highlight w:val="none"/>
              </w:rPr>
              <w:t xml:space="preserve">软件设计师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软考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、注册信息安全专业人员（CISP）</w:t>
            </w:r>
            <w:r>
              <w:rPr>
                <w:rFonts w:hint="eastAsia" w:ascii="宋体" w:hAnsi="宋体" w:cs="宋体"/>
                <w:color w:val="000000"/>
                <w:sz w:val="24"/>
                <w:szCs w:val="24"/>
                <w:highlight w:val="none"/>
                <w:lang w:val="en-US" w:eastAsia="zh-CN"/>
              </w:rPr>
              <w:t xml:space="preserve">等证书</w:t>
            </w:r>
            <w:r>
              <w:rPr>
                <w:rFonts w:hint="eastAsia" w:ascii="宋体" w:hAnsi="宋体" w:cs="宋体"/>
                <w:color w:val="000000"/>
                <w:sz w:val="24"/>
                <w:szCs w:val="24"/>
                <w:highlight w:val="none"/>
              </w:rPr>
              <w:t xml:space="preserve">，每</w:t>
            </w:r>
            <w:r>
              <w:rPr>
                <w:rFonts w:hint="eastAsia" w:ascii="宋体" w:hAnsi="宋体" w:cs="宋体"/>
                <w:color w:val="000000"/>
                <w:sz w:val="24"/>
                <w:szCs w:val="24"/>
                <w:highlight w:val="none"/>
                <w:lang w:val="en-US" w:eastAsia="zh-CN"/>
              </w:rPr>
              <w:t xml:space="preserve">提供</w:t>
            </w:r>
            <w:r>
              <w:rPr>
                <w:rFonts w:hint="eastAsia" w:ascii="宋体" w:hAnsi="宋体" w:cs="宋体"/>
                <w:color w:val="000000" w:themeColor="text1"/>
                <w:sz w:val="24"/>
                <w:szCs w:val="24"/>
                <w:highlight w:val="none"/>
                <w14:textFill>
                  <w14:solidFill>
                    <w14:schemeClr w14:val="tx1"/>
                  </w14:solidFill>
                </w14:textFill>
              </w:rPr>
              <w:t xml:space="preserve">1个得1分，满分2分。同一人只能计一项证书且同一类证书不重复得分。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以上</w:t>
            </w:r>
            <w:r>
              <w:rPr>
                <w:rFonts w:hint="eastAsia" w:ascii="宋体" w:hAnsi="宋体" w:cs="宋体"/>
                <w:b/>
                <w:bCs/>
                <w:color w:val="000000" w:themeColor="text1"/>
                <w:sz w:val="24"/>
                <w:szCs w:val="24"/>
                <w:highlight w:val="none"/>
                <w14:textFill>
                  <w14:solidFill>
                    <w14:schemeClr w14:val="tx1"/>
                  </w14:solidFill>
                </w14:textFill>
              </w:rPr>
              <w:t xml:space="preserve">需提供相关证书及投标人近3个月内任意1个月为其缴纳社保的证明材料，扫描上传）</w:t>
            </w:r>
            <w:r/>
          </w:p>
        </w:tc>
      </w:tr>
      <w:tr>
        <w:trPr/>
        <w:tc>
          <w:tcPr>
            <w:tcW w:w="174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技术方案</w:t>
            </w:r>
            <w:r/>
          </w:p>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40</w:t>
            </w:r>
            <w:r>
              <w:rPr>
                <w:rFonts w:hint="eastAsia" w:ascii="宋体" w:hAnsi="宋体" w:cs="宋体"/>
                <w:color w:val="000000" w:themeColor="text1"/>
                <w:sz w:val="24"/>
                <w:szCs w:val="24"/>
                <w:highlight w:val="none"/>
                <w14:textFill>
                  <w14:solidFill>
                    <w14:schemeClr w14:val="tx1"/>
                  </w14:solidFill>
                </w14:textFill>
              </w:rPr>
              <w:t xml:space="preserve">分）</w:t>
            </w:r>
            <w:r/>
          </w:p>
        </w:tc>
        <w:tc>
          <w:tcPr>
            <w:tcW w:w="7199" w:type="dxa"/>
            <w:vAlign w:val="center"/>
            <w:textDirection w:val="lrTb"/>
            <w:noWrap w:val="false"/>
          </w:tcPr>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1.集约化管理平台建设方案（5分）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根据采购文件要求提供集约化管理平台建设方案，包含站点管理、栏目管理、内容管理等功能模块，功能完整、架构合理，满足网站集群统一管理需求。优于招标文件要求的得5分；符合招标文件要求的得3分；不符合招标文件要求或未提供的不得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2.网站集群整体架构设计方案（5分）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根据采购文件要求提供网站集群整体架构设计方案。方案架构合理、安全稳定，具备良好的扩展性、兼容性与高可用性，贴合项目实际需求。优于招标文件要求的得5分；符合招标文件要求的得3分；不符合招标文件要求或未提供的不得分。</w:t>
            </w:r>
            <w:r/>
          </w:p>
          <w:p>
            <w:pP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3.数据迁移方案（5分）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sz w:val="24"/>
                <w:szCs w:val="24"/>
                <w:highlight w:val="none"/>
              </w:rPr>
              <w:t xml:space="preserve">投标人根据采购文件要求提供数据迁移方案。方案流程清晰、校验严谨，保障数据完整准确，恢复机制完善可行。优于招标</w:t>
            </w:r>
            <w:r>
              <w:rPr>
                <w:rFonts w:hint="eastAsia" w:ascii="宋体" w:hAnsi="宋体" w:cs="宋体"/>
                <w:color w:val="000000"/>
                <w:sz w:val="24"/>
                <w:szCs w:val="24"/>
                <w:highlight w:val="none"/>
                <w:lang w:val="en-US" w:eastAsia="zh-CN"/>
              </w:rPr>
              <w:t xml:space="preserve">文件要求</w:t>
            </w:r>
            <w:r>
              <w:rPr>
                <w:rFonts w:hint="eastAsia" w:ascii="宋体" w:hAnsi="宋体" w:cs="宋体"/>
                <w:color w:val="000000"/>
                <w:sz w:val="24"/>
                <w:szCs w:val="24"/>
                <w:highlight w:val="none"/>
              </w:rPr>
              <w:t xml:space="preserve">的得5分；符合招标</w:t>
            </w:r>
            <w:r>
              <w:rPr>
                <w:rFonts w:hint="eastAsia" w:ascii="宋体" w:hAnsi="宋体" w:cs="宋体"/>
                <w:color w:val="000000"/>
                <w:sz w:val="24"/>
                <w:szCs w:val="24"/>
                <w:highlight w:val="none"/>
                <w:lang w:val="en-US" w:eastAsia="zh-CN"/>
              </w:rPr>
              <w:t xml:space="preserve">文件</w:t>
            </w:r>
            <w:r>
              <w:rPr>
                <w:rFonts w:hint="eastAsia" w:ascii="宋体" w:hAnsi="宋体" w:cs="宋体"/>
                <w:color w:val="000000"/>
                <w:sz w:val="24"/>
                <w:szCs w:val="24"/>
                <w:highlight w:val="none"/>
              </w:rPr>
              <w:t xml:space="preserve">要求的得3分；不符合招标</w:t>
            </w:r>
            <w:r>
              <w:rPr>
                <w:rFonts w:hint="eastAsia" w:ascii="宋体" w:hAnsi="宋体" w:cs="宋体"/>
                <w:color w:val="000000"/>
                <w:sz w:val="24"/>
                <w:szCs w:val="24"/>
                <w:highlight w:val="none"/>
                <w:lang w:val="en-US" w:eastAsia="zh-CN"/>
              </w:rPr>
              <w:t xml:space="preserve">文件</w:t>
            </w:r>
            <w:r>
              <w:rPr>
                <w:rFonts w:hint="eastAsia" w:ascii="宋体" w:hAnsi="宋体" w:cs="宋体"/>
                <w:color w:val="000000"/>
                <w:sz w:val="24"/>
                <w:szCs w:val="24"/>
                <w:highlight w:val="none"/>
              </w:rPr>
              <w:t xml:space="preserve">要求或</w:t>
            </w:r>
            <w:r>
              <w:rPr>
                <w:rFonts w:hint="eastAsia" w:ascii="宋体" w:hAnsi="宋体" w:cs="宋体"/>
                <w:color w:val="000000"/>
                <w:sz w:val="24"/>
                <w:szCs w:val="24"/>
                <w:highlight w:val="none"/>
                <w:lang w:val="en-US" w:eastAsia="zh-CN"/>
              </w:rPr>
              <w:t xml:space="preserve">未</w:t>
            </w:r>
            <w:r>
              <w:rPr>
                <w:rFonts w:hint="eastAsia" w:ascii="宋体" w:hAnsi="宋体" w:cs="宋体"/>
                <w:color w:val="000000"/>
                <w:sz w:val="24"/>
                <w:szCs w:val="24"/>
                <w:highlight w:val="none"/>
              </w:rPr>
              <w:t xml:space="preserve">提供</w:t>
            </w:r>
            <w:r>
              <w:rPr>
                <w:rFonts w:hint="eastAsia" w:ascii="宋体" w:hAnsi="宋体" w:cs="宋体"/>
                <w:color w:val="000000"/>
                <w:sz w:val="24"/>
                <w:szCs w:val="24"/>
                <w:highlight w:val="none"/>
                <w:lang w:val="en-US" w:eastAsia="zh-CN"/>
              </w:rPr>
              <w:t xml:space="preserve">的</w:t>
            </w:r>
            <w:r>
              <w:rPr>
                <w:rFonts w:hint="eastAsia" w:ascii="宋体" w:hAnsi="宋体" w:cs="宋体"/>
                <w:color w:val="000000"/>
                <w:sz w:val="24"/>
                <w:szCs w:val="24"/>
                <w:highlight w:val="none"/>
              </w:rPr>
              <w:t xml:space="preserve">不得分。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.网站集群安全可靠软硬件适配实施方案（5分）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投标人根据采购文件要求提供网站集群安全可靠软硬件适配实施方案。优于招标文件要求的得5分；符合招标文件要求的得3分；不符合招标文件要求或未提供的不得分。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.系统安全防护方案（5分）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根据采购文件要求提供完整系统安全防护方案。防护措施全面完善、符合规范要求，安全机制合规可靠，可有效抵御各类安全风险。优于招标文件要求的得5分；符合招标文件要求的得3分；不符合招标文件要求或未提供的不得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.系统测试与上线保障方案（5分）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根据采购文件要求提供系统测试与上线保障方案。测试内容全面、用例规范，上线切换流程稳妥，风险可控、回退机制完善。优于招标文件要求的得5分；符合招标文件要求的得3分；不符合招标文件要求或未提供的不得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.项目实施与进度管控方案（5分）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根据采购文件要求提供项目实施与进度管控方案。实施计划周密、阶段划分合理，进度保障措施到位，可确保项目按期交付。优于招标文件要求的得5分；符合招标文件要求的得3分；不符合招标文件要求或未提供的不得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.应急处置与容灾保障方案（5分）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根据采购文件要求提供完善的应急处置与容灾保障方案，具备快速响应及数据备份恢复能力，确保系统在异常情况下可快速恢复，业务连续、安全、稳定运行。优于招标文件要求的得5分；符合招标文件要求的得3分；不符合招标要求或未提供的不得分。</w:t>
            </w:r>
            <w:r/>
          </w:p>
        </w:tc>
      </w:tr>
      <w:tr>
        <w:trPr/>
        <w:tc>
          <w:tcPr>
            <w:tcW w:w="174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效果图展示（</w:t>
            </w: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分）</w:t>
            </w:r>
            <w:r/>
          </w:p>
        </w:tc>
        <w:tc>
          <w:tcPr>
            <w:tcW w:w="7199" w:type="dxa"/>
            <w:vAlign w:val="center"/>
            <w:textDirection w:val="lrTb"/>
            <w:noWrap w:val="false"/>
          </w:tcPr>
          <w:p>
            <w:pPr>
              <w:spacing w:line="56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投标人需按照招标文件评分标准规定的效果图展示内容制作，文件的格式为*.jpg或*.png，投标人需将所有效果图放置一个文件夹中并压缩为*.zip文件上传（文件不得大于50M）。文件上传方式见《操作手册》规定，上传的效果图文件将作为投标文件的组成部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b/>
                <w:bCs/>
                <w:color w:val="000000" w:themeColor="text1"/>
                <w:sz w:val="24"/>
                <w:szCs w:val="24"/>
                <w:highlight w:val="none"/>
                <w14:textFill>
                  <w14:solidFill>
                    <w14:schemeClr w14:val="tx1"/>
                  </w14:solidFill>
                </w14:textFill>
              </w:rPr>
              <w:t xml:space="preserve">主站、子站页面效果图</w:t>
            </w:r>
            <w:r>
              <w:rPr>
                <w:rFonts w:hint="eastAsia" w:ascii="宋体" w:hAnsi="宋体" w:cs="宋体"/>
                <w:color w:val="000000" w:themeColor="text1"/>
                <w:sz w:val="24"/>
                <w:szCs w:val="24"/>
                <w:highlight w:val="none"/>
                <w14:textFill>
                  <w14:solidFill>
                    <w14:schemeClr w14:val="tx1"/>
                  </w14:solidFill>
                </w14:textFill>
              </w:rPr>
              <w:t xml:space="preserve">需从①网站整体背景风格、②页面色彩搭配效果、③页面图标设计规范、④页面栏目布局四个方面进行整体设计展示。</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主站、子站页面效果图均具备并完整展示，1项得1分，满分4分，未提供效果图展示不得分。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b/>
                <w:bCs/>
                <w:color w:val="000000" w:themeColor="text1"/>
                <w:sz w:val="24"/>
                <w:szCs w:val="24"/>
                <w:highlight w:val="none"/>
                <w14:textFill>
                  <w14:solidFill>
                    <w14:schemeClr w14:val="tx1"/>
                  </w14:solidFill>
                </w14:textFill>
              </w:rPr>
              <w:t xml:space="preserve">网站后台效果图</w:t>
            </w:r>
            <w:r>
              <w:rPr>
                <w:rFonts w:hint="eastAsia" w:ascii="宋体" w:hAnsi="宋体" w:cs="宋体"/>
                <w:color w:val="000000" w:themeColor="text1"/>
                <w:sz w:val="24"/>
                <w:szCs w:val="24"/>
                <w:highlight w:val="none"/>
                <w14:textFill>
                  <w14:solidFill>
                    <w14:schemeClr w14:val="tx1"/>
                  </w14:solidFill>
                </w14:textFill>
              </w:rPr>
              <w:t xml:space="preserve">需从①视觉风格设计、②后台界面布局、③集群功能管理三个方面进行整体设计展示。</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网站后台效果图具备并完整展示</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1项得1分，满分3分，未提供效果图演示不得分。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注：效果图展示必须为完整的主站、子站、网站后台页面效果图，如用PPT或者以文字配图片零散等方式展示或无展示均不得分。</w:t>
            </w:r>
            <w:r/>
          </w:p>
        </w:tc>
      </w:tr>
      <w:tr>
        <w:trPr/>
        <w:tc>
          <w:tcPr>
            <w:tcW w:w="1742" w:type="dxa"/>
            <w:vAlign w:val="center"/>
            <w:textDirection w:val="lrTb"/>
            <w:noWrap w:val="false"/>
          </w:tcPr>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系统演示</w:t>
            </w:r>
            <w:r/>
          </w:p>
          <w:p>
            <w:pPr>
              <w:jc w:val="cente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tc>
        <w:tc>
          <w:tcPr>
            <w:tcW w:w="7199" w:type="dxa"/>
            <w:vAlign w:val="center"/>
            <w:textDirection w:val="lrTb"/>
            <w:noWrap w:val="false"/>
          </w:tcPr>
          <w:p>
            <w:pPr>
              <w:spacing w:line="56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投标人需按照评分标准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①演示内容1：动态内容管理（3 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演示信息编辑功能，包括信息内容字体、字号、居中等排版功能（1分）；WORD、EXCEL、PDF等上传功能，图片、附件等上传功能等（1分）；列表可检索、筛选、批量管理内容（1 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②演示内容2：信息签收（3 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支持文件在线待签收、已签收一键操作（1 分）；签收状态实时同步更新、记录完整详情查看（1 分）；按部门、时间、标题精准查询签收记录（1 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③演示内容3：IP白名单（3 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支持IP白名单单个新增、批量新增、编辑修改、删除移除（1 分）；可配置IP访问权限、规则即时生效、非法IP自动拦截（1 分）；白名单支持按IP地址条件检索，列表分页管理（1 分）。</w:t>
            </w:r>
            <w:r/>
          </w:p>
          <w:p>
            <w:pP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④演示内容4：信息报送平台（</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平台支持</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县市</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分局、各部门向市局线上报送信息材料，市局亦可</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对</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下下发文件通知</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（1分）；各单位线上报送材料</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由总管理员统一审核</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，支持</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按时间段查询</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、统计、</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汇总各单位报送、采用情况</w:t>
            </w:r>
            <w:r>
              <w:rPr>
                <w:rFonts w:hint="eastAsia" w:ascii="宋体" w:hAnsi="宋体" w:cs="宋体"/>
                <w:b w:val="0"/>
                <w:bCs w:val="0"/>
                <w:color w:val="000000" w:themeColor="text1"/>
                <w:sz w:val="24"/>
                <w:szCs w:val="24"/>
                <w:highlight w:val="none"/>
                <w:vertAlign w:val="baseline"/>
                <w:lang w:val="en-US" w:eastAsia="zh-CN"/>
                <w14:textFill>
                  <w14:solidFill>
                    <w14:schemeClr w14:val="tx1"/>
                  </w14:solidFill>
                </w14:textFill>
              </w:rPr>
              <w:t xml:space="preserve">（1分）</w:t>
            </w:r>
            <w:r>
              <w:rPr>
                <w:rFonts w:hint="eastAsia" w:ascii="宋体" w:hAnsi="宋体" w:eastAsia="宋体" w:cs="宋体"/>
                <w:b w:val="0"/>
                <w:bCs w:val="0"/>
                <w:color w:val="000000" w:themeColor="text1"/>
                <w:sz w:val="24"/>
                <w:szCs w:val="24"/>
                <w:highlight w:val="none"/>
                <w:vertAlign w:val="baseline"/>
                <w:lang w:val="en-US" w:eastAsia="zh-CN"/>
                <w14:textFill>
                  <w14:solidFill>
                    <w14:schemeClr w14:val="tx1"/>
                  </w14:solidFill>
                </w14:textFill>
              </w:rPr>
              <w:t xml:space="preserve">。</w:t>
            </w:r>
            <w:r/>
          </w:p>
          <w:p>
            <w:pP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⑤演示内容5：报修系统（</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p>
          <w:p>
            <w:pPr>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支持用户在线发起报修，可填故障类型、描述</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派单、接单、闭环流程齐全（1分）；支持按时间、状态、报修人查询报修记录，自动统计功能（1分）。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注：系统演示必须为软件系统或演示demo，如用PPT、图片等方式演示或无演示均不得分。</w:t>
            </w:r>
            <w:r/>
          </w:p>
        </w:tc>
      </w:tr>
      <w:tr>
        <w:trPr/>
        <w:tc>
          <w:tcPr>
            <w:tcW w:w="1742" w:type="dxa"/>
            <w:vAlign w:val="center"/>
            <w:textDirection w:val="lrTb"/>
            <w:noWrap w:val="false"/>
          </w:tcPr>
          <w:p>
            <w:pPr>
              <w:pStyle w:val="718"/>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售后服务</w:t>
            </w:r>
            <w:r/>
          </w:p>
          <w:p>
            <w:pPr>
              <w:pStyle w:val="718"/>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及培训</w:t>
            </w:r>
            <w:r/>
          </w:p>
          <w:p>
            <w:pPr>
              <w:pStyle w:val="718"/>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color w:val="000000" w:themeColor="text1"/>
                <w:sz w:val="24"/>
                <w:szCs w:val="24"/>
                <w:highlight w:val="none"/>
                <w14:textFill>
                  <w14:solidFill>
                    <w14:schemeClr w14:val="tx1"/>
                  </w14:solidFill>
                </w14:textFill>
              </w:rPr>
              <w:t xml:space="preserve">分）</w:t>
            </w:r>
            <w:r/>
          </w:p>
        </w:tc>
        <w:tc>
          <w:tcPr>
            <w:tcW w:w="7199" w:type="dxa"/>
            <w:vAlign w:val="center"/>
            <w:textDirection w:val="lrTb"/>
            <w:noWrap w:val="false"/>
          </w:tcPr>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1.售后服务（</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投标人需提供满足本项目的售后服务方案，优于招标文件要求的得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分；符合招标文件要求的得3分；不符合招标文件要求或未提供的不得分。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2.培训方案（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分）</w:t>
            </w:r>
            <w:r/>
          </w:p>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投标人需提供满足本项目的培训方案，优于招标文件要求的得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分；符合招标文件要求的得3分；不符合招标文件要求或未提供的不得分。</w:t>
            </w:r>
            <w:r/>
          </w:p>
        </w:tc>
      </w:tr>
      <w:tr>
        <w:trPr/>
        <w:tc>
          <w:tcPr>
            <w:tcW w:w="1742" w:type="dxa"/>
            <w:vAlign w:val="center"/>
            <w:textDirection w:val="lrTb"/>
            <w:noWrap w:val="false"/>
          </w:tcPr>
          <w:p>
            <w:pPr>
              <w:pStyle w:val="718"/>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承诺函</w:t>
            </w:r>
            <w:r/>
          </w:p>
          <w:p>
            <w:pPr>
              <w:pStyle w:val="718"/>
              <w:ind w:left="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分）</w:t>
            </w:r>
            <w:r/>
          </w:p>
        </w:tc>
        <w:tc>
          <w:tcPr>
            <w:tcW w:w="7199" w:type="dxa"/>
            <w:vAlign w:val="center"/>
            <w:textDirection w:val="lrTb"/>
            <w:noWrap w:val="false"/>
          </w:tcPr>
          <w:p>
            <w:pPr>
              <w:spacing w:line="56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投标人承诺项目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验收合格之日起</w:t>
            </w:r>
            <w:r>
              <w:rPr>
                <w:rFonts w:hint="eastAsia" w:ascii="宋体" w:hAnsi="宋体" w:cs="宋体"/>
                <w:color w:val="000000" w:themeColor="text1"/>
                <w:sz w:val="24"/>
                <w:szCs w:val="24"/>
                <w:highlight w:val="none"/>
                <w14:textFill>
                  <w14:solidFill>
                    <w14:schemeClr w14:val="tx1"/>
                  </w14:solidFill>
                </w14:textFill>
              </w:rPr>
              <w:t xml:space="preserve">免费技术支持服务周期内同步提供驻场运维保障（安排技术人员每周不少于1天驻场运维）</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得3分。（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cs="宋体"/>
                <w:color w:val="000000" w:themeColor="text1"/>
                <w:sz w:val="24"/>
                <w:szCs w:val="24"/>
                <w:highlight w:val="none"/>
                <w14:textFill>
                  <w14:solidFill>
                    <w14:schemeClr w14:val="tx1"/>
                  </w14:solidFill>
                </w14:textFill>
              </w:rPr>
              <w:t xml:space="preserve">提供承诺函</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扫描上传，格式自拟）</w:t>
            </w:r>
            <w:r/>
          </w:p>
        </w:tc>
      </w:tr>
    </w:tbl>
    <w:p>
      <w:pPr>
        <w:ind w:left="0" w:right="0" w:firstLine="0"/>
        <w:jc w:val="both"/>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889"/>
        <w:rPr>
          <w:rFonts w:ascii="黑体" w:hAnsi="黑体" w:eastAsia="黑体" w:cs="黑体"/>
          <w:color w:val="000000"/>
          <w:sz w:val="44"/>
          <w:szCs w:val="44"/>
          <w:highlight w:val="none"/>
        </w:rPr>
      </w:pPr>
      <w:r>
        <w:rPr>
          <w:rStyle w:val="924"/>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hint="eastAsia" w:ascii="宋体" w:hAnsi="宋体" w:cs="宋体"/>
          <w:color w:val="000000"/>
          <w:sz w:val="24"/>
          <w:lang w:val="en-US" w:eastAsia="zh-CN"/>
        </w:rPr>
        <w:t xml:space="preserve">上一</w:t>
      </w:r>
      <w:r>
        <w:rPr>
          <w:rFonts w:ascii="宋体" w:hAnsi="宋体" w:eastAsia="宋体" w:cs="宋体"/>
          <w:color w:val="000000"/>
          <w:sz w:val="24"/>
        </w:rPr>
        <w:t xml:space="preserve">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40"/>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40"/>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技术要求响应及偏离表（采购包号：**）</w:t>
      </w:r>
      <w:r/>
    </w:p>
    <w:tbl>
      <w:tblPr>
        <w:tblStyle w:val="740"/>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40"/>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718"/>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被授权人电子邮箱</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仿宋" w:hAnsi="仿宋" w:eastAsia="仿宋" w:cs="仿宋"/>
          <w:b/>
          <w:color w:val="000000"/>
          <w:sz w:val="24"/>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Style w:val="718"/>
        <w:rPr>
          <w:rFonts w:ascii="仿宋" w:hAnsi="仿宋" w:eastAsia="仿宋" w:cs="仿宋"/>
          <w:b/>
          <w:color w:val="000000"/>
          <w:sz w:val="24"/>
        </w:rPr>
      </w:pPr>
      <w:r>
        <w:rPr>
          <w:rFonts w:ascii="仿宋" w:hAnsi="仿宋" w:eastAsia="仿宋" w:cs="仿宋"/>
          <w:b/>
          <w:color w:val="000000"/>
          <w:sz w:val="24"/>
        </w:rPr>
      </w:r>
      <w:r/>
    </w:p>
    <w:p>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40"/>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Theme="minorEastAsia" w:hAnsiTheme="minorEastAsia" w:eastAsiaTheme="minorEastAsia" w:cstheme="minorEastAsia"/>
          <w:bCs/>
          <w:iCs/>
          <w:color w:val="ff0000"/>
          <w:sz w:val="24"/>
          <w:szCs w:val="24"/>
          <w:u w:val="single"/>
        </w:rPr>
        <w:t xml:space="preserve">软件和信息技术服务业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ff0000"/>
          <w:sz w:val="24"/>
          <w:u w:val="single"/>
        </w:rPr>
        <w:t xml:space="preserve">（</w:t>
      </w:r>
      <w:r>
        <w:rPr>
          <w:rFonts w:hint="eastAsia" w:asciiTheme="minorEastAsia" w:hAnsiTheme="minorEastAsia" w:eastAsiaTheme="minorEastAsia" w:cstheme="minorEastAsia"/>
          <w:bCs/>
          <w:iCs/>
          <w:color w:val="ff0000"/>
          <w:sz w:val="24"/>
          <w:szCs w:val="24"/>
          <w:u w:val="single"/>
        </w:rPr>
        <w:t xml:space="preserve">软件和信息技术服务业</w:t>
      </w:r>
      <w:r>
        <w:rPr>
          <w:rFonts w:ascii="宋体" w:hAnsi="宋体" w:eastAsia="宋体" w:cs="宋体"/>
          <w:color w:val="ff0000"/>
          <w:sz w:val="24"/>
          <w:u w:val="single"/>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40"/>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40"/>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pStyle w:val="718"/>
      </w:p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rPr>
        <w:rStyle w:val="931"/>
      </w:rPr>
      <w:framePr w:wrap="around" w:vAnchor="text" w:hAnchor="margin" w:xAlign="center" w:y="1"/>
    </w:pPr>
    <w:r>
      <w:fldChar w:fldCharType="begin"/>
    </w:r>
    <w:r>
      <w:rPr>
        <w:rStyle w:val="931"/>
      </w:rPr>
      <w:instrText xml:space="preserve">PAGE  </w:instrText>
    </w:r>
    <w:r>
      <w:fldChar w:fldCharType="separate"/>
    </w:r>
    <w:r>
      <w:rPr>
        <w:rStyle w:val="931"/>
      </w:rPr>
      <w:t xml:space="preserve">1</w:t>
    </w:r>
    <w:r>
      <w:fldChar w:fldCharType="end"/>
    </w:r>
    <w:r/>
  </w:p>
  <w:p>
    <w:pPr>
      <w:pStyle w:val="9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67366" cy="153339"/>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267365"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1.1pt;height:12.1pt;mso-wrap-distance-left:9.0pt;mso-wrap-distance-top:0.0pt;mso-wrap-distance-right:9.0pt;mso-wrap-distance-bottom:0.0pt;v-text-anchor:top;visibility:visible;" filled="f" stroked="f" strokeweight="0.50pt">
              <v:textbox inset="0,0,0,0">
                <w:txbxContent>
                  <w:p>
                    <w:pPr>
                      <w:pStyle w:val="7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5"/>
      <w:isLgl w:val="false"/>
      <w:suff w:val="nothing"/>
      <w:lvlText w:val=""/>
      <w:lvlJc w:val="left"/>
      <w:pPr>
        <w:ind w:left="0" w:firstLine="0"/>
      </w:pPr>
      <w:rPr>
        <w:rFonts w:hint="eastAsia"/>
      </w:rPr>
    </w:lvl>
    <w:lvl w:ilvl="6">
      <w:start w:val="1"/>
      <w:numFmt w:val="decimal"/>
      <w:pStyle w:val="896"/>
      <w:isLgl w:val="false"/>
      <w:suff w:val="nothing"/>
      <w:lvlText w:val=""/>
      <w:lvlJc w:val="left"/>
      <w:pPr>
        <w:ind w:left="0" w:firstLine="0"/>
      </w:pPr>
      <w:rPr>
        <w:rFonts w:hint="eastAsia"/>
      </w:rPr>
    </w:lvl>
    <w:lvl w:ilvl="7">
      <w:start w:val="1"/>
      <w:numFmt w:val="decimal"/>
      <w:pStyle w:val="897"/>
      <w:isLgl w:val="false"/>
      <w:suff w:val="nothing"/>
      <w:lvlText w:val=""/>
      <w:lvlJc w:val="left"/>
      <w:pPr>
        <w:ind w:left="0" w:firstLine="0"/>
      </w:pPr>
      <w:rPr>
        <w:rFonts w:hint="eastAsia"/>
      </w:rPr>
    </w:lvl>
    <w:lvl w:ilvl="8">
      <w:start w:val="1"/>
      <w:numFmt w:val="decimal"/>
      <w:pStyle w:val="898"/>
      <w:isLgl w:val="false"/>
      <w:suff w:val="nothing"/>
      <w:lvlText w:val=""/>
      <w:lvlJc w:val="left"/>
      <w:pPr>
        <w:ind w:left="0" w:firstLine="0"/>
      </w:pPr>
      <w:rPr>
        <w:rFonts w:hint="eastAsia"/>
      </w:rPr>
    </w:lvl>
  </w:abstractNum>
  <w:abstractNum w:abstractNumId="3">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45"/>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link w:val="741"/>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42"/>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43"/>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44"/>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45"/>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4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48"/>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49"/>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Layout w:type="fixed"/>
      <w:tblCellMar>
        <w:left w:w="108" w:type="dxa"/>
        <w:top w:w="0" w:type="dxa"/>
        <w:right w:w="108" w:type="dxa"/>
        <w:bottom w:w="0" w:type="dxa"/>
      </w:tblCellMar>
    </w:tblPr>
  </w:style>
  <w:style w:type="paragraph" w:styleId="718">
    <w:name w:val="toc 2"/>
    <w:basedOn w:val="706"/>
    <w:next w:val="706"/>
    <w:uiPriority w:val="39"/>
    <w:unhideWhenUsed/>
    <w:qFormat/>
    <w:pPr>
      <w:ind w:left="283" w:right="0" w:firstLine="0"/>
      <w:spacing w:after="57"/>
    </w:pPr>
  </w:style>
  <w:style w:type="paragraph" w:styleId="719">
    <w:name w:val="toc 7"/>
    <w:basedOn w:val="706"/>
    <w:next w:val="706"/>
    <w:uiPriority w:val="39"/>
    <w:unhideWhenUsed/>
    <w:qFormat/>
    <w:pPr>
      <w:ind w:left="1701" w:right="0" w:firstLine="0"/>
      <w:spacing w:after="57"/>
    </w:pPr>
  </w:style>
  <w:style w:type="paragraph" w:styleId="720">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1">
    <w:name w:val="annotation text"/>
    <w:basedOn w:val="706"/>
    <w:uiPriority w:val="99"/>
    <w:unhideWhenUsed/>
    <w:qFormat/>
    <w:pPr>
      <w:jc w:val="left"/>
    </w:pPr>
  </w:style>
  <w:style w:type="paragraph" w:styleId="722">
    <w:name w:val="toc 5"/>
    <w:basedOn w:val="706"/>
    <w:next w:val="706"/>
    <w:uiPriority w:val="39"/>
    <w:unhideWhenUsed/>
    <w:qFormat/>
    <w:pPr>
      <w:ind w:left="1134" w:right="0" w:firstLine="0"/>
      <w:spacing w:after="57"/>
    </w:pPr>
  </w:style>
  <w:style w:type="paragraph" w:styleId="723">
    <w:name w:val="toc 3"/>
    <w:basedOn w:val="706"/>
    <w:next w:val="706"/>
    <w:uiPriority w:val="39"/>
    <w:unhideWhenUsed/>
    <w:qFormat/>
    <w:pPr>
      <w:ind w:left="567" w:right="0" w:firstLine="0"/>
      <w:spacing w:after="57"/>
    </w:pPr>
  </w:style>
  <w:style w:type="paragraph" w:styleId="724">
    <w:name w:val="toc 8"/>
    <w:basedOn w:val="706"/>
    <w:next w:val="706"/>
    <w:uiPriority w:val="39"/>
    <w:unhideWhenUsed/>
    <w:qFormat/>
    <w:pPr>
      <w:ind w:left="1984" w:right="0" w:firstLine="0"/>
      <w:spacing w:after="57"/>
    </w:pPr>
  </w:style>
  <w:style w:type="paragraph" w:styleId="725">
    <w:name w:val="endnote text"/>
    <w:basedOn w:val="706"/>
    <w:link w:val="887"/>
    <w:uiPriority w:val="99"/>
    <w:semiHidden/>
    <w:unhideWhenUsed/>
    <w:qFormat/>
    <w:pPr>
      <w:spacing w:after="0" w:line="240" w:lineRule="auto"/>
    </w:pPr>
    <w:rPr>
      <w:sz w:val="20"/>
    </w:rPr>
  </w:style>
  <w:style w:type="paragraph" w:styleId="726">
    <w:name w:val="Footer"/>
    <w:basedOn w:val="706"/>
    <w:link w:val="760"/>
    <w:uiPriority w:val="99"/>
    <w:unhideWhenUsed/>
    <w:qFormat/>
    <w:pPr>
      <w:spacing w:after="0" w:line="240" w:lineRule="auto"/>
      <w:tabs>
        <w:tab w:val="center" w:pos="7143" w:leader="none"/>
        <w:tab w:val="right" w:pos="14287" w:leader="none"/>
      </w:tabs>
    </w:pPr>
  </w:style>
  <w:style w:type="paragraph" w:styleId="727">
    <w:name w:val="Header"/>
    <w:basedOn w:val="706"/>
    <w:link w:val="758"/>
    <w:uiPriority w:val="99"/>
    <w:unhideWhenUsed/>
    <w:qFormat/>
    <w:pPr>
      <w:spacing w:after="0" w:line="240" w:lineRule="auto"/>
      <w:tabs>
        <w:tab w:val="center" w:pos="7143" w:leader="none"/>
        <w:tab w:val="right" w:pos="14287" w:leader="none"/>
      </w:tabs>
    </w:pPr>
  </w:style>
  <w:style w:type="paragraph" w:styleId="728">
    <w:name w:val="toc 1"/>
    <w:basedOn w:val="706"/>
    <w:next w:val="706"/>
    <w:uiPriority w:val="39"/>
    <w:unhideWhenUsed/>
    <w:qFormat/>
    <w:pPr>
      <w:ind w:left="0" w:right="0" w:firstLine="0"/>
      <w:spacing w:after="57"/>
    </w:pPr>
  </w:style>
  <w:style w:type="paragraph" w:styleId="729">
    <w:name w:val="toc 4"/>
    <w:basedOn w:val="706"/>
    <w:next w:val="706"/>
    <w:uiPriority w:val="39"/>
    <w:unhideWhenUsed/>
    <w:qFormat/>
    <w:pPr>
      <w:ind w:left="850" w:right="0" w:firstLine="0"/>
      <w:spacing w:after="57"/>
    </w:pPr>
  </w:style>
  <w:style w:type="paragraph" w:styleId="730">
    <w:name w:val="Subtitle"/>
    <w:basedOn w:val="706"/>
    <w:next w:val="706"/>
    <w:link w:val="753"/>
    <w:uiPriority w:val="11"/>
    <w:qFormat/>
    <w:pPr>
      <w:spacing w:before="200" w:after="200"/>
    </w:pPr>
    <w:rPr>
      <w:sz w:val="24"/>
      <w:szCs w:val="24"/>
    </w:rPr>
  </w:style>
  <w:style w:type="paragraph" w:styleId="731">
    <w:name w:val="footnote text"/>
    <w:basedOn w:val="706"/>
    <w:link w:val="886"/>
    <w:uiPriority w:val="99"/>
    <w:semiHidden/>
    <w:unhideWhenUsed/>
    <w:qFormat/>
    <w:pPr>
      <w:spacing w:after="40" w:line="240" w:lineRule="auto"/>
    </w:pPr>
    <w:rPr>
      <w:sz w:val="18"/>
    </w:rPr>
  </w:style>
  <w:style w:type="paragraph" w:styleId="732">
    <w:name w:val="toc 6"/>
    <w:basedOn w:val="706"/>
    <w:next w:val="706"/>
    <w:uiPriority w:val="39"/>
    <w:unhideWhenUsed/>
    <w:qFormat/>
    <w:pPr>
      <w:ind w:left="1417" w:right="0" w:firstLine="0"/>
      <w:spacing w:after="57"/>
    </w:pPr>
  </w:style>
  <w:style w:type="paragraph" w:styleId="733">
    <w:name w:val="table of figures"/>
    <w:basedOn w:val="706"/>
    <w:next w:val="706"/>
    <w:uiPriority w:val="99"/>
    <w:unhideWhenUsed/>
    <w:qFormat/>
    <w:pPr>
      <w:spacing w:after="0" w:afterAutospacing="0"/>
    </w:pPr>
  </w:style>
  <w:style w:type="paragraph" w:styleId="734">
    <w:name w:val="toc 9"/>
    <w:basedOn w:val="706"/>
    <w:next w:val="706"/>
    <w:uiPriority w:val="39"/>
    <w:unhideWhenUsed/>
    <w:qFormat/>
    <w:pPr>
      <w:ind w:left="2268" w:right="0" w:firstLine="0"/>
      <w:spacing w:after="57"/>
    </w:pPr>
  </w:style>
  <w:style w:type="paragraph" w:styleId="735">
    <w:name w:val="Title"/>
    <w:basedOn w:val="706"/>
    <w:next w:val="706"/>
    <w:link w:val="752"/>
    <w:uiPriority w:val="10"/>
    <w:qFormat/>
    <w:pPr>
      <w:contextualSpacing/>
      <w:spacing w:before="300" w:after="200"/>
    </w:pPr>
    <w:rPr>
      <w:sz w:val="48"/>
      <w:szCs w:val="48"/>
    </w:rPr>
  </w:style>
  <w:style w:type="character" w:styleId="736">
    <w:name w:val="endnote reference"/>
    <w:uiPriority w:val="99"/>
    <w:semiHidden/>
    <w:unhideWhenUsed/>
    <w:qFormat/>
    <w:rPr>
      <w:vertAlign w:val="superscript"/>
    </w:rPr>
  </w:style>
  <w:style w:type="character" w:styleId="737">
    <w:name w:val="Hyperlink"/>
    <w:uiPriority w:val="99"/>
    <w:unhideWhenUsed/>
    <w:qFormat/>
    <w:rPr>
      <w:color w:val="0000ff" w:themeColor="hyperlink"/>
      <w:u w:val="single"/>
      <w14:textFill>
        <w14:solidFill>
          <w14:schemeClr w14:val="hlink"/>
        </w14:solidFill>
      </w14:textFill>
    </w:rPr>
  </w:style>
  <w:style w:type="character" w:styleId="738">
    <w:name w:val="annotation reference"/>
    <w:uiPriority w:val="99"/>
    <w:unhideWhenUsed/>
    <w:qFormat/>
    <w:rPr>
      <w:sz w:val="21"/>
      <w:szCs w:val="21"/>
    </w:rPr>
  </w:style>
  <w:style w:type="character" w:styleId="739">
    <w:name w:val="footnote reference"/>
    <w:uiPriority w:val="99"/>
    <w:unhideWhenUsed/>
    <w:qFormat/>
    <w:rPr>
      <w:vertAlign w:val="superscript"/>
    </w:rPr>
  </w:style>
  <w:style w:type="table" w:styleId="74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41" w:customStyle="1">
    <w:name w:val="Heading 1 Char"/>
    <w:link w:val="707"/>
    <w:uiPriority w:val="9"/>
    <w:qFormat/>
    <w:rPr>
      <w:rFonts w:ascii="Arial" w:hAnsi="Arial" w:eastAsia="Arial" w:cs="Arial"/>
      <w:sz w:val="40"/>
      <w:szCs w:val="40"/>
    </w:rPr>
  </w:style>
  <w:style w:type="character" w:styleId="742" w:customStyle="1">
    <w:name w:val="Heading 2 Char"/>
    <w:link w:val="708"/>
    <w:uiPriority w:val="9"/>
    <w:qFormat/>
    <w:rPr>
      <w:rFonts w:ascii="Arial" w:hAnsi="Arial" w:eastAsia="Arial" w:cs="Arial"/>
      <w:sz w:val="34"/>
    </w:rPr>
  </w:style>
  <w:style w:type="character" w:styleId="743" w:customStyle="1">
    <w:name w:val="Heading 3 Char"/>
    <w:link w:val="709"/>
    <w:uiPriority w:val="9"/>
    <w:qFormat/>
    <w:rPr>
      <w:rFonts w:ascii="Arial" w:hAnsi="Arial" w:eastAsia="Arial" w:cs="Arial"/>
      <w:sz w:val="30"/>
      <w:szCs w:val="30"/>
    </w:rPr>
  </w:style>
  <w:style w:type="character" w:styleId="744" w:customStyle="1">
    <w:name w:val="Heading 4 Char"/>
    <w:link w:val="710"/>
    <w:uiPriority w:val="9"/>
    <w:qFormat/>
    <w:rPr>
      <w:rFonts w:ascii="Arial" w:hAnsi="Arial" w:eastAsia="Arial" w:cs="Arial"/>
      <w:b/>
      <w:bCs/>
      <w:sz w:val="26"/>
      <w:szCs w:val="26"/>
    </w:rPr>
  </w:style>
  <w:style w:type="character" w:styleId="745" w:customStyle="1">
    <w:name w:val="Heading 5 Char"/>
    <w:link w:val="711"/>
    <w:uiPriority w:val="9"/>
    <w:qFormat/>
    <w:rPr>
      <w:rFonts w:ascii="Arial" w:hAnsi="Arial" w:eastAsia="Arial" w:cs="Arial"/>
      <w:b/>
      <w:bCs/>
      <w:sz w:val="24"/>
      <w:szCs w:val="24"/>
    </w:rPr>
  </w:style>
  <w:style w:type="character" w:styleId="746" w:customStyle="1">
    <w:name w:val="Heading 6 Char"/>
    <w:link w:val="712"/>
    <w:uiPriority w:val="9"/>
    <w:qFormat/>
    <w:rPr>
      <w:rFonts w:ascii="Arial" w:hAnsi="Arial" w:eastAsia="Arial" w:cs="Arial"/>
      <w:b/>
      <w:bCs/>
      <w:sz w:val="22"/>
      <w:szCs w:val="22"/>
    </w:rPr>
  </w:style>
  <w:style w:type="character" w:styleId="747" w:customStyle="1">
    <w:name w:val="Heading 7 Char"/>
    <w:link w:val="713"/>
    <w:uiPriority w:val="9"/>
    <w:qFormat/>
    <w:rPr>
      <w:rFonts w:ascii="Arial" w:hAnsi="Arial" w:eastAsia="Arial" w:cs="Arial"/>
      <w:b/>
      <w:bCs/>
      <w:i/>
      <w:iCs/>
      <w:sz w:val="22"/>
      <w:szCs w:val="22"/>
    </w:rPr>
  </w:style>
  <w:style w:type="character" w:styleId="748" w:customStyle="1">
    <w:name w:val="Heading 8 Char"/>
    <w:link w:val="714"/>
    <w:uiPriority w:val="9"/>
    <w:qFormat/>
    <w:rPr>
      <w:rFonts w:ascii="Arial" w:hAnsi="Arial" w:eastAsia="Arial" w:cs="Arial"/>
      <w:i/>
      <w:iCs/>
      <w:sz w:val="22"/>
      <w:szCs w:val="22"/>
    </w:rPr>
  </w:style>
  <w:style w:type="character" w:styleId="749" w:customStyle="1">
    <w:name w:val="Heading 9 Char"/>
    <w:link w:val="715"/>
    <w:uiPriority w:val="9"/>
    <w:qFormat/>
    <w:rPr>
      <w:rFonts w:ascii="Arial" w:hAnsi="Arial" w:eastAsia="Arial" w:cs="Arial"/>
      <w:i/>
      <w:iCs/>
      <w:sz w:val="21"/>
      <w:szCs w:val="21"/>
    </w:rPr>
  </w:style>
  <w:style w:type="paragraph" w:styleId="750">
    <w:name w:val="List Paragraph"/>
    <w:basedOn w:val="706"/>
    <w:uiPriority w:val="34"/>
    <w:qFormat/>
    <w:pPr>
      <w:contextualSpacing/>
      <w:ind w:left="720"/>
    </w:p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link w:val="735"/>
    <w:uiPriority w:val="10"/>
    <w:qFormat/>
    <w:rPr>
      <w:sz w:val="48"/>
      <w:szCs w:val="48"/>
    </w:rPr>
  </w:style>
  <w:style w:type="character" w:styleId="753" w:customStyle="1">
    <w:name w:val="Subtitle Char"/>
    <w:link w:val="730"/>
    <w:uiPriority w:val="11"/>
    <w:qFormat/>
    <w:rPr>
      <w:sz w:val="24"/>
      <w:szCs w:val="24"/>
    </w:rPr>
  </w:style>
  <w:style w:type="paragraph" w:styleId="754">
    <w:name w:val="Quote"/>
    <w:basedOn w:val="706"/>
    <w:next w:val="706"/>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706"/>
    <w:next w:val="706"/>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link w:val="727"/>
    <w:uiPriority w:val="99"/>
    <w:qFormat/>
  </w:style>
  <w:style w:type="character" w:styleId="759" w:customStyle="1">
    <w:name w:val="Footer Char"/>
    <w:link w:val="726"/>
    <w:uiPriority w:val="99"/>
    <w:qFormat/>
  </w:style>
  <w:style w:type="character" w:styleId="760" w:customStyle="1">
    <w:name w:val="Caption Char"/>
    <w:link w:val="726"/>
    <w:uiPriority w:val="99"/>
    <w:qFormat/>
  </w:style>
  <w:style w:type="table" w:styleId="7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31"/>
    <w:uiPriority w:val="99"/>
    <w:qFormat/>
    <w:rPr>
      <w:sz w:val="18"/>
    </w:rPr>
  </w:style>
  <w:style w:type="character" w:styleId="887" w:customStyle="1">
    <w:name w:val="Endnote Text Char"/>
    <w:link w:val="725"/>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706"/>
    <w:next w:val="706"/>
    <w:link w:val="924"/>
    <w:uiPriority w:val="0"/>
    <w:qFormat/>
    <w:pPr>
      <w:jc w:val="center"/>
      <w:keepNext/>
      <w:outlineLvl w:val="0"/>
    </w:pPr>
    <w:rPr>
      <w:rFonts w:ascii="楷体_GB2312" w:hAnsi="楷体_GB2312" w:eastAsia="黑体"/>
      <w:sz w:val="44"/>
      <w:szCs w:val="28"/>
    </w:rPr>
  </w:style>
  <w:style w:type="paragraph" w:styleId="890" w:customStyle="1">
    <w:name w:val="标题 21"/>
    <w:basedOn w:val="706"/>
    <w:next w:val="891"/>
    <w:link w:val="90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91" w:customStyle="1">
    <w:name w:val="正文缩进1"/>
    <w:basedOn w:val="706"/>
    <w:link w:val="930"/>
    <w:uiPriority w:val="0"/>
    <w:qFormat/>
    <w:pPr>
      <w:ind w:firstLine="420"/>
    </w:pPr>
  </w:style>
  <w:style w:type="paragraph" w:styleId="892" w:customStyle="1">
    <w:name w:val="标题 31"/>
    <w:basedOn w:val="706"/>
    <w:next w:val="891"/>
    <w:link w:val="901"/>
    <w:uiPriority w:val="0"/>
    <w:qFormat/>
    <w:pPr>
      <w:keepLines/>
      <w:keepNext/>
      <w:spacing w:before="260" w:after="260" w:line="416" w:lineRule="auto"/>
      <w:outlineLvl w:val="2"/>
    </w:pPr>
    <w:rPr>
      <w:b/>
      <w:bCs/>
      <w:sz w:val="32"/>
      <w:szCs w:val="32"/>
    </w:rPr>
  </w:style>
  <w:style w:type="paragraph" w:styleId="893" w:customStyle="1">
    <w:name w:val="标题 41"/>
    <w:basedOn w:val="706"/>
    <w:next w:val="891"/>
    <w:link w:val="944"/>
    <w:uiPriority w:val="0"/>
    <w:qFormat/>
    <w:pPr>
      <w:keepLines/>
      <w:keepNext/>
      <w:spacing w:before="280" w:after="290" w:line="376" w:lineRule="auto"/>
      <w:outlineLvl w:val="3"/>
    </w:pPr>
    <w:rPr>
      <w:rFonts w:ascii="Arial" w:hAnsi="Arial" w:eastAsia="黑体" w:cs="Arial"/>
      <w:b/>
      <w:bCs/>
      <w:sz w:val="28"/>
      <w:szCs w:val="28"/>
    </w:rPr>
  </w:style>
  <w:style w:type="paragraph" w:styleId="894" w:customStyle="1">
    <w:name w:val="标题 51"/>
    <w:basedOn w:val="706"/>
    <w:next w:val="891"/>
    <w:link w:val="936"/>
    <w:uiPriority w:val="0"/>
    <w:qFormat/>
    <w:pPr>
      <w:keepNext/>
      <w:outlineLvl w:val="4"/>
    </w:pPr>
    <w:rPr>
      <w:rFonts w:ascii="宋体"/>
      <w:color w:val="000000"/>
      <w:sz w:val="28"/>
      <w:szCs w:val="28"/>
    </w:rPr>
  </w:style>
  <w:style w:type="paragraph" w:styleId="895" w:customStyle="1">
    <w:name w:val="标题 61"/>
    <w:basedOn w:val="706"/>
    <w:next w:val="706"/>
    <w:link w:val="91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6" w:customStyle="1">
    <w:name w:val="标题 71"/>
    <w:basedOn w:val="706"/>
    <w:next w:val="706"/>
    <w:link w:val="932"/>
    <w:uiPriority w:val="0"/>
    <w:qFormat/>
    <w:pPr>
      <w:numPr>
        <w:ilvl w:val="6"/>
        <w:numId w:val="1"/>
      </w:numPr>
      <w:keepLines/>
      <w:keepNext/>
      <w:spacing w:before="240" w:after="64" w:line="320" w:lineRule="auto"/>
      <w:outlineLvl w:val="6"/>
    </w:pPr>
    <w:rPr>
      <w:b/>
      <w:bCs/>
      <w:sz w:val="24"/>
      <w:szCs w:val="24"/>
    </w:rPr>
  </w:style>
  <w:style w:type="paragraph" w:styleId="897" w:customStyle="1">
    <w:name w:val="标题 81"/>
    <w:basedOn w:val="706"/>
    <w:next w:val="706"/>
    <w:link w:val="95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8" w:customStyle="1">
    <w:name w:val="标题 91"/>
    <w:basedOn w:val="706"/>
    <w:next w:val="706"/>
    <w:link w:val="934"/>
    <w:uiPriority w:val="0"/>
    <w:qFormat/>
    <w:pPr>
      <w:numPr>
        <w:ilvl w:val="8"/>
        <w:numId w:val="1"/>
      </w:numPr>
      <w:keepLines/>
      <w:keepNext/>
      <w:spacing w:before="240" w:after="64" w:line="320" w:lineRule="auto"/>
      <w:outlineLvl w:val="8"/>
    </w:pPr>
    <w:rPr>
      <w:rFonts w:ascii="Arial" w:hAnsi="Arial" w:eastAsia="黑体"/>
    </w:rPr>
  </w:style>
  <w:style w:type="character" w:styleId="899" w:customStyle="1">
    <w:name w:val="默认段落字体1"/>
    <w:link w:val="706"/>
    <w:uiPriority w:val="1"/>
    <w:unhideWhenUsed/>
    <w:qFormat/>
  </w:style>
  <w:style w:type="table" w:styleId="900" w:customStyle="1">
    <w:name w:val="普通表格1"/>
    <w:uiPriority w:val="99"/>
    <w:unhideWhenUsed/>
    <w:qFormat/>
    <w:tblPr/>
  </w:style>
  <w:style w:type="character" w:styleId="901" w:customStyle="1">
    <w:name w:val="标题 3 Char"/>
    <w:link w:val="892"/>
    <w:uiPriority w:val="0"/>
    <w:qFormat/>
    <w:rPr>
      <w:rFonts w:ascii="Times New Roman" w:hAnsi="Times New Roman" w:eastAsia="宋体" w:cs="Times New Roman"/>
      <w:b/>
      <w:bCs/>
      <w:sz w:val="32"/>
      <w:szCs w:val="32"/>
    </w:rPr>
  </w:style>
  <w:style w:type="character" w:styleId="902" w:customStyle="1">
    <w:name w:val="标题 2 Char"/>
    <w:link w:val="890"/>
    <w:uiPriority w:val="0"/>
    <w:qFormat/>
    <w:rPr>
      <w:rFonts w:ascii="Arial" w:hAnsi="Arial" w:eastAsia="幼圆" w:cs="Arial"/>
      <w:b/>
      <w:bCs/>
      <w:sz w:val="44"/>
      <w:szCs w:val="44"/>
    </w:rPr>
  </w:style>
  <w:style w:type="character" w:styleId="903" w:customStyle="1">
    <w:name w:val="批注引用1"/>
    <w:link w:val="706"/>
    <w:uiPriority w:val="0"/>
    <w:semiHidden/>
    <w:qFormat/>
    <w:rPr>
      <w:sz w:val="21"/>
      <w:szCs w:val="21"/>
    </w:rPr>
  </w:style>
  <w:style w:type="character" w:styleId="904" w:customStyle="1">
    <w:name w:val="纯文本 Char"/>
    <w:link w:val="905"/>
    <w:uiPriority w:val="0"/>
    <w:qFormat/>
    <w:rPr>
      <w:rFonts w:ascii="宋体" w:hAnsi="Courier New" w:eastAsia="宋体" w:cs="Courier New"/>
      <w:szCs w:val="21"/>
    </w:rPr>
  </w:style>
  <w:style w:type="paragraph" w:styleId="905" w:customStyle="1">
    <w:name w:val="纯文本1"/>
    <w:basedOn w:val="706"/>
    <w:link w:val="904"/>
    <w:uiPriority w:val="0"/>
    <w:qFormat/>
    <w:rPr>
      <w:rFonts w:ascii="宋体" w:hAnsi="Courier New" w:cs="Courier New"/>
    </w:rPr>
  </w:style>
  <w:style w:type="character" w:styleId="906" w:customStyle="1">
    <w:name w:val="文档结构图 Char"/>
    <w:link w:val="907"/>
    <w:uiPriority w:val="0"/>
    <w:semiHidden/>
    <w:qFormat/>
    <w:rPr>
      <w:rFonts w:ascii="Times New Roman" w:hAnsi="Times New Roman" w:eastAsia="宋体" w:cs="Times New Roman"/>
      <w:szCs w:val="21"/>
      <w:shd w:val="clear" w:color="auto" w:fill="000080"/>
    </w:rPr>
  </w:style>
  <w:style w:type="paragraph" w:styleId="907" w:customStyle="1">
    <w:name w:val="文档结构图1"/>
    <w:basedOn w:val="706"/>
    <w:link w:val="906"/>
    <w:uiPriority w:val="0"/>
    <w:semiHidden/>
    <w:qFormat/>
    <w:pPr>
      <w:shd w:val="clear" w:color="auto" w:fill="000080"/>
    </w:pPr>
  </w:style>
  <w:style w:type="character" w:styleId="908" w:customStyle="1">
    <w:name w:val="要点1"/>
    <w:link w:val="706"/>
    <w:uiPriority w:val="0"/>
    <w:qFormat/>
    <w:rPr>
      <w:b/>
      <w:bCs/>
    </w:rPr>
  </w:style>
  <w:style w:type="character" w:styleId="909" w:customStyle="1">
    <w:name w:val="页脚 Char"/>
    <w:link w:val="910"/>
    <w:uiPriority w:val="0"/>
    <w:qFormat/>
    <w:rPr>
      <w:rFonts w:ascii="Times New Roman" w:hAnsi="Times New Roman" w:eastAsia="宋体" w:cs="Times New Roman"/>
      <w:sz w:val="18"/>
      <w:szCs w:val="18"/>
    </w:rPr>
  </w:style>
  <w:style w:type="paragraph" w:styleId="910" w:customStyle="1">
    <w:name w:val="页脚1"/>
    <w:basedOn w:val="706"/>
    <w:link w:val="909"/>
    <w:uiPriority w:val="0"/>
    <w:qFormat/>
    <w:pPr>
      <w:jc w:val="left"/>
      <w:tabs>
        <w:tab w:val="center" w:pos="4153" w:leader="none"/>
        <w:tab w:val="right" w:pos="8306" w:leader="none"/>
      </w:tabs>
    </w:pPr>
    <w:rPr>
      <w:sz w:val="18"/>
      <w:szCs w:val="18"/>
    </w:rPr>
  </w:style>
  <w:style w:type="character" w:styleId="911" w:customStyle="1">
    <w:name w:val="列出段落 Char"/>
    <w:link w:val="912"/>
    <w:uiPriority w:val="0"/>
    <w:rPr>
      <w:rFonts w:ascii="Calibri" w:hAnsi="Calibri"/>
      <w:sz w:val="24"/>
      <w:szCs w:val="24"/>
      <w:lang w:eastAsia="en-US" w:bidi="en-US"/>
    </w:rPr>
  </w:style>
  <w:style w:type="paragraph" w:styleId="912" w:customStyle="1">
    <w:name w:val="列出段落1"/>
    <w:basedOn w:val="706"/>
    <w:link w:val="911"/>
    <w:uiPriority w:val="0"/>
    <w:qFormat/>
    <w:pPr>
      <w:contextualSpacing/>
      <w:ind w:left="720"/>
      <w:jc w:val="left"/>
      <w:widowControl/>
    </w:pPr>
    <w:rPr>
      <w:rFonts w:ascii="Calibri" w:hAnsi="Calibri" w:eastAsia="宋体" w:cs="Times New Roman"/>
      <w:sz w:val="24"/>
      <w:szCs w:val="24"/>
      <w:lang w:eastAsia="en-US" w:bidi="en-US"/>
    </w:rPr>
  </w:style>
  <w:style w:type="character" w:styleId="913" w:customStyle="1">
    <w:name w:val="标题 6 Char"/>
    <w:link w:val="895"/>
    <w:uiPriority w:val="0"/>
    <w:qFormat/>
    <w:rPr>
      <w:rFonts w:ascii="Arial" w:hAnsi="Arial" w:eastAsia="黑体" w:cs="Times New Roman"/>
      <w:b/>
      <w:bCs/>
      <w:sz w:val="24"/>
      <w:szCs w:val="24"/>
    </w:rPr>
  </w:style>
  <w:style w:type="character" w:styleId="914" w:customStyle="1">
    <w:name w:val="批注主题 Char"/>
    <w:link w:val="915"/>
    <w:uiPriority w:val="0"/>
    <w:semiHidden/>
    <w:qFormat/>
    <w:rPr>
      <w:rFonts w:ascii="Times New Roman" w:hAnsi="Times New Roman" w:eastAsia="宋体" w:cs="Times New Roman"/>
      <w:b/>
      <w:bCs/>
      <w:szCs w:val="21"/>
    </w:rPr>
  </w:style>
  <w:style w:type="paragraph" w:styleId="915" w:customStyle="1">
    <w:name w:val="批注主题1"/>
    <w:basedOn w:val="916"/>
    <w:next w:val="916"/>
    <w:link w:val="914"/>
    <w:uiPriority w:val="0"/>
    <w:semiHidden/>
    <w:qFormat/>
    <w:rPr>
      <w:b/>
      <w:bCs/>
    </w:rPr>
  </w:style>
  <w:style w:type="paragraph" w:styleId="916" w:customStyle="1">
    <w:name w:val="批注文字1"/>
    <w:basedOn w:val="706"/>
    <w:link w:val="935"/>
    <w:uiPriority w:val="0"/>
    <w:semiHidden/>
    <w:qFormat/>
    <w:pPr>
      <w:jc w:val="left"/>
    </w:pPr>
  </w:style>
  <w:style w:type="character" w:styleId="917" w:customStyle="1">
    <w:name w:val="正文文本 2 Char"/>
    <w:link w:val="918"/>
    <w:uiPriority w:val="0"/>
    <w:qFormat/>
    <w:rPr>
      <w:rFonts w:ascii="楷体_GB2312" w:hAnsi="Times New Roman" w:eastAsia="楷体_GB2312" w:cs="Times New Roman"/>
      <w:sz w:val="28"/>
      <w:szCs w:val="28"/>
    </w:rPr>
  </w:style>
  <w:style w:type="paragraph" w:styleId="918" w:customStyle="1">
    <w:name w:val="正文文本 21"/>
    <w:basedOn w:val="706"/>
    <w:link w:val="917"/>
    <w:uiPriority w:val="0"/>
    <w:qFormat/>
    <w:pPr>
      <w:jc w:val="center"/>
      <w:widowControl/>
    </w:pPr>
    <w:rPr>
      <w:rFonts w:ascii="楷体_GB2312" w:eastAsia="楷体_GB2312"/>
      <w:sz w:val="28"/>
      <w:szCs w:val="28"/>
    </w:rPr>
  </w:style>
  <w:style w:type="character" w:styleId="919" w:customStyle="1">
    <w:name w:val="正文首行缩进 Char"/>
    <w:link w:val="920"/>
    <w:uiPriority w:val="0"/>
    <w:qFormat/>
    <w:rPr>
      <w:rFonts w:ascii="仿宋_GB2312" w:hAnsi="Times New Roman" w:eastAsia="仿宋_GB2312" w:cs="Times New Roman"/>
      <w:sz w:val="30"/>
      <w:szCs w:val="30"/>
    </w:rPr>
  </w:style>
  <w:style w:type="paragraph" w:styleId="920" w:customStyle="1">
    <w:name w:val="正文首行缩进1"/>
    <w:basedOn w:val="706"/>
    <w:link w:val="919"/>
    <w:uiPriority w:val="0"/>
    <w:qFormat/>
    <w:pPr>
      <w:ind w:firstLine="200"/>
      <w:spacing w:line="360" w:lineRule="auto"/>
    </w:pPr>
    <w:rPr>
      <w:rFonts w:ascii="仿宋_GB2312" w:eastAsia="仿宋_GB2312"/>
      <w:sz w:val="30"/>
      <w:szCs w:val="30"/>
    </w:rPr>
  </w:style>
  <w:style w:type="character" w:styleId="921" w:customStyle="1">
    <w:name w:val="正文首行缩进 2 Char"/>
    <w:link w:val="922"/>
    <w:uiPriority w:val="0"/>
    <w:qFormat/>
    <w:rPr>
      <w:rFonts w:ascii="宋体" w:hAnsi="宋体" w:eastAsia="宋体" w:cs="Times New Roman"/>
      <w:sz w:val="32"/>
      <w:szCs w:val="20"/>
    </w:rPr>
  </w:style>
  <w:style w:type="paragraph" w:styleId="922" w:customStyle="1">
    <w:name w:val="正文首行缩进 21"/>
    <w:basedOn w:val="923"/>
    <w:link w:val="921"/>
    <w:uiPriority w:val="0"/>
    <w:qFormat/>
    <w:pPr>
      <w:ind w:firstLine="420"/>
      <w:spacing w:line="360" w:lineRule="auto"/>
    </w:pPr>
    <w:rPr>
      <w:rFonts w:ascii="宋体" w:hAnsi="宋体" w:eastAsia="宋体"/>
      <w:sz w:val="21"/>
      <w:szCs w:val="20"/>
    </w:rPr>
  </w:style>
  <w:style w:type="paragraph" w:styleId="923" w:customStyle="1">
    <w:name w:val="正文文本缩进1"/>
    <w:basedOn w:val="706"/>
    <w:link w:val="933"/>
    <w:uiPriority w:val="0"/>
    <w:qFormat/>
    <w:pPr>
      <w:ind w:firstLine="645"/>
    </w:pPr>
    <w:rPr>
      <w:rFonts w:ascii="楷体_GB2312" w:eastAsia="楷体_GB2312"/>
      <w:sz w:val="32"/>
      <w:szCs w:val="32"/>
    </w:rPr>
  </w:style>
  <w:style w:type="character" w:styleId="924" w:customStyle="1">
    <w:name w:val="标题 1 Char"/>
    <w:link w:val="889"/>
    <w:uiPriority w:val="0"/>
    <w:qFormat/>
    <w:rPr>
      <w:rFonts w:ascii="楷体_GB2312" w:hAnsi="楷体_GB2312" w:eastAsia="黑体" w:cs="Times New Roman"/>
      <w:sz w:val="44"/>
      <w:szCs w:val="28"/>
    </w:rPr>
  </w:style>
  <w:style w:type="character" w:styleId="925" w:customStyle="1">
    <w:name w:val="已访问的超链接1"/>
    <w:link w:val="706"/>
    <w:uiPriority w:val="0"/>
    <w:qFormat/>
    <w:rPr>
      <w:color w:val="800080"/>
      <w:u w:val="single"/>
    </w:rPr>
  </w:style>
  <w:style w:type="character" w:styleId="926" w:customStyle="1">
    <w:name w:val="正文文本 3 Char"/>
    <w:link w:val="927"/>
    <w:uiPriority w:val="0"/>
    <w:qFormat/>
    <w:rPr>
      <w:rFonts w:ascii="仿宋_GB2312" w:hAnsi="Arial" w:eastAsia="仿宋_GB2312" w:cs="Times New Roman"/>
      <w:sz w:val="32"/>
      <w:szCs w:val="32"/>
    </w:rPr>
  </w:style>
  <w:style w:type="paragraph" w:styleId="927" w:customStyle="1">
    <w:name w:val="正文文本 31"/>
    <w:basedOn w:val="706"/>
    <w:link w:val="926"/>
    <w:uiPriority w:val="0"/>
    <w:qFormat/>
    <w:rPr>
      <w:rFonts w:ascii="仿宋_GB2312" w:hAnsi="Arial" w:eastAsia="仿宋_GB2312"/>
      <w:sz w:val="32"/>
      <w:szCs w:val="32"/>
    </w:rPr>
  </w:style>
  <w:style w:type="character" w:styleId="928" w:customStyle="1">
    <w:name w:val="二级目录 Char"/>
    <w:link w:val="929"/>
    <w:uiPriority w:val="0"/>
    <w:qFormat/>
    <w:rPr>
      <w:b/>
      <w:sz w:val="30"/>
      <w:szCs w:val="28"/>
    </w:rPr>
  </w:style>
  <w:style w:type="paragraph" w:styleId="929" w:customStyle="1">
    <w:name w:val="二级目录"/>
    <w:next w:val="706"/>
    <w:link w:val="92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30" w:customStyle="1">
    <w:name w:val="正文缩进 Char"/>
    <w:link w:val="891"/>
    <w:uiPriority w:val="0"/>
    <w:qFormat/>
    <w:rPr>
      <w:rFonts w:ascii="Times New Roman" w:hAnsi="Times New Roman" w:eastAsia="宋体" w:cs="Times New Roman"/>
      <w:szCs w:val="21"/>
    </w:rPr>
  </w:style>
  <w:style w:type="character" w:styleId="931" w:customStyle="1">
    <w:name w:val="页码1"/>
    <w:link w:val="706"/>
    <w:uiPriority w:val="0"/>
    <w:qFormat/>
  </w:style>
  <w:style w:type="character" w:styleId="932" w:customStyle="1">
    <w:name w:val="标题 7 Char"/>
    <w:link w:val="896"/>
    <w:uiPriority w:val="0"/>
    <w:qFormat/>
    <w:rPr>
      <w:rFonts w:ascii="Times New Roman" w:hAnsi="Times New Roman" w:eastAsia="宋体" w:cs="Times New Roman"/>
      <w:b/>
      <w:bCs/>
      <w:sz w:val="24"/>
      <w:szCs w:val="24"/>
    </w:rPr>
  </w:style>
  <w:style w:type="character" w:styleId="933" w:customStyle="1">
    <w:name w:val="正文文本缩进 Char"/>
    <w:link w:val="923"/>
    <w:uiPriority w:val="0"/>
    <w:qFormat/>
    <w:rPr>
      <w:rFonts w:ascii="楷体_GB2312" w:hAnsi="Times New Roman" w:eastAsia="楷体_GB2312" w:cs="Times New Roman"/>
      <w:sz w:val="32"/>
      <w:szCs w:val="32"/>
    </w:rPr>
  </w:style>
  <w:style w:type="character" w:styleId="934" w:customStyle="1">
    <w:name w:val="标题 9 Char"/>
    <w:link w:val="898"/>
    <w:uiPriority w:val="0"/>
    <w:qFormat/>
    <w:rPr>
      <w:rFonts w:ascii="Arial" w:hAnsi="Arial" w:eastAsia="黑体" w:cs="Times New Roman"/>
      <w:szCs w:val="21"/>
    </w:rPr>
  </w:style>
  <w:style w:type="character" w:styleId="935" w:customStyle="1">
    <w:name w:val="批注文字 Char"/>
    <w:link w:val="916"/>
    <w:uiPriority w:val="0"/>
    <w:semiHidden/>
    <w:qFormat/>
    <w:rPr>
      <w:rFonts w:ascii="Times New Roman" w:hAnsi="Times New Roman" w:eastAsia="宋体" w:cs="Times New Roman"/>
      <w:szCs w:val="21"/>
    </w:rPr>
  </w:style>
  <w:style w:type="character" w:styleId="936" w:customStyle="1">
    <w:name w:val="标题 5 Char"/>
    <w:link w:val="894"/>
    <w:uiPriority w:val="0"/>
    <w:qFormat/>
    <w:rPr>
      <w:rFonts w:ascii="宋体" w:hAnsi="Times New Roman" w:eastAsia="宋体" w:cs="Times New Roman"/>
      <w:color w:val="000000"/>
      <w:sz w:val="28"/>
      <w:szCs w:val="28"/>
    </w:rPr>
  </w:style>
  <w:style w:type="character" w:styleId="937" w:customStyle="1">
    <w:name w:val="正文文本缩进 2 Char"/>
    <w:link w:val="938"/>
    <w:uiPriority w:val="0"/>
    <w:qFormat/>
    <w:rPr>
      <w:rFonts w:ascii="Arial" w:hAnsi="Arial" w:eastAsia="仿宋_GB2312" w:cs="Arial"/>
      <w:sz w:val="32"/>
      <w:szCs w:val="32"/>
    </w:rPr>
  </w:style>
  <w:style w:type="paragraph" w:styleId="938" w:customStyle="1">
    <w:name w:val="正文文本缩进 21"/>
    <w:basedOn w:val="706"/>
    <w:link w:val="937"/>
    <w:uiPriority w:val="0"/>
    <w:qFormat/>
    <w:pPr>
      <w:ind w:left="630" w:firstLine="645"/>
    </w:pPr>
    <w:rPr>
      <w:rFonts w:ascii="Arial" w:hAnsi="Arial" w:eastAsia="仿宋_GB2312" w:cs="Arial"/>
      <w:sz w:val="32"/>
      <w:szCs w:val="32"/>
    </w:rPr>
  </w:style>
  <w:style w:type="character" w:styleId="939" w:customStyle="1">
    <w:name w:val="日期 Char"/>
    <w:link w:val="940"/>
    <w:uiPriority w:val="0"/>
    <w:qFormat/>
    <w:rPr>
      <w:rFonts w:ascii="Times New Roman" w:hAnsi="Times New Roman" w:eastAsia="宋体" w:cs="Times New Roman"/>
      <w:sz w:val="24"/>
      <w:szCs w:val="24"/>
    </w:rPr>
  </w:style>
  <w:style w:type="paragraph" w:styleId="940" w:customStyle="1">
    <w:name w:val="日期1"/>
    <w:basedOn w:val="706"/>
    <w:next w:val="706"/>
    <w:link w:val="939"/>
    <w:uiPriority w:val="0"/>
    <w:qFormat/>
    <w:rPr>
      <w:sz w:val="24"/>
      <w:szCs w:val="24"/>
    </w:rPr>
  </w:style>
  <w:style w:type="character" w:styleId="941" w:customStyle="1">
    <w:name w:val="超链接1"/>
    <w:link w:val="706"/>
    <w:uiPriority w:val="0"/>
    <w:qFormat/>
    <w:rPr>
      <w:color w:val="0000ff"/>
      <w:u w:val="single"/>
    </w:rPr>
  </w:style>
  <w:style w:type="character" w:styleId="942" w:customStyle="1">
    <w:name w:val="批注框文本 Char"/>
    <w:link w:val="943"/>
    <w:uiPriority w:val="0"/>
    <w:semiHidden/>
    <w:qFormat/>
    <w:rPr>
      <w:rFonts w:ascii="Times New Roman" w:hAnsi="Times New Roman" w:eastAsia="宋体" w:cs="Times New Roman"/>
      <w:sz w:val="18"/>
      <w:szCs w:val="18"/>
    </w:rPr>
  </w:style>
  <w:style w:type="paragraph" w:styleId="943" w:customStyle="1">
    <w:name w:val="批注框文本1"/>
    <w:basedOn w:val="706"/>
    <w:link w:val="942"/>
    <w:uiPriority w:val="0"/>
    <w:semiHidden/>
    <w:qFormat/>
    <w:rPr>
      <w:sz w:val="18"/>
      <w:szCs w:val="18"/>
    </w:rPr>
  </w:style>
  <w:style w:type="character" w:styleId="944" w:customStyle="1">
    <w:name w:val="标题 4 Char"/>
    <w:link w:val="893"/>
    <w:uiPriority w:val="0"/>
    <w:rPr>
      <w:rFonts w:ascii="Arial" w:hAnsi="Arial" w:eastAsia="黑体" w:cs="Arial"/>
      <w:b/>
      <w:bCs/>
      <w:sz w:val="28"/>
      <w:szCs w:val="28"/>
    </w:rPr>
  </w:style>
  <w:style w:type="character" w:styleId="945" w:customStyle="1">
    <w:name w:val="font5 Char"/>
    <w:link w:val="706"/>
    <w:uiPriority w:val="0"/>
    <w:qFormat/>
    <w:rPr>
      <w:rFonts w:ascii="宋体" w:hAnsi="宋体" w:eastAsia="宋体"/>
      <w:sz w:val="28"/>
      <w:szCs w:val="28"/>
      <w:lang w:val="en-US" w:eastAsia="zh-CN" w:bidi="ar-SA"/>
    </w:rPr>
  </w:style>
  <w:style w:type="character" w:styleId="946" w:customStyle="1">
    <w:name w:val="页眉 Char"/>
    <w:link w:val="947"/>
    <w:uiPriority w:val="0"/>
    <w:qFormat/>
    <w:rPr>
      <w:rFonts w:ascii="Times New Roman" w:hAnsi="Times New Roman" w:eastAsia="宋体" w:cs="Times New Roman"/>
      <w:sz w:val="18"/>
      <w:szCs w:val="18"/>
    </w:rPr>
  </w:style>
  <w:style w:type="paragraph" w:styleId="947" w:customStyle="1">
    <w:name w:val="页眉1"/>
    <w:basedOn w:val="706"/>
    <w:link w:val="946"/>
    <w:uiPriority w:val="0"/>
    <w:qFormat/>
    <w:pPr>
      <w:jc w:val="center"/>
      <w:tabs>
        <w:tab w:val="center" w:pos="4153" w:leader="none"/>
        <w:tab w:val="right" w:pos="8306" w:leader="none"/>
      </w:tabs>
      <w:pBdr>
        <w:bottom w:val="single" w:color="000000" w:sz="6" w:space="1"/>
      </w:pBdr>
    </w:pPr>
    <w:rPr>
      <w:sz w:val="18"/>
      <w:szCs w:val="18"/>
    </w:rPr>
  </w:style>
  <w:style w:type="character" w:styleId="948" w:customStyle="1">
    <w:name w:val="正文文本 Char"/>
    <w:link w:val="949"/>
    <w:uiPriority w:val="0"/>
    <w:qFormat/>
    <w:rPr>
      <w:rFonts w:ascii="楷体_GB2312" w:hAnsi="Arial" w:eastAsia="楷体_GB2312" w:cs="Times New Roman"/>
      <w:sz w:val="28"/>
      <w:szCs w:val="28"/>
    </w:rPr>
  </w:style>
  <w:style w:type="paragraph" w:styleId="949" w:customStyle="1">
    <w:name w:val="正文文本1"/>
    <w:basedOn w:val="706"/>
    <w:link w:val="948"/>
    <w:uiPriority w:val="0"/>
    <w:qFormat/>
    <w:rPr>
      <w:rFonts w:ascii="楷体_GB2312" w:hAnsi="Arial" w:eastAsia="楷体_GB2312"/>
      <w:sz w:val="28"/>
      <w:szCs w:val="28"/>
    </w:rPr>
  </w:style>
  <w:style w:type="character" w:styleId="950" w:customStyle="1">
    <w:name w:val="正文文本缩进 3 Char"/>
    <w:link w:val="951"/>
    <w:uiPriority w:val="0"/>
    <w:qFormat/>
    <w:rPr>
      <w:rFonts w:ascii="Arial" w:hAnsi="Arial" w:eastAsia="仿宋_GB2312" w:cs="Arial"/>
      <w:color w:val="ffff00"/>
      <w:sz w:val="32"/>
      <w:szCs w:val="32"/>
    </w:rPr>
  </w:style>
  <w:style w:type="paragraph" w:styleId="951" w:customStyle="1">
    <w:name w:val="正文文本缩进 31"/>
    <w:basedOn w:val="706"/>
    <w:link w:val="950"/>
    <w:uiPriority w:val="0"/>
    <w:qFormat/>
    <w:pPr>
      <w:ind w:left="645" w:firstLine="645"/>
    </w:pPr>
    <w:rPr>
      <w:rFonts w:ascii="Arial" w:hAnsi="Arial" w:eastAsia="仿宋_GB2312" w:cs="Arial"/>
      <w:color w:val="ffff00"/>
      <w:sz w:val="32"/>
      <w:szCs w:val="32"/>
    </w:rPr>
  </w:style>
  <w:style w:type="character" w:styleId="952" w:customStyle="1">
    <w:name w:val="标题 8 Char"/>
    <w:link w:val="897"/>
    <w:uiPriority w:val="0"/>
    <w:qFormat/>
    <w:rPr>
      <w:rFonts w:ascii="Arial" w:hAnsi="Arial" w:eastAsia="黑体" w:cs="Times New Roman"/>
      <w:sz w:val="24"/>
      <w:szCs w:val="24"/>
    </w:rPr>
  </w:style>
  <w:style w:type="paragraph" w:styleId="953" w:customStyle="1">
    <w:name w:val="xl25"/>
    <w:basedOn w:val="706"/>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4"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5" w:customStyle="1">
    <w:name w:val="标题1"/>
    <w:basedOn w:val="706"/>
    <w:next w:val="706"/>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956" w:customStyle="1">
    <w:name w:val="目录 31"/>
    <w:basedOn w:val="706"/>
    <w:next w:val="706"/>
    <w:uiPriority w:val="0"/>
    <w:semiHidden/>
    <w:pPr>
      <w:ind w:left="420"/>
      <w:jc w:val="left"/>
    </w:pPr>
    <w:rPr>
      <w:i/>
      <w:iCs/>
      <w:szCs w:val="24"/>
    </w:rPr>
  </w:style>
  <w:style w:type="paragraph" w:styleId="957" w:customStyle="1">
    <w:name w:val="font6"/>
    <w:basedOn w:val="706"/>
    <w:uiPriority w:val="0"/>
    <w:pPr>
      <w:jc w:val="left"/>
      <w:spacing w:before="100" w:beforeAutospacing="1" w:after="100" w:afterAutospacing="1"/>
      <w:widowControl/>
    </w:pPr>
    <w:rPr>
      <w:rFonts w:hint="eastAsia" w:ascii="宋体" w:hAnsi="宋体"/>
      <w:sz w:val="28"/>
      <w:szCs w:val="28"/>
      <w:u w:val="single"/>
    </w:rPr>
  </w:style>
  <w:style w:type="paragraph" w:styleId="958" w:customStyle="1">
    <w:name w:val="xl30"/>
    <w:basedOn w:val="706"/>
    <w:uiPriority w:val="0"/>
    <w:pPr>
      <w:jc w:val="center"/>
      <w:spacing w:before="100" w:beforeAutospacing="1" w:after="100" w:afterAutospacing="1"/>
      <w:widowControl/>
    </w:pPr>
    <w:rPr>
      <w:rFonts w:ascii="宋体" w:hAnsi="宋体"/>
      <w:b/>
      <w:bCs/>
      <w:sz w:val="36"/>
      <w:szCs w:val="36"/>
    </w:rPr>
  </w:style>
  <w:style w:type="paragraph" w:styleId="959" w:customStyle="1">
    <w:name w:val="font5"/>
    <w:basedOn w:val="706"/>
    <w:uiPriority w:val="0"/>
    <w:pPr>
      <w:jc w:val="left"/>
      <w:spacing w:before="100" w:beforeAutospacing="1" w:after="100" w:afterAutospacing="1"/>
      <w:widowControl/>
    </w:pPr>
    <w:rPr>
      <w:rFonts w:hint="eastAsia" w:ascii="宋体" w:hAnsi="宋体"/>
      <w:sz w:val="28"/>
      <w:szCs w:val="28"/>
    </w:rPr>
  </w:style>
  <w:style w:type="paragraph" w:styleId="960" w:customStyle="1">
    <w:name w:val="图标"/>
    <w:basedOn w:val="706"/>
    <w:next w:val="706"/>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61" w:customStyle="1">
    <w:name w:val="列表 31"/>
    <w:basedOn w:val="706"/>
    <w:uiPriority w:val="0"/>
    <w:qFormat/>
    <w:pPr>
      <w:ind w:left="100" w:hanging="200"/>
    </w:pPr>
  </w:style>
  <w:style w:type="paragraph" w:styleId="962" w:customStyle="1">
    <w:name w:val="列表1"/>
    <w:basedOn w:val="706"/>
    <w:uiPriority w:val="0"/>
    <w:pPr>
      <w:ind w:left="200" w:hanging="200"/>
    </w:pPr>
  </w:style>
  <w:style w:type="paragraph" w:styleId="963" w:customStyle="1">
    <w:name w:val=" Char Char Char Char"/>
    <w:basedOn w:val="907"/>
    <w:uiPriority w:val="0"/>
    <w:qFormat/>
    <w:pPr>
      <w:spacing w:line="360" w:lineRule="auto"/>
    </w:pPr>
    <w:rPr>
      <w:rFonts w:ascii="Tahoma" w:hAnsi="Tahoma"/>
      <w:sz w:val="24"/>
      <w:szCs w:val="24"/>
    </w:rPr>
  </w:style>
  <w:style w:type="paragraph" w:styleId="964" w:customStyle="1">
    <w:name w:val="目录 81"/>
    <w:basedOn w:val="706"/>
    <w:next w:val="706"/>
    <w:uiPriority w:val="0"/>
    <w:semiHidden/>
    <w:pPr>
      <w:ind w:left="1470"/>
      <w:jc w:val="left"/>
    </w:pPr>
  </w:style>
  <w:style w:type="paragraph" w:styleId="965" w:customStyle="1">
    <w:name w:val="修订"/>
    <w:uiPriority w:val="99"/>
    <w:semiHidden/>
    <w:rPr>
      <w:rFonts w:hint="default" w:ascii="Times New Roman" w:hAnsi="Times New Roman" w:eastAsia="宋体" w:cs="Times New Roman"/>
      <w:sz w:val="21"/>
      <w:szCs w:val="21"/>
      <w:lang w:val="en-US" w:eastAsia="zh-CN" w:bidi="ar-SA"/>
    </w:rPr>
  </w:style>
  <w:style w:type="paragraph" w:styleId="966" w:customStyle="1">
    <w:name w:val="列表 21"/>
    <w:basedOn w:val="706"/>
    <w:uiPriority w:val="0"/>
    <w:qFormat/>
    <w:pPr>
      <w:ind w:left="100" w:hanging="200"/>
    </w:pPr>
  </w:style>
  <w:style w:type="paragraph" w:styleId="967" w:customStyle="1">
    <w:name w:val="xl24"/>
    <w:basedOn w:val="706"/>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customStyle="1">
    <w:name w:val="目录 51"/>
    <w:basedOn w:val="706"/>
    <w:next w:val="706"/>
    <w:uiPriority w:val="0"/>
    <w:semiHidden/>
    <w:qFormat/>
    <w:pPr>
      <w:ind w:left="840"/>
      <w:jc w:val="left"/>
    </w:pPr>
  </w:style>
  <w:style w:type="paragraph" w:styleId="969" w:customStyle="1">
    <w:name w:val="普通(网站)1"/>
    <w:basedOn w:val="706"/>
    <w:uiPriority w:val="99"/>
    <w:pPr>
      <w:jc w:val="left"/>
      <w:spacing w:before="100" w:beforeAutospacing="1" w:after="100" w:afterAutospacing="1"/>
      <w:widowControl/>
    </w:pPr>
    <w:rPr>
      <w:rFonts w:ascii="宋体" w:hAnsi="宋体" w:cs="宋体"/>
      <w:sz w:val="24"/>
      <w:szCs w:val="24"/>
    </w:rPr>
  </w:style>
  <w:style w:type="paragraph" w:styleId="970" w:customStyle="1">
    <w:name w:val="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71"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972" w:customStyle="1">
    <w:name w:val="索引 11"/>
    <w:basedOn w:val="706"/>
    <w:next w:val="706"/>
    <w:uiPriority w:val="0"/>
    <w:semiHidden/>
    <w:qFormat/>
    <w:pPr>
      <w:spacing w:line="240" w:lineRule="atLeast"/>
    </w:pPr>
    <w:rPr>
      <w:b/>
      <w:bCs/>
    </w:rPr>
  </w:style>
  <w:style w:type="paragraph" w:styleId="973" w:customStyle="1">
    <w:name w:val="目录 61"/>
    <w:basedOn w:val="706"/>
    <w:next w:val="706"/>
    <w:uiPriority w:val="0"/>
    <w:semiHidden/>
    <w:qFormat/>
    <w:pPr>
      <w:ind w:left="1050"/>
      <w:jc w:val="left"/>
    </w:pPr>
  </w:style>
  <w:style w:type="paragraph" w:styleId="974" w:customStyle="1">
    <w:name w:val="Char Char Char Char Char Char Char Char"/>
    <w:basedOn w:val="706"/>
    <w:uiPriority w:val="0"/>
    <w:pPr>
      <w:jc w:val="left"/>
      <w:spacing w:after="160" w:line="240" w:lineRule="exact"/>
      <w:widowControl/>
    </w:pPr>
    <w:rPr>
      <w:rFonts w:ascii="Verdana" w:hAnsi="Verdana"/>
      <w:sz w:val="20"/>
      <w:szCs w:val="20"/>
      <w:lang w:eastAsia="en-US"/>
    </w:rPr>
  </w:style>
  <w:style w:type="paragraph" w:styleId="975" w:customStyle="1">
    <w:name w:val="table_lines"/>
    <w:basedOn w:val="706"/>
    <w:uiPriority w:val="0"/>
    <w:qFormat/>
    <w:pPr>
      <w:jc w:val="left"/>
      <w:widowControl/>
    </w:pPr>
    <w:rPr>
      <w:sz w:val="20"/>
      <w:szCs w:val="20"/>
      <w:lang w:val="de-DE" w:eastAsia="de-DE"/>
    </w:rPr>
  </w:style>
  <w:style w:type="paragraph" w:styleId="976" w:customStyle="1">
    <w:name w:val=" Char"/>
    <w:basedOn w:val="907"/>
    <w:uiPriority w:val="0"/>
    <w:qFormat/>
    <w:rPr>
      <w:rFonts w:ascii="Tahoma" w:hAnsi="Tahoma"/>
      <w:sz w:val="24"/>
      <w:szCs w:val="24"/>
    </w:rPr>
  </w:style>
  <w:style w:type="paragraph" w:styleId="97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9" w:customStyle="1">
    <w:name w:val="图表目录1"/>
    <w:basedOn w:val="706"/>
    <w:next w:val="706"/>
    <w:uiPriority w:val="0"/>
    <w:semiHidden/>
    <w:qFormat/>
    <w:pPr>
      <w:ind w:left="840" w:hanging="420"/>
    </w:pPr>
  </w:style>
  <w:style w:type="paragraph" w:styleId="980" w:customStyle="1">
    <w:name w:val="Body Text(ch)"/>
    <w:basedOn w:val="706"/>
    <w:next w:val="949"/>
    <w:uiPriority w:val="0"/>
    <w:qFormat/>
    <w:pPr>
      <w:spacing w:after="120"/>
    </w:pPr>
    <w:rPr>
      <w:rFonts w:ascii="宋体" w:hAnsi="Arial"/>
      <w:bCs/>
      <w:iCs/>
      <w:szCs w:val="24"/>
    </w:rPr>
  </w:style>
  <w:style w:type="paragraph" w:styleId="981" w:customStyle="1">
    <w:name w:val="目录 91"/>
    <w:basedOn w:val="706"/>
    <w:next w:val="706"/>
    <w:uiPriority w:val="0"/>
    <w:semiHidden/>
    <w:qFormat/>
    <w:pPr>
      <w:ind w:left="1680"/>
      <w:jc w:val="left"/>
    </w:pPr>
  </w:style>
  <w:style w:type="paragraph" w:styleId="982"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983"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4" w:customStyle="1">
    <w:name w:val="目录 21"/>
    <w:basedOn w:val="706"/>
    <w:next w:val="706"/>
    <w:uiPriority w:val="0"/>
    <w:semiHidden/>
    <w:qFormat/>
    <w:pPr>
      <w:ind w:left="210"/>
      <w:jc w:val="left"/>
    </w:pPr>
    <w:rPr>
      <w:smallCaps/>
      <w:szCs w:val="24"/>
    </w:rPr>
  </w:style>
  <w:style w:type="paragraph" w:styleId="985"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986" w:customStyle="1">
    <w:name w:val="列出段落"/>
    <w:basedOn w:val="706"/>
    <w:uiPriority w:val="0"/>
    <w:qFormat/>
    <w:pPr>
      <w:contextualSpacing/>
      <w:ind w:left="720"/>
      <w:jc w:val="left"/>
      <w:widowControl/>
    </w:pPr>
    <w:rPr>
      <w:rFonts w:ascii="Calibri" w:hAnsi="Calibri"/>
      <w:sz w:val="24"/>
      <w:szCs w:val="24"/>
      <w:lang w:eastAsia="en-US" w:bidi="en-US"/>
    </w:rPr>
  </w:style>
  <w:style w:type="paragraph" w:styleId="987"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88" w:customStyle="1">
    <w:name w:val="目录 71"/>
    <w:basedOn w:val="706"/>
    <w:next w:val="706"/>
    <w:uiPriority w:val="0"/>
    <w:semiHidden/>
    <w:qFormat/>
    <w:pPr>
      <w:ind w:left="1260"/>
      <w:jc w:val="left"/>
    </w:pPr>
  </w:style>
  <w:style w:type="paragraph" w:styleId="989" w:customStyle="1">
    <w:name w:val="目录 41"/>
    <w:basedOn w:val="706"/>
    <w:next w:val="706"/>
    <w:uiPriority w:val="0"/>
    <w:semiHidden/>
    <w:qFormat/>
    <w:pPr>
      <w:ind w:left="630"/>
      <w:jc w:val="left"/>
    </w:pPr>
  </w:style>
  <w:style w:type="paragraph" w:styleId="990"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customStyle="1">
    <w:name w:val="Char"/>
    <w:basedOn w:val="706"/>
    <w:uiPriority w:val="0"/>
    <w:qFormat/>
    <w:pPr>
      <w:ind w:firstLine="200"/>
      <w:tabs>
        <w:tab w:val="left" w:pos="360" w:leader="none"/>
      </w:tabs>
    </w:pPr>
    <w:rPr>
      <w:sz w:val="28"/>
      <w:szCs w:val="30"/>
    </w:rPr>
  </w:style>
  <w:style w:type="paragraph" w:styleId="993" w:customStyle="1">
    <w:name w:val="4"/>
    <w:basedOn w:val="706"/>
    <w:next w:val="951"/>
    <w:uiPriority w:val="0"/>
    <w:qFormat/>
    <w:pPr>
      <w:ind w:firstLine="420"/>
      <w:spacing w:line="360" w:lineRule="auto"/>
    </w:pPr>
    <w:rPr>
      <w:color w:val="ff0000"/>
      <w:sz w:val="24"/>
      <w:szCs w:val="24"/>
    </w:rPr>
  </w:style>
  <w:style w:type="paragraph" w:styleId="994" w:customStyle="1">
    <w:name w:val=" Char Char Char Char Char Char Char Char Char Char"/>
    <w:basedOn w:val="706"/>
    <w:uiPriority w:val="0"/>
    <w:qFormat/>
    <w:pPr>
      <w:spacing w:line="360" w:lineRule="auto"/>
    </w:pPr>
    <w:rPr>
      <w:sz w:val="24"/>
      <w:szCs w:val="20"/>
    </w:rPr>
  </w:style>
  <w:style w:type="paragraph" w:styleId="995" w:customStyle="1">
    <w:name w:val="样式1"/>
    <w:basedOn w:val="706"/>
    <w:uiPriority w:val="0"/>
    <w:qFormat/>
    <w:pPr>
      <w:numPr>
        <w:ilvl w:val="0"/>
        <w:numId w:val="3"/>
      </w:numPr>
    </w:pPr>
    <w:rPr>
      <w:rFonts w:ascii="宋体" w:hAnsi="宋体"/>
    </w:rPr>
  </w:style>
  <w:style w:type="paragraph" w:styleId="996"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997" w:customStyle="1">
    <w:name w:val="Char Char Char Char"/>
    <w:basedOn w:val="907"/>
    <w:uiPriority w:val="0"/>
    <w:qFormat/>
    <w:pPr>
      <w:spacing w:line="360" w:lineRule="auto"/>
    </w:pPr>
    <w:rPr>
      <w:rFonts w:ascii="Tahoma" w:hAnsi="Tahoma"/>
      <w:sz w:val="24"/>
      <w:szCs w:val="24"/>
    </w:rPr>
  </w:style>
  <w:style w:type="paragraph" w:styleId="998" w:customStyle="1">
    <w:name w:val="table_1stline"/>
    <w:basedOn w:val="706"/>
    <w:uiPriority w:val="0"/>
    <w:qFormat/>
    <w:pPr>
      <w:jc w:val="left"/>
      <w:spacing w:before="120"/>
      <w:widowControl/>
    </w:pPr>
    <w:rPr>
      <w:bCs/>
      <w:sz w:val="20"/>
      <w:szCs w:val="20"/>
      <w:lang w:val="de-DE" w:eastAsia="de-DE"/>
    </w:rPr>
  </w:style>
  <w:style w:type="table" w:styleId="999" w:customStyle="1">
    <w:name w:val="网格型1"/>
    <w:basedOn w:val="900"/>
    <w:uiPriority w:val="0"/>
    <w:pPr>
      <w:jc w:val="both"/>
      <w:widowControl w:val="off"/>
    </w:pPr>
    <w:rPr>
      <w:rFonts w:ascii="Times New Roman" w:hAnsi="Times New Roman" w:eastAsia="宋体" w:cs="Times New Roman"/>
      <w:sz w:val="20"/>
      <w:szCs w:val="20"/>
    </w:rPr>
    <w:tblPr/>
  </w:style>
  <w:style w:type="numbering" w:styleId="9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49</cp:revision>
  <dcterms:created xsi:type="dcterms:W3CDTF">2023-03-16T02:16:00Z</dcterms:created>
  <dcterms:modified xsi:type="dcterms:W3CDTF">2026-06-22T01:19:05Z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