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000000"/>
          <w:sz w:val="30"/>
          <w:highlight w:val="none"/>
        </w:rPr>
      </w:pPr>
      <w:r>
        <w:rPr>
          <w:rFonts w:ascii="Arial" w:hAnsi="Arial"/>
          <w:bCs/>
          <w:color w:val="000000"/>
          <w:sz w:val="30"/>
          <w:highlight w:val="none"/>
        </w:rPr>
      </w:r>
      <w:r/>
    </w:p>
    <w:p>
      <w:pPr>
        <w:ind w:left="660"/>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p>
    <w:p>
      <w:pPr>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p>
    <w:p>
      <w:pPr>
        <w:spacing w:line="360" w:lineRule="auto"/>
        <w:rPr>
          <w:rFonts w:ascii="Arial" w:hAnsi="Arial"/>
          <w:b/>
          <w:bCs/>
          <w:color w:val="000000"/>
          <w:sz w:val="30"/>
          <w:highlight w:val="none"/>
        </w:rPr>
      </w:pPr>
      <w:r>
        <w:rPr>
          <w:rFonts w:ascii="Arial" w:hAnsi="Arial"/>
          <w:b/>
          <w:bCs/>
          <w:color w:val="000000"/>
          <w:sz w:val="30"/>
          <w:highlight w:val="none"/>
        </w:rPr>
      </w:r>
      <w:r/>
    </w:p>
    <w:p>
      <w:pPr>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15.6pt" to="-8.8pt,15.6pt" fillcolor="#FFFFFF" strokecolor="#000000"/>
            </w:pict>
          </mc:Fallback>
        </mc:AlternateContent>
      </w:r>
      <w:r>
        <w:rPr>
          <w:rFonts w:hint="eastAsia" w:ascii="Arial" w:hAnsi="Arial"/>
          <w:b/>
          <w:bCs/>
          <w:color w:val="000000"/>
          <w:spacing w:val="20"/>
          <w:sz w:val="52"/>
          <w:szCs w:val="52"/>
          <w:highlight w:val="none"/>
        </w:rPr>
        <w:t xml:space="preserve">招标文件</w:t>
      </w:r>
      <w:r/>
    </w:p>
    <w:p>
      <w:pPr>
        <w:pStyle w:val="1289"/>
        <w:ind w:firstLine="0"/>
        <w:jc w:val="center"/>
        <w:rPr>
          <w:b/>
          <w:bCs/>
          <w:color w:val="000000"/>
          <w:sz w:val="30"/>
          <w:highlight w:val="none"/>
        </w:rPr>
      </w:pPr>
      <w:r>
        <w:rPr>
          <w:rFonts w:hint="eastAsia" w:ascii="宋体" w:hAnsi="宋体" w:cs="宋体"/>
          <w:bCs/>
          <w:color w:val="000000"/>
          <w:spacing w:val="20"/>
          <w:sz w:val="52"/>
          <w:szCs w:val="52"/>
          <w:highlight w:val="none"/>
        </w:rPr>
        <w:t xml:space="preserve">（暗标）</w:t>
      </w:r>
      <w:r/>
    </w:p>
    <w:p>
      <w:pPr>
        <w:spacing w:line="360" w:lineRule="auto"/>
        <w:tabs>
          <w:tab w:val="left" w:pos="8371" w:leader="none"/>
        </w:tabs>
        <w:rPr>
          <w:rFonts w:hint="eastAsia" w:ascii="Arial" w:hAnsi="Arial" w:eastAsia="宋体"/>
          <w:b/>
          <w:bCs/>
          <w:color w:val="000000"/>
          <w:sz w:val="30"/>
          <w:highlight w:val="none"/>
          <w:lang w:eastAsia="zh-CN"/>
        </w:rPr>
      </w:pPr>
      <w:r>
        <w:rPr>
          <w:rFonts w:hint="eastAsia" w:ascii="Arial" w:hAnsi="Arial" w:eastAsia="宋体"/>
          <w:b/>
          <w:bCs/>
          <w:color w:val="000000"/>
          <w:sz w:val="30"/>
          <w:highlight w:val="none"/>
          <w:lang w:eastAsia="zh-CN"/>
        </w:rPr>
        <w:tab/>
      </w:r>
      <w:r/>
    </w:p>
    <w:p>
      <w:pPr>
        <w:spacing w:line="360" w:lineRule="auto"/>
        <w:rPr>
          <w:rFonts w:ascii="Arial" w:hAnsi="Arial"/>
          <w:b/>
          <w:bCs/>
          <w:color w:val="000000"/>
          <w:sz w:val="30"/>
          <w:highlight w:val="none"/>
        </w:rPr>
      </w:pPr>
      <w:r>
        <w:rPr>
          <w:rFonts w:ascii="Arial" w:hAnsi="Arial"/>
          <w:b/>
          <w:bCs/>
          <w:color w:val="000000"/>
          <w:sz w:val="30"/>
          <w:highlight w:val="none"/>
        </w:rPr>
      </w:r>
      <w:r/>
    </w:p>
    <w:p>
      <w:pPr>
        <w:spacing w:line="360" w:lineRule="auto"/>
        <w:rPr>
          <w:rFonts w:ascii="Arial" w:hAnsi="Arial"/>
          <w:b/>
          <w:bCs/>
          <w:color w:val="000000"/>
          <w:sz w:val="30"/>
          <w:highlight w:val="none"/>
        </w:rPr>
      </w:pPr>
      <w:r>
        <w:rPr>
          <w:rFonts w:ascii="Arial" w:hAnsi="Arial"/>
          <w:b/>
          <w:bCs/>
          <w:color w:val="000000"/>
          <w:sz w:val="30"/>
          <w:highlight w:val="none"/>
        </w:rPr>
      </w:r>
      <w:r/>
    </w:p>
    <w:p>
      <w:pPr>
        <w:ind w:firstLine="1500"/>
        <w:spacing w:line="360" w:lineRule="auto"/>
        <w:rPr>
          <w:rFonts w:hint="default"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w:t>
      </w:r>
      <w:r>
        <w:rPr>
          <w:rFonts w:hint="eastAsia" w:ascii="宋体" w:hAnsi="宋体" w:eastAsia="宋体" w:cs="宋体"/>
          <w:bCs/>
          <w:color w:val="000000"/>
          <w:sz w:val="30"/>
          <w:szCs w:val="30"/>
          <w:highlight w:val="none"/>
          <w:lang w:eastAsia="zh-CN"/>
        </w:rPr>
        <w:t xml:space="preserve">JSZC-320200-PXGJ-G2026-0057</w:t>
      </w:r>
      <w:r/>
    </w:p>
    <w:p>
      <w:pPr>
        <w:ind w:firstLine="1500"/>
        <w:spacing w:line="360" w:lineRule="auto"/>
        <w:rPr>
          <w:rFonts w:hint="default"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采购项目名称：</w:t>
      </w:r>
      <w:r>
        <w:rPr>
          <w:rFonts w:hint="eastAsia" w:ascii="宋体" w:hAnsi="宋体" w:cs="宋体"/>
          <w:bCs/>
          <w:color w:val="000000"/>
          <w:sz w:val="30"/>
          <w:szCs w:val="30"/>
          <w:highlight w:val="none"/>
        </w:rPr>
        <w:t xml:space="preserve">无锡市人民</w:t>
      </w:r>
      <w:r>
        <w:rPr>
          <w:rFonts w:hint="eastAsia" w:ascii="宋体" w:hAnsi="宋体" w:eastAsia="宋体" w:cs="宋体"/>
          <w:bCs/>
          <w:color w:val="000000"/>
          <w:sz w:val="30"/>
          <w:szCs w:val="30"/>
          <w:highlight w:val="none"/>
        </w:rPr>
        <w:t xml:space="preserve">医院</w:t>
      </w:r>
      <w:r>
        <w:rPr>
          <w:rFonts w:hint="eastAsia" w:ascii="Arial" w:hAnsi="Arial" w:eastAsia="宋体"/>
          <w:bCs/>
          <w:color w:val="000000"/>
          <w:sz w:val="30"/>
          <w:szCs w:val="30"/>
          <w:highlight w:val="none"/>
        </w:rPr>
        <w:t xml:space="preserve">病理临床检测项目</w:t>
      </w:r>
      <w:r>
        <w:rPr>
          <w:rFonts w:hint="eastAsia" w:ascii="Arial" w:hAnsi="Arial" w:eastAsia="宋体"/>
          <w:bCs/>
          <w:color w:val="000000"/>
          <w:sz w:val="30"/>
          <w:szCs w:val="30"/>
          <w:highlight w:val="none"/>
          <w:lang w:eastAsia="zh-CN"/>
        </w:rPr>
        <w:t xml:space="preserve">（</w:t>
      </w:r>
      <w:r>
        <w:rPr>
          <w:rFonts w:hint="eastAsia" w:ascii="Arial" w:hAnsi="Arial" w:eastAsia="宋体"/>
          <w:bCs/>
          <w:color w:val="000000"/>
          <w:sz w:val="30"/>
          <w:szCs w:val="30"/>
          <w:highlight w:val="none"/>
          <w:lang w:val="en-US" w:eastAsia="zh-CN"/>
        </w:rPr>
        <w:t xml:space="preserve">第三次）</w:t>
      </w:r>
      <w:r/>
    </w:p>
    <w:p>
      <w:pPr>
        <w:ind w:firstLine="1500"/>
        <w:spacing w:line="360" w:lineRule="auto"/>
        <w:rPr>
          <w:rFonts w:ascii="宋体" w:hAnsi="宋体" w:eastAsia="宋体" w:cs="宋体"/>
          <w:bCs/>
          <w:color w:val="000000"/>
          <w:sz w:val="30"/>
          <w:szCs w:val="30"/>
          <w:highlight w:val="none"/>
        </w:rPr>
      </w:pPr>
      <w:r>
        <w:rPr>
          <w:rFonts w:hint="eastAsia" w:ascii="宋体" w:hAnsi="宋体" w:cs="宋体"/>
          <w:bCs/>
          <w:color w:val="000000"/>
          <w:sz w:val="30"/>
          <w:szCs w:val="30"/>
          <w:highlight w:val="none"/>
        </w:rPr>
        <w:t xml:space="preserve">采   购   人：无锡市人民</w:t>
      </w:r>
      <w:r>
        <w:rPr>
          <w:rFonts w:hint="eastAsia" w:ascii="宋体" w:hAnsi="宋体" w:eastAsia="宋体" w:cs="宋体"/>
          <w:bCs/>
          <w:color w:val="000000"/>
          <w:sz w:val="30"/>
          <w:szCs w:val="30"/>
          <w:highlight w:val="none"/>
        </w:rPr>
        <w:t xml:space="preserve">医院</w:t>
      </w:r>
      <w:r/>
    </w:p>
    <w:p>
      <w:pPr>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spacing w:line="360" w:lineRule="auto"/>
        <w:rPr>
          <w:rFonts w:ascii="Arial" w:hAnsi="Arial"/>
          <w:bCs/>
          <w:color w:val="000000"/>
          <w:sz w:val="30"/>
          <w:highlight w:val="none"/>
        </w:rPr>
      </w:pPr>
      <w:r>
        <w:rPr>
          <w:rFonts w:ascii="Arial" w:hAnsi="Arial"/>
          <w:bCs/>
          <w:color w:val="000000"/>
          <w:sz w:val="30"/>
          <w:highlight w:val="none"/>
        </w:rPr>
      </w:r>
      <w:r/>
    </w:p>
    <w:p>
      <w:pPr>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七</w:t>
      </w:r>
      <w:r>
        <w:rPr>
          <w:rFonts w:hint="eastAsia" w:ascii="宋体" w:hAnsi="宋体" w:eastAsia="宋体" w:cs="宋体"/>
          <w:bCs/>
          <w:color w:val="000000"/>
          <w:sz w:val="44"/>
          <w:szCs w:val="44"/>
          <w:highlight w:val="none"/>
        </w:rPr>
        <w:t xml:space="preserve">月</w:t>
      </w:r>
      <w:r/>
    </w:p>
    <w:p>
      <w:pPr>
        <w:spacing w:line="360" w:lineRule="auto"/>
        <w:rPr>
          <w:rStyle w:val="999"/>
          <w:rFonts w:ascii="Arial" w:hAnsi="Arial"/>
          <w:bCs/>
          <w:color w:val="000000"/>
          <w:sz w:val="48"/>
          <w:highlight w:val="none"/>
        </w:rPr>
      </w:pPr>
      <w:r>
        <w:rPr>
          <w:rFonts w:ascii="Arial" w:hAnsi="Arial"/>
          <w:bCs/>
          <w:color w:val="000000"/>
          <w:sz w:val="48"/>
          <w:highlight w:val="none"/>
        </w:rPr>
      </w:r>
      <w:r/>
    </w:p>
    <w:p>
      <w:pPr>
        <w:jc w:val="center"/>
        <w:spacing w:line="360" w:lineRule="auto"/>
        <w:rPr>
          <w:rStyle w:val="999"/>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000000"/>
          <w:sz w:val="48"/>
          <w:highlight w:val="none"/>
          <w:u w:val="none"/>
        </w:rPr>
      </w:r>
      <w:r/>
    </w:p>
    <w:p>
      <w:pPr>
        <w:pStyle w:val="1289"/>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8"/>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Arial" w:hAnsi="Arial"/>
          <w:bCs/>
          <w:color w:val="000000"/>
          <w:sz w:val="28"/>
          <w:szCs w:val="28"/>
          <w:highlight w:val="none"/>
        </w:rPr>
      </w:pPr>
      <w:r>
        <w:rPr>
          <w:rFonts w:ascii="Arial" w:hAnsi="Arial"/>
          <w:bCs/>
          <w:color w:val="000000"/>
          <w:sz w:val="28"/>
          <w:szCs w:val="28"/>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eastAsia="宋体"/>
          <w:bCs/>
          <w:color w:val="000000"/>
          <w:sz w:val="32"/>
          <w:highlight w:val="none"/>
        </w:rPr>
      </w:pPr>
      <w:r>
        <w:rPr>
          <w:rFonts w:hint="eastAsia" w:ascii="Arial" w:hAnsi="Arial" w:eastAsia="宋体"/>
          <w:bCs/>
          <w:color w:val="000000"/>
          <w:sz w:val="32"/>
          <w:highlight w:val="none"/>
        </w:rPr>
        <w:t xml:space="preserve">  </w:t>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color w:val="000000"/>
          <w:sz w:val="32"/>
          <w:szCs w:val="32"/>
          <w:highlight w:val="none"/>
        </w:rPr>
      </w:pPr>
      <w:r>
        <w:rPr>
          <w:rFonts w:ascii="Arial" w:hAnsi="Arial"/>
          <w:color w:val="000000"/>
          <w:sz w:val="32"/>
          <w:szCs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pStyle w:val="974"/>
        <w:ind w:firstLine="0"/>
        <w:jc w:val="both"/>
        <w:spacing w:line="360" w:lineRule="auto"/>
        <w:rPr>
          <w:color w:val="000000"/>
          <w:highlight w:val="none"/>
        </w:rPr>
      </w:pPr>
      <w:r/>
      <w:bookmarkStart w:id="0" w:name="报价方须知前附表"/>
      <w:r/>
      <w:bookmarkEnd w:id="0"/>
      <w:r/>
      <w:r/>
    </w:p>
    <w:p>
      <w:pPr>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000000"/>
          <w:sz w:val="28"/>
          <w:szCs w:val="28"/>
          <w:highlight w:val="none"/>
        </w:rPr>
      </w:r>
      <w:r/>
    </w:p>
    <w:p>
      <w:pPr>
        <w:rPr>
          <w:rFonts w:ascii="Arial" w:hAnsi="Arial"/>
          <w:b/>
          <w:bCs/>
          <w:color w:val="000000"/>
          <w:sz w:val="28"/>
          <w:szCs w:val="28"/>
          <w:highlight w:val="none"/>
        </w:rPr>
      </w:pPr>
      <w:r>
        <w:rPr>
          <w:rFonts w:ascii="Arial" w:hAnsi="Arial"/>
          <w:b/>
          <w:bCs/>
          <w:color w:val="000000"/>
          <w:sz w:val="28"/>
          <w:szCs w:val="28"/>
          <w:highlight w:val="none"/>
        </w:rPr>
      </w:r>
      <w:r/>
    </w:p>
    <w:p>
      <w:pPr>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p>
    <w:p>
      <w:pPr>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bCs/>
          <w:color w:val="000000"/>
          <w:sz w:val="24"/>
          <w:szCs w:val="24"/>
          <w:highlight w:val="none"/>
          <w:u w:val="single"/>
        </w:rPr>
        <w:t xml:space="preserve">无锡市人民医院</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rPr>
        <w:t xml:space="preserve">病理临床检测项目</w:t>
      </w:r>
      <w:r>
        <w:rPr>
          <w:rFonts w:hint="eastAsia" w:ascii="Arial" w:hAnsi="Arial" w:eastAsia="宋体"/>
          <w:bCs/>
          <w:color w:val="000000"/>
          <w:sz w:val="24"/>
          <w:szCs w:val="24"/>
          <w:highlight w:val="none"/>
          <w:u w:val="single"/>
          <w:lang w:eastAsia="zh-CN"/>
        </w:rPr>
        <w:t xml:space="preserve">（</w:t>
      </w:r>
      <w:r>
        <w:rPr>
          <w:rFonts w:hint="eastAsia" w:ascii="Arial" w:hAnsi="Arial" w:eastAsia="宋体"/>
          <w:bCs/>
          <w:color w:val="000000"/>
          <w:sz w:val="24"/>
          <w:szCs w:val="24"/>
          <w:highlight w:val="none"/>
          <w:u w:val="single"/>
          <w:lang w:val="en-US" w:eastAsia="zh-CN"/>
        </w:rPr>
        <w:t xml:space="preserve">第三次）</w:t>
      </w:r>
      <w:r>
        <w:rPr>
          <w:rFonts w:hint="eastAsia" w:ascii="Arial" w:hAnsi="Arial"/>
          <w:bCs/>
          <w:color w:val="000000"/>
          <w:sz w:val="24"/>
          <w:szCs w:val="24"/>
          <w:highlight w:val="none"/>
        </w:rPr>
        <w:t xml:space="preserve">进行公开招标采购，欢迎符合相关条件的供应商参加投标。</w:t>
      </w:r>
      <w:r/>
    </w:p>
    <w:p>
      <w:pPr>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360" w:lineRule="auto"/>
        <w:rPr>
          <w:rFonts w:ascii="宋体" w:hAnsi="宋体"/>
          <w:color w:val="000000"/>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eastAsia="宋体"/>
          <w:color w:val="000000"/>
          <w:sz w:val="24"/>
          <w:szCs w:val="24"/>
          <w:highlight w:val="none"/>
          <w:u w:val="single"/>
        </w:rPr>
        <w:t xml:space="preserve">无锡市人民医院病理临床检测项目</w:t>
      </w:r>
      <w:r>
        <w:rPr>
          <w:rFonts w:hint="eastAsia" w:ascii="宋体" w:hAnsi="宋体" w:eastAsia="宋体"/>
          <w:color w:val="000000"/>
          <w:sz w:val="24"/>
          <w:szCs w:val="24"/>
          <w:highlight w:val="none"/>
          <w:u w:val="single"/>
          <w:lang w:eastAsia="zh-CN"/>
        </w:rPr>
        <w:t xml:space="preserve">（</w:t>
      </w:r>
      <w:r>
        <w:rPr>
          <w:rFonts w:hint="eastAsia" w:ascii="宋体" w:hAnsi="宋体" w:eastAsia="宋体"/>
          <w:color w:val="000000"/>
          <w:sz w:val="24"/>
          <w:szCs w:val="24"/>
          <w:highlight w:val="none"/>
          <w:u w:val="single"/>
          <w:lang w:val="en-US" w:eastAsia="zh-CN"/>
        </w:rPr>
        <w:t xml:space="preserve">第三次）</w:t>
      </w:r>
      <w:r>
        <w:rPr>
          <w:rFonts w:hint="eastAsia" w:ascii="宋体" w:hAnsi="宋体"/>
          <w:color w:val="000000"/>
          <w:sz w:val="24"/>
          <w:szCs w:val="24"/>
          <w:highlight w:val="none"/>
        </w:rPr>
        <w:t xml:space="preserve">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24</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241"/>
        <w:spacing w:line="360" w:lineRule="auto"/>
        <w:rPr>
          <w:rFonts w:ascii="Arial" w:hAnsi="Arial"/>
          <w:b/>
          <w:bCs/>
          <w:color w:val="000000"/>
          <w:sz w:val="24"/>
          <w:szCs w:val="24"/>
          <w:highlight w:val="none"/>
        </w:rPr>
      </w:pPr>
      <w:r>
        <w:rPr>
          <w:rFonts w:hint="eastAsia" w:ascii="Arial" w:hAnsi="Arial"/>
          <w:b/>
          <w:bCs/>
          <w:color w:val="000000"/>
          <w:sz w:val="24"/>
          <w:szCs w:val="24"/>
          <w:highlight w:val="none"/>
        </w:rPr>
        <w:t xml:space="preserve">（一）</w:t>
      </w:r>
      <w:r>
        <w:rPr>
          <w:rFonts w:hint="eastAsia" w:ascii="Arial" w:hAnsi="Arial" w:cs="宋体"/>
          <w:b/>
          <w:color w:val="000000"/>
          <w:sz w:val="24"/>
          <w:szCs w:val="24"/>
          <w:highlight w:val="none"/>
        </w:rPr>
        <w:t xml:space="preserve">招标项目信息</w:t>
      </w:r>
      <w:r/>
    </w:p>
    <w:p>
      <w:pPr>
        <w:ind w:firstLine="480"/>
        <w:jc w:val="left"/>
        <w:spacing w:line="360" w:lineRule="auto"/>
        <w:shd w:val="clear" w:color="auto" w:fill="ffffff"/>
        <w:widowControl/>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 xml:space="preserve">1.项目名称：</w:t>
      </w:r>
      <w:r>
        <w:rPr>
          <w:rFonts w:hint="eastAsia" w:ascii="Arial" w:hAnsi="Arial" w:eastAsia="宋体" w:cs="宋体"/>
          <w:color w:val="000000"/>
          <w:sz w:val="24"/>
          <w:szCs w:val="24"/>
          <w:highlight w:val="none"/>
        </w:rPr>
        <w:t xml:space="preserve">无锡市人民医院病理临床检测项目</w:t>
      </w:r>
      <w:r>
        <w:rPr>
          <w:rFonts w:hint="eastAsia" w:ascii="Arial" w:hAnsi="Arial" w:eastAsia="宋体" w:cs="宋体"/>
          <w:color w:val="000000"/>
          <w:sz w:val="24"/>
          <w:szCs w:val="24"/>
          <w:highlight w:val="none"/>
          <w:lang w:eastAsia="zh-CN"/>
        </w:rPr>
        <w:t xml:space="preserve">（</w:t>
      </w:r>
      <w:r>
        <w:rPr>
          <w:rFonts w:hint="eastAsia" w:ascii="Arial" w:hAnsi="Arial" w:eastAsia="宋体" w:cs="宋体"/>
          <w:color w:val="000000"/>
          <w:sz w:val="24"/>
          <w:szCs w:val="24"/>
          <w:highlight w:val="none"/>
          <w:lang w:val="en-US" w:eastAsia="zh-CN"/>
        </w:rPr>
        <w:t xml:space="preserve">第三次）</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Arial" w:hAnsi="Arial" w:cs="宋体"/>
          <w:color w:val="000000"/>
          <w:sz w:val="24"/>
          <w:szCs w:val="24"/>
          <w:highlight w:val="none"/>
        </w:rPr>
        <w:t xml:space="preserve">2.项目编号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JSZC-320200-PXGJ-G2026-0057</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Arial" w:hAnsi="Arial" w:cs="宋体"/>
          <w:color w:val="000000"/>
          <w:sz w:val="24"/>
          <w:szCs w:val="24"/>
          <w:highlight w:val="none"/>
        </w:rPr>
        <w:t xml:space="preserve">3.项目预算金额：</w:t>
      </w:r>
      <w:r>
        <w:rPr>
          <w:rFonts w:hint="eastAsia" w:ascii="宋体" w:hAnsi="宋体" w:eastAsia="宋体" w:cs="宋体"/>
          <w:color w:val="000000"/>
          <w:sz w:val="24"/>
          <w:szCs w:val="24"/>
          <w:highlight w:val="none"/>
        </w:rPr>
        <w:t xml:space="preserve">781.4</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4</w:t>
      </w:r>
      <w:r>
        <w:rPr>
          <w:rFonts w:hint="eastAsia" w:ascii="Arial" w:hAnsi="Arial" w:cs="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w:t>
      </w:r>
      <w:r>
        <w:rPr>
          <w:rFonts w:hint="eastAsia" w:ascii="宋体" w:hAnsi="宋体" w:cs="宋体"/>
          <w:b/>
          <w:bCs/>
          <w:color w:val="000000"/>
          <w:sz w:val="24"/>
          <w:szCs w:val="24"/>
          <w:highlight w:val="none"/>
        </w:rPr>
        <w:t xml:space="preserve">第四章《采购需求》</w:t>
      </w:r>
      <w:r>
        <w:rPr>
          <w:rFonts w:hint="eastAsia" w:ascii="Arial" w:hAnsi="Arial"/>
          <w:color w:val="000000"/>
          <w:sz w:val="24"/>
          <w:highlight w:val="none"/>
        </w:rPr>
        <w:t xml:space="preserve">；</w:t>
      </w:r>
      <w:r/>
    </w:p>
    <w:p>
      <w:pPr>
        <w:ind w:firstLine="480"/>
        <w:jc w:val="left"/>
        <w:spacing w:line="360" w:lineRule="auto"/>
        <w:shd w:val="clear" w:color="auto" w:fill="ffffff"/>
        <w:widowControl/>
        <w:rPr>
          <w:rFonts w:ascii="Arial" w:hAnsi="Arial" w:eastAsia="宋体"/>
          <w:color w:val="000000"/>
          <w:sz w:val="24"/>
          <w:szCs w:val="24"/>
          <w:highlight w:val="none"/>
          <w:lang w:val="en-US" w:eastAsia="zh-CN"/>
        </w:rPr>
      </w:pPr>
      <w:r>
        <w:rPr>
          <w:rFonts w:hint="eastAsia" w:ascii="Arial" w:hAnsi="Arial" w:eastAsia="宋体" w:cs="宋体"/>
          <w:color w:val="000000"/>
          <w:sz w:val="24"/>
          <w:szCs w:val="24"/>
          <w:highlight w:val="none"/>
        </w:rPr>
        <w:t xml:space="preserve">5</w:t>
      </w:r>
      <w:r>
        <w:rPr>
          <w:rFonts w:hint="eastAsia" w:ascii="Arial" w:hAnsi="Arial" w:cs="宋体"/>
          <w:color w:val="000000"/>
          <w:sz w:val="24"/>
          <w:szCs w:val="24"/>
          <w:highlight w:val="none"/>
        </w:rPr>
        <w:t xml:space="preserve">.</w:t>
      </w:r>
      <w:r>
        <w:rPr>
          <w:rFonts w:hint="eastAsia" w:ascii="Arial" w:hAnsi="Arial" w:eastAsia="宋体"/>
          <w:color w:val="000000"/>
          <w:sz w:val="24"/>
          <w:szCs w:val="24"/>
          <w:highlight w:val="none"/>
        </w:rPr>
        <w:t xml:space="preserve">服务期限：</w:t>
      </w:r>
      <w:r>
        <w:rPr>
          <w:rFonts w:hint="eastAsia" w:ascii="宋体" w:hAnsi="宋体" w:cs="宋体"/>
          <w:color w:val="000000"/>
          <w:sz w:val="24"/>
          <w:szCs w:val="24"/>
          <w:highlight w:val="none"/>
        </w:rPr>
        <w:t xml:space="preserve">1年；服务期满或累计服务费达到预算限额，其中任意一项最先达到即为本项目完成。</w:t>
      </w:r>
      <w:r>
        <w:rPr>
          <w:rFonts w:hint="eastAsia" w:ascii="宋体" w:hAnsi="宋体" w:eastAsia="宋体" w:cs="宋体"/>
          <w:color w:val="000000"/>
          <w:sz w:val="24"/>
          <w:szCs w:val="24"/>
          <w:highlight w:val="none"/>
          <w:lang w:val="en-US" w:eastAsia="zh-CN"/>
        </w:rPr>
        <w:t xml:space="preserve">达到预算金额后采购方不再支付中标单位费用。</w:t>
      </w:r>
      <w:r/>
    </w:p>
    <w:p>
      <w:pPr>
        <w:ind w:firstLine="480"/>
        <w:jc w:val="left"/>
        <w:spacing w:line="360" w:lineRule="auto"/>
        <w:shd w:val="clear" w:color="auto" w:fill="ffffff"/>
        <w:widowControl/>
        <w:rPr>
          <w:rFonts w:ascii="仿宋" w:hAnsi="仿宋" w:eastAsia="仿宋" w:cs="仿宋"/>
          <w:color w:val="000000"/>
          <w:sz w:val="18"/>
          <w:szCs w:val="18"/>
          <w:highlight w:val="none"/>
          <w:shd w:val="clear" w:color="auto" w:fill="ffffff"/>
        </w:rPr>
      </w:pPr>
      <w:r>
        <w:rPr>
          <w:rFonts w:hint="eastAsia" w:ascii="Arial" w:hAnsi="Arial" w:eastAsia="宋体" w:cs="宋体"/>
          <w:color w:val="000000"/>
          <w:sz w:val="24"/>
          <w:szCs w:val="24"/>
          <w:highlight w:val="none"/>
        </w:rPr>
        <w:t xml:space="preserve">6</w:t>
      </w:r>
      <w:r>
        <w:rPr>
          <w:rFonts w:hint="eastAsia" w:ascii="Arial" w:hAnsi="Arial" w:cs="宋体"/>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Arial" w:hAnsi="Arial" w:eastAsia="宋体" w:cs="宋体"/>
          <w:color w:val="000000"/>
          <w:sz w:val="24"/>
          <w:szCs w:val="24"/>
          <w:highlight w:val="none"/>
        </w:rPr>
        <w:t xml:space="preserve">7</w:t>
      </w:r>
      <w:r>
        <w:rPr>
          <w:rFonts w:hint="eastAsia" w:ascii="Arial" w:hAnsi="Arial" w:cs="宋体"/>
          <w:color w:val="000000"/>
          <w:sz w:val="24"/>
          <w:szCs w:val="24"/>
          <w:highlight w:val="none"/>
        </w:rPr>
        <w:t xml:space="preserve">.本项目</w:t>
      </w:r>
      <w:r>
        <w:rPr>
          <w:rFonts w:hint="eastAsia" w:ascii="Arial" w:hAnsi="Arial" w:cs="宋体"/>
          <w:b/>
          <w:bCs/>
          <w:color w:val="000000"/>
          <w:sz w:val="24"/>
          <w:szCs w:val="24"/>
          <w:highlight w:val="none"/>
          <w:u w:val="single"/>
        </w:rPr>
        <w:t xml:space="preserve">不接受 </w:t>
      </w:r>
      <w:r>
        <w:rPr>
          <w:rFonts w:hint="eastAsia" w:ascii="Arial" w:hAnsi="Arial" w:cs="宋体"/>
          <w:color w:val="000000"/>
          <w:sz w:val="24"/>
          <w:szCs w:val="24"/>
          <w:highlight w:val="none"/>
        </w:rPr>
        <w:t xml:space="preserve">联合投标。</w:t>
      </w:r>
      <w:r/>
    </w:p>
    <w:p>
      <w:pPr>
        <w:ind w:firstLine="480"/>
        <w:jc w:val="left"/>
        <w:spacing w:line="360" w:lineRule="auto"/>
        <w:shd w:val="clear" w:color="auto" w:fill="ffffff"/>
        <w:widowControl/>
        <w:rPr>
          <w:rFonts w:hint="eastAsia"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 xml:space="preserve">8</w:t>
      </w:r>
      <w:r>
        <w:rPr>
          <w:rFonts w:hint="eastAsia" w:ascii="Arial" w:hAnsi="Arial" w:eastAsia="宋体" w:cs="宋体"/>
          <w:color w:val="000000"/>
          <w:sz w:val="24"/>
          <w:szCs w:val="24"/>
          <w:highlight w:val="none"/>
        </w:rPr>
        <w:t xml:space="preserve">.本项目非专门面向中小微企业</w:t>
      </w:r>
      <w:r>
        <w:rPr>
          <w:rFonts w:hint="eastAsia" w:ascii="Arial" w:hAnsi="Arial" w:eastAsia="宋体" w:cs="宋体"/>
          <w:color w:val="000000"/>
          <w:sz w:val="24"/>
          <w:szCs w:val="24"/>
          <w:highlight w:val="none"/>
          <w:lang w:eastAsia="zh-CN"/>
        </w:rPr>
        <w:t xml:space="preserve">。</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lang w:val="en-US" w:eastAsia="zh-CN"/>
        </w:rPr>
        <w:t xml:space="preserve">9</w:t>
      </w:r>
      <w:r>
        <w:rPr>
          <w:rFonts w:hint="eastAsia" w:ascii="Arial" w:hAnsi="Arial" w:eastAsia="宋体" w:cs="宋体"/>
          <w:color w:val="000000"/>
          <w:sz w:val="24"/>
          <w:szCs w:val="24"/>
          <w:highlight w:val="none"/>
        </w:rPr>
        <w:t xml:space="preserve">.本项目无需缴纳履约保证金。 </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p>
    <w:p>
      <w:pPr>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供应商具备有效期内的《医疗机构执业许可证》，所列“诊疗科目”能承担本项目的服务内容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采购包1必须包含病理专业、采购包3必须包含病理专业）</w:t>
      </w:r>
      <w:r>
        <w:rPr>
          <w:rFonts w:hint="eastAsia" w:ascii="宋体" w:hAnsi="宋体"/>
          <w:color w:val="000000"/>
          <w:sz w:val="24"/>
          <w:szCs w:val="24"/>
          <w:highlight w:val="none"/>
        </w:rPr>
        <w:t xml:space="preserve">；</w:t>
      </w:r>
      <w:r/>
    </w:p>
    <w:p>
      <w:pPr>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供应商具有有效期内由国家（省级）卫健委</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临床检验中心颁发的临床基因扩增检验实验室的《技术验收合格证书》</w:t>
      </w:r>
      <w:r>
        <w:rPr>
          <w:rFonts w:hint="eastAsia" w:ascii="宋体" w:hAnsi="宋体" w:eastAsia="宋体"/>
          <w:color w:val="000000"/>
          <w:sz w:val="24"/>
          <w:szCs w:val="24"/>
          <w:highlight w:val="none"/>
        </w:rPr>
        <w:t xml:space="preserve">；</w:t>
      </w:r>
      <w:r/>
    </w:p>
    <w:p>
      <w:pPr>
        <w:ind w:firstLine="482"/>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供应商具有有效期内的二级及以上生物安全实验室证书或生物安全实验室备案证书；</w:t>
      </w:r>
      <w:r/>
    </w:p>
    <w:p>
      <w:pPr>
        <w:ind w:firstLine="482"/>
        <w:jc w:val="left"/>
        <w:spacing w:line="360" w:lineRule="auto"/>
        <w:shd w:val="clear" w:color="auto" w:fill="ffffff"/>
        <w:widowControl/>
        <w:rPr>
          <w:rFonts w:hint="eastAsia" w:ascii="宋体" w:hAnsi="宋体"/>
          <w:color w:val="000000"/>
          <w:sz w:val="24"/>
          <w:szCs w:val="24"/>
          <w:highlight w:val="none"/>
          <w:u w:val="none"/>
        </w:rPr>
      </w:pPr>
      <w:r>
        <w:rPr>
          <w:rFonts w:hint="eastAsia" w:ascii="宋体" w:hAnsi="宋体" w:eastAsia="宋体"/>
          <w:color w:val="000000"/>
          <w:sz w:val="24"/>
          <w:szCs w:val="24"/>
          <w:highlight w:val="none"/>
          <w:u w:val="none"/>
          <w:lang w:val="en-US" w:eastAsia="zh-CN"/>
        </w:rPr>
        <w:t xml:space="preserve">4）因服务项目涉及中国公民样本信息及隐私，供应商不得为外资企业（提供承诺书，承诺书格式自拟）</w:t>
      </w:r>
      <w:r/>
    </w:p>
    <w:p>
      <w:pPr>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w:t>
      </w:r>
      <w:r>
        <w:rPr>
          <w:rFonts w:ascii="宋体" w:hAnsi="宋体" w:eastAsia="宋体" w:cs="宋体"/>
          <w:color w:val="000000"/>
          <w:sz w:val="24"/>
          <w:szCs w:val="24"/>
          <w:highlight w:val="none"/>
        </w:rPr>
        <w:t xml:space="preserve">http://jszfcg.jsczt.cn/</w:t>
      </w:r>
      <w:r>
        <w:rPr>
          <w:rFonts w:hint="eastAsia" w:ascii="宋体" w:hAnsi="宋体"/>
          <w:bCs/>
          <w:color w:val="000000"/>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24</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Arial" w:hAnsi="Arial"/>
          <w:bCs/>
          <w:color w:val="000000"/>
          <w:sz w:val="24"/>
          <w:szCs w:val="24"/>
          <w:highlight w:val="none"/>
        </w:rPr>
        <w:t xml:space="preserve">（北京时间），截止时间后上传的任何投标文件恕不接受。</w:t>
      </w:r>
      <w:r/>
    </w:p>
    <w:p>
      <w:pPr>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1071"/>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p>
    <w:p>
      <w:pPr>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rPr>
        <w:t xml:space="preserve">采购代理机构</w:t>
      </w:r>
      <w:r>
        <w:rPr>
          <w:rFonts w:hint="eastAsia" w:ascii="Arial" w:hAnsi="Arial" w:cs="宋体"/>
          <w:color w:val="000000"/>
          <w:sz w:val="24"/>
          <w:szCs w:val="24"/>
          <w:highlight w:val="none"/>
        </w:rPr>
        <w:t xml:space="preserve">：</w:t>
      </w:r>
      <w:r/>
    </w:p>
    <w:p>
      <w:pPr>
        <w:ind w:firstLine="480"/>
        <w:spacing w:line="360" w:lineRule="auto"/>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普信国际工程咨询有限公司</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rPr>
        <w:t xml:space="preserve">：</w:t>
      </w:r>
      <w:r>
        <w:rPr>
          <w:rFonts w:hint="eastAsia" w:ascii="宋体" w:hAnsi="宋体" w:eastAsia="宋体" w:cs="宋体"/>
          <w:color w:val="000000"/>
          <w:sz w:val="24"/>
          <w:highlight w:val="none"/>
        </w:rPr>
        <w:t xml:space="preserve">施晓旻（项目负责人）、张玲玲</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color w:val="000000"/>
          <w:sz w:val="24"/>
          <w:highlight w:val="none"/>
        </w:rPr>
        <w:t xml:space="preserve">13914269285、15651504035</w:t>
      </w:r>
      <w:r>
        <w:rPr>
          <w:rFonts w:hint="eastAsia" w:ascii="宋体" w:hAnsi="宋体" w:eastAsia="宋体" w:cs="宋体"/>
          <w:bCs/>
          <w:color w:val="000000"/>
          <w:sz w:val="24"/>
          <w:highlight w:val="none"/>
        </w:rPr>
        <w:t xml:space="preserve">  </w:t>
      </w:r>
      <w:r>
        <w:rPr>
          <w:rFonts w:hint="eastAsia" w:ascii="Arial" w:hAnsi="Arial" w:cs="宋体"/>
          <w:color w:val="000000"/>
          <w:sz w:val="24"/>
          <w:szCs w:val="24"/>
          <w:highlight w:val="none"/>
        </w:rPr>
        <w:t xml:space="preserve">             </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rPr>
        <w:t xml:space="preserve">：</w:t>
      </w:r>
      <w:r>
        <w:rPr>
          <w:rFonts w:hint="eastAsia" w:ascii="Arial" w:hAnsi="Arial" w:cs="宋体"/>
          <w:color w:val="000000"/>
          <w:sz w:val="24"/>
          <w:szCs w:val="24"/>
          <w:highlight w:val="none"/>
        </w:rPr>
        <w:t xml:space="preserve">无锡市蠡湖大道2018号普信COPO 2号楼2楼213</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rPr>
        <w:t xml:space="preserve">wxpx2b@163.com</w:t>
      </w:r>
      <w:r/>
    </w:p>
    <w:p>
      <w:pPr>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无锡市人民医院</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联系人：倪老师</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联系电话：0510-85351831</w:t>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联系地址</w:t>
      </w:r>
      <w:r>
        <w:rPr>
          <w:rFonts w:hint="eastAsia" w:ascii="Arial" w:hAnsi="Arial" w:eastAsia="宋体" w:cs="宋体"/>
          <w:color w:val="000000"/>
          <w:sz w:val="24"/>
          <w:szCs w:val="24"/>
          <w:highlight w:val="none"/>
        </w:rPr>
        <w:t xml:space="preserve">：无锡市梁溪区清扬路</w:t>
      </w:r>
      <w:r>
        <w:rPr>
          <w:rFonts w:ascii="Arial" w:hAnsi="Arial" w:eastAsia="宋体" w:cs="宋体"/>
          <w:color w:val="000000"/>
          <w:sz w:val="24"/>
          <w:szCs w:val="24"/>
          <w:highlight w:val="none"/>
        </w:rPr>
        <w:t xml:space="preserve">299</w:t>
      </w:r>
      <w:r>
        <w:rPr>
          <w:rFonts w:hint="eastAsia" w:ascii="Arial" w:hAnsi="Arial" w:eastAsia="宋体" w:cs="宋体"/>
          <w:color w:val="000000"/>
          <w:sz w:val="24"/>
          <w:szCs w:val="24"/>
          <w:highlight w:val="none"/>
        </w:rPr>
        <w:t xml:space="preserve">号</w:t>
      </w:r>
      <w:r/>
    </w:p>
    <w:p>
      <w:pPr>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p>
    <w:p>
      <w:pPr>
        <w:ind w:firstLine="720"/>
        <w:spacing w:line="360" w:lineRule="auto"/>
        <w:rPr>
          <w:rFonts w:ascii="Arial" w:hAnsi="Arial" w:eastAsia="宋体"/>
          <w:color w:val="000000"/>
          <w:sz w:val="24"/>
          <w:szCs w:val="24"/>
          <w:highlight w:val="none"/>
        </w:rPr>
      </w:pPr>
      <w:r>
        <w:rPr>
          <w:rFonts w:hint="eastAsia" w:ascii="Arial" w:hAnsi="Arial"/>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t xml:space="preserve">。</w:t>
      </w:r>
      <w:r/>
    </w:p>
    <w:p>
      <w:pPr>
        <w:ind w:firstLine="720"/>
        <w:spacing w:line="360" w:lineRule="auto"/>
        <w:rPr>
          <w:rFonts w:ascii="Arial" w:hAnsi="Arial" w:eastAsia="宋体"/>
          <w:color w:val="000000"/>
          <w:sz w:val="24"/>
          <w:szCs w:val="24"/>
          <w:highlight w:val="none"/>
          <w:lang w:val="en-US" w:eastAsia="zh-CN"/>
        </w:rPr>
      </w:pPr>
      <w:r>
        <w:rPr>
          <w:rFonts w:hint="eastAsia" w:ascii="Arial" w:hAnsi="Arial" w:eastAsia="宋体"/>
          <w:color w:val="000000"/>
          <w:sz w:val="24"/>
          <w:szCs w:val="24"/>
          <w:highlight w:val="none"/>
        </w:rPr>
        <w:t xml:space="preserve">2）</w:t>
      </w:r>
      <w:r>
        <w:rPr>
          <w:rFonts w:hint="eastAsia" w:ascii="Arial" w:hAnsi="Arial"/>
          <w:color w:val="000000"/>
          <w:sz w:val="24"/>
          <w:szCs w:val="24"/>
          <w:highlight w:val="none"/>
        </w:rPr>
        <w:t xml:space="preserve">纸质投标文件：本项目为不见面开标，</w:t>
      </w:r>
      <w:r>
        <w:rPr>
          <w:rFonts w:hint="eastAsia" w:ascii="Arial" w:hAnsi="Arial" w:eastAsia="宋体"/>
          <w:color w:val="000000"/>
          <w:sz w:val="24"/>
          <w:szCs w:val="24"/>
          <w:highlight w:val="none"/>
        </w:rPr>
        <w:t xml:space="preserve">投标</w:t>
      </w:r>
      <w:r>
        <w:rPr>
          <w:rFonts w:hint="eastAsia" w:ascii="Arial" w:hAnsi="Arial"/>
          <w:color w:val="000000"/>
          <w:sz w:val="24"/>
          <w:szCs w:val="24"/>
          <w:highlight w:val="none"/>
        </w:rPr>
        <w:t xml:space="preserve">人无需递交纸质投标文件至现场，</w:t>
      </w:r>
      <w:r>
        <w:rPr>
          <w:rFonts w:hint="eastAsia" w:ascii="Arial" w:hAnsi="Arial"/>
          <w:b/>
          <w:color w:val="000000"/>
          <w:sz w:val="24"/>
          <w:szCs w:val="24"/>
          <w:highlight w:val="none"/>
        </w:rPr>
        <w:t xml:space="preserve">中标后中标供应商向</w:t>
      </w:r>
      <w:r>
        <w:rPr>
          <w:rFonts w:hint="eastAsia" w:ascii="Arial" w:hAnsi="Arial" w:eastAsia="宋体"/>
          <w:b/>
          <w:color w:val="000000"/>
          <w:sz w:val="24"/>
          <w:szCs w:val="24"/>
          <w:highlight w:val="none"/>
        </w:rPr>
        <w:t xml:space="preserve">采购代理机构</w:t>
      </w:r>
      <w:r>
        <w:rPr>
          <w:rFonts w:hint="eastAsia" w:ascii="Arial" w:hAnsi="Arial"/>
          <w:b/>
          <w:color w:val="000000"/>
          <w:sz w:val="24"/>
          <w:szCs w:val="24"/>
          <w:highlight w:val="none"/>
        </w:rPr>
        <w:t xml:space="preserve">提供与电子投标文件完全一致的纸质投标文件（2份：一正、一副）。</w:t>
      </w:r>
      <w:r>
        <w:rPr>
          <w:rFonts w:hint="eastAsia" w:ascii="Arial" w:hAnsi="Arial" w:eastAsia="宋体"/>
          <w:b/>
          <w:color w:val="000000"/>
          <w:sz w:val="24"/>
          <w:szCs w:val="24"/>
          <w:highlight w:val="none"/>
          <w:lang w:val="en-US" w:eastAsia="zh-CN"/>
        </w:rPr>
        <w:t xml:space="preserve">若最终纸质投标文件与电子投标文件不一致，以系统中提交的电子投标文件为准。</w:t>
      </w:r>
      <w:r/>
    </w:p>
    <w:p>
      <w:pPr>
        <w:ind w:firstLine="720"/>
        <w:spacing w:line="360" w:lineRule="auto"/>
        <w:rPr>
          <w:rFonts w:ascii="Arial" w:hAnsi="Arial"/>
          <w:color w:val="000000"/>
          <w:sz w:val="24"/>
          <w:szCs w:val="24"/>
          <w:highlight w:val="none"/>
        </w:rPr>
      </w:pPr>
      <w:r>
        <w:rPr>
          <w:rFonts w:hint="eastAsia" w:ascii="Arial" w:hAnsi="Arial" w:eastAsia="宋体"/>
          <w:color w:val="000000"/>
          <w:sz w:val="24"/>
          <w:szCs w:val="24"/>
          <w:highlight w:val="none"/>
        </w:rPr>
        <w:t xml:space="preserve">3</w:t>
      </w:r>
      <w:r>
        <w:rPr>
          <w:rFonts w:hint="eastAsia" w:ascii="Arial" w:hAnsi="Arial"/>
          <w:color w:val="000000"/>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000000"/>
          <w:sz w:val="24"/>
          <w:szCs w:val="24"/>
          <w:highlight w:val="none"/>
        </w:rPr>
      </w:pPr>
      <w:r>
        <w:rPr>
          <w:rFonts w:hint="eastAsia" w:ascii="Arial" w:hAnsi="Arial" w:eastAsia="宋体"/>
          <w:color w:val="000000"/>
          <w:sz w:val="24"/>
          <w:szCs w:val="24"/>
          <w:highlight w:val="none"/>
        </w:rPr>
        <w:t xml:space="preserve">4）</w:t>
      </w:r>
      <w:r>
        <w:rPr>
          <w:rFonts w:hint="eastAsia" w:ascii="宋体" w:hAnsi="宋体" w:eastAsia="宋体" w:cs="宋体"/>
          <w:color w:val="000000"/>
          <w:sz w:val="24"/>
          <w:szCs w:val="24"/>
          <w:highlight w:val="none"/>
        </w:rPr>
        <w:t xml:space="preserve">本招标文件中涉及的盖章部分均可使用CA签章。</w:t>
      </w:r>
      <w:r/>
    </w:p>
    <w:p>
      <w:pPr>
        <w:ind w:firstLine="720"/>
        <w:spacing w:line="360" w:lineRule="auto"/>
        <w:rPr>
          <w:rFonts w:ascii="Arial" w:hAnsi="Arial" w:eastAsia="宋体"/>
          <w:color w:val="000000"/>
          <w:sz w:val="24"/>
          <w:szCs w:val="24"/>
          <w:highlight w:val="none"/>
        </w:rPr>
      </w:pPr>
      <w:r>
        <w:rPr>
          <w:rFonts w:ascii="Arial" w:hAnsi="Arial" w:eastAsia="宋体"/>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360" w:lineRule="auto"/>
        <w:widowControl/>
        <w:rPr>
          <w:color w:val="000000"/>
          <w:highlight w:val="none"/>
        </w:rPr>
      </w:pPr>
      <w:r>
        <w:rPr>
          <w:color w:val="000000"/>
          <w:highlight w:val="none"/>
        </w:rPr>
      </w:r>
      <w:r/>
    </w:p>
    <w:p>
      <w:pPr>
        <w:rPr>
          <w:rFonts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p>
    <w:p>
      <w:pPr>
        <w:jc w:val="center"/>
        <w:spacing w:line="360" w:lineRule="auto"/>
        <w:widowControl/>
        <w:rPr>
          <w:color w:val="000000"/>
          <w:highlight w:val="none"/>
        </w:rPr>
      </w:pPr>
      <w:r>
        <w:rPr>
          <w:rFonts w:hint="eastAsia" w:ascii="黑体" w:hAnsi="黑体" w:eastAsia="黑体"/>
          <w:color w:val="000000"/>
          <w:sz w:val="36"/>
          <w:szCs w:val="36"/>
          <w:highlight w:val="none"/>
        </w:rPr>
        <w:t xml:space="preserve">第二章  </w:t>
      </w:r>
      <w:bookmarkEnd w:id="1"/>
      <w:r/>
      <w:bookmarkStart w:id="2" w:name="_Toc513029202"/>
      <w:r/>
      <w:bookmarkStart w:id="3" w:name="_Toc16938518"/>
      <w:r/>
      <w:bookmarkStart w:id="4" w:name="_Toc20823274"/>
      <w:r/>
      <w:bookmarkStart w:id="5" w:name="_Toc120614213"/>
      <w:r>
        <w:rPr>
          <w:rFonts w:hint="eastAsia" w:ascii="黑体" w:hAnsi="黑体" w:eastAsia="黑体"/>
          <w:color w:val="000000"/>
          <w:sz w:val="36"/>
          <w:szCs w:val="36"/>
          <w:highlight w:val="none"/>
        </w:rPr>
        <w:t xml:space="preserve">投标人须知</w:t>
      </w:r>
      <w:bookmarkEnd w:id="2"/>
      <w:r/>
      <w:bookmarkEnd w:id="3"/>
      <w:r/>
      <w:bookmarkEnd w:id="4"/>
      <w:r/>
      <w:bookmarkEnd w:id="5"/>
      <w:r/>
      <w:r/>
    </w:p>
    <w:p>
      <w:pPr>
        <w:pStyle w:val="1071"/>
        <w:ind w:firstLine="452"/>
        <w:keepLines w:val="0"/>
        <w:keepNext w:val="0"/>
        <w:spacing w:before="0" w:after="0" w:line="360" w:lineRule="auto"/>
        <w:rPr>
          <w:color w:val="000000"/>
          <w:sz w:val="30"/>
          <w:szCs w:val="30"/>
          <w:highlight w:val="none"/>
          <w:lang w:eastAsia="zh-CN"/>
        </w:rPr>
      </w:pPr>
      <w:r/>
      <w:bookmarkStart w:id="6" w:name="_Toc16938519"/>
      <w:r/>
      <w:bookmarkStart w:id="7" w:name="_Toc513029203"/>
      <w:r/>
      <w:bookmarkStart w:id="8" w:name="_Toc20823275"/>
      <w:r/>
      <w:bookmarkStart w:id="9" w:name="_Toc120614214"/>
      <w:r>
        <w:rPr>
          <w:rFonts w:hint="eastAsia"/>
          <w:color w:val="000000"/>
          <w:sz w:val="30"/>
          <w:szCs w:val="30"/>
          <w:highlight w:val="none"/>
          <w:lang w:eastAsia="zh-CN"/>
        </w:rPr>
        <w:t xml:space="preserve">一、总则</w:t>
      </w:r>
      <w:bookmarkEnd w:id="6"/>
      <w:r/>
      <w:bookmarkEnd w:id="7"/>
      <w:r/>
      <w:bookmarkEnd w:id="8"/>
      <w:r/>
      <w:bookmarkEnd w:id="9"/>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4" w:name="_Toc513029205"/>
      <w:r/>
      <w:bookmarkStart w:id="15" w:name="_Toc20823277"/>
      <w:r/>
      <w:bookmarkStart w:id="16" w:name="_Toc16938521"/>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7" w:name="_Toc20823278"/>
      <w:r/>
      <w:bookmarkStart w:id="18" w:name="_Toc16938522"/>
      <w:r/>
      <w:bookmarkStart w:id="19" w:name="_Toc513029206"/>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20" w:name="_Toc462564067"/>
      <w:r/>
      <w:bookmarkStart w:id="21" w:name="_Toc513029207"/>
      <w:r/>
      <w:bookmarkStart w:id="22" w:name="_Toc20823279"/>
      <w:r/>
      <w:bookmarkStart w:id="23" w:name="_Toc16938523"/>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rPr>
        <w:t xml:space="preserve">普信国际工程咨询有限公司</w:t>
      </w:r>
      <w:r>
        <w:rPr>
          <w:rFonts w:hint="eastAsia" w:ascii="宋体" w:hAnsi="宋体"/>
          <w:color w:val="000000"/>
          <w:sz w:val="24"/>
          <w:highlight w:val="none"/>
        </w:rPr>
        <w:t xml:space="preserve">在任何情况下均无义务和责任承担这些费用。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ascii="宋体" w:hAnsi="宋体" w:eastAsia="宋体" w:cs="宋体"/>
          <w:bCs/>
          <w:color w:val="000000"/>
          <w:sz w:val="24"/>
          <w:highlight w:val="none"/>
        </w:rPr>
        <w:t xml:space="preserve">。</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1071"/>
        <w:ind w:firstLine="452"/>
        <w:keepLines w:val="0"/>
        <w:keepNext w:val="0"/>
        <w:spacing w:before="0" w:after="0" w:line="360" w:lineRule="auto"/>
        <w:rPr>
          <w:color w:val="000000"/>
          <w:sz w:val="30"/>
          <w:szCs w:val="30"/>
          <w:highlight w:val="none"/>
          <w:lang w:eastAsia="zh-CN"/>
        </w:rPr>
      </w:pPr>
      <w:r/>
      <w:bookmarkStart w:id="24" w:name="_Toc513029209"/>
      <w:r/>
      <w:bookmarkStart w:id="25" w:name="_Toc120614215"/>
      <w:r/>
      <w:bookmarkStart w:id="26" w:name="_Toc16938525"/>
      <w:r/>
      <w:bookmarkStart w:id="27" w:name="_Toc20823281"/>
      <w:r>
        <w:rPr>
          <w:rFonts w:hint="eastAsia"/>
          <w:color w:val="000000"/>
          <w:sz w:val="30"/>
          <w:szCs w:val="30"/>
          <w:highlight w:val="none"/>
          <w:lang w:eastAsia="zh-CN"/>
        </w:rPr>
        <w:t xml:space="preserve">二、招标文件</w:t>
      </w:r>
      <w:bookmarkEnd w:id="24"/>
      <w:r/>
      <w:bookmarkEnd w:id="25"/>
      <w:r/>
      <w:bookmarkEnd w:id="26"/>
      <w:r/>
      <w:bookmarkEnd w:id="27"/>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28" w:name="_Toc20823282"/>
      <w:r/>
      <w:bookmarkStart w:id="29" w:name="_Toc513029210"/>
      <w:r/>
      <w:bookmarkStart w:id="30" w:name="_Toc16938526"/>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投标人须知</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合同文本</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rPr>
        <w:t xml:space="preserve">采购需求</w:t>
      </w:r>
      <w:r/>
    </w:p>
    <w:p>
      <w:pPr>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31" w:name="_Toc16938527"/>
      <w:r/>
      <w:bookmarkStart w:id="32" w:name="_Toc20823283"/>
      <w:r/>
      <w:bookmarkStart w:id="33" w:name="_Toc462564070"/>
      <w:r/>
      <w:bookmarkStart w:id="34" w:name="_Toc513029211"/>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以书面形式提出。</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35" w:name="_Toc20823284"/>
      <w:r/>
      <w:bookmarkStart w:id="36" w:name="_Toc462564071"/>
      <w:r/>
      <w:bookmarkStart w:id="37" w:name="_Toc513029212"/>
      <w:r/>
      <w:bookmarkStart w:id="38" w:name="_Toc16938528"/>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eastAsia="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1071"/>
        <w:ind w:firstLine="452"/>
        <w:keepLines w:val="0"/>
        <w:keepNext w:val="0"/>
        <w:spacing w:before="0" w:after="0" w:line="360" w:lineRule="auto"/>
        <w:rPr>
          <w:color w:val="000000"/>
          <w:sz w:val="30"/>
          <w:szCs w:val="30"/>
          <w:highlight w:val="none"/>
          <w:lang w:eastAsia="zh-CN"/>
        </w:rPr>
      </w:pPr>
      <w:r/>
      <w:bookmarkStart w:id="39" w:name="_Toc120614216"/>
      <w:r/>
      <w:bookmarkStart w:id="40" w:name="_Toc16938529"/>
      <w:r/>
      <w:bookmarkStart w:id="41" w:name="_Toc462564072"/>
      <w:r/>
      <w:bookmarkStart w:id="42" w:name="_Toc513029213"/>
      <w:r/>
      <w:bookmarkStart w:id="43" w:name="_Toc20823285"/>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44" w:name="_Toc513029214"/>
      <w:r/>
      <w:bookmarkStart w:id="45" w:name="_Toc16938530"/>
      <w:r/>
      <w:bookmarkStart w:id="46" w:name="_Toc462564073"/>
      <w:r/>
      <w:bookmarkStart w:id="47" w:name="_Toc20823286"/>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48" w:name="_Toc16938531"/>
      <w:r/>
      <w:bookmarkStart w:id="49" w:name="_Toc513029215"/>
      <w:r/>
      <w:bookmarkStart w:id="50" w:name="_Toc20823287"/>
      <w:r/>
      <w:bookmarkStart w:id="51" w:name="_Toc462564074"/>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360" w:lineRule="auto"/>
        <w:rPr>
          <w:rFonts w:eastAsia="华文中宋"/>
          <w:color w:val="000000"/>
          <w:highlight w:val="none"/>
          <w:lang w:val="en-US" w:eastAsia="zh-CN"/>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不得有体现投标人身份的内容是指：</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10.4.1技术部分不得出现能够体现投标人身份、名称的相关描述、材料、文件等内容；</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10.4.4不得有其他体现投标人身份的内容。</w:t>
      </w:r>
      <w:r/>
    </w:p>
    <w:p>
      <w:pPr>
        <w:ind w:firstLine="480"/>
        <w:spacing w:line="360" w:lineRule="auto"/>
        <w:rPr>
          <w:color w:val="000000"/>
          <w:highlight w:val="none"/>
        </w:rPr>
      </w:pPr>
      <w:r>
        <w:rPr>
          <w:rFonts w:hint="eastAsia" w:ascii="宋体" w:hAnsi="宋体" w:eastAsia="宋体" w:cs="宋体"/>
          <w:b/>
          <w:color w:val="000000"/>
          <w:sz w:val="24"/>
          <w:szCs w:val="24"/>
          <w:highlight w:val="none"/>
        </w:rPr>
        <w:t xml:space="preserve">10.5暗标排版要求：（含标题等所有文字）字体为黑色、小四号宋体，不得出现手写，不得设置页眉，页脚；如有表格，表格中字体用宋体字，字号不作限制。如有图片可为彩色，图片不得出现能显示企业特征或其他提示性的标记或标识。</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52" w:name="_Hlt26670360"/>
      <w:r/>
      <w:bookmarkEnd w:id="52"/>
      <w:r/>
      <w:bookmarkStart w:id="53" w:name="_Hlt26954838"/>
      <w:r/>
      <w:bookmarkEnd w:id="53"/>
      <w:r/>
      <w:bookmarkStart w:id="54" w:name="_Hlt26668975"/>
      <w:r/>
      <w:bookmarkEnd w:id="54"/>
      <w:r/>
      <w:bookmarkStart w:id="55" w:name="_Toc513029216"/>
      <w:r/>
      <w:bookmarkStart w:id="56" w:name="_Toc513029219"/>
      <w:r/>
      <w:bookmarkStart w:id="57" w:name="_Toc49090509"/>
      <w:r/>
      <w:bookmarkStart w:id="58" w:name="_Toc49090507"/>
      <w:r/>
      <w:bookmarkStart w:id="59" w:name="_Toc14577354"/>
      <w:r/>
      <w:bookmarkStart w:id="60" w:name="_Toc14577357"/>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49090508"/>
      <w:r/>
      <w:bookmarkStart w:id="62" w:name="_Toc14577355"/>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rPr>
        <w:t xml:space="preserve">件的</w:t>
      </w:r>
      <w:r>
        <w:rPr>
          <w:rFonts w:hint="eastAsia" w:ascii="宋体" w:hAnsi="宋体"/>
          <w:bCs/>
          <w:color w:val="000000"/>
          <w:sz w:val="24"/>
          <w:highlight w:val="none"/>
        </w:rPr>
        <w:t xml:space="preserve">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63" w:name="_Toc14577359"/>
      <w:r/>
      <w:bookmarkStart w:id="64" w:name="_Toc49090510"/>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67" w:name="_Hlt26670482"/>
      <w:r/>
      <w:bookmarkEnd w:id="67"/>
      <w:r/>
      <w:bookmarkStart w:id="68" w:name="_Hlt26670403"/>
      <w:r/>
      <w:bookmarkEnd w:id="68"/>
      <w:r/>
      <w:bookmarkStart w:id="69" w:name="_Hlt26670425"/>
      <w:r/>
      <w:bookmarkEnd w:id="69"/>
      <w:r/>
      <w:bookmarkStart w:id="70" w:name="_Hlt26954731"/>
      <w:r/>
      <w:bookmarkEnd w:id="70"/>
      <w:r/>
      <w:bookmarkStart w:id="71" w:name="_Hlt26670486"/>
      <w:r/>
      <w:bookmarkEnd w:id="71"/>
      <w:r/>
      <w:bookmarkStart w:id="72" w:name="_Hlt26954844"/>
      <w:r/>
      <w:bookmarkEnd w:id="72"/>
      <w:r/>
      <w:bookmarkStart w:id="73" w:name="_Hlt26954842"/>
      <w:r/>
      <w:bookmarkEnd w:id="73"/>
      <w:r/>
      <w:bookmarkStart w:id="74" w:name="_Hlt26668983"/>
      <w:r/>
      <w:bookmarkEnd w:id="74"/>
      <w:r/>
      <w:bookmarkStart w:id="75" w:name="_Hlt26954846"/>
      <w:r/>
      <w:bookmarkEnd w:id="75"/>
      <w:r/>
      <w:bookmarkStart w:id="76" w:name="_Hlt26954848"/>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77" w:name="_Hlt26954734"/>
      <w:r/>
      <w:bookmarkEnd w:id="77"/>
      <w:r/>
      <w:bookmarkStart w:id="78" w:name="_Hlt26670489"/>
      <w:r/>
      <w:bookmarkEnd w:id="78"/>
      <w:r/>
      <w:bookmarkStart w:id="79" w:name="_Hlt26954850"/>
      <w:r/>
      <w:bookmarkEnd w:id="79"/>
      <w:r/>
      <w:bookmarkStart w:id="80" w:name="_Toc49090511"/>
      <w:r/>
      <w:bookmarkStart w:id="81" w:name="_Toc14577360"/>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1071"/>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16938540"/>
      <w:r/>
      <w:bookmarkStart w:id="85" w:name="_Toc120614217"/>
      <w:r/>
      <w:bookmarkStart w:id="86" w:name="_Toc20823296"/>
      <w:r/>
      <w:bookmarkStart w:id="87" w:name="_Toc513029224"/>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88" w:name="_Toc513029225"/>
      <w:r/>
      <w:bookmarkStart w:id="89" w:name="_Toc462564084"/>
      <w:r/>
      <w:bookmarkStart w:id="90" w:name="_Toc20823297"/>
      <w:r/>
      <w:bookmarkStart w:id="91" w:name="_Toc16938541"/>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30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513029226"/>
      <w:r/>
      <w:bookmarkStart w:id="93" w:name="_Toc16938542"/>
      <w:r/>
      <w:bookmarkStart w:id="94" w:name="_Toc20823298"/>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95" w:name="_Toc513029227"/>
      <w:r/>
      <w:bookmarkStart w:id="96" w:name="_Toc16938543"/>
      <w:r/>
      <w:bookmarkStart w:id="97" w:name="_Toc20823299"/>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拒绝接收在其规定的投标截止时间后上传的任何投标文件。</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98" w:name="_Toc20823300"/>
      <w:r/>
      <w:bookmarkStart w:id="99" w:name="_Toc16938544"/>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p>
    <w:p>
      <w:pPr>
        <w:pStyle w:val="1071"/>
        <w:ind w:firstLine="452"/>
        <w:keepLines w:val="0"/>
        <w:keepNext w:val="0"/>
        <w:spacing w:before="0" w:after="0" w:line="360" w:lineRule="auto"/>
        <w:rPr>
          <w:color w:val="000000"/>
          <w:sz w:val="30"/>
          <w:szCs w:val="30"/>
          <w:highlight w:val="none"/>
          <w:lang w:eastAsia="zh-CN"/>
        </w:rPr>
      </w:pPr>
      <w:r/>
      <w:bookmarkStart w:id="101" w:name="_Toc120614218"/>
      <w:r/>
      <w:bookmarkStart w:id="102" w:name="_Toc513029229"/>
      <w:r/>
      <w:bookmarkStart w:id="103" w:name="_Toc16938545"/>
      <w:r/>
      <w:bookmarkStart w:id="104" w:name="_Toc20823301"/>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5" w:name="_Toc20823302"/>
      <w:r/>
      <w:bookmarkStart w:id="106" w:name="_Toc513029230"/>
      <w:r/>
      <w:bookmarkStart w:id="107" w:name="_Toc16938546"/>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08" w:name="_Toc20823303"/>
      <w:r/>
      <w:bookmarkStart w:id="109" w:name="_Toc513029231"/>
      <w:r/>
      <w:bookmarkStart w:id="110" w:name="_Toc16938547"/>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11" w:name="_Toc513029232"/>
      <w:r/>
      <w:bookmarkStart w:id="112" w:name="_Toc16938548"/>
      <w:r/>
      <w:bookmarkStart w:id="113" w:name="_Toc20823304"/>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rPr>
        <w:t xml:space="preserve">作出</w:t>
      </w:r>
      <w:r>
        <w:rPr>
          <w:rFonts w:hint="eastAsia" w:ascii="宋体" w:hAnsi="宋体"/>
          <w:color w:val="000000"/>
          <w:sz w:val="24"/>
          <w:szCs w:val="24"/>
          <w:highlight w:val="none"/>
        </w:rPr>
        <w:t xml:space="preserve">澄清、说明和补正，其风险由投标人自行承担。</w:t>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14" w:name="_Toc20823305"/>
      <w:r/>
      <w:bookmarkStart w:id="115" w:name="_Toc16938549"/>
      <w:r/>
      <w:bookmarkStart w:id="116" w:name="_Toc513029233"/>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bCs/>
          <w:color w:val="000000"/>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（2）</w:t>
      </w:r>
      <w:r>
        <w:rPr>
          <w:rFonts w:hint="eastAsia" w:ascii="宋体" w:hAnsi="宋体"/>
          <w:bCs/>
          <w:color w:val="000000"/>
          <w:sz w:val="24"/>
          <w:highlight w:val="none"/>
        </w:rPr>
        <w:t xml:space="preserve">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（3）</w:t>
      </w:r>
      <w:r>
        <w:rPr>
          <w:rFonts w:hint="eastAsia" w:ascii="宋体" w:hAnsi="宋体"/>
          <w:bCs/>
          <w:color w:val="000000"/>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（4）</w:t>
      </w:r>
      <w:r>
        <w:rPr>
          <w:rFonts w:hint="eastAsia" w:ascii="宋体" w:hAnsi="宋体"/>
          <w:bCs/>
          <w:color w:val="000000"/>
          <w:sz w:val="24"/>
          <w:highlight w:val="none"/>
        </w:rPr>
        <w:t xml:space="preserve">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sz w:val="24"/>
          <w:highlight w:val="none"/>
        </w:rPr>
      </w:pPr>
      <w:r/>
      <w:bookmarkStart w:id="117" w:name="_Toc16938550"/>
      <w:r/>
      <w:bookmarkStart w:id="118" w:name="_Toc513029234"/>
      <w:r/>
      <w:bookmarkStart w:id="119" w:name="_Toc20823306"/>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3.投标（响应）报价低于采购项目最高限价45%的，即投标（响应）报价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16938551"/>
      <w:r/>
      <w:bookmarkStart w:id="121" w:name="_Toc20823307"/>
      <w:r/>
      <w:bookmarkStart w:id="122" w:name="_Toc513029235"/>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eastAsia="宋体"/>
          <w:bCs/>
          <w:color w:val="000000"/>
          <w:sz w:val="24"/>
          <w:szCs w:val="24"/>
          <w:highlight w:val="none"/>
          <w:lang w:eastAsia="zh-CN"/>
        </w:rPr>
        <w:t xml:space="preserve">）在</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rPr>
        <w:t xml:space="preserve">的其他</w:t>
      </w:r>
      <w:r>
        <w:rPr>
          <w:rFonts w:hint="eastAsia" w:ascii="宋体" w:hAnsi="宋体"/>
          <w:bCs/>
          <w:color w:val="000000"/>
          <w:sz w:val="24"/>
          <w:szCs w:val="24"/>
          <w:highlight w:val="none"/>
        </w:rPr>
        <w:t xml:space="preserve">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26.5商务标（明标）和技术标（暗标），其中某一标被本项目评委确认为无效响应文件的；</w:t>
      </w:r>
      <w:r/>
    </w:p>
    <w:p>
      <w:pPr>
        <w:ind w:left="479"/>
        <w:spacing w:line="360" w:lineRule="auto"/>
        <w:rPr>
          <w:color w:val="000000"/>
          <w:highlight w:val="none"/>
        </w:rPr>
      </w:pPr>
      <w:r>
        <w:rPr>
          <w:rFonts w:hint="eastAsia" w:ascii="宋体" w:hAnsi="宋体"/>
          <w:b/>
          <w:color w:val="000000"/>
          <w:sz w:val="24"/>
          <w:highlight w:val="none"/>
        </w:rPr>
        <w:t xml:space="preserve">26.6暗标未按要求编制，编制粗糙、格式混乱、条理不清的；</w:t>
      </w:r>
      <w:r/>
    </w:p>
    <w:p>
      <w:pPr>
        <w:pStyle w:val="1071"/>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将在“无锡政府采购网”“江苏政府采购网”发布中标公告，公告期限为1个工作日。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1"/>
        <w:ind w:firstLine="452"/>
        <w:keepLines w:val="0"/>
        <w:keepNext w:val="0"/>
        <w:spacing w:before="0" w:after="0" w:line="360" w:lineRule="auto"/>
        <w:rPr>
          <w:color w:val="000000"/>
          <w:sz w:val="30"/>
          <w:szCs w:val="30"/>
          <w:highlight w:val="none"/>
          <w:lang w:eastAsia="zh-CN"/>
        </w:rPr>
      </w:pPr>
      <w:r/>
      <w:bookmarkStart w:id="128" w:name="_Toc16938552"/>
      <w:r/>
      <w:bookmarkStart w:id="129" w:name="_Toc20823308"/>
      <w:r/>
      <w:bookmarkStart w:id="130" w:name="_Toc120614220"/>
      <w:r/>
      <w:bookmarkStart w:id="131" w:name="_Toc513029236"/>
      <w:r>
        <w:rPr>
          <w:rFonts w:hint="eastAsia"/>
          <w:color w:val="000000"/>
          <w:sz w:val="30"/>
          <w:szCs w:val="30"/>
          <w:highlight w:val="none"/>
          <w:lang w:eastAsia="zh-CN"/>
        </w:rPr>
        <w:t xml:space="preserve">七、授予合同</w:t>
      </w:r>
      <w:bookmarkEnd w:id="128"/>
      <w:r/>
      <w:bookmarkEnd w:id="129"/>
      <w:r/>
      <w:bookmarkEnd w:id="130"/>
      <w:r/>
      <w:bookmarkEnd w:id="131"/>
      <w:r/>
      <w:r/>
    </w:p>
    <w:p>
      <w:pPr>
        <w:pStyle w:val="1221"/>
        <w:ind w:firstLine="422"/>
        <w:keepLines w:val="0"/>
        <w:keepNext w:val="0"/>
        <w:spacing w:before="0" w:after="0" w:line="360" w:lineRule="auto"/>
        <w:rPr>
          <w:rFonts w:ascii="宋体" w:hAnsi="宋体" w:eastAsia="宋体"/>
          <w:bCs w:val="0"/>
          <w:color w:val="000000"/>
          <w:highlight w:val="none"/>
          <w:lang w:eastAsia="zh-CN"/>
        </w:rPr>
      </w:pPr>
      <w:r/>
      <w:bookmarkStart w:id="132" w:name="_Toc16938553"/>
      <w:r/>
      <w:bookmarkStart w:id="133" w:name="_Toc513029237"/>
      <w:r/>
      <w:bookmarkStart w:id="134" w:name="_Toc20823309"/>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221"/>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rPr>
        <w:t xml:space="preserve">额的</w:t>
      </w:r>
      <w:r>
        <w:rPr>
          <w:rFonts w:hint="eastAsia" w:ascii="宋体" w:hAnsi="宋体"/>
          <w:color w:val="000000"/>
          <w:sz w:val="24"/>
          <w:szCs w:val="24"/>
          <w:highlight w:val="none"/>
        </w:rPr>
        <w:t xml:space="preserve">10%。</w:t>
      </w:r>
      <w:bookmarkEnd w:id="132"/>
      <w:r/>
      <w:bookmarkEnd w:id="133"/>
      <w:r/>
      <w:bookmarkEnd w:id="134"/>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ind w:firstLine="0"/>
        <w:spacing w:line="360" w:lineRule="auto"/>
        <w:rPr>
          <w:rFonts w:ascii="黑体" w:eastAsia="黑体"/>
          <w:bCs/>
          <w:color w:val="000000"/>
          <w:sz w:val="36"/>
          <w:szCs w:val="36"/>
          <w:highlight w:val="none"/>
          <w:lang w:eastAsia="zh-CN"/>
        </w:rPr>
      </w:pPr>
      <w:r/>
      <w:bookmarkStart w:id="135" w:name="_Toc513029242"/>
      <w:r/>
      <w:bookmarkStart w:id="136" w:name="_Toc20823314"/>
      <w:r/>
      <w:bookmarkStart w:id="137" w:name="_Toc16938558"/>
      <w:r/>
      <w:bookmarkStart w:id="138" w:name="_Toc479757207"/>
      <w:r/>
      <w:bookmarkStart w:id="139" w:name="_Toc120614221"/>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bookmarkEnd w:id="135"/>
      <w:r/>
      <w:bookmarkEnd w:id="136"/>
      <w:r/>
      <w:bookmarkEnd w:id="137"/>
      <w:r/>
      <w:bookmarkEnd w:id="138"/>
      <w:r/>
      <w:bookmarkEnd w:id="139"/>
      <w:r/>
      <w:r/>
    </w:p>
    <w:p>
      <w:pPr>
        <w:pStyle w:val="1218"/>
        <w:numPr>
          <w:ilvl w:val="0"/>
          <w:numId w:val="9"/>
        </w:numPr>
        <w:ind w:firstLine="0"/>
        <w:jc w:val="center"/>
        <w:spacing w:line="360" w:lineRule="auto"/>
        <w:rPr>
          <w:rFonts w:ascii="黑体" w:eastAsia="黑体"/>
          <w:bCs/>
          <w:color w:val="000000"/>
          <w:sz w:val="36"/>
          <w:szCs w:val="36"/>
          <w:highlight w:val="none"/>
          <w:lang w:eastAsia="zh-CN"/>
        </w:rPr>
      </w:pPr>
      <w:r/>
      <w:bookmarkStart w:id="140" w:name="_Toc16938559"/>
      <w:r/>
      <w:bookmarkStart w:id="141" w:name="_Toc513029243"/>
      <w:r/>
      <w:bookmarkStart w:id="142" w:name="_Toc20823315"/>
      <w:r>
        <w:rPr>
          <w:rFonts w:hint="eastAsia" w:ascii="黑体" w:eastAsia="黑体"/>
          <w:bCs/>
          <w:color w:val="000000"/>
          <w:sz w:val="36"/>
          <w:szCs w:val="36"/>
          <w:highlight w:val="none"/>
          <w:lang w:eastAsia="zh-CN"/>
        </w:rPr>
        <w:t xml:space="preserve"> 合同文本</w:t>
      </w:r>
      <w:bookmarkEnd w:id="140"/>
      <w:r/>
      <w:bookmarkEnd w:id="141"/>
      <w:r/>
      <w:bookmarkEnd w:id="142"/>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格式</w:t>
      </w:r>
      <w:r>
        <w:rPr>
          <w:rFonts w:ascii="SimSun" w:hAnsi="SimSun" w:eastAsia="SimSun" w:cs="SimSun"/>
          <w:color w:val="000000"/>
          <w:sz w:val="24"/>
        </w:rPr>
        <w:t xml:space="preserve">，投标</w:t>
      </w:r>
      <w:r>
        <w:rPr>
          <w:rFonts w:ascii="Arial" w:hAnsi="Arial" w:eastAsia="Arial" w:cs="Arial"/>
          <w:color w:val="000000"/>
          <w:sz w:val="24"/>
        </w:rPr>
        <w:t xml:space="preserve">时不需填写）</w:t>
      </w:r>
      <w:r/>
    </w:p>
    <w:p>
      <w:pPr>
        <w:pStyle w:val="1218"/>
        <w:ind w:left="0" w:firstLine="0"/>
        <w:jc w:val="center"/>
        <w:spacing w:line="360" w:lineRule="auto"/>
        <w:rPr>
          <w:rFonts w:ascii="黑体" w:eastAsia="黑体"/>
          <w:color w:val="000000"/>
          <w:sz w:val="36"/>
          <w:szCs w:val="36"/>
          <w:highlight w:val="none"/>
          <w:lang w:eastAsia="zh-CN"/>
        </w:rPr>
      </w:pPr>
      <w:r>
        <w:rPr>
          <w:highlight w:val="none"/>
        </w:rPr>
      </w:r>
      <w:r>
        <w:rPr>
          <w:highlight w:val="none"/>
        </w:rPr>
      </w:r>
      <w:r/>
    </w:p>
    <w:p>
      <w:pPr>
        <w:ind w:left="560" w:right="1519"/>
        <w:spacing w:before="98" w:line="202" w:lineRule="auto"/>
        <w:rPr>
          <w:rFonts w:ascii="宋体" w:hAnsi="宋体" w:eastAsia="宋体" w:cs="宋体"/>
          <w:color w:val="000000"/>
          <w:sz w:val="24"/>
          <w:szCs w:val="24"/>
          <w:highlight w:val="none"/>
        </w:rPr>
      </w:pPr>
      <w:r/>
      <w:bookmarkStart w:id="143" w:name="_Hlt16619350"/>
      <w:r/>
      <w:bookmarkStart w:id="144" w:name="_Toc120614244"/>
      <w:r/>
      <w:bookmarkStart w:id="145" w:name="_Toc16938590"/>
      <w:r/>
      <w:bookmarkStart w:id="146" w:name="_Toc20823346"/>
      <w:r>
        <w:rPr>
          <w:rFonts w:hint="eastAsia" w:ascii="宋体" w:hAnsi="宋体" w:eastAsia="宋体" w:cs="宋体"/>
          <w:color w:val="000000"/>
          <w:position w:val="2"/>
          <w:sz w:val="24"/>
          <w:szCs w:val="24"/>
          <w:highlight w:val="none"/>
        </w:rPr>
        <w:t xml:space="preserve">甲方：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pacing w:val="-128"/>
          <w:position w:val="2"/>
          <w:sz w:val="24"/>
          <w:szCs w:val="24"/>
          <w:highlight w:val="none"/>
        </w:rPr>
        <w:t xml:space="preserve"> ，</w:t>
      </w:r>
      <w:r>
        <w:rPr>
          <w:rFonts w:hint="eastAsia" w:ascii="宋体" w:hAnsi="宋体" w:eastAsia="宋体" w:cs="宋体"/>
          <w:color w:val="000000"/>
          <w:position w:val="-1"/>
          <w:sz w:val="24"/>
          <w:szCs w:val="24"/>
          <w:highlight w:val="none"/>
        </w:rPr>
        <w:t xml:space="preserve">统</w:t>
      </w:r>
      <w:r>
        <w:rPr>
          <w:rFonts w:hint="eastAsia" w:ascii="宋体" w:hAnsi="宋体" w:eastAsia="宋体" w:cs="宋体"/>
          <w:color w:val="000000"/>
          <w:spacing w:val="-75"/>
          <w:position w:val="-1"/>
          <w:sz w:val="24"/>
          <w:szCs w:val="24"/>
          <w:highlight w:val="none"/>
        </w:rPr>
        <w:t xml:space="preserve"> </w:t>
      </w:r>
      <w:r>
        <w:rPr>
          <w:rFonts w:hint="eastAsia" w:ascii="宋体" w:hAnsi="宋体" w:eastAsia="宋体" w:cs="宋体"/>
          <w:color w:val="000000"/>
          <w:position w:val="-1"/>
          <w:sz w:val="24"/>
          <w:szCs w:val="24"/>
          <w:highlight w:val="none"/>
        </w:rPr>
        <w:t xml:space="preserve">一</w:t>
      </w:r>
      <w:r>
        <w:rPr>
          <w:rFonts w:hint="eastAsia" w:ascii="宋体" w:hAnsi="宋体" w:eastAsia="宋体" w:cs="宋体"/>
          <w:color w:val="000000"/>
          <w:spacing w:val="-78"/>
          <w:position w:val="-1"/>
          <w:sz w:val="24"/>
          <w:szCs w:val="24"/>
          <w:highlight w:val="none"/>
        </w:rPr>
        <w:t xml:space="preserve"> </w:t>
      </w:r>
      <w:r>
        <w:rPr>
          <w:rFonts w:hint="eastAsia" w:ascii="宋体" w:hAnsi="宋体" w:eastAsia="宋体" w:cs="宋体"/>
          <w:color w:val="000000"/>
          <w:position w:val="-1"/>
          <w:sz w:val="24"/>
          <w:szCs w:val="24"/>
          <w:highlight w:val="none"/>
        </w:rPr>
        <w:t xml:space="preserve">社会信用代码： </w:t>
      </w:r>
      <w:r>
        <w:rPr>
          <w:rFonts w:hint="eastAsia" w:ascii="宋体" w:hAnsi="宋体" w:eastAsia="宋体" w:cs="宋体"/>
          <w:color w:val="000000"/>
          <w:position w:val="-1"/>
          <w:sz w:val="24"/>
          <w:szCs w:val="24"/>
          <w:highlight w:val="none"/>
          <w:u w:val="single"/>
        </w:rPr>
        <w:t xml:space="preserve">        </w:t>
      </w:r>
      <w:r>
        <w:rPr>
          <w:rFonts w:hint="eastAsia" w:ascii="宋体" w:hAnsi="宋体" w:eastAsia="宋体" w:cs="宋体"/>
          <w:color w:val="000000"/>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4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left="560" w:right="1499"/>
        <w:spacing w:before="34" w:line="213" w:lineRule="auto"/>
        <w:rPr>
          <w:rFonts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乙方： </w:t>
      </w:r>
      <w:r>
        <w:rPr>
          <w:rFonts w:hint="eastAsia" w:ascii="宋体" w:hAnsi="宋体" w:eastAsia="宋体" w:cs="宋体"/>
          <w:color w:val="000000"/>
          <w:position w:val="3"/>
          <w:sz w:val="24"/>
          <w:szCs w:val="24"/>
          <w:highlight w:val="none"/>
          <w:u w:val="single"/>
        </w:rPr>
        <w:t xml:space="preserve">            </w:t>
      </w:r>
      <w:r>
        <w:rPr>
          <w:rFonts w:hint="eastAsia" w:ascii="宋体" w:hAnsi="宋体" w:eastAsia="宋体" w:cs="宋体"/>
          <w:color w:val="000000"/>
          <w:spacing w:val="-110"/>
          <w:position w:val="3"/>
          <w:sz w:val="24"/>
          <w:szCs w:val="24"/>
          <w:highlight w:val="none"/>
        </w:rPr>
        <w:t xml:space="preserve"> ，</w:t>
      </w:r>
      <w:r>
        <w:rPr>
          <w:rFonts w:hint="eastAsia" w:ascii="宋体" w:hAnsi="宋体" w:eastAsia="宋体" w:cs="宋体"/>
          <w:color w:val="000000"/>
          <w:position w:val="-1"/>
          <w:sz w:val="24"/>
          <w:szCs w:val="24"/>
          <w:highlight w:val="none"/>
        </w:rPr>
        <w:t xml:space="preserve">统一社会信用代码：</w:t>
      </w:r>
      <w:r>
        <w:rPr>
          <w:rFonts w:hint="eastAsia" w:ascii="宋体" w:hAnsi="宋体" w:eastAsia="宋体" w:cs="宋体"/>
          <w:color w:val="000000"/>
          <w:spacing w:val="-41"/>
          <w:position w:val="-1"/>
          <w:sz w:val="24"/>
          <w:szCs w:val="24"/>
          <w:highlight w:val="none"/>
        </w:rPr>
        <w:t xml:space="preserve"> </w:t>
      </w:r>
      <w:r>
        <w:rPr>
          <w:rFonts w:hint="eastAsia" w:ascii="宋体" w:hAnsi="宋体" w:eastAsia="宋体" w:cs="宋体"/>
          <w:color w:val="000000"/>
          <w:spacing w:val="5"/>
          <w:position w:val="-1"/>
          <w:sz w:val="24"/>
          <w:szCs w:val="24"/>
          <w:highlight w:val="none"/>
          <w:u w:val="single"/>
        </w:rPr>
        <w:t xml:space="preserve">       </w:t>
      </w:r>
      <w:r>
        <w:rPr>
          <w:rFonts w:hint="eastAsia" w:ascii="宋体" w:hAnsi="宋体" w:eastAsia="宋体" w:cs="宋体"/>
          <w:color w:val="000000"/>
          <w:spacing w:val="5"/>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3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Style w:val="808"/>
        <w:spacing w:line="284"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鉴于乙方具备提供</w:t>
      </w:r>
      <w:r>
        <w:rPr>
          <w:rFonts w:hint="eastAsia" w:ascii="宋体" w:hAnsi="宋体" w:eastAsia="宋体" w:cs="宋体"/>
          <w:color w:val="000000"/>
          <w:spacing w:val="17"/>
          <w:position w:val="1"/>
          <w:sz w:val="24"/>
          <w:szCs w:val="24"/>
          <w:highlight w:val="none"/>
        </w:rPr>
        <w:t xml:space="preserve"> </w:t>
      </w:r>
      <w:r>
        <w:rPr>
          <w:rFonts w:hint="eastAsia" w:ascii="宋体" w:hAnsi="宋体" w:eastAsia="宋体" w:cs="宋体"/>
          <w:color w:val="000000"/>
          <w:spacing w:val="17"/>
          <w:position w:val="1"/>
          <w:sz w:val="24"/>
          <w:szCs w:val="24"/>
          <w:highlight w:val="none"/>
          <w:u w:val="single"/>
        </w:rPr>
        <w:t xml:space="preserve">       </w:t>
      </w:r>
      <w:r>
        <w:rPr>
          <w:rFonts w:hint="eastAsia" w:ascii="宋体" w:hAnsi="宋体" w:eastAsia="宋体" w:cs="宋体"/>
          <w:color w:val="000000"/>
          <w:sz w:val="24"/>
          <w:szCs w:val="24"/>
          <w:highlight w:val="none"/>
        </w:rPr>
        <w:t xml:space="preserve">检测技术服务的资格、技术条件和能力， 甲、乙双方经友好协商，在真实、充分地表达各自意愿的基础上，就乙方为甲方提供检测服务等相关事宜达成一致，以资共同遵守。</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一、委托内容</w:t>
      </w:r>
      <w:r/>
    </w:p>
    <w:p>
      <w:pPr>
        <w:ind w:left="660"/>
        <w:spacing w:before="1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甲、乙双方经友好协商，乙方向甲方提供以</w:t>
      </w:r>
      <w:r>
        <w:rPr>
          <w:rFonts w:hint="eastAsia" w:ascii="宋体" w:hAnsi="宋体" w:eastAsia="宋体" w:cs="宋体"/>
          <w:color w:val="000000"/>
          <w:spacing w:val="-1"/>
          <w:sz w:val="24"/>
          <w:szCs w:val="24"/>
          <w:highlight w:val="none"/>
        </w:rPr>
        <w:t xml:space="preserve">下检测服务：</w:t>
      </w:r>
      <w:r/>
    </w:p>
    <w:tbl>
      <w:tblPr>
        <w:tblStyle w:val="1318"/>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jc w:val="center"/>
          <w:trHeight w:val="373"/>
        </w:trPr>
        <w:tc>
          <w:tcPr>
            <w:tcW w:w="2072" w:type="dxa"/>
            <w:vAlign w:val="top"/>
            <w:textDirection w:val="lrTb"/>
            <w:noWrap w:val="false"/>
          </w:tcPr>
          <w:p>
            <w:pPr>
              <w:ind w:left="465"/>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检测项目</w:t>
            </w:r>
            <w:r/>
          </w:p>
        </w:tc>
        <w:tc>
          <w:tcPr>
            <w:tcW w:w="2077" w:type="dxa"/>
            <w:vAlign w:val="top"/>
            <w:textDirection w:val="lrTb"/>
            <w:noWrap w:val="false"/>
          </w:tcPr>
          <w:p>
            <w:pPr>
              <w:ind w:left="492"/>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收费标准</w:t>
            </w:r>
            <w:r/>
          </w:p>
        </w:tc>
        <w:tc>
          <w:tcPr>
            <w:tcW w:w="2068" w:type="dxa"/>
            <w:vAlign w:val="top"/>
            <w:textDirection w:val="lrTb"/>
            <w:noWrap w:val="false"/>
          </w:tcPr>
          <w:p>
            <w:pPr>
              <w:ind w:left="475"/>
              <w:spacing w:before="53" w:line="204"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结算价格</w:t>
            </w:r>
            <w:r/>
          </w:p>
        </w:tc>
        <w:tc>
          <w:tcPr>
            <w:tcW w:w="2083" w:type="dxa"/>
            <w:vAlign w:val="top"/>
            <w:textDirection w:val="lrTb"/>
            <w:noWrap w:val="false"/>
          </w:tcPr>
          <w:p>
            <w:pPr>
              <w:ind w:left="477"/>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检测周期</w:t>
            </w:r>
            <w:r/>
          </w:p>
        </w:tc>
      </w:tr>
      <w:tr>
        <w:trPr>
          <w:jc w:val="center"/>
          <w:trHeight w:val="357"/>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7"/>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53"/>
        </w:trPr>
        <w:tc>
          <w:tcPr>
            <w:tcW w:w="2072"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检测周期是自乙方接收到合格样本至出具检测报告的时间。</w:t>
      </w:r>
      <w:r/>
    </w:p>
    <w:p>
      <w:pPr>
        <w:ind w:firstLine="560"/>
        <w:spacing w:before="9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在合同期内如遇到政策性收费价格下调，结算价格等比例下调。</w:t>
      </w:r>
      <w:r/>
    </w:p>
    <w:p>
      <w:pPr>
        <w:ind w:firstLine="560"/>
        <w:spacing w:before="98"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3.合作开始时间以第一批样本交付为准。</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二、双方权利与义务</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1.受检者咨询：甲方负责告知受检者及家属关于检测项目的相关必要 信息及各种检测技术的局限性，并对受检者给予咨询解答工作，安排和指导受检者在接受检测前签署相关的知情同意书。</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2.样本采集和前期处理：甲方负责样本采集并保证样本的合法性、合格性。甲方应当在约定的检测项目要求的规定时间内，按照规定的方式对 其所采集的标本进行符合规范的前期处理和存储。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3.样本递送：甲方负责向乙方提供样本及每份样本的</w:t>
      </w:r>
      <w:r>
        <w:rPr>
          <w:rFonts w:hint="eastAsia" w:ascii="宋体" w:hAnsi="宋体" w:eastAsia="宋体" w:cs="宋体"/>
          <w:b/>
          <w:bCs/>
          <w:color w:val="000000"/>
          <w:sz w:val="24"/>
          <w:szCs w:val="24"/>
          <w:highlight w:val="none"/>
        </w:rPr>
        <w:t xml:space="preserve">检测申请单、知情同意书</w:t>
      </w:r>
      <w:r>
        <w:rPr>
          <w:rFonts w:hint="eastAsia" w:ascii="宋体" w:hAnsi="宋体" w:eastAsia="宋体" w:cs="宋体"/>
          <w:color w:val="000000"/>
          <w:sz w:val="24"/>
          <w:szCs w:val="24"/>
          <w:highlight w:val="none"/>
        </w:rPr>
        <w:t xml:space="preserve">，并确保样本、申请单、知情同意书中</w:t>
      </w:r>
      <w:r>
        <w:rPr>
          <w:rFonts w:hint="eastAsia" w:ascii="宋体" w:hAnsi="宋体" w:eastAsia="宋体" w:cs="宋体"/>
          <w:b/>
          <w:bCs/>
          <w:color w:val="000000"/>
          <w:sz w:val="24"/>
          <w:szCs w:val="24"/>
          <w:highlight w:val="none"/>
        </w:rPr>
        <w:t xml:space="preserve">受检者信息一致</w:t>
      </w:r>
      <w:r>
        <w:rPr>
          <w:rFonts w:hint="eastAsia" w:ascii="宋体" w:hAnsi="宋体" w:eastAsia="宋体" w:cs="宋体"/>
          <w:color w:val="000000"/>
          <w:sz w:val="24"/>
          <w:szCs w:val="24"/>
          <w:highlight w:val="none"/>
        </w:rPr>
        <w:t xml:space="preserve">，受检者和送检医生均需签字。甲方根据双方约定的方式将上述资料和样本递送至乙方，同时提供签字确认的交接单。</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4.报告接收与发放：甲方应及时接收乙方所发放的检测报告单，根据检测结果及解释向受检者提供合理的医学建议。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6.检测收费：甲方每</w:t>
      </w:r>
      <w:r>
        <w:rPr>
          <w:rFonts w:hint="eastAsia" w:ascii="宋体" w:hAnsi="宋体" w:eastAsia="宋体" w:cs="宋体"/>
          <w:color w:val="000000"/>
          <w:sz w:val="24"/>
          <w:szCs w:val="24"/>
          <w:highlight w:val="none"/>
          <w:u w:val="single"/>
        </w:rPr>
        <w:t xml:space="preserve">         （定期）</w:t>
      </w:r>
      <w:r>
        <w:rPr>
          <w:rFonts w:hint="eastAsia" w:ascii="宋体" w:hAnsi="宋体" w:eastAsia="宋体" w:cs="宋体"/>
          <w:color w:val="000000"/>
          <w:sz w:val="24"/>
          <w:szCs w:val="24"/>
          <w:highlight w:val="none"/>
        </w:rPr>
        <w:t xml:space="preserve">统计一次，并及时和乙方提供 的对账单核对，准时结算检测费用。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7.甲方对乙方有</w:t>
      </w:r>
      <w:r>
        <w:rPr>
          <w:rFonts w:hint="eastAsia" w:ascii="宋体" w:hAnsi="宋体" w:eastAsia="宋体" w:cs="宋体"/>
          <w:color w:val="000000"/>
          <w:sz w:val="24"/>
          <w:szCs w:val="24"/>
          <w:highlight w:val="none"/>
          <w:lang w:eastAsia="zh-CN"/>
        </w:rPr>
        <w:t xml:space="preserve">监管权力</w:t>
      </w:r>
      <w:r>
        <w:rPr>
          <w:rFonts w:hint="eastAsia" w:ascii="宋体" w:hAnsi="宋体" w:eastAsia="宋体" w:cs="宋体"/>
          <w:color w:val="000000"/>
          <w:sz w:val="24"/>
          <w:szCs w:val="24"/>
          <w:highlight w:val="none"/>
        </w:rPr>
        <w:t xml:space="preserve">，对乙方实验室以及提供的检测服务内容、质量进行定期或不定期质控监督。</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8.其他：</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（二）乙方权利和义务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（1）乙方严格按照相关标准开展本合同委托检测工作，不得转包、分包，保证工作全过程的公正性、科学性、准确性、可追溯性，并严格保 障受检者个人隐私及数据安全，所涉及检测内容及结果不外泄。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（2）乙方检测时使用的设备必须在检定合格有效期内，环境符合标 准检测要求。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（3）乙方对标本的全程管理符合检测需求和生物安全的要求。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（4）乙方保证检验过程中的质量控制。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（5）乙方根据行业标准保留检测后的标本以备复检。由于标本量不  够导致无法复检的，乙方不负责复检。检测后的标本保存期不少于7天，检测报告保存期同病历保管要求。</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（6）乙方仅对来样负责。乙方必须按照甲方委托书要求内容进行测 试，出具检测报告。报告内容必须真实、准确，保证与所测试的原始数据一致。</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（8）检验结果的信息化，乙方应根据甲方的需求具体落实并承担因 此而发生的费用。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（9）乙方专业的技术人员负责向甲方解释各项检测方法、质控标准、结果。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（10）配合甲方不定期对样本运输、检测流程、检验结果及检验质量的监督检查。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无法出具检测报告的情况，乙方需第一时间通知甲方。若出现检测项目危急值或双方约定的其他异常结果报告，乙方应立即电话通知甲方，并及时出具相应的纸质和电子报告。</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5.实验数据及样本回收：乙方应按检测周期将所有检测项目的原始实验数据（包括但不限于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等）返还甲方，血液或DNA 样本需返回甲方或按国家有关要求保存。</w:t>
      </w:r>
      <w:r/>
    </w:p>
    <w:p>
      <w:pPr>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三、受检样本的交接</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（一）交接时间：乙方应在甲方通知后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小时内接收甲方递送的样本和资料。</w:t>
      </w:r>
      <w:r/>
    </w:p>
    <w:p>
      <w:pPr>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（二）交接地点：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（三）交接时甲方应保证包装符合运输和保存的要求；乙方接收或者在甲方通知后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小时，视为乙方已接收。</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（四）乙方应当在交接时应对样本及以下资料进行核对：</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（五）受检样本由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方自行或者指定的具有样本运输条件和资质的物流进行运输，并由该方承担相关费用。</w:t>
      </w:r>
      <w:r/>
    </w:p>
    <w:p>
      <w:pPr>
        <w:ind w:left="574"/>
        <w:spacing w:before="14" w:line="360" w:lineRule="auto"/>
        <w:rPr>
          <w:rFonts w:ascii="宋体" w:hAnsi="宋体" w:eastAsia="宋体" w:cs="宋体"/>
          <w:color w:val="000000"/>
          <w:sz w:val="24"/>
          <w:szCs w:val="24"/>
          <w:highlight w:val="none"/>
        </w:rPr>
        <w:outlineLvl w:val="0"/>
      </w:pPr>
      <w:r>
        <w:rPr>
          <w:rFonts w:hint="eastAsia" w:ascii="宋体" w:hAnsi="宋体" w:eastAsia="宋体" w:cs="宋体"/>
          <w:b/>
          <w:bCs/>
          <w:color w:val="000000"/>
          <w:spacing w:val="-11"/>
          <w:sz w:val="24"/>
          <w:szCs w:val="24"/>
          <w:highlight w:val="none"/>
        </w:rPr>
        <w:t xml:space="preserve">四、费用结算</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（一）结算规则：乙方每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工作日内，按 “业务量×结算价格”向乙方结算该周期内的检测费用。</w:t>
      </w:r>
      <w:r/>
    </w:p>
    <w:p>
      <w:pPr>
        <w:ind w:left="680"/>
        <w:spacing w:before="15"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（二）乙方收款信息：</w:t>
      </w:r>
      <w:r/>
    </w:p>
    <w:p>
      <w:pPr>
        <w:ind w:left="569"/>
        <w:spacing w:before="5"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户名：</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pacing w:val="-11"/>
          <w:sz w:val="24"/>
          <w:szCs w:val="24"/>
          <w:highlight w:val="none"/>
          <w:u w:val="singl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税号：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pacing w:val="4"/>
          <w:sz w:val="24"/>
          <w:szCs w:val="24"/>
          <w:highlight w:val="none"/>
        </w:rPr>
      </w:pPr>
      <w:r>
        <w:rPr>
          <w:rFonts w:hint="eastAsia" w:ascii="宋体" w:hAnsi="宋体" w:eastAsia="宋体" w:cs="宋体"/>
          <w:color w:val="000000"/>
          <w:spacing w:val="-13"/>
          <w:sz w:val="24"/>
          <w:szCs w:val="24"/>
          <w:highlight w:val="none"/>
        </w:rPr>
        <w:t xml:space="preserve">开户行：</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4"/>
          <w:sz w:val="24"/>
          <w:szCs w:val="24"/>
          <w:highlight w:val="none"/>
        </w:rPr>
        <w:t xml:space="preserve"> </w:t>
      </w:r>
      <w:r/>
    </w:p>
    <w:p>
      <w:pPr>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p>
    <w:p>
      <w:pPr>
        <w:ind w:left="569" w:right="3907"/>
        <w:spacing w:before="32" w:line="360" w:lineRule="auto"/>
        <w:rPr>
          <w:rFonts w:ascii="宋体" w:hAnsi="宋体" w:eastAsia="宋体" w:cs="宋体"/>
          <w:color w:val="000000"/>
          <w:sz w:val="24"/>
          <w:szCs w:val="24"/>
          <w:highlight w:val="none"/>
          <w:u w:val="single"/>
        </w:rPr>
      </w:pPr>
      <w:r>
        <w:rPr>
          <w:rFonts w:hint="eastAsia" w:ascii="宋体" w:hAnsi="宋体" w:eastAsia="宋体" w:cs="宋体"/>
          <w:color w:val="000000"/>
          <w:spacing w:val="-7"/>
          <w:sz w:val="24"/>
          <w:szCs w:val="24"/>
          <w:highlight w:val="none"/>
        </w:rPr>
        <w:t xml:space="preserve">地址：</w:t>
      </w:r>
      <w:r>
        <w:rPr>
          <w:rFonts w:hint="eastAsia" w:ascii="宋体" w:hAnsi="宋体" w:eastAsia="宋体" w:cs="宋体"/>
          <w:color w:val="000000"/>
          <w:spacing w:val="-25"/>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（三）禁止现金交易，甲方将款项打入上述账号，即视为完成付款。</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（二）双方只能向因职责所需而需要了解上述保密资料的工作人员透 露保密资料，且该工作人员经双方协商授权确定，并应与授权的工作人员签订《保密合同》以防止未经授权向第三人披露。</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（三）双方保证对受检者所有信息保密，除非该信息已经由受检者主动公开。</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（四）除征得甲方事先书面同意外，乙方不得将检测信息用于科研、宣传。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（五）本协议规定的保密义务不因本协议的终止、中止而失效，除非相关资料依法成为公开信息。</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六、违约责任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（一）延期责任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/份承担违约责任。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（二）检测结果的争议</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2.乙方保证在技术检测范围内完成全部检测内容。但是乙方在相应知情同意书上已标注的所用检测技术仍然不能全面覆盖生物复杂性的具体 情形，乙方不承担责任。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定办公室指定的单位用相应技术方法进行验证并组织专家论证，若确定为乙方检测结果不准确而造成的临床诊断失误，乙方承担相应责任。</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纷由乙方负责（不因甲方接受检测结果而免除乙方责任），如因乙方提供的知情同意书不全面并由此造成的医疗纠纷由乙方自行承担。</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（三）违反保密义务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color w:val="000000"/>
          <w:sz w:val="24"/>
          <w:szCs w:val="24"/>
          <w:highlight w:val="none"/>
          <w:u w:val="single"/>
        </w:rPr>
        <w:t xml:space="preserve">       万元</w:t>
      </w:r>
      <w:r>
        <w:rPr>
          <w:rFonts w:hint="eastAsia" w:ascii="宋体" w:hAnsi="宋体" w:eastAsia="宋体" w:cs="宋体"/>
          <w:color w:val="000000"/>
          <w:sz w:val="24"/>
          <w:szCs w:val="24"/>
          <w:highlight w:val="none"/>
        </w:rPr>
        <w:t xml:space="preserve">作为违约金。因违反保密条款引发侵权责任诉讼或赔偿事项的由违约方承担侵权法律责任。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（四）禁止转包、分包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万元/次承担违约责任。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（五）检测不准确、不真实的责任承担</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如乙方出具的检测报告不准确或不真实，导致甲方对外承担包括但不 限于民事赔偿、行政处罚等责任，应由乙方承担甲方经济损失等全部责任，并按最终经济损失的</w:t>
      </w:r>
      <w:r>
        <w:rPr>
          <w:rFonts w:hint="eastAsia" w:ascii="宋体" w:hAnsi="宋体" w:eastAsia="宋体" w:cs="宋体"/>
          <w:color w:val="000000"/>
          <w:sz w:val="24"/>
          <w:szCs w:val="24"/>
          <w:highlight w:val="none"/>
          <w:u w:val="single"/>
        </w:rPr>
        <w:t xml:space="preserve">   ( 比 例 )  </w:t>
      </w:r>
      <w:r>
        <w:rPr>
          <w:rFonts w:hint="eastAsia" w:ascii="宋体" w:hAnsi="宋体" w:eastAsia="宋体" w:cs="宋体"/>
          <w:color w:val="000000"/>
          <w:sz w:val="24"/>
          <w:szCs w:val="24"/>
          <w:highlight w:val="none"/>
        </w:rPr>
        <w:t xml:space="preserve"> 向甲方支付违约金。</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七、协议履行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为甲方项目联系人。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为乙方项目联系人。</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一方变更项目联系人的，应当及时并以书面形式通知对方。未及时通知并影响本协议履行或造成损失的，未及时通知一方应承担相应的责任。</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八、协议终止</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如乙方在检测过程中出现以下情形，甲方有权终止合作：</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1.因包括但不限于操作不规范或不符合技术规范等原因，导致检测结果不准确，达     次或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2.未能按照合同约定的时间和质量要求完成检测，不能及时提供检测 结果达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次或    份，不可抗力除外。</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3.实验室不诚信，出现欺诈行为，包括但不限于篡改室内质控数据、受检者检验数据等。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4.实验室管理不善，出现生物安全隐患。</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5.泄露受检者信息造成不良后果或者泄露信息达到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人次。</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u w:val="singl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7.发生其他违反有关法律法规规定的情形。</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九、廉洁条款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为进一步加强医疗卫生行风建设，规范医疗卫生机构购销行为，有效 防范商业贿赂行为，营造公平交易、诚实守信的购销环境，特约定以下廉 洁条款，以资合同各方共同遵守：</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1.合同各方按照《中华人民共和国民法典》及廉洁条款约定履行。</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3.甲方严禁利用任何途径和方式，为乙方统计医师个人及临床科室有关产品用量信息，或为乙方统计提供便利。</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4.乙方不得以回扣、宴请等方式影响甲方工作人员采购或使用产品的选择权，不得在学术活动中提供旅游、超标准支付食宿费用。</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5.乙方指定销售代表必须在工作时间到甲方指定地点联系商谈，不得到住院部、门诊部、医技科室等推销，不得借故到甲方相关领导、部门负 责人及相关工作人员非办公场所访谈并提供任何好处费等。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6.乙方承诺其公司法定代表人、实际控制人或者股东中无甲方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级以上干部，且无医院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级以上干部配偶、子女、子女配偶、子女配偶的父母，或者与其同城生活来往密切、有借贷关系或照护关系的亲属等。</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7.乙方如违反本廉洁条款，一经发现，甲方有权终止本合同，并向上级主管部门报告。如乙方被列入商业贿赂不良记录，则严格按照国家相关规定处理。</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8.本廉洁条款在合同履行过程中，合同各方均需严格遵守。</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十、争议解决与文件送达</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（一）双方因履行本合同发生争议，应首先通过友好协商解决；协商不成时，可以选择以下第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种途径解决：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方住所地人民法院裁决。 2.提交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仲裁委员会裁决。</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十一、其他</w:t>
      </w:r>
      <w:r/>
    </w:p>
    <w:p>
      <w:pPr>
        <w:ind w:firstLine="560"/>
        <w:spacing w:before="98"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（一）本协议经双方签字盖章后生效，合作期限自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 始至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止，合作期限为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年。合作期满</w:t>
      </w:r>
      <w:r>
        <w:rPr>
          <w:rFonts w:hint="eastAsia" w:ascii="宋体" w:hAnsi="宋体" w:eastAsia="宋体" w:cs="宋体"/>
          <w:color w:val="000000"/>
          <w:sz w:val="24"/>
          <w:szCs w:val="24"/>
          <w:highlight w:val="none"/>
          <w:lang w:val="en-US" w:eastAsia="zh-CN"/>
        </w:rPr>
        <w:t xml:space="preserve">或达到预算金额</w:t>
      </w:r>
      <w:r>
        <w:rPr>
          <w:rFonts w:hint="eastAsia" w:ascii="宋体" w:hAnsi="宋体" w:eastAsia="宋体" w:cs="宋体"/>
          <w:color w:val="000000"/>
          <w:sz w:val="24"/>
          <w:szCs w:val="24"/>
          <w:highlight w:val="none"/>
        </w:rPr>
        <w:t xml:space="preserve">，本协议自动失效。</w:t>
      </w:r>
      <w:r>
        <w:rPr>
          <w:rFonts w:hint="eastAsia" w:ascii="宋体" w:hAnsi="宋体" w:eastAsia="宋体" w:cs="宋体"/>
          <w:color w:val="000000"/>
          <w:sz w:val="24"/>
          <w:szCs w:val="24"/>
          <w:highlight w:val="none"/>
          <w:lang w:val="en-US" w:eastAsia="zh-CN"/>
        </w:rPr>
        <w:t xml:space="preserve">甲方不再支付任何费用。</w:t>
      </w:r>
      <w:r/>
    </w:p>
    <w:p>
      <w:pPr>
        <w:ind w:firstLine="560"/>
        <w:spacing w:before="9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（二）本协议一式陆份，甲乙双方各持叁份，具有同等法律效力。未尽事宜，另行签订补充协议，补充协议与本协议不一致的，以补充协议为准。</w:t>
      </w:r>
      <w:r/>
    </w:p>
    <w:p>
      <w:pPr>
        <w:ind w:right="68" w:firstLine="420"/>
        <w:spacing w:before="25"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（三）本合同期限届满后，甲方支付达到预算金额或完成检测量视为合作完成，随后终止合作。</w:t>
      </w:r>
      <w:r/>
    </w:p>
    <w:p>
      <w:pPr>
        <w:pStyle w:val="897"/>
        <w:rPr>
          <w:color w:val="000000"/>
          <w:highlight w:val="none"/>
        </w:rPr>
      </w:pPr>
      <w:r>
        <w:rPr>
          <w:color w:val="000000"/>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560"/>
        <w:spacing w:before="98"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43"/>
      <w:r>
        <w:rPr>
          <w:rFonts w:hint="eastAsia" w:ascii="黑体" w:eastAsia="黑体"/>
          <w:bCs/>
          <w:color w:val="000000"/>
          <w:sz w:val="36"/>
          <w:szCs w:val="36"/>
          <w:highlight w:val="none"/>
        </w:rPr>
        <w:t xml:space="preserve">四章 采购需求</w:t>
      </w:r>
      <w:bookmarkEnd w:id="144"/>
      <w:r/>
      <w:bookmarkEnd w:id="145"/>
      <w:r/>
      <w:bookmarkEnd w:id="146"/>
      <w:r/>
      <w:r/>
    </w:p>
    <w:p>
      <w:pPr>
        <w:ind w:firstLine="480"/>
        <w:jc w:val="left"/>
        <w:spacing w:line="360" w:lineRule="auto"/>
        <w:rPr>
          <w:rFonts w:ascii="宋体" w:hAnsi="宋体" w:eastAsia="宋体" w:cs="宋体"/>
          <w:color w:val="000000"/>
          <w:sz w:val="24"/>
          <w:szCs w:val="24"/>
          <w:highlight w:val="none"/>
        </w:rPr>
      </w:pPr>
      <w:r/>
      <w:bookmarkStart w:id="147" w:name="_Toc26554093"/>
      <w:r/>
      <w:bookmarkStart w:id="148" w:name="_Toc120614281"/>
      <w:r/>
      <w:bookmarkStart w:id="149" w:name="_Toc49090575"/>
      <w:r>
        <w:rPr>
          <w:rFonts w:hint="eastAsia" w:ascii="宋体" w:hAnsi="宋体" w:eastAsia="宋体" w:cs="宋体"/>
          <w:color w:val="000000"/>
          <w:sz w:val="24"/>
          <w:szCs w:val="24"/>
          <w:highlight w:val="none"/>
        </w:rPr>
        <w:t xml:space="preserve">本项目属性：服务类项目</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w:t>
      </w:r>
      <w:r/>
    </w:p>
    <w:p>
      <w:pPr>
        <w:ind w:firstLine="480"/>
        <w:spacing w:line="360" w:lineRule="auto"/>
        <w:rPr>
          <w:rFonts w:ascii="宋体" w:hAnsi="宋体" w:eastAsia="宋体" w:cs="宋体"/>
          <w:b/>
          <w:color w:val="000000"/>
          <w:sz w:val="24"/>
          <w:highlight w:val="none"/>
        </w:rPr>
      </w:pPr>
      <w:r>
        <w:rPr>
          <w:rFonts w:hint="eastAsia" w:ascii="宋体" w:hAnsi="宋体" w:eastAsia="宋体" w:cs="宋体"/>
          <w:bCs/>
          <w:color w:val="000000"/>
          <w:sz w:val="24"/>
          <w:szCs w:val="24"/>
          <w:highlight w:val="none"/>
        </w:rPr>
        <w:t xml:space="preserve">本项目标的物所属行业：</w:t>
      </w:r>
      <w:r>
        <w:rPr>
          <w:rFonts w:hint="eastAsia" w:ascii="宋体" w:hAnsi="宋体" w:eastAsia="宋体" w:cs="宋体"/>
          <w:color w:val="000000"/>
          <w:sz w:val="24"/>
          <w:szCs w:val="24"/>
          <w:highlight w:val="none"/>
        </w:rPr>
        <w:t xml:space="preserve">其他未列明行业</w:t>
      </w:r>
      <w:r/>
    </w:p>
    <w:p>
      <w:pPr>
        <w:numPr>
          <w:ilvl w:val="0"/>
          <w:numId w:val="10"/>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highlight w:val="none"/>
        </w:rPr>
      </w:pPr>
      <w:r>
        <w:rPr>
          <w:rFonts w:hint="eastAsia" w:ascii="宋体" w:hAnsi="宋体"/>
          <w:b/>
          <w:color w:val="000000"/>
          <w:sz w:val="30"/>
          <w:szCs w:val="30"/>
          <w:highlight w:val="none"/>
        </w:rPr>
        <w:t xml:space="preserve"> 技术需求：项目配置、技术参数等</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w:t>
      </w:r>
      <w:r>
        <w:rPr>
          <w:rFonts w:hint="eastAsia" w:ascii="宋体" w:hAnsi="宋体" w:eastAsia="宋体"/>
          <w:b/>
          <w:color w:val="000000"/>
          <w:sz w:val="24"/>
          <w:szCs w:val="24"/>
          <w:highlight w:val="none"/>
        </w:rPr>
        <w:t xml:space="preserve">检测项目</w:t>
      </w:r>
      <w:r/>
    </w:p>
    <w:tbl>
      <w:tblPr>
        <w:tblStyle w:val="807"/>
        <w:tblW w:w="5087" w:type="pct"/>
        <w:tblInd w:w="-1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7"/>
        <w:gridCol w:w="1626"/>
        <w:gridCol w:w="155"/>
        <w:gridCol w:w="718"/>
        <w:gridCol w:w="108"/>
        <w:gridCol w:w="421"/>
        <w:gridCol w:w="37"/>
        <w:gridCol w:w="743"/>
        <w:gridCol w:w="240"/>
        <w:gridCol w:w="1055"/>
        <w:gridCol w:w="585"/>
        <w:gridCol w:w="2336"/>
        <w:gridCol w:w="108"/>
        <w:gridCol w:w="659"/>
        <w:gridCol w:w="108"/>
        <w:gridCol w:w="360"/>
        <w:gridCol w:w="567"/>
      </w:tblGrid>
      <w:tr>
        <w:trPr>
          <w:trHeight w:val="9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外送检验项目名称</w:t>
            </w:r>
            <w:r/>
          </w:p>
        </w:tc>
        <w:tc>
          <w:tcPr>
            <w:gridSpan w:val="2"/>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p>
        </w:tc>
        <w:tc>
          <w:tcPr>
            <w:gridSpan w:val="2"/>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w:t>
            </w:r>
            <w:r/>
          </w:p>
        </w:tc>
        <w:tc>
          <w:tcPr>
            <w:gridSpan w:val="3"/>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收费编码</w:t>
            </w:r>
            <w:r/>
          </w:p>
        </w:tc>
        <w:tc>
          <w:tcPr>
            <w:gridSpan w:val="2"/>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方法学</w:t>
            </w:r>
            <w:r/>
          </w:p>
        </w:tc>
        <w:tc>
          <w:tcPr>
            <w:gridSpan w:val="2"/>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市场计价单位</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标本类型</w:t>
            </w:r>
            <w:r/>
          </w:p>
        </w:tc>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预计年标本量</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金额预算</w:t>
            </w:r>
            <w:r/>
          </w:p>
        </w:tc>
      </w:tr>
      <w:tr>
        <w:trPr>
          <w:trHeight w:val="315"/>
        </w:trPr>
        <w:tc>
          <w:tcPr>
            <w:gridSpan w:val="17"/>
            <w:tcBorders>
              <w:top w:val="single" w:color="000000" w:sz="4" w:space="0"/>
              <w:left w:val="single" w:color="000000" w:sz="4" w:space="0"/>
              <w:bottom w:val="single" w:color="000000" w:sz="4" w:space="0"/>
              <w:right w:val="single" w:color="000000" w:sz="4" w:space="0"/>
            </w:tcBorders>
            <w:tcW w:w="10313"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p>
        </w:tc>
      </w:tr>
      <w:tr>
        <w:trPr>
          <w:trHeight w:val="18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卵巢癌BRCA1基因和BRCA2基因突变检测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组织，血</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w:t>
            </w:r>
            <w:r/>
          </w:p>
        </w:tc>
      </w:tr>
      <w:tr>
        <w:trPr>
          <w:trHeight w:val="12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乳腺癌PIK3CA基因突变检测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w:t>
            </w:r>
            <w:r/>
          </w:p>
        </w:tc>
      </w:tr>
      <w:tr>
        <w:trPr>
          <w:trHeight w:val="1455"/>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肺癌EGFR/ALK/ROS1/MET基因突变联合检测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2100000</w:t>
            </w:r>
            <w:r/>
          </w:p>
        </w:tc>
      </w:tr>
      <w:tr>
        <w:trPr>
          <w:trHeight w:val="27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肺癌基因突变联合检测（EGFR\ALK\ROS1\KRAS\BRAF）</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肺癌EGFR突变基因检测试剂盒（血，多重荧光PCR法）</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肺癌基因突变联合检测（10基因）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肺癌基因突变联合检测（6基因）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肺癌基因突变联合检测试剂盒（8基因）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肺癌TMB（肿瘤突变负荷）检测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肠癌基因突变联合检测（10基因）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4200000</w:t>
            </w:r>
            <w:r/>
          </w:p>
        </w:tc>
      </w:tr>
      <w:tr>
        <w:trPr>
          <w:trHeight w:val="18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肠癌基因突变联合检测试剂盒（8基因）</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肠癌KRAS/NRAS/PIK3CA/BRAF基因突变联合检测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57"/>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肠癌KRAS/NRAS/BRAF基因突变联合检测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肿瘤微卫星不稳定性（MSI）检测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一代测序法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240000</w:t>
            </w:r>
            <w:r/>
          </w:p>
        </w:tc>
      </w:tr>
      <w:tr>
        <w:trPr>
          <w:trHeight w:val="12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胶质瘤IDH1基因突变检测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p>
        </w:tc>
      </w:tr>
      <w:tr>
        <w:trPr>
          <w:trHeight w:val="1500"/>
        </w:trPr>
        <w:tc>
          <w:tcPr>
            <w:tcBorders>
              <w:top w:val="single" w:color="000000" w:sz="4" w:space="0"/>
              <w:left w:val="single" w:color="000000" w:sz="4" w:space="0"/>
              <w:bottom w:val="single" w:color="000000" w:sz="4" w:space="0"/>
              <w:right w:val="single" w:color="000000" w:sz="4" w:space="0"/>
            </w:tcBorders>
            <w:tcW w:w="48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26"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胶质瘤TERT基因启动子突变检测</w:t>
            </w:r>
            <w:r/>
          </w:p>
        </w:tc>
        <w:tc>
          <w:tcPr>
            <w:gridSpan w:val="2"/>
            <w:tcBorders>
              <w:top w:val="single" w:color="000000" w:sz="4" w:space="0"/>
              <w:left w:val="single" w:color="000000" w:sz="4" w:space="0"/>
              <w:bottom w:val="single" w:color="000000" w:sz="4" w:space="0"/>
              <w:right w:val="single" w:color="000000" w:sz="4" w:space="0"/>
            </w:tcBorders>
            <w:tcW w:w="873" w:type="dxa"/>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p>
        </w:tc>
        <w:tc>
          <w:tcPr>
            <w:gridSpan w:val="2"/>
            <w:tcBorders>
              <w:top w:val="single" w:color="000000" w:sz="4" w:space="0"/>
              <w:left w:val="single" w:color="000000" w:sz="4" w:space="0"/>
              <w:bottom w:val="single" w:color="000000" w:sz="4" w:space="0"/>
              <w:right w:val="single" w:color="000000" w:sz="4" w:space="0"/>
            </w:tcBorders>
            <w:tcW w:w="529" w:type="dxa"/>
            <w:vAlign w:val="bottom"/>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p>
        </w:tc>
        <w:tc>
          <w:tcPr>
            <w:gridSpan w:val="3"/>
            <w:tcBorders>
              <w:top w:val="single" w:color="000000" w:sz="4" w:space="0"/>
              <w:left w:val="single" w:color="000000" w:sz="4" w:space="0"/>
              <w:bottom w:val="single" w:color="000000" w:sz="4" w:space="0"/>
              <w:right w:val="single" w:color="000000" w:sz="4" w:space="0"/>
            </w:tcBorders>
            <w:tcW w:w="1019"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p>
        </w:tc>
        <w:tc>
          <w:tcPr>
            <w:gridSpan w:val="2"/>
            <w:tcBorders>
              <w:top w:val="single" w:color="000000" w:sz="4" w:space="0"/>
              <w:left w:val="single" w:color="000000" w:sz="4" w:space="0"/>
              <w:bottom w:val="single" w:color="000000" w:sz="4" w:space="0"/>
              <w:right w:val="single" w:color="000000" w:sz="4" w:space="0"/>
            </w:tcBorders>
            <w:tcW w:w="1640"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p>
        </w:tc>
        <w:tc>
          <w:tcPr>
            <w:gridSpan w:val="2"/>
            <w:tcBorders>
              <w:top w:val="single" w:color="000000" w:sz="4" w:space="0"/>
              <w:left w:val="single" w:color="000000" w:sz="4" w:space="0"/>
              <w:bottom w:val="single" w:color="000000" w:sz="4" w:space="0"/>
              <w:right w:val="single" w:color="000000" w:sz="4" w:space="0"/>
            </w:tcBorders>
            <w:tcW w:w="2444"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p>
        </w:tc>
        <w:tc>
          <w:tcPr>
            <w:tcBorders>
              <w:top w:val="single" w:color="000000" w:sz="4" w:space="0"/>
              <w:left w:val="single" w:color="000000" w:sz="4" w:space="0"/>
              <w:bottom w:val="single" w:color="000000" w:sz="4" w:space="0"/>
              <w:right w:val="single" w:color="000000" w:sz="4" w:space="0"/>
            </w:tcBorders>
            <w:tcW w:w="360" w:type="dxa"/>
            <w:vAlign w:val="bottom"/>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36000</w:t>
            </w:r>
            <w:r/>
          </w:p>
        </w:tc>
      </w:tr>
      <w:tr>
        <w:trPr>
          <w:trHeight w:val="300"/>
        </w:trPr>
        <w:tc>
          <w:tcPr>
            <w:gridSpan w:val="17"/>
            <w:tcBorders>
              <w:top w:val="single" w:color="000000" w:sz="4" w:space="0"/>
              <w:left w:val="single" w:color="000000" w:sz="4" w:space="0"/>
              <w:bottom w:val="single" w:color="000000" w:sz="4" w:space="0"/>
              <w:right w:val="single" w:color="000000" w:sz="4" w:space="0"/>
            </w:tcBorders>
            <w:tcW w:w="10313" w:type="dxa"/>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采购包3</w:t>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穿刺组织活检检查与诊断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270300001-b</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例（2个蜡块）</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950000</w:t>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冰冻切片检查与诊断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快速石蜡切片检查与诊断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270400002</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特殊染色及酶组织化学染色诊断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免疫荧光染色诊断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270500003</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普通透射电镜检查与诊断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全自动染色封片加收</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2703-b</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每个蜡块</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病理体视学检查与图像分析</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270800001</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显微摄影术</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270800003</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每个视野</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病理图文报告</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270800004</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全自动免疫组织化学染色快速诊断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150*N</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270500002-a</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上机当天出报告</w:t>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w:t>
            </w:r>
            <w:r/>
          </w:p>
        </w:tc>
      </w:tr>
      <w:tr>
        <w:trPr>
          <w:trHeight w:val="30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免疫电镜检查与诊断</w:t>
            </w:r>
            <w:r/>
          </w:p>
        </w:tc>
        <w:tc>
          <w:tcPr>
            <w:gridSpan w:val="2"/>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gridSpan w:val="2"/>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270600002</w:t>
            </w:r>
            <w:r/>
          </w:p>
        </w:tc>
        <w:tc>
          <w:tcPr>
            <w:gridSpan w:val="2"/>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9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p>
        </w:tc>
        <w:tc>
          <w:tcPr>
            <w:gridSpan w:val="2"/>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p>
        </w:tc>
        <w:tc>
          <w:tcPr>
            <w:gridSpan w:val="2"/>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bl>
    <w:p>
      <w:pPr>
        <w:rPr>
          <w:rFonts w:hAnsi="宋体"/>
          <w:bCs/>
          <w:color w:val="000000"/>
          <w:szCs w:val="24"/>
          <w:highlight w:val="none"/>
        </w:rPr>
      </w:pPr>
      <w:r>
        <w:rPr>
          <w:rFonts w:hAnsi="宋体"/>
          <w:bCs/>
          <w:color w:val="000000"/>
          <w:szCs w:val="24"/>
          <w:highlight w:val="none"/>
        </w:rPr>
      </w:r>
      <w:r/>
    </w:p>
    <w:p>
      <w:pPr>
        <w:spacing w:line="360" w:lineRule="auto"/>
        <w:tabs>
          <w:tab w:val="left" w:pos="357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1.服务团队架构</w:t>
      </w:r>
      <w:r/>
    </w:p>
    <w:p>
      <w:pPr>
        <w:spacing w:line="360" w:lineRule="auto"/>
        <w:tabs>
          <w:tab w:val="left" w:pos="35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投标人应合理配备投入本项目的全职人员，职责明确，服务团队至少要求如下：</w:t>
      </w:r>
      <w:r/>
    </w:p>
    <w:tbl>
      <w:tblPr>
        <w:tblStyle w:val="807"/>
        <w:tblW w:w="49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280"/>
        <w:gridCol w:w="5834"/>
      </w:tblGrid>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p>
        </w:tc>
      </w:tr>
      <w:tr>
        <w:trPr>
          <w:jc w:val="center"/>
          <w:trHeight w:val="501"/>
        </w:trPr>
        <w:tc>
          <w:tcPr>
            <w:tcW w:w="97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PCR实验人员</w:t>
            </w:r>
            <w:r/>
          </w:p>
        </w:tc>
        <w:tc>
          <w:tcPr>
            <w:tcW w:w="583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具备医学或生物相关背景且持有PCR上岗证</w:t>
            </w:r>
            <w:r>
              <w:rPr>
                <w:rFonts w:hint="eastAsia" w:ascii="宋体" w:hAnsi="宋体" w:eastAsia="宋体" w:cs="宋体"/>
                <w:color w:val="000000"/>
                <w:sz w:val="24"/>
                <w:szCs w:val="24"/>
                <w:highlight w:val="none"/>
                <w:lang w:val="en-US" w:eastAsia="zh-CN"/>
              </w:rPr>
              <w:t xml:space="preserve">或相应上岗证</w:t>
            </w:r>
            <w:r/>
          </w:p>
        </w:tc>
      </w:tr>
      <w:tr>
        <w:trPr>
          <w:jc w:val="center"/>
          <w:trHeight w:val="501"/>
        </w:trPr>
        <w:tc>
          <w:tcPr>
            <w:tcW w:w="972"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生物信息和报告解读人员</w:t>
            </w:r>
            <w:r/>
          </w:p>
        </w:tc>
        <w:tc>
          <w:tcPr>
            <w:tcW w:w="5835"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生物信息学专业（生物信息学专业人员不少于1人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采购包3不涉及</w:t>
            </w:r>
            <w:r>
              <w:rPr>
                <w:rFonts w:hint="eastAsia" w:ascii="宋体" w:hAnsi="宋体" w:eastAsia="宋体" w:cs="宋体"/>
                <w:color w:val="000000"/>
                <w:sz w:val="24"/>
                <w:szCs w:val="24"/>
                <w:highlight w:val="none"/>
              </w:rPr>
              <w:t xml:space="preserve">）或遗传学或医学相关专业证书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p>
        </w:tc>
      </w:tr>
      <w:tr>
        <w:trPr>
          <w:jc w:val="center"/>
          <w:trHeight w:val="501"/>
        </w:trPr>
        <w:tc>
          <w:tcPr>
            <w:tcW w:w="972"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p>
        </w:tc>
        <w:tc>
          <w:tcPr>
            <w:tcW w:w="32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病理</w:t>
            </w:r>
            <w:r>
              <w:rPr>
                <w:rFonts w:hint="eastAsia" w:ascii="宋体" w:hAnsi="宋体" w:eastAsia="宋体" w:cs="宋体"/>
                <w:color w:val="000000"/>
                <w:sz w:val="24"/>
                <w:szCs w:val="24"/>
                <w:highlight w:val="none"/>
                <w:lang w:val="en-US" w:eastAsia="zh-CN"/>
              </w:rPr>
              <w:t xml:space="preserve">/检验</w:t>
            </w:r>
            <w:r>
              <w:rPr>
                <w:rFonts w:hint="eastAsia" w:ascii="宋体" w:hAnsi="宋体" w:eastAsia="宋体" w:cs="宋体"/>
                <w:color w:val="000000"/>
                <w:sz w:val="24"/>
                <w:szCs w:val="24"/>
                <w:highlight w:val="none"/>
              </w:rPr>
              <w:t xml:space="preserve">医师</w:t>
            </w:r>
            <w:r/>
          </w:p>
        </w:tc>
        <w:tc>
          <w:tcPr>
            <w:tcW w:w="5835"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具备执业医师证书及职称证书（执业地点为该检测机构）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w:t>
            </w:r>
            <w:r/>
          </w:p>
        </w:tc>
      </w:tr>
    </w:tbl>
    <w:p>
      <w:pPr>
        <w:rPr>
          <w:rFonts w:hAnsi="宋体"/>
          <w:color w:val="000000"/>
          <w:szCs w:val="24"/>
          <w:highlight w:val="none"/>
        </w:rPr>
      </w:pPr>
      <w:r>
        <w:rPr>
          <w:rFonts w:hAnsi="宋体"/>
          <w:color w:val="000000"/>
          <w:szCs w:val="24"/>
          <w:highlight w:val="none"/>
        </w:rPr>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2.</w:t>
      </w:r>
      <w:r>
        <w:rPr>
          <w:rFonts w:hint="eastAsia" w:ascii="宋体" w:hAnsi="宋体" w:eastAsia="宋体"/>
          <w:b/>
          <w:color w:val="000000"/>
          <w:sz w:val="24"/>
          <w:szCs w:val="24"/>
          <w:highlight w:val="none"/>
        </w:rPr>
        <w:t xml:space="preserve">服务人员要求</w:t>
      </w:r>
      <w:r/>
    </w:p>
    <w:p>
      <w:pPr>
        <w:ind w:firstLine="480"/>
        <w:spacing w:line="360" w:lineRule="auto"/>
        <w:rPr>
          <w:rFonts w:hint="eastAsia" w:eastAsia="宋体"/>
          <w:color w:val="000000"/>
          <w:highlight w:val="none"/>
          <w:lang w:eastAsia="zh-CN"/>
        </w:rPr>
      </w:pPr>
      <w:r>
        <w:rPr>
          <w:rFonts w:hint="eastAsia" w:ascii="宋体" w:hAnsi="宋体" w:eastAsia="宋体" w:cs="宋体"/>
          <w:color w:val="000000"/>
          <w:sz w:val="24"/>
          <w:szCs w:val="24"/>
          <w:highlight w:val="none"/>
        </w:rPr>
        <w:t xml:space="preserve">具备执业医师证书及职称证书的医师（执业地点为该检测机构）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w:t>
      </w:r>
      <w:r>
        <w:rPr>
          <w:rFonts w:hint="eastAsia" w:ascii="宋体" w:hAnsi="宋体" w:eastAsia="宋体" w:cs="宋体"/>
          <w:color w:val="000000"/>
          <w:sz w:val="24"/>
          <w:szCs w:val="24"/>
          <w:highlight w:val="none"/>
        </w:rPr>
        <w:t xml:space="preserve">，具备PCR上岗证的操作人员（其中同时具备检验技师系列职称和PCR上岗证的人员不少于3人），具备生物信息学专业（生物信息学专业人员不少于1人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采购包3不涉及</w:t>
      </w:r>
      <w:r>
        <w:rPr>
          <w:rFonts w:hint="eastAsia" w:ascii="宋体" w:hAnsi="宋体" w:eastAsia="宋体" w:cs="宋体"/>
          <w:color w:val="000000"/>
          <w:sz w:val="24"/>
          <w:szCs w:val="24"/>
          <w:highlight w:val="none"/>
        </w:rPr>
        <w:t xml:space="preserve">）或遗传学或医学相关专业证书的生物信息和报告解读人员；相关人员具有继续医学教育的证明材料</w:t>
      </w:r>
      <w:r>
        <w:rPr>
          <w:rFonts w:hint="eastAsia" w:eastAsia="宋体"/>
          <w:color w:val="000000"/>
          <w:highlight w:val="none"/>
          <w:lang w:eastAsia="zh-CN"/>
        </w:rPr>
        <w:t xml:space="preserve">。</w:t>
      </w:r>
      <w:r/>
    </w:p>
    <w:p>
      <w:pP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3-5内容需全部满足，若不满足，做无效标处理。</w:t>
      </w:r>
      <w:r/>
    </w:p>
    <w:p>
      <w:pPr>
        <w:numPr>
          <w:ilvl w:val="0"/>
          <w:numId w:val="11"/>
        </w:numPr>
        <w:spacing w:line="360" w:lineRule="auto"/>
        <w:tabs>
          <w:tab w:val="left" w:pos="525" w:leader="none"/>
          <w:tab w:val="left" w:pos="630" w:leader="none"/>
          <w:tab w:val="left" w:pos="735" w:leader="none"/>
          <w:tab w:val="left" w:pos="945"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服务内容与要求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3.1服务要求：</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以项目为类别进行应标，考虑到检测项目性质，不要求涵盖全部检验项目，其中肿瘤实体基因一个类别、病原微生物宏基因检测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肾脏病理检测</w:t>
      </w:r>
      <w:r>
        <w:rPr>
          <w:rFonts w:hint="eastAsia" w:ascii="宋体" w:hAnsi="宋体" w:eastAsia="宋体" w:cs="宋体"/>
          <w:color w:val="000000"/>
          <w:sz w:val="24"/>
          <w:szCs w:val="24"/>
          <w:highlight w:val="none"/>
        </w:rPr>
        <w:t xml:space="preserve">作为单独一个类别进行应标。</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3.1.1检测机构自接收标本起，5个工作日内出具相应报告（以具体检测项目为准），报告应包含检测结果、质控信息和解读等。检测全过程需质控且可溯源，具体要求如下：</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（1）供应商能够建立标本送检沟通群（包含院方代表、供应商代表、检测人员、生信分析、报告组等涉及送检人员），异常情况第一时间反馈。 </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（2）标本接收：检测机构接收后，及时记录扫码。（我院负责标本采集、信息脱敏、转运）；</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（3）标本病理质控：对标本进行病理质控，画出肿瘤区域，判断是否合格，拍照留存备查。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（4）核酸提取：记录提取试剂盒名称、批号，核酸质控结果数据备查。（我院对质控结果进行监督审核）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（5）建库扩增流程：记录建库扩增流程中每一个质控节点备查。（我院对质控节点进行监督审核）</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（6）测序：记录上机测序时间、测序仪器型号、测序试剂批号备查。</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（7）数据：记录计算机软件的名字和版本号备查。各项数据需保存备查或按院方要求返回医院。PCR试剂盒DNA浓度2ng/uL，DNA总量＞30ng/uL,RNA总量＞100ng/uL；NGS测序质控数据要求：Q30≥80%；比对率≥90%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采购包1采用NGS测序法均需满足；其中采购包1的比对率指的是</w:t>
      </w:r>
      <w:r>
        <w:rPr>
          <w:rFonts w:ascii="宋体" w:hAnsi="宋体" w:eastAsia="宋体" w:cs="宋体"/>
          <w:color w:val="000000"/>
          <w:sz w:val="24"/>
          <w:szCs w:val="24"/>
          <w:highlight w:val="none"/>
        </w:rPr>
        <w:t xml:space="preserve">人类基因组</w:t>
      </w:r>
      <w:r>
        <w:rPr>
          <w:rFonts w:hint="eastAsia" w:ascii="宋体" w:hAnsi="宋体" w:eastAsia="宋体" w:cs="宋体"/>
          <w:color w:val="000000"/>
          <w:sz w:val="24"/>
          <w:szCs w:val="24"/>
          <w:highlight w:val="none"/>
          <w:lang w:val="en-US" w:eastAsia="zh-CN"/>
        </w:rPr>
        <w:t xml:space="preserve">比对率；）</w:t>
      </w:r>
      <w:r>
        <w:rPr>
          <w:rFonts w:hint="eastAsia" w:ascii="宋体" w:hAnsi="宋体" w:eastAsia="宋体" w:cs="宋体"/>
          <w:color w:val="000000"/>
          <w:sz w:val="24"/>
          <w:szCs w:val="24"/>
          <w:highlight w:val="none"/>
        </w:rPr>
        <w:t xml:space="preserve">；有效测序深度体细胞突变：FFPE ≥500Ｘ、血浆≥1000Ｘ；胚系突变：≥100Ｘ；覆盖均一性≥80%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采购包1肿瘤采用NGS测序法需满足）</w:t>
      </w:r>
      <w:r>
        <w:rPr>
          <w:rFonts w:hint="eastAsia" w:ascii="宋体" w:hAnsi="宋体" w:eastAsia="宋体" w:cs="宋体"/>
          <w:color w:val="000000"/>
          <w:sz w:val="24"/>
          <w:szCs w:val="24"/>
          <w:highlight w:val="none"/>
        </w:rPr>
        <w:t xml:space="preserve">。（我院对质控数据、检测结果进行监督审核）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（8）质控：</w:t>
      </w: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肿瘤实体基因</w:t>
      </w:r>
      <w:r>
        <w:rPr>
          <w:rFonts w:hint="eastAsia" w:ascii="宋体" w:hAnsi="宋体" w:eastAsia="宋体" w:cs="宋体"/>
          <w:color w:val="000000"/>
          <w:sz w:val="24"/>
          <w:szCs w:val="24"/>
          <w:highlight w:val="none"/>
        </w:rPr>
        <w:t xml:space="preserve">测序质控数据要求：对肿瘤细胞含量、DNA总量和纯度、预文库总量、核酸降解程度等湿实验质控参数；碱基测序质量Q30、比对率、有效测序深度、GC含量等干实验质控参数均进行过性能验证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w:t>
      </w:r>
      <w:r/>
    </w:p>
    <w:p>
      <w:pPr>
        <w:ind w:firstLine="480"/>
        <w:spacing w:line="360" w:lineRule="auto"/>
        <w:rPr>
          <w:rFonts w:hint="eastAsia" w:eastAsia="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病原体</w:t>
      </w:r>
      <w:r>
        <w:rPr>
          <w:rFonts w:hint="eastAsia" w:ascii="宋体" w:hAnsi="宋体" w:eastAsia="宋体" w:cs="宋体"/>
          <w:color w:val="000000"/>
          <w:sz w:val="24"/>
          <w:szCs w:val="24"/>
          <w:highlight w:val="none"/>
        </w:rPr>
        <w:t xml:space="preserve">测序质控数据要求：</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DNA总量和纯度、预文库总量、核酸降解程度等湿实验质控参数；碱基测序质量Q30、比对率等干实验质控参数均进行过性能验证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包2）</w:t>
      </w:r>
      <w:r>
        <w:rPr>
          <w:rFonts w:hint="eastAsia" w:ascii="宋体" w:hAnsi="宋体" w:eastAsia="宋体" w:cs="宋体"/>
          <w:color w:val="000000"/>
          <w:sz w:val="24"/>
          <w:szCs w:val="24"/>
          <w:highlight w:val="none"/>
        </w:rPr>
        <w:t xml:space="preserve">。</w:t>
      </w:r>
      <w:r/>
    </w:p>
    <w:p>
      <w:pPr>
        <w:pStyle w:val="897"/>
        <w:rPr>
          <w:rFonts w:eastAsia="楷体_GB2312"/>
          <w:color w:val="000000"/>
          <w:highlight w:val="none"/>
          <w:lang w:val="en-US" w:eastAsia="zh-CN"/>
        </w:rPr>
      </w:pPr>
      <w:r>
        <w:rPr>
          <w:rFonts w:hint="eastAsia"/>
          <w:color w:val="000000"/>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（8）采购包3不涉及。</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（9）报告：按照院方要求编辑报告内容，并匹配院方信息系统。（我院对报告进行编辑、审核和发放）</w:t>
      </w:r>
      <w:r>
        <w:rPr>
          <w:rFonts w:hint="eastAsia" w:ascii="宋体" w:hAnsi="宋体" w:eastAsia="宋体" w:cs="宋体"/>
          <w:color w:val="000000"/>
          <w:sz w:val="24"/>
          <w:szCs w:val="24"/>
          <w:highlight w:val="none"/>
          <w:lang w:eastAsia="zh-CN"/>
        </w:rPr>
        <w:t xml:space="preserve">；投标供应商应拥有与医院信息系统的对接经验，需提供相应佐证材料。佐证材料应包括但不限于以下内容：1、对接医院信息；2、对接医院对接项目内容；3、对接医院证明材料；4、详实的信息对接方案（具体应包括如何获取患者基本信息、申请信息，如何回传检测样本原始数据、中间数据、结果数据等检验数据，如何提供经认证的最终PDF等）。</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★投标人具有符合生物安全管理标准的样本储存条件，具备低温冷冻保存条件，能够按院方要求妥善保管、追溯及销毁检验后样本；实验剩余送检标本按院方要求每三个月返样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3.1.3为保证我院基因检测的数据、样本安全等，检测机构应具备信息系统安全保护措施。我院对基因检测外送机构实现联网化监管，各机构应支持医院基因检测监管信息平台开通使用及维护。</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★供应商数据保存存放必须在国内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投标供应商需满足以下“2要求5保证”：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（1）要求与医院签订数据安全保密协议，严禁将数据泄露给其他机构和个人，并按照医院要求定期对数据进行转移和销毁。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（2）要求对接触我院基因检测的相关人员进行备案登记，并保持人员信息及时更新。</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（3）支持配备带有智能锁的样本转运箱2台，支持与基因检测监管信息平台对接，开箱上传数据，保证样本运输安全。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（4）支持配备扫码枪，在样本签收，样本提取，建库扩增，上机，样本销毁时进行扫码操作，保证样本全流程监管。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（5）支持在基因检测监管信息平台进行报告编辑提交，保证报告时限要求。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（6）支持在基因检测监管信息平台提交检测数据，数据文件定期以移动硬盘形式提交到院方，保证检测数据安全。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（7）接受医院以飞检的形式进行基因检测数据质控，保证检测数据的可靠性。</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3.1.4检测机构使用的基因参考数据库及文献至少3个月更新一次。</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3.1.5委托送检期间，检测机构应协助院方进行科研成果转化及相应的实验室建设。</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检测样本、数据及相应转化成果等产权归属医院。</w:t>
      </w:r>
      <w:r/>
    </w:p>
    <w:p>
      <w:pPr>
        <w:ind w:firstLine="480"/>
        <w:spacing w:line="360" w:lineRule="auto"/>
        <w:rPr>
          <w:color w:val="000000"/>
          <w:highlight w:val="none"/>
        </w:rPr>
      </w:pPr>
      <w:r>
        <w:rPr>
          <w:rFonts w:hint="eastAsia" w:ascii="宋体" w:hAnsi="宋体" w:eastAsia="宋体" w:cs="宋体"/>
          <w:color w:val="000000"/>
          <w:sz w:val="24"/>
          <w:szCs w:val="24"/>
          <w:highlight w:val="none"/>
        </w:rPr>
        <w:t xml:space="preserve">3.1.7检测实验室具备开展工作的环境与设施、定期开展安全风险评估、清洁卫生及安全</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t xml:space="preserve">符合有关标准、</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具有完整的设备、试剂及耗材的管理程序。</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 检测实验室应该有完整的室内质量控制文件体系、规范的作业指导书（SOP）、试剂、校准物、质控物、仪器和方法等符合标本检测的需要、有文件规定校准物和质控物使用的频率并且具有失控情况处理程序；定期维护分析设备并有维护记录；定期对质控结果进行分析并留存数据</w:t>
      </w:r>
      <w:r/>
    </w:p>
    <w:p>
      <w:pPr>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3.1.9 需求所涵盖的项目室间质评合格，如无室间质评项目，需将标本送其他实验室进行实验室间比对进行评价。</w:t>
      </w:r>
      <w:r>
        <w:rPr>
          <w:rFonts w:hint="eastAsia" w:ascii="宋体" w:hAnsi="宋体" w:eastAsia="宋体" w:cs="宋体"/>
          <w:b/>
          <w:bCs/>
          <w:color w:val="000000"/>
          <w:sz w:val="24"/>
          <w:szCs w:val="24"/>
          <w:highlight w:val="none"/>
          <w:lang w:val="en-US" w:eastAsia="zh-CN"/>
        </w:rPr>
        <w:t xml:space="preserve">投标时提供</w:t>
      </w:r>
      <w:r>
        <w:rPr>
          <w:rFonts w:hint="eastAsia" w:ascii="宋体" w:hAnsi="宋体" w:eastAsia="宋体" w:cs="宋体"/>
          <w:b/>
          <w:bCs/>
          <w:color w:val="000000"/>
          <w:sz w:val="24"/>
          <w:szCs w:val="24"/>
          <w:highlight w:val="none"/>
        </w:rPr>
        <w:t xml:space="preserve">需要提供国家、省临检中心等机构提供的证明材料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若投标时不提供，作无效标处理。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3.2.0 在有特殊紧急需求时，满足特事特办的原则，能满足加急检测、运输的需要。</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咨询服务是否在 24 小时内均可获得</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有危急值的报告程序与流程，涉及危急值时，需要及时以各种方式，第一时间联系招标人，因报告时限导致存在的医疗质量问题，将由投标人承担责任。</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4.</w:t>
      </w:r>
      <w:r>
        <w:rPr>
          <w:rFonts w:hint="eastAsia" w:ascii="宋体" w:hAnsi="宋体" w:eastAsia="宋体"/>
          <w:b/>
          <w:color w:val="000000"/>
          <w:sz w:val="24"/>
          <w:szCs w:val="24"/>
          <w:highlight w:val="none"/>
        </w:rPr>
        <w:t xml:space="preserve">考核内容与方法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4.1委托送检合作期间，检测机构必须参加临床检验中心等机构组织的室间质评活动。对没有室间质评的项目应采用替代评价方案（如实验室间比对）。</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4.3检测机构不定期接受院方飞行检查。检查内容包括但不限于所有原始数据、操作流程和操作记录资料，质控数据，样本保存溯源记录。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规定时间内出具检测报告，报告结果无重大差错。</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4.5具备科研产出。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5.</w:t>
      </w:r>
      <w:r>
        <w:rPr>
          <w:rFonts w:hint="eastAsia" w:ascii="宋体" w:hAnsi="宋体" w:eastAsia="宋体"/>
          <w:b/>
          <w:color w:val="000000"/>
          <w:sz w:val="24"/>
          <w:szCs w:val="24"/>
          <w:highlight w:val="none"/>
        </w:rPr>
        <w:t xml:space="preserve">考核结果运用</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5.1委托送检合作期间，检测机构参加国家临床检验中心等机构组织的室间质评活动结果不合格，院方有权提前终止合作。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检测机构无法反馈质控报告、质控报告不合格或质控报告作假，院方有权提前终止合作。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检测机构不配合院方飞行检查或飞行检查不合格，院方有权提前终止合作。</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5.4院方对检验结果有异议，检测机构应及时免费复查。为避免医疗纠纷，必要时，免费为患者提供相关支持性检验项目的检验。</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赔偿责任：由于检测机构原因造成医疗质量、差错事故、检验报告签发延迟、危急值报告、生产安全、环境安全、信息保密、样本保存等方面的投诉及赔偿责任全部由投标人承担。</w:t>
      </w:r>
      <w:r/>
    </w:p>
    <w:p>
      <w:pPr>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以下有关说明：其中6-1</w:t>
      </w:r>
      <w:r>
        <w:rPr>
          <w:rFonts w:hint="eastAsia" w:ascii="宋体" w:hAnsi="宋体" w:eastAsia="宋体" w:cs="宋体"/>
          <w:b/>
          <w:bCs/>
          <w:color w:val="000000"/>
          <w:sz w:val="24"/>
          <w:szCs w:val="24"/>
          <w:highlight w:val="none"/>
          <w:lang w:val="en-US" w:eastAsia="zh-CN"/>
        </w:rPr>
        <w:t xml:space="preserve">4为采购包1</w:t>
      </w:r>
      <w:r>
        <w:rPr>
          <w:rFonts w:hint="eastAsia" w:ascii="宋体" w:hAnsi="宋体" w:eastAsia="宋体" w:cs="宋体"/>
          <w:b/>
          <w:bCs/>
          <w:color w:val="000000"/>
          <w:sz w:val="24"/>
          <w:szCs w:val="24"/>
          <w:highlight w:val="none"/>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6.</w:t>
      </w:r>
      <w:r>
        <w:rPr>
          <w:rFonts w:hint="eastAsia" w:ascii="宋体" w:hAnsi="宋体" w:eastAsia="宋体"/>
          <w:b/>
          <w:color w:val="000000"/>
          <w:sz w:val="24"/>
          <w:szCs w:val="24"/>
          <w:highlight w:val="none"/>
        </w:rPr>
        <w:t xml:space="preserve">卵巢癌BRCA1基因和BRCA2基因突变检测（NGS）</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★2.可用于卵巢癌患者进行帕米帕利胶囊治疗的伴随诊断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需履行审批的适应症）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4.样本类型：</w:t>
      </w:r>
      <w:r>
        <w:rPr>
          <w:rFonts w:hint="eastAsia" w:ascii="宋体" w:hAnsi="宋体" w:eastAsia="宋体" w:cs="宋体"/>
          <w:color w:val="000000"/>
          <w:sz w:val="24"/>
          <w:szCs w:val="24"/>
          <w:highlight w:val="none"/>
          <w:lang w:val="en-US" w:eastAsia="zh-CN"/>
        </w:rPr>
        <w:t xml:space="preserve">组织、</w:t>
      </w:r>
      <w:r>
        <w:rPr>
          <w:rFonts w:hint="eastAsia" w:ascii="宋体" w:hAnsi="宋体" w:eastAsia="宋体" w:cs="宋体"/>
          <w:color w:val="000000"/>
          <w:sz w:val="24"/>
          <w:szCs w:val="24"/>
          <w:highlight w:val="none"/>
        </w:rPr>
        <w:t xml:space="preserve">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★5.可以检测50 ng DNA样品中含量低至25%的BRCA1基因或BRCA2基因突变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7.</w:t>
      </w:r>
      <w:r>
        <w:rPr>
          <w:rFonts w:hint="eastAsia" w:ascii="宋体" w:hAnsi="宋体" w:eastAsia="宋体"/>
          <w:b/>
          <w:color w:val="000000"/>
          <w:sz w:val="24"/>
          <w:szCs w:val="24"/>
          <w:highlight w:val="none"/>
        </w:rPr>
        <w:t xml:space="preserve">乳腺癌PIK3CA基因突变检测（荧光PCR）</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★1.用于体外定性检测乳腺癌石蜡包埋组织（FFPE）样本DNA中人类PIK3CA基因的热点突变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3.样本类型及时限：石蜡包埋组织、3年以内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★4.试剂盒中的H1047R、H1047L、E545D 3种突变均可以检出10ng DNA样品中含量低至1%的基因突变，E542K和E545K可以检出10ng DNA样品中含量低至2%的基因突变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5.可以耐受10ng野生型人类基因组DNA，无非特异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8.</w:t>
      </w:r>
      <w:r>
        <w:rPr>
          <w:rFonts w:hint="eastAsia" w:ascii="宋体" w:hAnsi="宋体" w:eastAsia="宋体"/>
          <w:b/>
          <w:color w:val="000000"/>
          <w:sz w:val="24"/>
          <w:szCs w:val="24"/>
          <w:highlight w:val="none"/>
        </w:rPr>
        <w:t xml:space="preserve">肺癌突变基因检测（荧光PCR 法）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★1.用于体外定性检测非小细胞癌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患者组织DNA/RNA样本中人类EGFR、ALK、ROS1、KRAS、BRAF突变基因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★4.样本类型及时限：FFPE样本、2年以内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5.试剂盒覆盖范围内的所有突变类型间不存在交叉反应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6.与核酸序列同源性较高的野生型、其他常见突变类型和其他常见突变基因之间均无交叉反应7.融合扩增体系均可以耐受500 ng/uL及以下的野生型RNA，突变扩增体系均可以耐受10ng及以下的野生型DNA</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★8.本试剂盒对7.5~15ng FFPE样本DNA中含有1%的基因突变和0.09~4.5ug FEPE样本RNA中含有450拷贝的基因融合装甲RNA均可准确检出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9.试剂融化后无浑浊，无沉淀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9.</w:t>
      </w: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1.检测基因数：＜100个；</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一次检测，至少包含覆盖点突变、插入缺失、融合变异类型；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定性检测非小细胞肺癌（NSCLC）患者经福尔马林固定的石蜡包埋（FFPE）组织标本，至少可检测EGFR、ALK、ROS1、BRAF的多种变异。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 产品已获得NMPA批准上市，可提供</w:t>
      </w:r>
      <w:r>
        <w:rPr>
          <w:rFonts w:hint="eastAsia" w:ascii="宋体" w:hAnsi="宋体" w:eastAsia="宋体" w:cs="宋体"/>
          <w:color w:val="000000"/>
          <w:sz w:val="24"/>
          <w:highlight w:val="none"/>
          <w:lang w:eastAsia="zh-CN"/>
        </w:rPr>
        <w:t xml:space="preserve">Ⅲ类</w:t>
      </w:r>
      <w:r>
        <w:rPr>
          <w:rFonts w:hint="eastAsia" w:ascii="宋体" w:hAnsi="宋体" w:cs="宋体"/>
          <w:color w:val="000000"/>
          <w:sz w:val="24"/>
          <w:highlight w:val="none"/>
        </w:rPr>
        <w:t xml:space="preserve">医疗器械注册证书；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rPr>
        <w:t xml:space="preserve">.伴随诊断药物：获批伴随诊断药物≥3 种，提供伴随诊断药物表；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.最低检出限满足：EGFR、BRAF、KRAS、HER2、ROS1 基因突变最低检测限≤1%，ALK基因融合最低检测限≤2.5%，可提供说明书证明；</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cs="宋体"/>
          <w:color w:val="000000"/>
          <w:sz w:val="24"/>
          <w:highlight w:val="none"/>
        </w:rPr>
        <w:t xml:space="preserve">.样本类型及时限：非小细胞肺癌的FFPE样本、18个月以内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10.</w:t>
      </w:r>
      <w:r>
        <w:rPr>
          <w:rFonts w:hint="eastAsia" w:ascii="宋体" w:hAnsi="宋体" w:eastAsia="宋体"/>
          <w:b/>
          <w:color w:val="000000"/>
          <w:sz w:val="24"/>
          <w:szCs w:val="24"/>
          <w:highlight w:val="none"/>
        </w:rPr>
        <w:t xml:space="preserve">肺癌TMB（肿瘤突变负荷）检测（NGS法）</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1.检测基因数：＞400个</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检测涵盖与肿瘤机理及靶向治疗相关的总基因数≥400个，包含其中≥340个基因的全外显子区，可在DNA水平上一次性检出基因的不同变异类型，包括点突变、插入缺失、基因重排（融合）、拷贝数变异和大片段重排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检测覆盖免疫治疗相关基因，至少包含：IFNGR1、JAK1/2、STK11、B2M、DNMT3A、MDM2/4、TP53、POLD1、POLE 等</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★4.可检测微卫星不稳定MSI状态，具有MSI检测相关专利证书；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★5.可检测肿瘤突变负荷（TMB），并与WES 检测具有可比性，拥有大样本量免疫治疗疗效验证的TMB 数据；基于液体活检，结合药物临床试验疗效分析验证bTMB 对免疫治疗疗效的验证；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★6.质控指标：Q30碱基占比≥85%，序列比对至参考基因组比例≥95%，平均测序深度≥700X。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 优先选择已获得NMPA批准上市试剂盒开展检测服务。</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11.</w:t>
      </w:r>
      <w:r>
        <w:rPr>
          <w:rFonts w:hint="eastAsia" w:ascii="宋体" w:hAnsi="宋体" w:eastAsia="宋体"/>
          <w:b/>
          <w:color w:val="000000"/>
          <w:sz w:val="24"/>
          <w:szCs w:val="24"/>
          <w:highlight w:val="none"/>
        </w:rPr>
        <w:t xml:space="preserve">肠癌基因突变联合检测（NGS 法）</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★1.可测序检测KRAS、NRAS、BRAF等基因突变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★2.临床注册适用范围可用于结直肠癌肿瘤基因检测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★3.可用于靶向药的伴随诊断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★5.样本类型及时限：结直肠癌的FFPE样本、18个月以内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12.</w:t>
      </w:r>
      <w:r>
        <w:rPr>
          <w:rFonts w:hint="eastAsia" w:ascii="宋体" w:hAnsi="宋体" w:eastAsia="宋体"/>
          <w:b/>
          <w:color w:val="000000"/>
          <w:sz w:val="24"/>
          <w:szCs w:val="24"/>
          <w:highlight w:val="none"/>
        </w:rPr>
        <w:t xml:space="preserve">肠癌基因突变联合检测（荧光PCR法）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定性检测结直肠癌患者样本DNA中人类KRAS基因第2、3、4外显子上12种体细胞热点突变、人类NRAS基因第2和3外显子上3种热点体细胞突变、人类PIK3CA基因20号外显子的H1047R热点体细胞突变和人类BRAF基因15号外显子的V600E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★5.可以检出10ng DNA样品中含量低至1%的KRAS/NRAS/PIK3CA/BRAF基因突变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6.10ng野生型人类基因组DNA无非特异反应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7.试剂盒与HRAS基因之间无交叉反应</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8.试剂融化后无浑浊，无沉淀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9.适用于市场上大部分机型和开放型耗材</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13.</w:t>
      </w:r>
      <w:r>
        <w:rPr>
          <w:rFonts w:hint="eastAsia" w:ascii="宋体" w:hAnsi="宋体" w:eastAsia="宋体"/>
          <w:b/>
          <w:color w:val="000000"/>
          <w:sz w:val="24"/>
          <w:szCs w:val="24"/>
          <w:highlight w:val="none"/>
        </w:rPr>
        <w:t xml:space="preserve">肿瘤微卫星不稳定性（MSI）检测</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★1.用于体外定性检测实体瘤患者福尔马林固定石蜡包埋</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FFPE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组织样本DNA的微卫星不稳定性</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MSI</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状态，可用于替雷利珠单抗的伴随诊断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★3.对照样本包含癌旁组织样本和血液样本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★4.试剂盒规格≤24测试/盒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p>
    <w:p>
      <w:pPr>
        <w:spacing w:line="360" w:lineRule="auto"/>
        <w:rPr>
          <w:color w:val="000000"/>
          <w:highlight w:val="none"/>
        </w:rPr>
      </w:pPr>
      <w:r>
        <w:rPr>
          <w:rFonts w:hint="eastAsia" w:ascii="宋体" w:hAnsi="宋体" w:cs="宋体"/>
          <w:color w:val="000000"/>
          <w:sz w:val="24"/>
          <w:highlight w:val="none"/>
        </w:rPr>
        <w:t xml:space="preserve">6.在 25ng反应总DNA浓度背景下，本试剂盒对肿瘤 DNA含 量不低于30%的检测限参考品可以准确检出，结果均为 MSI-H且相应不稳定标志物均能检出</w:t>
      </w:r>
      <w:r/>
    </w:p>
    <w:p>
      <w:pPr>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14.</w:t>
      </w:r>
      <w:r>
        <w:rPr>
          <w:rFonts w:hint="eastAsia" w:ascii="宋体" w:hAnsi="宋体" w:eastAsia="宋体"/>
          <w:b/>
          <w:color w:val="000000"/>
          <w:sz w:val="24"/>
          <w:szCs w:val="24"/>
          <w:highlight w:val="none"/>
        </w:rPr>
        <w:t xml:space="preserve">肺癌EGFR突变基因检测试剂盒（血，多重荧光PCR法）</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★1.用于体外定性检测晚期非小细胞肺癌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患者血浆DNA样本中人类EGFR突变基因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★2.其中19外显子缺失、L858R突变用于盐酸埃克替尼片的伴随诊断检测，T790M突变用于甲磺酸奥希替尼片的伴随诊断检测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★4.样本类型：外周血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p>
    <w:p>
      <w:pPr>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p>
    <w:p>
      <w:pPr>
        <w:numPr>
          <w:ilvl w:val="0"/>
          <w:numId w:val="0"/>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6.适用于市场上大部分机型和开放型耗材</w:t>
      </w:r>
      <w:r/>
    </w:p>
    <w:p>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注：★为实质性要求。若未按照要求提供资料，作无效标处理。若中标后发现与投标时承诺不一致，采购人有权取消其中标资格并追究其责任。</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eastAsia="宋体" w:cs="宋体"/>
          <w:b/>
          <w:color w:val="000000"/>
          <w:sz w:val="24"/>
          <w:szCs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第二部分  政府采购政策（包括但不限于下列具体政策要求）</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289"/>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289"/>
        <w:spacing w:before="0" w:after="0"/>
        <w:rPr>
          <w:rFonts w:cs="Arial"/>
          <w:color w:val="000000"/>
          <w:highlight w:val="none"/>
        </w:rPr>
      </w:pPr>
      <w:r>
        <w:rPr>
          <w:rFonts w:hint="eastAsia" w:cs="Arial"/>
          <w:color w:val="000000"/>
          <w:highlight w:val="none"/>
        </w:rPr>
        <w:t xml:space="preserve">投标人通过初审的，方可进入比较与评价程序。</w:t>
      </w:r>
      <w:r/>
    </w:p>
    <w:p>
      <w:pPr>
        <w:pStyle w:val="1289"/>
        <w:spacing w:before="0" w:after="0"/>
        <w:rPr>
          <w:rFonts w:cs="Arial"/>
          <w:color w:val="000000"/>
          <w:highlight w:val="none"/>
        </w:rPr>
      </w:pPr>
      <w:r>
        <w:rPr>
          <w:rFonts w:hint="eastAsia" w:cs="Arial"/>
          <w:color w:val="000000"/>
          <w:highlight w:val="none"/>
        </w:rPr>
        <w:t xml:space="preserve">比较与评价采用综合评分法。</w:t>
      </w:r>
      <w:r/>
    </w:p>
    <w:p>
      <w:pPr>
        <w:pStyle w:val="1289"/>
        <w:spacing w:before="0" w:after="0"/>
        <w:rPr>
          <w:rStyle w:val="1004"/>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89"/>
        <w:spacing w:before="0" w:after="0"/>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89"/>
        <w:spacing w:before="0" w:after="0"/>
        <w:rPr>
          <w:rFonts w:ascii="宋体" w:hAnsi="宋体" w:eastAsia="宋体"/>
          <w:b/>
          <w:bCs w:val="0"/>
          <w:color w:val="000000"/>
          <w:highlight w:val="none"/>
          <w:lang w:val="en-US" w:eastAsia="zh-CN"/>
        </w:rPr>
      </w:pPr>
      <w:r>
        <w:rPr>
          <w:rFonts w:hint="eastAsia" w:ascii="宋体" w:hAnsi="宋体"/>
          <w:b/>
          <w:bCs w:val="0"/>
          <w:color w:val="000000"/>
          <w:highlight w:val="none"/>
          <w:lang w:val="en-US" w:eastAsia="zh-CN"/>
        </w:rPr>
        <w:t xml:space="preserve">本项目共分2个采购包，兼投不兼中，若同时投二个采购包，得分均为第一，则按顺序，先中采购包1，后续采购包由此采购包排名下一位自动替补。</w:t>
      </w:r>
      <w:r/>
    </w:p>
    <w:p>
      <w:pPr>
        <w:ind w:firstLine="6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289"/>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rFonts w:ascii="宋体" w:hAnsi="宋体" w:eastAsia="宋体"/>
          <w:b/>
          <w:color w:val="000000"/>
          <w:sz w:val="28"/>
          <w:szCs w:val="28"/>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pStyle w:val="1289"/>
        <w:ind w:left="60" w:firstLine="360"/>
        <w:spacing w:before="0" w:after="0"/>
        <w:rPr>
          <w:rFonts w:ascii="宋体" w:hAnsi="宋体"/>
          <w:b/>
          <w:color w:val="000000"/>
          <w:sz w:val="28"/>
          <w:szCs w:val="28"/>
          <w:highlight w:val="none"/>
        </w:rPr>
      </w:pPr>
      <w:r>
        <w:rPr>
          <w:rFonts w:ascii="宋体" w:hAnsi="宋体"/>
          <w:b/>
          <w:color w:val="000000"/>
          <w:sz w:val="28"/>
          <w:szCs w:val="28"/>
          <w:highlight w:val="none"/>
        </w:rPr>
      </w:r>
      <w:r/>
    </w:p>
    <w:p>
      <w:pPr>
        <w:rPr>
          <w:rFonts w:ascii="宋体" w:hAnsi="宋体" w:eastAsia="宋体"/>
          <w:b/>
          <w:color w:val="000000"/>
          <w:sz w:val="28"/>
          <w:szCs w:val="28"/>
          <w:highlight w:val="none"/>
        </w:rPr>
      </w:pPr>
      <w:r>
        <w:rPr>
          <w:rFonts w:hint="eastAsia" w:ascii="宋体" w:hAnsi="宋体" w:eastAsia="宋体"/>
          <w:b/>
          <w:color w:val="000000"/>
          <w:sz w:val="28"/>
          <w:szCs w:val="28"/>
          <w:highlight w:val="none"/>
        </w:rPr>
        <w:br w:type="page" w:clear="all"/>
      </w:r>
      <w:r/>
    </w:p>
    <w:p>
      <w:pPr>
        <w:pStyle w:val="1289"/>
        <w:ind w:left="60"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二、评分标准</w:t>
      </w:r>
      <w:r/>
    </w:p>
    <w:p>
      <w:pPr>
        <w:pStyle w:val="1289"/>
        <w:ind w:firstLine="422"/>
        <w:spacing w:before="0" w:after="0"/>
        <w:rPr>
          <w:rFonts w:hint="eastAsia" w:ascii="宋体" w:hAnsi="宋体" w:cs="宋体"/>
          <w:b/>
          <w:color w:val="000000"/>
          <w:highlight w:val="none"/>
          <w:u w:val="single"/>
        </w:rPr>
      </w:pPr>
      <w:r>
        <w:rPr>
          <w:rFonts w:hint="eastAsia" w:ascii="宋体" w:hAnsi="宋体" w:cs="宋体"/>
          <w:b/>
          <w:color w:val="000000"/>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1289"/>
        <w:ind w:firstLine="422"/>
        <w:spacing w:before="0" w:after="0"/>
        <w:rPr>
          <w:rFonts w:ascii="宋体" w:hAnsi="宋体" w:eastAsia="宋体" w:cs="宋体"/>
          <w:b/>
          <w:color w:val="000000"/>
          <w:highlight w:val="none"/>
          <w:u w:val="single"/>
          <w:lang w:val="en-US" w:eastAsia="zh-CN"/>
        </w:rPr>
      </w:pPr>
      <w:r>
        <w:rPr>
          <w:rFonts w:hint="eastAsia" w:ascii="宋体" w:hAnsi="宋体" w:cs="宋体"/>
          <w:b/>
          <w:color w:val="000000"/>
          <w:highlight w:val="none"/>
          <w:u w:val="single"/>
          <w:lang w:val="en-US" w:eastAsia="zh-CN"/>
        </w:rPr>
        <w:t xml:space="preserve">采购包1</w:t>
      </w:r>
      <w:r/>
    </w:p>
    <w:p>
      <w:pPr>
        <w:pStyle w:val="854"/>
        <w:numPr>
          <w:ilvl w:val="0"/>
          <w:numId w:val="14"/>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pageBreakBefore w:val="0"/>
        <w:spacing w:before="0" w:after="0" w:line="360" w:lineRule="auto"/>
        <w:widowControl w:val="off"/>
        <w:rPr>
          <w:rFonts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zh-CN" w:eastAsia="zh-CN" w:bidi="ar-SA"/>
        </w:rPr>
        <w:t xml:space="preserve">二、商务标（25分）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1）企业业绩（2分）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投标供应商202</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年1月1日（以合同签订时间为准）至投标截止日有类似项目的业绩，每有一个得1分，满分2分。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2）项目拟配人员（2分）</w:t>
      </w:r>
      <w:r/>
    </w:p>
    <w:p>
      <w:pPr>
        <w:pStyle w:val="808"/>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①在满足招标文件要求下，每多提供一名具有检验技师、病理技师、检验医师、病理医师职称和PCR上岗证书，有一个得0.5分，本项最多得1分。</w:t>
      </w:r>
      <w:r/>
    </w:p>
    <w:p>
      <w:pPr>
        <w:pStyle w:val="808"/>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ind w:firstLine="480"/>
        <w:pageBreakBefore w:val="0"/>
        <w:spacing w:line="360" w:lineRule="auto"/>
        <w:widowControl w:val="off"/>
        <w:tabs>
          <w:tab w:val="center" w:pos="49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投标偏离</w:t>
      </w: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lang w:eastAsia="zh-CN"/>
        </w:rPr>
        <w:tab/>
      </w:r>
      <w:r/>
    </w:p>
    <w:p>
      <w:pPr>
        <w:ind w:left="0"/>
        <w:keepLines w:val="0"/>
        <w:keepNext w:val="0"/>
        <w:pageBreakBefore w:val="0"/>
        <w:spacing w:line="360" w:lineRule="auto"/>
        <w:widowControl w:val="off"/>
        <w:tabs>
          <w:tab w:val="left" w:pos="0" w:leader="none"/>
        </w:tabs>
        <w:rPr>
          <w:rFonts w:ascii="宋体" w:hAnsi="宋体"/>
          <w:color w:val="000000"/>
          <w:sz w:val="24"/>
          <w:highlight w:val="none"/>
        </w:rPr>
      </w:pPr>
      <w:r>
        <w:rPr>
          <w:rFonts w:hint="eastAsia" w:ascii="宋体" w:hAnsi="宋体"/>
          <w:color w:val="000000"/>
          <w:sz w:val="24"/>
          <w:highlight w:val="none"/>
        </w:rPr>
        <w:t xml:space="preserve">投标人必须如实地在《投标偏离表》中逐条标明满足与否，并对其真实性负责。</w:t>
      </w:r>
      <w:r>
        <w:rPr>
          <w:rFonts w:hint="eastAsia" w:ascii="宋体" w:hAnsi="宋体"/>
          <w:color w:val="000000"/>
          <w:sz w:val="24"/>
          <w:highlight w:val="none"/>
          <w:lang w:val="en-US" w:eastAsia="zh-CN"/>
        </w:rPr>
        <w:t xml:space="preserve">按照技术参数中要求提供材料，不提供或提供的不符合要求不得分。</w:t>
      </w:r>
      <w:r/>
    </w:p>
    <w:tbl>
      <w:tblPr>
        <w:tblStyle w:val="807"/>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4111"/>
        <w:gridCol w:w="4110"/>
      </w:tblGrid>
      <w:tr>
        <w:trPr>
          <w:jc w:val="center"/>
          <w:trHeight w:val="642"/>
        </w:trPr>
        <w:tc>
          <w:tcPr>
            <w:gridSpan w:val="3"/>
            <w:tcW w:w="9164" w:type="dxa"/>
            <w:vAlign w:val="center"/>
            <w:textDirection w:val="lrTb"/>
            <w:noWrap w:val="false"/>
          </w:tcPr>
          <w:p>
            <w:pPr>
              <w:jc w:val="center"/>
              <w:spacing w:line="600" w:lineRule="auto"/>
              <w:rPr>
                <w:rFonts w:ascii="宋体" w:hAnsi="宋体" w:cs="宋体"/>
                <w:color w:val="000000"/>
                <w:sz w:val="24"/>
                <w:highlight w:val="none"/>
              </w:rPr>
            </w:pPr>
            <w:r/>
            <w:bookmarkStart w:id="150" w:name="_Hlk153819517"/>
            <w:r>
              <w:rPr>
                <w:rFonts w:hint="eastAsia" w:ascii="宋体" w:hAnsi="宋体"/>
                <w:color w:val="000000"/>
                <w:sz w:val="24"/>
                <w:highlight w:val="none"/>
              </w:rPr>
              <w:t xml:space="preserve">技术参数评分一览表</w:t>
            </w:r>
            <w:r/>
          </w:p>
        </w:tc>
      </w:tr>
      <w:tr>
        <w:trPr>
          <w:jc w:val="center"/>
          <w:trHeight w:val="642"/>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4111"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技术参数</w:t>
            </w:r>
            <w:r/>
          </w:p>
        </w:tc>
        <w:tc>
          <w:tcPr>
            <w:tcW w:w="4110"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技术评分标准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卵巢癌BRCA1基因和BRCA2基因突变检测（NGS）</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乳腺癌PIK3CA基因突变检测（荧光PCR）</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olor w:val="000000"/>
                <w:sz w:val="24"/>
                <w:highlight w:val="none"/>
              </w:rPr>
              <w:t xml:space="preserve">可以耐受10ng野生型人类基因组DNA，无非特异（提供承诺书及佐证材料</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default" w:ascii="宋体" w:hAnsi="宋体" w:eastAsia="宋体" w:cs="宋体"/>
                <w:color w:val="000000"/>
                <w:sz w:val="24"/>
                <w:highlight w:val="none"/>
                <w:lang w:val="en-US" w:eastAsia="zh-CN"/>
              </w:rPr>
            </w:pPr>
            <w:r>
              <w:rPr>
                <w:rFonts w:hint="eastAsia" w:ascii="宋体" w:hAnsi="宋体" w:eastAsia="宋体"/>
                <w:b/>
                <w:color w:val="000000"/>
                <w:sz w:val="24"/>
                <w:szCs w:val="24"/>
                <w:highlight w:val="none"/>
              </w:rPr>
              <w:t xml:space="preserve">肺癌突变基因检测（荧光PCR 法） </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试剂盒覆盖范围内的所有突变类型间不存在交叉反应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4111"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与核酸序列同源性较高的野生型、其他常见突变类型和其他常见突变基因之间均无交叉反应（提供承诺书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融合扩增体系均可以耐受500 ng/uL及以下的野生型RNA，突变扩增体系均可以耐受10ng及以下的野生型DNA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lang w:val="en-US" w:eastAsia="zh-CN"/>
              </w:rPr>
              <w:t xml:space="preserve">8</w:t>
            </w:r>
            <w:r/>
          </w:p>
        </w:tc>
        <w:tc>
          <w:tcPr>
            <w:tcW w:w="4111" w:type="dxa"/>
            <w:vAlign w:val="center"/>
            <w:textDirection w:val="lrTb"/>
            <w:noWrap w:val="false"/>
          </w:tcPr>
          <w:p>
            <w:pPr>
              <w:spacing w:line="360" w:lineRule="auto"/>
              <w:rPr>
                <w:rFonts w:hint="eastAsia" w:ascii="宋体" w:hAnsi="宋体" w:eastAsia="宋体" w:cs="Times New Roman"/>
                <w:color w:val="000000"/>
                <w:sz w:val="24"/>
                <w:szCs w:val="21"/>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hint="eastAsia" w:ascii="宋体" w:hAnsi="宋体" w:eastAsia="宋体" w:cs="宋体"/>
                <w:color w:val="000000"/>
                <w:sz w:val="24"/>
                <w:szCs w:val="21"/>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default" w:ascii="宋体" w:hAnsi="宋体" w:eastAsia="宋体" w:cs="宋体"/>
                <w:color w:val="000000"/>
                <w:sz w:val="24"/>
                <w:highlight w:val="none"/>
                <w:lang w:val="en-US" w:eastAsia="zh-CN"/>
              </w:rPr>
            </w:pP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p>
        </w:tc>
      </w:tr>
      <w:tr>
        <w:trPr>
          <w:jc w:val="center"/>
        </w:trPr>
        <w:tc>
          <w:tcPr>
            <w:tcW w:w="943" w:type="dxa"/>
            <w:vAlign w:val="center"/>
            <w:textDirection w:val="lrTb"/>
            <w:noWrap w:val="false"/>
          </w:tcPr>
          <w:p>
            <w:pPr>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检测基因数：＜100个；（提供承诺书）</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4111"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一次检测，至少包含覆盖点突变、插入缺失、融合变异类型；（提供承诺书）</w:t>
            </w:r>
            <w:r/>
          </w:p>
        </w:tc>
        <w:tc>
          <w:tcPr>
            <w:tcW w:w="4110"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肺癌TMB（肿瘤突变负荷）检测（NGS法）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检测基因数：＞400个；（提供承诺书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涵盖与肿瘤机理及靶向治疗相关的总基因数≥400个，包含其中≥340个基因的全外显子区，可在DNA水平上一次性检出基因的不同变异类型，包括点突变、插入缺失、基因重排（融合）、拷贝数变异和大片段重排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检测覆盖免疫治疗相关基因，至少包含：IFNGR1、JAK1/2、STK11、B2M、DNMT3A、MDM2/4、TP53、POLD1、POLE 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优先选择已获得NMPA批准上市试剂盒开展检测服务。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肠癌基因突变联合检测（荧光PCR法）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6</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试剂盒与HRAS基因之间无交叉反应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p>
        </w:tc>
        <w:tc>
          <w:tcPr>
            <w:tcW w:w="4111" w:type="dxa"/>
            <w:vAlign w:val="center"/>
            <w:textDirection w:val="lrTb"/>
            <w:noWrap w:val="false"/>
          </w:tcPr>
          <w:p>
            <w:pPr>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肿瘤微卫星不稳定性（MSI）检测</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ascii="宋体" w:hAnsi="宋体" w:cs="宋体"/>
                <w:color w:val="000000"/>
                <w:sz w:val="24"/>
                <w:highlight w:val="none"/>
              </w:rPr>
              <w:t xml:space="preserve">20</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 25ng反应总DNA浓度背景下，本试剂盒对肿瘤 DNA含 量不低于30%的检测限参考品可以准确检出，结果均为 MSI-H且相应不稳定标志物均能检出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gridSpan w:val="3"/>
            <w:tcW w:w="9164" w:type="dxa"/>
            <w:vAlign w:val="center"/>
            <w:textDirection w:val="lrTb"/>
            <w:noWrap w:val="false"/>
          </w:tcPr>
          <w:p>
            <w:pPr>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肺癌EGFR突变基因检测试剂盒（血，多重荧光PCR法）</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p>
        </w:tc>
      </w:tr>
      <w:tr>
        <w:trPr>
          <w:jc w:val="center"/>
        </w:trPr>
        <w:tc>
          <w:tcPr>
            <w:tcW w:w="943" w:type="dxa"/>
            <w:vAlign w:val="center"/>
            <w:textDirection w:val="lrTb"/>
            <w:noWrap w:val="false"/>
          </w:tcPr>
          <w:p>
            <w:pPr>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p>
        </w:tc>
        <w:tc>
          <w:tcPr>
            <w:tcW w:w="4111"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p>
        </w:tc>
        <w:tc>
          <w:tcPr>
            <w:tcW w:w="4110" w:type="dxa"/>
            <w:vAlign w:val="center"/>
            <w:textDirection w:val="lrTb"/>
            <w:noWrap w:val="false"/>
          </w:tcPr>
          <w:p>
            <w:pPr>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bookmarkEnd w:id="150"/>
            <w:r/>
            <w:r/>
          </w:p>
        </w:tc>
      </w:tr>
    </w:tbl>
    <w:p>
      <w:pPr>
        <w:pStyle w:val="897"/>
        <w:rPr>
          <w:color w:val="000000"/>
          <w:highlight w:val="none"/>
          <w:lang w:val="en-US" w:eastAsia="zh-CN"/>
        </w:rPr>
      </w:pPr>
      <w:r>
        <w:rPr>
          <w:color w:val="000000"/>
          <w:highlight w:val="none"/>
          <w:lang w:val="en-US" w:eastAsia="zh-CN"/>
        </w:rPr>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）运输能力（2分）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承诺有明确的措施保证标本运输全流程信息安全（此为必达项），承诺书格式自拟，</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投标供应商具有ISO 15189实验室认可证书，其中，认可的检验能力范围表中符合本项目检验能力数量与本项目预外送检测总数的覆盖率达到100%的得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90%—100%</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80%—90%</w:t>
      </w:r>
      <w:r>
        <w:rPr>
          <w:rFonts w:hint="eastAsia" w:ascii="宋体" w:hAnsi="宋体" w:eastAsia="宋体" w:cs="宋体"/>
          <w:color w:val="000000"/>
          <w:sz w:val="24"/>
          <w:szCs w:val="24"/>
          <w:highlight w:val="none"/>
        </w:rPr>
        <w:t xml:space="preserve">的得2分，</w:t>
      </w:r>
      <w:r>
        <w:rPr>
          <w:rFonts w:hint="eastAsia" w:ascii="宋体" w:hAnsi="宋体" w:eastAsia="宋体" w:cs="宋体"/>
          <w:color w:val="000000"/>
          <w:sz w:val="24"/>
          <w:szCs w:val="24"/>
          <w:highlight w:val="none"/>
          <w:lang w:eastAsia="zh-CN"/>
        </w:rPr>
        <w:t xml:space="preserve">70%—80%</w:t>
      </w:r>
      <w:r>
        <w:rPr>
          <w:rFonts w:hint="eastAsia" w:ascii="宋体" w:hAnsi="宋体" w:eastAsia="宋体" w:cs="宋体"/>
          <w:color w:val="000000"/>
          <w:sz w:val="24"/>
          <w:szCs w:val="24"/>
          <w:highlight w:val="none"/>
        </w:rPr>
        <w:t xml:space="preserve">的得1分，低于70%不得分。本项最高得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分。投标时须提供对应的检验能力范围表复印件扫描上传至投标系统中并加盖公章，未提供或提供不符合要求不得分。</w:t>
      </w:r>
      <w:r/>
    </w:p>
    <w:p>
      <w:pPr>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lang w:val="en-US" w:eastAsia="zh-CN"/>
        </w:rPr>
        <w:t xml:space="preserve">投标人为国家基因检测技术应用推广示范中心得2分，不是不得分；投标人具备高通量基因测序能力，获得省级或以上国家卫生主管部门批复的《高通量基因测序技术临床应用试点单位》得1分；</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pageBreakBefore w:val="0"/>
        <w:spacing w:after="0"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000000"/>
          <w:sz w:val="24"/>
          <w:szCs w:val="24"/>
          <w:highlight w:val="none"/>
          <w:lang w:eastAsia="zh-CN"/>
        </w:rPr>
        <w:t xml:space="preserve">属于</w:t>
      </w:r>
      <w:r>
        <w:rPr>
          <w:rFonts w:hint="eastAsia" w:ascii="宋体" w:hAnsi="宋体" w:eastAsia="宋体" w:cs="宋体"/>
          <w:bCs/>
          <w:color w:val="000000"/>
          <w:sz w:val="24"/>
          <w:szCs w:val="24"/>
          <w:highlight w:val="none"/>
        </w:rPr>
        <w:t xml:space="preserve">采购人。未列入本评分细则的其他条件不作为评分内容。</w:t>
      </w:r>
      <w:r/>
    </w:p>
    <w:p>
      <w:pPr>
        <w:pStyle w:val="1289"/>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cs="宋体"/>
          <w:b/>
          <w:color w:val="000000"/>
          <w:highlight w:val="none"/>
          <w:u w:val="single"/>
          <w:lang w:val="en-US" w:eastAsia="zh-CN"/>
        </w:rPr>
        <w:br w:type="page" w:clear="all"/>
      </w:r>
      <w:r/>
    </w:p>
    <w:p>
      <w:pPr>
        <w:pStyle w:val="1289"/>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t xml:space="preserve">采购包3</w:t>
      </w:r>
      <w:r/>
    </w:p>
    <w:p>
      <w:pPr>
        <w:pStyle w:val="854"/>
        <w:numPr>
          <w:ilvl w:val="0"/>
          <w:numId w:val="0"/>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一、</w:t>
      </w:r>
      <w:r>
        <w:rPr>
          <w:rFonts w:hint="eastAsia" w:ascii="宋体" w:hAnsi="宋体" w:eastAsia="宋体" w:cs="宋体"/>
          <w:b w:val="0"/>
          <w:color w:val="000000"/>
          <w:sz w:val="24"/>
          <w:szCs w:val="24"/>
          <w:highlight w:val="none"/>
        </w:rPr>
        <w:t xml:space="preserve">价格分（25分）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p>
    <w:p>
      <w:pPr>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p>
    <w:p>
      <w:pPr>
        <w:pStyle w:val="854"/>
        <w:spacing w:before="0" w:after="0" w:line="360" w:lineRule="auto"/>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二、商务标（25分）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1）企业业绩（2分）</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年1月1日（以合同签订时间为准）至投标截止日有类似项目的业绩，每有一个得1分，满分2分。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投标时提供合同复印件加盖公章，且合同须甲乙双方加盖公章并能反映合同订立单位、签订时间等内容，否则不计分；同一合同甲方业绩不重复计分。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设备配置（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自有：实验室自有肾脏病理光镜、荧光镜、电镜完整平台（权属归投标单位/全资子公司），上传仪器购买发票/权属证明/固定资产凭证（任选其一）扫描件并加盖公章，得2分。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合规租赁：租赁核心设备满足期限≥履约期、独立使用、运维保障，上传租赁合同+出租方权属证明+付款凭证+运维承诺函并加盖公章，得1分。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3）投标单位具有</w:t>
      </w:r>
      <w:r>
        <w:rPr>
          <w:rFonts w:hint="eastAsia" w:ascii="宋体" w:hAnsi="宋体" w:eastAsia="宋体" w:cs="宋体"/>
          <w:color w:val="000000"/>
          <w:sz w:val="24"/>
          <w:szCs w:val="24"/>
          <w:highlight w:val="none"/>
        </w:rPr>
        <w:t xml:space="preserve">CAP认证</w:t>
      </w:r>
      <w:r>
        <w:rPr>
          <w:rFonts w:hint="eastAsia" w:ascii="宋体" w:hAnsi="宋体" w:eastAsia="宋体" w:cs="宋体"/>
          <w:color w:val="000000"/>
          <w:sz w:val="24"/>
          <w:szCs w:val="24"/>
          <w:highlight w:val="none"/>
          <w:lang w:val="en-US" w:eastAsia="zh-CN"/>
        </w:rPr>
        <w:t xml:space="preserve">证书，得2分。</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4）投标单位</w:t>
      </w:r>
      <w:r>
        <w:rPr>
          <w:rFonts w:hint="eastAsia" w:ascii="宋体" w:hAnsi="宋体" w:eastAsia="宋体" w:cs="宋体"/>
          <w:color w:val="000000"/>
          <w:sz w:val="24"/>
          <w:szCs w:val="24"/>
          <w:highlight w:val="none"/>
        </w:rPr>
        <w:t xml:space="preserve">提供专家会诊服务，以报告为证。</w:t>
      </w:r>
      <w:r>
        <w:rPr>
          <w:rFonts w:hint="eastAsia" w:ascii="宋体" w:hAnsi="宋体" w:eastAsia="宋体" w:cs="宋体"/>
          <w:color w:val="000000"/>
          <w:sz w:val="24"/>
          <w:szCs w:val="24"/>
          <w:highlight w:val="none"/>
          <w:lang w:eastAsia="zh-CN"/>
        </w:rPr>
        <w:t xml:space="preserve">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w:t>
      </w:r>
      <w:r>
        <w:rPr>
          <w:rFonts w:hint="eastAsia" w:ascii="宋体" w:hAnsi="宋体" w:eastAsia="宋体" w:cs="宋体"/>
          <w:color w:val="000000"/>
          <w:sz w:val="24"/>
          <w:szCs w:val="24"/>
          <w:highlight w:val="none"/>
          <w:lang w:eastAsia="zh-CN" w:bidi="ar"/>
        </w:rPr>
        <w:t xml:space="preserve">。</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）项目拟配人员（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①在满足招标文件要求下，每多提供一名具有检验技师系列、病理技师、检验医师、病理医师序列职称和PCR上岗证书，有一个得0.5分，本项最多得1分。</w:t>
      </w:r>
      <w:r/>
    </w:p>
    <w:p>
      <w:pPr>
        <w:pStyle w:val="80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rPr>
        <w:t xml:space="preserve">肾脏病理诊断医生</w:t>
      </w:r>
      <w:r>
        <w:rPr>
          <w:rFonts w:hint="eastAsia" w:ascii="宋体" w:hAnsi="宋体" w:eastAsia="宋体" w:cs="宋体"/>
          <w:color w:val="000000"/>
          <w:sz w:val="24"/>
          <w:szCs w:val="24"/>
          <w:highlight w:val="none"/>
          <w:lang w:val="en-US" w:eastAsia="zh-CN"/>
        </w:rPr>
        <w:t xml:space="preserve">得1分。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投标供应商提供</w:t>
      </w:r>
      <w:r>
        <w:rPr>
          <w:rFonts w:hint="eastAsia" w:ascii="宋体" w:hAnsi="宋体" w:eastAsia="宋体" w:cs="宋体"/>
          <w:color w:val="000000"/>
          <w:sz w:val="24"/>
          <w:szCs w:val="24"/>
          <w:highlight w:val="none"/>
          <w:lang w:val="en-US" w:eastAsia="zh-CN"/>
        </w:rPr>
        <w:t xml:space="preserve">2023年1月1日至投标截止日期前</w:t>
      </w:r>
      <w:r>
        <w:rPr>
          <w:rFonts w:hint="eastAsia" w:ascii="宋体" w:hAnsi="宋体" w:eastAsia="宋体" w:cs="宋体"/>
          <w:color w:val="000000"/>
          <w:sz w:val="24"/>
          <w:szCs w:val="24"/>
          <w:highlight w:val="none"/>
        </w:rPr>
        <w:t xml:space="preserve">肾脏病理室间质评文件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时间以质评文件上时间为准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，提供2份得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分，提供1份得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分，不提供者得0分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）运输能力（2分）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扫描上传至投标系统中并加盖公章，不提供或提供不全均不得分。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rPr>
        <w:t xml:space="preserve">提供肾脏病理领域科研和技术创新成果，提供SCI 3篇及以上（包括文章、撰书、证书等）得3分，SCI 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3篇得2分，中文核心期刊最多得1分，其他及不提供者得0分。要求肾脏病理实验室病理医生实名参与，作者+机构名称，以文章为证。投标时提供相关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eastAsia="宋体"/>
          <w:color w:val="000000"/>
          <w:sz w:val="24"/>
          <w:highlight w:val="none"/>
        </w:rPr>
        <w:t xml:space="preserve">②</w:t>
      </w:r>
      <w:r>
        <w:rPr>
          <w:rFonts w:hint="eastAsia" w:ascii="宋体" w:hAnsi="宋体" w:eastAsia="宋体" w:cs="宋体"/>
          <w:color w:val="000000"/>
          <w:sz w:val="24"/>
          <w:szCs w:val="24"/>
          <w:highlight w:val="none"/>
        </w:rPr>
        <w:t xml:space="preserve">疑难、无需加做会诊的情况下，肾穿病理项目的电镜免疫荧光报告全部在收样后36小时内出具报告。符合得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eastAsia="宋体"/>
          <w:color w:val="000000"/>
          <w:sz w:val="24"/>
          <w:highlight w:val="none"/>
        </w:rPr>
        <w:t xml:space="preserve">③</w:t>
      </w:r>
      <w:r>
        <w:rPr>
          <w:rFonts w:hint="eastAsia" w:ascii="宋体" w:hAnsi="宋体" w:eastAsia="宋体" w:cs="宋体"/>
          <w:color w:val="000000"/>
          <w:sz w:val="24"/>
          <w:szCs w:val="24"/>
          <w:highlight w:val="none"/>
          <w:lang w:eastAsia="zh-CN"/>
        </w:rPr>
        <w:t xml:space="preserve">提供基于肾脏病理组织样本的疑难及罕见肾脏病诊断支持，包括质谱分型、免疫电镜、病原NGS等服务能力，以既往真实报告为参考。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p>
    <w:p>
      <w:pPr>
        <w:pStyle w:val="993"/>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p>
    <w:p>
      <w:pPr>
        <w:pStyle w:val="993"/>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7"/>
      <w:r/>
      <w:bookmarkEnd w:id="148"/>
      <w:r/>
      <w:bookmarkEnd w:id="149"/>
      <w:r>
        <w:rPr>
          <w:rFonts w:hint="eastAsia" w:ascii="黑体" w:eastAsia="黑体"/>
          <w:bCs/>
          <w:color w:val="000000"/>
          <w:sz w:val="36"/>
          <w:szCs w:val="36"/>
          <w:highlight w:val="none"/>
        </w:rPr>
        <w:t xml:space="preserve">投标文件内容与格式</w:t>
      </w:r>
      <w:r/>
    </w:p>
    <w:p>
      <w:pPr>
        <w:pStyle w:val="1289"/>
        <w:ind w:firstLine="602"/>
        <w:spacing w:before="0" w:after="0"/>
        <w:rPr>
          <w:rFonts w:cs="Arial"/>
          <w:b/>
          <w:color w:val="000000"/>
          <w:sz w:val="30"/>
          <w:szCs w:val="30"/>
          <w:highlight w:val="none"/>
        </w:rPr>
      </w:pPr>
      <w:r/>
      <w:bookmarkStart w:id="151" w:name="_Hlt26955039"/>
      <w:r/>
      <w:bookmarkEnd w:id="151"/>
      <w:r/>
      <w:bookmarkStart w:id="152" w:name="_Hlt26671244"/>
      <w:r/>
      <w:bookmarkEnd w:id="152"/>
      <w:r>
        <w:rPr>
          <w:rFonts w:hint="eastAsia" w:cs="Arial"/>
          <w:b/>
          <w:color w:val="000000"/>
          <w:sz w:val="30"/>
          <w:szCs w:val="30"/>
          <w:highlight w:val="none"/>
        </w:rPr>
        <w:t xml:space="preserve">第一部分投标文件内容</w:t>
      </w:r>
      <w:r/>
    </w:p>
    <w:p>
      <w:pPr>
        <w:pStyle w:val="1289"/>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80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89"/>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289"/>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289"/>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000000"/>
                <w:highlight w:val="none"/>
              </w:rPr>
            </w:pP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个月中任意一个月份（不含投标当月）的社保缴费证明（新成立的企业若不满足</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相关月份的社保缴费证明）；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1004"/>
                <w:rFonts w:hint="eastAsia" w:ascii="宋体" w:hAnsi="宋体" w:cs="宋体"/>
                <w:color w:val="000000"/>
                <w:highlight w:val="none"/>
              </w:rPr>
              <w:t xml:space="preserve">。</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289"/>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289"/>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val="false"/>
          </w:tcPr>
          <w:p>
            <w:pPr>
              <w:pStyle w:val="1289"/>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p>
        </w:tc>
        <w:tc>
          <w:tcPr>
            <w:tcW w:w="6104"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89"/>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val="false"/>
          </w:tcPr>
          <w:p>
            <w:pPr>
              <w:pStyle w:val="1289"/>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2449" w:type="dxa"/>
            <w:vAlign w:val="center"/>
            <w:textDirection w:val="lrTb"/>
            <w:noWrap w:val="false"/>
          </w:tcPr>
          <w:p>
            <w:pPr>
              <w:pStyle w:val="1289"/>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289"/>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p>
        </w:tc>
        <w:tc>
          <w:tcPr>
            <w:gridSpan w:val="2"/>
            <w:tcW w:w="8553" w:type="dxa"/>
            <w:vAlign w:val="center"/>
            <w:textDirection w:val="lrTb"/>
            <w:noWrap w:val="false"/>
          </w:tcPr>
          <w:p>
            <w:pPr>
              <w:pStyle w:val="1289"/>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0"/>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lang w:val="en-US" w:eastAsia="zh-CN"/>
        </w:rPr>
        <w:t xml:space="preserve">其中第3项</w:t>
      </w:r>
      <w:r>
        <w:rPr>
          <w:rFonts w:hint="eastAsia" w:ascii="宋体" w:hAnsi="宋体"/>
          <w:color w:val="000000"/>
          <w:sz w:val="24"/>
          <w:szCs w:val="24"/>
          <w:highlight w:val="none"/>
        </w:rPr>
        <w:t xml:space="preserve">若</w:t>
      </w:r>
      <w:r>
        <w:rPr>
          <w:rFonts w:hint="eastAsia" w:ascii="宋体" w:hAnsi="宋体" w:cs="宋体"/>
          <w:bCs/>
          <w:color w:val="000000"/>
          <w:highlight w:val="none"/>
        </w:rPr>
        <w:t xml:space="preserve">被授权人</w:t>
      </w:r>
      <w:r>
        <w:rPr>
          <w:rFonts w:hint="eastAsia" w:ascii="宋体" w:hAnsi="宋体" w:cs="宋体"/>
          <w:bCs/>
          <w:color w:val="000000"/>
          <w:highlight w:val="none"/>
          <w:lang w:val="en-US" w:eastAsia="zh-CN"/>
        </w:rPr>
        <w:t xml:space="preserve">为</w:t>
      </w:r>
      <w:r>
        <w:rPr>
          <w:rFonts w:hint="eastAsia" w:ascii="宋体" w:hAnsi="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w:t>
      </w:r>
      <w:bookmarkStart w:id="160" w:name="_GoBack"/>
      <w:r>
        <w:rPr>
          <w:rFonts w:hint="eastAsia" w:ascii="宋体" w:hAnsi="宋体"/>
          <w:color w:val="000000"/>
          <w:sz w:val="24"/>
          <w:szCs w:val="24"/>
          <w:highlight w:val="none"/>
        </w:rPr>
        <w:t xml:space="preserve">政府采购法实施条例释义</w:t>
      </w:r>
      <w:bookmarkEnd w:id="160"/>
      <w:r>
        <w:rPr>
          <w:rFonts w:hint="eastAsia" w:ascii="宋体" w:hAnsi="宋体"/>
          <w:color w:val="000000"/>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p>
    <w:p>
      <w:pPr>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b/>
          <w:bCs/>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000000"/>
          <w:sz w:val="28"/>
          <w:szCs w:val="28"/>
          <w:highlight w:val="none"/>
        </w:rPr>
      </w:pPr>
      <w:r>
        <w:rPr>
          <w:rFonts w:hint="eastAsia"/>
          <w:b/>
          <w:color w:val="000000"/>
          <w:sz w:val="28"/>
          <w:szCs w:val="28"/>
          <w:highlight w:val="none"/>
        </w:rPr>
        <w:t xml:space="preserve">二、符合性证明文件及其他证明文件</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1289"/>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val="false"/>
          </w:tcPr>
          <w:p>
            <w:pPr>
              <w:pStyle w:val="1289"/>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p>
        </w:tc>
        <w:tc>
          <w:tcPr>
            <w:tcW w:w="1979" w:type="dxa"/>
            <w:vAlign w:val="center"/>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val="false"/>
          </w:tcPr>
          <w:p>
            <w:pPr>
              <w:pStyle w:val="1289"/>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val="false"/>
          </w:tcPr>
          <w:p>
            <w:pPr>
              <w:pStyle w:val="1289"/>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1289"/>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val="false"/>
          </w:tcPr>
          <w:p>
            <w:pPr>
              <w:pStyle w:val="1289"/>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val="false"/>
          </w:tcPr>
          <w:p>
            <w:pPr>
              <w:pStyle w:val="1289"/>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289"/>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spacing w:line="360" w:lineRule="auto"/>
        <w:rPr>
          <w:rFonts w:ascii="Arial" w:hAnsi="Arial"/>
          <w:bCs/>
          <w:color w:val="000000"/>
          <w:sz w:val="32"/>
          <w:highlight w:val="none"/>
        </w:rPr>
      </w:pPr>
      <w:r>
        <w:rPr>
          <w:rFonts w:ascii="Arial" w:hAnsi="Arial"/>
          <w:bCs/>
          <w:color w:val="000000"/>
          <w:sz w:val="3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p>
    <w:p>
      <w:pPr>
        <w:jc w:val="center"/>
        <w:spacing w:line="360" w:lineRule="auto"/>
        <w:rPr>
          <w:rFonts w:ascii="Arial" w:hAnsi="Arial"/>
          <w:bCs/>
          <w:color w:val="000000"/>
          <w:sz w:val="72"/>
          <w:highlight w:val="none"/>
        </w:rPr>
      </w:pPr>
      <w:r>
        <w:rPr>
          <w:rFonts w:ascii="Arial" w:hAnsi="Arial"/>
          <w:bCs/>
          <w:color w:val="000000"/>
          <w:sz w:val="7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p>
    <w:p>
      <w:pPr>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p>
    <w:p>
      <w:pPr>
        <w:spacing w:line="360" w:lineRule="auto"/>
        <w:rPr>
          <w:rFonts w:ascii="Arial" w:hAnsi="Arial"/>
          <w:bCs/>
          <w:color w:val="000000"/>
          <w:sz w:val="28"/>
          <w:highlight w:val="none"/>
        </w:rPr>
      </w:pPr>
      <w:r>
        <w:rPr>
          <w:rFonts w:ascii="Arial" w:hAnsi="Arial"/>
          <w:bCs/>
          <w:color w:val="000000"/>
          <w:sz w:val="28"/>
          <w:highlight w:val="none"/>
        </w:rPr>
      </w:r>
      <w:r/>
    </w:p>
    <w:p>
      <w:pPr>
        <w:ind w:firstLine="2715"/>
        <w:spacing w:line="360" w:lineRule="auto"/>
        <w:rPr>
          <w:rFonts w:ascii="Arial" w:hAnsi="Arial"/>
          <w:bCs/>
          <w:color w:val="000000"/>
          <w:sz w:val="28"/>
          <w:szCs w:val="28"/>
          <w:highlight w:val="none"/>
        </w:rPr>
      </w:pPr>
      <w:r/>
      <w:bookmarkStart w:id="153" w:name="_Hlk165208193"/>
      <w:r>
        <w:rPr>
          <w:rFonts w:hint="eastAsia" w:ascii="Arial" w:hAnsi="Arial"/>
          <w:bCs/>
          <w:color w:val="000000"/>
          <w:sz w:val="28"/>
          <w:szCs w:val="28"/>
          <w:highlight w:val="none"/>
        </w:rPr>
        <w:t xml:space="preserve">采购项目编号：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p>
    <w:p>
      <w:pPr>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p>
    <w:p>
      <w:pPr>
        <w:jc w:val="center"/>
        <w:spacing w:line="360" w:lineRule="auto"/>
        <w:rPr>
          <w:rFonts w:ascii="Arial" w:hAnsi="Arial"/>
          <w:bCs/>
          <w:color w:val="000000"/>
          <w:sz w:val="36"/>
          <w:szCs w:val="36"/>
          <w:highlight w:val="none"/>
        </w:rPr>
      </w:pPr>
      <w:r>
        <w:rPr>
          <w:rFonts w:ascii="Arial" w:hAnsi="Arial"/>
          <w:bCs/>
          <w:color w:val="000000"/>
          <w:sz w:val="36"/>
          <w:szCs w:val="36"/>
          <w:highlight w:val="none"/>
        </w:rPr>
      </w:r>
      <w:r/>
    </w:p>
    <w:p>
      <w:pPr>
        <w:jc w:val="center"/>
        <w:spacing w:line="360" w:lineRule="auto"/>
        <w:rPr>
          <w:rFonts w:ascii="Arial" w:hAnsi="Arial"/>
          <w:bCs/>
          <w:color w:val="000000"/>
          <w:sz w:val="40"/>
          <w:szCs w:val="40"/>
          <w:highlight w:val="none"/>
        </w:rPr>
      </w:pPr>
      <w:r>
        <w:rPr>
          <w:rFonts w:ascii="Arial" w:hAnsi="Arial"/>
          <w:bCs/>
          <w:color w:val="000000"/>
          <w:sz w:val="40"/>
          <w:szCs w:val="40"/>
          <w:highlight w:val="none"/>
        </w:rPr>
      </w:r>
      <w:r/>
    </w:p>
    <w:p>
      <w:pPr>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153"/>
      <w:r/>
      <w:r/>
    </w:p>
    <w:p>
      <w:pPr>
        <w:spacing w:line="360" w:lineRule="auto"/>
        <w:rPr>
          <w:rFonts w:ascii="Arial" w:hAnsi="Arial"/>
          <w:bCs/>
          <w:color w:val="000000"/>
          <w:sz w:val="24"/>
          <w:szCs w:val="24"/>
          <w:highlight w:val="none"/>
        </w:rPr>
        <w:outlineLvl w:val="0"/>
      </w:pPr>
      <w:r>
        <w:rPr>
          <w:rFonts w:ascii="Arial" w:hAnsi="Arial"/>
          <w:bCs/>
          <w:color w:val="000000"/>
          <w:sz w:val="24"/>
          <w:szCs w:val="24"/>
          <w:highlight w:val="none"/>
        </w:rPr>
      </w:r>
      <w:r/>
    </w:p>
    <w:p>
      <w:pPr>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288"/>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2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288"/>
        <w:ind w:firstLine="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28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288"/>
        <w:ind w:firstLine="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288"/>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若投标人为事业单位或其他组织或分支机构，则法定代表人处的签字人可为单位负责人。</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288"/>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可在中国大陆有效居留的许可证明。</w:t>
      </w:r>
      <w:r/>
    </w:p>
    <w:p>
      <w:pPr>
        <w:pStyle w:val="1288"/>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54" w:name="报价方关于资格的声明函（格式）"/>
      <w:r/>
      <w:bookmarkEnd w:id="154"/>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rPr>
        <w:t xml:space="preserve"> </w:t>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企业名称（签章）：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（3）中标人的《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spacing w:line="360" w:lineRule="auto"/>
        <w:rPr>
          <w:rFonts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spacing w:line="360" w:lineRule="auto"/>
        <w:rPr>
          <w:b/>
          <w:color w:val="000000"/>
          <w:sz w:val="30"/>
          <w:szCs w:val="30"/>
          <w:highlight w:val="none"/>
        </w:rPr>
      </w:pPr>
      <w:r>
        <w:rPr>
          <w:b/>
          <w:color w:val="000000"/>
          <w:sz w:val="30"/>
          <w:szCs w:val="30"/>
          <w:highlight w:val="none"/>
        </w:rPr>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1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8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投标人名称（盖章）：</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ind w:left="0" w:right="0" w:firstLine="420"/>
        <w:jc w:val="center"/>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r>
      <w:r>
        <w:rPr>
          <w:rFonts w:ascii="Arial" w:hAnsi="Arial" w:eastAsia="Arial" w:cs="Arial"/>
          <w:color w:val="000000"/>
          <w:sz w:val="24"/>
          <w:highlight w:val="none"/>
        </w:rPr>
      </w:r>
      <w:r/>
    </w:p>
    <w:p>
      <w:pPr>
        <w:ind w:left="0" w:right="0" w:firstLine="420"/>
        <w:jc w:val="center"/>
        <w:spacing w:before="0" w:after="0" w:line="85" w:lineRule="atLeast"/>
        <w:rPr>
          <w:rFonts w:ascii="Arial" w:hAnsi="Arial" w:eastAsia="Arial" w:cs="Arial"/>
          <w:color w:val="00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r>
      <w:r>
        <w:rPr>
          <w:rFonts w:ascii="Arial" w:hAnsi="Arial" w:eastAsia="Arial" w:cs="Arial"/>
          <w:color w:val="000000"/>
          <w:sz w:val="24"/>
          <w:highlight w:val="none"/>
        </w:rPr>
      </w:r>
      <w:r/>
    </w:p>
    <w:p>
      <w:pPr>
        <w:ind w:left="0" w:right="0" w:firstLine="420"/>
        <w:jc w:val="center"/>
        <w:spacing w:before="0" w:after="0" w:line="85" w:lineRule="atLeast"/>
        <w:rPr>
          <w:rFonts w:ascii="Arial" w:hAnsi="Arial" w:eastAsia="Arial" w:cs="Arial"/>
          <w:color w:val="00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附件：无锡市人民医院供应商管理办法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第二条 本办法适用于参与医院各类采购及在一定时期内持续提供药品、耗材、设备、试剂、信息产品以及办公用品、后勤物资等商品、服务的供应商。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第四条 供应商要严格遵守国家《药品管理法》、《医疗器械监督管理条例》等国家相关法律法规开展经营活动，按照《药品经营许可证》、《医疗器械经营许可证》等相关证照核准的经营范围、经营方式开展业务往来，绝不经营假冒伪劣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第六条 遵守“两指”制度，供应商必须在指定时间、指定地点开展活动。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第七条 供应商划入黑名单的依据和标准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（一）涉及一切商业贿赂行为，包含有明确司法判决书、行政处罚决定书、行风办查实的、审计发现的问题以及其他商业贿赂行为。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（二）在招投标过程中或物资采购过程中相互串通投标、非法以他人名义投标和以其他方式弄虚作假骗取中标的行为。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（三）严重违反投标承诺、中标后不按响应文件签订合同或不按合同约定，有提高价格、降低质量、拖延工期或供货时间的不诚信行为。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（四）在履行投标承诺或合同过程中，出现严重的质量问题或给本单位造成重大经济损失、安全事故以及不良社会影响的。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（五）不遵守招投标法律法规，在招标采购过程中有恶意诽谤、诬告或陷害其他竞争对手的不良行为。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（六）有其他违反国家法律法规及招投标管理相关规定的。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第八条 供应商黑名单的建立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（一）采购中心与纪委监察办负责供应商黑名单的建立。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（二）采购中心负责供应商的日常管理，建立供应商考核权重表，定期召集各相关职能部门和使用部门对供应商进行考核。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（三）供应商考核结果分优秀（</w:t>
      </w:r>
      <w:r>
        <w:rPr>
          <w:rFonts w:ascii="SimSun" w:hAnsi="SimSun" w:eastAsia="SimSun" w:cs="SimSun"/>
          <w:color w:val="000000"/>
          <w:sz w:val="24"/>
        </w:rPr>
        <w:t xml:space="preserve">90</w:t>
      </w:r>
      <w:r>
        <w:rPr>
          <w:rFonts w:ascii="Arial" w:hAnsi="Arial" w:eastAsia="Arial" w:cs="Arial"/>
          <w:color w:val="000000"/>
          <w:sz w:val="24"/>
        </w:rPr>
        <w:t xml:space="preserve">分以上）、良好（</w:t>
      </w:r>
      <w:r>
        <w:rPr>
          <w:rFonts w:ascii="SimSun" w:hAnsi="SimSun" w:eastAsia="SimSun" w:cs="SimSun"/>
          <w:color w:val="000000"/>
          <w:sz w:val="24"/>
        </w:rPr>
        <w:t xml:space="preserve">75-89</w:t>
      </w:r>
      <w:r>
        <w:rPr>
          <w:rFonts w:ascii="Arial" w:hAnsi="Arial" w:eastAsia="Arial" w:cs="Arial"/>
          <w:color w:val="000000"/>
          <w:sz w:val="24"/>
        </w:rPr>
        <w:t xml:space="preserve">分）合格（</w:t>
      </w:r>
      <w:r>
        <w:rPr>
          <w:rFonts w:ascii="SimSun" w:hAnsi="SimSun" w:eastAsia="SimSun" w:cs="SimSun"/>
          <w:color w:val="000000"/>
          <w:sz w:val="24"/>
        </w:rPr>
        <w:t xml:space="preserve">60-75</w:t>
      </w:r>
      <w:r>
        <w:rPr>
          <w:rFonts w:ascii="Arial" w:hAnsi="Arial" w:eastAsia="Arial" w:cs="Arial"/>
          <w:color w:val="000000"/>
          <w:sz w:val="24"/>
        </w:rPr>
        <w:t xml:space="preserve">分）和不合格（</w:t>
      </w:r>
      <w:r>
        <w:rPr>
          <w:rFonts w:ascii="SimSun" w:hAnsi="SimSun" w:eastAsia="SimSun" w:cs="SimSun"/>
          <w:color w:val="000000"/>
          <w:sz w:val="24"/>
        </w:rPr>
        <w:t xml:space="preserve">60</w:t>
      </w:r>
      <w:r>
        <w:rPr>
          <w:rFonts w:ascii="Arial" w:hAnsi="Arial" w:eastAsia="Arial" w:cs="Arial"/>
          <w:color w:val="000000"/>
          <w:sz w:val="24"/>
        </w:rPr>
        <w:t xml:space="preserve">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第九条 供应商黑名单的处理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对于列入黑名单的供应商，医院有权采取以下部分或全部处理措施：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（一）约谈、告诫。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（二）对于只有唯一授权的产品，通过实施二轮谈价的方式，来挤压隐性利润、强化成本把控。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（三）对于开放的、通用的产品，相关职能部门提供遴选规则及参数需求，采购中心用公开遴选的方式引入充分竞争，打破固定合作壁垒，引入更具性价比的供应商。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（四）根据法律规定或合同约定要求供应商承担违约责任。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（六）禁止后续三年内参加本办法所涉及的采购项目。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第十条 本办法将作为院内采购投标文件或长期供货协议的附件，要求供应商明确“知情并执行”并遵守该管理办法。</w:t>
      </w:r>
      <w:r/>
    </w:p>
    <w:p>
      <w:pPr>
        <w:ind w:left="0" w:right="0" w:firstLine="420"/>
        <w:spacing w:before="0" w:after="0" w:line="85" w:lineRule="atLeast"/>
        <w:rPr>
          <w:rFonts w:ascii="Arial" w:hAnsi="Arial" w:eastAsia="Arial" w:cs="Arial"/>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第十一条 本办法自发布之日起施行，由采购中心负责解释。</w:t>
      </w:r>
      <w:r>
        <w:rPr>
          <w:sz w:val="21"/>
        </w:rPr>
      </w:r>
      <w:r/>
    </w:p>
    <w:p>
      <w:pPr>
        <w:ind w:left="0" w:right="0" w:firstLine="420"/>
        <w:jc w:val="right"/>
        <w:spacing w:before="0" w:after="0" w:line="85" w:lineRule="atLeast"/>
        <w:rPr>
          <w:rFonts w:ascii="Arial" w:hAnsi="Arial" w:eastAsia="Arial" w:cs="Arial"/>
          <w:color w:val="000000"/>
          <w:sz w:val="24"/>
          <w:szCs w:val="24"/>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r>
      <w:r>
        <w:rPr>
          <w:rFonts w:ascii="Arial" w:hAnsi="Arial" w:eastAsia="Arial" w:cs="Arial"/>
          <w:color w:val="000000"/>
          <w:sz w:val="24"/>
        </w:rPr>
        <w:t xml:space="preserve">                  </w:t>
      </w:r>
      <w:r>
        <w:rPr>
          <w:rFonts w:ascii="SimSun" w:hAnsi="SimSun" w:eastAsia="SimSun" w:cs="SimSun"/>
          <w:color w:val="000000"/>
          <w:sz w:val="24"/>
        </w:rPr>
        <w:t xml:space="preserve">2026</w:t>
      </w:r>
      <w:r>
        <w:rPr>
          <w:rFonts w:ascii="Arial" w:hAnsi="Arial" w:eastAsia="Arial" w:cs="Arial"/>
          <w:color w:val="000000"/>
          <w:sz w:val="24"/>
        </w:rPr>
        <w:t xml:space="preserve">年</w:t>
      </w:r>
      <w:r>
        <w:rPr>
          <w:rFonts w:ascii="SimSun" w:hAnsi="SimSun" w:eastAsia="SimSun" w:cs="SimSun"/>
          <w:color w:val="000000"/>
          <w:sz w:val="24"/>
        </w:rPr>
        <w:t xml:space="preserve">1</w:t>
      </w:r>
      <w:r>
        <w:rPr>
          <w:rFonts w:ascii="Arial" w:hAnsi="Arial" w:eastAsia="Arial" w:cs="Arial"/>
          <w:color w:val="000000"/>
          <w:sz w:val="24"/>
        </w:rPr>
        <w:t xml:space="preserve">月</w:t>
      </w:r>
      <w:r>
        <w:rPr>
          <w:rFonts w:ascii="SimSun" w:hAnsi="SimSun" w:eastAsia="SimSun" w:cs="SimSun"/>
          <w:color w:val="000000"/>
          <w:sz w:val="24"/>
        </w:rPr>
        <w:t xml:space="preserve">4</w:t>
      </w:r>
      <w:r>
        <w:rPr>
          <w:rFonts w:ascii="Arial" w:hAnsi="Arial" w:eastAsia="Arial" w:cs="Arial"/>
          <w:color w:val="000000"/>
          <w:sz w:val="24"/>
        </w:rPr>
        <w:t xml:space="preserve">日印</w:t>
      </w:r>
      <w:r>
        <w:rPr>
          <w:sz w:val="21"/>
          <w:szCs w:val="21"/>
        </w:rPr>
      </w:r>
      <w:r/>
    </w:p>
    <w:p>
      <w:pPr>
        <w:shd w:val="nil" w:color="auto"/>
        <w:rPr>
          <w:sz w:val="21"/>
          <w:szCs w:val="21"/>
        </w:rPr>
      </w:pPr>
      <w:r>
        <w:rPr>
          <w:rFonts w:hint="eastAsia"/>
          <w:b/>
          <w:color w:val="000000"/>
          <w:sz w:val="28"/>
          <w:szCs w:val="28"/>
          <w:highlight w:val="none"/>
        </w:rPr>
        <w:br w:type="page" w:clear="all"/>
      </w:r>
      <w:r>
        <w:rPr>
          <w:rFonts w:hint="eastAsia"/>
          <w:b/>
          <w:color w:val="000000"/>
          <w:sz w:val="28"/>
          <w:szCs w:val="28"/>
          <w:highlight w:val="none"/>
        </w:rPr>
      </w:r>
      <w:r/>
    </w:p>
    <w:p>
      <w:pPr>
        <w:ind w:left="0" w:right="0" w:firstLine="420"/>
        <w:jc w:val="left"/>
        <w:spacing w:before="0" w:after="0" w:line="85" w:lineRule="atLeast"/>
        <w:rPr>
          <w:rFonts w:hint="eastAsia"/>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r>
      <w:r>
        <w:rPr>
          <w:rFonts w:hint="eastAsia"/>
          <w:b/>
          <w:color w:val="000000"/>
          <w:sz w:val="28"/>
          <w:szCs w:val="28"/>
          <w:highlight w:val="none"/>
        </w:rPr>
        <w:t xml:space="preserve">七、承诺书（给定格式）：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w:t>
      </w:r>
      <w:r>
        <w:rPr>
          <w:rFonts w:hint="eastAsia" w:ascii="宋体" w:eastAsia="宋体"/>
          <w:bCs/>
          <w:color w:val="000000"/>
          <w:sz w:val="24"/>
          <w:szCs w:val="24"/>
          <w:highlight w:val="none"/>
        </w:rPr>
        <w:t xml:space="preserve">涉及</w:t>
      </w:r>
      <w:r>
        <w:rPr>
          <w:rFonts w:hint="eastAsia" w:ascii="宋体"/>
          <w:bCs/>
          <w:color w:val="000000"/>
          <w:sz w:val="24"/>
          <w:szCs w:val="24"/>
          <w:highlight w:val="none"/>
        </w:rPr>
        <w:t xml:space="preserve">商品包装、快递包装要求的，本公司（单位）对于中标产品的包装将严格</w:t>
      </w:r>
      <w:r>
        <w:rPr>
          <w:rFonts w:hint="eastAsia" w:ascii="宋体" w:eastAsia="宋体"/>
          <w:bCs/>
          <w:color w:val="000000"/>
          <w:sz w:val="24"/>
          <w:szCs w:val="24"/>
          <w:highlight w:val="none"/>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项目名称：</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jc w:val="center"/>
              <w:spacing w:line="360" w:lineRule="auto"/>
              <w:rPr>
                <w:rFonts w:asci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投标人名称</w:t>
            </w:r>
            <w:r/>
          </w:p>
        </w:tc>
        <w:tc>
          <w:tcPr>
            <w:tcW w:w="132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lang w:val="en-US" w:eastAsia="zh-CN"/>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w:t>
            </w:r>
            <w:r/>
          </w:p>
        </w:tc>
        <w:tc>
          <w:tcPr>
            <w:tcW w:w="1320" w:type="dxa"/>
            <w:vAlign w:val="center"/>
            <w:textDirection w:val="lrTb"/>
            <w:noWrap w:val="false"/>
          </w:tcPr>
          <w:p>
            <w:pPr>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备注</w:t>
            </w:r>
            <w:r/>
          </w:p>
        </w:tc>
      </w:tr>
      <w:tr>
        <w:trPr>
          <w:cantSplit/>
          <w:trHeight w:val="1630"/>
        </w:trPr>
        <w:tc>
          <w:tcPr>
            <w:tcW w:w="2359" w:type="dxa"/>
            <w:vAlign w:val="center"/>
            <w:textDirection w:val="lrTb"/>
            <w:noWrap w:val="false"/>
          </w:tcPr>
          <w:p>
            <w:pPr>
              <w:pStyle w:val="1058"/>
              <w:jc w:val="center"/>
              <w:spacing w:line="360" w:lineRule="auto"/>
              <w:rPr>
                <w:rFonts w:hAnsi="宋体"/>
                <w:bCs/>
                <w:color w:val="000000"/>
                <w:szCs w:val="24"/>
                <w:highlight w:val="none"/>
              </w:rPr>
            </w:pPr>
            <w:r>
              <w:rPr>
                <w:rFonts w:hAnsi="宋体"/>
                <w:bCs/>
                <w:color w:val="000000"/>
                <w:szCs w:val="24"/>
                <w:highlight w:val="none"/>
              </w:rPr>
            </w:r>
            <w:r/>
          </w:p>
        </w:tc>
        <w:tc>
          <w:tcPr>
            <w:tcW w:w="1320" w:type="dxa"/>
            <w:vAlign w:val="center"/>
            <w:textDirection w:val="lrTb"/>
            <w:noWrap w:val="false"/>
          </w:tcPr>
          <w:p>
            <w:pPr>
              <w:pStyle w:val="1058"/>
              <w:jc w:val="center"/>
              <w:spacing w:line="360" w:lineRule="auto"/>
              <w:rPr>
                <w:rFonts w:hAnsi="宋体"/>
                <w:b/>
                <w:color w:val="000000"/>
                <w:szCs w:val="24"/>
                <w:highlight w:val="none"/>
              </w:rPr>
            </w:pPr>
            <w:r>
              <w:rPr>
                <w:rFonts w:hAnsi="宋体"/>
                <w:b/>
                <w:color w:val="000000"/>
                <w:szCs w:val="24"/>
                <w:highlight w:val="none"/>
              </w:rPr>
            </w:r>
            <w:r/>
          </w:p>
        </w:tc>
        <w:tc>
          <w:tcPr>
            <w:tcW w:w="1320" w:type="dxa"/>
            <w:vAlign w:val="center"/>
            <w:textDirection w:val="lrTb"/>
            <w:noWrap w:val="false"/>
          </w:tcPr>
          <w:p>
            <w:pPr>
              <w:pStyle w:val="1058"/>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参与机构应根据外送检验检测项目清单中的限价标准，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b/>
          <w:color w:val="000000"/>
          <w:sz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p>
    <w:p>
      <w:pPr>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pStyle w:val="854"/>
        <w:rPr>
          <w:rFonts w:ascii="黑体" w:eastAsia="黑体"/>
          <w:color w:val="000000"/>
          <w:sz w:val="24"/>
          <w:szCs w:val="24"/>
          <w:highlight w:val="none"/>
        </w:rPr>
      </w:pPr>
      <w:r>
        <w:rPr>
          <w:rFonts w:ascii="黑体" w:eastAsia="黑体"/>
          <w:color w:val="000000"/>
          <w:sz w:val="24"/>
          <w:szCs w:val="24"/>
          <w:highlight w:val="none"/>
        </w:rPr>
      </w:r>
      <w:r/>
    </w:p>
    <w:p>
      <w:pPr>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b/>
          <w:color w:val="000000"/>
          <w:sz w:val="30"/>
          <w:szCs w:val="30"/>
          <w:highlight w:val="none"/>
        </w:rPr>
        <w:outlineLvl w:val="0"/>
      </w:pPr>
      <w:r/>
      <w:bookmarkStart w:id="155" w:name="_Toc120614284"/>
      <w:r>
        <w:rPr>
          <w:rFonts w:ascii="宋体" w:hAnsi="宋体"/>
          <w:bCs/>
          <w:color w:val="000000"/>
          <w:highlight w:val="none"/>
        </w:rPr>
        <w:br w:type="page" w:clear="all"/>
      </w:r>
      <w:r/>
    </w:p>
    <w:p>
      <w:pPr>
        <w:spacing w:line="360" w:lineRule="auto"/>
        <w:rPr>
          <w:b/>
          <w:color w:val="000000"/>
          <w:sz w:val="28"/>
          <w:szCs w:val="28"/>
          <w:highlight w:val="none"/>
        </w:rPr>
      </w:pPr>
      <w:r>
        <w:rPr>
          <w:rFonts w:hint="eastAsia" w:eastAsia="宋体"/>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highlight w:val="none"/>
              </w:rPr>
            </w:pPr>
            <w:r>
              <w:rPr>
                <w:rFonts w:ascii="宋体"/>
                <w:bCs/>
                <w:color w:val="000000"/>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注：（1）本表不得删除；</w:t>
      </w:r>
      <w:r/>
    </w:p>
    <w:p>
      <w:pPr>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（2）如无任何偏离，请于本表 “偏离说明”中注明“无偏离”；</w:t>
      </w:r>
      <w:r/>
    </w:p>
    <w:p>
      <w:pPr>
        <w:ind w:firstLine="480"/>
        <w:spacing w:line="400" w:lineRule="exact"/>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（3）如有</w:t>
      </w:r>
      <w:r>
        <w:rPr>
          <w:rFonts w:hint="eastAsia" w:ascii="宋体" w:hAnsi="宋体" w:eastAsia="宋体"/>
          <w:bCs/>
          <w:color w:val="000000"/>
          <w:sz w:val="24"/>
          <w:szCs w:val="24"/>
          <w:highlight w:val="none"/>
        </w:rPr>
        <w:t xml:space="preserve">任何</w:t>
      </w:r>
      <w:r>
        <w:rPr>
          <w:rFonts w:hint="eastAsia" w:ascii="宋体" w:hAnsi="宋体"/>
          <w:bCs/>
          <w:color w:val="000000"/>
          <w:sz w:val="24"/>
          <w:szCs w:val="24"/>
          <w:highlight w:val="none"/>
        </w:rPr>
        <w:t xml:space="preserve">偏离项，请于本表中列明偏离内容，如需要可自行延长，其余无偏离内容不须赘述。</w:t>
      </w:r>
      <w:bookmarkEnd w:id="155"/>
      <w:r/>
      <w:bookmarkStart w:id="156" w:name="_Hlt26955066"/>
      <w:r/>
      <w:bookmarkEnd w:id="156"/>
      <w:r/>
      <w:bookmarkStart w:id="157" w:name="_Hlt26609389"/>
      <w:r/>
      <w:bookmarkEnd w:id="157"/>
      <w:r/>
      <w:bookmarkStart w:id="158" w:name="_格式2__法定代表人授权书"/>
      <w:r/>
      <w:bookmarkEnd w:id="158"/>
      <w:r/>
      <w:bookmarkStart w:id="159" w:name="_Hlt26671374"/>
      <w:r/>
      <w:bookmarkEnd w:id="159"/>
      <w:r/>
      <w:r/>
    </w:p>
    <w:p>
      <w:pPr>
        <w:ind w:firstLine="420"/>
        <w:spacing w:line="360" w:lineRule="auto"/>
        <w:rPr>
          <w:rFonts w:hint="eastAsia" w:ascii="宋体" w:hAnsi="宋体" w:eastAsia="宋体"/>
          <w:b/>
          <w:bCs w:val="0"/>
          <w:color w:val="000000"/>
          <w:sz w:val="24"/>
          <w:szCs w:val="24"/>
          <w:highlight w:val="none"/>
          <w:lang w:val="en-US" w:eastAsia="zh-CN"/>
        </w:rPr>
        <w:outlineLvl w:val="0"/>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lang w:eastAsia="zh-CN"/>
        </w:rPr>
        <w:t xml:space="preserve">）</w:t>
      </w:r>
      <w:r>
        <w:rPr>
          <w:rFonts w:hint="eastAsia" w:ascii="宋体" w:hAnsi="宋体" w:eastAsia="宋体"/>
          <w:b/>
          <w:bCs w:val="0"/>
          <w:color w:val="000000"/>
          <w:sz w:val="24"/>
          <w:szCs w:val="24"/>
          <w:highlight w:val="none"/>
          <w:lang w:eastAsia="zh-CN"/>
        </w:rPr>
        <w:t xml:space="preserve">第四章 采购需求</w:t>
      </w:r>
      <w:r>
        <w:rPr>
          <w:rFonts w:hint="eastAsia" w:ascii="宋体" w:hAnsi="宋体" w:eastAsia="宋体"/>
          <w:b/>
          <w:bCs w:val="0"/>
          <w:color w:val="000000"/>
          <w:sz w:val="24"/>
          <w:szCs w:val="24"/>
          <w:highlight w:val="none"/>
          <w:lang w:val="en-US" w:eastAsia="zh-CN"/>
        </w:rPr>
        <w:t xml:space="preserve">中</w:t>
      </w:r>
      <w:r>
        <w:rPr>
          <w:rFonts w:hint="eastAsia" w:ascii="宋体" w:hAnsi="宋体" w:eastAsia="宋体"/>
          <w:b/>
          <w:bCs w:val="0"/>
          <w:color w:val="000000"/>
          <w:sz w:val="24"/>
          <w:szCs w:val="24"/>
          <w:highlight w:val="none"/>
          <w:lang w:eastAsia="zh-CN"/>
        </w:rPr>
        <w:t xml:space="preserve">技术需求：项目配置、技术参数等</w:t>
      </w:r>
      <w:r>
        <w:rPr>
          <w:rFonts w:hint="eastAsia" w:ascii="宋体" w:hAnsi="宋体" w:eastAsia="宋体"/>
          <w:b/>
          <w:bCs w:val="0"/>
          <w:color w:val="000000"/>
          <w:sz w:val="24"/>
          <w:szCs w:val="24"/>
          <w:highlight w:val="none"/>
          <w:lang w:val="en-US" w:eastAsia="zh-CN"/>
        </w:rPr>
        <w:t xml:space="preserve">要求中第 3-6 条内容，明确规定了所投采购包在投标阶段必须提交的相关材料。</w:t>
      </w:r>
      <w:r/>
    </w:p>
    <w:p>
      <w:pPr>
        <w:ind w:firstLine="420"/>
        <w:spacing w:line="360" w:lineRule="auto"/>
        <w:rPr>
          <w:rFonts w:ascii="宋体" w:hAnsi="宋体"/>
          <w:bCs/>
          <w:color w:val="000000"/>
          <w:sz w:val="24"/>
          <w:szCs w:val="24"/>
          <w:highlight w:val="none"/>
        </w:rPr>
        <w:outlineLvl w:val="0"/>
      </w:pPr>
      <w:r>
        <w:rPr>
          <w:rFonts w:hint="eastAsia" w:ascii="宋体" w:hAnsi="宋体" w:eastAsia="宋体"/>
          <w:b/>
          <w:bCs w:val="0"/>
          <w:color w:val="000000"/>
          <w:sz w:val="24"/>
          <w:szCs w:val="24"/>
          <w:highlight w:val="none"/>
          <w:lang w:val="en-US" w:eastAsia="zh-CN"/>
        </w:rPr>
        <w:t xml:space="preserve">投标人须严格按照该 3-6 条的具体要求，完整、合规地准备并提交对应材料，若未按要求提供相关材料，将按无效标处理，相关投标资格及投标结果均无效。</w:t>
      </w:r>
      <w:r/>
    </w:p>
    <w:p>
      <w:pPr>
        <w:spacing w:line="360" w:lineRule="auto"/>
        <w:rPr>
          <w:color w:val="000000"/>
          <w:highlight w:val="none"/>
        </w:rPr>
      </w:pPr>
      <w:r>
        <w:rPr>
          <w:color w:val="000000"/>
          <w:highlight w:val="none"/>
        </w:rPr>
      </w:r>
      <w:r/>
    </w:p>
    <w:p>
      <w:pPr>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w:t>
      </w:r>
      <w:r>
        <w:rPr>
          <w:rFonts w:hint="eastAsia" w:eastAsia="宋体"/>
          <w:b/>
          <w:color w:val="000000"/>
          <w:sz w:val="28"/>
          <w:szCs w:val="28"/>
          <w:highlight w:val="none"/>
        </w:rPr>
        <w:t xml:space="preserve">项目人员配置表</w:t>
      </w:r>
      <w:r>
        <w:rPr>
          <w:rFonts w:hint="eastAsia"/>
          <w:b/>
          <w:color w:val="000000"/>
          <w:sz w:val="28"/>
          <w:szCs w:val="28"/>
          <w:highlight w:val="none"/>
        </w:rPr>
        <w:t xml:space="preserve">（格式）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序号</w:t>
            </w:r>
            <w:r/>
          </w:p>
        </w:tc>
        <w:tc>
          <w:tcPr>
            <w:tcW w:w="1098"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姓名</w:t>
            </w:r>
            <w:r/>
          </w:p>
        </w:tc>
        <w:tc>
          <w:tcPr>
            <w:tcW w:w="74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性别</w:t>
            </w:r>
            <w:r/>
          </w:p>
        </w:tc>
        <w:tc>
          <w:tcPr>
            <w:tcW w:w="709"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年龄</w:t>
            </w:r>
            <w:r/>
          </w:p>
        </w:tc>
        <w:tc>
          <w:tcPr>
            <w:tcW w:w="834"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学历</w:t>
            </w:r>
            <w:r/>
          </w:p>
        </w:tc>
        <w:tc>
          <w:tcPr>
            <w:tcW w:w="1276"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岗位职责</w:t>
            </w:r>
            <w:r/>
          </w:p>
        </w:tc>
        <w:tc>
          <w:tcPr>
            <w:tcW w:w="1285"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人员证书名称</w:t>
            </w:r>
            <w:r/>
          </w:p>
        </w:tc>
        <w:tc>
          <w:tcPr>
            <w:tcW w:w="1833"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人员经验描述</w:t>
            </w:r>
            <w:r/>
          </w:p>
          <w:p>
            <w:pPr>
              <w:jc w:val="center"/>
              <w:spacing w:line="360" w:lineRule="auto"/>
              <w:rPr>
                <w:b/>
                <w:color w:val="000000"/>
                <w:sz w:val="24"/>
                <w:highlight w:val="none"/>
              </w:rPr>
            </w:pPr>
            <w:r>
              <w:rPr>
                <w:rFonts w:hint="eastAsia"/>
                <w:b/>
                <w:color w:val="000000"/>
                <w:sz w:val="24"/>
                <w:highlight w:val="none"/>
              </w:rPr>
              <w:t xml:space="preserve">（如有要求）</w:t>
            </w:r>
            <w:r/>
          </w:p>
        </w:tc>
        <w:tc>
          <w:tcPr>
            <w:tcW w:w="992" w:type="dxa"/>
            <w:vAlign w:val="center"/>
            <w:textDirection w:val="lrTb"/>
            <w:noWrap w:val="false"/>
          </w:tcPr>
          <w:p>
            <w:pPr>
              <w:jc w:val="center"/>
              <w:spacing w:line="360" w:lineRule="auto"/>
              <w:rPr>
                <w:b/>
                <w:color w:val="000000"/>
                <w:sz w:val="24"/>
                <w:highlight w:val="none"/>
              </w:rPr>
            </w:pPr>
            <w:r>
              <w:rPr>
                <w:rFonts w:hint="eastAsia"/>
                <w:b/>
                <w:color w:val="000000"/>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vanish/>
        </w:rPr>
      </w:pPr>
      <w:r>
        <w:rPr>
          <w:vanish/>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8"/>
      </w:rPr>
      <w:framePr w:wrap="around" w:vAnchor="text" w:hAnchor="margin" w:xAlign="center" w:y="1"/>
    </w:pPr>
    <w:r>
      <w:rPr>
        <w:rStyle w:val="998"/>
      </w:rPr>
      <w:fldChar w:fldCharType="begin"/>
    </w:r>
    <w:r>
      <w:rPr>
        <w:rStyle w:val="998"/>
      </w:rPr>
      <w:instrText xml:space="preserve">PAGE  </w:instrText>
    </w:r>
    <w:r>
      <w:rPr>
        <w:rStyle w:val="998"/>
      </w:rPr>
      <w:fldChar w:fldCharType="separate"/>
    </w:r>
    <w:r>
      <w:rPr>
        <w:rStyle w:val="998"/>
      </w:rPr>
      <w:t xml:space="preserve">1</w:t>
    </w:r>
    <w:r>
      <w:rPr>
        <w:rStyle w:val="998"/>
      </w:rPr>
      <w:fldChar w:fldCharType="end"/>
    </w:r>
    <w:r/>
  </w:p>
  <w:p>
    <w:pPr>
      <w:pStyle w:val="96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6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6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25"/>
      <w:isLgl w:val="false"/>
      <w:suff w:val="nothing"/>
      <w:lvlText w:val=""/>
      <w:lvlJc w:val="left"/>
      <w:pPr>
        <w:ind w:left="0" w:firstLine="0"/>
      </w:pPr>
      <w:rPr>
        <w:rFonts w:hint="eastAsia"/>
      </w:rPr>
    </w:lvl>
    <w:lvl w:ilvl="6">
      <w:start w:val="1"/>
      <w:numFmt w:val="decimal"/>
      <w:pStyle w:val="1227"/>
      <w:isLgl w:val="false"/>
      <w:suff w:val="nothing"/>
      <w:lvlText w:val=""/>
      <w:lvlJc w:val="left"/>
      <w:pPr>
        <w:ind w:left="0" w:firstLine="0"/>
      </w:pPr>
      <w:rPr>
        <w:rFonts w:hint="eastAsia"/>
      </w:rPr>
    </w:lvl>
    <w:lvl w:ilvl="7">
      <w:start w:val="1"/>
      <w:numFmt w:val="decimal"/>
      <w:pStyle w:val="1229"/>
      <w:isLgl w:val="false"/>
      <w:suff w:val="nothing"/>
      <w:lvlText w:val=""/>
      <w:lvlJc w:val="left"/>
      <w:pPr>
        <w:ind w:left="0" w:firstLine="0"/>
      </w:pPr>
      <w:rPr>
        <w:rFonts w:hint="eastAsia"/>
      </w:rPr>
    </w:lvl>
    <w:lvl w:ilvl="8">
      <w:start w:val="1"/>
      <w:numFmt w:val="decimal"/>
      <w:pStyle w:val="1231"/>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3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bullet"/>
      <w:pStyle w:val="80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2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bullet"/>
      <w:pStyle w:val="1317"/>
      <w:isLgl w:val="false"/>
      <w:suff w:val="tab"/>
      <w:lvlText w:val=""/>
      <w:lvlJc w:val="left"/>
      <w:pPr>
        <w:ind w:left="420" w:hanging="420"/>
      </w:pPr>
      <w:rPr>
        <w:rFonts w:ascii="Symbol" w:hAnsi="Symbol"/>
        <w:color w:val="000000"/>
        <w:position w:val="-2"/>
        <w:sz w:val="15"/>
        <w:szCs w:val="1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pStyle w:val="106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1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1315"/>
    <w:uiPriority w:val="0"/>
    <w:qFormat/>
    <w:pPr>
      <w:jc w:val="both"/>
      <w:widowControl w:val="off"/>
    </w:pPr>
    <w:rPr>
      <w:rFonts w:hint="default" w:ascii="Calibri" w:hAnsi="Calibri" w:eastAsia="Arial" w:cs="Times New Roman"/>
      <w:sz w:val="21"/>
      <w:szCs w:val="22"/>
      <w:lang w:val="en-US" w:eastAsia="zh-CN" w:bidi="ar-SA"/>
    </w:rPr>
  </w:style>
  <w:style w:type="paragraph" w:styleId="797">
    <w:name w:val="Heading 1"/>
    <w:basedOn w:val="796"/>
    <w:next w:val="796"/>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正文文本111"/>
    <w:basedOn w:val="796"/>
    <w:next w:val="809"/>
    <w:uiPriority w:val="0"/>
    <w:qFormat/>
    <w:rPr>
      <w:rFonts w:ascii="华文中宋" w:hAnsi="Times New Roman" w:eastAsia="华文中宋"/>
      <w:bCs/>
      <w:sz w:val="28"/>
    </w:rPr>
  </w:style>
  <w:style w:type="paragraph" w:styleId="809" w:customStyle="1">
    <w:name w:val="列表12"/>
    <w:basedOn w:val="796"/>
    <w:uiPriority w:val="0"/>
    <w:qFormat/>
    <w:pPr>
      <w:numPr>
        <w:ilvl w:val="0"/>
        <w:numId w:val="1"/>
      </w:numPr>
      <w:spacing w:after="20" w:line="288" w:lineRule="auto"/>
    </w:pPr>
    <w:rPr>
      <w:szCs w:val="20"/>
      <w:lang w:val="en-GB"/>
    </w:rPr>
  </w:style>
  <w:style w:type="paragraph" w:styleId="810">
    <w:name w:val="toc 7"/>
    <w:basedOn w:val="796"/>
    <w:next w:val="796"/>
    <w:uiPriority w:val="39"/>
    <w:unhideWhenUsed/>
    <w:qFormat/>
    <w:pPr>
      <w:ind w:left="1701" w:right="0" w:firstLine="0"/>
      <w:spacing w:after="57"/>
    </w:pPr>
  </w:style>
  <w:style w:type="paragraph" w:styleId="811">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toc 5"/>
    <w:basedOn w:val="796"/>
    <w:next w:val="796"/>
    <w:uiPriority w:val="39"/>
    <w:unhideWhenUsed/>
    <w:qFormat/>
    <w:pPr>
      <w:ind w:left="1134" w:right="0" w:firstLine="0"/>
      <w:spacing w:after="57"/>
    </w:pPr>
  </w:style>
  <w:style w:type="paragraph" w:styleId="813">
    <w:name w:val="toc 3"/>
    <w:basedOn w:val="796"/>
    <w:next w:val="796"/>
    <w:uiPriority w:val="39"/>
    <w:unhideWhenUsed/>
    <w:qFormat/>
    <w:pPr>
      <w:ind w:left="567" w:right="0" w:firstLine="0"/>
      <w:spacing w:after="57"/>
    </w:pPr>
  </w:style>
  <w:style w:type="paragraph" w:styleId="814">
    <w:name w:val="toc 8"/>
    <w:basedOn w:val="796"/>
    <w:next w:val="796"/>
    <w:uiPriority w:val="39"/>
    <w:unhideWhenUsed/>
    <w:qFormat/>
    <w:pPr>
      <w:ind w:left="1984" w:right="0" w:firstLine="0"/>
      <w:spacing w:after="57"/>
    </w:pPr>
  </w:style>
  <w:style w:type="paragraph" w:styleId="815">
    <w:name w:val="endnote text"/>
    <w:basedOn w:val="796"/>
    <w:uiPriority w:val="99"/>
    <w:semiHidden/>
    <w:unhideWhenUsed/>
    <w:qFormat/>
    <w:pPr>
      <w:spacing w:after="0" w:line="240" w:lineRule="auto"/>
    </w:pPr>
    <w:rPr>
      <w:sz w:val="20"/>
    </w:rPr>
  </w:style>
  <w:style w:type="paragraph" w:styleId="816">
    <w:name w:val="Footer"/>
    <w:basedOn w:val="796"/>
    <w:uiPriority w:val="99"/>
    <w:unhideWhenUsed/>
    <w:qFormat/>
    <w:pPr>
      <w:spacing w:after="0" w:line="240" w:lineRule="auto"/>
      <w:tabs>
        <w:tab w:val="center" w:pos="7143" w:leader="none"/>
        <w:tab w:val="right" w:pos="14287" w:leader="none"/>
      </w:tabs>
    </w:pPr>
  </w:style>
  <w:style w:type="paragraph" w:styleId="817">
    <w:name w:val="Header"/>
    <w:basedOn w:val="796"/>
    <w:uiPriority w:val="99"/>
    <w:unhideWhenUsed/>
    <w:qFormat/>
    <w:pPr>
      <w:spacing w:after="0" w:line="240" w:lineRule="auto"/>
      <w:tabs>
        <w:tab w:val="center" w:pos="7143" w:leader="none"/>
        <w:tab w:val="right" w:pos="14287" w:leader="none"/>
      </w:tabs>
    </w:pPr>
  </w:style>
  <w:style w:type="paragraph" w:styleId="818">
    <w:name w:val="toc 1"/>
    <w:basedOn w:val="796"/>
    <w:next w:val="796"/>
    <w:uiPriority w:val="39"/>
    <w:unhideWhenUsed/>
    <w:qFormat/>
    <w:pPr>
      <w:ind w:left="0" w:right="0" w:firstLine="0"/>
      <w:spacing w:after="57"/>
    </w:pPr>
  </w:style>
  <w:style w:type="paragraph" w:styleId="819">
    <w:name w:val="toc 4"/>
    <w:basedOn w:val="796"/>
    <w:next w:val="796"/>
    <w:uiPriority w:val="39"/>
    <w:unhideWhenUsed/>
    <w:qFormat/>
    <w:pPr>
      <w:ind w:left="850" w:right="0" w:firstLine="0"/>
      <w:spacing w:after="57"/>
    </w:pPr>
  </w:style>
  <w:style w:type="paragraph" w:styleId="820">
    <w:name w:val="Subtitle"/>
    <w:basedOn w:val="796"/>
    <w:next w:val="796"/>
    <w:uiPriority w:val="11"/>
    <w:qFormat/>
    <w:pPr>
      <w:spacing w:before="200" w:after="200"/>
    </w:pPr>
    <w:rPr>
      <w:sz w:val="24"/>
      <w:szCs w:val="24"/>
    </w:rPr>
  </w:style>
  <w:style w:type="paragraph" w:styleId="821">
    <w:name w:val="footnote text"/>
    <w:basedOn w:val="796"/>
    <w:uiPriority w:val="99"/>
    <w:semiHidden/>
    <w:unhideWhenUsed/>
    <w:qFormat/>
    <w:pPr>
      <w:spacing w:after="40" w:line="240" w:lineRule="auto"/>
    </w:pPr>
    <w:rPr>
      <w:sz w:val="18"/>
    </w:rPr>
  </w:style>
  <w:style w:type="paragraph" w:styleId="822">
    <w:name w:val="toc 6"/>
    <w:basedOn w:val="796"/>
    <w:next w:val="796"/>
    <w:uiPriority w:val="39"/>
    <w:unhideWhenUsed/>
    <w:qFormat/>
    <w:pPr>
      <w:ind w:left="1417" w:right="0" w:firstLine="0"/>
      <w:spacing w:after="57"/>
    </w:pPr>
  </w:style>
  <w:style w:type="paragraph" w:styleId="823">
    <w:name w:val="table of figures"/>
    <w:basedOn w:val="796"/>
    <w:next w:val="796"/>
    <w:uiPriority w:val="99"/>
    <w:unhideWhenUsed/>
    <w:qFormat/>
    <w:pPr>
      <w:spacing w:after="0" w:afterAutospacing="0"/>
    </w:pPr>
  </w:style>
  <w:style w:type="paragraph" w:styleId="824">
    <w:name w:val="toc 2"/>
    <w:basedOn w:val="796"/>
    <w:next w:val="796"/>
    <w:uiPriority w:val="39"/>
    <w:unhideWhenUsed/>
    <w:qFormat/>
    <w:pPr>
      <w:ind w:left="283" w:right="0" w:firstLine="0"/>
      <w:spacing w:after="57"/>
    </w:pPr>
  </w:style>
  <w:style w:type="paragraph" w:styleId="825">
    <w:name w:val="toc 9"/>
    <w:basedOn w:val="796"/>
    <w:next w:val="796"/>
    <w:uiPriority w:val="39"/>
    <w:unhideWhenUsed/>
    <w:qFormat/>
    <w:pPr>
      <w:ind w:left="2268" w:right="0" w:firstLine="0"/>
      <w:spacing w:after="57"/>
    </w:pPr>
  </w:style>
  <w:style w:type="paragraph" w:styleId="826">
    <w:name w:val="Title"/>
    <w:basedOn w:val="796"/>
    <w:next w:val="796"/>
    <w:uiPriority w:val="10"/>
    <w:qFormat/>
    <w:pPr>
      <w:contextualSpacing/>
      <w:spacing w:before="300" w:after="200"/>
    </w:pPr>
    <w:rPr>
      <w:sz w:val="48"/>
      <w:szCs w:val="48"/>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table" w:styleId="8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2"/>
    <w:basedOn w:val="796"/>
    <w:next w:val="796"/>
    <w:uiPriority w:val="9"/>
    <w:qFormat/>
    <w:pPr>
      <w:keepLines/>
      <w:keepNext/>
      <w:spacing w:before="480" w:after="200"/>
      <w:outlineLvl w:val="0"/>
    </w:pPr>
    <w:rPr>
      <w:rFonts w:ascii="Arial" w:hAnsi="Arial" w:cs="Arial"/>
      <w:sz w:val="40"/>
      <w:szCs w:val="40"/>
    </w:rPr>
  </w:style>
  <w:style w:type="paragraph" w:styleId="852" w:customStyle="1">
    <w:name w:val="标题 212"/>
    <w:basedOn w:val="796"/>
    <w:next w:val="796"/>
    <w:uiPriority w:val="9"/>
    <w:unhideWhenUsed/>
    <w:qFormat/>
    <w:pPr>
      <w:keepLines/>
      <w:keepNext/>
      <w:spacing w:before="360" w:after="200"/>
      <w:outlineLvl w:val="1"/>
    </w:pPr>
    <w:rPr>
      <w:rFonts w:ascii="Arial" w:hAnsi="Arial" w:cs="Arial"/>
      <w:sz w:val="34"/>
    </w:rPr>
  </w:style>
  <w:style w:type="paragraph" w:styleId="853" w:customStyle="1">
    <w:name w:val="标题 312"/>
    <w:basedOn w:val="796"/>
    <w:next w:val="796"/>
    <w:uiPriority w:val="9"/>
    <w:unhideWhenUsed/>
    <w:qFormat/>
    <w:pPr>
      <w:keepLines/>
      <w:keepNext/>
      <w:spacing w:before="320" w:after="200"/>
      <w:outlineLvl w:val="2"/>
    </w:pPr>
    <w:rPr>
      <w:rFonts w:ascii="Arial" w:hAnsi="Arial" w:cs="Arial"/>
      <w:sz w:val="30"/>
      <w:szCs w:val="30"/>
    </w:rPr>
  </w:style>
  <w:style w:type="paragraph" w:styleId="854" w:customStyle="1">
    <w:name w:val="标题 412"/>
    <w:basedOn w:val="796"/>
    <w:next w:val="796"/>
    <w:uiPriority w:val="9"/>
    <w:unhideWhenUsed/>
    <w:qFormat/>
    <w:pPr>
      <w:keepLines/>
      <w:keepNext/>
      <w:spacing w:before="320" w:after="200"/>
      <w:outlineLvl w:val="3"/>
    </w:pPr>
    <w:rPr>
      <w:rFonts w:ascii="Arial" w:hAnsi="Arial" w:cs="Arial"/>
      <w:b/>
      <w:bCs/>
      <w:sz w:val="26"/>
      <w:szCs w:val="26"/>
    </w:rPr>
  </w:style>
  <w:style w:type="paragraph" w:styleId="855" w:customStyle="1">
    <w:name w:val="标题 512"/>
    <w:basedOn w:val="796"/>
    <w:next w:val="796"/>
    <w:uiPriority w:val="9"/>
    <w:unhideWhenUsed/>
    <w:qFormat/>
    <w:pPr>
      <w:keepLines/>
      <w:keepNext/>
      <w:spacing w:before="320" w:after="200"/>
      <w:outlineLvl w:val="4"/>
    </w:pPr>
    <w:rPr>
      <w:rFonts w:ascii="Arial" w:hAnsi="Arial" w:cs="Arial"/>
      <w:b/>
      <w:bCs/>
      <w:sz w:val="24"/>
      <w:szCs w:val="24"/>
    </w:rPr>
  </w:style>
  <w:style w:type="paragraph" w:styleId="856" w:customStyle="1">
    <w:name w:val="标题 612"/>
    <w:basedOn w:val="796"/>
    <w:next w:val="796"/>
    <w:uiPriority w:val="9"/>
    <w:unhideWhenUsed/>
    <w:qFormat/>
    <w:pPr>
      <w:keepLines/>
      <w:keepNext/>
      <w:spacing w:before="320" w:after="200"/>
      <w:outlineLvl w:val="5"/>
    </w:pPr>
    <w:rPr>
      <w:rFonts w:ascii="Arial" w:hAnsi="Arial" w:cs="Arial"/>
      <w:b/>
      <w:bCs/>
      <w:sz w:val="22"/>
    </w:rPr>
  </w:style>
  <w:style w:type="paragraph" w:styleId="857" w:customStyle="1">
    <w:name w:val="标题 712"/>
    <w:basedOn w:val="796"/>
    <w:next w:val="796"/>
    <w:uiPriority w:val="9"/>
    <w:unhideWhenUsed/>
    <w:qFormat/>
    <w:pPr>
      <w:keepLines/>
      <w:keepNext/>
      <w:spacing w:before="320" w:after="200"/>
      <w:outlineLvl w:val="6"/>
    </w:pPr>
    <w:rPr>
      <w:rFonts w:ascii="Arial" w:hAnsi="Arial" w:cs="Arial"/>
      <w:b/>
      <w:bCs/>
      <w:i/>
      <w:iCs/>
      <w:sz w:val="22"/>
    </w:rPr>
  </w:style>
  <w:style w:type="paragraph" w:styleId="858" w:customStyle="1">
    <w:name w:val="标题 812"/>
    <w:basedOn w:val="796"/>
    <w:next w:val="796"/>
    <w:uiPriority w:val="9"/>
    <w:unhideWhenUsed/>
    <w:qFormat/>
    <w:pPr>
      <w:keepLines/>
      <w:keepNext/>
      <w:spacing w:before="320" w:after="200"/>
      <w:outlineLvl w:val="7"/>
    </w:pPr>
    <w:rPr>
      <w:rFonts w:ascii="Arial" w:hAnsi="Arial" w:cs="Arial"/>
      <w:i/>
      <w:iCs/>
      <w:sz w:val="22"/>
    </w:rPr>
  </w:style>
  <w:style w:type="paragraph" w:styleId="859" w:customStyle="1">
    <w:name w:val="标题 912"/>
    <w:basedOn w:val="796"/>
    <w:next w:val="796"/>
    <w:uiPriority w:val="9"/>
    <w:unhideWhenUsed/>
    <w:qFormat/>
    <w:pPr>
      <w:keepLines/>
      <w:keepNext/>
      <w:spacing w:before="320" w:after="200"/>
      <w:outlineLvl w:val="8"/>
    </w:pPr>
    <w:rPr>
      <w:rFonts w:ascii="Arial" w:hAnsi="Arial" w:cs="Arial"/>
      <w:i/>
      <w:iCs/>
      <w:szCs w:val="21"/>
    </w:rPr>
  </w:style>
  <w:style w:type="character" w:styleId="860" w:customStyle="1">
    <w:name w:val="默认段落字体12"/>
    <w:link w:val="796"/>
    <w:uiPriority w:val="1"/>
    <w:unhideWhenUsed/>
    <w:qFormat/>
  </w:style>
  <w:style w:type="table" w:styleId="861" w:customStyle="1">
    <w:name w:val="普通表格12"/>
    <w:uiPriority w:val="99"/>
    <w:unhideWhenUsed/>
    <w:qFormat/>
    <w:tblPr/>
  </w:style>
  <w:style w:type="paragraph" w:styleId="862" w:customStyle="1">
    <w:name w:val="目录 7112"/>
    <w:basedOn w:val="796"/>
    <w:next w:val="796"/>
    <w:uiPriority w:val="39"/>
    <w:unhideWhenUsed/>
    <w:qFormat/>
    <w:pPr>
      <w:ind w:left="1701"/>
      <w:spacing w:after="57"/>
    </w:pPr>
  </w:style>
  <w:style w:type="paragraph" w:styleId="863" w:customStyle="1">
    <w:name w:val="题注11"/>
    <w:basedOn w:val="796"/>
    <w:next w:val="796"/>
    <w:uiPriority w:val="35"/>
    <w:unhideWhenUsed/>
    <w:qFormat/>
    <w:pPr>
      <w:spacing w:line="276" w:lineRule="auto"/>
    </w:pPr>
    <w:rPr>
      <w:b/>
      <w:bCs/>
      <w:color w:val="4f81bd"/>
      <w:sz w:val="18"/>
      <w:szCs w:val="18"/>
    </w:rPr>
  </w:style>
  <w:style w:type="paragraph" w:styleId="864" w:customStyle="1">
    <w:name w:val="批注文字12"/>
    <w:basedOn w:val="796"/>
    <w:link w:val="865"/>
    <w:uiPriority w:val="99"/>
    <w:unhideWhenUsed/>
    <w:qFormat/>
    <w:pPr>
      <w:jc w:val="left"/>
    </w:pPr>
  </w:style>
  <w:style w:type="character" w:styleId="865" w:customStyle="1">
    <w:name w:val="批注文字 字符"/>
    <w:basedOn w:val="860"/>
    <w:link w:val="864"/>
    <w:uiPriority w:val="99"/>
    <w:semiHidden/>
    <w:qFormat/>
    <w:rPr>
      <w:rFonts w:ascii="Calibri" w:hAnsi="Calibri" w:eastAsia="Arial"/>
      <w:sz w:val="21"/>
      <w:szCs w:val="22"/>
    </w:rPr>
  </w:style>
  <w:style w:type="paragraph" w:styleId="866" w:customStyle="1">
    <w:name w:val="正文文本缩进12"/>
    <w:basedOn w:val="796"/>
    <w:uiPriority w:val="0"/>
    <w:qFormat/>
    <w:pPr>
      <w:ind w:firstLine="560"/>
    </w:pPr>
    <w:rPr>
      <w:sz w:val="28"/>
    </w:rPr>
  </w:style>
  <w:style w:type="paragraph" w:styleId="867" w:customStyle="1">
    <w:name w:val="文本块1"/>
    <w:basedOn w:val="796"/>
    <w:uiPriority w:val="0"/>
    <w:qFormat/>
    <w:pPr>
      <w:ind w:left="420" w:right="33"/>
      <w:jc w:val="left"/>
    </w:pPr>
    <w:rPr>
      <w:sz w:val="24"/>
      <w:szCs w:val="20"/>
    </w:rPr>
  </w:style>
  <w:style w:type="paragraph" w:styleId="868" w:customStyle="1">
    <w:name w:val="目录 5112"/>
    <w:basedOn w:val="796"/>
    <w:next w:val="796"/>
    <w:uiPriority w:val="39"/>
    <w:unhideWhenUsed/>
    <w:qFormat/>
    <w:pPr>
      <w:ind w:left="1134"/>
      <w:spacing w:after="57"/>
    </w:pPr>
  </w:style>
  <w:style w:type="paragraph" w:styleId="869" w:customStyle="1">
    <w:name w:val="目录 3112"/>
    <w:basedOn w:val="796"/>
    <w:next w:val="796"/>
    <w:uiPriority w:val="39"/>
    <w:unhideWhenUsed/>
    <w:qFormat/>
    <w:pPr>
      <w:ind w:left="567"/>
      <w:spacing w:after="57"/>
    </w:pPr>
  </w:style>
  <w:style w:type="paragraph" w:styleId="870" w:customStyle="1">
    <w:name w:val="纯文本12"/>
    <w:basedOn w:val="796"/>
    <w:uiPriority w:val="0"/>
    <w:qFormat/>
    <w:rPr>
      <w:rFonts w:ascii="黑体" w:cs="Times New Roman"/>
      <w:szCs w:val="21"/>
    </w:rPr>
  </w:style>
  <w:style w:type="paragraph" w:styleId="871" w:customStyle="1">
    <w:name w:val="目录 8112"/>
    <w:basedOn w:val="796"/>
    <w:next w:val="796"/>
    <w:uiPriority w:val="39"/>
    <w:unhideWhenUsed/>
    <w:qFormat/>
    <w:pPr>
      <w:ind w:left="1984"/>
      <w:spacing w:after="57"/>
    </w:pPr>
  </w:style>
  <w:style w:type="paragraph" w:styleId="872" w:customStyle="1">
    <w:name w:val="尾注文本11"/>
    <w:basedOn w:val="796"/>
    <w:uiPriority w:val="99"/>
    <w:unhideWhenUsed/>
    <w:qFormat/>
    <w:rPr>
      <w:sz w:val="20"/>
    </w:rPr>
  </w:style>
  <w:style w:type="paragraph" w:styleId="873" w:customStyle="1">
    <w:name w:val="批注框文本12"/>
    <w:basedOn w:val="796"/>
    <w:link w:val="874"/>
    <w:uiPriority w:val="99"/>
    <w:unhideWhenUsed/>
    <w:qFormat/>
    <w:rPr>
      <w:sz w:val="18"/>
      <w:szCs w:val="18"/>
    </w:rPr>
  </w:style>
  <w:style w:type="character" w:styleId="874" w:customStyle="1">
    <w:name w:val="批注框文本 字符"/>
    <w:basedOn w:val="860"/>
    <w:link w:val="873"/>
    <w:uiPriority w:val="99"/>
    <w:semiHidden/>
    <w:qFormat/>
    <w:rPr>
      <w:rFonts w:ascii="Calibri" w:hAnsi="Calibri" w:eastAsia="Arial"/>
      <w:sz w:val="18"/>
      <w:szCs w:val="18"/>
    </w:rPr>
  </w:style>
  <w:style w:type="paragraph" w:styleId="875" w:customStyle="1">
    <w:name w:val="页脚12"/>
    <w:basedOn w:val="796"/>
    <w:uiPriority w:val="99"/>
    <w:unhideWhenUsed/>
    <w:qFormat/>
    <w:pPr>
      <w:tabs>
        <w:tab w:val="center" w:pos="7143" w:leader="none"/>
        <w:tab w:val="right" w:pos="14287" w:leader="none"/>
      </w:tabs>
    </w:pPr>
  </w:style>
  <w:style w:type="paragraph" w:styleId="876" w:customStyle="1">
    <w:name w:val="页眉12"/>
    <w:basedOn w:val="796"/>
    <w:uiPriority w:val="99"/>
    <w:unhideWhenUsed/>
    <w:qFormat/>
    <w:pPr>
      <w:tabs>
        <w:tab w:val="center" w:pos="7143" w:leader="none"/>
        <w:tab w:val="right" w:pos="14287" w:leader="none"/>
      </w:tabs>
    </w:pPr>
  </w:style>
  <w:style w:type="paragraph" w:styleId="877" w:customStyle="1">
    <w:name w:val="目录 1113"/>
    <w:basedOn w:val="796"/>
    <w:next w:val="796"/>
    <w:uiPriority w:val="39"/>
    <w:unhideWhenUsed/>
    <w:qFormat/>
    <w:pPr>
      <w:spacing w:after="57"/>
    </w:pPr>
  </w:style>
  <w:style w:type="paragraph" w:styleId="878" w:customStyle="1">
    <w:name w:val="目录 4112"/>
    <w:basedOn w:val="796"/>
    <w:next w:val="796"/>
    <w:uiPriority w:val="39"/>
    <w:unhideWhenUsed/>
    <w:qFormat/>
    <w:pPr>
      <w:ind w:left="850"/>
      <w:spacing w:after="57"/>
    </w:pPr>
  </w:style>
  <w:style w:type="paragraph" w:styleId="879" w:customStyle="1">
    <w:name w:val="副标题11"/>
    <w:basedOn w:val="796"/>
    <w:next w:val="796"/>
    <w:uiPriority w:val="11"/>
    <w:qFormat/>
    <w:pPr>
      <w:spacing w:before="200" w:after="200"/>
    </w:pPr>
    <w:rPr>
      <w:sz w:val="24"/>
      <w:szCs w:val="24"/>
    </w:rPr>
  </w:style>
  <w:style w:type="paragraph" w:styleId="880" w:customStyle="1">
    <w:name w:val="脚注文本11"/>
    <w:basedOn w:val="796"/>
    <w:uiPriority w:val="99"/>
    <w:unhideWhenUsed/>
    <w:qFormat/>
    <w:pPr>
      <w:spacing w:after="40"/>
    </w:pPr>
    <w:rPr>
      <w:sz w:val="18"/>
    </w:rPr>
  </w:style>
  <w:style w:type="paragraph" w:styleId="881" w:customStyle="1">
    <w:name w:val="目录 6112"/>
    <w:basedOn w:val="796"/>
    <w:next w:val="796"/>
    <w:uiPriority w:val="39"/>
    <w:unhideWhenUsed/>
    <w:qFormat/>
    <w:pPr>
      <w:ind w:left="1417"/>
      <w:spacing w:after="57"/>
    </w:pPr>
  </w:style>
  <w:style w:type="paragraph" w:styleId="882" w:customStyle="1">
    <w:name w:val="正文文本缩进 312"/>
    <w:basedOn w:val="796"/>
    <w:uiPriority w:val="0"/>
    <w:qFormat/>
    <w:pPr>
      <w:ind w:left="359" w:firstLine="359"/>
    </w:pPr>
    <w:rPr>
      <w:rFonts w:ascii="Tahoma" w:hAnsi="Tahoma"/>
    </w:rPr>
  </w:style>
  <w:style w:type="paragraph" w:styleId="883" w:customStyle="1">
    <w:name w:val="图表目录12"/>
    <w:basedOn w:val="796"/>
    <w:next w:val="796"/>
    <w:uiPriority w:val="99"/>
    <w:unhideWhenUsed/>
    <w:qFormat/>
  </w:style>
  <w:style w:type="paragraph" w:styleId="884" w:customStyle="1">
    <w:name w:val="目录 2112"/>
    <w:basedOn w:val="796"/>
    <w:next w:val="796"/>
    <w:uiPriority w:val="39"/>
    <w:unhideWhenUsed/>
    <w:qFormat/>
    <w:pPr>
      <w:ind w:left="283"/>
      <w:spacing w:after="57"/>
    </w:pPr>
  </w:style>
  <w:style w:type="paragraph" w:styleId="885" w:customStyle="1">
    <w:name w:val="目录 9112"/>
    <w:basedOn w:val="796"/>
    <w:next w:val="796"/>
    <w:uiPriority w:val="39"/>
    <w:unhideWhenUsed/>
    <w:qFormat/>
    <w:pPr>
      <w:ind w:left="2268"/>
      <w:spacing w:after="57"/>
    </w:pPr>
  </w:style>
  <w:style w:type="paragraph" w:styleId="886" w:customStyle="1">
    <w:name w:val="普通(网站)12"/>
    <w:basedOn w:val="796"/>
    <w:uiPriority w:val="99"/>
    <w:unhideWhenUsed/>
    <w:qFormat/>
    <w:pPr>
      <w:jc w:val="left"/>
      <w:spacing w:beforeAutospacing="1" w:afterAutospacing="1"/>
    </w:pPr>
    <w:rPr>
      <w:sz w:val="24"/>
    </w:rPr>
  </w:style>
  <w:style w:type="paragraph" w:styleId="887" w:customStyle="1">
    <w:name w:val="标题12"/>
    <w:basedOn w:val="796"/>
    <w:next w:val="796"/>
    <w:uiPriority w:val="10"/>
    <w:qFormat/>
    <w:pPr>
      <w:contextualSpacing/>
      <w:spacing w:before="300" w:after="200"/>
    </w:pPr>
    <w:rPr>
      <w:sz w:val="48"/>
      <w:szCs w:val="48"/>
    </w:rPr>
  </w:style>
  <w:style w:type="paragraph" w:styleId="888" w:customStyle="1">
    <w:name w:val="批注主题12"/>
    <w:basedOn w:val="864"/>
    <w:next w:val="864"/>
    <w:link w:val="889"/>
    <w:uiPriority w:val="99"/>
    <w:unhideWhenUsed/>
    <w:qFormat/>
    <w:rPr>
      <w:b/>
      <w:bCs/>
    </w:rPr>
  </w:style>
  <w:style w:type="character" w:styleId="889" w:customStyle="1">
    <w:name w:val="批注主题 字符"/>
    <w:basedOn w:val="865"/>
    <w:link w:val="888"/>
    <w:uiPriority w:val="99"/>
    <w:semiHidden/>
    <w:qFormat/>
    <w:rPr>
      <w:rFonts w:ascii="Calibri" w:hAnsi="Calibri" w:eastAsia="Arial"/>
      <w:b/>
      <w:bCs/>
      <w:sz w:val="21"/>
      <w:szCs w:val="22"/>
    </w:rPr>
  </w:style>
  <w:style w:type="table" w:styleId="890" w:customStyle="1">
    <w:name w:val="网格型12"/>
    <w:uiPriority w:val="59"/>
    <w:qFormat/>
    <w:tblPr/>
  </w:style>
  <w:style w:type="character" w:styleId="891" w:customStyle="1">
    <w:name w:val="要点12"/>
    <w:basedOn w:val="860"/>
    <w:link w:val="796"/>
    <w:uiPriority w:val="22"/>
    <w:qFormat/>
    <w:rPr>
      <w:b/>
    </w:rPr>
  </w:style>
  <w:style w:type="character" w:styleId="892" w:customStyle="1">
    <w:name w:val="尾注引用11"/>
    <w:link w:val="796"/>
    <w:uiPriority w:val="99"/>
    <w:unhideWhenUsed/>
    <w:qFormat/>
    <w:rPr>
      <w:vertAlign w:val="superscript"/>
    </w:rPr>
  </w:style>
  <w:style w:type="character" w:styleId="893" w:customStyle="1">
    <w:name w:val="页码12"/>
    <w:basedOn w:val="860"/>
    <w:link w:val="796"/>
    <w:uiPriority w:val="0"/>
    <w:qFormat/>
  </w:style>
  <w:style w:type="character" w:styleId="894" w:customStyle="1">
    <w:name w:val="超链接12"/>
    <w:link w:val="796"/>
    <w:uiPriority w:val="99"/>
    <w:unhideWhenUsed/>
    <w:qFormat/>
    <w:rPr>
      <w:color w:val="0000ff"/>
      <w:u w:val="single"/>
    </w:rPr>
  </w:style>
  <w:style w:type="character" w:styleId="895" w:customStyle="1">
    <w:name w:val="批注引用12"/>
    <w:basedOn w:val="860"/>
    <w:link w:val="796"/>
    <w:uiPriority w:val="99"/>
    <w:unhideWhenUsed/>
    <w:qFormat/>
    <w:rPr>
      <w:sz w:val="21"/>
      <w:szCs w:val="21"/>
    </w:rPr>
  </w:style>
  <w:style w:type="character" w:styleId="896" w:customStyle="1">
    <w:name w:val="脚注引用11"/>
    <w:link w:val="796"/>
    <w:uiPriority w:val="99"/>
    <w:unhideWhenUsed/>
    <w:qFormat/>
    <w:rPr>
      <w:vertAlign w:val="superscript"/>
    </w:rPr>
  </w:style>
  <w:style w:type="paragraph" w:styleId="897" w:customStyle="1">
    <w:name w:val="正文文本1"/>
    <w:basedOn w:val="796"/>
    <w:next w:val="796"/>
    <w:link w:val="898"/>
    <w:uiPriority w:val="0"/>
    <w:qFormat/>
    <w:rPr>
      <w:rFonts w:ascii="楷体_GB2312" w:hAnsi="Arial" w:eastAsia="楷体_GB2312"/>
      <w:sz w:val="28"/>
      <w:szCs w:val="28"/>
      <w:lang w:eastAsia="en-US"/>
    </w:rPr>
  </w:style>
  <w:style w:type="character" w:styleId="898" w:customStyle="1">
    <w:name w:val="正文文本 Char"/>
    <w:link w:val="897"/>
    <w:uiPriority w:val="0"/>
    <w:qFormat/>
    <w:rPr>
      <w:rFonts w:ascii="楷体_GB2312" w:hAnsi="Arial" w:eastAsia="楷体_GB2312" w:cs="Times New Roman"/>
      <w:sz w:val="28"/>
      <w:szCs w:val="28"/>
      <w:lang w:eastAsia="en-US"/>
    </w:rPr>
  </w:style>
  <w:style w:type="paragraph" w:styleId="899" w:customStyle="1">
    <w:name w:val="标题二、"/>
    <w:basedOn w:val="796"/>
    <w:uiPriority w:val="99"/>
    <w:qFormat/>
    <w:pPr>
      <w:ind w:firstLine="200"/>
      <w:spacing w:line="360" w:lineRule="auto"/>
      <w:outlineLvl w:val="2"/>
    </w:pPr>
    <w:rPr>
      <w:rFonts w:ascii="宋体" w:hAnsi="宋体"/>
      <w:b/>
      <w:szCs w:val="21"/>
    </w:rPr>
  </w:style>
  <w:style w:type="table" w:styleId="900" w:customStyle="1">
    <w:name w:val="无格式表格 11"/>
    <w:basedOn w:val="861"/>
    <w:uiPriority w:val="59"/>
    <w:qFormat/>
    <w:rPr>
      <w:rFonts w:ascii="Calibri" w:hAnsi="Calibri"/>
    </w:rPr>
    <w:tblPr/>
  </w:style>
  <w:style w:type="table" w:styleId="901" w:customStyle="1">
    <w:name w:val="无格式表格 21"/>
    <w:basedOn w:val="861"/>
    <w:uiPriority w:val="59"/>
    <w:qFormat/>
    <w:rPr>
      <w:rFonts w:ascii="Calibri" w:hAnsi="Calibri"/>
    </w:rPr>
    <w:tblPr/>
  </w:style>
  <w:style w:type="table" w:styleId="902" w:customStyle="1">
    <w:name w:val="无格式表格 31"/>
    <w:basedOn w:val="861"/>
    <w:uiPriority w:val="99"/>
    <w:qFormat/>
    <w:rPr>
      <w:rFonts w:ascii="Calibri" w:hAnsi="Calibri"/>
    </w:rPr>
    <w:tblPr/>
  </w:style>
  <w:style w:type="table" w:styleId="903" w:customStyle="1">
    <w:name w:val="无格式表格 41"/>
    <w:basedOn w:val="861"/>
    <w:uiPriority w:val="99"/>
    <w:qFormat/>
    <w:rPr>
      <w:rFonts w:ascii="Calibri" w:hAnsi="Calibri"/>
    </w:rPr>
    <w:tblPr/>
  </w:style>
  <w:style w:type="table" w:styleId="904" w:customStyle="1">
    <w:name w:val="无格式表格 51"/>
    <w:basedOn w:val="861"/>
    <w:uiPriority w:val="99"/>
    <w:qFormat/>
    <w:rPr>
      <w:rFonts w:ascii="Calibri" w:hAnsi="Calibri"/>
    </w:rPr>
    <w:tblPr/>
  </w:style>
  <w:style w:type="table" w:styleId="905" w:customStyle="1">
    <w:name w:val="网格表 1 浅色1"/>
    <w:basedOn w:val="861"/>
    <w:uiPriority w:val="99"/>
    <w:qFormat/>
    <w:rPr>
      <w:rFonts w:ascii="Calibri" w:hAnsi="Calibri"/>
    </w:rPr>
    <w:tblPr/>
  </w:style>
  <w:style w:type="table" w:styleId="906" w:customStyle="1">
    <w:name w:val="网格表 21"/>
    <w:basedOn w:val="861"/>
    <w:uiPriority w:val="99"/>
    <w:qFormat/>
    <w:rPr>
      <w:rFonts w:ascii="Calibri" w:hAnsi="Calibri"/>
    </w:rPr>
    <w:tblPr/>
  </w:style>
  <w:style w:type="table" w:styleId="907" w:customStyle="1">
    <w:name w:val="网格表 31"/>
    <w:basedOn w:val="861"/>
    <w:uiPriority w:val="99"/>
    <w:qFormat/>
    <w:rPr>
      <w:rFonts w:ascii="Calibri" w:hAnsi="Calibri"/>
    </w:rPr>
    <w:tblPr/>
  </w:style>
  <w:style w:type="table" w:styleId="908" w:customStyle="1">
    <w:name w:val="网格表 41"/>
    <w:basedOn w:val="861"/>
    <w:uiPriority w:val="59"/>
    <w:qFormat/>
    <w:rPr>
      <w:rFonts w:ascii="Calibri" w:hAnsi="Calibri"/>
    </w:rPr>
    <w:tblPr/>
  </w:style>
  <w:style w:type="table" w:styleId="909" w:customStyle="1">
    <w:name w:val="网格表 5 深色1"/>
    <w:basedOn w:val="861"/>
    <w:uiPriority w:val="99"/>
    <w:qFormat/>
    <w:rPr>
      <w:rFonts w:ascii="Calibri" w:hAnsi="Calibri"/>
    </w:rPr>
    <w:tblPr/>
  </w:style>
  <w:style w:type="table" w:styleId="910" w:customStyle="1">
    <w:name w:val="网格表 6 彩色1"/>
    <w:basedOn w:val="861"/>
    <w:uiPriority w:val="99"/>
    <w:qFormat/>
    <w:rPr>
      <w:rFonts w:ascii="Calibri" w:hAnsi="Calibri"/>
    </w:rPr>
    <w:tblPr/>
  </w:style>
  <w:style w:type="table" w:styleId="911" w:customStyle="1">
    <w:name w:val="网格表 7 彩色1"/>
    <w:basedOn w:val="861"/>
    <w:uiPriority w:val="99"/>
    <w:qFormat/>
    <w:rPr>
      <w:rFonts w:ascii="Calibri" w:hAnsi="Calibri"/>
    </w:rPr>
    <w:tblPr/>
  </w:style>
  <w:style w:type="table" w:styleId="912" w:customStyle="1">
    <w:name w:val="清单表 1 浅色1"/>
    <w:basedOn w:val="861"/>
    <w:uiPriority w:val="99"/>
    <w:qFormat/>
    <w:rPr>
      <w:rFonts w:ascii="Calibri" w:hAnsi="Calibri"/>
    </w:rPr>
    <w:tblPr/>
  </w:style>
  <w:style w:type="table" w:styleId="913" w:customStyle="1">
    <w:name w:val="清单表 21"/>
    <w:basedOn w:val="861"/>
    <w:uiPriority w:val="99"/>
    <w:qFormat/>
    <w:rPr>
      <w:rFonts w:ascii="Calibri" w:hAnsi="Calibri"/>
    </w:rPr>
    <w:tblPr/>
  </w:style>
  <w:style w:type="table" w:styleId="914" w:customStyle="1">
    <w:name w:val="清单表 31"/>
    <w:basedOn w:val="861"/>
    <w:uiPriority w:val="99"/>
    <w:qFormat/>
    <w:rPr>
      <w:rFonts w:ascii="Calibri" w:hAnsi="Calibri"/>
    </w:rPr>
    <w:tblPr/>
  </w:style>
  <w:style w:type="table" w:styleId="915" w:customStyle="1">
    <w:name w:val="清单表 41"/>
    <w:basedOn w:val="861"/>
    <w:uiPriority w:val="99"/>
    <w:qFormat/>
    <w:rPr>
      <w:rFonts w:ascii="Calibri" w:hAnsi="Calibri"/>
    </w:rPr>
    <w:tblPr/>
  </w:style>
  <w:style w:type="table" w:styleId="916" w:customStyle="1">
    <w:name w:val="清单表 5 深色1"/>
    <w:basedOn w:val="861"/>
    <w:uiPriority w:val="99"/>
    <w:qFormat/>
    <w:rPr>
      <w:rFonts w:ascii="Calibri" w:hAnsi="Calibri"/>
    </w:rPr>
    <w:tblPr/>
  </w:style>
  <w:style w:type="table" w:styleId="917" w:customStyle="1">
    <w:name w:val="清单表 6 彩色1"/>
    <w:basedOn w:val="861"/>
    <w:uiPriority w:val="99"/>
    <w:qFormat/>
    <w:rPr>
      <w:rFonts w:ascii="Calibri" w:hAnsi="Calibri"/>
    </w:rPr>
    <w:tblPr/>
  </w:style>
  <w:style w:type="table" w:styleId="918" w:customStyle="1">
    <w:name w:val="清单表 7 彩色1"/>
    <w:basedOn w:val="861"/>
    <w:uiPriority w:val="99"/>
    <w:qFormat/>
    <w:rPr>
      <w:rFonts w:ascii="Calibri" w:hAnsi="Calibri"/>
    </w:rPr>
    <w:tbl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索引 41"/>
    <w:basedOn w:val="796"/>
    <w:next w:val="796"/>
    <w:uiPriority w:val="99"/>
    <w:qFormat/>
    <w:pPr>
      <w:ind w:left="600"/>
    </w:pPr>
    <w:rPr>
      <w:szCs w:val="24"/>
    </w:rPr>
  </w:style>
  <w:style w:type="paragraph" w:styleId="921" w:customStyle="1">
    <w:name w:val="标题 111"/>
    <w:basedOn w:val="796"/>
    <w:next w:val="796"/>
    <w:link w:val="922"/>
    <w:uiPriority w:val="9"/>
    <w:qFormat/>
    <w:pPr>
      <w:jc w:val="center"/>
      <w:keepNext/>
      <w:outlineLvl w:val="0"/>
    </w:pPr>
    <w:rPr>
      <w:rFonts w:ascii="楷体_GB2312" w:hAnsi="Times New Roman" w:eastAsia="楷体_GB2312"/>
      <w:b/>
      <w:sz w:val="28"/>
      <w:szCs w:val="20"/>
    </w:rPr>
  </w:style>
  <w:style w:type="character" w:styleId="922" w:customStyle="1">
    <w:name w:val="标题 1 Char1"/>
    <w:basedOn w:val="923"/>
    <w:link w:val="921"/>
    <w:uiPriority w:val="9"/>
    <w:qFormat/>
    <w:rPr>
      <w:rFonts w:ascii="楷体_GB2312" w:hAnsi="Times New Roman" w:eastAsia="楷体_GB2312" w:cs="Times New Roman"/>
      <w:b/>
      <w:sz w:val="28"/>
      <w:szCs w:val="20"/>
    </w:rPr>
  </w:style>
  <w:style w:type="character" w:styleId="923" w:customStyle="1">
    <w:name w:val="默认段落字体11"/>
    <w:link w:val="796"/>
    <w:uiPriority w:val="1"/>
    <w:unhideWhenUsed/>
    <w:qFormat/>
  </w:style>
  <w:style w:type="paragraph" w:styleId="924" w:customStyle="1">
    <w:name w:val="标题 211"/>
    <w:basedOn w:val="796"/>
    <w:next w:val="796"/>
    <w:link w:val="925"/>
    <w:uiPriority w:val="9"/>
    <w:qFormat/>
    <w:pPr>
      <w:jc w:val="center"/>
      <w:keepNext/>
      <w:outlineLvl w:val="1"/>
    </w:pPr>
    <w:rPr>
      <w:rFonts w:ascii="楷体_GB2312" w:hAnsi="Times New Roman" w:eastAsia="楷体_GB2312"/>
      <w:b/>
      <w:bCs/>
      <w:sz w:val="18"/>
      <w:szCs w:val="20"/>
    </w:rPr>
  </w:style>
  <w:style w:type="character" w:styleId="925" w:customStyle="1">
    <w:name w:val="标题 2 Char1"/>
    <w:basedOn w:val="923"/>
    <w:link w:val="924"/>
    <w:uiPriority w:val="9"/>
    <w:qFormat/>
    <w:rPr>
      <w:rFonts w:ascii="楷体_GB2312" w:hAnsi="Times New Roman" w:eastAsia="楷体_GB2312" w:cs="Times New Roman"/>
      <w:b/>
      <w:bCs/>
      <w:sz w:val="18"/>
      <w:szCs w:val="20"/>
    </w:rPr>
  </w:style>
  <w:style w:type="paragraph" w:styleId="926" w:customStyle="1">
    <w:name w:val="标题 311"/>
    <w:basedOn w:val="927"/>
    <w:next w:val="796"/>
    <w:link w:val="930"/>
    <w:uiPriority w:val="9"/>
    <w:qFormat/>
    <w:pPr>
      <w:jc w:val="left"/>
      <w:keepNext/>
    </w:pPr>
    <w:rPr>
      <w:rFonts w:ascii="Arial" w:hAnsi="Arial" w:eastAsia="Arial"/>
      <w:bCs/>
      <w:sz w:val="24"/>
      <w:szCs w:val="24"/>
      <w:lang w:eastAsia="zh-CN"/>
    </w:rPr>
  </w:style>
  <w:style w:type="paragraph" w:styleId="927" w:customStyle="1">
    <w:name w:val="Cn Heading3"/>
    <w:basedOn w:val="928"/>
    <w:uiPriority w:val="0"/>
    <w:qFormat/>
    <w:pPr>
      <w:ind w:firstLine="0"/>
      <w:spacing w:line="480" w:lineRule="auto"/>
      <w:outlineLvl w:val="2"/>
    </w:pPr>
    <w:rPr>
      <w:rFonts w:ascii="微软雅黑" w:hAnsi="微软雅黑" w:eastAsia="微软雅黑"/>
      <w:b/>
      <w:sz w:val="28"/>
      <w:szCs w:val="28"/>
      <w:lang w:eastAsia="ja-JP"/>
    </w:rPr>
  </w:style>
  <w:style w:type="paragraph" w:styleId="928" w:customStyle="1">
    <w:name w:val="列出段落1"/>
    <w:basedOn w:val="796"/>
    <w:link w:val="929"/>
    <w:uiPriority w:val="0"/>
    <w:qFormat/>
    <w:pPr>
      <w:ind w:firstLine="420"/>
      <w:spacing w:before="120" w:after="120" w:line="360" w:lineRule="auto"/>
    </w:pPr>
    <w:rPr>
      <w:rFonts w:eastAsia="宋体"/>
      <w:sz w:val="24"/>
    </w:rPr>
  </w:style>
  <w:style w:type="character" w:styleId="929" w:customStyle="1">
    <w:name w:val="列出段落 Char"/>
    <w:link w:val="928"/>
    <w:uiPriority w:val="0"/>
    <w:qFormat/>
    <w:rPr>
      <w:rFonts w:ascii="Calibri" w:hAnsi="Calibri" w:eastAsia="宋体" w:cs="Times New Roman"/>
      <w:sz w:val="24"/>
      <w:szCs w:val="22"/>
    </w:rPr>
  </w:style>
  <w:style w:type="character" w:styleId="930" w:customStyle="1">
    <w:name w:val="标题 3 Char1"/>
    <w:basedOn w:val="923"/>
    <w:link w:val="926"/>
    <w:uiPriority w:val="9"/>
    <w:qFormat/>
    <w:rPr>
      <w:rFonts w:ascii="Arial" w:hAnsi="Arial"/>
      <w:b/>
      <w:bCs/>
      <w:sz w:val="24"/>
      <w:szCs w:val="24"/>
    </w:rPr>
  </w:style>
  <w:style w:type="paragraph" w:styleId="931" w:customStyle="1">
    <w:name w:val="标题 411"/>
    <w:basedOn w:val="796"/>
    <w:next w:val="796"/>
    <w:link w:val="932"/>
    <w:uiPriority w:val="9"/>
    <w:qFormat/>
    <w:pPr>
      <w:keepNext/>
      <w:outlineLvl w:val="3"/>
    </w:pPr>
    <w:rPr>
      <w:rFonts w:ascii="Times New Roman" w:hAnsi="Times New Roman" w:eastAsia="楷体_GB2312"/>
      <w:b/>
      <w:bCs/>
      <w:sz w:val="15"/>
      <w:szCs w:val="20"/>
    </w:rPr>
  </w:style>
  <w:style w:type="character" w:styleId="932" w:customStyle="1">
    <w:name w:val="标题 4 Char1"/>
    <w:basedOn w:val="923"/>
    <w:link w:val="931"/>
    <w:uiPriority w:val="9"/>
    <w:qFormat/>
    <w:rPr>
      <w:rFonts w:ascii="Times New Roman" w:hAnsi="Times New Roman" w:eastAsia="楷体_GB2312" w:cs="Times New Roman"/>
      <w:b/>
      <w:bCs/>
      <w:sz w:val="15"/>
    </w:rPr>
  </w:style>
  <w:style w:type="paragraph" w:styleId="933" w:customStyle="1">
    <w:name w:val="标题 511"/>
    <w:basedOn w:val="796"/>
    <w:next w:val="796"/>
    <w:link w:val="934"/>
    <w:uiPriority w:val="9"/>
    <w:qFormat/>
    <w:pPr>
      <w:numPr>
        <w:ilvl w:val="0"/>
        <w:numId w:val="2"/>
      </w:numPr>
      <w:keepNext/>
      <w:outlineLvl w:val="4"/>
    </w:pPr>
    <w:rPr>
      <w:rFonts w:ascii="楷体_GB2312" w:hAnsi="Times New Roman" w:eastAsia="楷体_GB2312"/>
      <w:bCs/>
      <w:sz w:val="28"/>
      <w:szCs w:val="20"/>
    </w:rPr>
  </w:style>
  <w:style w:type="character" w:styleId="934" w:customStyle="1">
    <w:name w:val="标题 5 Char1"/>
    <w:basedOn w:val="923"/>
    <w:link w:val="933"/>
    <w:uiPriority w:val="9"/>
    <w:qFormat/>
    <w:rPr>
      <w:rFonts w:ascii="楷体_GB2312" w:hAnsi="Times New Roman" w:eastAsia="楷体_GB2312" w:cs="Times New Roman"/>
      <w:bCs/>
      <w:sz w:val="28"/>
    </w:rPr>
  </w:style>
  <w:style w:type="paragraph" w:styleId="935" w:customStyle="1">
    <w:name w:val="标题 611"/>
    <w:basedOn w:val="796"/>
    <w:next w:val="796"/>
    <w:link w:val="936"/>
    <w:uiPriority w:val="9"/>
    <w:qFormat/>
    <w:pPr>
      <w:keepLines/>
      <w:keepNext/>
      <w:spacing w:before="320" w:after="200"/>
      <w:outlineLvl w:val="5"/>
    </w:pPr>
    <w:rPr>
      <w:rFonts w:ascii="Arial" w:hAnsi="Arial" w:cs="Arial"/>
      <w:b/>
      <w:bCs/>
      <w:sz w:val="22"/>
    </w:rPr>
  </w:style>
  <w:style w:type="character" w:styleId="936" w:customStyle="1">
    <w:name w:val="标题 6 Char1"/>
    <w:basedOn w:val="923"/>
    <w:link w:val="935"/>
    <w:uiPriority w:val="9"/>
    <w:qFormat/>
    <w:rPr>
      <w:rFonts w:ascii="Arial" w:hAnsi="Arial" w:eastAsia="Arial" w:cs="Arial"/>
      <w:b/>
      <w:bCs/>
      <w:sz w:val="22"/>
      <w:szCs w:val="22"/>
    </w:rPr>
  </w:style>
  <w:style w:type="paragraph" w:styleId="937" w:customStyle="1">
    <w:name w:val="标题 711"/>
    <w:basedOn w:val="796"/>
    <w:next w:val="796"/>
    <w:link w:val="938"/>
    <w:uiPriority w:val="9"/>
    <w:qFormat/>
    <w:pPr>
      <w:keepLines/>
      <w:keepNext/>
      <w:spacing w:before="320" w:after="200"/>
      <w:outlineLvl w:val="6"/>
    </w:pPr>
    <w:rPr>
      <w:rFonts w:ascii="Arial" w:hAnsi="Arial" w:cs="Arial"/>
      <w:b/>
      <w:bCs/>
      <w:i/>
      <w:iCs/>
      <w:sz w:val="22"/>
    </w:rPr>
  </w:style>
  <w:style w:type="character" w:styleId="938" w:customStyle="1">
    <w:name w:val="标题 7 Char1"/>
    <w:basedOn w:val="923"/>
    <w:link w:val="937"/>
    <w:uiPriority w:val="9"/>
    <w:qFormat/>
    <w:rPr>
      <w:rFonts w:ascii="Arial" w:hAnsi="Arial" w:eastAsia="Arial" w:cs="Arial"/>
      <w:b/>
      <w:bCs/>
      <w:i/>
      <w:iCs/>
      <w:sz w:val="22"/>
      <w:szCs w:val="22"/>
    </w:rPr>
  </w:style>
  <w:style w:type="paragraph" w:styleId="939" w:customStyle="1">
    <w:name w:val="标题 811"/>
    <w:basedOn w:val="796"/>
    <w:next w:val="796"/>
    <w:link w:val="940"/>
    <w:uiPriority w:val="9"/>
    <w:qFormat/>
    <w:pPr>
      <w:keepLines/>
      <w:keepNext/>
      <w:spacing w:before="320" w:after="200"/>
      <w:outlineLvl w:val="7"/>
    </w:pPr>
    <w:rPr>
      <w:rFonts w:ascii="Arial" w:hAnsi="Arial" w:cs="Arial"/>
      <w:i/>
      <w:iCs/>
      <w:sz w:val="22"/>
    </w:rPr>
  </w:style>
  <w:style w:type="character" w:styleId="940" w:customStyle="1">
    <w:name w:val="标题 8 Char1"/>
    <w:basedOn w:val="923"/>
    <w:link w:val="939"/>
    <w:uiPriority w:val="9"/>
    <w:qFormat/>
    <w:rPr>
      <w:rFonts w:ascii="Arial" w:hAnsi="Arial" w:eastAsia="Arial" w:cs="Arial"/>
      <w:i/>
      <w:iCs/>
      <w:sz w:val="22"/>
      <w:szCs w:val="22"/>
    </w:rPr>
  </w:style>
  <w:style w:type="paragraph" w:styleId="941" w:customStyle="1">
    <w:name w:val="标题 911"/>
    <w:basedOn w:val="796"/>
    <w:next w:val="796"/>
    <w:link w:val="942"/>
    <w:uiPriority w:val="9"/>
    <w:qFormat/>
    <w:pPr>
      <w:keepLines/>
      <w:keepNext/>
      <w:spacing w:before="320" w:after="200"/>
      <w:outlineLvl w:val="8"/>
    </w:pPr>
    <w:rPr>
      <w:rFonts w:ascii="Arial" w:hAnsi="Arial" w:cs="Arial"/>
      <w:i/>
      <w:iCs/>
      <w:szCs w:val="21"/>
    </w:rPr>
  </w:style>
  <w:style w:type="character" w:styleId="942" w:customStyle="1">
    <w:name w:val="标题 9 Char1"/>
    <w:basedOn w:val="923"/>
    <w:link w:val="941"/>
    <w:uiPriority w:val="9"/>
    <w:qFormat/>
    <w:rPr>
      <w:rFonts w:ascii="Arial" w:hAnsi="Arial" w:eastAsia="Arial" w:cs="Arial"/>
      <w:i/>
      <w:iCs/>
      <w:sz w:val="21"/>
      <w:szCs w:val="21"/>
    </w:rPr>
  </w:style>
  <w:style w:type="table" w:styleId="943" w:customStyle="1">
    <w:name w:val="普通表格11"/>
    <w:uiPriority w:val="99"/>
    <w:unhideWhenUsed/>
    <w:qFormat/>
    <w:tblPr/>
  </w:style>
  <w:style w:type="paragraph" w:styleId="944" w:customStyle="1">
    <w:name w:val="目录 7111"/>
    <w:basedOn w:val="796"/>
    <w:next w:val="796"/>
    <w:uiPriority w:val="39"/>
    <w:unhideWhenUsed/>
    <w:qFormat/>
    <w:pPr>
      <w:ind w:left="1701"/>
      <w:spacing w:after="57"/>
    </w:pPr>
    <w:rPr>
      <w:rFonts w:ascii="Times New Roman" w:hAnsi="Times New Roman" w:eastAsia="宋体"/>
      <w:szCs w:val="21"/>
    </w:rPr>
  </w:style>
  <w:style w:type="paragraph" w:styleId="945" w:customStyle="1">
    <w:name w:val="正文缩进11"/>
    <w:basedOn w:val="796"/>
    <w:uiPriority w:val="99"/>
    <w:qFormat/>
    <w:pPr>
      <w:ind w:firstLine="420"/>
    </w:pPr>
    <w:rPr>
      <w:rFonts w:ascii="Times New Roman" w:hAnsi="Times New Roman" w:eastAsia="宋体"/>
      <w:szCs w:val="20"/>
    </w:rPr>
  </w:style>
  <w:style w:type="paragraph" w:styleId="946" w:customStyle="1">
    <w:name w:val="题注1"/>
    <w:basedOn w:val="796"/>
    <w:next w:val="796"/>
    <w:uiPriority w:val="35"/>
    <w:qFormat/>
    <w:pPr>
      <w:spacing w:line="276" w:lineRule="auto"/>
    </w:pPr>
    <w:rPr>
      <w:rFonts w:ascii="Times New Roman" w:hAnsi="Times New Roman" w:eastAsia="宋体"/>
      <w:b/>
      <w:bCs/>
      <w:color w:val="4f81bd"/>
      <w:sz w:val="18"/>
      <w:szCs w:val="18"/>
    </w:rPr>
  </w:style>
  <w:style w:type="paragraph" w:styleId="947" w:customStyle="1">
    <w:name w:val="文档结构图11"/>
    <w:basedOn w:val="796"/>
    <w:link w:val="948"/>
    <w:uiPriority w:val="99"/>
    <w:semiHidden/>
    <w:qFormat/>
    <w:pPr>
      <w:shd w:val="clear" w:color="auto" w:fill="000080"/>
    </w:pPr>
    <w:rPr>
      <w:rFonts w:ascii="Times New Roman" w:hAnsi="Times New Roman" w:eastAsia="宋体"/>
      <w:sz w:val="20"/>
      <w:szCs w:val="20"/>
    </w:rPr>
  </w:style>
  <w:style w:type="character" w:styleId="948" w:customStyle="1">
    <w:name w:val="文档结构图 Char1"/>
    <w:basedOn w:val="923"/>
    <w:link w:val="947"/>
    <w:uiPriority w:val="99"/>
    <w:semiHidden/>
    <w:qFormat/>
    <w:rPr>
      <w:rFonts w:ascii="Times New Roman" w:hAnsi="Times New Roman" w:eastAsia="宋体" w:cs="Times New Roman"/>
      <w:sz w:val="20"/>
      <w:szCs w:val="20"/>
      <w:shd w:val="clear" w:color="auto" w:fill="000080"/>
    </w:rPr>
  </w:style>
  <w:style w:type="paragraph" w:styleId="949" w:customStyle="1">
    <w:name w:val="批注文字11"/>
    <w:basedOn w:val="796"/>
    <w:link w:val="950"/>
    <w:uiPriority w:val="99"/>
    <w:unhideWhenUsed/>
    <w:qFormat/>
    <w:pPr>
      <w:jc w:val="left"/>
    </w:pPr>
  </w:style>
  <w:style w:type="character" w:styleId="950" w:customStyle="1">
    <w:name w:val="批注文字 Char1"/>
    <w:basedOn w:val="923"/>
    <w:link w:val="949"/>
    <w:uiPriority w:val="99"/>
    <w:semiHidden/>
    <w:qFormat/>
  </w:style>
  <w:style w:type="paragraph" w:styleId="951" w:customStyle="1">
    <w:name w:val="正文文本11"/>
    <w:basedOn w:val="796"/>
    <w:next w:val="796"/>
    <w:link w:val="952"/>
    <w:uiPriority w:val="99"/>
    <w:qFormat/>
    <w:rPr>
      <w:rFonts w:ascii="华文中宋" w:hAnsi="Times New Roman" w:eastAsia="华文中宋"/>
      <w:bCs/>
      <w:sz w:val="28"/>
      <w:szCs w:val="20"/>
    </w:rPr>
  </w:style>
  <w:style w:type="character" w:styleId="952" w:customStyle="1">
    <w:name w:val="正文文本 Char1"/>
    <w:basedOn w:val="923"/>
    <w:link w:val="951"/>
    <w:uiPriority w:val="99"/>
    <w:qFormat/>
    <w:rPr>
      <w:rFonts w:ascii="华文中宋" w:hAnsi="Times New Roman" w:eastAsia="华文中宋" w:cs="Times New Roman"/>
      <w:bCs/>
      <w:sz w:val="28"/>
      <w:szCs w:val="20"/>
    </w:rPr>
  </w:style>
  <w:style w:type="paragraph" w:styleId="953" w:customStyle="1">
    <w:name w:val="正文文本缩进11"/>
    <w:basedOn w:val="796"/>
    <w:link w:val="954"/>
    <w:uiPriority w:val="99"/>
    <w:qFormat/>
    <w:pPr>
      <w:ind w:firstLine="576"/>
    </w:pPr>
    <w:rPr>
      <w:rFonts w:ascii="Times New Roman" w:hAnsi="Times New Roman" w:eastAsia="宋体"/>
      <w:b/>
      <w:sz w:val="30"/>
      <w:szCs w:val="20"/>
    </w:rPr>
  </w:style>
  <w:style w:type="character" w:styleId="954" w:customStyle="1">
    <w:name w:val="正文文本缩进 Char1"/>
    <w:basedOn w:val="923"/>
    <w:link w:val="953"/>
    <w:uiPriority w:val="99"/>
    <w:qFormat/>
    <w:rPr>
      <w:rFonts w:ascii="Times New Roman" w:hAnsi="Times New Roman" w:eastAsia="宋体" w:cs="Times New Roman"/>
      <w:b/>
      <w:sz w:val="30"/>
      <w:szCs w:val="20"/>
    </w:rPr>
  </w:style>
  <w:style w:type="paragraph" w:styleId="955" w:customStyle="1">
    <w:name w:val="目录 5111"/>
    <w:basedOn w:val="796"/>
    <w:next w:val="796"/>
    <w:uiPriority w:val="39"/>
    <w:unhideWhenUsed/>
    <w:qFormat/>
    <w:pPr>
      <w:ind w:left="1134"/>
      <w:spacing w:after="57"/>
    </w:pPr>
    <w:rPr>
      <w:rFonts w:ascii="Times New Roman" w:hAnsi="Times New Roman" w:eastAsia="宋体"/>
      <w:szCs w:val="21"/>
    </w:rPr>
  </w:style>
  <w:style w:type="paragraph" w:styleId="956" w:customStyle="1">
    <w:name w:val="目录 3111"/>
    <w:basedOn w:val="796"/>
    <w:next w:val="796"/>
    <w:uiPriority w:val="39"/>
    <w:unhideWhenUsed/>
    <w:qFormat/>
    <w:pPr>
      <w:ind w:left="567"/>
      <w:spacing w:after="57"/>
    </w:pPr>
    <w:rPr>
      <w:rFonts w:ascii="Times New Roman" w:hAnsi="Times New Roman" w:eastAsia="宋体"/>
      <w:szCs w:val="21"/>
    </w:rPr>
  </w:style>
  <w:style w:type="paragraph" w:styleId="957" w:customStyle="1">
    <w:name w:val="纯文本11"/>
    <w:basedOn w:val="796"/>
    <w:uiPriority w:val="0"/>
    <w:qFormat/>
    <w:rPr>
      <w:rFonts w:ascii="黑体"/>
      <w:szCs w:val="21"/>
    </w:rPr>
  </w:style>
  <w:style w:type="paragraph" w:styleId="958" w:customStyle="1">
    <w:name w:val="目录 8111"/>
    <w:basedOn w:val="796"/>
    <w:next w:val="796"/>
    <w:uiPriority w:val="39"/>
    <w:unhideWhenUsed/>
    <w:qFormat/>
    <w:pPr>
      <w:ind w:left="1984"/>
      <w:spacing w:after="57"/>
    </w:pPr>
    <w:rPr>
      <w:rFonts w:ascii="Times New Roman" w:hAnsi="Times New Roman" w:eastAsia="宋体"/>
      <w:szCs w:val="21"/>
    </w:rPr>
  </w:style>
  <w:style w:type="paragraph" w:styleId="959" w:customStyle="1">
    <w:name w:val="日期11"/>
    <w:basedOn w:val="796"/>
    <w:next w:val="796"/>
    <w:link w:val="960"/>
    <w:uiPriority w:val="99"/>
    <w:qFormat/>
    <w:rPr>
      <w:rFonts w:ascii="Times New Roman" w:hAnsi="Times New Roman" w:eastAsia="黑体"/>
      <w:b/>
      <w:sz w:val="36"/>
      <w:szCs w:val="20"/>
    </w:rPr>
  </w:style>
  <w:style w:type="character" w:styleId="960" w:customStyle="1">
    <w:name w:val="日期 Char1"/>
    <w:basedOn w:val="923"/>
    <w:link w:val="959"/>
    <w:uiPriority w:val="99"/>
    <w:qFormat/>
    <w:rPr>
      <w:rFonts w:ascii="Times New Roman" w:hAnsi="Times New Roman" w:eastAsia="黑体" w:cs="Times New Roman"/>
      <w:b/>
      <w:sz w:val="36"/>
      <w:szCs w:val="20"/>
    </w:rPr>
  </w:style>
  <w:style w:type="paragraph" w:styleId="961" w:customStyle="1">
    <w:name w:val="正文文本缩进 211"/>
    <w:basedOn w:val="796"/>
    <w:link w:val="962"/>
    <w:uiPriority w:val="99"/>
    <w:qFormat/>
    <w:pPr>
      <w:ind w:left="900"/>
    </w:pPr>
    <w:rPr>
      <w:rFonts w:ascii="楷体_GB2312" w:hAnsi="Times New Roman" w:eastAsia="楷体_GB2312"/>
      <w:b/>
      <w:sz w:val="28"/>
      <w:szCs w:val="20"/>
    </w:rPr>
  </w:style>
  <w:style w:type="character" w:styleId="962" w:customStyle="1">
    <w:name w:val="正文文本缩进 2 Char1"/>
    <w:basedOn w:val="923"/>
    <w:link w:val="961"/>
    <w:uiPriority w:val="99"/>
    <w:qFormat/>
    <w:rPr>
      <w:rFonts w:ascii="楷体_GB2312" w:hAnsi="Times New Roman" w:eastAsia="楷体_GB2312" w:cs="Times New Roman"/>
      <w:b/>
      <w:sz w:val="28"/>
      <w:szCs w:val="20"/>
    </w:rPr>
  </w:style>
  <w:style w:type="paragraph" w:styleId="963" w:customStyle="1">
    <w:name w:val="尾注文本1"/>
    <w:basedOn w:val="796"/>
    <w:link w:val="964"/>
    <w:uiPriority w:val="99"/>
    <w:unhideWhenUsed/>
    <w:qFormat/>
    <w:rPr>
      <w:rFonts w:ascii="Times New Roman" w:hAnsi="Times New Roman" w:eastAsia="宋体"/>
      <w:sz w:val="20"/>
      <w:szCs w:val="21"/>
    </w:rPr>
  </w:style>
  <w:style w:type="character" w:styleId="964" w:customStyle="1">
    <w:name w:val="尾注文本 Char"/>
    <w:basedOn w:val="923"/>
    <w:link w:val="963"/>
    <w:uiPriority w:val="99"/>
    <w:qFormat/>
    <w:rPr>
      <w:rFonts w:ascii="Times New Roman" w:hAnsi="Times New Roman" w:eastAsia="宋体" w:cs="Times New Roman"/>
      <w:szCs w:val="21"/>
    </w:rPr>
  </w:style>
  <w:style w:type="paragraph" w:styleId="965" w:customStyle="1">
    <w:name w:val="批注框文本11"/>
    <w:basedOn w:val="796"/>
    <w:link w:val="966"/>
    <w:uiPriority w:val="99"/>
    <w:unhideWhenUsed/>
    <w:qFormat/>
    <w:rPr>
      <w:rFonts w:ascii="Times New Roman" w:hAnsi="Times New Roman" w:eastAsia="宋体"/>
      <w:sz w:val="18"/>
      <w:szCs w:val="18"/>
    </w:rPr>
  </w:style>
  <w:style w:type="character" w:styleId="966" w:customStyle="1">
    <w:name w:val="批注框文本 Char1"/>
    <w:basedOn w:val="923"/>
    <w:link w:val="965"/>
    <w:uiPriority w:val="99"/>
    <w:semiHidden/>
    <w:qFormat/>
    <w:rPr>
      <w:rFonts w:ascii="Times New Roman" w:hAnsi="Times New Roman" w:eastAsia="宋体" w:cs="Times New Roman"/>
      <w:sz w:val="18"/>
      <w:szCs w:val="18"/>
    </w:rPr>
  </w:style>
  <w:style w:type="paragraph" w:styleId="967" w:customStyle="1">
    <w:name w:val="页脚11"/>
    <w:basedOn w:val="796"/>
    <w:next w:val="968"/>
    <w:link w:val="969"/>
    <w:uiPriority w:val="99"/>
    <w:qFormat/>
    <w:pPr>
      <w:jc w:val="left"/>
      <w:tabs>
        <w:tab w:val="center" w:pos="4153" w:leader="none"/>
        <w:tab w:val="right" w:pos="8306" w:leader="none"/>
      </w:tabs>
    </w:pPr>
    <w:rPr>
      <w:rFonts w:ascii="Times New Roman" w:hAnsi="Times New Roman" w:eastAsia="宋体"/>
      <w:sz w:val="18"/>
      <w:szCs w:val="20"/>
    </w:rPr>
  </w:style>
  <w:style w:type="paragraph" w:styleId="968" w:customStyle="1">
    <w:name w:val="明显引用1"/>
    <w:next w:val="79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969" w:customStyle="1">
    <w:name w:val="页脚 Char1"/>
    <w:basedOn w:val="923"/>
    <w:link w:val="967"/>
    <w:uiPriority w:val="99"/>
    <w:qFormat/>
    <w:rPr>
      <w:rFonts w:ascii="Times New Roman" w:hAnsi="Times New Roman" w:eastAsia="宋体" w:cs="Times New Roman"/>
      <w:sz w:val="18"/>
      <w:szCs w:val="20"/>
    </w:rPr>
  </w:style>
  <w:style w:type="paragraph" w:styleId="970" w:customStyle="1">
    <w:name w:val="页眉11"/>
    <w:basedOn w:val="796"/>
    <w:link w:val="97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71" w:customStyle="1">
    <w:name w:val="页眉 Char1"/>
    <w:basedOn w:val="923"/>
    <w:link w:val="970"/>
    <w:uiPriority w:val="99"/>
    <w:qFormat/>
    <w:rPr>
      <w:rFonts w:ascii="Times New Roman" w:hAnsi="Times New Roman" w:eastAsia="宋体" w:cs="Times New Roman"/>
      <w:sz w:val="18"/>
      <w:szCs w:val="20"/>
    </w:rPr>
  </w:style>
  <w:style w:type="paragraph" w:styleId="972" w:customStyle="1">
    <w:name w:val="目录 1112"/>
    <w:basedOn w:val="796"/>
    <w:next w:val="796"/>
    <w:uiPriority w:val="39"/>
    <w:unhideWhenUsed/>
    <w:qFormat/>
    <w:pPr>
      <w:spacing w:after="57"/>
    </w:pPr>
    <w:rPr>
      <w:rFonts w:ascii="Times New Roman" w:hAnsi="Times New Roman" w:eastAsia="宋体"/>
      <w:szCs w:val="21"/>
    </w:rPr>
  </w:style>
  <w:style w:type="paragraph" w:styleId="973" w:customStyle="1">
    <w:name w:val="目录 4111"/>
    <w:basedOn w:val="796"/>
    <w:next w:val="796"/>
    <w:uiPriority w:val="39"/>
    <w:unhideWhenUsed/>
    <w:qFormat/>
    <w:pPr>
      <w:ind w:left="850"/>
      <w:spacing w:after="57"/>
    </w:pPr>
    <w:rPr>
      <w:rFonts w:ascii="Times New Roman" w:hAnsi="Times New Roman" w:eastAsia="宋体"/>
      <w:szCs w:val="21"/>
    </w:rPr>
  </w:style>
  <w:style w:type="paragraph" w:styleId="974" w:customStyle="1">
    <w:name w:val="副标题1"/>
    <w:basedOn w:val="796"/>
    <w:next w:val="796"/>
    <w:link w:val="975"/>
    <w:uiPriority w:val="11"/>
    <w:qFormat/>
    <w:pPr>
      <w:ind w:firstLine="471"/>
      <w:jc w:val="center"/>
      <w:spacing w:before="240" w:after="60" w:line="312" w:lineRule="atLeast"/>
      <w:outlineLvl w:val="1"/>
    </w:pPr>
    <w:rPr>
      <w:rFonts w:ascii="Arial" w:hAnsi="Arial"/>
      <w:b/>
      <w:bCs/>
      <w:sz w:val="32"/>
      <w:szCs w:val="32"/>
    </w:rPr>
  </w:style>
  <w:style w:type="character" w:styleId="975" w:customStyle="1">
    <w:name w:val="副标题 Char"/>
    <w:link w:val="974"/>
    <w:uiPriority w:val="11"/>
    <w:qFormat/>
    <w:rPr>
      <w:rFonts w:ascii="Arial" w:hAnsi="Arial"/>
      <w:b/>
      <w:bCs/>
      <w:sz w:val="32"/>
      <w:szCs w:val="32"/>
    </w:rPr>
  </w:style>
  <w:style w:type="paragraph" w:styleId="976" w:customStyle="1">
    <w:name w:val="列表11"/>
    <w:basedOn w:val="796"/>
    <w:uiPriority w:val="0"/>
    <w:qFormat/>
    <w:pPr>
      <w:ind w:firstLine="480"/>
      <w:spacing w:after="20" w:line="360" w:lineRule="auto"/>
      <w:tabs>
        <w:tab w:val="left" w:pos="420" w:leader="none"/>
      </w:tabs>
    </w:pPr>
    <w:rPr>
      <w:rFonts w:ascii="宋体" w:hAnsi="宋体" w:eastAsia="宋体" w:cs="宋体"/>
      <w:sz w:val="24"/>
      <w:szCs w:val="24"/>
    </w:rPr>
  </w:style>
  <w:style w:type="paragraph" w:styleId="977" w:customStyle="1">
    <w:name w:val="脚注文本1"/>
    <w:basedOn w:val="796"/>
    <w:link w:val="978"/>
    <w:uiPriority w:val="99"/>
    <w:unhideWhenUsed/>
    <w:qFormat/>
    <w:pPr>
      <w:spacing w:after="40"/>
    </w:pPr>
    <w:rPr>
      <w:rFonts w:ascii="Times New Roman" w:hAnsi="Times New Roman" w:eastAsia="宋体"/>
      <w:sz w:val="18"/>
      <w:szCs w:val="21"/>
    </w:rPr>
  </w:style>
  <w:style w:type="character" w:styleId="978" w:customStyle="1">
    <w:name w:val="脚注文本 Char"/>
    <w:basedOn w:val="923"/>
    <w:link w:val="977"/>
    <w:uiPriority w:val="99"/>
    <w:qFormat/>
    <w:rPr>
      <w:rFonts w:ascii="Times New Roman" w:hAnsi="Times New Roman" w:eastAsia="宋体" w:cs="Times New Roman"/>
      <w:sz w:val="18"/>
      <w:szCs w:val="21"/>
    </w:rPr>
  </w:style>
  <w:style w:type="paragraph" w:styleId="979" w:customStyle="1">
    <w:name w:val="目录 6111"/>
    <w:basedOn w:val="796"/>
    <w:next w:val="796"/>
    <w:uiPriority w:val="39"/>
    <w:unhideWhenUsed/>
    <w:qFormat/>
    <w:pPr>
      <w:ind w:left="1417"/>
      <w:spacing w:after="57"/>
    </w:pPr>
    <w:rPr>
      <w:rFonts w:ascii="Times New Roman" w:hAnsi="Times New Roman" w:eastAsia="宋体"/>
      <w:szCs w:val="21"/>
    </w:rPr>
  </w:style>
  <w:style w:type="paragraph" w:styleId="980" w:customStyle="1">
    <w:name w:val="正文文本缩进 311"/>
    <w:basedOn w:val="796"/>
    <w:link w:val="981"/>
    <w:uiPriority w:val="99"/>
    <w:qFormat/>
    <w:pPr>
      <w:ind w:left="359" w:firstLine="359"/>
    </w:pPr>
    <w:rPr>
      <w:rFonts w:ascii="Times New Roman" w:hAnsi="Times New Roman" w:eastAsia="宋体"/>
      <w:sz w:val="20"/>
      <w:szCs w:val="20"/>
    </w:rPr>
  </w:style>
  <w:style w:type="character" w:styleId="981" w:customStyle="1">
    <w:name w:val="正文文本缩进 3 Char1"/>
    <w:basedOn w:val="923"/>
    <w:link w:val="980"/>
    <w:uiPriority w:val="99"/>
    <w:qFormat/>
    <w:rPr>
      <w:rFonts w:ascii="Times New Roman" w:hAnsi="Times New Roman" w:eastAsia="宋体" w:cs="Times New Roman"/>
      <w:sz w:val="20"/>
      <w:szCs w:val="20"/>
    </w:rPr>
  </w:style>
  <w:style w:type="paragraph" w:styleId="982" w:customStyle="1">
    <w:name w:val="图表目录11"/>
    <w:basedOn w:val="796"/>
    <w:next w:val="796"/>
    <w:uiPriority w:val="99"/>
    <w:unhideWhenUsed/>
    <w:qFormat/>
    <w:rPr>
      <w:rFonts w:ascii="Times New Roman" w:hAnsi="Times New Roman" w:eastAsia="宋体"/>
      <w:szCs w:val="21"/>
    </w:rPr>
  </w:style>
  <w:style w:type="paragraph" w:styleId="983" w:customStyle="1">
    <w:name w:val="目录 2111"/>
    <w:basedOn w:val="796"/>
    <w:next w:val="796"/>
    <w:uiPriority w:val="39"/>
    <w:unhideWhenUsed/>
    <w:qFormat/>
    <w:pPr>
      <w:ind w:left="283"/>
      <w:spacing w:after="57"/>
    </w:pPr>
    <w:rPr>
      <w:rFonts w:ascii="Times New Roman" w:hAnsi="Times New Roman" w:eastAsia="宋体"/>
      <w:szCs w:val="21"/>
    </w:rPr>
  </w:style>
  <w:style w:type="paragraph" w:styleId="984" w:customStyle="1">
    <w:name w:val="目录 9111"/>
    <w:basedOn w:val="796"/>
    <w:next w:val="796"/>
    <w:uiPriority w:val="39"/>
    <w:unhideWhenUsed/>
    <w:qFormat/>
    <w:pPr>
      <w:ind w:left="2268"/>
      <w:spacing w:after="57"/>
    </w:pPr>
    <w:rPr>
      <w:rFonts w:ascii="Times New Roman" w:hAnsi="Times New Roman" w:eastAsia="宋体"/>
      <w:szCs w:val="21"/>
    </w:rPr>
  </w:style>
  <w:style w:type="paragraph" w:styleId="985" w:customStyle="1">
    <w:name w:val="正文文本 211"/>
    <w:basedOn w:val="796"/>
    <w:link w:val="986"/>
    <w:uiPriority w:val="99"/>
    <w:qFormat/>
    <w:pPr>
      <w:spacing w:after="120" w:line="480" w:lineRule="auto"/>
    </w:pPr>
    <w:rPr>
      <w:rFonts w:ascii="Times New Roman" w:hAnsi="Times New Roman" w:eastAsia="宋体"/>
      <w:sz w:val="20"/>
      <w:szCs w:val="20"/>
    </w:rPr>
  </w:style>
  <w:style w:type="character" w:styleId="986" w:customStyle="1">
    <w:name w:val="正文文本 2 Char1"/>
    <w:basedOn w:val="923"/>
    <w:link w:val="985"/>
    <w:uiPriority w:val="99"/>
    <w:qFormat/>
    <w:rPr>
      <w:rFonts w:ascii="Times New Roman" w:hAnsi="Times New Roman" w:eastAsia="宋体" w:cs="Times New Roman"/>
      <w:sz w:val="20"/>
      <w:szCs w:val="20"/>
    </w:rPr>
  </w:style>
  <w:style w:type="paragraph" w:styleId="987" w:customStyle="1">
    <w:name w:val="普通(网站)11"/>
    <w:basedOn w:val="7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88" w:customStyle="1">
    <w:name w:val="标题11"/>
    <w:basedOn w:val="796"/>
    <w:next w:val="796"/>
    <w:link w:val="989"/>
    <w:uiPriority w:val="10"/>
    <w:qFormat/>
    <w:pPr>
      <w:contextualSpacing/>
      <w:spacing w:before="300" w:after="200"/>
    </w:pPr>
    <w:rPr>
      <w:rFonts w:ascii="Times New Roman" w:hAnsi="Times New Roman" w:eastAsia="宋体"/>
      <w:sz w:val="48"/>
      <w:szCs w:val="48"/>
    </w:rPr>
  </w:style>
  <w:style w:type="character" w:styleId="989" w:customStyle="1">
    <w:name w:val="标题 Char"/>
    <w:basedOn w:val="923"/>
    <w:link w:val="988"/>
    <w:uiPriority w:val="10"/>
    <w:qFormat/>
    <w:rPr>
      <w:rFonts w:ascii="Times New Roman" w:hAnsi="Times New Roman" w:eastAsia="宋体" w:cs="Times New Roman"/>
      <w:sz w:val="48"/>
      <w:szCs w:val="48"/>
    </w:rPr>
  </w:style>
  <w:style w:type="paragraph" w:styleId="990" w:customStyle="1">
    <w:name w:val="批注主题11"/>
    <w:basedOn w:val="949"/>
    <w:next w:val="949"/>
    <w:link w:val="991"/>
    <w:uiPriority w:val="99"/>
    <w:unhideWhenUsed/>
    <w:qFormat/>
    <w:rPr>
      <w:b/>
      <w:bCs/>
    </w:rPr>
  </w:style>
  <w:style w:type="character" w:styleId="991" w:customStyle="1">
    <w:name w:val="批注主题 Char1"/>
    <w:basedOn w:val="950"/>
    <w:link w:val="990"/>
    <w:uiPriority w:val="99"/>
    <w:semiHidden/>
    <w:qFormat/>
    <w:rPr>
      <w:b/>
      <w:bCs/>
    </w:rPr>
  </w:style>
  <w:style w:type="paragraph" w:styleId="992" w:customStyle="1">
    <w:name w:val="正文首行缩进11"/>
    <w:basedOn w:val="951"/>
    <w:uiPriority w:val="99"/>
    <w:unhideWhenUsed/>
    <w:qFormat/>
    <w:pPr>
      <w:ind w:firstLine="420"/>
      <w:spacing w:after="120"/>
    </w:pPr>
    <w:rPr>
      <w:rFonts w:ascii="Calibri" w:hAnsi="Calibri" w:eastAsia="宋体"/>
      <w:sz w:val="21"/>
      <w:szCs w:val="22"/>
    </w:rPr>
  </w:style>
  <w:style w:type="paragraph" w:styleId="993" w:customStyle="1">
    <w:name w:val="正文首行缩进 211"/>
    <w:basedOn w:val="953"/>
    <w:next w:val="796"/>
    <w:link w:val="994"/>
    <w:uiPriority w:val="99"/>
    <w:unhideWhenUsed/>
    <w:qFormat/>
    <w:pPr>
      <w:ind w:left="420" w:firstLine="420"/>
      <w:spacing w:after="120"/>
    </w:pPr>
    <w:rPr>
      <w:rFonts w:ascii="Calibri" w:hAnsi="Calibri" w:eastAsia="Arial"/>
      <w:b w:val="0"/>
      <w:sz w:val="21"/>
      <w:szCs w:val="22"/>
    </w:rPr>
  </w:style>
  <w:style w:type="character" w:styleId="994" w:customStyle="1">
    <w:name w:val="正文首行缩进 2 Char1"/>
    <w:basedOn w:val="954"/>
    <w:link w:val="993"/>
    <w:uiPriority w:val="99"/>
    <w:semiHidden/>
    <w:qFormat/>
    <w:rPr>
      <w:rFonts w:ascii="Times New Roman" w:hAnsi="Times New Roman" w:eastAsia="宋体" w:cs="Times New Roman"/>
      <w:b w:val="0"/>
      <w:sz w:val="21"/>
      <w:szCs w:val="22"/>
    </w:rPr>
  </w:style>
  <w:style w:type="table" w:styleId="995" w:customStyle="1">
    <w:name w:val="网格型11"/>
    <w:basedOn w:val="943"/>
    <w:uiPriority w:val="59"/>
    <w:qFormat/>
    <w:rPr>
      <w:rFonts w:eastAsia="Times New Roman"/>
    </w:rPr>
    <w:tblPr/>
  </w:style>
  <w:style w:type="character" w:styleId="996" w:customStyle="1">
    <w:name w:val="要点11"/>
    <w:link w:val="796"/>
    <w:uiPriority w:val="99"/>
    <w:qFormat/>
    <w:rPr>
      <w:rFonts w:cs="Times New Roman"/>
      <w:b/>
      <w:bCs/>
    </w:rPr>
  </w:style>
  <w:style w:type="character" w:styleId="997" w:customStyle="1">
    <w:name w:val="尾注引用1"/>
    <w:link w:val="796"/>
    <w:uiPriority w:val="99"/>
    <w:unhideWhenUsed/>
    <w:qFormat/>
    <w:rPr>
      <w:vertAlign w:val="superscript"/>
    </w:rPr>
  </w:style>
  <w:style w:type="character" w:styleId="998" w:customStyle="1">
    <w:name w:val="页码11"/>
    <w:link w:val="796"/>
    <w:uiPriority w:val="99"/>
    <w:qFormat/>
    <w:rPr>
      <w:rFonts w:cs="Times New Roman"/>
    </w:rPr>
  </w:style>
  <w:style w:type="character" w:styleId="999" w:customStyle="1">
    <w:name w:val="已访问的超链接11"/>
    <w:link w:val="796"/>
    <w:uiPriority w:val="99"/>
    <w:unhideWhenUsed/>
    <w:qFormat/>
    <w:rPr>
      <w:color w:val="800080"/>
      <w:u w:val="single"/>
    </w:rPr>
  </w:style>
  <w:style w:type="character" w:styleId="1000" w:customStyle="1">
    <w:name w:val="HTML 打字机11"/>
    <w:link w:val="796"/>
    <w:uiPriority w:val="99"/>
    <w:qFormat/>
    <w:rPr>
      <w:rFonts w:ascii="宋体" w:hAnsi="宋体" w:eastAsia="宋体" w:cs="宋体"/>
      <w:sz w:val="24"/>
      <w:szCs w:val="24"/>
    </w:rPr>
  </w:style>
  <w:style w:type="character" w:styleId="1001" w:customStyle="1">
    <w:name w:val="超链接11"/>
    <w:link w:val="796"/>
    <w:uiPriority w:val="99"/>
    <w:qFormat/>
    <w:rPr>
      <w:rFonts w:cs="Times New Roman"/>
      <w:color w:val="000000"/>
      <w:u w:val="none"/>
    </w:rPr>
  </w:style>
  <w:style w:type="character" w:styleId="1002" w:customStyle="1">
    <w:name w:val="批注引用11"/>
    <w:basedOn w:val="923"/>
    <w:link w:val="796"/>
    <w:uiPriority w:val="0"/>
    <w:unhideWhenUsed/>
    <w:qFormat/>
    <w:rPr>
      <w:sz w:val="21"/>
      <w:szCs w:val="21"/>
    </w:rPr>
  </w:style>
  <w:style w:type="character" w:styleId="1003" w:customStyle="1">
    <w:name w:val="脚注引用1"/>
    <w:link w:val="796"/>
    <w:uiPriority w:val="99"/>
    <w:unhideWhenUsed/>
    <w:qFormat/>
    <w:rPr>
      <w:vertAlign w:val="superscript"/>
    </w:rPr>
  </w:style>
  <w:style w:type="character" w:styleId="1004" w:customStyle="1">
    <w:name w:val="批注引用1"/>
    <w:link w:val="796"/>
    <w:uiPriority w:val="0"/>
    <w:semiHidden/>
    <w:qFormat/>
    <w:rPr>
      <w:rFonts w:ascii="Calibri" w:hAnsi="Calibri" w:eastAsia="Arial" w:cs="Times New Roman"/>
      <w:sz w:val="21"/>
      <w:szCs w:val="22"/>
    </w:rPr>
  </w:style>
  <w:style w:type="paragraph" w:styleId="1005"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1006" w:customStyle="1">
    <w:name w:val="TOC 标题111"/>
    <w:uiPriority w:val="39"/>
    <w:unhideWhenUsed/>
    <w:qFormat/>
    <w:rPr>
      <w:rFonts w:hint="default" w:ascii="Calibri" w:hAnsi="Calibri" w:eastAsia="Arial" w:cs="Times New Roman"/>
      <w:lang w:val="en-US" w:eastAsia="zh-CN" w:bidi="ar-SA"/>
    </w:rPr>
  </w:style>
  <w:style w:type="paragraph" w:styleId="1007" w:customStyle="1">
    <w:name w:val="font5"/>
    <w:basedOn w:val="796"/>
    <w:uiPriority w:val="0"/>
    <w:qFormat/>
    <w:pPr>
      <w:jc w:val="left"/>
      <w:spacing w:before="100" w:beforeAutospacing="1" w:after="100" w:afterAutospacing="1"/>
      <w:widowControl/>
    </w:pPr>
    <w:rPr>
      <w:rFonts w:ascii="宋体" w:hAnsi="宋体" w:eastAsia="宋体"/>
      <w:sz w:val="18"/>
      <w:szCs w:val="18"/>
    </w:rPr>
  </w:style>
  <w:style w:type="paragraph" w:styleId="1008" w:customStyle="1">
    <w:name w:val="font6"/>
    <w:basedOn w:val="796"/>
    <w:uiPriority w:val="0"/>
    <w:qFormat/>
    <w:pPr>
      <w:jc w:val="left"/>
      <w:spacing w:before="100" w:beforeAutospacing="1" w:after="100" w:afterAutospacing="1"/>
      <w:widowControl/>
    </w:pPr>
    <w:rPr>
      <w:rFonts w:ascii="宋体" w:hAnsi="宋体" w:eastAsia="宋体"/>
      <w:b/>
      <w:bCs/>
      <w:sz w:val="20"/>
      <w:szCs w:val="20"/>
    </w:rPr>
  </w:style>
  <w:style w:type="paragraph" w:styleId="1009" w:customStyle="1">
    <w:name w:val="font7"/>
    <w:basedOn w:val="79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1010" w:customStyle="1">
    <w:name w:val="font8"/>
    <w:basedOn w:val="796"/>
    <w:uiPriority w:val="99"/>
    <w:qFormat/>
    <w:pPr>
      <w:jc w:val="left"/>
      <w:spacing w:before="100" w:beforeAutospacing="1" w:after="100" w:afterAutospacing="1"/>
      <w:widowControl/>
    </w:pPr>
    <w:rPr>
      <w:rFonts w:ascii="宋体" w:hAnsi="宋体" w:eastAsia="宋体"/>
      <w:b/>
      <w:bCs/>
      <w:i/>
      <w:iCs/>
      <w:sz w:val="20"/>
      <w:szCs w:val="20"/>
    </w:rPr>
  </w:style>
  <w:style w:type="paragraph" w:styleId="1011" w:customStyle="1">
    <w:name w:val="font9"/>
    <w:basedOn w:val="79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12" w:customStyle="1">
    <w:name w:val="xl2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13" w:customStyle="1">
    <w:name w:val="xl2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4"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5" w:customStyle="1">
    <w:name w:val="xl27"/>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6"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7"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8" w:customStyle="1">
    <w:name w:val="xl3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9" w:customStyle="1">
    <w:name w:val="xl31"/>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20" w:customStyle="1">
    <w:name w:val="xl32"/>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1" w:customStyle="1">
    <w:name w:val="xl3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2" w:customStyle="1">
    <w:name w:val="xl34"/>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3" w:customStyle="1">
    <w:name w:val="xl35"/>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4" w:customStyle="1">
    <w:name w:val="xl36"/>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5" w:customStyle="1">
    <w:name w:val="xl37"/>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6" w:customStyle="1">
    <w:name w:val="xl38"/>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7" w:customStyle="1">
    <w:name w:val="xl39"/>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028" w:customStyle="1">
    <w:name w:val="xl40"/>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9" w:customStyle="1">
    <w:name w:val="xl41"/>
    <w:basedOn w:val="79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0" w:customStyle="1">
    <w:name w:val="xl42"/>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1" w:customStyle="1">
    <w:name w:val="xl43"/>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1032" w:customStyle="1">
    <w:name w:val="xl44"/>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33" w:customStyle="1">
    <w:name w:val="xl45"/>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34" w:customStyle="1">
    <w:name w:val="xl46"/>
    <w:basedOn w:val="79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35" w:customStyle="1">
    <w:name w:val="xl47"/>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36" w:customStyle="1">
    <w:name w:val="xl48"/>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37" w:customStyle="1">
    <w:name w:val="xl49"/>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38" w:customStyle="1">
    <w:name w:val="xl50"/>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39" w:customStyle="1">
    <w:name w:val="xl51"/>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0" w:customStyle="1">
    <w:name w:val="xl5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41" w:customStyle="1">
    <w:name w:val="xl53"/>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2" w:customStyle="1">
    <w:name w:val="xl54"/>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43" w:customStyle="1">
    <w:name w:val="xl55"/>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44" w:customStyle="1">
    <w:name w:val="xl56"/>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45" w:customStyle="1">
    <w:name w:val="xl57"/>
    <w:basedOn w:val="79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46" w:customStyle="1">
    <w:name w:val="xl58"/>
    <w:basedOn w:val="79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47" w:customStyle="1">
    <w:name w:val="xl59"/>
    <w:basedOn w:val="79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8" w:customStyle="1">
    <w:name w:val="xl60"/>
    <w:basedOn w:val="79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9" w:customStyle="1">
    <w:name w:val="xl61"/>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50" w:customStyle="1">
    <w:name w:val="xl62"/>
    <w:basedOn w:val="79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1" w:customStyle="1">
    <w:name w:val="xl63"/>
    <w:basedOn w:val="79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52" w:customStyle="1">
    <w:name w:val="font10"/>
    <w:basedOn w:val="796"/>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3" w:customStyle="1">
    <w:name w:val="font11"/>
    <w:basedOn w:val="79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54" w:customStyle="1">
    <w:name w:val="font12"/>
    <w:basedOn w:val="796"/>
    <w:uiPriority w:val="99"/>
    <w:qFormat/>
    <w:pPr>
      <w:jc w:val="left"/>
      <w:spacing w:before="100" w:beforeAutospacing="1" w:after="100" w:afterAutospacing="1"/>
      <w:widowControl/>
    </w:pPr>
    <w:rPr>
      <w:rFonts w:ascii="宋体" w:hAnsi="宋体" w:eastAsia="宋体"/>
      <w:sz w:val="36"/>
      <w:szCs w:val="36"/>
    </w:rPr>
  </w:style>
  <w:style w:type="paragraph" w:styleId="1055" w:customStyle="1">
    <w:name w:val="font13"/>
    <w:basedOn w:val="79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56" w:customStyle="1">
    <w:name w:val="font14"/>
    <w:basedOn w:val="796"/>
    <w:uiPriority w:val="99"/>
    <w:qFormat/>
    <w:pPr>
      <w:jc w:val="left"/>
      <w:spacing w:before="100" w:beforeAutospacing="1" w:after="100" w:afterAutospacing="1"/>
      <w:widowControl/>
    </w:pPr>
    <w:rPr>
      <w:rFonts w:ascii="Times New Roman" w:hAnsi="Times New Roman" w:eastAsia="宋体"/>
      <w:sz w:val="36"/>
      <w:szCs w:val="36"/>
    </w:rPr>
  </w:style>
  <w:style w:type="character" w:styleId="1057" w:customStyle="1">
    <w:name w:val="case31"/>
    <w:link w:val="796"/>
    <w:uiPriority w:val="99"/>
    <w:qFormat/>
    <w:rPr>
      <w:rFonts w:cs="Times New Roman"/>
      <w:spacing w:val="390"/>
      <w:sz w:val="21"/>
      <w:szCs w:val="21"/>
    </w:rPr>
  </w:style>
  <w:style w:type="paragraph" w:styleId="1058" w:customStyle="1">
    <w:name w:val="普通文字"/>
    <w:basedOn w:val="796"/>
    <w:next w:val="796"/>
    <w:uiPriority w:val="99"/>
    <w:qFormat/>
    <w:rPr>
      <w:rFonts w:ascii="宋体" w:hAnsi="Times New Roman" w:eastAsia="宋体"/>
      <w:sz w:val="24"/>
      <w:szCs w:val="20"/>
    </w:rPr>
  </w:style>
  <w:style w:type="paragraph" w:styleId="1059" w:customStyle="1">
    <w:name w:val="默认段落字体 Para Char"/>
    <w:basedOn w:val="796"/>
    <w:uiPriority w:val="99"/>
    <w:qFormat/>
    <w:pPr>
      <w:ind w:left="552" w:hanging="420"/>
      <w:tabs>
        <w:tab w:val="left" w:pos="552" w:leader="none"/>
      </w:tabs>
    </w:pPr>
    <w:rPr>
      <w:rFonts w:ascii="Times New Roman" w:hAnsi="Times New Roman" w:eastAsia="宋体"/>
      <w:sz w:val="24"/>
      <w:szCs w:val="24"/>
    </w:rPr>
  </w:style>
  <w:style w:type="paragraph" w:styleId="1060" w:customStyle="1">
    <w:name w:val="Char Char Char Char"/>
    <w:basedOn w:val="947"/>
    <w:uiPriority w:val="0"/>
    <w:qFormat/>
    <w:pPr>
      <w:spacing w:line="360" w:lineRule="auto"/>
    </w:pPr>
    <w:rPr>
      <w:rFonts w:ascii="Tahoma" w:hAnsi="Tahoma"/>
      <w:sz w:val="24"/>
      <w:szCs w:val="24"/>
    </w:rPr>
  </w:style>
  <w:style w:type="paragraph" w:styleId="1061" w:customStyle="1">
    <w:name w:val="Char Char1 Char Char Char Char"/>
    <w:basedOn w:val="947"/>
    <w:uiPriority w:val="99"/>
    <w:qFormat/>
    <w:pPr>
      <w:ind w:left="357"/>
      <w:jc w:val="left"/>
      <w:spacing w:line="436" w:lineRule="exact"/>
      <w:outlineLvl w:val="3"/>
    </w:pPr>
    <w:rPr>
      <w:rFonts w:ascii="Tahoma" w:hAnsi="Tahoma"/>
      <w:b/>
      <w:sz w:val="24"/>
      <w:szCs w:val="24"/>
    </w:rPr>
  </w:style>
  <w:style w:type="paragraph" w:styleId="1062">
    <w:name w:val="List Paragraph"/>
    <w:basedOn w:val="796"/>
    <w:uiPriority w:val="34"/>
    <w:qFormat/>
    <w:pPr>
      <w:numPr>
        <w:ilvl w:val="0"/>
        <w:numId w:val="3"/>
      </w:numPr>
      <w:spacing w:line="360" w:lineRule="auto"/>
    </w:pPr>
    <w:rPr>
      <w:rFonts w:ascii="Arial" w:hAnsi="Arial" w:eastAsia="宋体" w:cs="宋体"/>
      <w:b/>
      <w:sz w:val="24"/>
      <w:szCs w:val="20"/>
    </w:rPr>
  </w:style>
  <w:style w:type="paragraph" w:styleId="1063" w:customStyle="1">
    <w:name w:val="修订1"/>
    <w:uiPriority w:val="99"/>
    <w:semiHidden/>
    <w:qFormat/>
    <w:rPr>
      <w:rFonts w:hint="default" w:ascii="Times New Roman" w:hAnsi="Times New Roman" w:eastAsia="宋体" w:cs="Times New Roman"/>
      <w:sz w:val="21"/>
      <w:lang w:val="en-US" w:eastAsia="zh-CN" w:bidi="ar-SA"/>
    </w:rPr>
  </w:style>
  <w:style w:type="paragraph" w:styleId="1064" w:customStyle="1">
    <w:name w:val="列表段落1"/>
    <w:basedOn w:val="796"/>
    <w:uiPriority w:val="34"/>
    <w:qFormat/>
    <w:pPr>
      <w:ind w:firstLine="420"/>
    </w:pPr>
  </w:style>
  <w:style w:type="paragraph" w:styleId="1065" w:customStyle="1">
    <w:name w:val="样式 小四 段前: 5 磅 段后: 5 磅 首行缩进:  2 字符"/>
    <w:basedOn w:val="796"/>
    <w:uiPriority w:val="0"/>
    <w:qFormat/>
    <w:pPr>
      <w:spacing w:line="360" w:lineRule="auto"/>
    </w:pPr>
    <w:rPr>
      <w:rFonts w:ascii="宋体" w:hAnsi="宋体"/>
      <w:szCs w:val="21"/>
    </w:rPr>
  </w:style>
  <w:style w:type="table" w:styleId="1066" w:customStyle="1">
    <w:name w:val="网格型1"/>
    <w:basedOn w:val="943"/>
    <w:uiPriority w:val="59"/>
    <w:qFormat/>
    <w:tblPr/>
  </w:style>
  <w:style w:type="table" w:styleId="1067" w:customStyle="1">
    <w:name w:val="网格型2"/>
    <w:basedOn w:val="943"/>
    <w:uiPriority w:val="39"/>
    <w:qFormat/>
    <w:tblPr/>
  </w:style>
  <w:style w:type="table" w:styleId="1068" w:customStyle="1">
    <w:name w:val="网格型3"/>
    <w:basedOn w:val="943"/>
    <w:uiPriority w:val="39"/>
    <w:qFormat/>
    <w:tblPr/>
  </w:style>
  <w:style w:type="table" w:styleId="1069" w:customStyle="1">
    <w:name w:val="网格型4"/>
    <w:basedOn w:val="943"/>
    <w:uiPriority w:val="39"/>
    <w:qFormat/>
    <w:tblPr/>
  </w:style>
  <w:style w:type="paragraph" w:styleId="1070" w:customStyle="1">
    <w:name w:val="List Paragraph1"/>
    <w:basedOn w:val="796"/>
    <w:uiPriority w:val="0"/>
    <w:qFormat/>
    <w:pPr>
      <w:ind w:firstLine="420"/>
    </w:pPr>
    <w:rPr>
      <w:szCs w:val="21"/>
    </w:rPr>
  </w:style>
  <w:style w:type="paragraph" w:styleId="1071" w:customStyle="1">
    <w:name w:val="标题 31"/>
    <w:basedOn w:val="796"/>
    <w:next w:val="796"/>
    <w:link w:val="107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72" w:customStyle="1">
    <w:name w:val="标题 3 Char"/>
    <w:link w:val="1071"/>
    <w:uiPriority w:val="0"/>
    <w:qFormat/>
    <w:rPr>
      <w:rFonts w:ascii="Times New Roman" w:hAnsi="Times New Roman" w:eastAsia="宋体" w:cs="Times New Roman"/>
      <w:b/>
      <w:bCs/>
      <w:sz w:val="32"/>
      <w:szCs w:val="32"/>
      <w:lang w:eastAsia="en-US"/>
    </w:rPr>
  </w:style>
  <w:style w:type="character" w:styleId="1073" w:customStyle="1">
    <w:name w:val="Heading 1 Char"/>
    <w:link w:val="796"/>
    <w:uiPriority w:val="9"/>
    <w:qFormat/>
    <w:rPr>
      <w:rFonts w:ascii="Arial" w:hAnsi="Arial" w:eastAsia="Arial" w:cs="Arial"/>
      <w:sz w:val="40"/>
      <w:szCs w:val="40"/>
    </w:rPr>
  </w:style>
  <w:style w:type="character" w:styleId="1074" w:customStyle="1">
    <w:name w:val="Heading 2 Char"/>
    <w:link w:val="796"/>
    <w:uiPriority w:val="9"/>
    <w:qFormat/>
    <w:rPr>
      <w:rFonts w:ascii="Arial" w:hAnsi="Arial" w:eastAsia="Arial" w:cs="Arial"/>
      <w:sz w:val="34"/>
    </w:rPr>
  </w:style>
  <w:style w:type="character" w:styleId="1075" w:customStyle="1">
    <w:name w:val="Heading 3 Char"/>
    <w:link w:val="796"/>
    <w:uiPriority w:val="9"/>
    <w:qFormat/>
    <w:rPr>
      <w:rFonts w:ascii="Arial" w:hAnsi="Arial" w:eastAsia="Arial" w:cs="Arial"/>
      <w:sz w:val="30"/>
      <w:szCs w:val="30"/>
    </w:rPr>
  </w:style>
  <w:style w:type="character" w:styleId="1076" w:customStyle="1">
    <w:name w:val="Heading 4 Char"/>
    <w:link w:val="796"/>
    <w:uiPriority w:val="9"/>
    <w:qFormat/>
    <w:rPr>
      <w:rFonts w:ascii="Arial" w:hAnsi="Arial" w:eastAsia="Arial" w:cs="Arial"/>
      <w:b/>
      <w:bCs/>
      <w:sz w:val="26"/>
      <w:szCs w:val="26"/>
    </w:rPr>
  </w:style>
  <w:style w:type="character" w:styleId="1077" w:customStyle="1">
    <w:name w:val="Heading 5 Char"/>
    <w:link w:val="796"/>
    <w:uiPriority w:val="9"/>
    <w:qFormat/>
    <w:rPr>
      <w:rFonts w:ascii="Arial" w:hAnsi="Arial" w:eastAsia="Arial" w:cs="Arial"/>
      <w:b/>
      <w:bCs/>
      <w:sz w:val="24"/>
      <w:szCs w:val="24"/>
    </w:rPr>
  </w:style>
  <w:style w:type="character" w:styleId="1078" w:customStyle="1">
    <w:name w:val="Heading 6 Char"/>
    <w:link w:val="796"/>
    <w:uiPriority w:val="9"/>
    <w:qFormat/>
    <w:rPr>
      <w:rFonts w:ascii="Arial" w:hAnsi="Arial" w:eastAsia="Arial" w:cs="Arial"/>
      <w:b/>
      <w:bCs/>
      <w:sz w:val="22"/>
      <w:szCs w:val="22"/>
    </w:rPr>
  </w:style>
  <w:style w:type="character" w:styleId="1079" w:customStyle="1">
    <w:name w:val="Heading 7 Char"/>
    <w:link w:val="796"/>
    <w:uiPriority w:val="9"/>
    <w:qFormat/>
    <w:rPr>
      <w:rFonts w:ascii="Arial" w:hAnsi="Arial" w:eastAsia="Arial" w:cs="Arial"/>
      <w:b/>
      <w:bCs/>
      <w:i/>
      <w:iCs/>
      <w:sz w:val="22"/>
      <w:szCs w:val="22"/>
    </w:rPr>
  </w:style>
  <w:style w:type="character" w:styleId="1080" w:customStyle="1">
    <w:name w:val="Heading 8 Char"/>
    <w:link w:val="796"/>
    <w:uiPriority w:val="9"/>
    <w:qFormat/>
    <w:rPr>
      <w:rFonts w:ascii="Arial" w:hAnsi="Arial" w:eastAsia="Arial" w:cs="Arial"/>
      <w:i/>
      <w:iCs/>
      <w:sz w:val="22"/>
      <w:szCs w:val="22"/>
    </w:rPr>
  </w:style>
  <w:style w:type="character" w:styleId="1081" w:customStyle="1">
    <w:name w:val="Heading 9 Char"/>
    <w:link w:val="796"/>
    <w:uiPriority w:val="9"/>
    <w:qFormat/>
    <w:rPr>
      <w:rFonts w:ascii="Arial" w:hAnsi="Arial" w:eastAsia="Arial" w:cs="Arial"/>
      <w:i/>
      <w:iCs/>
      <w:sz w:val="21"/>
      <w:szCs w:val="21"/>
    </w:rPr>
  </w:style>
  <w:style w:type="paragraph" w:styleId="1082">
    <w:name w:val="No Spacing"/>
    <w:uiPriority w:val="1"/>
    <w:qFormat/>
    <w:rPr>
      <w:rFonts w:hint="default" w:ascii="Calibri" w:hAnsi="Calibri" w:eastAsia="宋体" w:cs="Times New Roman"/>
      <w:lang w:val="en-US" w:eastAsia="zh-CN" w:bidi="ar-SA"/>
    </w:rPr>
  </w:style>
  <w:style w:type="character" w:styleId="1083" w:customStyle="1">
    <w:name w:val="Title Char"/>
    <w:link w:val="796"/>
    <w:uiPriority w:val="10"/>
    <w:qFormat/>
    <w:rPr>
      <w:sz w:val="48"/>
      <w:szCs w:val="48"/>
    </w:rPr>
  </w:style>
  <w:style w:type="character" w:styleId="1084" w:customStyle="1">
    <w:name w:val="Subtitle Char"/>
    <w:link w:val="796"/>
    <w:uiPriority w:val="11"/>
    <w:qFormat/>
    <w:rPr>
      <w:sz w:val="24"/>
      <w:szCs w:val="24"/>
    </w:rPr>
  </w:style>
  <w:style w:type="paragraph" w:styleId="1085">
    <w:name w:val="Quote"/>
    <w:basedOn w:val="796"/>
    <w:next w:val="796"/>
    <w:link w:val="1086"/>
    <w:uiPriority w:val="29"/>
    <w:qFormat/>
    <w:pPr>
      <w:ind w:left="720" w:right="720"/>
    </w:pPr>
    <w:rPr>
      <w:rFonts w:ascii="Times New Roman" w:hAnsi="Times New Roman" w:eastAsia="宋体"/>
      <w:i/>
      <w:szCs w:val="21"/>
    </w:rPr>
  </w:style>
  <w:style w:type="character" w:styleId="1086" w:customStyle="1">
    <w:name w:val="引用 字符"/>
    <w:basedOn w:val="923"/>
    <w:link w:val="1085"/>
    <w:uiPriority w:val="29"/>
    <w:qFormat/>
    <w:rPr>
      <w:rFonts w:ascii="Times New Roman" w:hAnsi="Times New Roman" w:eastAsia="宋体" w:cs="Times New Roman"/>
      <w:i/>
      <w:sz w:val="21"/>
      <w:szCs w:val="21"/>
    </w:rPr>
  </w:style>
  <w:style w:type="character" w:styleId="1087" w:customStyle="1">
    <w:name w:val="Quote Char"/>
    <w:link w:val="796"/>
    <w:uiPriority w:val="29"/>
    <w:qFormat/>
    <w:rPr>
      <w:i/>
    </w:rPr>
  </w:style>
  <w:style w:type="paragraph" w:styleId="1088">
    <w:name w:val="Intense Quote"/>
    <w:basedOn w:val="796"/>
    <w:next w:val="796"/>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89" w:customStyle="1">
    <w:name w:val="明显引用 字符"/>
    <w:basedOn w:val="923"/>
    <w:link w:val="1088"/>
    <w:uiPriority w:val="30"/>
    <w:qFormat/>
    <w:rPr>
      <w:rFonts w:ascii="Times New Roman" w:hAnsi="Times New Roman" w:eastAsia="宋体" w:cs="Times New Roman"/>
      <w:i/>
      <w:sz w:val="21"/>
      <w:szCs w:val="21"/>
      <w:shd w:val="clear" w:color="auto" w:fill="f2f2f2"/>
    </w:rPr>
  </w:style>
  <w:style w:type="character" w:styleId="1090" w:customStyle="1">
    <w:name w:val="Intense Quote Char"/>
    <w:link w:val="796"/>
    <w:uiPriority w:val="30"/>
    <w:qFormat/>
    <w:rPr>
      <w:i/>
    </w:rPr>
  </w:style>
  <w:style w:type="character" w:styleId="1091" w:customStyle="1">
    <w:name w:val="Header Char"/>
    <w:link w:val="796"/>
    <w:uiPriority w:val="99"/>
    <w:qFormat/>
  </w:style>
  <w:style w:type="character" w:styleId="1092" w:customStyle="1">
    <w:name w:val="Footer Char"/>
    <w:link w:val="796"/>
    <w:uiPriority w:val="99"/>
    <w:qFormat/>
  </w:style>
  <w:style w:type="character" w:styleId="1093" w:customStyle="1">
    <w:name w:val="Caption Char"/>
    <w:link w:val="796"/>
    <w:uiPriority w:val="99"/>
    <w:qFormat/>
  </w:style>
  <w:style w:type="character" w:styleId="1094" w:customStyle="1">
    <w:name w:val="Footnote Text Char"/>
    <w:link w:val="796"/>
    <w:uiPriority w:val="99"/>
    <w:qFormat/>
    <w:rPr>
      <w:sz w:val="18"/>
    </w:rPr>
  </w:style>
  <w:style w:type="character" w:styleId="1095" w:customStyle="1">
    <w:name w:val="Endnote Text Char"/>
    <w:link w:val="796"/>
    <w:uiPriority w:val="99"/>
    <w:qFormat/>
    <w:rPr>
      <w:sz w:val="20"/>
    </w:rPr>
  </w:style>
  <w:style w:type="paragraph" w:styleId="1096" w:customStyle="1">
    <w:name w:val="目录 71"/>
    <w:basedOn w:val="796"/>
    <w:next w:val="796"/>
    <w:uiPriority w:val="39"/>
    <w:unhideWhenUsed/>
    <w:qFormat/>
    <w:pPr>
      <w:ind w:left="1701"/>
      <w:spacing w:after="57"/>
    </w:pPr>
    <w:rPr>
      <w:rFonts w:ascii="Times New Roman" w:hAnsi="Times New Roman" w:eastAsia="宋体"/>
      <w:szCs w:val="21"/>
    </w:rPr>
  </w:style>
  <w:style w:type="paragraph" w:styleId="1097" w:customStyle="1">
    <w:name w:val="目录 51"/>
    <w:basedOn w:val="796"/>
    <w:next w:val="796"/>
    <w:uiPriority w:val="39"/>
    <w:unhideWhenUsed/>
    <w:qFormat/>
    <w:pPr>
      <w:ind w:left="1134"/>
      <w:spacing w:after="57"/>
    </w:pPr>
    <w:rPr>
      <w:rFonts w:ascii="Times New Roman" w:hAnsi="Times New Roman" w:eastAsia="宋体"/>
      <w:szCs w:val="21"/>
    </w:rPr>
  </w:style>
  <w:style w:type="paragraph" w:styleId="1098" w:customStyle="1">
    <w:name w:val="目录 31"/>
    <w:basedOn w:val="796"/>
    <w:next w:val="796"/>
    <w:uiPriority w:val="39"/>
    <w:unhideWhenUsed/>
    <w:qFormat/>
    <w:pPr>
      <w:ind w:left="567"/>
      <w:spacing w:after="57"/>
    </w:pPr>
    <w:rPr>
      <w:rFonts w:ascii="Times New Roman" w:hAnsi="Times New Roman" w:eastAsia="宋体"/>
      <w:szCs w:val="21"/>
    </w:rPr>
  </w:style>
  <w:style w:type="paragraph" w:styleId="1099" w:customStyle="1">
    <w:name w:val="目录 81"/>
    <w:basedOn w:val="796"/>
    <w:next w:val="796"/>
    <w:uiPriority w:val="39"/>
    <w:unhideWhenUsed/>
    <w:qFormat/>
    <w:pPr>
      <w:ind w:left="1984"/>
      <w:spacing w:after="57"/>
    </w:pPr>
    <w:rPr>
      <w:rFonts w:ascii="Times New Roman" w:hAnsi="Times New Roman" w:eastAsia="宋体"/>
      <w:szCs w:val="21"/>
    </w:rPr>
  </w:style>
  <w:style w:type="character" w:styleId="1100" w:customStyle="1">
    <w:name w:val="页脚 字符1"/>
    <w:link w:val="796"/>
    <w:uiPriority w:val="99"/>
    <w:qFormat/>
  </w:style>
  <w:style w:type="paragraph" w:styleId="1101" w:customStyle="1">
    <w:name w:val="目录 11"/>
    <w:basedOn w:val="796"/>
    <w:next w:val="796"/>
    <w:uiPriority w:val="39"/>
    <w:unhideWhenUsed/>
    <w:qFormat/>
    <w:pPr>
      <w:spacing w:after="57"/>
    </w:pPr>
    <w:rPr>
      <w:rFonts w:ascii="Times New Roman" w:hAnsi="Times New Roman" w:eastAsia="宋体"/>
      <w:szCs w:val="21"/>
    </w:rPr>
  </w:style>
  <w:style w:type="paragraph" w:styleId="1102" w:customStyle="1">
    <w:name w:val="目录 41"/>
    <w:basedOn w:val="796"/>
    <w:next w:val="796"/>
    <w:uiPriority w:val="39"/>
    <w:unhideWhenUsed/>
    <w:qFormat/>
    <w:pPr>
      <w:ind w:left="850"/>
      <w:spacing w:after="57"/>
    </w:pPr>
    <w:rPr>
      <w:rFonts w:ascii="Times New Roman" w:hAnsi="Times New Roman" w:eastAsia="宋体"/>
      <w:szCs w:val="21"/>
    </w:rPr>
  </w:style>
  <w:style w:type="paragraph" w:styleId="1103" w:customStyle="1">
    <w:name w:val="目录 61"/>
    <w:basedOn w:val="796"/>
    <w:next w:val="796"/>
    <w:uiPriority w:val="39"/>
    <w:unhideWhenUsed/>
    <w:qFormat/>
    <w:pPr>
      <w:ind w:left="1417"/>
      <w:spacing w:after="57"/>
    </w:pPr>
    <w:rPr>
      <w:rFonts w:ascii="Times New Roman" w:hAnsi="Times New Roman" w:eastAsia="宋体"/>
      <w:szCs w:val="21"/>
    </w:rPr>
  </w:style>
  <w:style w:type="paragraph" w:styleId="1104" w:customStyle="1">
    <w:name w:val="目录 21"/>
    <w:basedOn w:val="796"/>
    <w:next w:val="796"/>
    <w:uiPriority w:val="39"/>
    <w:unhideWhenUsed/>
    <w:qFormat/>
    <w:pPr>
      <w:ind w:left="283"/>
      <w:spacing w:after="57"/>
    </w:pPr>
    <w:rPr>
      <w:rFonts w:ascii="Times New Roman" w:hAnsi="Times New Roman" w:eastAsia="宋体"/>
      <w:szCs w:val="21"/>
    </w:rPr>
  </w:style>
  <w:style w:type="paragraph" w:styleId="1105" w:customStyle="1">
    <w:name w:val="目录 91"/>
    <w:basedOn w:val="796"/>
    <w:next w:val="796"/>
    <w:uiPriority w:val="39"/>
    <w:unhideWhenUsed/>
    <w:qFormat/>
    <w:pPr>
      <w:ind w:left="2268"/>
      <w:spacing w:after="57"/>
    </w:pPr>
    <w:rPr>
      <w:rFonts w:ascii="Times New Roman" w:hAnsi="Times New Roman" w:eastAsia="宋体"/>
      <w:szCs w:val="21"/>
    </w:rPr>
  </w:style>
  <w:style w:type="character" w:styleId="1106" w:customStyle="1">
    <w:name w:val="font5 Char"/>
    <w:link w:val="796"/>
    <w:uiPriority w:val="0"/>
    <w:qFormat/>
    <w:rPr>
      <w:rFonts w:ascii="宋体" w:hAnsi="宋体" w:eastAsia="宋体"/>
      <w:sz w:val="28"/>
      <w:szCs w:val="28"/>
      <w:lang w:val="en-US" w:eastAsia="zh-CN" w:bidi="ar-SA"/>
    </w:rPr>
  </w:style>
  <w:style w:type="paragraph" w:styleId="1107" w:customStyle="1">
    <w:name w:val="列出段落2"/>
    <w:basedOn w:val="796"/>
    <w:uiPriority w:val="34"/>
    <w:qFormat/>
    <w:pPr>
      <w:contextualSpacing/>
      <w:ind w:left="720"/>
    </w:pPr>
    <w:rPr>
      <w:rFonts w:ascii="Times New Roman" w:hAnsi="Times New Roman" w:eastAsia="宋体"/>
      <w:szCs w:val="21"/>
    </w:rPr>
  </w:style>
  <w:style w:type="table" w:styleId="1108" w:customStyle="1">
    <w:name w:val="Table Grid Light"/>
    <w:uiPriority w:val="59"/>
    <w:qFormat/>
    <w:rPr>
      <w:rFonts w:ascii="Calibri" w:hAnsi="Calibri"/>
    </w:rPr>
    <w:tblPr/>
  </w:style>
  <w:style w:type="table" w:styleId="1109" w:customStyle="1">
    <w:name w:val="Grid Table 1 Light - Accent 1"/>
    <w:uiPriority w:val="99"/>
    <w:qFormat/>
    <w:rPr>
      <w:rFonts w:ascii="Calibri" w:hAnsi="Calibri"/>
    </w:rPr>
    <w:tblPr/>
  </w:style>
  <w:style w:type="table" w:styleId="1110" w:customStyle="1">
    <w:name w:val="Grid Table 1 Light - Accent 2"/>
    <w:uiPriority w:val="99"/>
    <w:qFormat/>
    <w:rPr>
      <w:rFonts w:ascii="Calibri" w:hAnsi="Calibri"/>
    </w:rPr>
    <w:tblPr/>
  </w:style>
  <w:style w:type="table" w:styleId="1111" w:customStyle="1">
    <w:name w:val="Grid Table 1 Light - Accent 3"/>
    <w:uiPriority w:val="99"/>
    <w:qFormat/>
    <w:rPr>
      <w:rFonts w:ascii="Calibri" w:hAnsi="Calibri"/>
    </w:rPr>
    <w:tblPr/>
  </w:style>
  <w:style w:type="table" w:styleId="1112" w:customStyle="1">
    <w:name w:val="Grid Table 1 Light - Accent 4"/>
    <w:uiPriority w:val="99"/>
    <w:qFormat/>
    <w:rPr>
      <w:rFonts w:ascii="Calibri" w:hAnsi="Calibri"/>
    </w:rPr>
    <w:tblPr/>
  </w:style>
  <w:style w:type="table" w:styleId="1113" w:customStyle="1">
    <w:name w:val="Grid Table 1 Light - Accent 5"/>
    <w:uiPriority w:val="99"/>
    <w:qFormat/>
    <w:rPr>
      <w:rFonts w:ascii="Calibri" w:hAnsi="Calibri"/>
    </w:rPr>
    <w:tblPr/>
  </w:style>
  <w:style w:type="table" w:styleId="1114" w:customStyle="1">
    <w:name w:val="Grid Table 1 Light - Accent 6"/>
    <w:uiPriority w:val="99"/>
    <w:qFormat/>
    <w:rPr>
      <w:rFonts w:ascii="Calibri" w:hAnsi="Calibri"/>
    </w:rPr>
    <w:tblPr/>
  </w:style>
  <w:style w:type="table" w:styleId="1115" w:customStyle="1">
    <w:name w:val="Grid Table 2 - Accent 1"/>
    <w:uiPriority w:val="99"/>
    <w:qFormat/>
    <w:rPr>
      <w:rFonts w:ascii="Calibri" w:hAnsi="Calibri"/>
    </w:rPr>
    <w:tblPr/>
  </w:style>
  <w:style w:type="table" w:styleId="1116" w:customStyle="1">
    <w:name w:val="Grid Table 2 - Accent 2"/>
    <w:uiPriority w:val="99"/>
    <w:qFormat/>
    <w:rPr>
      <w:rFonts w:ascii="Calibri" w:hAnsi="Calibri"/>
    </w:rPr>
    <w:tblPr/>
  </w:style>
  <w:style w:type="table" w:styleId="1117" w:customStyle="1">
    <w:name w:val="Grid Table 2 - Accent 3"/>
    <w:uiPriority w:val="99"/>
    <w:qFormat/>
    <w:rPr>
      <w:rFonts w:ascii="Calibri" w:hAnsi="Calibri"/>
    </w:rPr>
    <w:tblPr/>
  </w:style>
  <w:style w:type="table" w:styleId="1118" w:customStyle="1">
    <w:name w:val="Grid Table 2 - Accent 4"/>
    <w:uiPriority w:val="99"/>
    <w:qFormat/>
    <w:rPr>
      <w:rFonts w:ascii="Calibri" w:hAnsi="Calibri"/>
    </w:rPr>
    <w:tblPr/>
  </w:style>
  <w:style w:type="table" w:styleId="1119" w:customStyle="1">
    <w:name w:val="Grid Table 2 - Accent 5"/>
    <w:uiPriority w:val="99"/>
    <w:qFormat/>
    <w:rPr>
      <w:rFonts w:ascii="Calibri" w:hAnsi="Calibri"/>
    </w:rPr>
    <w:tblPr/>
  </w:style>
  <w:style w:type="table" w:styleId="1120" w:customStyle="1">
    <w:name w:val="Grid Table 2 - Accent 6"/>
    <w:uiPriority w:val="99"/>
    <w:qFormat/>
    <w:rPr>
      <w:rFonts w:ascii="Calibri" w:hAnsi="Calibri"/>
    </w:rPr>
    <w:tblPr/>
  </w:style>
  <w:style w:type="table" w:styleId="1121" w:customStyle="1">
    <w:name w:val="Grid Table 3 - Accent 1"/>
    <w:uiPriority w:val="99"/>
    <w:qFormat/>
    <w:rPr>
      <w:rFonts w:ascii="Calibri" w:hAnsi="Calibri"/>
    </w:rPr>
    <w:tblPr/>
  </w:style>
  <w:style w:type="table" w:styleId="1122" w:customStyle="1">
    <w:name w:val="Grid Table 3 - Accent 2"/>
    <w:uiPriority w:val="99"/>
    <w:qFormat/>
    <w:rPr>
      <w:rFonts w:ascii="Calibri" w:hAnsi="Calibri"/>
    </w:rPr>
    <w:tblPr/>
  </w:style>
  <w:style w:type="table" w:styleId="1123" w:customStyle="1">
    <w:name w:val="Grid Table 3 - Accent 3"/>
    <w:uiPriority w:val="99"/>
    <w:qFormat/>
    <w:rPr>
      <w:rFonts w:ascii="Calibri" w:hAnsi="Calibri"/>
    </w:rPr>
    <w:tblPr/>
  </w:style>
  <w:style w:type="table" w:styleId="1124" w:customStyle="1">
    <w:name w:val="Grid Table 3 - Accent 4"/>
    <w:uiPriority w:val="99"/>
    <w:qFormat/>
    <w:rPr>
      <w:rFonts w:ascii="Calibri" w:hAnsi="Calibri"/>
    </w:rPr>
    <w:tblPr/>
  </w:style>
  <w:style w:type="table" w:styleId="1125" w:customStyle="1">
    <w:name w:val="Grid Table 3 - Accent 5"/>
    <w:uiPriority w:val="99"/>
    <w:qFormat/>
    <w:rPr>
      <w:rFonts w:ascii="Calibri" w:hAnsi="Calibri"/>
    </w:rPr>
    <w:tblPr/>
  </w:style>
  <w:style w:type="table" w:styleId="1126" w:customStyle="1">
    <w:name w:val="Grid Table 3 - Accent 6"/>
    <w:uiPriority w:val="99"/>
    <w:qFormat/>
    <w:rPr>
      <w:rFonts w:ascii="Calibri" w:hAnsi="Calibri"/>
    </w:rPr>
    <w:tblPr/>
  </w:style>
  <w:style w:type="table" w:styleId="1127" w:customStyle="1">
    <w:name w:val="Grid Table 4 - Accent 1"/>
    <w:uiPriority w:val="59"/>
    <w:qFormat/>
    <w:rPr>
      <w:rFonts w:ascii="Calibri" w:hAnsi="Calibri"/>
    </w:rPr>
    <w:tblPr/>
  </w:style>
  <w:style w:type="table" w:styleId="1128" w:customStyle="1">
    <w:name w:val="Grid Table 4 - Accent 2"/>
    <w:uiPriority w:val="59"/>
    <w:qFormat/>
    <w:rPr>
      <w:rFonts w:ascii="Calibri" w:hAnsi="Calibri"/>
    </w:rPr>
    <w:tblPr/>
  </w:style>
  <w:style w:type="table" w:styleId="1129" w:customStyle="1">
    <w:name w:val="Grid Table 4 - Accent 3"/>
    <w:uiPriority w:val="59"/>
    <w:qFormat/>
    <w:rPr>
      <w:rFonts w:ascii="Calibri" w:hAnsi="Calibri"/>
    </w:rPr>
    <w:tblPr/>
  </w:style>
  <w:style w:type="table" w:styleId="1130" w:customStyle="1">
    <w:name w:val="Grid Table 4 - Accent 4"/>
    <w:uiPriority w:val="59"/>
    <w:qFormat/>
    <w:rPr>
      <w:rFonts w:ascii="Calibri" w:hAnsi="Calibri"/>
    </w:rPr>
    <w:tblPr/>
  </w:style>
  <w:style w:type="table" w:styleId="1131" w:customStyle="1">
    <w:name w:val="Grid Table 4 - Accent 5"/>
    <w:uiPriority w:val="59"/>
    <w:qFormat/>
    <w:rPr>
      <w:rFonts w:ascii="Calibri" w:hAnsi="Calibri"/>
    </w:rPr>
    <w:tblPr/>
  </w:style>
  <w:style w:type="table" w:styleId="1132" w:customStyle="1">
    <w:name w:val="Grid Table 4 - Accent 6"/>
    <w:uiPriority w:val="59"/>
    <w:qFormat/>
    <w:rPr>
      <w:rFonts w:ascii="Calibri" w:hAnsi="Calibri"/>
    </w:rPr>
    <w:tblPr/>
  </w:style>
  <w:style w:type="table" w:styleId="1133" w:customStyle="1">
    <w:name w:val="Grid Table 5 Dark- Accent 1"/>
    <w:uiPriority w:val="99"/>
    <w:qFormat/>
    <w:rPr>
      <w:rFonts w:ascii="Calibri" w:hAnsi="Calibri"/>
    </w:rPr>
    <w:tblPr/>
  </w:style>
  <w:style w:type="table" w:styleId="1134" w:customStyle="1">
    <w:name w:val="Grid Table 5 Dark - Accent 2"/>
    <w:uiPriority w:val="99"/>
    <w:qFormat/>
    <w:rPr>
      <w:rFonts w:ascii="Calibri" w:hAnsi="Calibri"/>
    </w:rPr>
    <w:tblPr/>
  </w:style>
  <w:style w:type="table" w:styleId="1135" w:customStyle="1">
    <w:name w:val="Grid Table 5 Dark - Accent 3"/>
    <w:uiPriority w:val="99"/>
    <w:qFormat/>
    <w:rPr>
      <w:rFonts w:ascii="Calibri" w:hAnsi="Calibri"/>
    </w:rPr>
    <w:tblPr/>
  </w:style>
  <w:style w:type="table" w:styleId="1136" w:customStyle="1">
    <w:name w:val="Grid Table 5 Dark- Accent 4"/>
    <w:uiPriority w:val="99"/>
    <w:qFormat/>
    <w:rPr>
      <w:rFonts w:ascii="Calibri" w:hAnsi="Calibri"/>
    </w:rPr>
    <w:tblPr/>
  </w:style>
  <w:style w:type="table" w:styleId="1137" w:customStyle="1">
    <w:name w:val="Grid Table 5 Dark - Accent 5"/>
    <w:uiPriority w:val="99"/>
    <w:qFormat/>
    <w:rPr>
      <w:rFonts w:ascii="Calibri" w:hAnsi="Calibri"/>
    </w:rPr>
    <w:tblPr/>
  </w:style>
  <w:style w:type="table" w:styleId="1138" w:customStyle="1">
    <w:name w:val="Grid Table 5 Dark - Accent 6"/>
    <w:uiPriority w:val="99"/>
    <w:qFormat/>
    <w:rPr>
      <w:rFonts w:ascii="Calibri" w:hAnsi="Calibri"/>
    </w:rPr>
    <w:tblPr/>
  </w:style>
  <w:style w:type="table" w:styleId="1139" w:customStyle="1">
    <w:name w:val="Grid Table 6 Colorful - Accent 1"/>
    <w:uiPriority w:val="99"/>
    <w:qFormat/>
    <w:rPr>
      <w:rFonts w:ascii="Calibri" w:hAnsi="Calibri"/>
    </w:rPr>
    <w:tblPr/>
  </w:style>
  <w:style w:type="table" w:styleId="1140" w:customStyle="1">
    <w:name w:val="Grid Table 6 Colorful - Accent 2"/>
    <w:uiPriority w:val="99"/>
    <w:qFormat/>
    <w:rPr>
      <w:rFonts w:ascii="Calibri" w:hAnsi="Calibri"/>
    </w:rPr>
    <w:tblPr/>
  </w:style>
  <w:style w:type="table" w:styleId="1141" w:customStyle="1">
    <w:name w:val="Grid Table 6 Colorful - Accent 3"/>
    <w:uiPriority w:val="99"/>
    <w:qFormat/>
    <w:rPr>
      <w:rFonts w:ascii="Calibri" w:hAnsi="Calibri"/>
    </w:rPr>
    <w:tblPr/>
  </w:style>
  <w:style w:type="table" w:styleId="1142" w:customStyle="1">
    <w:name w:val="Grid Table 6 Colorful - Accent 4"/>
    <w:uiPriority w:val="99"/>
    <w:qFormat/>
    <w:rPr>
      <w:rFonts w:ascii="Calibri" w:hAnsi="Calibri"/>
    </w:rPr>
    <w:tblPr/>
  </w:style>
  <w:style w:type="table" w:styleId="1143" w:customStyle="1">
    <w:name w:val="Grid Table 6 Colorful - Accent 5"/>
    <w:uiPriority w:val="99"/>
    <w:qFormat/>
    <w:rPr>
      <w:rFonts w:ascii="Calibri" w:hAnsi="Calibri"/>
    </w:rPr>
    <w:tblPr/>
  </w:style>
  <w:style w:type="table" w:styleId="1144" w:customStyle="1">
    <w:name w:val="Grid Table 6 Colorful - Accent 6"/>
    <w:uiPriority w:val="99"/>
    <w:qFormat/>
    <w:rPr>
      <w:rFonts w:ascii="Calibri" w:hAnsi="Calibri"/>
    </w:rPr>
    <w:tblPr/>
  </w:style>
  <w:style w:type="table" w:styleId="1145" w:customStyle="1">
    <w:name w:val="Grid Table 7 Colorful - Accent 1"/>
    <w:uiPriority w:val="99"/>
    <w:qFormat/>
    <w:rPr>
      <w:rFonts w:ascii="Calibri" w:hAnsi="Calibri"/>
    </w:rPr>
    <w:tblPr/>
  </w:style>
  <w:style w:type="table" w:styleId="1146" w:customStyle="1">
    <w:name w:val="Grid Table 7 Colorful - Accent 2"/>
    <w:uiPriority w:val="99"/>
    <w:qFormat/>
    <w:rPr>
      <w:rFonts w:ascii="Calibri" w:hAnsi="Calibri"/>
    </w:rPr>
    <w:tblPr/>
  </w:style>
  <w:style w:type="table" w:styleId="1147" w:customStyle="1">
    <w:name w:val="Grid Table 7 Colorful - Accent 3"/>
    <w:uiPriority w:val="99"/>
    <w:qFormat/>
    <w:rPr>
      <w:rFonts w:ascii="Calibri" w:hAnsi="Calibri"/>
    </w:rPr>
    <w:tblPr/>
  </w:style>
  <w:style w:type="table" w:styleId="1148" w:customStyle="1">
    <w:name w:val="Grid Table 7 Colorful - Accent 4"/>
    <w:uiPriority w:val="99"/>
    <w:qFormat/>
    <w:rPr>
      <w:rFonts w:ascii="Calibri" w:hAnsi="Calibri"/>
    </w:rPr>
    <w:tblPr/>
  </w:style>
  <w:style w:type="table" w:styleId="1149" w:customStyle="1">
    <w:name w:val="Grid Table 7 Colorful - Accent 5"/>
    <w:uiPriority w:val="99"/>
    <w:qFormat/>
    <w:rPr>
      <w:rFonts w:ascii="Calibri" w:hAnsi="Calibri"/>
    </w:rPr>
    <w:tblPr/>
  </w:style>
  <w:style w:type="table" w:styleId="1150" w:customStyle="1">
    <w:name w:val="Grid Table 7 Colorful - Accent 6"/>
    <w:uiPriority w:val="99"/>
    <w:qFormat/>
    <w:rPr>
      <w:rFonts w:ascii="Calibri" w:hAnsi="Calibri"/>
    </w:rPr>
    <w:tblPr/>
  </w:style>
  <w:style w:type="table" w:styleId="1151" w:customStyle="1">
    <w:name w:val="List Table 1 Light - Accent 1"/>
    <w:uiPriority w:val="99"/>
    <w:qFormat/>
    <w:rPr>
      <w:rFonts w:ascii="Calibri" w:hAnsi="Calibri"/>
    </w:rPr>
    <w:tblPr/>
  </w:style>
  <w:style w:type="table" w:styleId="1152" w:customStyle="1">
    <w:name w:val="List Table 1 Light - Accent 2"/>
    <w:uiPriority w:val="99"/>
    <w:qFormat/>
    <w:rPr>
      <w:rFonts w:ascii="Calibri" w:hAnsi="Calibri"/>
    </w:rPr>
    <w:tblPr/>
  </w:style>
  <w:style w:type="table" w:styleId="1153" w:customStyle="1">
    <w:name w:val="List Table 1 Light - Accent 3"/>
    <w:uiPriority w:val="99"/>
    <w:qFormat/>
    <w:rPr>
      <w:rFonts w:ascii="Calibri" w:hAnsi="Calibri"/>
    </w:rPr>
    <w:tblPr/>
  </w:style>
  <w:style w:type="table" w:styleId="1154" w:customStyle="1">
    <w:name w:val="List Table 1 Light - Accent 4"/>
    <w:uiPriority w:val="99"/>
    <w:qFormat/>
    <w:rPr>
      <w:rFonts w:ascii="Calibri" w:hAnsi="Calibri"/>
    </w:rPr>
    <w:tblPr/>
  </w:style>
  <w:style w:type="table" w:styleId="1155" w:customStyle="1">
    <w:name w:val="List Table 1 Light - Accent 5"/>
    <w:uiPriority w:val="99"/>
    <w:qFormat/>
    <w:rPr>
      <w:rFonts w:ascii="Calibri" w:hAnsi="Calibri"/>
    </w:rPr>
    <w:tblPr/>
  </w:style>
  <w:style w:type="table" w:styleId="1156" w:customStyle="1">
    <w:name w:val="List Table 1 Light - Accent 6"/>
    <w:uiPriority w:val="99"/>
    <w:qFormat/>
    <w:rPr>
      <w:rFonts w:ascii="Calibri" w:hAnsi="Calibri"/>
    </w:rPr>
    <w:tblPr/>
  </w:style>
  <w:style w:type="table" w:styleId="1157" w:customStyle="1">
    <w:name w:val="List Table 2 - Accent 1"/>
    <w:uiPriority w:val="99"/>
    <w:qFormat/>
    <w:rPr>
      <w:rFonts w:ascii="Calibri" w:hAnsi="Calibri"/>
    </w:rPr>
    <w:tblPr/>
  </w:style>
  <w:style w:type="table" w:styleId="1158" w:customStyle="1">
    <w:name w:val="List Table 2 - Accent 2"/>
    <w:uiPriority w:val="99"/>
    <w:qFormat/>
    <w:rPr>
      <w:rFonts w:ascii="Calibri" w:hAnsi="Calibri"/>
    </w:rPr>
    <w:tblPr/>
  </w:style>
  <w:style w:type="table" w:styleId="1159" w:customStyle="1">
    <w:name w:val="List Table 2 - Accent 3"/>
    <w:uiPriority w:val="99"/>
    <w:qFormat/>
    <w:rPr>
      <w:rFonts w:ascii="Calibri" w:hAnsi="Calibri"/>
    </w:rPr>
    <w:tblPr/>
  </w:style>
  <w:style w:type="table" w:styleId="1160" w:customStyle="1">
    <w:name w:val="List Table 2 - Accent 4"/>
    <w:uiPriority w:val="99"/>
    <w:qFormat/>
    <w:rPr>
      <w:rFonts w:ascii="Calibri" w:hAnsi="Calibri"/>
    </w:rPr>
    <w:tblPr/>
  </w:style>
  <w:style w:type="table" w:styleId="1161" w:customStyle="1">
    <w:name w:val="List Table 2 - Accent 5"/>
    <w:uiPriority w:val="99"/>
    <w:qFormat/>
    <w:rPr>
      <w:rFonts w:ascii="Calibri" w:hAnsi="Calibri"/>
    </w:rPr>
    <w:tblPr/>
  </w:style>
  <w:style w:type="table" w:styleId="1162" w:customStyle="1">
    <w:name w:val="List Table 2 - Accent 6"/>
    <w:uiPriority w:val="99"/>
    <w:qFormat/>
    <w:rPr>
      <w:rFonts w:ascii="Calibri" w:hAnsi="Calibri"/>
    </w:rPr>
    <w:tblPr/>
  </w:style>
  <w:style w:type="table" w:styleId="1163" w:customStyle="1">
    <w:name w:val="List Table 3 - Accent 1"/>
    <w:uiPriority w:val="99"/>
    <w:qFormat/>
    <w:rPr>
      <w:rFonts w:ascii="Calibri" w:hAnsi="Calibri"/>
    </w:rPr>
    <w:tblPr/>
  </w:style>
  <w:style w:type="table" w:styleId="1164" w:customStyle="1">
    <w:name w:val="List Table 3 - Accent 2"/>
    <w:uiPriority w:val="99"/>
    <w:qFormat/>
    <w:rPr>
      <w:rFonts w:ascii="Calibri" w:hAnsi="Calibri"/>
    </w:rPr>
    <w:tblPr/>
  </w:style>
  <w:style w:type="table" w:styleId="1165" w:customStyle="1">
    <w:name w:val="List Table 3 - Accent 3"/>
    <w:uiPriority w:val="99"/>
    <w:qFormat/>
    <w:rPr>
      <w:rFonts w:ascii="Calibri" w:hAnsi="Calibri"/>
    </w:rPr>
    <w:tblPr/>
  </w:style>
  <w:style w:type="table" w:styleId="1166" w:customStyle="1">
    <w:name w:val="List Table 3 - Accent 4"/>
    <w:uiPriority w:val="99"/>
    <w:qFormat/>
    <w:rPr>
      <w:rFonts w:ascii="Calibri" w:hAnsi="Calibri"/>
    </w:rPr>
    <w:tblPr/>
  </w:style>
  <w:style w:type="table" w:styleId="1167" w:customStyle="1">
    <w:name w:val="List Table 3 - Accent 5"/>
    <w:uiPriority w:val="99"/>
    <w:qFormat/>
    <w:rPr>
      <w:rFonts w:ascii="Calibri" w:hAnsi="Calibri"/>
    </w:rPr>
    <w:tblPr/>
  </w:style>
  <w:style w:type="table" w:styleId="1168" w:customStyle="1">
    <w:name w:val="List Table 3 - Accent 6"/>
    <w:uiPriority w:val="99"/>
    <w:qFormat/>
    <w:rPr>
      <w:rFonts w:ascii="Calibri" w:hAnsi="Calibri"/>
    </w:rPr>
    <w:tblPr/>
  </w:style>
  <w:style w:type="table" w:styleId="1169" w:customStyle="1">
    <w:name w:val="List Table 4 - Accent 1"/>
    <w:uiPriority w:val="99"/>
    <w:qFormat/>
    <w:rPr>
      <w:rFonts w:ascii="Calibri" w:hAnsi="Calibri"/>
    </w:rPr>
    <w:tblPr/>
  </w:style>
  <w:style w:type="table" w:styleId="1170" w:customStyle="1">
    <w:name w:val="List Table 4 - Accent 2"/>
    <w:uiPriority w:val="99"/>
    <w:qFormat/>
    <w:rPr>
      <w:rFonts w:ascii="Calibri" w:hAnsi="Calibri"/>
    </w:rPr>
    <w:tblPr/>
  </w:style>
  <w:style w:type="table" w:styleId="1171" w:customStyle="1">
    <w:name w:val="List Table 4 - Accent 3"/>
    <w:uiPriority w:val="99"/>
    <w:qFormat/>
    <w:rPr>
      <w:rFonts w:ascii="Calibri" w:hAnsi="Calibri"/>
    </w:rPr>
    <w:tblPr/>
  </w:style>
  <w:style w:type="table" w:styleId="1172" w:customStyle="1">
    <w:name w:val="List Table 4 - Accent 4"/>
    <w:uiPriority w:val="99"/>
    <w:qFormat/>
    <w:rPr>
      <w:rFonts w:ascii="Calibri" w:hAnsi="Calibri"/>
    </w:rPr>
    <w:tblPr/>
  </w:style>
  <w:style w:type="table" w:styleId="1173" w:customStyle="1">
    <w:name w:val="List Table 4 - Accent 5"/>
    <w:uiPriority w:val="99"/>
    <w:qFormat/>
    <w:rPr>
      <w:rFonts w:ascii="Calibri" w:hAnsi="Calibri"/>
    </w:rPr>
    <w:tblPr/>
  </w:style>
  <w:style w:type="table" w:styleId="1174" w:customStyle="1">
    <w:name w:val="List Table 4 - Accent 6"/>
    <w:uiPriority w:val="99"/>
    <w:qFormat/>
    <w:rPr>
      <w:rFonts w:ascii="Calibri" w:hAnsi="Calibri"/>
    </w:rPr>
    <w:tblPr/>
  </w:style>
  <w:style w:type="table" w:styleId="1175" w:customStyle="1">
    <w:name w:val="List Table 5 Dark - Accent 1"/>
    <w:uiPriority w:val="99"/>
    <w:qFormat/>
    <w:rPr>
      <w:rFonts w:ascii="Calibri" w:hAnsi="Calibri"/>
    </w:rPr>
    <w:tblPr/>
  </w:style>
  <w:style w:type="table" w:styleId="1176" w:customStyle="1">
    <w:name w:val="List Table 5 Dark - Accent 2"/>
    <w:uiPriority w:val="99"/>
    <w:qFormat/>
    <w:rPr>
      <w:rFonts w:ascii="Calibri" w:hAnsi="Calibri"/>
    </w:rPr>
    <w:tblPr/>
  </w:style>
  <w:style w:type="table" w:styleId="1177" w:customStyle="1">
    <w:name w:val="List Table 5 Dark - Accent 3"/>
    <w:uiPriority w:val="99"/>
    <w:qFormat/>
    <w:rPr>
      <w:rFonts w:ascii="Calibri" w:hAnsi="Calibri"/>
    </w:rPr>
    <w:tblPr/>
  </w:style>
  <w:style w:type="table" w:styleId="1178" w:customStyle="1">
    <w:name w:val="List Table 5 Dark - Accent 4"/>
    <w:uiPriority w:val="99"/>
    <w:qFormat/>
    <w:rPr>
      <w:rFonts w:ascii="Calibri" w:hAnsi="Calibri"/>
    </w:rPr>
    <w:tblPr/>
  </w:style>
  <w:style w:type="table" w:styleId="1179" w:customStyle="1">
    <w:name w:val="List Table 5 Dark - Accent 5"/>
    <w:uiPriority w:val="99"/>
    <w:qFormat/>
    <w:rPr>
      <w:rFonts w:ascii="Calibri" w:hAnsi="Calibri"/>
    </w:rPr>
    <w:tblPr/>
  </w:style>
  <w:style w:type="table" w:styleId="1180" w:customStyle="1">
    <w:name w:val="List Table 5 Dark - Accent 6"/>
    <w:uiPriority w:val="99"/>
    <w:qFormat/>
    <w:rPr>
      <w:rFonts w:ascii="Calibri" w:hAnsi="Calibri"/>
    </w:rPr>
    <w:tblPr/>
  </w:style>
  <w:style w:type="table" w:styleId="1181" w:customStyle="1">
    <w:name w:val="List Table 6 Colorful - Accent 1"/>
    <w:uiPriority w:val="99"/>
    <w:qFormat/>
    <w:rPr>
      <w:rFonts w:ascii="Calibri" w:hAnsi="Calibri"/>
    </w:rPr>
    <w:tblPr/>
  </w:style>
  <w:style w:type="table" w:styleId="1182" w:customStyle="1">
    <w:name w:val="List Table 6 Colorful - Accent 2"/>
    <w:uiPriority w:val="99"/>
    <w:qFormat/>
    <w:rPr>
      <w:rFonts w:ascii="Calibri" w:hAnsi="Calibri"/>
    </w:rPr>
    <w:tblPr/>
  </w:style>
  <w:style w:type="table" w:styleId="1183" w:customStyle="1">
    <w:name w:val="List Table 6 Colorful - Accent 3"/>
    <w:uiPriority w:val="99"/>
    <w:qFormat/>
    <w:rPr>
      <w:rFonts w:ascii="Calibri" w:hAnsi="Calibri"/>
    </w:rPr>
    <w:tblPr/>
  </w:style>
  <w:style w:type="table" w:styleId="1184" w:customStyle="1">
    <w:name w:val="List Table 6 Colorful - Accent 4"/>
    <w:uiPriority w:val="99"/>
    <w:qFormat/>
    <w:rPr>
      <w:rFonts w:ascii="Calibri" w:hAnsi="Calibri"/>
    </w:rPr>
    <w:tblPr/>
  </w:style>
  <w:style w:type="table" w:styleId="1185" w:customStyle="1">
    <w:name w:val="List Table 6 Colorful - Accent 5"/>
    <w:uiPriority w:val="99"/>
    <w:qFormat/>
    <w:rPr>
      <w:rFonts w:ascii="Calibri" w:hAnsi="Calibri"/>
    </w:rPr>
    <w:tblPr/>
  </w:style>
  <w:style w:type="table" w:styleId="1186" w:customStyle="1">
    <w:name w:val="List Table 6 Colorful - Accent 6"/>
    <w:uiPriority w:val="99"/>
    <w:qFormat/>
    <w:rPr>
      <w:rFonts w:ascii="Calibri" w:hAnsi="Calibri"/>
    </w:rPr>
    <w:tblPr/>
  </w:style>
  <w:style w:type="table" w:styleId="1187" w:customStyle="1">
    <w:name w:val="List Table 7 Colorful - Accent 1"/>
    <w:uiPriority w:val="99"/>
    <w:qFormat/>
    <w:rPr>
      <w:rFonts w:ascii="Calibri" w:hAnsi="Calibri"/>
    </w:rPr>
    <w:tblPr/>
  </w:style>
  <w:style w:type="table" w:styleId="1188" w:customStyle="1">
    <w:name w:val="List Table 7 Colorful - Accent 2"/>
    <w:uiPriority w:val="99"/>
    <w:qFormat/>
    <w:rPr>
      <w:rFonts w:ascii="Calibri" w:hAnsi="Calibri"/>
    </w:rPr>
    <w:tblPr/>
  </w:style>
  <w:style w:type="table" w:styleId="1189" w:customStyle="1">
    <w:name w:val="List Table 7 Colorful - Accent 3"/>
    <w:uiPriority w:val="99"/>
    <w:qFormat/>
    <w:rPr>
      <w:rFonts w:ascii="Calibri" w:hAnsi="Calibri"/>
    </w:rPr>
    <w:tblPr/>
  </w:style>
  <w:style w:type="table" w:styleId="1190" w:customStyle="1">
    <w:name w:val="List Table 7 Colorful - Accent 4"/>
    <w:uiPriority w:val="99"/>
    <w:qFormat/>
    <w:rPr>
      <w:rFonts w:ascii="Calibri" w:hAnsi="Calibri"/>
    </w:rPr>
    <w:tblPr/>
  </w:style>
  <w:style w:type="table" w:styleId="1191" w:customStyle="1">
    <w:name w:val="List Table 7 Colorful - Accent 5"/>
    <w:uiPriority w:val="99"/>
    <w:qFormat/>
    <w:rPr>
      <w:rFonts w:ascii="Calibri" w:hAnsi="Calibri"/>
    </w:rPr>
    <w:tblPr/>
  </w:style>
  <w:style w:type="table" w:styleId="1192" w:customStyle="1">
    <w:name w:val="List Table 7 Colorful - Accent 6"/>
    <w:uiPriority w:val="99"/>
    <w:qFormat/>
    <w:rPr>
      <w:rFonts w:ascii="Calibri" w:hAnsi="Calibri"/>
    </w:rPr>
    <w:tblPr/>
  </w:style>
  <w:style w:type="table" w:styleId="1193" w:customStyle="1">
    <w:name w:val="Lined - Accent"/>
    <w:uiPriority w:val="99"/>
    <w:qFormat/>
    <w:rPr>
      <w:rFonts w:ascii="Calibri" w:hAnsi="Calibri"/>
      <w:color w:val="404040"/>
    </w:rPr>
    <w:tblPr/>
  </w:style>
  <w:style w:type="table" w:styleId="1194" w:customStyle="1">
    <w:name w:val="Lined - Accent 1"/>
    <w:uiPriority w:val="99"/>
    <w:qFormat/>
    <w:rPr>
      <w:rFonts w:ascii="Calibri" w:hAnsi="Calibri"/>
      <w:color w:val="404040"/>
    </w:rPr>
    <w:tblPr/>
  </w:style>
  <w:style w:type="table" w:styleId="1195" w:customStyle="1">
    <w:name w:val="Lined - Accent 2"/>
    <w:uiPriority w:val="99"/>
    <w:qFormat/>
    <w:rPr>
      <w:rFonts w:ascii="Calibri" w:hAnsi="Calibri"/>
      <w:color w:val="404040"/>
    </w:rPr>
    <w:tblPr/>
  </w:style>
  <w:style w:type="table" w:styleId="1196" w:customStyle="1">
    <w:name w:val="Lined - Accent 3"/>
    <w:uiPriority w:val="99"/>
    <w:qFormat/>
    <w:rPr>
      <w:rFonts w:ascii="Calibri" w:hAnsi="Calibri"/>
      <w:color w:val="404040"/>
    </w:rPr>
    <w:tblPr/>
  </w:style>
  <w:style w:type="table" w:styleId="1197" w:customStyle="1">
    <w:name w:val="Lined - Accent 4"/>
    <w:uiPriority w:val="99"/>
    <w:qFormat/>
    <w:rPr>
      <w:rFonts w:ascii="Calibri" w:hAnsi="Calibri"/>
      <w:color w:val="404040"/>
    </w:rPr>
    <w:tblPr/>
  </w:style>
  <w:style w:type="table" w:styleId="1198" w:customStyle="1">
    <w:name w:val="Lined - Accent 5"/>
    <w:uiPriority w:val="99"/>
    <w:qFormat/>
    <w:rPr>
      <w:rFonts w:ascii="Calibri" w:hAnsi="Calibri"/>
      <w:color w:val="404040"/>
    </w:rPr>
    <w:tblPr/>
  </w:style>
  <w:style w:type="table" w:styleId="1199" w:customStyle="1">
    <w:name w:val="Lined - Accent 6"/>
    <w:uiPriority w:val="99"/>
    <w:qFormat/>
    <w:rPr>
      <w:rFonts w:ascii="Calibri" w:hAnsi="Calibri"/>
      <w:color w:val="404040"/>
    </w:rPr>
    <w:tblPr/>
  </w:style>
  <w:style w:type="table" w:styleId="1200" w:customStyle="1">
    <w:name w:val="Bordered &amp; Lined - Accent"/>
    <w:uiPriority w:val="99"/>
    <w:qFormat/>
    <w:rPr>
      <w:rFonts w:ascii="Calibri" w:hAnsi="Calibri"/>
      <w:color w:val="404040"/>
    </w:rPr>
    <w:tblPr/>
  </w:style>
  <w:style w:type="table" w:styleId="1201" w:customStyle="1">
    <w:name w:val="Bordered &amp; Lined - Accent 1"/>
    <w:uiPriority w:val="99"/>
    <w:qFormat/>
    <w:rPr>
      <w:rFonts w:ascii="Calibri" w:hAnsi="Calibri"/>
      <w:color w:val="404040"/>
    </w:rPr>
    <w:tblPr/>
  </w:style>
  <w:style w:type="table" w:styleId="1202" w:customStyle="1">
    <w:name w:val="Bordered &amp; Lined - Accent 2"/>
    <w:uiPriority w:val="99"/>
    <w:qFormat/>
    <w:rPr>
      <w:rFonts w:ascii="Calibri" w:hAnsi="Calibri"/>
      <w:color w:val="404040"/>
    </w:rPr>
    <w:tblPr/>
  </w:style>
  <w:style w:type="table" w:styleId="1203" w:customStyle="1">
    <w:name w:val="Bordered &amp; Lined - Accent 3"/>
    <w:uiPriority w:val="99"/>
    <w:qFormat/>
    <w:rPr>
      <w:rFonts w:ascii="Calibri" w:hAnsi="Calibri"/>
      <w:color w:val="404040"/>
    </w:rPr>
    <w:tblPr/>
  </w:style>
  <w:style w:type="table" w:styleId="1204" w:customStyle="1">
    <w:name w:val="Bordered &amp; Lined - Accent 4"/>
    <w:uiPriority w:val="99"/>
    <w:qFormat/>
    <w:rPr>
      <w:rFonts w:ascii="Calibri" w:hAnsi="Calibri"/>
      <w:color w:val="404040"/>
    </w:rPr>
    <w:tblPr/>
  </w:style>
  <w:style w:type="table" w:styleId="1205" w:customStyle="1">
    <w:name w:val="Bordered &amp; Lined - Accent 5"/>
    <w:uiPriority w:val="99"/>
    <w:qFormat/>
    <w:rPr>
      <w:rFonts w:ascii="Calibri" w:hAnsi="Calibri"/>
      <w:color w:val="404040"/>
    </w:rPr>
    <w:tblPr/>
  </w:style>
  <w:style w:type="table" w:styleId="1206" w:customStyle="1">
    <w:name w:val="Bordered &amp; Lined - Accent 6"/>
    <w:uiPriority w:val="99"/>
    <w:qFormat/>
    <w:rPr>
      <w:rFonts w:ascii="Calibri" w:hAnsi="Calibri"/>
      <w:color w:val="404040"/>
    </w:rPr>
    <w:tblPr/>
  </w:style>
  <w:style w:type="table" w:styleId="1207" w:customStyle="1">
    <w:name w:val="Bordered"/>
    <w:uiPriority w:val="99"/>
    <w:qFormat/>
    <w:rPr>
      <w:rFonts w:ascii="Calibri" w:hAnsi="Calibri"/>
    </w:rPr>
    <w:tblPr/>
  </w:style>
  <w:style w:type="table" w:styleId="1208" w:customStyle="1">
    <w:name w:val="Bordered - Accent 1"/>
    <w:uiPriority w:val="99"/>
    <w:qFormat/>
    <w:rPr>
      <w:rFonts w:ascii="Calibri" w:hAnsi="Calibri"/>
    </w:rPr>
    <w:tblPr/>
  </w:style>
  <w:style w:type="table" w:styleId="1209" w:customStyle="1">
    <w:name w:val="Bordered - Accent 2"/>
    <w:uiPriority w:val="99"/>
    <w:qFormat/>
    <w:rPr>
      <w:rFonts w:ascii="Calibri" w:hAnsi="Calibri"/>
    </w:rPr>
    <w:tblPr/>
  </w:style>
  <w:style w:type="table" w:styleId="1210" w:customStyle="1">
    <w:name w:val="Bordered - Accent 3"/>
    <w:uiPriority w:val="99"/>
    <w:qFormat/>
    <w:rPr>
      <w:rFonts w:ascii="Calibri" w:hAnsi="Calibri"/>
    </w:rPr>
    <w:tblPr/>
  </w:style>
  <w:style w:type="table" w:styleId="1211" w:customStyle="1">
    <w:name w:val="Bordered - Accent 4"/>
    <w:uiPriority w:val="99"/>
    <w:qFormat/>
    <w:rPr>
      <w:rFonts w:ascii="Calibri" w:hAnsi="Calibri"/>
    </w:rPr>
    <w:tblPr/>
  </w:style>
  <w:style w:type="table" w:styleId="1212" w:customStyle="1">
    <w:name w:val="Bordered - Accent 5"/>
    <w:uiPriority w:val="99"/>
    <w:qFormat/>
    <w:rPr>
      <w:rFonts w:ascii="Calibri" w:hAnsi="Calibri"/>
    </w:rPr>
    <w:tblPr/>
  </w:style>
  <w:style w:type="table" w:styleId="1213" w:customStyle="1">
    <w:name w:val="Bordered - Accent 6"/>
    <w:uiPriority w:val="99"/>
    <w:qFormat/>
    <w:rPr>
      <w:rFonts w:ascii="Calibri" w:hAnsi="Calibri"/>
    </w:rPr>
    <w:tblPr/>
  </w:style>
  <w:style w:type="paragraph" w:styleId="1214" w:customStyle="1">
    <w:name w:val="TOC 标题11"/>
    <w:uiPriority w:val="39"/>
    <w:unhideWhenUsed/>
    <w:qFormat/>
    <w:rPr>
      <w:rFonts w:hint="default" w:ascii="Calibri" w:hAnsi="Calibri" w:eastAsia="宋体" w:cs="Times New Roman"/>
      <w:lang w:val="en-US" w:eastAsia="zh-CN" w:bidi="ar-SA"/>
    </w:rPr>
  </w:style>
  <w:style w:type="paragraph" w:styleId="1215" w:customStyle="1">
    <w:name w:val="标题 11"/>
    <w:basedOn w:val="796"/>
    <w:next w:val="796"/>
    <w:link w:val="1216"/>
    <w:uiPriority w:val="0"/>
    <w:qFormat/>
    <w:pPr>
      <w:jc w:val="center"/>
      <w:keepNext/>
      <w:outlineLvl w:val="0"/>
    </w:pPr>
    <w:rPr>
      <w:rFonts w:ascii="楷体_GB2312" w:hAnsi="Times New Roman" w:eastAsia="楷体_GB2312"/>
      <w:sz w:val="28"/>
      <w:szCs w:val="28"/>
      <w:lang w:eastAsia="en-US"/>
    </w:rPr>
  </w:style>
  <w:style w:type="character" w:styleId="1216" w:customStyle="1">
    <w:name w:val="标题 1 Char"/>
    <w:link w:val="1215"/>
    <w:uiPriority w:val="0"/>
    <w:qFormat/>
    <w:rPr>
      <w:rFonts w:ascii="楷体_GB2312" w:hAnsi="Times New Roman" w:eastAsia="楷体_GB2312" w:cs="Times New Roman"/>
      <w:sz w:val="28"/>
      <w:szCs w:val="28"/>
      <w:lang w:eastAsia="en-US"/>
    </w:rPr>
  </w:style>
  <w:style w:type="paragraph" w:styleId="1217" w:customStyle="1">
    <w:name w:val="标题 21"/>
    <w:basedOn w:val="796"/>
    <w:next w:val="1218"/>
    <w:link w:val="121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218" w:customStyle="1">
    <w:name w:val="正文缩进1"/>
    <w:basedOn w:val="796"/>
    <w:link w:val="1220"/>
    <w:uiPriority w:val="0"/>
    <w:qFormat/>
    <w:pPr>
      <w:ind w:firstLine="420"/>
    </w:pPr>
    <w:rPr>
      <w:rFonts w:ascii="Times New Roman" w:hAnsi="Times New Roman" w:eastAsia="宋体"/>
      <w:sz w:val="20"/>
      <w:szCs w:val="21"/>
      <w:lang w:eastAsia="en-US"/>
    </w:rPr>
  </w:style>
  <w:style w:type="character" w:styleId="1219" w:customStyle="1">
    <w:name w:val="标题 2 Char"/>
    <w:link w:val="1217"/>
    <w:uiPriority w:val="0"/>
    <w:qFormat/>
    <w:rPr>
      <w:rFonts w:ascii="Arial" w:hAnsi="Arial" w:eastAsia="幼圆" w:cs="Times New Roman"/>
      <w:b/>
      <w:bCs/>
      <w:sz w:val="44"/>
      <w:szCs w:val="44"/>
      <w:lang w:eastAsia="en-US"/>
    </w:rPr>
  </w:style>
  <w:style w:type="character" w:styleId="1220" w:customStyle="1">
    <w:name w:val="正文缩进 Char"/>
    <w:link w:val="1218"/>
    <w:uiPriority w:val="0"/>
    <w:qFormat/>
    <w:rPr>
      <w:rFonts w:ascii="Times New Roman" w:hAnsi="Times New Roman" w:eastAsia="宋体" w:cs="Times New Roman"/>
      <w:szCs w:val="21"/>
      <w:lang w:eastAsia="en-US"/>
    </w:rPr>
  </w:style>
  <w:style w:type="paragraph" w:styleId="1221" w:customStyle="1">
    <w:name w:val="标题 41"/>
    <w:basedOn w:val="796"/>
    <w:next w:val="1218"/>
    <w:link w:val="1222"/>
    <w:uiPriority w:val="0"/>
    <w:qFormat/>
    <w:pPr>
      <w:keepLines/>
      <w:keepNext/>
      <w:spacing w:before="280" w:after="290" w:line="376" w:lineRule="auto"/>
      <w:outlineLvl w:val="3"/>
    </w:pPr>
    <w:rPr>
      <w:rFonts w:ascii="Arial" w:hAnsi="Arial" w:eastAsia="黑体"/>
      <w:b/>
      <w:bCs/>
      <w:sz w:val="28"/>
      <w:szCs w:val="28"/>
      <w:lang w:eastAsia="en-US"/>
    </w:rPr>
  </w:style>
  <w:style w:type="character" w:styleId="1222" w:customStyle="1">
    <w:name w:val="标题 4 Char"/>
    <w:link w:val="1221"/>
    <w:uiPriority w:val="0"/>
    <w:qFormat/>
    <w:rPr>
      <w:rFonts w:ascii="Arial" w:hAnsi="Arial" w:eastAsia="黑体" w:cs="Times New Roman"/>
      <w:b/>
      <w:bCs/>
      <w:sz w:val="28"/>
      <w:szCs w:val="28"/>
      <w:lang w:eastAsia="en-US"/>
    </w:rPr>
  </w:style>
  <w:style w:type="paragraph" w:styleId="1223" w:customStyle="1">
    <w:name w:val="标题 51"/>
    <w:basedOn w:val="796"/>
    <w:next w:val="1218"/>
    <w:link w:val="1224"/>
    <w:uiPriority w:val="0"/>
    <w:qFormat/>
    <w:pPr>
      <w:keepNext/>
      <w:outlineLvl w:val="4"/>
    </w:pPr>
    <w:rPr>
      <w:rFonts w:ascii="宋体" w:hAnsi="Times New Roman" w:eastAsia="宋体"/>
      <w:color w:val="000000"/>
      <w:sz w:val="28"/>
      <w:szCs w:val="28"/>
      <w:lang w:eastAsia="en-US"/>
    </w:rPr>
  </w:style>
  <w:style w:type="character" w:styleId="1224" w:customStyle="1">
    <w:name w:val="标题 5 Char"/>
    <w:link w:val="1223"/>
    <w:uiPriority w:val="0"/>
    <w:qFormat/>
    <w:rPr>
      <w:rFonts w:ascii="宋体" w:hAnsi="Times New Roman" w:eastAsia="宋体" w:cs="Times New Roman"/>
      <w:color w:val="000000"/>
      <w:sz w:val="28"/>
      <w:szCs w:val="28"/>
      <w:lang w:eastAsia="en-US"/>
    </w:rPr>
  </w:style>
  <w:style w:type="paragraph" w:styleId="1225" w:customStyle="1">
    <w:name w:val="标题 61"/>
    <w:basedOn w:val="796"/>
    <w:next w:val="796"/>
    <w:link w:val="1226"/>
    <w:uiPriority w:val="0"/>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226" w:customStyle="1">
    <w:name w:val="标题 6 Char"/>
    <w:link w:val="1225"/>
    <w:uiPriority w:val="0"/>
    <w:qFormat/>
    <w:rPr>
      <w:rFonts w:ascii="Arial" w:hAnsi="Arial" w:eastAsia="黑体" w:cs="Times New Roman"/>
      <w:b/>
      <w:bCs/>
      <w:sz w:val="24"/>
      <w:szCs w:val="24"/>
      <w:lang w:eastAsia="en-US"/>
    </w:rPr>
  </w:style>
  <w:style w:type="paragraph" w:styleId="1227" w:customStyle="1">
    <w:name w:val="标题 71"/>
    <w:basedOn w:val="796"/>
    <w:next w:val="796"/>
    <w:link w:val="1228"/>
    <w:uiPriority w:val="0"/>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228" w:customStyle="1">
    <w:name w:val="标题 7 Char"/>
    <w:link w:val="1227"/>
    <w:uiPriority w:val="0"/>
    <w:qFormat/>
    <w:rPr>
      <w:rFonts w:ascii="Times New Roman" w:hAnsi="Times New Roman" w:eastAsia="宋体" w:cs="Times New Roman"/>
      <w:b/>
      <w:bCs/>
      <w:sz w:val="24"/>
      <w:szCs w:val="24"/>
      <w:lang w:eastAsia="en-US"/>
    </w:rPr>
  </w:style>
  <w:style w:type="paragraph" w:styleId="1229" w:customStyle="1">
    <w:name w:val="标题 81"/>
    <w:basedOn w:val="796"/>
    <w:next w:val="796"/>
    <w:link w:val="1230"/>
    <w:uiPriority w:val="0"/>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230" w:customStyle="1">
    <w:name w:val="标题 8 Char"/>
    <w:link w:val="1229"/>
    <w:uiPriority w:val="0"/>
    <w:qFormat/>
    <w:rPr>
      <w:rFonts w:ascii="Arial" w:hAnsi="Arial" w:eastAsia="黑体" w:cs="Times New Roman"/>
      <w:sz w:val="24"/>
      <w:szCs w:val="24"/>
      <w:lang w:eastAsia="en-US"/>
    </w:rPr>
  </w:style>
  <w:style w:type="paragraph" w:styleId="1231" w:customStyle="1">
    <w:name w:val="标题 91"/>
    <w:basedOn w:val="796"/>
    <w:next w:val="796"/>
    <w:link w:val="1232"/>
    <w:uiPriority w:val="0"/>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232" w:customStyle="1">
    <w:name w:val="标题 9 Char"/>
    <w:link w:val="1231"/>
    <w:uiPriority w:val="0"/>
    <w:qFormat/>
    <w:rPr>
      <w:rFonts w:ascii="Arial" w:hAnsi="Arial" w:eastAsia="黑体" w:cs="Times New Roman"/>
      <w:szCs w:val="21"/>
      <w:lang w:eastAsia="en-US"/>
    </w:rPr>
  </w:style>
  <w:style w:type="character" w:styleId="1233" w:customStyle="1">
    <w:name w:val="默认段落字体1"/>
    <w:link w:val="796"/>
    <w:uiPriority w:val="1"/>
    <w:unhideWhenUsed/>
    <w:qFormat/>
  </w:style>
  <w:style w:type="table" w:styleId="1234" w:customStyle="1">
    <w:name w:val="普通表格1"/>
    <w:uiPriority w:val="99"/>
    <w:unhideWhenUsed/>
    <w:qFormat/>
    <w:rPr>
      <w:rFonts w:ascii="Calibri" w:hAnsi="Calibri"/>
    </w:rPr>
    <w:tblPr/>
  </w:style>
  <w:style w:type="paragraph" w:styleId="1235" w:customStyle="1">
    <w:name w:val="列表 31"/>
    <w:basedOn w:val="796"/>
    <w:uiPriority w:val="0"/>
    <w:qFormat/>
    <w:pPr>
      <w:ind w:left="100" w:hanging="200"/>
    </w:pPr>
    <w:rPr>
      <w:rFonts w:ascii="Times New Roman" w:hAnsi="Times New Roman" w:eastAsia="宋体"/>
      <w:szCs w:val="21"/>
    </w:rPr>
  </w:style>
  <w:style w:type="paragraph" w:styleId="1236" w:customStyle="1">
    <w:name w:val="目录 711"/>
    <w:basedOn w:val="796"/>
    <w:next w:val="796"/>
    <w:uiPriority w:val="0"/>
    <w:semiHidden/>
    <w:qFormat/>
    <w:pPr>
      <w:ind w:left="1260"/>
      <w:jc w:val="left"/>
    </w:pPr>
    <w:rPr>
      <w:rFonts w:ascii="Times New Roman" w:hAnsi="Times New Roman" w:eastAsia="宋体"/>
      <w:szCs w:val="21"/>
    </w:rPr>
  </w:style>
  <w:style w:type="paragraph" w:styleId="1237" w:customStyle="1">
    <w:name w:val="文档结构图1"/>
    <w:basedOn w:val="796"/>
    <w:link w:val="1238"/>
    <w:uiPriority w:val="0"/>
    <w:semiHidden/>
    <w:qFormat/>
    <w:pPr>
      <w:shd w:val="clear" w:color="auto" w:fill="000080"/>
    </w:pPr>
    <w:rPr>
      <w:rFonts w:ascii="Times New Roman" w:hAnsi="Times New Roman" w:eastAsia="宋体"/>
      <w:sz w:val="20"/>
      <w:szCs w:val="21"/>
      <w:lang w:eastAsia="en-US"/>
    </w:rPr>
  </w:style>
  <w:style w:type="character" w:styleId="1238" w:customStyle="1">
    <w:name w:val="文档结构图 Char"/>
    <w:link w:val="1237"/>
    <w:uiPriority w:val="0"/>
    <w:semiHidden/>
    <w:qFormat/>
    <w:rPr>
      <w:rFonts w:ascii="Times New Roman" w:hAnsi="Times New Roman" w:eastAsia="宋体" w:cs="Times New Roman"/>
      <w:szCs w:val="21"/>
      <w:shd w:val="clear" w:color="auto" w:fill="000080"/>
      <w:lang w:eastAsia="en-US"/>
    </w:rPr>
  </w:style>
  <w:style w:type="paragraph" w:styleId="1239" w:customStyle="1">
    <w:name w:val="批注文字1"/>
    <w:basedOn w:val="796"/>
    <w:link w:val="1240"/>
    <w:uiPriority w:val="0"/>
    <w:semiHidden/>
    <w:qFormat/>
    <w:pPr>
      <w:jc w:val="left"/>
    </w:pPr>
    <w:rPr>
      <w:rFonts w:ascii="Times New Roman" w:hAnsi="Times New Roman" w:eastAsia="宋体"/>
      <w:sz w:val="20"/>
      <w:szCs w:val="21"/>
      <w:lang w:eastAsia="en-US"/>
    </w:rPr>
  </w:style>
  <w:style w:type="character" w:styleId="1240" w:customStyle="1">
    <w:name w:val="批注文字 Char"/>
    <w:link w:val="1239"/>
    <w:uiPriority w:val="0"/>
    <w:semiHidden/>
    <w:qFormat/>
    <w:rPr>
      <w:rFonts w:ascii="Times New Roman" w:hAnsi="Times New Roman" w:eastAsia="宋体" w:cs="Times New Roman"/>
      <w:szCs w:val="21"/>
      <w:lang w:eastAsia="en-US"/>
    </w:rPr>
  </w:style>
  <w:style w:type="paragraph" w:styleId="1241" w:customStyle="1">
    <w:name w:val="正文文本 31"/>
    <w:basedOn w:val="796"/>
    <w:link w:val="1242"/>
    <w:uiPriority w:val="0"/>
    <w:qFormat/>
    <w:rPr>
      <w:rFonts w:ascii="仿宋_GB2312" w:hAnsi="Arial" w:eastAsia="仿宋_GB2312"/>
      <w:sz w:val="32"/>
      <w:szCs w:val="32"/>
      <w:lang w:eastAsia="en-US"/>
    </w:rPr>
  </w:style>
  <w:style w:type="character" w:styleId="1242" w:customStyle="1">
    <w:name w:val="正文文本 3 Char"/>
    <w:link w:val="1241"/>
    <w:uiPriority w:val="0"/>
    <w:qFormat/>
    <w:rPr>
      <w:rFonts w:ascii="仿宋_GB2312" w:hAnsi="Arial" w:eastAsia="仿宋_GB2312" w:cs="Times New Roman"/>
      <w:sz w:val="32"/>
      <w:szCs w:val="32"/>
      <w:lang w:eastAsia="en-US"/>
    </w:rPr>
  </w:style>
  <w:style w:type="paragraph" w:styleId="1243" w:customStyle="1">
    <w:name w:val="正文文本缩进1"/>
    <w:basedOn w:val="796"/>
    <w:link w:val="1244"/>
    <w:uiPriority w:val="0"/>
    <w:qFormat/>
    <w:pPr>
      <w:ind w:firstLine="645"/>
    </w:pPr>
    <w:rPr>
      <w:rFonts w:ascii="楷体_GB2312" w:hAnsi="Times New Roman" w:eastAsia="楷体_GB2312"/>
      <w:sz w:val="32"/>
      <w:szCs w:val="32"/>
      <w:lang w:eastAsia="en-US"/>
    </w:rPr>
  </w:style>
  <w:style w:type="character" w:styleId="1244" w:customStyle="1">
    <w:name w:val="正文文本缩进 Char"/>
    <w:link w:val="1243"/>
    <w:uiPriority w:val="0"/>
    <w:qFormat/>
    <w:rPr>
      <w:rFonts w:ascii="楷体_GB2312" w:hAnsi="Times New Roman" w:eastAsia="楷体_GB2312" w:cs="Times New Roman"/>
      <w:sz w:val="32"/>
      <w:szCs w:val="32"/>
      <w:lang w:eastAsia="en-US"/>
    </w:rPr>
  </w:style>
  <w:style w:type="paragraph" w:styleId="1245" w:customStyle="1">
    <w:name w:val="列表 21"/>
    <w:basedOn w:val="796"/>
    <w:uiPriority w:val="0"/>
    <w:qFormat/>
    <w:pPr>
      <w:ind w:left="100" w:hanging="200"/>
    </w:pPr>
    <w:rPr>
      <w:rFonts w:ascii="Times New Roman" w:hAnsi="Times New Roman" w:eastAsia="宋体"/>
      <w:szCs w:val="21"/>
    </w:rPr>
  </w:style>
  <w:style w:type="paragraph" w:styleId="1246" w:customStyle="1">
    <w:name w:val="目录 511"/>
    <w:basedOn w:val="796"/>
    <w:next w:val="796"/>
    <w:uiPriority w:val="0"/>
    <w:semiHidden/>
    <w:qFormat/>
    <w:pPr>
      <w:ind w:left="840"/>
      <w:jc w:val="left"/>
    </w:pPr>
    <w:rPr>
      <w:rFonts w:ascii="Times New Roman" w:hAnsi="Times New Roman" w:eastAsia="宋体"/>
      <w:szCs w:val="21"/>
    </w:rPr>
  </w:style>
  <w:style w:type="paragraph" w:styleId="1247" w:customStyle="1">
    <w:name w:val="目录 311"/>
    <w:basedOn w:val="796"/>
    <w:next w:val="796"/>
    <w:uiPriority w:val="0"/>
    <w:semiHidden/>
    <w:qFormat/>
    <w:pPr>
      <w:ind w:left="420"/>
      <w:jc w:val="left"/>
    </w:pPr>
    <w:rPr>
      <w:rFonts w:ascii="Times New Roman" w:hAnsi="Times New Roman" w:eastAsia="宋体"/>
      <w:i/>
      <w:iCs/>
      <w:szCs w:val="24"/>
    </w:rPr>
  </w:style>
  <w:style w:type="paragraph" w:styleId="1248" w:customStyle="1">
    <w:name w:val="纯文本1"/>
    <w:basedOn w:val="796"/>
    <w:link w:val="1249"/>
    <w:uiPriority w:val="0"/>
    <w:qFormat/>
    <w:rPr>
      <w:rFonts w:ascii="宋体" w:hAnsi="Courier New" w:eastAsia="宋体"/>
      <w:sz w:val="20"/>
      <w:szCs w:val="21"/>
      <w:lang w:eastAsia="en-US"/>
    </w:rPr>
  </w:style>
  <w:style w:type="character" w:styleId="1249" w:customStyle="1">
    <w:name w:val="纯文本 Char"/>
    <w:link w:val="1248"/>
    <w:uiPriority w:val="0"/>
    <w:qFormat/>
    <w:rPr>
      <w:rFonts w:ascii="宋体" w:hAnsi="Courier New" w:eastAsia="宋体" w:cs="Times New Roman"/>
      <w:szCs w:val="21"/>
      <w:lang w:eastAsia="en-US"/>
    </w:rPr>
  </w:style>
  <w:style w:type="paragraph" w:styleId="1250" w:customStyle="1">
    <w:name w:val="目录 811"/>
    <w:basedOn w:val="796"/>
    <w:next w:val="796"/>
    <w:uiPriority w:val="0"/>
    <w:semiHidden/>
    <w:qFormat/>
    <w:pPr>
      <w:ind w:left="1470"/>
      <w:jc w:val="left"/>
    </w:pPr>
    <w:rPr>
      <w:rFonts w:ascii="Times New Roman" w:hAnsi="Times New Roman" w:eastAsia="宋体"/>
      <w:szCs w:val="21"/>
    </w:rPr>
  </w:style>
  <w:style w:type="paragraph" w:styleId="1251" w:customStyle="1">
    <w:name w:val="日期1"/>
    <w:basedOn w:val="796"/>
    <w:next w:val="796"/>
    <w:link w:val="1252"/>
    <w:uiPriority w:val="0"/>
    <w:qFormat/>
    <w:rPr>
      <w:rFonts w:ascii="Times New Roman" w:hAnsi="Times New Roman" w:eastAsia="宋体"/>
      <w:sz w:val="24"/>
      <w:szCs w:val="24"/>
      <w:lang w:eastAsia="en-US"/>
    </w:rPr>
  </w:style>
  <w:style w:type="character" w:styleId="1252" w:customStyle="1">
    <w:name w:val="日期 Char"/>
    <w:link w:val="1251"/>
    <w:uiPriority w:val="0"/>
    <w:qFormat/>
    <w:rPr>
      <w:rFonts w:ascii="Times New Roman" w:hAnsi="Times New Roman" w:eastAsia="宋体" w:cs="Times New Roman"/>
      <w:sz w:val="24"/>
      <w:szCs w:val="24"/>
      <w:lang w:eastAsia="en-US"/>
    </w:rPr>
  </w:style>
  <w:style w:type="paragraph" w:styleId="1253" w:customStyle="1">
    <w:name w:val="正文文本缩进 21"/>
    <w:basedOn w:val="796"/>
    <w:link w:val="1254"/>
    <w:uiPriority w:val="0"/>
    <w:qFormat/>
    <w:pPr>
      <w:ind w:left="630" w:firstLine="645"/>
    </w:pPr>
    <w:rPr>
      <w:rFonts w:ascii="Arial" w:hAnsi="Arial" w:eastAsia="仿宋_GB2312"/>
      <w:sz w:val="32"/>
      <w:szCs w:val="32"/>
      <w:lang w:eastAsia="en-US"/>
    </w:rPr>
  </w:style>
  <w:style w:type="character" w:styleId="1254" w:customStyle="1">
    <w:name w:val="正文文本缩进 2 Char"/>
    <w:link w:val="1253"/>
    <w:uiPriority w:val="0"/>
    <w:qFormat/>
    <w:rPr>
      <w:rFonts w:ascii="Arial" w:hAnsi="Arial" w:eastAsia="仿宋_GB2312" w:cs="Times New Roman"/>
      <w:sz w:val="32"/>
      <w:szCs w:val="32"/>
      <w:lang w:eastAsia="en-US"/>
    </w:rPr>
  </w:style>
  <w:style w:type="paragraph" w:styleId="1255" w:customStyle="1">
    <w:name w:val="批注框文本1"/>
    <w:basedOn w:val="796"/>
    <w:link w:val="1256"/>
    <w:uiPriority w:val="0"/>
    <w:semiHidden/>
    <w:qFormat/>
    <w:rPr>
      <w:rFonts w:ascii="Times New Roman" w:hAnsi="Times New Roman" w:eastAsia="宋体"/>
      <w:sz w:val="18"/>
      <w:szCs w:val="18"/>
      <w:lang w:eastAsia="en-US"/>
    </w:rPr>
  </w:style>
  <w:style w:type="character" w:styleId="1256" w:customStyle="1">
    <w:name w:val="批注框文本 Char"/>
    <w:link w:val="1255"/>
    <w:uiPriority w:val="0"/>
    <w:semiHidden/>
    <w:qFormat/>
    <w:rPr>
      <w:rFonts w:ascii="Times New Roman" w:hAnsi="Times New Roman" w:eastAsia="宋体" w:cs="Times New Roman"/>
      <w:sz w:val="18"/>
      <w:szCs w:val="18"/>
      <w:lang w:eastAsia="en-US"/>
    </w:rPr>
  </w:style>
  <w:style w:type="paragraph" w:styleId="1257" w:customStyle="1">
    <w:name w:val="页脚1"/>
    <w:basedOn w:val="796"/>
    <w:link w:val="1258"/>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258" w:customStyle="1">
    <w:name w:val="页脚 Char"/>
    <w:link w:val="1257"/>
    <w:uiPriority w:val="0"/>
    <w:qFormat/>
    <w:rPr>
      <w:rFonts w:ascii="Times New Roman" w:hAnsi="Times New Roman" w:eastAsia="宋体" w:cs="Times New Roman"/>
      <w:sz w:val="18"/>
      <w:szCs w:val="18"/>
      <w:lang w:eastAsia="en-US"/>
    </w:rPr>
  </w:style>
  <w:style w:type="paragraph" w:styleId="1259" w:customStyle="1">
    <w:name w:val="页眉1"/>
    <w:basedOn w:val="796"/>
    <w:link w:val="126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60" w:customStyle="1">
    <w:name w:val="页眉 Char"/>
    <w:link w:val="1259"/>
    <w:uiPriority w:val="99"/>
    <w:qFormat/>
    <w:rPr>
      <w:rFonts w:ascii="Times New Roman" w:hAnsi="Times New Roman" w:eastAsia="宋体" w:cs="Times New Roman"/>
      <w:sz w:val="18"/>
      <w:szCs w:val="18"/>
      <w:lang w:eastAsia="en-US"/>
    </w:rPr>
  </w:style>
  <w:style w:type="paragraph" w:styleId="1261" w:customStyle="1">
    <w:name w:val="目录 1111"/>
    <w:basedOn w:val="796"/>
    <w:next w:val="79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262" w:customStyle="1">
    <w:name w:val="目录 411"/>
    <w:basedOn w:val="796"/>
    <w:next w:val="796"/>
    <w:uiPriority w:val="0"/>
    <w:semiHidden/>
    <w:qFormat/>
    <w:pPr>
      <w:ind w:left="630"/>
      <w:jc w:val="left"/>
    </w:pPr>
    <w:rPr>
      <w:rFonts w:ascii="Times New Roman" w:hAnsi="Times New Roman" w:eastAsia="宋体"/>
      <w:szCs w:val="21"/>
    </w:rPr>
  </w:style>
  <w:style w:type="paragraph" w:styleId="1263" w:customStyle="1">
    <w:name w:val="列表1"/>
    <w:basedOn w:val="796"/>
    <w:uiPriority w:val="0"/>
    <w:qFormat/>
    <w:pPr>
      <w:ind w:left="200" w:hanging="200"/>
    </w:pPr>
    <w:rPr>
      <w:rFonts w:ascii="Times New Roman" w:hAnsi="Times New Roman" w:eastAsia="宋体"/>
      <w:szCs w:val="21"/>
    </w:rPr>
  </w:style>
  <w:style w:type="paragraph" w:styleId="1264" w:customStyle="1">
    <w:name w:val="目录 611"/>
    <w:basedOn w:val="796"/>
    <w:next w:val="796"/>
    <w:uiPriority w:val="0"/>
    <w:semiHidden/>
    <w:qFormat/>
    <w:pPr>
      <w:ind w:left="1050"/>
      <w:jc w:val="left"/>
    </w:pPr>
    <w:rPr>
      <w:rFonts w:ascii="Times New Roman" w:hAnsi="Times New Roman" w:eastAsia="宋体"/>
      <w:szCs w:val="21"/>
    </w:rPr>
  </w:style>
  <w:style w:type="paragraph" w:styleId="1265" w:customStyle="1">
    <w:name w:val="正文文本缩进 31"/>
    <w:basedOn w:val="796"/>
    <w:link w:val="1266"/>
    <w:uiPriority w:val="0"/>
    <w:qFormat/>
    <w:pPr>
      <w:ind w:left="645" w:firstLine="645"/>
    </w:pPr>
    <w:rPr>
      <w:rFonts w:ascii="Arial" w:hAnsi="Arial" w:eastAsia="仿宋_GB2312"/>
      <w:color w:val="ffff00"/>
      <w:sz w:val="32"/>
      <w:szCs w:val="32"/>
      <w:lang w:eastAsia="en-US"/>
    </w:rPr>
  </w:style>
  <w:style w:type="character" w:styleId="1266" w:customStyle="1">
    <w:name w:val="正文文本缩进 3 Char"/>
    <w:link w:val="1265"/>
    <w:uiPriority w:val="0"/>
    <w:qFormat/>
    <w:rPr>
      <w:rFonts w:ascii="Arial" w:hAnsi="Arial" w:eastAsia="仿宋_GB2312" w:cs="Times New Roman"/>
      <w:color w:val="ffff00"/>
      <w:sz w:val="32"/>
      <w:szCs w:val="32"/>
      <w:lang w:eastAsia="en-US"/>
    </w:rPr>
  </w:style>
  <w:style w:type="paragraph" w:styleId="1267" w:customStyle="1">
    <w:name w:val="图表目录1"/>
    <w:basedOn w:val="796"/>
    <w:next w:val="796"/>
    <w:uiPriority w:val="0"/>
    <w:semiHidden/>
    <w:qFormat/>
    <w:pPr>
      <w:ind w:left="840" w:hanging="420"/>
    </w:pPr>
    <w:rPr>
      <w:rFonts w:ascii="Times New Roman" w:hAnsi="Times New Roman" w:eastAsia="宋体"/>
      <w:szCs w:val="21"/>
    </w:rPr>
  </w:style>
  <w:style w:type="paragraph" w:styleId="1268" w:customStyle="1">
    <w:name w:val="目录 211"/>
    <w:basedOn w:val="796"/>
    <w:next w:val="796"/>
    <w:uiPriority w:val="0"/>
    <w:semiHidden/>
    <w:qFormat/>
    <w:pPr>
      <w:ind w:left="210"/>
      <w:jc w:val="left"/>
    </w:pPr>
    <w:rPr>
      <w:rFonts w:ascii="Times New Roman" w:hAnsi="Times New Roman" w:eastAsia="宋体"/>
      <w:smallCaps/>
      <w:szCs w:val="24"/>
    </w:rPr>
  </w:style>
  <w:style w:type="paragraph" w:styleId="1269" w:customStyle="1">
    <w:name w:val="目录 911"/>
    <w:basedOn w:val="796"/>
    <w:next w:val="796"/>
    <w:uiPriority w:val="0"/>
    <w:semiHidden/>
    <w:qFormat/>
    <w:pPr>
      <w:ind w:left="1680"/>
      <w:jc w:val="left"/>
    </w:pPr>
    <w:rPr>
      <w:rFonts w:ascii="Times New Roman" w:hAnsi="Times New Roman" w:eastAsia="宋体"/>
      <w:szCs w:val="21"/>
    </w:rPr>
  </w:style>
  <w:style w:type="paragraph" w:styleId="1270" w:customStyle="1">
    <w:name w:val="正文文本 21"/>
    <w:basedOn w:val="796"/>
    <w:link w:val="1271"/>
    <w:uiPriority w:val="0"/>
    <w:qFormat/>
    <w:pPr>
      <w:jc w:val="center"/>
      <w:widowControl/>
    </w:pPr>
    <w:rPr>
      <w:rFonts w:ascii="楷体_GB2312" w:hAnsi="Times New Roman" w:eastAsia="楷体_GB2312"/>
      <w:sz w:val="28"/>
      <w:szCs w:val="28"/>
      <w:lang w:eastAsia="en-US"/>
    </w:rPr>
  </w:style>
  <w:style w:type="character" w:styleId="1271" w:customStyle="1">
    <w:name w:val="正文文本 2 Char"/>
    <w:link w:val="1270"/>
    <w:uiPriority w:val="0"/>
    <w:qFormat/>
    <w:rPr>
      <w:rFonts w:ascii="楷体_GB2312" w:hAnsi="Times New Roman" w:eastAsia="楷体_GB2312" w:cs="Times New Roman"/>
      <w:sz w:val="28"/>
      <w:szCs w:val="28"/>
      <w:lang w:eastAsia="en-US"/>
    </w:rPr>
  </w:style>
  <w:style w:type="paragraph" w:styleId="1272" w:customStyle="1">
    <w:name w:val="普通(网站)1"/>
    <w:basedOn w:val="796"/>
    <w:uiPriority w:val="99"/>
    <w:qFormat/>
    <w:pPr>
      <w:jc w:val="left"/>
      <w:spacing w:before="100" w:beforeAutospacing="1" w:after="100" w:afterAutospacing="1"/>
      <w:widowControl/>
    </w:pPr>
    <w:rPr>
      <w:rFonts w:ascii="宋体" w:hAnsi="宋体" w:eastAsia="宋体" w:cs="宋体"/>
      <w:sz w:val="24"/>
      <w:szCs w:val="24"/>
    </w:rPr>
  </w:style>
  <w:style w:type="paragraph" w:styleId="1273" w:customStyle="1">
    <w:name w:val="索引 11"/>
    <w:basedOn w:val="796"/>
    <w:next w:val="796"/>
    <w:uiPriority w:val="0"/>
    <w:semiHidden/>
    <w:qFormat/>
    <w:pPr>
      <w:spacing w:line="240" w:lineRule="atLeast"/>
    </w:pPr>
    <w:rPr>
      <w:rFonts w:ascii="Times New Roman" w:hAnsi="Times New Roman" w:eastAsia="宋体"/>
      <w:b/>
      <w:bCs/>
      <w:szCs w:val="21"/>
    </w:rPr>
  </w:style>
  <w:style w:type="paragraph" w:styleId="1274" w:customStyle="1">
    <w:name w:val="批注主题1"/>
    <w:basedOn w:val="1239"/>
    <w:next w:val="1239"/>
    <w:link w:val="1275"/>
    <w:uiPriority w:val="0"/>
    <w:semiHidden/>
    <w:qFormat/>
    <w:rPr>
      <w:b/>
      <w:bCs/>
    </w:rPr>
  </w:style>
  <w:style w:type="character" w:styleId="1275" w:customStyle="1">
    <w:name w:val="批注主题 Char"/>
    <w:link w:val="1274"/>
    <w:uiPriority w:val="0"/>
    <w:semiHidden/>
    <w:qFormat/>
    <w:rPr>
      <w:rFonts w:ascii="Times New Roman" w:hAnsi="Times New Roman" w:eastAsia="宋体" w:cs="Times New Roman"/>
      <w:b/>
      <w:bCs/>
      <w:szCs w:val="21"/>
      <w:lang w:eastAsia="en-US"/>
    </w:rPr>
  </w:style>
  <w:style w:type="paragraph" w:styleId="1276" w:customStyle="1">
    <w:name w:val="正文首行缩进1"/>
    <w:basedOn w:val="796"/>
    <w:link w:val="1277"/>
    <w:uiPriority w:val="0"/>
    <w:qFormat/>
    <w:pPr>
      <w:ind w:firstLine="200"/>
      <w:spacing w:line="360" w:lineRule="auto"/>
    </w:pPr>
    <w:rPr>
      <w:rFonts w:ascii="仿宋_GB2312" w:hAnsi="Times New Roman" w:eastAsia="仿宋_GB2312"/>
      <w:sz w:val="30"/>
      <w:szCs w:val="30"/>
      <w:lang w:eastAsia="en-US"/>
    </w:rPr>
  </w:style>
  <w:style w:type="character" w:styleId="1277" w:customStyle="1">
    <w:name w:val="正文首行缩进 Char"/>
    <w:link w:val="1276"/>
    <w:uiPriority w:val="0"/>
    <w:qFormat/>
    <w:rPr>
      <w:rFonts w:ascii="仿宋_GB2312" w:hAnsi="Times New Roman" w:eastAsia="仿宋_GB2312" w:cs="Times New Roman"/>
      <w:sz w:val="30"/>
      <w:szCs w:val="30"/>
      <w:lang w:eastAsia="en-US"/>
    </w:rPr>
  </w:style>
  <w:style w:type="paragraph" w:styleId="1278" w:customStyle="1">
    <w:name w:val="正文首行缩进 21"/>
    <w:basedOn w:val="1243"/>
    <w:link w:val="1279"/>
    <w:uiPriority w:val="0"/>
    <w:qFormat/>
    <w:pPr>
      <w:ind w:firstLine="420"/>
      <w:spacing w:line="360" w:lineRule="auto"/>
    </w:pPr>
    <w:rPr>
      <w:rFonts w:ascii="宋体" w:hAnsi="宋体" w:eastAsia="宋体"/>
      <w:szCs w:val="20"/>
    </w:rPr>
  </w:style>
  <w:style w:type="character" w:styleId="1279" w:customStyle="1">
    <w:name w:val="正文首行缩进 2 Char"/>
    <w:link w:val="1278"/>
    <w:uiPriority w:val="0"/>
    <w:qFormat/>
    <w:rPr>
      <w:rFonts w:ascii="宋体" w:hAnsi="宋体" w:eastAsia="宋体" w:cs="Times New Roman"/>
      <w:sz w:val="32"/>
      <w:lang w:eastAsia="en-US"/>
    </w:rPr>
  </w:style>
  <w:style w:type="character" w:styleId="1280" w:customStyle="1">
    <w:name w:val="要点1"/>
    <w:link w:val="796"/>
    <w:uiPriority w:val="0"/>
    <w:qFormat/>
    <w:rPr>
      <w:b/>
      <w:bCs/>
    </w:rPr>
  </w:style>
  <w:style w:type="character" w:styleId="1281" w:customStyle="1">
    <w:name w:val="页码1"/>
    <w:link w:val="796"/>
    <w:uiPriority w:val="0"/>
    <w:qFormat/>
  </w:style>
  <w:style w:type="character" w:styleId="1282" w:customStyle="1">
    <w:name w:val="已访问的超链接1"/>
    <w:link w:val="796"/>
    <w:uiPriority w:val="0"/>
    <w:qFormat/>
    <w:rPr>
      <w:color w:val="800080"/>
      <w:u w:val="single"/>
    </w:rPr>
  </w:style>
  <w:style w:type="character" w:styleId="1283" w:customStyle="1">
    <w:name w:val="HTML 打字机1"/>
    <w:link w:val="796"/>
    <w:uiPriority w:val="99"/>
    <w:qFormat/>
    <w:rPr>
      <w:rFonts w:ascii="宋体" w:hAnsi="宋体" w:eastAsia="宋体" w:cs="宋体"/>
      <w:sz w:val="24"/>
      <w:szCs w:val="24"/>
    </w:rPr>
  </w:style>
  <w:style w:type="character" w:styleId="1284" w:customStyle="1">
    <w:name w:val="超链接1"/>
    <w:link w:val="796"/>
    <w:uiPriority w:val="0"/>
    <w:qFormat/>
    <w:rPr>
      <w:color w:val="0000ff"/>
      <w:u w:val="single"/>
    </w:rPr>
  </w:style>
  <w:style w:type="character" w:styleId="1285" w:customStyle="1">
    <w:name w:val="二级目录 Char"/>
    <w:link w:val="1286"/>
    <w:uiPriority w:val="0"/>
    <w:qFormat/>
    <w:rPr>
      <w:b/>
      <w:sz w:val="30"/>
      <w:szCs w:val="28"/>
    </w:rPr>
  </w:style>
  <w:style w:type="paragraph" w:styleId="1286" w:customStyle="1">
    <w:name w:val="二级目录"/>
    <w:next w:val="796"/>
    <w:link w:val="1285"/>
    <w:uiPriority w:val="0"/>
    <w:qFormat/>
    <w:pPr>
      <w:numPr>
        <w:ilvl w:val="0"/>
        <w:numId w:val="5"/>
      </w:numPr>
      <w:tabs>
        <w:tab w:val="left" w:pos="1145" w:leader="none"/>
      </w:tabs>
      <w:outlineLvl w:val="1"/>
    </w:pPr>
    <w:rPr>
      <w:rFonts w:hint="default" w:ascii="Calibri" w:hAnsi="Calibri" w:eastAsia="Arial" w:cs="Times New Roman"/>
      <w:b/>
      <w:sz w:val="30"/>
      <w:szCs w:val="28"/>
      <w:lang w:val="en-US" w:eastAsia="zh-CN" w:bidi="ar-SA"/>
    </w:rPr>
  </w:style>
  <w:style w:type="paragraph" w:styleId="1287" w:customStyle="1">
    <w:name w:val="Body Text(ch)"/>
    <w:basedOn w:val="796"/>
    <w:next w:val="897"/>
    <w:uiPriority w:val="0"/>
    <w:qFormat/>
    <w:pPr>
      <w:spacing w:after="120"/>
    </w:pPr>
    <w:rPr>
      <w:rFonts w:ascii="宋体" w:hAnsi="Arial" w:eastAsia="宋体"/>
      <w:bCs/>
      <w:iCs/>
      <w:szCs w:val="24"/>
    </w:rPr>
  </w:style>
  <w:style w:type="paragraph" w:styleId="1288" w:customStyle="1">
    <w:name w:val="Char"/>
    <w:basedOn w:val="796"/>
    <w:uiPriority w:val="0"/>
    <w:qFormat/>
    <w:pPr>
      <w:ind w:firstLine="200"/>
      <w:tabs>
        <w:tab w:val="left" w:pos="360" w:leader="none"/>
      </w:tabs>
    </w:pPr>
    <w:rPr>
      <w:rFonts w:ascii="Times New Roman" w:hAnsi="Times New Roman" w:eastAsia="宋体"/>
      <w:sz w:val="28"/>
      <w:szCs w:val="30"/>
    </w:rPr>
  </w:style>
  <w:style w:type="paragraph" w:styleId="1289" w:customStyle="1">
    <w:name w:val="普通正文"/>
    <w:basedOn w:val="796"/>
    <w:uiPriority w:val="0"/>
    <w:qFormat/>
    <w:pPr>
      <w:ind w:firstLine="480"/>
      <w:jc w:val="left"/>
      <w:spacing w:before="120" w:after="120" w:line="360" w:lineRule="auto"/>
    </w:pPr>
    <w:rPr>
      <w:rFonts w:ascii="Arial" w:hAnsi="Arial" w:eastAsia="宋体"/>
      <w:sz w:val="24"/>
      <w:szCs w:val="24"/>
    </w:rPr>
  </w:style>
  <w:style w:type="paragraph" w:styleId="1290" w:customStyle="1">
    <w:name w:val="table_lines"/>
    <w:basedOn w:val="796"/>
    <w:uiPriority w:val="0"/>
    <w:qFormat/>
    <w:pPr>
      <w:jc w:val="left"/>
      <w:widowControl/>
    </w:pPr>
    <w:rPr>
      <w:rFonts w:ascii="Times New Roman" w:hAnsi="Times New Roman" w:eastAsia="宋体"/>
      <w:sz w:val="20"/>
      <w:szCs w:val="20"/>
      <w:lang w:val="de-DE" w:eastAsia="de-DE"/>
    </w:rPr>
  </w:style>
  <w:style w:type="paragraph" w:styleId="129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92" w:customStyle="1">
    <w:name w:val="列出段落21"/>
    <w:basedOn w:val="796"/>
    <w:uiPriority w:val="99"/>
    <w:qFormat/>
    <w:pPr>
      <w:contextualSpacing/>
      <w:ind w:left="720"/>
      <w:jc w:val="left"/>
      <w:widowControl/>
    </w:pPr>
    <w:rPr>
      <w:rFonts w:eastAsia="宋体"/>
      <w:sz w:val="24"/>
      <w:szCs w:val="24"/>
      <w:lang w:eastAsia="en-US" w:bidi="en-US"/>
    </w:rPr>
  </w:style>
  <w:style w:type="paragraph" w:styleId="1293" w:customStyle="1">
    <w:name w:val="4"/>
    <w:basedOn w:val="796"/>
    <w:next w:val="1265"/>
    <w:uiPriority w:val="0"/>
    <w:qFormat/>
    <w:pPr>
      <w:ind w:firstLine="420"/>
      <w:spacing w:line="360" w:lineRule="auto"/>
    </w:pPr>
    <w:rPr>
      <w:rFonts w:ascii="Times New Roman" w:hAnsi="Times New Roman" w:eastAsia="宋体"/>
      <w:color w:val="ff0000"/>
      <w:sz w:val="24"/>
      <w:szCs w:val="24"/>
    </w:rPr>
  </w:style>
  <w:style w:type="paragraph" w:styleId="1294" w:customStyle="1">
    <w:name w:val="普通 (Web)"/>
    <w:basedOn w:val="796"/>
    <w:uiPriority w:val="0"/>
    <w:qFormat/>
    <w:pPr>
      <w:jc w:val="left"/>
      <w:spacing w:before="100" w:beforeAutospacing="1" w:after="100" w:afterAutospacing="1"/>
      <w:widowControl/>
    </w:pPr>
    <w:rPr>
      <w:rFonts w:ascii="宋体" w:hAnsi="宋体" w:eastAsia="宋体"/>
      <w:sz w:val="24"/>
      <w:szCs w:val="24"/>
    </w:rPr>
  </w:style>
  <w:style w:type="paragraph" w:styleId="1295" w:customStyle="1">
    <w:name w:val="Char Char Char Char Char Char Char Char Char Char"/>
    <w:basedOn w:val="796"/>
    <w:uiPriority w:val="0"/>
    <w:qFormat/>
    <w:pPr>
      <w:spacing w:line="360" w:lineRule="auto"/>
    </w:pPr>
    <w:rPr>
      <w:rFonts w:ascii="Times New Roman" w:hAnsi="Times New Roman" w:eastAsia="宋体"/>
      <w:sz w:val="24"/>
      <w:szCs w:val="20"/>
    </w:rPr>
  </w:style>
  <w:style w:type="paragraph" w:styleId="1296" w:customStyle="1">
    <w:name w:val="样式1"/>
    <w:basedOn w:val="796"/>
    <w:uiPriority w:val="0"/>
    <w:qFormat/>
    <w:pPr>
      <w:numPr>
        <w:ilvl w:val="0"/>
        <w:numId w:val="6"/>
      </w:numPr>
    </w:pPr>
    <w:rPr>
      <w:rFonts w:ascii="宋体" w:hAnsi="宋体" w:eastAsia="宋体"/>
      <w:szCs w:val="21"/>
    </w:rPr>
  </w:style>
  <w:style w:type="paragraph" w:styleId="1297" w:customStyle="1">
    <w:name w:val="图标"/>
    <w:basedOn w:val="796"/>
    <w:next w:val="7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8" w:customStyle="1">
    <w:name w:val="标题3"/>
    <w:basedOn w:val="796"/>
    <w:next w:val="796"/>
    <w:uiPriority w:val="0"/>
    <w:qFormat/>
    <w:pPr>
      <w:ind w:firstLine="624"/>
      <w:spacing w:line="590" w:lineRule="atLeast"/>
    </w:pPr>
    <w:rPr>
      <w:rFonts w:ascii="方正黑体_GBK" w:hAnsi="Times New Roman" w:eastAsia="方正黑体_GBK"/>
      <w:sz w:val="32"/>
      <w:szCs w:val="32"/>
    </w:rPr>
  </w:style>
  <w:style w:type="paragraph" w:styleId="1299" w:customStyle="1">
    <w:name w:val="Char Char Char Char Char Char Char Char"/>
    <w:basedOn w:val="796"/>
    <w:uiPriority w:val="0"/>
    <w:qFormat/>
    <w:pPr>
      <w:jc w:val="left"/>
      <w:spacing w:after="160" w:line="240" w:lineRule="exact"/>
      <w:widowControl/>
    </w:pPr>
    <w:rPr>
      <w:rFonts w:ascii="Verdana" w:hAnsi="Verdana" w:eastAsia="宋体"/>
      <w:sz w:val="20"/>
      <w:szCs w:val="20"/>
      <w:lang w:eastAsia="en-US"/>
    </w:rPr>
  </w:style>
  <w:style w:type="paragraph" w:styleId="1300" w:customStyle="1">
    <w:name w:val="table_1stline"/>
    <w:basedOn w:val="796"/>
    <w:uiPriority w:val="0"/>
    <w:qFormat/>
    <w:pPr>
      <w:jc w:val="left"/>
      <w:spacing w:before="120"/>
      <w:widowControl/>
    </w:pPr>
    <w:rPr>
      <w:rFonts w:ascii="Times New Roman" w:hAnsi="Times New Roman" w:eastAsia="宋体"/>
      <w:bCs/>
      <w:sz w:val="20"/>
      <w:szCs w:val="20"/>
      <w:lang w:val="de-DE" w:eastAsia="de-DE"/>
    </w:rPr>
  </w:style>
  <w:style w:type="paragraph" w:styleId="1301" w:customStyle="1">
    <w:name w:val="标题1"/>
    <w:basedOn w:val="796"/>
    <w:next w:val="79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2"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3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04" w:customStyle="1">
    <w:name w:val="目录 111"/>
    <w:basedOn w:val="796"/>
    <w:next w:val="796"/>
    <w:uiPriority w:val="39"/>
    <w:unhideWhenUsed/>
    <w:qFormat/>
    <w:pPr>
      <w:jc w:val="left"/>
      <w:spacing w:after="100" w:line="259" w:lineRule="auto"/>
      <w:widowControl/>
    </w:pPr>
    <w:rPr>
      <w:rFonts w:eastAsia="宋体"/>
      <w:sz w:val="22"/>
    </w:rPr>
  </w:style>
  <w:style w:type="table" w:styleId="1305" w:customStyle="1">
    <w:name w:val="网格型5"/>
    <w:basedOn w:val="943"/>
    <w:uiPriority w:val="0"/>
    <w:qFormat/>
    <w:pPr>
      <w:jc w:val="both"/>
      <w:widowControl w:val="off"/>
    </w:pPr>
    <w:tblPr/>
  </w:style>
  <w:style w:type="paragraph" w:styleId="1306" w:customStyle="1">
    <w:name w:val="a0"/>
    <w:basedOn w:val="796"/>
    <w:uiPriority w:val="0"/>
    <w:qFormat/>
    <w:pPr>
      <w:jc w:val="left"/>
      <w:spacing w:before="100" w:beforeAutospacing="1" w:after="100" w:afterAutospacing="1"/>
      <w:widowControl/>
    </w:pPr>
    <w:rPr>
      <w:rFonts w:ascii="宋体" w:hAnsi="宋体" w:cs="宋体"/>
    </w:rPr>
  </w:style>
  <w:style w:type="character" w:styleId="1307" w:customStyle="1">
    <w:name w:val="NormalCharacter1"/>
    <w:link w:val="796"/>
    <w:uiPriority w:val="0"/>
    <w:qFormat/>
  </w:style>
  <w:style w:type="paragraph" w:styleId="1308" w:customStyle="1">
    <w:name w:val="_Style 1"/>
    <w:basedOn w:val="796"/>
    <w:uiPriority w:val="34"/>
    <w:qFormat/>
    <w:pPr>
      <w:ind w:firstLine="420"/>
    </w:pPr>
  </w:style>
  <w:style w:type="paragraph" w:styleId="1309" w:customStyle="1">
    <w:name w:val="UserStyle_0"/>
    <w:basedOn w:val="796"/>
    <w:uiPriority w:val="0"/>
    <w:qFormat/>
    <w:pPr>
      <w:ind w:left="420" w:firstLine="420"/>
      <w:spacing w:after="120"/>
      <w:widowControl/>
    </w:pPr>
    <w:rPr>
      <w:rFonts w:ascii="Times New Roman" w:hAnsi="Times New Roman"/>
      <w:szCs w:val="20"/>
    </w:rPr>
  </w:style>
  <w:style w:type="paragraph" w:styleId="1310" w:customStyle="1">
    <w:name w:val="UserStyle_87"/>
    <w:basedOn w:val="796"/>
    <w:uiPriority w:val="0"/>
    <w:qFormat/>
    <w:pPr>
      <w:ind w:firstLine="420"/>
      <w:widowControl/>
    </w:pPr>
  </w:style>
  <w:style w:type="character" w:styleId="1311" w:customStyle="1">
    <w:name w:val="UserStyle_88"/>
    <w:link w:val="796"/>
    <w:uiPriority w:val="0"/>
    <w:qFormat/>
  </w:style>
  <w:style w:type="paragraph" w:styleId="1312" w:customStyle="1">
    <w:name w:val="BodyText1I21"/>
    <w:basedOn w:val="796"/>
    <w:uiPriority w:val="0"/>
    <w:qFormat/>
    <w:pPr>
      <w:ind w:left="420" w:firstLine="420"/>
      <w:spacing w:after="120"/>
    </w:pPr>
    <w:rPr>
      <w:rFonts w:ascii="Times New Roman" w:hAnsi="Times New Roman"/>
      <w:szCs w:val="20"/>
    </w:rPr>
  </w:style>
  <w:style w:type="paragraph" w:styleId="1313" w:customStyle="1">
    <w:name w:val="Table Text"/>
    <w:basedOn w:val="796"/>
    <w:uiPriority w:val="0"/>
    <w:semiHidden/>
    <w:qFormat/>
    <w:rPr>
      <w:rFonts w:ascii="宋体" w:hAnsi="宋体" w:eastAsia="宋体" w:cs="宋体"/>
      <w:sz w:val="24"/>
      <w:szCs w:val="24"/>
      <w:lang w:eastAsia="en-US"/>
    </w:rPr>
  </w:style>
  <w:style w:type="character" w:styleId="1314" w:customStyle="1">
    <w:name w:val="font31"/>
    <w:basedOn w:val="860"/>
    <w:link w:val="796"/>
    <w:uiPriority w:val="0"/>
    <w:qFormat/>
    <w:rPr>
      <w:rFonts w:hint="eastAsia" w:ascii="宋体" w:hAnsi="宋体" w:eastAsia="宋体" w:cs="宋体"/>
      <w:color w:val="ff0000"/>
      <w:sz w:val="18"/>
      <w:szCs w:val="18"/>
      <w:u w:val="none"/>
    </w:rPr>
  </w:style>
  <w:style w:type="character" w:styleId="1315" w:customStyle="1">
    <w:name w:val="font21"/>
    <w:basedOn w:val="860"/>
    <w:link w:val="796"/>
    <w:uiPriority w:val="0"/>
    <w:qFormat/>
    <w:rPr>
      <w:rFonts w:hint="eastAsia" w:ascii="宋体" w:hAnsi="宋体" w:eastAsia="宋体" w:cs="宋体"/>
      <w:color w:val="000000"/>
      <w:sz w:val="18"/>
      <w:szCs w:val="18"/>
      <w:u w:val="none"/>
    </w:rPr>
  </w:style>
  <w:style w:type="paragraph" w:styleId="1316" w:customStyle="1">
    <w:name w:val="正文2"/>
    <w:basedOn w:val="796"/>
    <w:uiPriority w:val="0"/>
    <w:qFormat/>
    <w:pPr>
      <w:ind w:firstLine="200"/>
      <w:jc w:val="left"/>
      <w:spacing w:after="160" w:line="360" w:lineRule="auto"/>
      <w:widowControl/>
    </w:pPr>
    <w:rPr>
      <w:rFonts w:ascii="Verdana" w:hAnsi="Verdana" w:eastAsia="黑体"/>
      <w:lang w:eastAsia="en-US"/>
    </w:rPr>
  </w:style>
  <w:style w:type="paragraph" w:styleId="1317" w:customStyle="1">
    <w:name w:val="p0"/>
    <w:basedOn w:val="796"/>
    <w:uiPriority w:val="0"/>
    <w:qFormat/>
    <w:pPr>
      <w:numPr>
        <w:ilvl w:val="0"/>
        <w:numId w:val="7"/>
      </w:numPr>
      <w:ind w:left="0" w:firstLine="0"/>
      <w:widowControl/>
    </w:pPr>
    <w:rPr>
      <w:szCs w:val="21"/>
    </w:rPr>
  </w:style>
  <w:style w:type="table" w:styleId="1318" w:customStyle="1">
    <w:name w:val="Table Normal"/>
    <w:uiPriority w:val="0"/>
    <w:unhideWhenUsed/>
    <w:qFormat/>
    <w:tbl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ff0699a1-5bc7-47b6-aafa-d626a64c8042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21FFE4E7</paraID>
      <start>97</start>
      <end>98</end>
      <status>unmodified</status>
      <modifiedWord/>
      <trackRevisions>false</trackRevisions>
    </reviewItem>
    <reviewItem>
      <errorID>7713ccee-ac55-4033-b6ed-0f25b4b99aeb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3C127CBF</paraID>
      <start>49</start>
      <end>50</end>
      <status>unmodified</status>
      <modifiedWord/>
      <trackRevisions>false</trackRevisions>
    </reviewItem>
    <reviewItem>
      <errorID>462ae4b9-89c6-440f-a460-a8e0737d11b4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105B30A5</paraID>
      <start>34</start>
      <end>35</end>
      <status>unmodified</status>
      <modifiedWord/>
      <trackRevisions>false</trackRevisions>
    </reviewItem>
    <reviewItem>
      <errorID>c22bea0e-0388-482c-b3b1-0ef0ce62e864</errorID>
      <errorWord>，</errorWord>
      <group>L1_Word</group>
      <groupName>字词问题</groupName>
      <ability>L2_Typo</ability>
      <abilityName>字词错误</abilityName>
      <candidateList>
        <item>，并</item>
      </candidateList>
      <explain/>
      <paraID>2E9E3BA9</paraID>
      <start>122</start>
      <end>123</end>
      <status>unmodified</status>
      <modifiedWord/>
      <trackRevisions>false</trackRevisions>
    </reviewItem>
    <reviewItem>
      <errorID>bc37211a-aac2-4c0b-ac11-2f9a2514802a</errorID>
      <errorWord>属</errorWord>
      <group>L1_Word</group>
      <groupName>字词问题</groupName>
      <ability>L2_Typo</ability>
      <abilityName>字词错误</abilityName>
      <candidateList>
        <item>属于</item>
      </candidateList>
      <explain/>
      <paraID>5E5CBFEA</paraID>
      <start>22</start>
      <end>23</end>
      <status>unmodified</status>
      <modifiedWord/>
      <trackRevisions>false</trackRevisions>
    </reviewItem>
    <reviewItem>
      <errorID>76dc1e47-e4bd-4529-b63e-bd4370fd31ba</errorID>
      <errorWord>遇到</errorWord>
      <group>L1_Word</group>
      <groupName>字词问题</groupName>
      <ability>L2_Typo</ability>
      <abilityName>字词错误</abilityName>
      <candidateList>
        <item>遇</item>
      </candidateList>
      <explain/>
      <paraID>77FCE224</paraID>
      <start>8</start>
      <end>10</end>
      <status>unmodified</status>
      <modifiedWord/>
      <trackRevisions>false</trackRevisions>
    </reviewItem>
    <reviewItem>
      <errorID>9b9cbc64-6816-47ae-a35b-950a65805527</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 4368880</paraID>
      <start>13</start>
      <end>16</end>
      <status>unmodified</status>
      <modifiedWord/>
      <trackRevisions>false</trackRevisions>
    </reviewItem>
    <reviewItem>
      <errorID>f689e91d-b003-4d2a-98b5-cad353dd0320</errorID>
      <errorWord>做无效标处理</errorWord>
      <group>L1_Word</group>
      <groupName>字词问题</groupName>
      <ability>L2_Typo</ability>
      <abilityName>字词错误</abilityName>
      <candidateList>
        <item>作无效标处理</item>
      </candidateList>
      <explain/>
      <paraID>65FDCAAD</paraID>
      <start>16</start>
      <end>22</end>
      <status>unmodified</status>
      <modifiedWord/>
      <trackRevisions>false</trackRevisions>
    </reviewItem>
    <reviewItem>
      <errorID>27e1d936-b2ed-436a-ac70-eb8a2c690aa0</errorID>
      <errorWord>；）</errorWord>
      <group>L1_Punc</group>
      <groupName>标点问题</groupName>
      <ability>L2_Punc</ability>
      <abilityName>标点符号检查</abilityName>
      <candidateList>
        <item>）</item>
      </candidateList>
      <explain/>
      <paraID>7B988B2B</paraID>
      <start>156</start>
      <end>158</end>
      <status>unmodified</status>
      <modifiedWord/>
      <trackRevisions>false</trackRevisions>
    </reviewItem>
    <reviewItem>
      <errorID>9cc4a129-bcb6-4667-956d-02ab7d9836d4</errorID>
      <errorWord>Ｘ</errorWord>
      <group>L1_Format</group>
      <groupName>格式问题</groupName>
      <ability>L2_HalfPunc</ability>
      <abilityName>全半角检查</abilityName>
      <candidateList>
        <item>X</item>
      </candidateList>
      <explain>文本全半角错误。</explain>
      <paraID>7B988B2B</paraID>
      <start>189</start>
      <end>190</end>
      <status>unmodified</status>
      <modifiedWord/>
      <trackRevisions>false</trackRevisions>
    </reviewItem>
    <reviewItem>
      <errorID>102ae648-cbd1-492f-ad78-33141f073add</errorID>
      <errorWord>Ｘ</errorWord>
      <group>L1_Format</group>
      <groupName>格式问题</groupName>
      <ability>L2_HalfPunc</ability>
      <abilityName>全半角检查</abilityName>
      <candidateList>
        <item>X</item>
      </candidateList>
      <explain>文本全半角错误。</explain>
      <paraID>7B988B2B</paraID>
      <start>200</start>
      <end>201</end>
      <status>unmodified</status>
      <modifiedWord/>
      <trackRevisions>false</trackRevisions>
    </reviewItem>
    <reviewItem>
      <errorID>6ce8b1a7-ae3a-4fbe-aa74-2c6093b66d0b</errorID>
      <errorWord>详实</errorWord>
      <group>L1_Word</group>
      <groupName>字词问题</groupName>
      <ability>L2_Typo</ability>
      <abilityName>字词错误</abilityName>
      <candidateList>
        <item>翔实</item>
      </candidateList>
      <explain/>
      <paraID>5DAF668F</paraID>
      <start>129</start>
      <end>131</end>
      <status>unmodified</status>
      <modifiedWord/>
      <trackRevisions>false</trackRevisions>
    </reviewItem>
    <reviewItem>
      <errorID>0a27e3e2-a182-48b1-86b1-764e97862831</errorID>
      <errorWord>到</errorWord>
      <group>L1_Word</group>
      <groupName>字词问题</groupName>
      <ability>L2_Typo</ability>
      <abilityName>字词错误</abilityName>
      <candidateList>
        <item>至</item>
      </candidateList>
      <explain>存在字形相近字词的误用。</explain>
      <paraID>63D186D1</paraID>
      <start>38</start>
      <end>39</end>
      <status>unmodified</status>
      <modifiedWord/>
      <trackRevisions>false</trackRevisions>
    </reviewItem>
    <reviewItem>
      <errorID>9e7e4b4e-7cb7-43d3-82e1-ea61c9136db5</errorID>
      <errorWord>对进行评价</errorWord>
      <group>L1_Word</group>
      <groupName>字词问题</groupName>
      <ability>L2_Typo</ability>
      <abilityName>字词错误</abilityName>
      <candidateList>
        <item>对其进行评价</item>
      </candidateList>
      <explain/>
      <paraID>2C01CA5F</paraID>
      <start>47</start>
      <end>52</end>
      <status>unmodified</status>
      <modifiedWord/>
      <trackRevisions>false</trackRevisions>
    </reviewItem>
    <reviewItem>
      <errorID>e3e4e073-9646-4420-b3ca-47fa74b0ef99</errorID>
      <errorWord>）</errorWord>
      <group>L1_Punc</group>
      <groupName>标点问题</groupName>
      <ability>L2_Punc</ability>
      <abilityName>标点符号检查</abilityName>
      <candidateList/>
      <explain>同一形式括号套用。</explain>
      <paraID>3B59EF43</paraID>
      <start>68</start>
      <end>69</end>
      <status>unmodified</status>
      <modifiedWord/>
      <trackRevisions>false</trackRevisions>
    </reviewItem>
    <reviewItem>
      <errorID>d53de5dd-d7a7-4be4-b6a1-c2b798aa901e</errorID>
      <errorWord>（</errorWord>
      <group>L1_Punc</group>
      <groupName>标点问题</groupName>
      <ability>L2_Punc</ability>
      <abilityName>标点符号检查</abilityName>
      <candidateList/>
      <explain>同一形式括号套用。</explain>
      <paraID>3B59EF43</paraID>
      <start>88</start>
      <end>89</end>
      <status>unmodified</status>
      <modifiedWord/>
      <trackRevisions>false</trackRevisions>
    </reviewItem>
    <reviewItem>
      <errorID>70f618ab-3254-4179-a720-35a0d5f4ddc7</errorID>
      <errorWord>）</errorWord>
      <group>L1_Punc</group>
      <groupName>标点问题</groupName>
      <ability>L2_Punc</ability>
      <abilityName>标点符号检查</abilityName>
      <candidateList/>
      <explain>同一形式括号套用。</explain>
      <paraID>3B59EF43</paraID>
      <start>99</start>
      <end>100</end>
      <status>unmodified</status>
      <modifiedWord/>
      <trackRevisions>false</trackRevisions>
    </reviewItem>
    <reviewItem>
      <errorID>b56fa7bf-b70f-4300-8900-df46fc82d182</errorID>
      <errorWord>融化</errorWord>
      <group>L1_Word</group>
      <groupName>字词问题</groupName>
      <ability>L2_Typo</ability>
      <abilityName>字词错误</abilityName>
      <candidateList>
        <item>溶化</item>
      </candidateList>
      <explain>❶〈动〉（固体）溶解：砂糖放在热水中就会～。❷同“融化”。</explain>
      <paraID>5BF7FD8C</paraID>
      <start>4</start>
      <end>6</end>
      <status>unmodified</status>
      <modifiedWord/>
      <trackRevisions>false</trackRevisions>
    </reviewItem>
    <reviewItem>
      <errorID>041696f5-b4a3-459e-8e00-1b1cf07956e0</errorID>
      <errorWord>福尔马林</errorWord>
      <group>L1_Word</group>
      <groupName>字词问题</groupName>
      <ability>L2_Typo</ability>
      <abilityName>字词错误</abilityName>
      <candidateList>
        <item>甲醛溶液</item>
      </candidateList>
      <explain/>
      <paraID>33A2691B</paraID>
      <start>24</start>
      <end>28</end>
      <status>unmodified</status>
      <modifiedWord/>
      <trackRevisions>false</trackRevisions>
    </reviewItem>
    <reviewItem>
      <errorID>010758c4-869a-402d-b98f-4a07c9167442</errorID>
      <errorWord>融化</errorWord>
      <group>L1_Word</group>
      <groupName>字词问题</groupName>
      <ability>L2_Typo</ability>
      <abilityName>字词错误</abilityName>
      <candidateList>
        <item>溶化</item>
      </candidateList>
      <explain>❶〈动〉（固体）溶解：砂糖放在热水中就会～。❷同“融化”。</explain>
      <paraID>79F86EBB</paraID>
      <start>4</start>
      <end>6</end>
      <status>unmodified</status>
      <modifiedWord/>
      <trackRevisions>false</trackRevisions>
    </reviewItem>
    <reviewItem>
      <errorID>f0ab9415-d61d-4c8c-90f6-9ae43ef34ed3</errorID>
      <errorWord>福尔马林</errorWord>
      <group>L1_Word</group>
      <groupName>字词问题</groupName>
      <ability>L2_Typo</ability>
      <abilityName>字词错误</abilityName>
      <candidateList>
        <item>甲醛溶液</item>
      </candidateList>
      <explain/>
      <paraID>79BFC346</paraID>
      <start>16</start>
      <end>20</end>
      <status>unmodified</status>
      <modifiedWord/>
      <trackRevisions>false</trackRevisions>
    </reviewItem>
    <reviewItem>
      <errorID>1a97b13c-3b94-4eb1-bfca-234a5921402f</errorID>
      <errorWord>二个</errorWord>
      <group>L1_Word</group>
      <groupName>字词问题</groupName>
      <ability>L2_Typo</ability>
      <abilityName>字词错误</abilityName>
      <candidateList>
        <item>两个</item>
      </candidateList>
      <explain/>
      <paraID>455CD3CA</paraID>
      <start>21</start>
      <end>23</end>
      <status>unmodified</status>
      <modifiedWord/>
      <trackRevisions>false</trackRevisions>
    </reviewItem>
    <reviewItem>
      <errorID>5285952a-3ec4-4286-ab92-946933722023</errorID>
      <errorWord>融化</errorWord>
      <group>L1_Word</group>
      <groupName>字词问题</groupName>
      <ability>L2_Typo</ability>
      <abilityName>字词错误</abilityName>
      <candidateList>
        <item>溶化</item>
      </candidateList>
      <explain>❶〈动〉（固体）溶解：砂糖放在热水中就会～。❷同“融化”。</explain>
      <paraID>504BAD1F</paraID>
      <start>2</start>
      <end>4</end>
      <status>unmodified</status>
      <modifiedWord/>
      <trackRevisions>false</trackRevisions>
    </reviewItem>
    <reviewItem>
      <errorID>fd38d2d5-9a13-4497-8c4e-399d74768c44</errorID>
      <errorWord>融化</errorWord>
      <group>L1_Word</group>
      <groupName>字词问题</groupName>
      <ability>L2_Typo</ability>
      <abilityName>字词错误</abilityName>
      <candidateList>
        <item>溶化</item>
      </candidateList>
      <explain>❶〈动〉（固体）溶解：砂糖放在热水中就会～。❷同“融化”。</explain>
      <paraID>4160948A</paraID>
      <start>2</start>
      <end>4</end>
      <status>unmodified</status>
      <modifiedWord/>
      <trackRevisions>false</trackRevisions>
    </reviewItem>
    <reviewItem>
      <errorID>13770956-a04e-4516-b31a-3628f0984d83</errorID>
      <errorWord>属</errorWord>
      <group>L1_Word</group>
      <groupName>字词问题</groupName>
      <ability>L2_Typo</ability>
      <abilityName>字词错误</abilityName>
      <candidateList>
        <item>属于</item>
      </candidateList>
      <explain/>
      <paraID> 7144FA1</paraID>
      <start>93</start>
      <end>94</end>
      <status>unmodified</status>
      <modifiedWord/>
      <trackRevisions>false</trackRevisions>
    </reviewItem>
    <reviewItem>
      <errorID>fbf3f1a3-5a33-4b7f-9b45-0e02369166fb</errorID>
      <errorWord>政府采购法实施条例释义</errorWord>
      <group>L1_Other</group>
      <groupName>其他问题</groupName>
      <ability>L2_UserTypo</ability>
      <abilityName>自定义错误</abilityName>
      <candidateList>
        <item>中华人民共和国</item>
      </candidateList>
      <explain>来自自定义错词库。</explain>
      <paraID>1135C599</paraID>
      <start>10</start>
      <end>21</end>
      <status>unmodified</status>
      <modifiedWord/>
      <trackRevisions>false</trackRevisions>
    </reviewItem>
    <reviewItem>
      <errorID>18412509-6d53-4e32-bf34-49cdfd9ab55c</errorID>
      <errorWord>按《中华人民共和国</errorWord>
      <group>L1_Political</group>
      <groupName>政治性问题</groupName>
      <ability>L2_Unpolitical</ability>
      <abilityName>政治敏感错误</abilityName>
      <candidateList>
        <item>按照《中华人民共和国</item>
      </candidateList>
      <explain/>
      <paraID>  FA797B</paraID>
      <start>22</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7FD9276-9C81-42E1-A590-97DEA61D40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10</cp:revision>
  <dcterms:created xsi:type="dcterms:W3CDTF">2025-05-09T06:34:00Z</dcterms:created>
  <dcterms:modified xsi:type="dcterms:W3CDTF">2026-07-02T08:21:51Z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2052-12.1.0.26375</vt:lpwstr>
  </property>
  <property fmtid="{D5CDD505-2E9C-101B-9397-08002B2CF9AE}" pid="4" name="ICV">
    <vt:lpwstr>8DF23B91DE034D6D9E9D349D1F7A63F3_13</vt:lpwstr>
  </property>
</Properties>
</file>