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3"/>
        <w:spacing w:line="360" w:lineRule="auto"/>
        <w:rPr>
          <w:rFonts w:hint="eastAsia"/>
          <w:sz w:val="60"/>
          <w:szCs w:val="60"/>
        </w:rPr>
      </w:pPr>
      <w:r>
        <w:rPr>
          <w:rFonts w:hint="eastAsia"/>
          <w:sz w:val="60"/>
          <w:szCs w:val="60"/>
        </w:rPr>
      </w:r>
      <w:r/>
    </w:p>
    <w:p>
      <w:pPr>
        <w:pStyle w:val="763"/>
        <w:jc w:val="center"/>
        <w:rPr>
          <w:b/>
          <w:bCs/>
          <w:sz w:val="60"/>
          <w:szCs w:val="60"/>
        </w:rPr>
      </w:pPr>
      <w:r>
        <w:rPr>
          <w:rFonts w:hint="eastAsia"/>
          <w:b/>
          <w:bCs/>
          <w:sz w:val="60"/>
          <w:szCs w:val="60"/>
        </w:rPr>
        <w:t xml:space="preserve">常 州 市 </w:t>
      </w:r>
      <w:r>
        <w:rPr>
          <w:b/>
          <w:bCs/>
          <w:sz w:val="60"/>
          <w:szCs w:val="60"/>
        </w:rPr>
        <w:t xml:space="preserve">政</w:t>
      </w:r>
      <w:r>
        <w:rPr>
          <w:rFonts w:hint="eastAsia"/>
          <w:b/>
          <w:bCs/>
          <w:sz w:val="60"/>
          <w:szCs w:val="60"/>
        </w:rPr>
        <w:t xml:space="preserve"> </w:t>
      </w:r>
      <w:r>
        <w:rPr>
          <w:b/>
          <w:bCs/>
          <w:sz w:val="60"/>
          <w:szCs w:val="60"/>
        </w:rPr>
        <w:t xml:space="preserve">府</w:t>
      </w:r>
      <w:r>
        <w:rPr>
          <w:rFonts w:hint="eastAsia"/>
          <w:b/>
          <w:bCs/>
          <w:sz w:val="60"/>
          <w:szCs w:val="60"/>
        </w:rPr>
        <w:t xml:space="preserve"> </w:t>
      </w:r>
      <w:r>
        <w:rPr>
          <w:b/>
          <w:bCs/>
          <w:sz w:val="60"/>
          <w:szCs w:val="60"/>
        </w:rPr>
        <w:t xml:space="preserve">采</w:t>
      </w:r>
      <w:r>
        <w:rPr>
          <w:rFonts w:hint="eastAsia"/>
          <w:b/>
          <w:bCs/>
          <w:sz w:val="60"/>
          <w:szCs w:val="60"/>
        </w:rPr>
        <w:t xml:space="preserve"> </w:t>
      </w:r>
      <w:r>
        <w:rPr>
          <w:b/>
          <w:bCs/>
          <w:sz w:val="60"/>
          <w:szCs w:val="60"/>
        </w:rPr>
        <w:t xml:space="preserve">购</w:t>
      </w:r>
      <w:r>
        <w:rPr>
          <w:rFonts w:hint="eastAsia"/>
          <w:b/>
          <w:bCs/>
          <w:sz w:val="60"/>
          <w:szCs w:val="60"/>
        </w:rPr>
        <w:t xml:space="preserve"> </w:t>
      </w:r>
      <w:r>
        <w:rPr>
          <w:b/>
          <w:bCs/>
          <w:sz w:val="60"/>
          <w:szCs w:val="60"/>
        </w:rPr>
        <w:t xml:space="preserve">项</w:t>
      </w:r>
      <w:r>
        <w:rPr>
          <w:rFonts w:hint="eastAsia"/>
          <w:b/>
          <w:bCs/>
          <w:sz w:val="60"/>
          <w:szCs w:val="60"/>
        </w:rPr>
        <w:t xml:space="preserve"> </w:t>
      </w:r>
      <w:r>
        <w:rPr>
          <w:b/>
          <w:bCs/>
          <w:sz w:val="60"/>
          <w:szCs w:val="60"/>
        </w:rPr>
        <w:t xml:space="preserve">目</w:t>
      </w:r>
      <w:r/>
    </w:p>
    <w:p>
      <w:pPr>
        <w:pStyle w:val="763"/>
        <w:jc w:val="center"/>
        <w:rPr>
          <w:b/>
          <w:bCs/>
          <w:sz w:val="60"/>
          <w:szCs w:val="60"/>
        </w:rPr>
      </w:pPr>
      <w:r>
        <w:rPr>
          <w:b/>
          <w:bCs/>
          <w:sz w:val="60"/>
          <w:szCs w:val="60"/>
        </w:rPr>
      </w:r>
      <w:r/>
    </w:p>
    <w:p>
      <w:pPr>
        <w:pStyle w:val="763"/>
        <w:jc w:val="center"/>
        <w:rPr>
          <w:b/>
          <w:bCs/>
          <w:sz w:val="60"/>
          <w:szCs w:val="60"/>
        </w:rPr>
      </w:pPr>
      <w:r>
        <w:rPr>
          <w:rFonts w:hint="eastAsia"/>
          <w:b/>
          <w:bCs/>
          <w:sz w:val="60"/>
          <w:szCs w:val="60"/>
        </w:rPr>
        <w:t xml:space="preserve">公 开 </w:t>
      </w:r>
      <w:r>
        <w:rPr>
          <w:b/>
          <w:bCs/>
          <w:sz w:val="60"/>
          <w:szCs w:val="60"/>
        </w:rPr>
        <w:t xml:space="preserve">招</w:t>
      </w:r>
      <w:r>
        <w:rPr>
          <w:rFonts w:hint="eastAsia"/>
          <w:b/>
          <w:bCs/>
          <w:sz w:val="60"/>
          <w:szCs w:val="60"/>
        </w:rPr>
        <w:t xml:space="preserve"> </w:t>
      </w:r>
      <w:r>
        <w:rPr>
          <w:b/>
          <w:bCs/>
          <w:sz w:val="60"/>
          <w:szCs w:val="60"/>
        </w:rPr>
        <w:t xml:space="preserve">标</w:t>
      </w:r>
      <w:r>
        <w:rPr>
          <w:rFonts w:hint="eastAsia"/>
          <w:b/>
          <w:bCs/>
          <w:sz w:val="60"/>
          <w:szCs w:val="60"/>
        </w:rPr>
        <w:t xml:space="preserve"> </w:t>
      </w:r>
      <w:r>
        <w:rPr>
          <w:b/>
          <w:bCs/>
          <w:sz w:val="60"/>
          <w:szCs w:val="60"/>
        </w:rPr>
        <w:t xml:space="preserve">文</w:t>
      </w:r>
      <w:r>
        <w:rPr>
          <w:rFonts w:hint="eastAsia"/>
          <w:b/>
          <w:bCs/>
          <w:sz w:val="60"/>
          <w:szCs w:val="60"/>
        </w:rPr>
        <w:t xml:space="preserve"> </w:t>
      </w:r>
      <w:r>
        <w:rPr>
          <w:b/>
          <w:bCs/>
          <w:sz w:val="60"/>
          <w:szCs w:val="60"/>
        </w:rPr>
        <w:t xml:space="preserve">件</w:t>
      </w:r>
      <w:r/>
    </w:p>
    <w:p>
      <w:pPr>
        <w:pStyle w:val="763"/>
        <w:jc w:val="center"/>
        <w:rPr>
          <w:b/>
          <w:bCs/>
          <w:sz w:val="60"/>
          <w:szCs w:val="60"/>
        </w:rPr>
      </w:pPr>
      <w:r>
        <w:rPr>
          <w:b/>
          <w:bCs/>
          <w:sz w:val="60"/>
          <w:szCs w:val="60"/>
        </w:rPr>
      </w:r>
      <w:r/>
    </w:p>
    <w:p>
      <w:pPr>
        <w:pStyle w:val="763"/>
        <w:jc w:val="center"/>
        <w:rPr>
          <w:b/>
          <w:bCs/>
          <w:sz w:val="60"/>
          <w:szCs w:val="60"/>
        </w:rPr>
      </w:pPr>
      <w:r>
        <w:rPr>
          <w:b/>
          <w:bCs/>
          <w:sz w:val="60"/>
          <w:szCs w:val="60"/>
        </w:rPr>
      </w:r>
      <w:r/>
    </w:p>
    <w:p>
      <w:pPr>
        <w:pStyle w:val="763"/>
        <w:jc w:val="center"/>
        <w:rPr>
          <w:b/>
          <w:bCs/>
          <w:sz w:val="60"/>
          <w:szCs w:val="60"/>
        </w:rPr>
      </w:pPr>
      <w:r>
        <w:rPr>
          <w:b/>
          <w:bCs/>
          <w:sz w:val="60"/>
          <w:szCs w:val="60"/>
        </w:rPr>
      </w:r>
      <w:r/>
    </w:p>
    <w:p>
      <w:pPr>
        <w:pStyle w:val="844"/>
        <w:rPr>
          <w:color w:val="000000"/>
        </w:rPr>
      </w:pPr>
      <w:r>
        <w:rPr>
          <w:color w:val="000000"/>
        </w:rPr>
      </w:r>
      <w:r/>
    </w:p>
    <w:p>
      <w:pPr>
        <w:pStyle w:val="763"/>
        <w:jc w:val="center"/>
        <w:spacing w:line="360" w:lineRule="auto"/>
        <w:rPr>
          <w:sz w:val="60"/>
          <w:szCs w:val="60"/>
        </w:rPr>
      </w:pPr>
      <w:r>
        <w:rPr>
          <w:sz w:val="60"/>
          <w:szCs w:val="60"/>
        </w:rPr>
      </w:r>
      <w:r/>
    </w:p>
    <w:p>
      <w:pPr>
        <w:pStyle w:val="763"/>
        <w:ind w:left="2622" w:hanging="1690"/>
        <w:jc w:val="left"/>
        <w:spacing w:line="360" w:lineRule="auto"/>
        <w:tabs>
          <w:tab w:val="left" w:pos="3240" w:leader="none"/>
          <w:tab w:val="left" w:pos="3420" w:leader="none"/>
        </w:tabs>
        <w:rPr>
          <w:bCs/>
          <w:sz w:val="32"/>
          <w:szCs w:val="32"/>
        </w:rPr>
      </w:pPr>
      <w:r>
        <w:rPr>
          <w:bCs/>
          <w:sz w:val="32"/>
          <w:szCs w:val="32"/>
        </w:rPr>
        <w:t xml:space="preserve">项目名称：</w:t>
      </w:r>
      <w:r>
        <w:rPr>
          <w:rFonts w:hint="eastAsia"/>
          <w:bCs/>
          <w:sz w:val="32"/>
          <w:szCs w:val="32"/>
        </w:rPr>
        <w:t xml:space="preserve">常州市金坛第一人民医院全院智能化维保项目</w:t>
      </w:r>
      <w:r>
        <w:rPr>
          <w:bCs/>
          <w:sz w:val="32"/>
          <w:szCs w:val="32"/>
        </w:rPr>
      </w:r>
      <w:r/>
    </w:p>
    <w:p>
      <w:pPr>
        <w:pStyle w:val="763"/>
        <w:ind w:left="2622" w:hanging="1690"/>
        <w:jc w:val="left"/>
        <w:spacing w:line="360" w:lineRule="auto"/>
        <w:tabs>
          <w:tab w:val="left" w:pos="3240" w:leader="none"/>
          <w:tab w:val="left" w:pos="3420" w:leader="none"/>
        </w:tabs>
        <w:rPr>
          <w:rFonts w:ascii="Arial" w:hAnsi="Arial"/>
          <w:b/>
          <w:bCs/>
          <w:sz w:val="28"/>
          <w:szCs w:val="22"/>
        </w:rPr>
      </w:pPr>
      <w:r>
        <w:rPr>
          <w:bCs/>
          <w:sz w:val="32"/>
          <w:szCs w:val="32"/>
          <w:highlight w:val="none"/>
        </w:rPr>
        <w:t xml:space="preserve">项目编号：</w:t>
      </w:r>
      <w:r>
        <w:rPr>
          <w:bCs/>
          <w:sz w:val="32"/>
          <w:szCs w:val="32"/>
          <w:highlight w:val="none"/>
        </w:rPr>
        <w:t xml:space="preserve">JSZC-320413-ZZNF-G2026-0005</w:t>
      </w:r>
      <w:r>
        <w:rPr>
          <w:rFonts w:ascii="Arial" w:hAnsi="Arial"/>
          <w:b/>
          <w:bCs/>
          <w:sz w:val="28"/>
          <w:szCs w:val="22"/>
        </w:rPr>
      </w:r>
      <w:r/>
    </w:p>
    <w:p>
      <w:pPr>
        <w:pStyle w:val="763"/>
        <w:ind w:left="2622" w:hanging="1690"/>
        <w:jc w:val="left"/>
        <w:spacing w:line="360" w:lineRule="auto"/>
        <w:tabs>
          <w:tab w:val="left" w:pos="3240" w:leader="none"/>
          <w:tab w:val="left" w:pos="3420" w:leader="none"/>
        </w:tabs>
        <w:rPr>
          <w:bCs/>
          <w:sz w:val="32"/>
          <w:szCs w:val="32"/>
        </w:rPr>
      </w:pPr>
      <w:r>
        <w:rPr>
          <w:bCs/>
          <w:sz w:val="32"/>
          <w:szCs w:val="32"/>
        </w:rPr>
        <w:t xml:space="preserve">采 购 人：</w:t>
      </w:r>
      <w:r>
        <w:rPr>
          <w:rFonts w:hint="eastAsia"/>
          <w:bCs/>
          <w:sz w:val="32"/>
          <w:szCs w:val="32"/>
        </w:rPr>
        <w:t xml:space="preserve">常州市金坛第一人民医院</w:t>
      </w:r>
      <w:r>
        <w:rPr>
          <w:bCs/>
          <w:sz w:val="32"/>
          <w:szCs w:val="32"/>
        </w:rPr>
      </w:r>
      <w:r/>
    </w:p>
    <w:p>
      <w:pPr>
        <w:pStyle w:val="763"/>
        <w:ind w:left="2622" w:hanging="1690"/>
        <w:jc w:val="left"/>
        <w:spacing w:line="360" w:lineRule="auto"/>
        <w:tabs>
          <w:tab w:val="left" w:pos="3240" w:leader="none"/>
          <w:tab w:val="left" w:pos="3420" w:leader="none"/>
        </w:tabs>
        <w:rPr>
          <w:bCs/>
          <w:sz w:val="32"/>
          <w:szCs w:val="32"/>
        </w:rPr>
      </w:pPr>
      <w:r>
        <w:rPr>
          <w:rFonts w:hint="eastAsia"/>
          <w:bCs/>
          <w:sz w:val="32"/>
          <w:szCs w:val="32"/>
        </w:rPr>
        <w:t xml:space="preserve">采购</w:t>
      </w:r>
      <w:r>
        <w:rPr>
          <w:bCs/>
          <w:sz w:val="32"/>
          <w:szCs w:val="32"/>
        </w:rPr>
        <w:t xml:space="preserve">代理机构：</w:t>
      </w:r>
      <w:r>
        <w:rPr>
          <w:rFonts w:hint="eastAsia" w:ascii="Arial" w:hAnsi="Arial"/>
          <w:b/>
          <w:bCs/>
          <w:sz w:val="28"/>
          <w:szCs w:val="22"/>
        </w:rPr>
        <w:t xml:space="preserve">常州市智泽南福工程招投标咨询有限公司</w:t>
      </w:r>
      <w:r>
        <w:rPr>
          <w:rFonts w:ascii="Arial" w:hAnsi="Arial"/>
          <w:b/>
          <w:bCs/>
          <w:sz w:val="28"/>
          <w:szCs w:val="22"/>
        </w:rPr>
        <w:t xml:space="preserve"> </w:t>
      </w:r>
      <w:r>
        <w:rPr>
          <w:bCs/>
          <w:sz w:val="32"/>
          <w:szCs w:val="32"/>
        </w:rPr>
      </w:r>
      <w:r/>
    </w:p>
    <w:p>
      <w:pPr>
        <w:pStyle w:val="763"/>
        <w:jc w:val="center"/>
        <w:spacing w:line="360" w:lineRule="auto"/>
        <w:rPr>
          <w:rFonts w:hint="eastAsia"/>
          <w:b/>
          <w:sz w:val="36"/>
          <w:szCs w:val="36"/>
        </w:rPr>
        <w:outlineLvl w:val="0"/>
      </w:pPr>
      <w:r>
        <w:rPr>
          <w:b/>
          <w:bCs/>
          <w:sz w:val="44"/>
        </w:rPr>
        <w:br w:type="page" w:clear="all"/>
      </w:r>
      <w:bookmarkStart w:id="0" w:name="_Toc99301418"/>
      <w:r>
        <w:rPr>
          <w:b/>
          <w:sz w:val="36"/>
          <w:szCs w:val="36"/>
        </w:rPr>
        <w:t xml:space="preserve">目      录</w:t>
      </w:r>
      <w:bookmarkEnd w:id="0"/>
      <w:r>
        <w:rPr>
          <w:rFonts w:hint="eastAsia"/>
          <w:b/>
          <w:sz w:val="36"/>
          <w:szCs w:val="36"/>
        </w:rPr>
      </w:r>
      <w:r/>
    </w:p>
    <w:p>
      <w:pPr>
        <w:pStyle w:val="816"/>
        <w:spacing w:line="360" w:lineRule="auto"/>
        <w:rPr>
          <w:rFonts w:ascii="Calibri" w:hAnsi="Calibri"/>
          <w:b w:val="0"/>
          <w:sz w:val="21"/>
          <w:szCs w:val="22"/>
        </w:rPr>
      </w:pPr>
      <w:r>
        <w:rPr>
          <w:rFonts w:ascii="Calibri" w:hAnsi="Calibri"/>
          <w:b w:val="0"/>
          <w:sz w:val="21"/>
          <w:szCs w:val="22"/>
        </w:rPr>
      </w:r>
      <w:r/>
    </w:p>
    <w:p>
      <w:pPr>
        <w:pStyle w:val="816"/>
        <w:numPr>
          <w:ilvl w:val="0"/>
          <w:numId w:val="8"/>
        </w:numPr>
        <w:spacing w:line="240" w:lineRule="auto"/>
        <w:rPr>
          <w:rFonts w:ascii="Times New Roman" w:hAnsi="Times New Roman"/>
          <w:bCs/>
          <w:sz w:val="30"/>
          <w:szCs w:val="30"/>
        </w:rPr>
      </w:pPr>
      <w:r>
        <w:rPr>
          <w:rFonts w:hint="eastAsia" w:ascii="Times New Roman" w:hAnsi="Times New Roman"/>
          <w:bCs/>
          <w:sz w:val="30"/>
          <w:szCs w:val="30"/>
        </w:rPr>
        <w:t xml:space="preserve"> 投标邀请</w:t>
      </w:r>
      <w:r>
        <w:rPr>
          <w:rFonts w:ascii="Times New Roman" w:hAnsi="Times New Roman"/>
          <w:bCs/>
          <w:sz w:val="30"/>
          <w:szCs w:val="30"/>
        </w:rPr>
      </w:r>
      <w:r/>
    </w:p>
    <w:p>
      <w:pPr>
        <w:pStyle w:val="763"/>
        <w:rPr>
          <w:rFonts w:hint="eastAsia"/>
        </w:rPr>
      </w:pPr>
      <w:r>
        <w:rPr>
          <w:rFonts w:hint="eastAsia"/>
        </w:rPr>
      </w:r>
      <w:r/>
    </w:p>
    <w:p>
      <w:pPr>
        <w:pStyle w:val="763"/>
        <w:numPr>
          <w:ilvl w:val="0"/>
          <w:numId w:val="8"/>
        </w:numPr>
        <w:rPr>
          <w:b/>
          <w:bCs/>
          <w:sz w:val="30"/>
          <w:szCs w:val="30"/>
        </w:rPr>
      </w:pPr>
      <w:r>
        <w:rPr>
          <w:rFonts w:hint="eastAsia"/>
          <w:b/>
          <w:bCs/>
          <w:sz w:val="30"/>
          <w:szCs w:val="30"/>
        </w:rPr>
        <w:t xml:space="preserve"> 投标人须知</w:t>
      </w:r>
      <w:r>
        <w:rPr>
          <w:b/>
          <w:bCs/>
          <w:sz w:val="30"/>
          <w:szCs w:val="30"/>
        </w:rPr>
      </w:r>
      <w:r/>
    </w:p>
    <w:p>
      <w:pPr>
        <w:pStyle w:val="844"/>
        <w:rPr>
          <w:color w:val="000000"/>
        </w:rPr>
      </w:pPr>
      <w:r>
        <w:rPr>
          <w:color w:val="000000"/>
        </w:rPr>
      </w:r>
      <w:r/>
    </w:p>
    <w:p>
      <w:pPr>
        <w:pStyle w:val="844"/>
        <w:rPr>
          <w:rFonts w:ascii="Times New Roman" w:hAnsi="Times New Roman" w:cs="Times New Roman"/>
          <w:b/>
          <w:bCs/>
          <w:color w:val="000000"/>
          <w:sz w:val="30"/>
          <w:szCs w:val="30"/>
        </w:rPr>
      </w:pPr>
      <w:r>
        <w:rPr>
          <w:rFonts w:hint="eastAsia" w:ascii="Times New Roman" w:hAnsi="Times New Roman" w:cs="Times New Roman"/>
          <w:b/>
          <w:bCs/>
          <w:color w:val="000000"/>
          <w:sz w:val="30"/>
          <w:szCs w:val="30"/>
        </w:rPr>
        <w:t xml:space="preserve">第三章  资格审查</w:t>
      </w:r>
      <w:r>
        <w:rPr>
          <w:rFonts w:ascii="Times New Roman" w:hAnsi="Times New Roman" w:cs="Times New Roman"/>
          <w:b/>
          <w:bCs/>
          <w:color w:val="000000"/>
          <w:sz w:val="30"/>
          <w:szCs w:val="30"/>
        </w:rPr>
      </w:r>
      <w:r/>
    </w:p>
    <w:p>
      <w:pPr>
        <w:pStyle w:val="844"/>
        <w:rPr>
          <w:rFonts w:hint="eastAsia" w:ascii="Times New Roman" w:hAnsi="Times New Roman" w:cs="Times New Roman"/>
          <w:b/>
          <w:bCs/>
          <w:color w:val="000000"/>
          <w:sz w:val="30"/>
          <w:szCs w:val="30"/>
        </w:rPr>
      </w:pPr>
      <w:r>
        <w:rPr>
          <w:rFonts w:hint="eastAsia" w:ascii="Times New Roman" w:hAnsi="Times New Roman" w:cs="Times New Roman"/>
          <w:b/>
          <w:bCs/>
          <w:color w:val="000000"/>
          <w:sz w:val="30"/>
          <w:szCs w:val="30"/>
        </w:rPr>
      </w:r>
      <w:r/>
    </w:p>
    <w:p>
      <w:pPr>
        <w:pStyle w:val="844"/>
        <w:rPr>
          <w:rFonts w:ascii="Times New Roman" w:hAnsi="Times New Roman" w:cs="Times New Roman"/>
          <w:b/>
          <w:bCs/>
          <w:color w:val="000000"/>
          <w:sz w:val="30"/>
          <w:szCs w:val="30"/>
        </w:rPr>
      </w:pPr>
      <w:r>
        <w:rPr>
          <w:rFonts w:hint="eastAsia" w:ascii="Times New Roman" w:hAnsi="Times New Roman" w:cs="Times New Roman"/>
          <w:b/>
          <w:bCs/>
          <w:color w:val="000000"/>
          <w:sz w:val="30"/>
          <w:szCs w:val="30"/>
        </w:rPr>
        <w:t xml:space="preserve">第四章  评标程序、评标方法和评标标准</w:t>
      </w:r>
      <w:r>
        <w:rPr>
          <w:rFonts w:ascii="Times New Roman" w:hAnsi="Times New Roman" w:cs="Times New Roman"/>
          <w:b/>
          <w:bCs/>
          <w:color w:val="000000"/>
          <w:sz w:val="30"/>
          <w:szCs w:val="30"/>
        </w:rPr>
      </w:r>
      <w:r/>
    </w:p>
    <w:p>
      <w:pPr>
        <w:pStyle w:val="844"/>
        <w:rPr>
          <w:rFonts w:hint="eastAsia" w:ascii="Times New Roman" w:hAnsi="Times New Roman" w:cs="Times New Roman"/>
          <w:b/>
          <w:bCs/>
          <w:color w:val="000000"/>
          <w:sz w:val="30"/>
          <w:szCs w:val="30"/>
        </w:rPr>
      </w:pPr>
      <w:r>
        <w:rPr>
          <w:rFonts w:hint="eastAsia" w:ascii="Times New Roman" w:hAnsi="Times New Roman" w:cs="Times New Roman"/>
          <w:b/>
          <w:bCs/>
          <w:color w:val="000000"/>
          <w:sz w:val="30"/>
          <w:szCs w:val="30"/>
        </w:rPr>
      </w:r>
      <w:r/>
    </w:p>
    <w:p>
      <w:pPr>
        <w:pStyle w:val="844"/>
        <w:rPr>
          <w:rFonts w:ascii="Times New Roman" w:hAnsi="Times New Roman" w:cs="Times New Roman"/>
          <w:b/>
          <w:bCs/>
          <w:color w:val="000000"/>
          <w:sz w:val="30"/>
          <w:szCs w:val="30"/>
        </w:rPr>
      </w:pPr>
      <w:r>
        <w:rPr>
          <w:rFonts w:hint="eastAsia" w:ascii="Times New Roman" w:hAnsi="Times New Roman" w:cs="Times New Roman"/>
          <w:b/>
          <w:bCs/>
          <w:color w:val="000000"/>
          <w:sz w:val="30"/>
          <w:szCs w:val="30"/>
        </w:rPr>
        <w:t xml:space="preserve">第五章  采购需求</w:t>
      </w:r>
      <w:r>
        <w:rPr>
          <w:rFonts w:ascii="Times New Roman" w:hAnsi="Times New Roman" w:cs="Times New Roman"/>
          <w:b/>
          <w:bCs/>
          <w:color w:val="000000"/>
          <w:sz w:val="30"/>
          <w:szCs w:val="30"/>
        </w:rPr>
      </w:r>
      <w:r/>
    </w:p>
    <w:p>
      <w:pPr>
        <w:pStyle w:val="844"/>
        <w:rPr>
          <w:rFonts w:hint="eastAsia" w:ascii="Times New Roman" w:hAnsi="Times New Roman" w:cs="Times New Roman"/>
          <w:b/>
          <w:bCs/>
          <w:color w:val="000000"/>
          <w:sz w:val="30"/>
          <w:szCs w:val="30"/>
        </w:rPr>
      </w:pPr>
      <w:r>
        <w:rPr>
          <w:rFonts w:hint="eastAsia" w:ascii="Times New Roman" w:hAnsi="Times New Roman" w:cs="Times New Roman"/>
          <w:b/>
          <w:bCs/>
          <w:color w:val="000000"/>
          <w:sz w:val="30"/>
          <w:szCs w:val="30"/>
        </w:rPr>
      </w:r>
      <w:r/>
    </w:p>
    <w:p>
      <w:pPr>
        <w:pStyle w:val="844"/>
        <w:rPr>
          <w:rFonts w:ascii="Times New Roman" w:hAnsi="Times New Roman" w:cs="Times New Roman"/>
          <w:b/>
          <w:bCs/>
          <w:color w:val="000000"/>
          <w:sz w:val="30"/>
          <w:szCs w:val="30"/>
        </w:rPr>
      </w:pPr>
      <w:r>
        <w:rPr>
          <w:rFonts w:hint="eastAsia" w:ascii="Times New Roman" w:hAnsi="Times New Roman" w:cs="Times New Roman"/>
          <w:b/>
          <w:bCs/>
          <w:color w:val="000000"/>
          <w:sz w:val="30"/>
          <w:szCs w:val="30"/>
        </w:rPr>
        <w:t xml:space="preserve">第六章  拟签订的合同文本</w:t>
      </w:r>
      <w:r>
        <w:rPr>
          <w:rFonts w:ascii="Times New Roman" w:hAnsi="Times New Roman" w:cs="Times New Roman"/>
          <w:b/>
          <w:bCs/>
          <w:color w:val="000000"/>
          <w:sz w:val="30"/>
          <w:szCs w:val="30"/>
        </w:rPr>
      </w:r>
      <w:r/>
    </w:p>
    <w:p>
      <w:pPr>
        <w:pStyle w:val="844"/>
        <w:rPr>
          <w:rFonts w:hint="eastAsia" w:ascii="Times New Roman" w:hAnsi="Times New Roman" w:cs="Times New Roman"/>
          <w:b/>
          <w:bCs/>
          <w:color w:val="000000"/>
          <w:sz w:val="30"/>
          <w:szCs w:val="30"/>
        </w:rPr>
      </w:pPr>
      <w:r>
        <w:rPr>
          <w:rFonts w:hint="eastAsia" w:ascii="Times New Roman" w:hAnsi="Times New Roman" w:cs="Times New Roman"/>
          <w:b/>
          <w:bCs/>
          <w:color w:val="000000"/>
          <w:sz w:val="30"/>
          <w:szCs w:val="30"/>
        </w:rPr>
      </w:r>
      <w:r/>
    </w:p>
    <w:p>
      <w:pPr>
        <w:pStyle w:val="763"/>
        <w:widowControl/>
        <w:rPr>
          <w:b/>
          <w:bCs/>
          <w:sz w:val="30"/>
          <w:szCs w:val="30"/>
        </w:rPr>
      </w:pPr>
      <w:r>
        <w:rPr>
          <w:rFonts w:hint="eastAsia"/>
          <w:b/>
          <w:bCs/>
          <w:sz w:val="30"/>
          <w:szCs w:val="30"/>
        </w:rPr>
        <w:t xml:space="preserve">第七章  投标文</w:t>
      </w:r>
      <w:r>
        <w:rPr>
          <w:rFonts w:hint="eastAsia"/>
          <w:b/>
          <w:bCs/>
          <w:sz w:val="30"/>
          <w:szCs w:val="30"/>
        </w:rPr>
        <w:t xml:space="preserve">件的组成及提交须知</w:t>
      </w:r>
      <w:r>
        <w:rPr>
          <w:b/>
          <w:bCs/>
          <w:sz w:val="30"/>
          <w:szCs w:val="30"/>
        </w:rPr>
      </w:r>
      <w:r/>
    </w:p>
    <w:p>
      <w:pPr>
        <w:pStyle w:val="844"/>
        <w:rPr>
          <w:color w:val="000000"/>
        </w:rPr>
      </w:pPr>
      <w:r>
        <w:rPr>
          <w:color w:val="000000"/>
        </w:rPr>
      </w:r>
      <w:r/>
    </w:p>
    <w:p>
      <w:pPr>
        <w:pStyle w:val="844"/>
        <w:rPr>
          <w:rFonts w:ascii="Times New Roman" w:hAnsi="Times New Roman" w:cs="Times New Roman"/>
          <w:b/>
          <w:bCs/>
          <w:color w:val="000000"/>
          <w:sz w:val="30"/>
          <w:szCs w:val="30"/>
        </w:rPr>
      </w:pPr>
      <w:r>
        <w:rPr>
          <w:rFonts w:hint="eastAsia" w:ascii="Times New Roman" w:hAnsi="Times New Roman" w:cs="Times New Roman"/>
          <w:b/>
          <w:bCs/>
          <w:color w:val="000000"/>
          <w:sz w:val="30"/>
          <w:szCs w:val="30"/>
        </w:rPr>
        <w:t xml:space="preserve">第八章  投标文件格式</w:t>
      </w:r>
      <w:r>
        <w:rPr>
          <w:rFonts w:ascii="Times New Roman" w:hAnsi="Times New Roman" w:cs="Times New Roman"/>
          <w:b/>
          <w:bCs/>
          <w:color w:val="000000"/>
          <w:sz w:val="30"/>
          <w:szCs w:val="30"/>
        </w:rPr>
      </w:r>
      <w:r/>
    </w:p>
    <w:p>
      <w:pPr>
        <w:pStyle w:val="844"/>
        <w:spacing w:line="360" w:lineRule="auto"/>
        <w:rPr>
          <w:color w:val="000000"/>
        </w:rPr>
      </w:pPr>
      <w:r>
        <w:rPr>
          <w:color w:val="000000"/>
        </w:rPr>
      </w:r>
      <w:r/>
    </w:p>
    <w:p>
      <w:pPr>
        <w:pStyle w:val="763"/>
        <w:jc w:val="center"/>
        <w:spacing w:line="360" w:lineRule="auto"/>
        <w:rPr>
          <w:b/>
          <w:sz w:val="36"/>
          <w:szCs w:val="36"/>
        </w:rPr>
        <w:outlineLvl w:val="0"/>
      </w:pPr>
      <w:r>
        <w:rPr>
          <w:sz w:val="24"/>
        </w:rPr>
        <w:br w:type="page" w:clear="all"/>
      </w:r>
      <w:bookmarkStart w:id="1" w:name="_Toc99301419"/>
      <w:r>
        <w:rPr>
          <w:b/>
          <w:sz w:val="36"/>
          <w:szCs w:val="36"/>
        </w:rPr>
        <w:t xml:space="preserve">第一章   投标邀请</w:t>
      </w:r>
      <w:bookmarkEnd w:id="1"/>
      <w:r>
        <w:rPr>
          <w:b/>
          <w:sz w:val="36"/>
          <w:szCs w:val="36"/>
        </w:rPr>
      </w:r>
      <w:r/>
    </w:p>
    <w:p>
      <w:pPr>
        <w:pStyle w:val="763"/>
        <w:ind w:firstLine="480"/>
        <w:spacing w:line="360" w:lineRule="auto"/>
        <w:rPr>
          <w:rFonts w:ascii="宋体" w:hAnsi="宋体"/>
          <w:sz w:val="24"/>
        </w:rPr>
      </w:pPr>
      <w:r/>
      <w:bookmarkStart w:id="2" w:name="_Toc28359002"/>
      <w:r/>
      <w:bookmarkStart w:id="3" w:name="_Toc28359079"/>
      <w:r/>
      <w:bookmarkStart w:id="4" w:name="_Toc35393621"/>
      <w:r/>
      <w:bookmarkStart w:id="5" w:name="_Toc35393790"/>
      <w:r/>
      <w:bookmarkStart w:id="6" w:name="_Hlk24379207"/>
      <w:r/>
      <w:bookmarkStart w:id="7" w:name="_Hlk151728086"/>
      <w:r>
        <w:rPr>
          <w:rFonts w:hint="eastAsia" w:ascii="宋体" w:hAnsi="宋体"/>
          <w:sz w:val="24"/>
        </w:rPr>
        <w:t xml:space="preserve">受</w:t>
      </w:r>
      <w:r>
        <w:rPr>
          <w:rFonts w:hint="eastAsia" w:ascii="宋体" w:hAnsi="宋体"/>
          <w:sz w:val="24"/>
          <w:u w:val="single"/>
        </w:rPr>
        <w:t xml:space="preserve">常州市金坛第一人民医院</w:t>
      </w:r>
      <w:r>
        <w:rPr>
          <w:rFonts w:hint="eastAsia" w:ascii="宋体" w:hAnsi="宋体"/>
          <w:sz w:val="24"/>
        </w:rPr>
        <w:t xml:space="preserve">的委托，常州市智泽南福工程招投标咨询有限公司就</w:t>
      </w:r>
      <w:r>
        <w:rPr>
          <w:rFonts w:hint="eastAsia" w:ascii="宋体" w:hAnsi="宋体"/>
          <w:sz w:val="24"/>
          <w:u w:val="single"/>
        </w:rPr>
        <w:t xml:space="preserve">常州市金坛第一人民医院全院智能化维保项目</w:t>
      </w:r>
      <w:r>
        <w:rPr>
          <w:rFonts w:hint="eastAsia" w:ascii="宋体" w:hAnsi="宋体"/>
          <w:sz w:val="24"/>
        </w:rPr>
        <w:t xml:space="preserve">进行公开招标采购，各潜在投标人可在“苏采云”平台自行免费下载招标文件，并于</w:t>
      </w:r>
      <w:r>
        <w:rPr>
          <w:rFonts w:ascii="宋体" w:hAnsi="宋体"/>
          <w:sz w:val="24"/>
          <w:u w:val="single"/>
        </w:rPr>
        <w:t xml:space="preserve"> </w:t>
      </w:r>
      <w:r>
        <w:rPr>
          <w:rFonts w:hint="eastAsia" w:ascii="宋体" w:hAnsi="宋体"/>
          <w:sz w:val="24"/>
          <w:highlight w:val="none"/>
          <w:u w:val="single"/>
        </w:rPr>
        <w:t xml:space="preserve">2026</w:t>
      </w:r>
      <w:r>
        <w:rPr>
          <w:rFonts w:hint="eastAsia" w:ascii="宋体" w:hAnsi="宋体"/>
          <w:bCs/>
          <w:sz w:val="24"/>
          <w:highlight w:val="none"/>
          <w:u w:val="single"/>
        </w:rPr>
        <w:t xml:space="preserve">年7</w:t>
      </w:r>
      <w:r>
        <w:rPr>
          <w:rFonts w:hint="eastAsia" w:ascii="宋体" w:hAnsi="宋体"/>
          <w:bCs/>
          <w:sz w:val="24"/>
          <w:highlight w:val="none"/>
          <w:u w:val="single"/>
        </w:rPr>
        <w:t xml:space="preserve">月2</w:t>
      </w:r>
      <w:r>
        <w:rPr>
          <w:rFonts w:hint="eastAsia" w:ascii="宋体" w:hAnsi="宋体"/>
          <w:bCs/>
          <w:sz w:val="24"/>
          <w:highlight w:val="none"/>
          <w:u w:val="single"/>
        </w:rPr>
        <w:t xml:space="preserve">8</w:t>
      </w:r>
      <w:r>
        <w:rPr>
          <w:rFonts w:hint="eastAsia" w:ascii="宋体" w:hAnsi="宋体"/>
          <w:bCs/>
          <w:sz w:val="24"/>
          <w:highlight w:val="none"/>
          <w:u w:val="single"/>
        </w:rPr>
        <w:t xml:space="preserve">日14:</w:t>
      </w:r>
      <w:r>
        <w:rPr>
          <w:rFonts w:hint="eastAsia" w:ascii="宋体" w:hAnsi="宋体"/>
          <w:bCs/>
          <w:sz w:val="24"/>
          <w:highlight w:val="none"/>
          <w:u w:val="single"/>
        </w:rPr>
        <w:t xml:space="preserve">30</w:t>
      </w:r>
      <w:r>
        <w:rPr>
          <w:rFonts w:hint="eastAsia" w:ascii="宋体" w:hAnsi="宋体"/>
          <w:bCs/>
          <w:sz w:val="24"/>
          <w:u w:val="single"/>
        </w:rPr>
        <w:t xml:space="preserve">（</w:t>
      </w:r>
      <w:r>
        <w:rPr>
          <w:rFonts w:hint="eastAsia" w:ascii="宋体" w:hAnsi="宋体"/>
          <w:bCs/>
          <w:sz w:val="24"/>
        </w:rPr>
        <w:t xml:space="preserve">北京时间）前递交投标</w:t>
      </w:r>
      <w:r>
        <w:rPr>
          <w:rFonts w:ascii="宋体" w:hAnsi="宋体"/>
          <w:bCs/>
          <w:sz w:val="24"/>
        </w:rPr>
        <w:t xml:space="preserve">文件</w:t>
      </w:r>
      <w:r>
        <w:rPr>
          <w:rFonts w:hint="eastAsia" w:ascii="宋体" w:hAnsi="宋体"/>
          <w:sz w:val="24"/>
        </w:rPr>
        <w:t xml:space="preserve">。</w:t>
      </w:r>
      <w:r>
        <w:rPr>
          <w:rFonts w:ascii="宋体" w:hAnsi="宋体"/>
          <w:sz w:val="24"/>
        </w:rPr>
      </w:r>
      <w:r/>
    </w:p>
    <w:p>
      <w:pPr>
        <w:pStyle w:val="765"/>
        <w:ind w:firstLine="482"/>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一、项目基本情况</w:t>
      </w:r>
      <w:bookmarkEnd w:id="2"/>
      <w:r/>
      <w:bookmarkEnd w:id="3"/>
      <w:r/>
      <w:bookmarkEnd w:id="4"/>
      <w:r/>
      <w:bookmarkEnd w:id="5"/>
      <w:r>
        <w:rPr>
          <w:rFonts w:ascii="Times New Roman" w:hAnsi="Times New Roman" w:eastAsia="宋体"/>
          <w:sz w:val="24"/>
          <w:szCs w:val="24"/>
        </w:rPr>
      </w:r>
      <w:r/>
    </w:p>
    <w:p>
      <w:pPr>
        <w:pStyle w:val="763"/>
        <w:ind w:firstLine="480"/>
        <w:spacing w:line="360" w:lineRule="auto"/>
        <w:rPr>
          <w:sz w:val="24"/>
        </w:rPr>
      </w:pPr>
      <w:r>
        <w:rPr>
          <w:sz w:val="24"/>
        </w:rPr>
        <w:t xml:space="preserve">1.项目编号：</w:t>
      </w:r>
      <w:r>
        <w:rPr>
          <w:sz w:val="24"/>
          <w:highlight w:val="none"/>
        </w:rPr>
        <w:t xml:space="preserve">JSZC-320413-ZZNF-G2026-0005</w:t>
      </w:r>
      <w:r>
        <w:rPr>
          <w:sz w:val="24"/>
        </w:rPr>
      </w:r>
      <w:r/>
    </w:p>
    <w:p>
      <w:pPr>
        <w:pStyle w:val="763"/>
        <w:ind w:firstLine="480"/>
        <w:spacing w:line="360" w:lineRule="auto"/>
        <w:rPr>
          <w:sz w:val="24"/>
        </w:rPr>
      </w:pPr>
      <w:r>
        <w:rPr>
          <w:sz w:val="24"/>
        </w:rPr>
        <w:t xml:space="preserve">2.项目名称：</w:t>
      </w:r>
      <w:bookmarkEnd w:id="6"/>
      <w:r>
        <w:rPr>
          <w:rFonts w:hint="eastAsia"/>
          <w:sz w:val="24"/>
        </w:rPr>
        <w:t xml:space="preserve">常州市金坛第一人民医院全院智</w:t>
      </w:r>
      <w:r>
        <w:rPr>
          <w:rFonts w:hint="eastAsia"/>
          <w:sz w:val="24"/>
        </w:rPr>
        <w:t xml:space="preserve">能化维保项目</w:t>
      </w:r>
      <w:r>
        <w:rPr>
          <w:sz w:val="24"/>
        </w:rPr>
      </w:r>
      <w:r/>
    </w:p>
    <w:p>
      <w:pPr>
        <w:pStyle w:val="763"/>
        <w:ind w:firstLine="480"/>
        <w:spacing w:line="360" w:lineRule="auto"/>
        <w:rPr>
          <w:rFonts w:hint="eastAsia"/>
          <w:sz w:val="24"/>
        </w:rPr>
      </w:pPr>
      <w:r>
        <w:rPr>
          <w:sz w:val="24"/>
        </w:rPr>
        <w:t xml:space="preserve">3.项目预算金额：</w:t>
      </w:r>
      <w:r>
        <w:rPr>
          <w:rFonts w:hint="eastAsia"/>
          <w:sz w:val="24"/>
        </w:rPr>
        <w:t xml:space="preserve">140万元。</w:t>
      </w:r>
      <w:r/>
    </w:p>
    <w:p>
      <w:pPr>
        <w:pStyle w:val="763"/>
        <w:ind w:firstLine="480"/>
        <w:spacing w:line="360" w:lineRule="auto"/>
        <w:rPr>
          <w:rFonts w:hint="eastAsia"/>
          <w:sz w:val="24"/>
        </w:rPr>
      </w:pPr>
      <w:r>
        <w:rPr>
          <w:rFonts w:hint="eastAsia"/>
          <w:sz w:val="24"/>
        </w:rPr>
        <w:t xml:space="preserve">4.</w:t>
      </w:r>
      <w:r>
        <w:rPr>
          <w:sz w:val="24"/>
        </w:rPr>
        <w:t xml:space="preserve">项目最高限价：</w:t>
      </w:r>
      <w:r>
        <w:rPr>
          <w:rFonts w:hint="eastAsia"/>
          <w:sz w:val="24"/>
        </w:rPr>
        <w:t xml:space="preserve">140万元。</w:t>
      </w:r>
      <w:r/>
    </w:p>
    <w:p>
      <w:pPr>
        <w:pStyle w:val="763"/>
        <w:ind w:firstLine="480"/>
        <w:spacing w:line="360" w:lineRule="auto"/>
        <w:rPr>
          <w:sz w:val="24"/>
        </w:rPr>
      </w:pPr>
      <w:r>
        <w:rPr>
          <w:rFonts w:hint="eastAsia"/>
          <w:sz w:val="24"/>
        </w:rPr>
        <w:t xml:space="preserve">5</w:t>
      </w:r>
      <w:r>
        <w:rPr>
          <w:sz w:val="24"/>
        </w:rPr>
        <w:t xml:space="preserve">.采购需求：</w:t>
      </w:r>
      <w:bookmarkStart w:id="8" w:name="OLE_LINK67"/>
      <w:r/>
      <w:bookmarkStart w:id="9" w:name="_Hlk78806779"/>
      <w:r>
        <w:rPr>
          <w:rFonts w:hint="eastAsia"/>
          <w:sz w:val="24"/>
          <w:highlight w:val="none"/>
        </w:rPr>
        <w:t xml:space="preserve">常州市金坛第一人民医院2020新院建设了覆盖后勤保障、医疗服务、信息管理等核心业务领域的全院智能化项目，相关系统专业性强、覆盖</w:t>
      </w:r>
      <w:r>
        <w:rPr>
          <w:rFonts w:hint="eastAsia"/>
          <w:sz w:val="24"/>
          <w:highlight w:val="none"/>
        </w:rPr>
        <w:t xml:space="preserve">面广，医院的日常诊疗、管理及服务等多项业务均高度依赖其稳定运行。为此，通过实施全生命周期维护管理，旨在确保业务不因系统故障中断，最大限度降低因系统失效引发的医疗运营风险与安全隐患。近年来维保服务的实施已使整体运行稳定性显著提升，在此基础上，为进一步巩固维保成效、持续提升响应效率，推动运维模式从被动维修向主动预防、数据驱动的精细化运维转型。同时，通过规范的预防性维护、定期检测、部件更换与系统健康评估，有效延缓设备老化与系统性能衰减，合理规划技术升级与替换周期，从而实现系统资产寿命的延长与全生命周期成本的优化。</w:t>
      </w:r>
      <w:bookmarkEnd w:id="8"/>
      <w:r>
        <w:rPr>
          <w:sz w:val="24"/>
        </w:rPr>
      </w:r>
      <w:r/>
    </w:p>
    <w:p>
      <w:pPr>
        <w:pStyle w:val="763"/>
        <w:ind w:firstLine="480"/>
        <w:spacing w:line="360" w:lineRule="auto"/>
        <w:rPr>
          <w:rFonts w:hint="eastAsia"/>
          <w:sz w:val="24"/>
        </w:rPr>
      </w:pPr>
      <w:r/>
      <w:bookmarkEnd w:id="9"/>
      <w:r>
        <w:rPr>
          <w:rFonts w:hint="eastAsia"/>
          <w:sz w:val="24"/>
          <w:highlight w:val="none"/>
        </w:rPr>
        <w:t xml:space="preserve">6.服务期限：</w:t>
      </w:r>
      <w:bookmarkStart w:id="10" w:name="OLE_LINK68"/>
      <w:r>
        <w:rPr>
          <w:rFonts w:hint="eastAsia"/>
          <w:sz w:val="24"/>
          <w:highlight w:val="none"/>
        </w:rPr>
        <w:t xml:space="preserve">合同签订之日起一年</w:t>
      </w:r>
      <w:bookmarkEnd w:id="10"/>
      <w:r>
        <w:rPr>
          <w:rFonts w:hint="eastAsia"/>
          <w:sz w:val="24"/>
          <w:highlight w:val="none"/>
        </w:rPr>
        <w:t xml:space="preserve">。</w:t>
      </w:r>
      <w:r>
        <w:rPr>
          <w:rFonts w:hint="eastAsia"/>
          <w:sz w:val="24"/>
        </w:rPr>
      </w:r>
      <w:r/>
    </w:p>
    <w:p>
      <w:pPr>
        <w:pStyle w:val="763"/>
        <w:ind w:firstLine="480"/>
        <w:spacing w:line="360" w:lineRule="auto"/>
        <w:rPr>
          <w:rFonts w:hint="eastAsia"/>
          <w:sz w:val="24"/>
        </w:rPr>
      </w:pPr>
      <w:r>
        <w:rPr>
          <w:rFonts w:hint="eastAsia"/>
          <w:sz w:val="24"/>
        </w:rPr>
        <w:t xml:space="preserve">7</w:t>
      </w:r>
      <w:r>
        <w:rPr>
          <w:sz w:val="24"/>
        </w:rPr>
        <w:t xml:space="preserve">.本项目是否接受联合体投标：否</w:t>
      </w:r>
      <w:r>
        <w:rPr>
          <w:rFonts w:hint="eastAsia"/>
          <w:sz w:val="24"/>
        </w:rPr>
        <w:t xml:space="preserve">。</w:t>
      </w:r>
      <w:r/>
    </w:p>
    <w:p>
      <w:pPr>
        <w:pStyle w:val="763"/>
        <w:ind w:firstLine="480"/>
        <w:spacing w:line="360" w:lineRule="auto"/>
        <w:rPr>
          <w:rFonts w:hint="eastAsia"/>
          <w:sz w:val="24"/>
        </w:rPr>
      </w:pPr>
      <w:r>
        <w:rPr>
          <w:rFonts w:hint="eastAsia"/>
          <w:sz w:val="24"/>
        </w:rPr>
        <w:t xml:space="preserve">8.</w:t>
      </w:r>
      <w:r>
        <w:rPr>
          <w:sz w:val="24"/>
        </w:rPr>
        <w:t xml:space="preserve">本项目是否接受</w:t>
      </w:r>
      <w:r>
        <w:rPr>
          <w:rFonts w:hint="eastAsia"/>
          <w:sz w:val="24"/>
        </w:rPr>
        <w:t xml:space="preserve">进口产品</w:t>
      </w:r>
      <w:r>
        <w:rPr>
          <w:sz w:val="24"/>
        </w:rPr>
        <w:t xml:space="preserve">投标：否</w:t>
      </w:r>
      <w:r>
        <w:rPr>
          <w:rFonts w:hint="eastAsia"/>
          <w:sz w:val="24"/>
        </w:rPr>
        <w:t xml:space="preserve">。</w:t>
      </w:r>
      <w:r/>
    </w:p>
    <w:p>
      <w:pPr>
        <w:pStyle w:val="765"/>
        <w:ind w:firstLine="482"/>
        <w:jc w:val="left"/>
        <w:spacing w:before="0" w:line="360" w:lineRule="auto"/>
        <w:rPr>
          <w:rFonts w:ascii="Times New Roman" w:hAnsi="Times New Roman" w:eastAsia="宋体"/>
          <w:sz w:val="24"/>
          <w:szCs w:val="24"/>
        </w:rPr>
      </w:pPr>
      <w:r/>
      <w:bookmarkStart w:id="11" w:name="_Toc28359003"/>
      <w:r/>
      <w:bookmarkStart w:id="12" w:name="_Toc28359080"/>
      <w:r/>
      <w:bookmarkStart w:id="13" w:name="_Toc35393791"/>
      <w:r/>
      <w:bookmarkStart w:id="14" w:name="_Toc35393622"/>
      <w:r>
        <w:rPr>
          <w:rFonts w:ascii="Times New Roman" w:hAnsi="Times New Roman" w:eastAsia="宋体"/>
          <w:sz w:val="24"/>
          <w:szCs w:val="24"/>
        </w:rPr>
        <w:t xml:space="preserve">二、申请人的资格要求</w:t>
      </w:r>
      <w:bookmarkEnd w:id="11"/>
      <w:r/>
      <w:bookmarkEnd w:id="12"/>
      <w:r/>
      <w:bookmarkEnd w:id="13"/>
      <w:r/>
      <w:bookmarkEnd w:id="14"/>
      <w:r>
        <w:rPr>
          <w:rFonts w:ascii="Times New Roman" w:hAnsi="Times New Roman" w:eastAsia="宋体"/>
          <w:sz w:val="24"/>
          <w:szCs w:val="24"/>
        </w:rPr>
        <w:t xml:space="preserve">（须同时满足）</w:t>
      </w:r>
      <w:r/>
    </w:p>
    <w:p>
      <w:pPr>
        <w:pStyle w:val="763"/>
        <w:ind w:firstLine="480"/>
        <w:spacing w:line="360" w:lineRule="auto"/>
        <w:rPr>
          <w:sz w:val="24"/>
        </w:rPr>
      </w:pPr>
      <w:r>
        <w:rPr>
          <w:sz w:val="24"/>
        </w:rPr>
        <w:t xml:space="preserve">1.满足《中华人民共和国政府采购法》第二十二条规定</w:t>
      </w:r>
      <w:r>
        <w:rPr>
          <w:rFonts w:hint="eastAsia"/>
          <w:sz w:val="24"/>
        </w:rPr>
        <w:t xml:space="preserve">以及下列情形：</w:t>
      </w:r>
      <w:r>
        <w:rPr>
          <w:sz w:val="24"/>
        </w:rPr>
      </w:r>
      <w:r/>
    </w:p>
    <w:p>
      <w:pPr>
        <w:pStyle w:val="763"/>
        <w:ind w:firstLine="480"/>
        <w:spacing w:line="360" w:lineRule="auto"/>
        <w:rPr>
          <w:sz w:val="24"/>
        </w:rPr>
      </w:pPr>
      <w:r>
        <w:rPr>
          <w:rFonts w:hint="eastAsia"/>
          <w:sz w:val="24"/>
        </w:rPr>
        <w:t xml:space="preserve">1.1未被“信用中国”网站或“中国政府采购网”网站列入失信被执行人、重大税收违法案件当事人名单、政府采购</w:t>
      </w:r>
      <w:r>
        <w:rPr>
          <w:rFonts w:hint="eastAsia"/>
          <w:sz w:val="24"/>
        </w:rPr>
        <w:t xml:space="preserve">严重失信行为记录名单；</w:t>
      </w:r>
      <w:r>
        <w:rPr>
          <w:sz w:val="24"/>
        </w:rPr>
      </w:r>
      <w:r/>
    </w:p>
    <w:p>
      <w:pPr>
        <w:pStyle w:val="763"/>
        <w:ind w:firstLine="480"/>
        <w:spacing w:line="360" w:lineRule="auto"/>
        <w:rPr>
          <w:sz w:val="24"/>
        </w:rPr>
      </w:pPr>
      <w:r>
        <w:rPr>
          <w:rFonts w:hint="eastAsia"/>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sz w:val="24"/>
        </w:rPr>
      </w:r>
      <w:r/>
    </w:p>
    <w:p>
      <w:pPr>
        <w:pStyle w:val="763"/>
        <w:ind w:firstLine="480"/>
        <w:spacing w:line="360" w:lineRule="auto"/>
        <w:rPr>
          <w:sz w:val="24"/>
        </w:rPr>
      </w:pPr>
      <w:r/>
      <w:bookmarkStart w:id="15" w:name="_Toc28359004"/>
      <w:r/>
      <w:bookmarkStart w:id="16" w:name="_Toc28359081"/>
      <w:r>
        <w:rPr>
          <w:sz w:val="24"/>
        </w:rPr>
        <w:t xml:space="preserve">2.落实政府采购政策需满足的资格要求：</w:t>
      </w:r>
      <w:r/>
    </w:p>
    <w:p>
      <w:pPr>
        <w:pStyle w:val="763"/>
        <w:ind w:firstLine="480"/>
        <w:spacing w:line="360" w:lineRule="auto"/>
        <w:rPr>
          <w:sz w:val="24"/>
        </w:rPr>
      </w:pPr>
      <w:r>
        <w:rPr>
          <w:sz w:val="24"/>
        </w:rPr>
        <w:t xml:space="preserve">2.1 中小企业政策</w:t>
      </w:r>
      <w:r/>
    </w:p>
    <w:p>
      <w:pPr>
        <w:pStyle w:val="763"/>
        <w:ind w:firstLine="480"/>
        <w:spacing w:line="360" w:lineRule="auto"/>
        <w:rPr>
          <w:sz w:val="24"/>
        </w:rPr>
      </w:pPr>
      <w:r>
        <w:rPr>
          <w:rFonts w:hint="eastAsia"/>
          <w:sz w:val="24"/>
        </w:rPr>
        <w:t xml:space="preserve">本项目不专门面向中小企业预留采购份额。</w:t>
      </w:r>
      <w:r>
        <w:rPr>
          <w:sz w:val="24"/>
        </w:rPr>
      </w:r>
      <w:r/>
    </w:p>
    <w:p>
      <w:pPr>
        <w:pStyle w:val="763"/>
        <w:ind w:firstLine="480"/>
        <w:spacing w:line="360" w:lineRule="auto"/>
        <w:rPr>
          <w:i/>
          <w:iCs/>
          <w:sz w:val="24"/>
          <w:u w:val="single"/>
        </w:rPr>
      </w:pPr>
      <w:r>
        <w:rPr>
          <w:sz w:val="24"/>
        </w:rPr>
        <w:t xml:space="preserve">3.本项目的特定资格要求：</w:t>
      </w:r>
      <w:r>
        <w:rPr>
          <w:i/>
          <w:iCs/>
          <w:sz w:val="24"/>
          <w:u w:val="single"/>
        </w:rPr>
      </w:r>
      <w:r/>
    </w:p>
    <w:p>
      <w:pPr>
        <w:pStyle w:val="763"/>
        <w:ind w:firstLine="480"/>
        <w:spacing w:line="360" w:lineRule="auto"/>
        <w:rPr>
          <w:rFonts w:hint="eastAsia"/>
          <w:sz w:val="24"/>
        </w:rPr>
      </w:pPr>
      <w:r>
        <w:rPr>
          <w:sz w:val="24"/>
        </w:rPr>
        <w:t xml:space="preserve">3.1本项目是否接受分支机构参与投标：否</w:t>
      </w:r>
      <w:r>
        <w:rPr>
          <w:rFonts w:hint="eastAsia"/>
          <w:sz w:val="24"/>
        </w:rPr>
        <w:t xml:space="preserve">。</w:t>
      </w:r>
      <w:r/>
    </w:p>
    <w:p>
      <w:pPr>
        <w:pStyle w:val="763"/>
        <w:ind w:firstLine="480"/>
        <w:spacing w:line="360" w:lineRule="auto"/>
        <w:rPr>
          <w:rFonts w:hint="eastAsia"/>
          <w:sz w:val="24"/>
        </w:rPr>
      </w:pPr>
      <w:r>
        <w:rPr>
          <w:sz w:val="24"/>
        </w:rPr>
        <w:t xml:space="preserve">3.2本项目是否属于政府购买服务：</w:t>
      </w:r>
      <w:r>
        <w:rPr>
          <w:rFonts w:hint="eastAsia"/>
          <w:sz w:val="24"/>
        </w:rPr>
        <w:t xml:space="preserve">否。</w:t>
      </w:r>
      <w:r/>
    </w:p>
    <w:p>
      <w:pPr>
        <w:pStyle w:val="763"/>
        <w:ind w:firstLine="480"/>
        <w:spacing w:line="360" w:lineRule="auto"/>
        <w:rPr>
          <w:rFonts w:hint="eastAsia"/>
          <w:sz w:val="24"/>
        </w:rPr>
      </w:pPr>
      <w:r>
        <w:rPr>
          <w:sz w:val="24"/>
        </w:rPr>
        <w:t xml:space="preserve">3.3其他特定资格要求：</w:t>
      </w:r>
      <w:r>
        <w:rPr>
          <w:rFonts w:hint="eastAsia"/>
          <w:sz w:val="24"/>
        </w:rPr>
        <w:t xml:space="preserve">无。</w:t>
      </w:r>
      <w:r/>
    </w:p>
    <w:p>
      <w:pPr>
        <w:pStyle w:val="765"/>
        <w:ind w:firstLine="482"/>
        <w:jc w:val="left"/>
        <w:spacing w:before="0" w:line="360" w:lineRule="auto"/>
        <w:widowControl/>
        <w:rPr>
          <w:rFonts w:ascii="Times New Roman" w:hAnsi="Times New Roman" w:eastAsia="宋体"/>
          <w:sz w:val="24"/>
          <w:szCs w:val="24"/>
        </w:rPr>
      </w:pPr>
      <w:r/>
      <w:bookmarkEnd w:id="15"/>
      <w:r/>
      <w:bookmarkEnd w:id="16"/>
      <w:r/>
      <w:bookmarkStart w:id="17" w:name="_Toc35393792"/>
      <w:r/>
      <w:bookmarkStart w:id="18" w:name="_Toc35393623"/>
      <w:r>
        <w:rPr>
          <w:rFonts w:ascii="Times New Roman" w:hAnsi="Times New Roman" w:eastAsia="宋体"/>
          <w:sz w:val="24"/>
          <w:szCs w:val="24"/>
        </w:rPr>
        <w:t xml:space="preserve">三、获取招标文件</w:t>
      </w:r>
      <w:bookmarkEnd w:id="17"/>
      <w:r/>
      <w:bookmarkEnd w:id="18"/>
      <w:r>
        <w:rPr>
          <w:rFonts w:ascii="Times New Roman" w:hAnsi="Times New Roman" w:eastAsia="宋体"/>
          <w:sz w:val="24"/>
          <w:szCs w:val="24"/>
        </w:rPr>
      </w:r>
      <w:r/>
    </w:p>
    <w:p>
      <w:pPr>
        <w:pStyle w:val="763"/>
        <w:ind w:firstLine="540"/>
        <w:spacing w:line="360" w:lineRule="auto"/>
        <w:rPr>
          <w:rFonts w:ascii="宋体" w:hAnsi="宋体" w:cs="宋体"/>
          <w:sz w:val="24"/>
        </w:rPr>
      </w:pPr>
      <w:r/>
      <w:bookmarkStart w:id="19" w:name="_Toc28359082"/>
      <w:r/>
      <w:bookmarkStart w:id="20" w:name="_Toc28359005"/>
      <w:r/>
      <w:bookmarkStart w:id="21" w:name="_Toc35393624"/>
      <w:r/>
      <w:bookmarkStart w:id="22" w:name="_Toc35393793"/>
      <w:r>
        <w:rPr>
          <w:rFonts w:hint="eastAsia" w:ascii="宋体" w:hAnsi="宋体" w:cs="宋体"/>
          <w:sz w:val="24"/>
        </w:rPr>
        <w:t xml:space="preserve">1.时间：</w:t>
      </w:r>
      <w:r>
        <w:rPr>
          <w:rFonts w:hint="eastAsia"/>
          <w:sz w:val="24"/>
          <w:lang w:bidi="ar"/>
        </w:rPr>
        <w:t xml:space="preserve">自招标文件公告发布之日起5个工作日</w:t>
      </w:r>
      <w:r>
        <w:rPr>
          <w:rFonts w:hint="eastAsia" w:ascii="宋体" w:hAnsi="宋体" w:cs="宋体"/>
          <w:sz w:val="24"/>
        </w:rPr>
        <w:t xml:space="preserve">。</w:t>
      </w:r>
      <w:r>
        <w:rPr>
          <w:rFonts w:ascii="宋体" w:hAnsi="宋体" w:cs="宋体"/>
          <w:sz w:val="24"/>
        </w:rPr>
      </w:r>
      <w:r/>
    </w:p>
    <w:p>
      <w:pPr>
        <w:pStyle w:val="763"/>
        <w:ind w:firstLine="540"/>
        <w:spacing w:line="360" w:lineRule="auto"/>
        <w:rPr>
          <w:sz w:val="24"/>
          <w:lang w:bidi="ar"/>
        </w:rPr>
      </w:pPr>
      <w:r>
        <w:rPr>
          <w:rFonts w:hint="eastAsia"/>
          <w:sz w:val="24"/>
          <w:lang w:bidi="ar"/>
        </w:rPr>
        <w:t xml:space="preserve">2.地点：</w:t>
      </w:r>
      <w:bookmarkStart w:id="23" w:name="_Toc38985266"/>
      <w:r>
        <w:rPr>
          <w:rFonts w:hint="eastAsia"/>
          <w:sz w:val="24"/>
          <w:lang w:bidi="ar"/>
        </w:rPr>
        <w:t xml:space="preserve">“苏采云”政府采购一体化平台</w:t>
      </w:r>
      <w:r>
        <w:rPr>
          <w:sz w:val="24"/>
          <w:lang w:bidi="ar"/>
        </w:rPr>
        <w:t xml:space="preserve"> </w:t>
      </w:r>
      <w:r>
        <w:rPr>
          <w:rFonts w:hint="eastAsia"/>
          <w:sz w:val="24"/>
          <w:lang w:bidi="ar"/>
        </w:rPr>
        <w:t xml:space="preserve">。</w:t>
      </w:r>
      <w:bookmarkEnd w:id="23"/>
      <w:r>
        <w:rPr>
          <w:sz w:val="24"/>
          <w:lang w:bidi="ar"/>
        </w:rPr>
      </w:r>
      <w:r/>
    </w:p>
    <w:p>
      <w:pPr>
        <w:pStyle w:val="844"/>
        <w:ind w:firstLine="480"/>
        <w:spacing w:line="360" w:lineRule="auto"/>
        <w:rPr>
          <w:rFonts w:ascii="Times New Roman" w:hAnsi="Times New Roman" w:cs="Times New Roman"/>
          <w:color w:val="000000"/>
          <w:lang w:bidi="ar"/>
        </w:rPr>
      </w:pPr>
      <w:r>
        <w:rPr>
          <w:rFonts w:ascii="Times New Roman" w:hAnsi="Times New Roman" w:cs="Times New Roman"/>
          <w:color w:val="000000"/>
          <w:lang w:bidi="ar"/>
        </w:rPr>
        <w:t xml:space="preserve">3.</w:t>
      </w:r>
      <w:r>
        <w:rPr>
          <w:rFonts w:hint="eastAsia" w:ascii="Times New Roman" w:hAnsi="Times New Roman" w:cs="Times New Roman"/>
          <w:color w:val="000000"/>
          <w:lang w:bidi="ar"/>
        </w:rPr>
        <w:t xml:space="preserve">方式：在“苏采云”平台自行免费下载采购文件。注：供应商必须登录“苏采云”系统下载电子采购文件方可通过系统进行投标（响应）文件的编制和提交。</w:t>
      </w:r>
      <w:r>
        <w:rPr>
          <w:rFonts w:ascii="Times New Roman" w:hAnsi="Times New Roman" w:cs="Times New Roman"/>
          <w:color w:val="000000"/>
          <w:lang w:bidi="ar"/>
        </w:rPr>
      </w:r>
      <w:r/>
    </w:p>
    <w:p>
      <w:pPr>
        <w:pStyle w:val="844"/>
        <w:ind w:firstLine="480"/>
        <w:spacing w:line="360" w:lineRule="auto"/>
        <w:rPr>
          <w:rFonts w:hint="eastAsia" w:ascii="Times New Roman" w:hAnsi="Times New Roman" w:cs="Times New Roman"/>
          <w:color w:val="000000"/>
          <w:lang w:bidi="ar"/>
        </w:rPr>
      </w:pPr>
      <w:r>
        <w:rPr>
          <w:rFonts w:ascii="Times New Roman" w:hAnsi="Times New Roman" w:cs="Times New Roman"/>
          <w:color w:val="000000"/>
          <w:lang w:bidi="ar"/>
        </w:rPr>
        <w:t xml:space="preserve">4</w:t>
      </w:r>
      <w:r>
        <w:rPr>
          <w:rFonts w:hint="eastAsia" w:ascii="Times New Roman" w:hAnsi="Times New Roman" w:cs="Times New Roman"/>
          <w:color w:val="000000"/>
          <w:lang w:bidi="ar"/>
        </w:rPr>
        <w:t xml:space="preserve">.</w:t>
      </w:r>
      <w:r>
        <w:rPr>
          <w:rFonts w:hint="eastAsia" w:ascii="Times New Roman" w:hAnsi="Times New Roman" w:cs="Times New Roman"/>
          <w:color w:val="000000"/>
          <w:lang w:bidi="ar"/>
        </w:rPr>
        <w:t xml:space="preserve"> 售价：0.00元</w:t>
      </w:r>
      <w:r>
        <w:rPr>
          <w:rFonts w:ascii="Times New Roman" w:hAnsi="Times New Roman" w:cs="Times New Roman"/>
          <w:color w:val="000000"/>
          <w:lang w:bidi="ar"/>
        </w:rPr>
        <w:t xml:space="preserve"> </w:t>
      </w:r>
      <w:r>
        <w:rPr>
          <w:rFonts w:hint="eastAsia" w:ascii="Times New Roman" w:hAnsi="Times New Roman" w:cs="Times New Roman"/>
          <w:color w:val="000000"/>
          <w:lang w:bidi="ar"/>
        </w:rPr>
      </w:r>
      <w:r/>
    </w:p>
    <w:p>
      <w:pPr>
        <w:pStyle w:val="765"/>
        <w:ind w:firstLine="482"/>
        <w:jc w:val="left"/>
        <w:spacing w:before="0" w:line="360" w:lineRule="auto"/>
        <w:widowControl/>
        <w:rPr>
          <w:rFonts w:ascii="Times New Roman" w:hAnsi="Times New Roman" w:eastAsia="宋体"/>
          <w:sz w:val="24"/>
          <w:szCs w:val="24"/>
        </w:rPr>
      </w:pPr>
      <w:r>
        <w:rPr>
          <w:rFonts w:ascii="Times New Roman" w:hAnsi="Times New Roman" w:eastAsia="宋体"/>
          <w:sz w:val="24"/>
          <w:szCs w:val="24"/>
        </w:rPr>
        <w:t xml:space="preserve">四、提交投标文件</w:t>
      </w:r>
      <w:bookmarkEnd w:id="19"/>
      <w:r/>
      <w:bookmarkEnd w:id="20"/>
      <w:r>
        <w:rPr>
          <w:rFonts w:ascii="Times New Roman" w:hAnsi="Times New Roman" w:eastAsia="宋体"/>
          <w:sz w:val="24"/>
          <w:szCs w:val="24"/>
        </w:rPr>
        <w:t xml:space="preserve">截止时间、开标时间和地点</w:t>
      </w:r>
      <w:bookmarkEnd w:id="21"/>
      <w:r/>
      <w:bookmarkEnd w:id="22"/>
      <w:r>
        <w:rPr>
          <w:rFonts w:ascii="Times New Roman" w:hAnsi="Times New Roman" w:eastAsia="宋体"/>
          <w:sz w:val="24"/>
          <w:szCs w:val="24"/>
        </w:rPr>
      </w:r>
      <w:r/>
    </w:p>
    <w:p>
      <w:pPr>
        <w:pStyle w:val="763"/>
        <w:ind w:firstLine="480"/>
        <w:spacing w:line="360" w:lineRule="auto"/>
        <w:rPr>
          <w:rFonts w:ascii="宋体" w:hAnsi="宋体"/>
          <w:bCs/>
          <w:sz w:val="24"/>
          <w:u w:val="single"/>
        </w:rPr>
      </w:pPr>
      <w:r/>
      <w:bookmarkStart w:id="24" w:name="_Toc28359007"/>
      <w:r/>
      <w:bookmarkStart w:id="25" w:name="_Toc35393794"/>
      <w:r/>
      <w:bookmarkStart w:id="26" w:name="_Toc35393625"/>
      <w:r/>
      <w:bookmarkStart w:id="27" w:name="_Toc28359084"/>
      <w:r>
        <w:rPr>
          <w:rFonts w:hint="eastAsia"/>
          <w:sz w:val="24"/>
          <w:lang w:bidi="ar"/>
        </w:rPr>
        <w:t xml:space="preserve">1、</w:t>
      </w:r>
      <w:r>
        <w:rPr>
          <w:sz w:val="24"/>
          <w:lang w:bidi="ar"/>
        </w:rPr>
        <w:t xml:space="preserve">投标截止时间、开标时间：</w:t>
      </w:r>
      <w:r>
        <w:rPr>
          <w:rFonts w:hint="eastAsia"/>
          <w:sz w:val="24"/>
          <w:highlight w:val="none"/>
          <w:lang w:bidi="ar"/>
        </w:rPr>
        <w:t xml:space="preserve">2026</w:t>
      </w:r>
      <w:r>
        <w:rPr>
          <w:sz w:val="24"/>
          <w:highlight w:val="none"/>
          <w:lang w:bidi="ar"/>
        </w:rPr>
        <w:t xml:space="preserve">年</w:t>
      </w:r>
      <w:r>
        <w:rPr>
          <w:rFonts w:hint="eastAsia"/>
          <w:sz w:val="24"/>
          <w:highlight w:val="none"/>
          <w:lang w:bidi="ar"/>
        </w:rPr>
        <w:t xml:space="preserve">7</w:t>
      </w:r>
      <w:r>
        <w:rPr>
          <w:sz w:val="24"/>
          <w:highlight w:val="none"/>
          <w:lang w:bidi="ar"/>
        </w:rPr>
        <w:t xml:space="preserve">月</w:t>
      </w:r>
      <w:r>
        <w:rPr>
          <w:rFonts w:hint="eastAsia"/>
          <w:sz w:val="24"/>
          <w:highlight w:val="none"/>
          <w:lang w:bidi="ar"/>
        </w:rPr>
        <w:t xml:space="preserve">2</w:t>
      </w:r>
      <w:r>
        <w:rPr>
          <w:rFonts w:hint="eastAsia"/>
          <w:sz w:val="24"/>
          <w:highlight w:val="none"/>
          <w:lang w:bidi="ar"/>
        </w:rPr>
        <w:t xml:space="preserve">8</w:t>
      </w:r>
      <w:r>
        <w:rPr>
          <w:sz w:val="24"/>
          <w:highlight w:val="none"/>
          <w:lang w:bidi="ar"/>
        </w:rPr>
        <w:t xml:space="preserve">日</w:t>
      </w:r>
      <w:r>
        <w:rPr>
          <w:rFonts w:hint="eastAsia"/>
          <w:sz w:val="24"/>
          <w:highlight w:val="none"/>
          <w:lang w:bidi="ar"/>
        </w:rPr>
        <w:t xml:space="preserve">14 :</w:t>
      </w:r>
      <w:r>
        <w:rPr>
          <w:rFonts w:hint="eastAsia"/>
          <w:sz w:val="24"/>
          <w:highlight w:val="none"/>
          <w:lang w:bidi="ar"/>
        </w:rPr>
        <w:t xml:space="preserve">30</w:t>
      </w:r>
      <w:r>
        <w:rPr>
          <w:bCs/>
          <w:sz w:val="24"/>
          <w:lang w:bidi="ar"/>
        </w:rPr>
        <w:t xml:space="preserve">（北京时间）</w:t>
      </w:r>
      <w:r>
        <w:rPr>
          <w:rFonts w:hint="eastAsia" w:ascii="宋体" w:hAnsi="宋体"/>
          <w:bCs/>
          <w:sz w:val="24"/>
        </w:rPr>
        <w:t xml:space="preserve">。</w:t>
      </w:r>
      <w:r>
        <w:rPr>
          <w:rFonts w:ascii="宋体" w:hAnsi="宋体"/>
          <w:bCs/>
          <w:sz w:val="24"/>
          <w:u w:val="single"/>
        </w:rPr>
      </w:r>
      <w:r/>
    </w:p>
    <w:p>
      <w:pPr>
        <w:pStyle w:val="763"/>
        <w:ind w:firstLine="480"/>
        <w:spacing w:line="360" w:lineRule="auto"/>
        <w:rPr>
          <w:rFonts w:hint="eastAsia" w:ascii="宋体" w:hAnsi="宋体"/>
          <w:bCs/>
          <w:sz w:val="24"/>
          <w:u w:val="single"/>
        </w:rPr>
      </w:pPr>
      <w:r>
        <w:rPr>
          <w:rFonts w:hint="eastAsia" w:ascii="宋体" w:hAnsi="宋体"/>
          <w:sz w:val="24"/>
        </w:rPr>
        <w:t xml:space="preserve">2、地点：</w:t>
      </w:r>
      <w:r>
        <w:rPr>
          <w:rFonts w:hint="eastAsia"/>
          <w:sz w:val="24"/>
          <w:lang w:bidi="ar"/>
        </w:rPr>
        <w:t xml:space="preserve">“苏采云”政府采购一体化平台</w:t>
      </w:r>
      <w:r>
        <w:rPr>
          <w:sz w:val="24"/>
          <w:lang w:bidi="ar"/>
        </w:rPr>
        <w:t xml:space="preserve"> </w:t>
      </w:r>
      <w:r>
        <w:rPr>
          <w:rFonts w:hint="eastAsia" w:ascii="宋体" w:hAnsi="宋体"/>
          <w:sz w:val="24"/>
        </w:rPr>
        <w:t xml:space="preserve">。</w:t>
      </w:r>
      <w:r>
        <w:rPr>
          <w:rFonts w:hint="eastAsia" w:ascii="宋体" w:hAnsi="宋体"/>
          <w:bCs/>
          <w:sz w:val="24"/>
          <w:u w:val="single"/>
        </w:rPr>
      </w:r>
      <w:r/>
    </w:p>
    <w:p>
      <w:pPr>
        <w:pStyle w:val="765"/>
        <w:ind w:firstLine="482"/>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五、公告期限</w:t>
      </w:r>
      <w:bookmarkEnd w:id="24"/>
      <w:r/>
      <w:bookmarkEnd w:id="25"/>
      <w:r/>
      <w:bookmarkEnd w:id="26"/>
      <w:r/>
      <w:bookmarkEnd w:id="27"/>
      <w:r>
        <w:rPr>
          <w:rFonts w:ascii="Times New Roman" w:hAnsi="Times New Roman" w:eastAsia="宋体"/>
          <w:sz w:val="24"/>
          <w:szCs w:val="24"/>
        </w:rPr>
      </w:r>
      <w:r/>
    </w:p>
    <w:p>
      <w:pPr>
        <w:pStyle w:val="763"/>
        <w:ind w:firstLine="480"/>
        <w:spacing w:line="360" w:lineRule="auto"/>
        <w:rPr>
          <w:sz w:val="24"/>
        </w:rPr>
      </w:pPr>
      <w:r>
        <w:rPr>
          <w:sz w:val="24"/>
        </w:rPr>
        <w:t xml:space="preserve">自本公告发布之日起5个工作日。</w:t>
      </w:r>
      <w:r/>
    </w:p>
    <w:p>
      <w:pPr>
        <w:pStyle w:val="765"/>
        <w:ind w:firstLine="482"/>
        <w:jc w:val="left"/>
        <w:spacing w:before="0" w:line="360" w:lineRule="auto"/>
        <w:rPr>
          <w:rFonts w:ascii="Times New Roman" w:hAnsi="Times New Roman" w:eastAsia="宋体"/>
          <w:sz w:val="24"/>
          <w:szCs w:val="24"/>
        </w:rPr>
      </w:pPr>
      <w:r/>
      <w:bookmarkStart w:id="28" w:name="_Toc35393795"/>
      <w:r/>
      <w:bookmarkStart w:id="29" w:name="_Toc35393626"/>
      <w:r>
        <w:rPr>
          <w:rFonts w:ascii="Times New Roman" w:hAnsi="Times New Roman" w:eastAsia="宋体"/>
          <w:sz w:val="24"/>
          <w:szCs w:val="24"/>
        </w:rPr>
        <w:t xml:space="preserve">六、其他补充事宜</w:t>
      </w:r>
      <w:bookmarkEnd w:id="28"/>
      <w:r/>
      <w:bookmarkEnd w:id="29"/>
      <w:r>
        <w:rPr>
          <w:rFonts w:ascii="Times New Roman" w:hAnsi="Times New Roman" w:eastAsia="宋体"/>
          <w:sz w:val="24"/>
          <w:szCs w:val="24"/>
        </w:rPr>
      </w:r>
      <w:r/>
    </w:p>
    <w:p>
      <w:pPr>
        <w:pStyle w:val="763"/>
        <w:ind w:firstLine="480"/>
        <w:spacing w:line="360" w:lineRule="auto"/>
        <w:rPr>
          <w:sz w:val="24"/>
          <w:lang w:bidi="ar"/>
        </w:rPr>
      </w:pPr>
      <w:r/>
      <w:bookmarkStart w:id="30" w:name="_Toc35393796"/>
      <w:r/>
      <w:bookmarkStart w:id="31" w:name="_Toc35393627"/>
      <w:r/>
      <w:bookmarkStart w:id="32" w:name="_Toc28359008"/>
      <w:r/>
      <w:bookmarkStart w:id="33" w:name="_Toc28359085"/>
      <w:r/>
      <w:bookmarkStart w:id="34" w:name="OLE_LINK17"/>
      <w:r>
        <w:rPr>
          <w:rFonts w:hint="eastAsia"/>
          <w:sz w:val="24"/>
          <w:lang w:bidi="ar"/>
        </w:rPr>
        <w:t xml:space="preserve">1、投标保证金：无需缴纳。</w:t>
      </w:r>
      <w:r>
        <w:rPr>
          <w:sz w:val="24"/>
          <w:lang w:bidi="ar"/>
        </w:rPr>
      </w:r>
      <w:r/>
    </w:p>
    <w:p>
      <w:pPr>
        <w:pStyle w:val="763"/>
        <w:ind w:firstLine="480"/>
        <w:spacing w:line="360" w:lineRule="auto"/>
        <w:tabs>
          <w:tab w:val="left" w:pos="900" w:leader="none"/>
        </w:tabs>
        <w:rPr>
          <w:rFonts w:hint="eastAsia"/>
          <w:sz w:val="24"/>
          <w:lang w:bidi="ar"/>
        </w:rPr>
      </w:pPr>
      <w:r>
        <w:rPr>
          <w:rFonts w:hint="eastAsia"/>
          <w:sz w:val="24"/>
          <w:lang w:bidi="ar"/>
        </w:rPr>
        <w:t xml:space="preserve">2</w:t>
      </w:r>
      <w:bookmarkStart w:id="35" w:name="_Hlk150161828"/>
      <w:r>
        <w:rPr>
          <w:rFonts w:hint="eastAsia"/>
          <w:sz w:val="24"/>
          <w:lang w:bidi="ar"/>
        </w:rPr>
        <w:t xml:space="preserve">、CA办理注意事项：领取CA和办理电子签章请至常州市政务服务中心1-1号四楼大厅CA办理窗口办理，或者登录常州市政府采购网“下载中心”，下载并查阅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采云”系统供应商操作手册》（以下简称《操作手册》），请根据办理指南进行注册并按《操作手册》要求制作、上传电子投标文件。 </w:t>
      </w:r>
      <w:bookmarkEnd w:id="35"/>
      <w:r>
        <w:rPr>
          <w:rFonts w:hint="eastAsia"/>
          <w:sz w:val="24"/>
          <w:lang w:bidi="ar"/>
        </w:rPr>
      </w:r>
      <w:r/>
    </w:p>
    <w:p>
      <w:pPr>
        <w:pStyle w:val="763"/>
        <w:ind w:firstLine="540"/>
        <w:spacing w:line="360" w:lineRule="auto"/>
        <w:rPr>
          <w:rFonts w:hint="eastAsia"/>
          <w:sz w:val="24"/>
          <w:lang w:bidi="ar"/>
        </w:rPr>
      </w:pPr>
      <w:r>
        <w:rPr>
          <w:rFonts w:hint="eastAsia"/>
          <w:sz w:val="24"/>
          <w:lang w:bidi="ar"/>
        </w:rPr>
        <w:t xml:space="preserve">3、关于常州市中小企业政府采购信用融资：根据《常州市财政局 中国人民银行常州市中心支行关于进一步推进政府采购信用融资工作的通知》（常财购〔2021〕13号）等有关文件精神，我市实行政府采购信用融资，将信用作为政策工具引入政府</w:t>
      </w:r>
      <w:r>
        <w:rPr>
          <w:rFonts w:hint="eastAsia"/>
          <w:sz w:val="24"/>
          <w:lang w:bidi="ar"/>
        </w:rPr>
        <w:t xml:space="preserve">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pStyle w:val="765"/>
        <w:ind w:firstLine="480"/>
        <w:jc w:val="left"/>
        <w:spacing w:before="0" w:line="360" w:lineRule="auto"/>
        <w:rPr>
          <w:rFonts w:ascii="Times New Roman" w:hAnsi="Times New Roman" w:eastAsia="宋体"/>
          <w:b w:val="0"/>
          <w:sz w:val="24"/>
          <w:szCs w:val="24"/>
          <w:lang w:bidi="ar"/>
        </w:rPr>
      </w:pPr>
      <w:r>
        <w:rPr>
          <w:rFonts w:hint="eastAsia" w:ascii="Times New Roman" w:hAnsi="Times New Roman" w:eastAsia="宋体"/>
          <w:b w:val="0"/>
          <w:sz w:val="24"/>
          <w:szCs w:val="24"/>
          <w:lang w:bidi="ar"/>
        </w:rPr>
        <w:t xml:space="preserve">4、采购公告内容与采购文件不一致的，以采购文件为准。</w:t>
      </w:r>
      <w:r>
        <w:rPr>
          <w:rFonts w:ascii="Times New Roman" w:hAnsi="Times New Roman" w:eastAsia="宋体"/>
          <w:b w:val="0"/>
          <w:sz w:val="24"/>
          <w:szCs w:val="24"/>
          <w:lang w:bidi="ar"/>
        </w:rPr>
      </w:r>
      <w:r/>
    </w:p>
    <w:p>
      <w:pPr>
        <w:pStyle w:val="844"/>
        <w:ind w:firstLine="482"/>
        <w:spacing w:line="360" w:lineRule="auto"/>
        <w:rPr>
          <w:rFonts w:hint="eastAsia" w:ascii="Times New Roman" w:hAnsi="Times New Roman" w:cs="Times New Roman"/>
          <w:b/>
          <w:color w:val="000000"/>
        </w:rPr>
      </w:pPr>
      <w:r>
        <w:rPr>
          <w:rFonts w:hint="eastAsia" w:ascii="Times New Roman" w:hAnsi="Times New Roman" w:cs="Times New Roman"/>
          <w:b/>
          <w:color w:val="000000"/>
        </w:rPr>
        <w:t xml:space="preserve">5、</w:t>
      </w:r>
      <w:r>
        <w:rPr>
          <w:rFonts w:hint="eastAsia" w:ascii="Times New Roman" w:hAnsi="Times New Roman" w:cs="Times New Roman"/>
          <w:b/>
          <w:color w:val="000000"/>
        </w:rPr>
        <w:t xml:space="preserve">电子化招投标技术支持电话：0519-85588210</w:t>
      </w:r>
      <w:r>
        <w:rPr>
          <w:rFonts w:ascii="Times New Roman" w:hAnsi="Times New Roman" w:cs="Times New Roman"/>
          <w:b/>
          <w:color w:val="000000"/>
        </w:rPr>
        <w:t xml:space="preserve">/ 0519-85588163</w:t>
      </w:r>
      <w:r>
        <w:rPr>
          <w:rFonts w:hint="eastAsia" w:ascii="Times New Roman" w:hAnsi="Times New Roman" w:cs="Times New Roman"/>
          <w:b/>
          <w:color w:val="000000"/>
        </w:rPr>
      </w:r>
      <w:r/>
    </w:p>
    <w:p>
      <w:pPr>
        <w:pStyle w:val="765"/>
        <w:ind w:firstLine="482"/>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七、对本次招标提出询问，请按以下方式联系。</w:t>
      </w:r>
      <w:bookmarkEnd w:id="30"/>
      <w:r/>
      <w:bookmarkEnd w:id="31"/>
      <w:r/>
      <w:bookmarkEnd w:id="32"/>
      <w:r/>
      <w:bookmarkEnd w:id="33"/>
      <w:r>
        <w:rPr>
          <w:rFonts w:ascii="Times New Roman" w:hAnsi="Times New Roman" w:eastAsia="宋体"/>
          <w:sz w:val="24"/>
          <w:szCs w:val="24"/>
        </w:rPr>
      </w:r>
      <w:r/>
    </w:p>
    <w:p>
      <w:pPr>
        <w:pStyle w:val="763"/>
        <w:ind w:firstLine="482"/>
        <w:jc w:val="left"/>
        <w:spacing w:line="360" w:lineRule="auto"/>
        <w:widowControl/>
        <w:rPr>
          <w:b/>
          <w:sz w:val="24"/>
        </w:rPr>
      </w:pPr>
      <w:r/>
      <w:bookmarkEnd w:id="7"/>
      <w:r/>
      <w:bookmarkEnd w:id="34"/>
      <w:r/>
      <w:bookmarkStart w:id="36" w:name="_Toc28359010"/>
      <w:r/>
      <w:bookmarkStart w:id="37" w:name="_Toc28359087"/>
      <w:r>
        <w:rPr>
          <w:b/>
          <w:sz w:val="24"/>
        </w:rPr>
        <w:t xml:space="preserve">1</w:t>
      </w:r>
      <w:r>
        <w:rPr>
          <w:rFonts w:hint="eastAsia"/>
          <w:b/>
          <w:sz w:val="24"/>
        </w:rPr>
        <w:t xml:space="preserve">、</w:t>
      </w:r>
      <w:r>
        <w:rPr>
          <w:b/>
          <w:sz w:val="24"/>
        </w:rPr>
        <w:t xml:space="preserve">采购人信息</w:t>
      </w:r>
      <w:r/>
    </w:p>
    <w:p>
      <w:pPr>
        <w:pStyle w:val="763"/>
        <w:ind w:firstLine="480"/>
        <w:jc w:val="left"/>
        <w:spacing w:line="360" w:lineRule="auto"/>
        <w:rPr>
          <w:rFonts w:hint="eastAsia"/>
          <w:sz w:val="24"/>
          <w:highlight w:val="none"/>
        </w:rPr>
      </w:pPr>
      <w:r/>
      <w:bookmarkStart w:id="38" w:name="_Toc28359009"/>
      <w:r/>
      <w:bookmarkStart w:id="39" w:name="_Toc28359086"/>
      <w:r>
        <w:rPr>
          <w:rFonts w:hint="eastAsia"/>
          <w:sz w:val="24"/>
          <w:highlight w:val="none"/>
        </w:rPr>
        <w:t xml:space="preserve">名称：常州市金坛第一人民医院 </w:t>
      </w:r>
      <w:r/>
    </w:p>
    <w:p>
      <w:pPr>
        <w:pStyle w:val="763"/>
        <w:ind w:firstLine="480"/>
        <w:jc w:val="left"/>
        <w:spacing w:line="360" w:lineRule="auto"/>
        <w:rPr>
          <w:rFonts w:hint="eastAsia"/>
          <w:sz w:val="24"/>
          <w:highlight w:val="none"/>
        </w:rPr>
      </w:pPr>
      <w:r>
        <w:rPr>
          <w:rFonts w:hint="eastAsia"/>
          <w:sz w:val="24"/>
          <w:highlight w:val="none"/>
        </w:rPr>
        <w:t xml:space="preserve">地址：常州市金坛区金坛大道500号</w:t>
      </w:r>
      <w:r/>
    </w:p>
    <w:p>
      <w:pPr>
        <w:pStyle w:val="763"/>
        <w:ind w:firstLine="480"/>
        <w:jc w:val="left"/>
        <w:spacing w:line="360" w:lineRule="auto"/>
        <w:rPr>
          <w:rFonts w:hint="eastAsia"/>
          <w:sz w:val="24"/>
          <w:highlight w:val="none"/>
        </w:rPr>
      </w:pPr>
      <w:r>
        <w:rPr>
          <w:rFonts w:hint="eastAsia"/>
          <w:sz w:val="24"/>
          <w:highlight w:val="none"/>
        </w:rPr>
        <w:t xml:space="preserve">联系人：刘先生</w:t>
      </w:r>
      <w:r/>
    </w:p>
    <w:p>
      <w:pPr>
        <w:pStyle w:val="763"/>
        <w:ind w:firstLine="480"/>
        <w:jc w:val="left"/>
        <w:spacing w:line="360" w:lineRule="auto"/>
        <w:rPr>
          <w:sz w:val="24"/>
        </w:rPr>
      </w:pPr>
      <w:r>
        <w:rPr>
          <w:rFonts w:hint="eastAsia"/>
          <w:sz w:val="24"/>
          <w:highlight w:val="none"/>
        </w:rPr>
        <w:t xml:space="preserve">联系方式：</w:t>
      </w:r>
      <w:r>
        <w:rPr>
          <w:sz w:val="24"/>
          <w:highlight w:val="none"/>
        </w:rPr>
        <w:t xml:space="preserve">0519-82885505</w:t>
      </w:r>
      <w:r>
        <w:rPr>
          <w:sz w:val="24"/>
        </w:rPr>
      </w:r>
      <w:r/>
    </w:p>
    <w:p>
      <w:pPr>
        <w:pStyle w:val="763"/>
        <w:ind w:firstLine="482"/>
        <w:jc w:val="left"/>
        <w:spacing w:line="360" w:lineRule="auto"/>
        <w:rPr>
          <w:b/>
          <w:sz w:val="24"/>
        </w:rPr>
      </w:pPr>
      <w:r>
        <w:rPr>
          <w:b/>
          <w:sz w:val="24"/>
        </w:rPr>
        <w:t xml:space="preserve">2</w:t>
      </w:r>
      <w:r>
        <w:rPr>
          <w:rFonts w:hint="eastAsia"/>
          <w:b/>
          <w:sz w:val="24"/>
        </w:rPr>
        <w:t xml:space="preserve">、常州市智泽南福工程招投标咨询有限公司</w:t>
      </w:r>
      <w:r>
        <w:rPr>
          <w:b/>
          <w:sz w:val="24"/>
        </w:rPr>
        <w:t xml:space="preserve">信息</w:t>
      </w:r>
      <w:bookmarkEnd w:id="38"/>
      <w:r/>
      <w:bookmarkEnd w:id="39"/>
      <w:r>
        <w:rPr>
          <w:b/>
          <w:sz w:val="24"/>
        </w:rPr>
      </w:r>
      <w:r/>
    </w:p>
    <w:p>
      <w:pPr>
        <w:pStyle w:val="763"/>
        <w:ind w:firstLine="480"/>
        <w:jc w:val="left"/>
        <w:spacing w:line="360" w:lineRule="auto"/>
        <w:rPr>
          <w:rFonts w:hint="eastAsia"/>
          <w:sz w:val="24"/>
        </w:rPr>
      </w:pPr>
      <w:r>
        <w:rPr>
          <w:rFonts w:hint="eastAsia"/>
          <w:sz w:val="24"/>
        </w:rPr>
        <w:t xml:space="preserve">地址：常州市武进区湖塘镇武进万达广场2幢1315室</w:t>
      </w:r>
      <w:r/>
    </w:p>
    <w:p>
      <w:pPr>
        <w:pStyle w:val="763"/>
        <w:ind w:firstLine="480"/>
        <w:jc w:val="left"/>
        <w:spacing w:line="360" w:lineRule="auto"/>
        <w:rPr>
          <w:rFonts w:hint="eastAsia"/>
          <w:sz w:val="24"/>
        </w:rPr>
      </w:pPr>
      <w:r>
        <w:rPr>
          <w:rFonts w:hint="eastAsia"/>
          <w:sz w:val="24"/>
        </w:rPr>
        <w:t xml:space="preserve">联系人：张先生</w:t>
      </w:r>
      <w:r/>
    </w:p>
    <w:p>
      <w:pPr>
        <w:pStyle w:val="763"/>
        <w:ind w:firstLine="480"/>
        <w:jc w:val="left"/>
        <w:spacing w:line="360" w:lineRule="auto"/>
        <w:rPr>
          <w:rFonts w:hint="eastAsia"/>
          <w:sz w:val="24"/>
        </w:rPr>
      </w:pPr>
      <w:r>
        <w:rPr>
          <w:rFonts w:hint="eastAsia"/>
          <w:sz w:val="24"/>
        </w:rPr>
        <w:t xml:space="preserve">联系方式：</w:t>
      </w:r>
      <w:r>
        <w:rPr>
          <w:sz w:val="24"/>
        </w:rPr>
        <w:t xml:space="preserve">13961472886</w:t>
      </w:r>
      <w:r>
        <w:rPr>
          <w:rFonts w:hint="eastAsia"/>
          <w:sz w:val="24"/>
        </w:rPr>
      </w:r>
      <w:r/>
    </w:p>
    <w:p>
      <w:pPr>
        <w:pStyle w:val="844"/>
        <w:spacing w:line="360" w:lineRule="auto"/>
        <w:rPr>
          <w:color w:val="000000"/>
        </w:rPr>
      </w:pPr>
      <w:r>
        <w:rPr>
          <w:color w:val="000000"/>
        </w:rPr>
      </w:r>
      <w:r/>
    </w:p>
    <w:p>
      <w:pPr>
        <w:pStyle w:val="803"/>
        <w:ind w:firstLine="720"/>
        <w:spacing w:line="360" w:lineRule="auto"/>
        <w:rPr>
          <w:rFonts w:ascii="Times New Roman" w:hAnsi="Times New Roman"/>
          <w:sz w:val="24"/>
          <w:szCs w:val="24"/>
        </w:rPr>
      </w:pPr>
      <w:r/>
      <w:bookmarkEnd w:id="36"/>
      <w:r/>
      <w:bookmarkEnd w:id="37"/>
      <w:r>
        <w:rPr>
          <w:rFonts w:ascii="Times New Roman" w:hAnsi="Times New Roman"/>
          <w:sz w:val="24"/>
          <w:szCs w:val="24"/>
        </w:rPr>
        <w:t xml:space="preserve"> </w:t>
      </w:r>
      <w:r/>
    </w:p>
    <w:p>
      <w:pPr>
        <w:pStyle w:val="763"/>
        <w:ind w:firstLine="5880"/>
        <w:jc w:val="right"/>
        <w:spacing w:line="360" w:lineRule="auto"/>
        <w:rPr>
          <w:sz w:val="24"/>
        </w:rPr>
      </w:pPr>
      <w:r>
        <w:rPr>
          <w:sz w:val="24"/>
        </w:rPr>
      </w:r>
      <w:r/>
    </w:p>
    <w:p>
      <w:pPr>
        <w:pStyle w:val="763"/>
        <w:jc w:val="center"/>
        <w:spacing w:line="360" w:lineRule="auto"/>
        <w:rPr>
          <w:b/>
          <w:sz w:val="32"/>
          <w:szCs w:val="32"/>
        </w:rPr>
        <w:outlineLvl w:val="0"/>
      </w:pPr>
      <w:r>
        <w:rPr>
          <w:sz w:val="24"/>
        </w:rPr>
        <w:br w:type="page" w:clear="all"/>
      </w:r>
      <w:bookmarkStart w:id="40" w:name="_Toc353873938"/>
      <w:r/>
      <w:bookmarkStart w:id="41" w:name="_Toc127151777"/>
      <w:r/>
      <w:bookmarkStart w:id="42" w:name="_Toc353825548"/>
      <w:r/>
      <w:bookmarkStart w:id="43" w:name="_Toc512937850"/>
      <w:r/>
      <w:bookmarkStart w:id="44" w:name="_Toc195842950"/>
      <w:r/>
      <w:bookmarkStart w:id="45" w:name="_Toc226965856"/>
      <w:r/>
      <w:bookmarkStart w:id="46" w:name="_Toc265228423"/>
      <w:r/>
      <w:bookmarkStart w:id="47" w:name="_Toc264969275"/>
      <w:r/>
      <w:bookmarkStart w:id="48" w:name="_Toc305158928"/>
      <w:r/>
      <w:bookmarkStart w:id="49" w:name="_Toc150774783"/>
      <w:r/>
      <w:bookmarkStart w:id="50" w:name="_Toc305158854"/>
      <w:r/>
      <w:bookmarkStart w:id="51" w:name="_Toc99301420"/>
      <w:r/>
      <w:bookmarkStart w:id="52" w:name="_Toc127161488"/>
      <w:r>
        <w:rPr>
          <w:b/>
          <w:sz w:val="36"/>
          <w:szCs w:val="36"/>
        </w:rPr>
        <w:t xml:space="preserve">第二章   投标人须知</w:t>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rPr>
          <w:b/>
          <w:sz w:val="32"/>
          <w:szCs w:val="32"/>
        </w:rPr>
      </w:r>
      <w:r/>
    </w:p>
    <w:p>
      <w:pPr>
        <w:pStyle w:val="765"/>
        <w:spacing w:before="0" w:line="360" w:lineRule="auto"/>
        <w:tabs>
          <w:tab w:val="center" w:pos="4592" w:leader="none"/>
          <w:tab w:val="left" w:pos="7860" w:leader="none"/>
        </w:tabs>
        <w:rPr>
          <w:rFonts w:ascii="Times New Roman" w:hAnsi="Times New Roman" w:eastAsia="宋体"/>
          <w:sz w:val="32"/>
          <w:szCs w:val="32"/>
        </w:rPr>
      </w:pPr>
      <w:r/>
      <w:bookmarkStart w:id="53" w:name="_Toc127151519"/>
      <w:r/>
      <w:bookmarkStart w:id="54" w:name="_Toc151193617"/>
      <w:r/>
      <w:bookmarkStart w:id="55" w:name="_Toc151193833"/>
      <w:r/>
      <w:bookmarkStart w:id="56" w:name="_Toc151193907"/>
      <w:r/>
      <w:bookmarkStart w:id="57" w:name="_Toc164229214"/>
      <w:r/>
      <w:bookmarkStart w:id="58" w:name="_Toc150774724"/>
      <w:r/>
      <w:bookmarkStart w:id="59" w:name="_Toc226965709"/>
      <w:r/>
      <w:bookmarkStart w:id="60" w:name="_Toc195842884"/>
      <w:r/>
      <w:bookmarkStart w:id="61" w:name="_Toc520356144"/>
      <w:r/>
      <w:bookmarkStart w:id="62" w:name="_Toc150774619"/>
      <w:r/>
      <w:bookmarkStart w:id="63" w:name="_Toc127151720"/>
      <w:r/>
      <w:bookmarkStart w:id="64" w:name="_Toc226965792"/>
      <w:r/>
      <w:bookmarkStart w:id="65" w:name="_Toc164608788"/>
      <w:r/>
      <w:bookmarkStart w:id="66" w:name="_Toc164608633"/>
      <w:r/>
      <w:bookmarkStart w:id="67" w:name="_Toc226309763"/>
      <w:r/>
      <w:bookmarkStart w:id="68" w:name="_Toc142311021"/>
      <w:r/>
      <w:bookmarkStart w:id="69" w:name="_Toc150480757"/>
      <w:r/>
      <w:bookmarkStart w:id="70" w:name="_Toc151190146"/>
      <w:r/>
      <w:bookmarkStart w:id="71" w:name="_Toc127161433"/>
      <w:r/>
      <w:bookmarkStart w:id="72" w:name="_Toc164351613"/>
      <w:r/>
      <w:bookmarkStart w:id="73" w:name="_Toc149720812"/>
      <w:r/>
      <w:bookmarkStart w:id="74" w:name="_Toc151193689"/>
      <w:r/>
      <w:bookmarkStart w:id="75" w:name="_Toc164229360"/>
      <w:r/>
      <w:bookmarkStart w:id="76" w:name="_Toc226337215"/>
      <w:r/>
      <w:bookmarkStart w:id="77" w:name="_Toc150509270"/>
      <w:r/>
      <w:bookmarkStart w:id="78" w:name="_Toc151193761"/>
      <w:r>
        <w:rPr>
          <w:rFonts w:ascii="Times New Roman" w:hAnsi="Times New Roman" w:eastAsia="宋体"/>
          <w:sz w:val="32"/>
          <w:szCs w:val="32"/>
        </w:rPr>
        <w:t xml:space="preserve">第一节</w:t>
      </w:r>
      <w:r>
        <w:rPr>
          <w:rFonts w:hint="eastAsia" w:ascii="Times New Roman" w:hAnsi="Times New Roman" w:eastAsia="宋体"/>
          <w:sz w:val="32"/>
          <w:szCs w:val="32"/>
        </w:rPr>
        <w:t xml:space="preserve"> </w:t>
      </w:r>
      <w:r>
        <w:rPr>
          <w:rFonts w:ascii="Times New Roman" w:hAnsi="Times New Roman" w:eastAsia="宋体"/>
          <w:sz w:val="32"/>
          <w:szCs w:val="32"/>
        </w:rPr>
        <w:t xml:space="preserve">投标人须知资料表</w:t>
      </w:r>
      <w:r/>
    </w:p>
    <w:tbl>
      <w:tblPr>
        <w:tblW w:w="1022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rPr>
        <w:tc>
          <w:tcPr>
            <w:tcW w:w="988" w:type="dxa"/>
            <w:vAlign w:val="center"/>
            <w:textDirection w:val="lrTb"/>
            <w:noWrap w:val="false"/>
          </w:tcPr>
          <w:p>
            <w:pPr>
              <w:pStyle w:val="763"/>
              <w:jc w:val="center"/>
              <w:rPr>
                <w:b/>
                <w:bCs/>
                <w:sz w:val="24"/>
              </w:rPr>
            </w:pPr>
            <w:r>
              <w:rPr>
                <w:rFonts w:hint="eastAsia"/>
                <w:b/>
                <w:sz w:val="24"/>
              </w:rPr>
              <w:t xml:space="preserve">序号</w:t>
            </w:r>
            <w:r>
              <w:rPr>
                <w:b/>
                <w:bCs/>
                <w:sz w:val="24"/>
              </w:rPr>
            </w:r>
            <w:r/>
          </w:p>
        </w:tc>
        <w:tc>
          <w:tcPr>
            <w:tcW w:w="1701" w:type="dxa"/>
            <w:vAlign w:val="center"/>
            <w:textDirection w:val="lrTb"/>
            <w:noWrap w:val="false"/>
          </w:tcPr>
          <w:p>
            <w:pPr>
              <w:pStyle w:val="763"/>
              <w:jc w:val="center"/>
              <w:rPr>
                <w:b/>
                <w:bCs/>
                <w:sz w:val="24"/>
              </w:rPr>
            </w:pPr>
            <w:r>
              <w:rPr>
                <w:b/>
                <w:bCs/>
                <w:sz w:val="24"/>
              </w:rPr>
              <w:t xml:space="preserve">条目</w:t>
            </w:r>
            <w:r/>
          </w:p>
        </w:tc>
        <w:tc>
          <w:tcPr>
            <w:tcW w:w="7540" w:type="dxa"/>
            <w:vAlign w:val="center"/>
            <w:textDirection w:val="lrTb"/>
            <w:noWrap w:val="false"/>
          </w:tcPr>
          <w:p>
            <w:pPr>
              <w:pStyle w:val="763"/>
              <w:jc w:val="center"/>
              <w:rPr>
                <w:b/>
                <w:bCs/>
                <w:sz w:val="24"/>
              </w:rPr>
            </w:pPr>
            <w:r>
              <w:rPr>
                <w:b/>
                <w:bCs/>
                <w:sz w:val="24"/>
              </w:rPr>
              <w:t xml:space="preserve">内容</w:t>
            </w:r>
            <w:r/>
          </w:p>
        </w:tc>
      </w:tr>
      <w:tr>
        <w:trPr>
          <w:trHeight w:val="479"/>
        </w:trPr>
        <w:tc>
          <w:tcPr>
            <w:tcW w:w="988" w:type="dxa"/>
            <w:vAlign w:val="center"/>
            <w:textDirection w:val="lrTb"/>
            <w:noWrap w:val="false"/>
          </w:tcPr>
          <w:p>
            <w:pPr>
              <w:pStyle w:val="803"/>
              <w:jc w:val="center"/>
              <w:spacing w:line="360" w:lineRule="exact"/>
              <w:rPr>
                <w:rFonts w:ascii="Times New Roman" w:hAnsi="Times New Roman"/>
                <w:sz w:val="24"/>
                <w:szCs w:val="24"/>
              </w:rPr>
            </w:pPr>
            <w:r>
              <w:rPr>
                <w:rFonts w:ascii="Times New Roman" w:hAnsi="Times New Roman"/>
                <w:sz w:val="24"/>
                <w:szCs w:val="24"/>
              </w:rPr>
              <w:t xml:space="preserve">1</w:t>
            </w:r>
            <w:r/>
          </w:p>
        </w:tc>
        <w:tc>
          <w:tcPr>
            <w:tcW w:w="1701" w:type="dxa"/>
            <w:vAlign w:val="center"/>
            <w:textDirection w:val="lrTb"/>
            <w:noWrap w:val="false"/>
          </w:tcPr>
          <w:p>
            <w:pPr>
              <w:pStyle w:val="763"/>
              <w:jc w:val="center"/>
              <w:spacing w:line="360" w:lineRule="exact"/>
              <w:rPr>
                <w:sz w:val="24"/>
              </w:rPr>
            </w:pPr>
            <w:r>
              <w:rPr>
                <w:sz w:val="24"/>
              </w:rPr>
              <w:t xml:space="preserve">项目属性</w:t>
            </w:r>
            <w:r/>
          </w:p>
        </w:tc>
        <w:tc>
          <w:tcPr>
            <w:tcW w:w="7540" w:type="dxa"/>
            <w:vAlign w:val="center"/>
            <w:textDirection w:val="lrTb"/>
            <w:noWrap w:val="false"/>
          </w:tcPr>
          <w:p>
            <w:pPr>
              <w:pStyle w:val="763"/>
              <w:jc w:val="left"/>
              <w:spacing w:line="360" w:lineRule="exact"/>
              <w:rPr>
                <w:sz w:val="24"/>
                <w:u w:val="single"/>
              </w:rPr>
            </w:pPr>
            <w:r>
              <w:rPr>
                <w:sz w:val="24"/>
              </w:rPr>
              <w:t xml:space="preserve">项目属性：</w:t>
            </w:r>
            <w:r>
              <w:rPr>
                <w:rFonts w:hint="eastAsia"/>
                <w:sz w:val="24"/>
              </w:rPr>
              <w:t xml:space="preserve">服务</w:t>
            </w:r>
            <w:r>
              <w:rPr>
                <w:sz w:val="24"/>
                <w:u w:val="single"/>
              </w:rPr>
            </w:r>
            <w:r/>
          </w:p>
        </w:tc>
      </w:tr>
      <w:tr>
        <w:trPr>
          <w:trHeight w:val="401"/>
        </w:trPr>
        <w:tc>
          <w:tcPr>
            <w:tcW w:w="988" w:type="dxa"/>
            <w:vAlign w:val="center"/>
            <w:textDirection w:val="lrTb"/>
            <w:noWrap w:val="false"/>
          </w:tcPr>
          <w:p>
            <w:pPr>
              <w:pStyle w:val="803"/>
              <w:jc w:val="center"/>
              <w:spacing w:line="360" w:lineRule="exact"/>
              <w:rPr>
                <w:rFonts w:ascii="Times New Roman" w:hAnsi="Times New Roman"/>
                <w:sz w:val="24"/>
                <w:szCs w:val="24"/>
              </w:rPr>
            </w:pPr>
            <w:r>
              <w:rPr>
                <w:rFonts w:ascii="Times New Roman" w:hAnsi="Times New Roman"/>
                <w:sz w:val="24"/>
                <w:szCs w:val="24"/>
              </w:rPr>
              <w:t xml:space="preserve">2</w:t>
            </w:r>
            <w:r/>
          </w:p>
        </w:tc>
        <w:tc>
          <w:tcPr>
            <w:tcW w:w="1701" w:type="dxa"/>
            <w:vAlign w:val="center"/>
            <w:textDirection w:val="lrTb"/>
            <w:noWrap w:val="false"/>
          </w:tcPr>
          <w:p>
            <w:pPr>
              <w:pStyle w:val="763"/>
              <w:jc w:val="center"/>
              <w:spacing w:line="360" w:lineRule="exact"/>
              <w:rPr>
                <w:sz w:val="24"/>
              </w:rPr>
            </w:pPr>
            <w:r>
              <w:rPr>
                <w:sz w:val="24"/>
              </w:rPr>
              <w:t xml:space="preserve">科研仪器设备</w:t>
            </w:r>
            <w:r/>
          </w:p>
        </w:tc>
        <w:tc>
          <w:tcPr>
            <w:tcW w:w="7540" w:type="dxa"/>
            <w:vAlign w:val="center"/>
            <w:textDirection w:val="lrTb"/>
            <w:noWrap w:val="false"/>
          </w:tcPr>
          <w:p>
            <w:pPr>
              <w:pStyle w:val="763"/>
              <w:jc w:val="left"/>
              <w:spacing w:line="360" w:lineRule="exact"/>
              <w:rPr>
                <w:sz w:val="24"/>
              </w:rPr>
            </w:pPr>
            <w:r>
              <w:rPr>
                <w:sz w:val="24"/>
              </w:rPr>
              <w:t xml:space="preserve">是否属于科研仪器设备采购项目：否</w:t>
            </w:r>
            <w:r/>
          </w:p>
        </w:tc>
      </w:tr>
      <w:tr>
        <w:trPr>
          <w:trHeight w:val="20"/>
        </w:trPr>
        <w:tc>
          <w:tcPr>
            <w:tcW w:w="988" w:type="dxa"/>
            <w:vAlign w:val="center"/>
            <w:textDirection w:val="lrTb"/>
            <w:noWrap w:val="false"/>
          </w:tcPr>
          <w:p>
            <w:pPr>
              <w:pStyle w:val="803"/>
              <w:jc w:val="center"/>
              <w:spacing w:line="360" w:lineRule="exact"/>
              <w:rPr>
                <w:rFonts w:ascii="Times New Roman" w:hAnsi="Times New Roman"/>
                <w:sz w:val="24"/>
                <w:szCs w:val="24"/>
              </w:rPr>
            </w:pPr>
            <w:r>
              <w:rPr>
                <w:rFonts w:ascii="Times New Roman" w:hAnsi="Times New Roman"/>
                <w:sz w:val="24"/>
                <w:szCs w:val="24"/>
              </w:rPr>
              <w:t xml:space="preserve">3</w:t>
            </w:r>
            <w:r/>
          </w:p>
        </w:tc>
        <w:tc>
          <w:tcPr>
            <w:tcW w:w="1701" w:type="dxa"/>
            <w:vAlign w:val="center"/>
            <w:textDirection w:val="lrTb"/>
            <w:noWrap w:val="false"/>
          </w:tcPr>
          <w:p>
            <w:pPr>
              <w:pStyle w:val="763"/>
              <w:jc w:val="center"/>
              <w:spacing w:line="360" w:lineRule="exact"/>
              <w:rPr>
                <w:sz w:val="24"/>
              </w:rPr>
            </w:pPr>
            <w:r>
              <w:rPr>
                <w:sz w:val="24"/>
              </w:rPr>
              <w:t xml:space="preserve">核心产品</w:t>
            </w:r>
            <w:r/>
          </w:p>
        </w:tc>
        <w:tc>
          <w:tcPr>
            <w:tcW w:w="7540" w:type="dxa"/>
            <w:vAlign w:val="center"/>
            <w:textDirection w:val="lrTb"/>
            <w:noWrap w:val="false"/>
          </w:tcPr>
          <w:p>
            <w:pPr>
              <w:pStyle w:val="763"/>
              <w:jc w:val="left"/>
              <w:spacing w:line="360" w:lineRule="exact"/>
              <w:rPr>
                <w:sz w:val="24"/>
              </w:rPr>
            </w:pPr>
            <w:r>
              <w:rPr>
                <w:sz w:val="24"/>
              </w:rPr>
              <w:t xml:space="preserve">关于核心产品本项目：不适用。</w:t>
            </w:r>
            <w:r/>
          </w:p>
        </w:tc>
      </w:tr>
      <w:tr>
        <w:trPr>
          <w:trHeight w:val="20"/>
        </w:trPr>
        <w:tc>
          <w:tcPr>
            <w:tcW w:w="988" w:type="dxa"/>
            <w:vAlign w:val="center"/>
            <w:textDirection w:val="lrTb"/>
            <w:noWrap w:val="false"/>
          </w:tcPr>
          <w:p>
            <w:pPr>
              <w:pStyle w:val="803"/>
              <w:jc w:val="center"/>
              <w:spacing w:line="360" w:lineRule="exact"/>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r>
            <w:r/>
          </w:p>
        </w:tc>
        <w:tc>
          <w:tcPr>
            <w:tcW w:w="1701" w:type="dxa"/>
            <w:vAlign w:val="center"/>
            <w:textDirection w:val="lrTb"/>
            <w:noWrap w:val="false"/>
          </w:tcPr>
          <w:p>
            <w:pPr>
              <w:pStyle w:val="763"/>
              <w:jc w:val="center"/>
              <w:spacing w:line="360" w:lineRule="exact"/>
              <w:rPr>
                <w:sz w:val="24"/>
              </w:rPr>
            </w:pPr>
            <w:r>
              <w:rPr>
                <w:sz w:val="24"/>
              </w:rPr>
              <w:t xml:space="preserve">现场考察</w:t>
            </w:r>
            <w:r/>
          </w:p>
        </w:tc>
        <w:tc>
          <w:tcPr>
            <w:tcW w:w="7540" w:type="dxa"/>
            <w:vAlign w:val="center"/>
            <w:textDirection w:val="lrTb"/>
            <w:noWrap w:val="false"/>
          </w:tcPr>
          <w:p>
            <w:pPr>
              <w:pStyle w:val="763"/>
              <w:jc w:val="left"/>
              <w:spacing w:line="360" w:lineRule="exact"/>
              <w:rPr>
                <w:rFonts w:hint="eastAsia"/>
                <w:sz w:val="24"/>
              </w:rPr>
            </w:pPr>
            <w:r>
              <w:rPr>
                <w:sz w:val="24"/>
              </w:rPr>
              <w:t xml:space="preserve">不组织</w:t>
            </w:r>
            <w:r>
              <w:rPr>
                <w:rFonts w:hint="eastAsia"/>
                <w:sz w:val="24"/>
              </w:rPr>
            </w:r>
            <w:r/>
          </w:p>
        </w:tc>
      </w:tr>
      <w:tr>
        <w:trPr>
          <w:trHeight w:val="20"/>
        </w:trPr>
        <w:tc>
          <w:tcPr>
            <w:tcW w:w="988" w:type="dxa"/>
            <w:vAlign w:val="center"/>
            <w:textDirection w:val="lrTb"/>
            <w:noWrap w:val="false"/>
          </w:tcPr>
          <w:p>
            <w:pPr>
              <w:pStyle w:val="803"/>
              <w:jc w:val="center"/>
              <w:spacing w:line="360" w:lineRule="exact"/>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r>
            <w:r/>
          </w:p>
        </w:tc>
        <w:tc>
          <w:tcPr>
            <w:tcW w:w="1701" w:type="dxa"/>
            <w:vAlign w:val="center"/>
            <w:textDirection w:val="lrTb"/>
            <w:noWrap w:val="false"/>
          </w:tcPr>
          <w:p>
            <w:pPr>
              <w:pStyle w:val="763"/>
              <w:jc w:val="center"/>
              <w:spacing w:line="360" w:lineRule="exact"/>
              <w:rPr>
                <w:sz w:val="24"/>
              </w:rPr>
            </w:pPr>
            <w:r>
              <w:rPr>
                <w:sz w:val="24"/>
              </w:rPr>
              <w:t xml:space="preserve">开标前答疑会</w:t>
            </w:r>
            <w:r/>
          </w:p>
        </w:tc>
        <w:tc>
          <w:tcPr>
            <w:tcW w:w="7540" w:type="dxa"/>
            <w:vAlign w:val="center"/>
            <w:textDirection w:val="lrTb"/>
            <w:noWrap w:val="false"/>
          </w:tcPr>
          <w:p>
            <w:pPr>
              <w:pStyle w:val="763"/>
              <w:jc w:val="left"/>
              <w:spacing w:line="360" w:lineRule="exact"/>
              <w:rPr>
                <w:rFonts w:hint="eastAsia"/>
                <w:sz w:val="24"/>
              </w:rPr>
            </w:pPr>
            <w:r>
              <w:rPr>
                <w:sz w:val="24"/>
              </w:rPr>
              <w:t xml:space="preserve">不召开</w:t>
            </w:r>
            <w:r>
              <w:rPr>
                <w:rFonts w:hint="eastAsia"/>
                <w:sz w:val="24"/>
              </w:rPr>
            </w:r>
            <w:r/>
          </w:p>
        </w:tc>
      </w:tr>
      <w:tr>
        <w:trPr>
          <w:trHeight w:val="20"/>
        </w:trPr>
        <w:tc>
          <w:tcPr>
            <w:tcW w:w="988" w:type="dxa"/>
            <w:vAlign w:val="center"/>
            <w:textDirection w:val="lrTb"/>
            <w:noWrap w:val="false"/>
          </w:tcPr>
          <w:p>
            <w:pPr>
              <w:pStyle w:val="803"/>
              <w:jc w:val="center"/>
              <w:spacing w:line="360" w:lineRule="exact"/>
              <w:rPr>
                <w:rFonts w:ascii="Times New Roman" w:hAnsi="Times New Roman"/>
                <w:sz w:val="24"/>
                <w:szCs w:val="24"/>
              </w:rPr>
            </w:pPr>
            <w:r>
              <w:rPr>
                <w:rFonts w:ascii="Times New Roman" w:hAnsi="Times New Roman"/>
                <w:sz w:val="24"/>
                <w:szCs w:val="24"/>
              </w:rPr>
              <w:t xml:space="preserve">6</w:t>
            </w:r>
            <w:r/>
          </w:p>
        </w:tc>
        <w:tc>
          <w:tcPr>
            <w:tcW w:w="1701" w:type="dxa"/>
            <w:vAlign w:val="center"/>
            <w:textDirection w:val="lrTb"/>
            <w:noWrap w:val="false"/>
          </w:tcPr>
          <w:p>
            <w:pPr>
              <w:pStyle w:val="763"/>
              <w:jc w:val="center"/>
              <w:spacing w:line="360" w:lineRule="exact"/>
              <w:rPr>
                <w:sz w:val="24"/>
              </w:rPr>
            </w:pPr>
            <w:r>
              <w:rPr>
                <w:sz w:val="24"/>
              </w:rPr>
              <w:t xml:space="preserve">样品</w:t>
            </w:r>
            <w:r/>
          </w:p>
        </w:tc>
        <w:tc>
          <w:tcPr>
            <w:tcW w:w="7540" w:type="dxa"/>
            <w:vAlign w:val="center"/>
            <w:textDirection w:val="lrTb"/>
            <w:noWrap w:val="false"/>
          </w:tcPr>
          <w:p>
            <w:pPr>
              <w:pStyle w:val="763"/>
              <w:jc w:val="left"/>
              <w:spacing w:line="360" w:lineRule="exact"/>
              <w:rPr>
                <w:sz w:val="24"/>
              </w:rPr>
            </w:pPr>
            <w:r>
              <w:rPr>
                <w:sz w:val="24"/>
              </w:rPr>
              <w:t xml:space="preserve">投标样品递交：</w:t>
            </w:r>
            <w:r/>
          </w:p>
          <w:p>
            <w:pPr>
              <w:pStyle w:val="763"/>
              <w:jc w:val="left"/>
              <w:spacing w:line="360" w:lineRule="exact"/>
              <w:rPr>
                <w:rFonts w:hint="eastAsia"/>
                <w:sz w:val="24"/>
              </w:rPr>
            </w:pPr>
            <w:r>
              <w:rPr>
                <w:sz w:val="24"/>
              </w:rPr>
              <w:t xml:space="preserve">不需要</w:t>
            </w:r>
            <w:r>
              <w:rPr>
                <w:rFonts w:hint="eastAsia"/>
                <w:sz w:val="24"/>
              </w:rPr>
            </w:r>
            <w:r/>
          </w:p>
        </w:tc>
      </w:tr>
      <w:tr>
        <w:trPr>
          <w:trHeight w:val="1200"/>
        </w:trPr>
        <w:tc>
          <w:tcPr>
            <w:tcW w:w="988" w:type="dxa"/>
            <w:vAlign w:val="center"/>
            <w:textDirection w:val="lrTb"/>
            <w:noWrap w:val="false"/>
          </w:tcPr>
          <w:p>
            <w:pPr>
              <w:pStyle w:val="803"/>
              <w:jc w:val="center"/>
              <w:spacing w:line="360" w:lineRule="exact"/>
              <w:rPr>
                <w:rFonts w:ascii="Times New Roman" w:hAnsi="Times New Roman"/>
                <w:sz w:val="24"/>
                <w:szCs w:val="24"/>
              </w:rPr>
            </w:pPr>
            <w:r>
              <w:rPr>
                <w:rFonts w:ascii="Times New Roman" w:hAnsi="Times New Roman"/>
                <w:sz w:val="24"/>
                <w:szCs w:val="24"/>
              </w:rPr>
              <w:t xml:space="preserve">7</w:t>
            </w:r>
            <w:r>
              <w:rPr>
                <w:rFonts w:ascii="Times New Roman" w:hAnsi="Times New Roman"/>
                <w:sz w:val="24"/>
                <w:szCs w:val="24"/>
              </w:rPr>
            </w:r>
            <w:r/>
          </w:p>
        </w:tc>
        <w:tc>
          <w:tcPr>
            <w:tcW w:w="1701" w:type="dxa"/>
            <w:vAlign w:val="center"/>
            <w:textDirection w:val="lrTb"/>
            <w:noWrap w:val="false"/>
          </w:tcPr>
          <w:p>
            <w:pPr>
              <w:pStyle w:val="763"/>
              <w:jc w:val="center"/>
              <w:spacing w:line="360" w:lineRule="exact"/>
              <w:rPr>
                <w:sz w:val="24"/>
              </w:rPr>
            </w:pPr>
            <w:r>
              <w:rPr>
                <w:sz w:val="24"/>
              </w:rPr>
              <w:t xml:space="preserve">是否专门面向中小企业</w:t>
            </w:r>
            <w:r/>
          </w:p>
        </w:tc>
        <w:tc>
          <w:tcPr>
            <w:tcW w:w="7540" w:type="dxa"/>
            <w:vAlign w:val="center"/>
            <w:textDirection w:val="lrTb"/>
            <w:noWrap w:val="false"/>
          </w:tcPr>
          <w:p>
            <w:pPr>
              <w:pStyle w:val="763"/>
              <w:jc w:val="left"/>
              <w:spacing w:line="360" w:lineRule="exact"/>
              <w:rPr>
                <w:sz w:val="24"/>
              </w:rPr>
            </w:pPr>
            <w:r>
              <w:rPr>
                <w:rFonts w:hint="eastAsia"/>
                <w:sz w:val="24"/>
              </w:rPr>
              <w:t xml:space="preserve">本项目不专门面向中小企业采购，</w:t>
            </w:r>
            <w:r>
              <w:rPr>
                <w:rFonts w:hint="eastAsia"/>
                <w:sz w:val="24"/>
              </w:rPr>
              <w:t xml:space="preserve">对于符合规定的小、微企业报价给予20%的扣除，用扣除后的价格参与评审</w:t>
            </w:r>
            <w:r>
              <w:rPr>
                <w:rFonts w:hint="eastAsia"/>
                <w:sz w:val="24"/>
              </w:rPr>
              <w:t xml:space="preserve">。</w:t>
            </w:r>
            <w:r>
              <w:rPr>
                <w:sz w:val="24"/>
              </w:rPr>
            </w:r>
            <w:r/>
          </w:p>
        </w:tc>
      </w:tr>
      <w:tr>
        <w:trPr>
          <w:trHeight w:val="1200"/>
        </w:trPr>
        <w:tc>
          <w:tcPr>
            <w:tcW w:w="988" w:type="dxa"/>
            <w:vAlign w:val="center"/>
            <w:textDirection w:val="lrTb"/>
            <w:noWrap w:val="false"/>
          </w:tcPr>
          <w:p>
            <w:pPr>
              <w:pStyle w:val="803"/>
              <w:jc w:val="center"/>
              <w:spacing w:line="360" w:lineRule="exact"/>
              <w:rPr>
                <w:rFonts w:ascii="Times New Roman" w:hAnsi="Times New Roman"/>
                <w:sz w:val="24"/>
                <w:szCs w:val="24"/>
              </w:rPr>
            </w:pPr>
            <w:r>
              <w:rPr>
                <w:rFonts w:ascii="Times New Roman" w:hAnsi="Times New Roman"/>
                <w:sz w:val="24"/>
                <w:szCs w:val="24"/>
              </w:rPr>
              <w:t xml:space="preserve">8</w:t>
            </w:r>
            <w:r/>
          </w:p>
        </w:tc>
        <w:tc>
          <w:tcPr>
            <w:tcW w:w="1701" w:type="dxa"/>
            <w:vAlign w:val="center"/>
            <w:textDirection w:val="lrTb"/>
            <w:noWrap w:val="false"/>
          </w:tcPr>
          <w:p>
            <w:pPr>
              <w:pStyle w:val="763"/>
              <w:jc w:val="center"/>
              <w:spacing w:line="360" w:lineRule="exact"/>
              <w:rPr>
                <w:sz w:val="24"/>
              </w:rPr>
            </w:pPr>
            <w:r>
              <w:rPr>
                <w:rFonts w:hint="eastAsia"/>
                <w:sz w:val="24"/>
              </w:rPr>
              <w:t xml:space="preserve">本国产品政策支持</w:t>
            </w:r>
            <w:r>
              <w:rPr>
                <w:sz w:val="24"/>
              </w:rPr>
            </w:r>
            <w:r/>
          </w:p>
        </w:tc>
        <w:tc>
          <w:tcPr>
            <w:tcW w:w="7540" w:type="dxa"/>
            <w:vAlign w:val="center"/>
            <w:textDirection w:val="lrTb"/>
            <w:noWrap w:val="false"/>
          </w:tcPr>
          <w:p>
            <w:pPr>
              <w:pStyle w:val="763"/>
              <w:jc w:val="left"/>
              <w:spacing w:line="360" w:lineRule="exact"/>
              <w:rPr>
                <w:rFonts w:hint="eastAsia"/>
                <w:sz w:val="24"/>
              </w:rPr>
            </w:pPr>
            <w:r>
              <w:rPr>
                <w:rFonts w:hint="eastAsia"/>
                <w:sz w:val="24"/>
              </w:rPr>
              <w:t xml:space="preserve">关于对采购本国产品给予政策支持，本项目：不适用。</w:t>
            </w:r>
            <w:r/>
          </w:p>
          <w:p>
            <w:pPr>
              <w:pStyle w:val="763"/>
              <w:jc w:val="left"/>
              <w:spacing w:line="360" w:lineRule="exact"/>
              <w:rPr>
                <w:rFonts w:hint="eastAsia"/>
                <w:sz w:val="24"/>
              </w:rPr>
            </w:pPr>
            <w:r>
              <w:rPr>
                <w:rFonts w:hint="eastAsia"/>
                <w:sz w:val="24"/>
              </w:rPr>
              <w:t xml:space="preserve">在填写《关于符合本国产品标准的声明函》时，如未提供声明函、信息填写错误、未完整填报或不符合《关于在政府采购中实施本国产品标准及相关政策的通知》要求的，则会导致报价不作相应扣除。</w:t>
            </w:r>
            <w:r/>
          </w:p>
        </w:tc>
      </w:tr>
      <w:tr>
        <w:trPr>
          <w:trHeight w:val="1535"/>
        </w:trPr>
        <w:tc>
          <w:tcPr>
            <w:tcW w:w="988" w:type="dxa"/>
            <w:vAlign w:val="center"/>
            <w:textDirection w:val="lrTb"/>
            <w:noWrap w:val="false"/>
          </w:tcPr>
          <w:p>
            <w:pPr>
              <w:pStyle w:val="803"/>
              <w:jc w:val="center"/>
              <w:spacing w:line="360" w:lineRule="exact"/>
              <w:rPr>
                <w:rFonts w:ascii="Times New Roman" w:hAnsi="Times New Roman"/>
                <w:sz w:val="24"/>
                <w:szCs w:val="24"/>
              </w:rPr>
            </w:pPr>
            <w:r>
              <w:rPr>
                <w:rFonts w:ascii="Times New Roman" w:hAnsi="Times New Roman"/>
                <w:sz w:val="24"/>
                <w:szCs w:val="24"/>
              </w:rPr>
              <w:t xml:space="preserve">9</w:t>
            </w:r>
            <w:r/>
          </w:p>
        </w:tc>
        <w:tc>
          <w:tcPr>
            <w:tcW w:w="1701" w:type="dxa"/>
            <w:vAlign w:val="center"/>
            <w:textDirection w:val="lrTb"/>
            <w:noWrap w:val="false"/>
          </w:tcPr>
          <w:p>
            <w:pPr>
              <w:pStyle w:val="763"/>
              <w:jc w:val="center"/>
              <w:spacing w:line="360" w:lineRule="exact"/>
              <w:rPr>
                <w:sz w:val="24"/>
              </w:rPr>
            </w:pPr>
            <w:r>
              <w:rPr>
                <w:sz w:val="24"/>
              </w:rPr>
              <w:t xml:space="preserve">标的所属行业</w:t>
            </w:r>
            <w:r/>
          </w:p>
        </w:tc>
        <w:tc>
          <w:tcPr>
            <w:tcW w:w="7540" w:type="dxa"/>
            <w:vAlign w:val="center"/>
            <w:textDirection w:val="lrTb"/>
            <w:noWrap w:val="false"/>
          </w:tcPr>
          <w:p>
            <w:pPr>
              <w:pStyle w:val="763"/>
              <w:jc w:val="left"/>
              <w:spacing w:line="360" w:lineRule="exact"/>
              <w:rPr>
                <w:sz w:val="24"/>
              </w:rPr>
            </w:pPr>
            <w:r>
              <w:rPr>
                <w:rFonts w:hint="eastAsia"/>
                <w:sz w:val="24"/>
              </w:rPr>
              <w:t xml:space="preserve">本项目属于</w:t>
            </w:r>
            <w:r>
              <w:rPr>
                <w:rFonts w:hint="eastAsia"/>
                <w:b/>
                <w:bCs/>
                <w:sz w:val="24"/>
                <w:u w:val="single"/>
              </w:rPr>
              <w:t xml:space="preserve">服务类</w:t>
            </w:r>
            <w:r>
              <w:rPr>
                <w:rFonts w:hint="eastAsia" w:ascii="宋体" w:hAnsi="宋体" w:cs="楷体"/>
                <w:szCs w:val="21"/>
              </w:rPr>
              <w:t xml:space="preserve">，</w:t>
            </w:r>
            <w:r>
              <w:rPr>
                <w:sz w:val="24"/>
              </w:rPr>
              <w:t xml:space="preserve">采购标的对应的中小企业划分标准所属行业：</w:t>
            </w:r>
            <w:bookmarkStart w:id="79" w:name="OLE_LINK74"/>
            <w:r>
              <w:rPr>
                <w:rFonts w:hint="eastAsia"/>
                <w:b/>
                <w:bCs/>
                <w:sz w:val="24"/>
                <w:u w:val="single"/>
              </w:rPr>
              <w:t xml:space="preserve">软件与信息技术</w:t>
            </w:r>
            <w:bookmarkEnd w:id="79"/>
            <w:r>
              <w:rPr>
                <w:rFonts w:hint="eastAsia"/>
                <w:sz w:val="24"/>
              </w:rPr>
              <w:t xml:space="preserve">（《关于印发中小企业划型标准规定的</w:t>
            </w:r>
            <w:r>
              <w:rPr>
                <w:rFonts w:hint="eastAsia"/>
                <w:sz w:val="24"/>
              </w:rPr>
              <w:t xml:space="preserve">通知》工信部联企业【2011】300号）。在填写时请正确选择中小企业声明函类型（货物、服务或工程），如填写错误或未填报则会导致资格审查不通过（专门面向中小企业采购）或报价不作相应扣除。</w:t>
            </w:r>
            <w:r>
              <w:rPr>
                <w:sz w:val="24"/>
              </w:rPr>
            </w:r>
            <w:r/>
          </w:p>
        </w:tc>
      </w:tr>
      <w:tr>
        <w:trPr>
          <w:trHeight w:val="695"/>
        </w:trPr>
        <w:tc>
          <w:tcPr>
            <w:tcW w:w="988" w:type="dxa"/>
            <w:vAlign w:val="center"/>
            <w:textDirection w:val="lrTb"/>
            <w:noWrap w:val="false"/>
          </w:tcPr>
          <w:p>
            <w:pPr>
              <w:pStyle w:val="803"/>
              <w:jc w:val="center"/>
              <w:spacing w:line="360" w:lineRule="exact"/>
              <w:rPr>
                <w:rFonts w:ascii="Times New Roman" w:hAnsi="Times New Roman"/>
                <w:sz w:val="24"/>
                <w:szCs w:val="24"/>
              </w:rPr>
            </w:pPr>
            <w:r>
              <w:rPr>
                <w:rFonts w:ascii="Times New Roman" w:hAnsi="Times New Roman"/>
                <w:sz w:val="24"/>
                <w:szCs w:val="24"/>
              </w:rPr>
              <w:t xml:space="preserve">10</w:t>
            </w:r>
            <w:r/>
          </w:p>
        </w:tc>
        <w:tc>
          <w:tcPr>
            <w:tcW w:w="1701" w:type="dxa"/>
            <w:vAlign w:val="center"/>
            <w:textDirection w:val="lrTb"/>
            <w:noWrap w:val="false"/>
          </w:tcPr>
          <w:p>
            <w:pPr>
              <w:pStyle w:val="763"/>
              <w:jc w:val="center"/>
              <w:spacing w:line="360" w:lineRule="exact"/>
              <w:rPr>
                <w:sz w:val="24"/>
              </w:rPr>
            </w:pPr>
            <w:r>
              <w:rPr>
                <w:rFonts w:hint="eastAsia"/>
                <w:sz w:val="24"/>
              </w:rPr>
              <w:t xml:space="preserve">履约保证金</w:t>
            </w:r>
            <w:r>
              <w:rPr>
                <w:sz w:val="24"/>
              </w:rPr>
            </w:r>
            <w:r/>
          </w:p>
        </w:tc>
        <w:tc>
          <w:tcPr>
            <w:tcW w:w="7540" w:type="dxa"/>
            <w:vAlign w:val="center"/>
            <w:textDirection w:val="lrTb"/>
            <w:noWrap w:val="false"/>
          </w:tcPr>
          <w:p>
            <w:pPr>
              <w:pStyle w:val="763"/>
              <w:jc w:val="left"/>
              <w:spacing w:line="360" w:lineRule="exact"/>
              <w:rPr>
                <w:sz w:val="24"/>
              </w:rPr>
            </w:pPr>
            <w:r>
              <w:rPr>
                <w:rFonts w:hint="eastAsia"/>
                <w:sz w:val="24"/>
              </w:rPr>
              <w:t xml:space="preserve">不收取</w:t>
            </w:r>
            <w:r>
              <w:rPr>
                <w:sz w:val="24"/>
              </w:rPr>
            </w:r>
            <w:r/>
          </w:p>
        </w:tc>
      </w:tr>
      <w:tr>
        <w:trPr>
          <w:trHeight w:val="695"/>
        </w:trPr>
        <w:tc>
          <w:tcPr>
            <w:tcW w:w="988" w:type="dxa"/>
            <w:vAlign w:val="center"/>
            <w:textDirection w:val="lrTb"/>
            <w:noWrap w:val="false"/>
          </w:tcPr>
          <w:p>
            <w:pPr>
              <w:pStyle w:val="803"/>
              <w:jc w:val="center"/>
              <w:spacing w:line="360" w:lineRule="exact"/>
              <w:rPr>
                <w:rFonts w:ascii="Times New Roman" w:hAnsi="Times New Roman"/>
                <w:sz w:val="24"/>
                <w:szCs w:val="24"/>
              </w:rPr>
            </w:pPr>
            <w:r>
              <w:rPr>
                <w:rFonts w:ascii="Times New Roman" w:hAnsi="Times New Roman"/>
                <w:sz w:val="24"/>
                <w:szCs w:val="24"/>
              </w:rPr>
              <w:t xml:space="preserve">11</w:t>
            </w:r>
            <w:r/>
          </w:p>
        </w:tc>
        <w:tc>
          <w:tcPr>
            <w:tcW w:w="1701" w:type="dxa"/>
            <w:vAlign w:val="center"/>
            <w:textDirection w:val="lrTb"/>
            <w:noWrap w:val="false"/>
          </w:tcPr>
          <w:p>
            <w:pPr>
              <w:pStyle w:val="763"/>
              <w:jc w:val="center"/>
              <w:spacing w:line="360" w:lineRule="exact"/>
              <w:rPr>
                <w:sz w:val="24"/>
              </w:rPr>
            </w:pPr>
            <w:r>
              <w:rPr>
                <w:sz w:val="24"/>
              </w:rPr>
              <w:t xml:space="preserve">投标有效期</w:t>
            </w:r>
            <w:r/>
          </w:p>
        </w:tc>
        <w:tc>
          <w:tcPr>
            <w:tcW w:w="7540" w:type="dxa"/>
            <w:vAlign w:val="center"/>
            <w:textDirection w:val="lrTb"/>
            <w:noWrap w:val="false"/>
          </w:tcPr>
          <w:p>
            <w:pPr>
              <w:pStyle w:val="763"/>
              <w:jc w:val="left"/>
              <w:spacing w:line="360" w:lineRule="exact"/>
              <w:rPr>
                <w:sz w:val="24"/>
              </w:rPr>
            </w:pPr>
            <w:r>
              <w:rPr>
                <w:sz w:val="24"/>
              </w:rPr>
              <w:t xml:space="preserve">自提交投标文件的截止之日起算</w:t>
            </w:r>
            <w:r>
              <w:rPr>
                <w:sz w:val="24"/>
                <w:u w:val="single"/>
              </w:rPr>
              <w:t xml:space="preserve">60</w:t>
            </w:r>
            <w:r>
              <w:rPr>
                <w:sz w:val="24"/>
              </w:rPr>
              <w:t xml:space="preserve">日历天。</w:t>
            </w:r>
            <w:r/>
          </w:p>
        </w:tc>
      </w:tr>
      <w:tr>
        <w:trPr>
          <w:trHeight w:val="823"/>
        </w:trPr>
        <w:tc>
          <w:tcPr>
            <w:tcW w:w="988" w:type="dxa"/>
            <w:vAlign w:val="center"/>
            <w:textDirection w:val="lrTb"/>
            <w:noWrap w:val="false"/>
          </w:tcPr>
          <w:p>
            <w:pPr>
              <w:pStyle w:val="803"/>
              <w:jc w:val="center"/>
              <w:spacing w:line="360" w:lineRule="exact"/>
              <w:rPr>
                <w:rFonts w:ascii="Times New Roman" w:hAnsi="Times New Roman"/>
                <w:sz w:val="24"/>
                <w:szCs w:val="24"/>
              </w:rPr>
            </w:pPr>
            <w:r>
              <w:rPr>
                <w:rFonts w:ascii="Times New Roman" w:hAnsi="Times New Roman"/>
                <w:sz w:val="24"/>
                <w:szCs w:val="24"/>
              </w:rPr>
              <w:t xml:space="preserve">12</w:t>
            </w:r>
            <w:r/>
          </w:p>
        </w:tc>
        <w:tc>
          <w:tcPr>
            <w:tcW w:w="1701" w:type="dxa"/>
            <w:vAlign w:val="center"/>
            <w:textDirection w:val="lrTb"/>
            <w:noWrap w:val="false"/>
          </w:tcPr>
          <w:p>
            <w:pPr>
              <w:pStyle w:val="763"/>
              <w:jc w:val="center"/>
              <w:spacing w:line="360" w:lineRule="exact"/>
              <w:rPr>
                <w:sz w:val="24"/>
              </w:rPr>
            </w:pPr>
            <w:r>
              <w:rPr>
                <w:sz w:val="24"/>
              </w:rPr>
              <w:t xml:space="preserve">分包</w:t>
            </w:r>
            <w:r/>
          </w:p>
        </w:tc>
        <w:tc>
          <w:tcPr>
            <w:tcW w:w="7540" w:type="dxa"/>
            <w:vAlign w:val="center"/>
            <w:textDirection w:val="lrTb"/>
            <w:noWrap w:val="false"/>
          </w:tcPr>
          <w:p>
            <w:pPr>
              <w:pStyle w:val="763"/>
              <w:jc w:val="left"/>
              <w:spacing w:line="360" w:lineRule="exact"/>
              <w:rPr>
                <w:rFonts w:hint="eastAsia"/>
                <w:sz w:val="24"/>
              </w:rPr>
            </w:pPr>
            <w:r>
              <w:rPr>
                <w:sz w:val="24"/>
              </w:rPr>
              <w:t xml:space="preserve">本项目的非主体、非关键性工作是否允许分包：不允许</w:t>
            </w:r>
            <w:r>
              <w:rPr>
                <w:rFonts w:hint="eastAsia"/>
                <w:sz w:val="24"/>
              </w:rPr>
            </w:r>
            <w:r/>
          </w:p>
        </w:tc>
      </w:tr>
      <w:tr>
        <w:trPr>
          <w:trHeight w:val="20"/>
        </w:trPr>
        <w:tc>
          <w:tcPr>
            <w:tcW w:w="988" w:type="dxa"/>
            <w:vAlign w:val="center"/>
            <w:textDirection w:val="lrTb"/>
            <w:noWrap w:val="false"/>
          </w:tcPr>
          <w:p>
            <w:pPr>
              <w:pStyle w:val="803"/>
              <w:jc w:val="center"/>
              <w:spacing w:line="360" w:lineRule="exact"/>
              <w:rPr>
                <w:rFonts w:ascii="Times New Roman" w:hAnsi="Times New Roman"/>
                <w:sz w:val="24"/>
                <w:szCs w:val="24"/>
              </w:rPr>
            </w:pPr>
            <w:r>
              <w:rPr>
                <w:rFonts w:ascii="Times New Roman" w:hAnsi="Times New Roman"/>
                <w:sz w:val="24"/>
                <w:szCs w:val="24"/>
              </w:rPr>
              <w:t xml:space="preserve">13</w:t>
            </w:r>
            <w:r/>
          </w:p>
        </w:tc>
        <w:tc>
          <w:tcPr>
            <w:tcW w:w="1701" w:type="dxa"/>
            <w:vAlign w:val="center"/>
            <w:textDirection w:val="lrTb"/>
            <w:noWrap w:val="false"/>
          </w:tcPr>
          <w:p>
            <w:pPr>
              <w:pStyle w:val="763"/>
              <w:jc w:val="center"/>
              <w:spacing w:line="360" w:lineRule="exact"/>
              <w:rPr>
                <w:sz w:val="24"/>
              </w:rPr>
            </w:pPr>
            <w:r>
              <w:rPr>
                <w:sz w:val="24"/>
              </w:rPr>
              <w:t xml:space="preserve">询问</w:t>
            </w:r>
            <w:r/>
          </w:p>
        </w:tc>
        <w:tc>
          <w:tcPr>
            <w:tcW w:w="7540" w:type="dxa"/>
            <w:vAlign w:val="center"/>
            <w:textDirection w:val="lrTb"/>
            <w:noWrap w:val="false"/>
          </w:tcPr>
          <w:p>
            <w:pPr>
              <w:pStyle w:val="763"/>
              <w:ind w:left="240" w:hanging="240"/>
              <w:jc w:val="left"/>
              <w:spacing w:line="360" w:lineRule="exact"/>
              <w:rPr>
                <w:sz w:val="24"/>
              </w:rPr>
            </w:pPr>
            <w:r>
              <w:rPr>
                <w:rFonts w:hint="eastAsia"/>
                <w:sz w:val="24"/>
              </w:rPr>
              <w:t xml:space="preserve">已登记参加本项目的供应商对招标文件如有疑问，可于</w:t>
            </w:r>
            <w:r>
              <w:rPr>
                <w:rFonts w:hint="eastAsia"/>
                <w:sz w:val="24"/>
                <w:highlight w:val="none"/>
              </w:rPr>
              <w:t xml:space="preserve">2026</w:t>
            </w:r>
            <w:r>
              <w:rPr>
                <w:sz w:val="24"/>
                <w:highlight w:val="none"/>
              </w:rPr>
              <w:t xml:space="preserve">年</w:t>
            </w:r>
            <w:r>
              <w:rPr>
                <w:rFonts w:hint="eastAsia"/>
                <w:sz w:val="24"/>
                <w:highlight w:val="none"/>
              </w:rPr>
              <w:t xml:space="preserve">7</w:t>
            </w:r>
            <w:r>
              <w:rPr>
                <w:sz w:val="24"/>
                <w:highlight w:val="none"/>
              </w:rPr>
              <w:t xml:space="preserve">月</w:t>
            </w:r>
            <w:r>
              <w:rPr>
                <w:rFonts w:hint="eastAsia"/>
                <w:sz w:val="24"/>
              </w:rPr>
              <w:t xml:space="preserve">13</w:t>
            </w:r>
            <w:r>
              <w:rPr>
                <w:sz w:val="24"/>
              </w:rPr>
              <w:t xml:space="preserve">日</w:t>
            </w:r>
            <w:r>
              <w:rPr>
                <w:rFonts w:hint="eastAsia"/>
                <w:sz w:val="24"/>
              </w:rPr>
              <w:t xml:space="preserve">17:30前将相关疑问（格式详见招标文件中“关于招标文件的询问内容”）发送至邮箱（</w:t>
            </w:r>
            <w:r>
              <w:rPr>
                <w:sz w:val="24"/>
              </w:rPr>
              <w:t xml:space="preserve">251616277@qq.com</w:t>
            </w:r>
            <w:r>
              <w:rPr>
                <w:rFonts w:hint="eastAsia"/>
                <w:sz w:val="24"/>
              </w:rPr>
              <w:t xml:space="preserve">）进行咨询，如口头可解释的问题亦可电话咨询采购人。未提出疑问将被视为完全认同招标文件，逾期将不接受其对采购文件的相关异议。如有变更，更正公告将会在江苏省政府采购网、常州市政府采购网公布。</w:t>
            </w:r>
            <w:r>
              <w:rPr>
                <w:sz w:val="24"/>
              </w:rPr>
            </w:r>
            <w:r/>
          </w:p>
        </w:tc>
      </w:tr>
      <w:tr>
        <w:trPr>
          <w:trHeight w:val="2093"/>
        </w:trPr>
        <w:tc>
          <w:tcPr>
            <w:tcW w:w="988" w:type="dxa"/>
            <w:vAlign w:val="center"/>
            <w:textDirection w:val="lrTb"/>
            <w:noWrap w:val="false"/>
          </w:tcPr>
          <w:p>
            <w:pPr>
              <w:pStyle w:val="803"/>
              <w:jc w:val="center"/>
              <w:spacing w:line="360" w:lineRule="exact"/>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4</w:t>
            </w:r>
            <w:r/>
          </w:p>
        </w:tc>
        <w:tc>
          <w:tcPr>
            <w:tcW w:w="1701" w:type="dxa"/>
            <w:vAlign w:val="center"/>
            <w:textDirection w:val="lrTb"/>
            <w:noWrap w:val="false"/>
          </w:tcPr>
          <w:p>
            <w:pPr>
              <w:pStyle w:val="763"/>
              <w:jc w:val="center"/>
              <w:spacing w:line="360" w:lineRule="exact"/>
              <w:rPr>
                <w:sz w:val="24"/>
              </w:rPr>
            </w:pPr>
            <w:r>
              <w:rPr>
                <w:sz w:val="24"/>
              </w:rPr>
              <w:t xml:space="preserve">联系方式</w:t>
            </w:r>
            <w:r/>
          </w:p>
        </w:tc>
        <w:tc>
          <w:tcPr>
            <w:tcW w:w="7540" w:type="dxa"/>
            <w:vAlign w:val="center"/>
            <w:textDirection w:val="lrTb"/>
            <w:noWrap w:val="false"/>
          </w:tcPr>
          <w:p>
            <w:pPr>
              <w:pStyle w:val="763"/>
              <w:jc w:val="left"/>
              <w:spacing w:line="360" w:lineRule="exact"/>
              <w:rPr>
                <w:sz w:val="24"/>
              </w:rPr>
            </w:pPr>
            <w:r>
              <w:rPr>
                <w:sz w:val="24"/>
              </w:rPr>
              <w:t xml:space="preserve">接收质疑的联系方式</w:t>
            </w:r>
            <w:r>
              <w:rPr>
                <w:rFonts w:hint="eastAsia"/>
                <w:sz w:val="24"/>
              </w:rPr>
              <w:t xml:space="preserve">：</w:t>
            </w:r>
            <w:r>
              <w:rPr>
                <w:sz w:val="24"/>
              </w:rPr>
            </w:r>
            <w:r/>
          </w:p>
          <w:p>
            <w:pPr>
              <w:pStyle w:val="844"/>
              <w:spacing w:line="360" w:lineRule="exact"/>
              <w:rPr>
                <w:color w:val="000000"/>
              </w:rPr>
            </w:pPr>
            <w:r>
              <w:rPr>
                <w:color w:val="000000"/>
              </w:rPr>
              <w:t xml:space="preserve">（）采购人联系电话、通讯地址详见《第一章投标邀请》。</w:t>
            </w:r>
            <w:r/>
          </w:p>
          <w:p>
            <w:pPr>
              <w:pStyle w:val="763"/>
              <w:jc w:val="left"/>
              <w:spacing w:line="360" w:lineRule="exact"/>
              <w:rPr>
                <w:sz w:val="24"/>
              </w:rPr>
            </w:pPr>
            <w:r>
              <w:rPr>
                <w:rFonts w:hint="eastAsia"/>
                <w:sz w:val="24"/>
              </w:rPr>
              <w:t xml:space="preserve">（</w:t>
            </w:r>
            <w:r>
              <w:rPr>
                <w:sz w:val="24"/>
              </w:rPr>
              <w:t xml:space="preserve">2</w:t>
            </w:r>
            <w:r>
              <w:rPr>
                <w:rFonts w:hint="eastAsia"/>
                <w:sz w:val="24"/>
              </w:rPr>
              <w:t xml:space="preserve">）代理机构：常州市智泽南福工程招投标咨询有限公司</w:t>
            </w:r>
            <w:r>
              <w:rPr>
                <w:sz w:val="24"/>
              </w:rPr>
            </w:r>
            <w:r/>
          </w:p>
          <w:p>
            <w:pPr>
              <w:pStyle w:val="763"/>
              <w:ind w:firstLine="480"/>
              <w:jc w:val="left"/>
              <w:spacing w:line="360" w:lineRule="exact"/>
              <w:rPr>
                <w:sz w:val="24"/>
              </w:rPr>
            </w:pPr>
            <w:r>
              <w:rPr>
                <w:sz w:val="24"/>
              </w:rPr>
              <w:t xml:space="preserve">联系电话：</w:t>
            </w:r>
            <w:r>
              <w:rPr>
                <w:rFonts w:hint="eastAsia"/>
                <w:sz w:val="24"/>
              </w:rPr>
              <w:t xml:space="preserve">1396147</w:t>
            </w:r>
            <w:r>
              <w:rPr>
                <w:rFonts w:hint="eastAsia"/>
                <w:sz w:val="24"/>
              </w:rPr>
              <w:t xml:space="preserve">2886</w:t>
            </w:r>
            <w:r>
              <w:rPr>
                <w:sz w:val="24"/>
              </w:rPr>
              <w:t xml:space="preserve">；</w:t>
            </w:r>
            <w:r/>
          </w:p>
          <w:p>
            <w:pPr>
              <w:pStyle w:val="763"/>
              <w:ind w:firstLine="480"/>
              <w:jc w:val="left"/>
              <w:spacing w:line="360" w:lineRule="exact"/>
              <w:rPr>
                <w:sz w:val="24"/>
              </w:rPr>
            </w:pPr>
            <w:r>
              <w:rPr>
                <w:sz w:val="24"/>
              </w:rPr>
              <w:t xml:space="preserve">通讯地址：</w:t>
            </w:r>
            <w:r>
              <w:rPr>
                <w:rFonts w:hint="eastAsia" w:ascii="宋体" w:hAnsi="宋体" w:cs="宋体"/>
                <w:sz w:val="24"/>
              </w:rPr>
              <w:t xml:space="preserve">常州市武进区湖塘镇武进万达广场2幢1315室</w:t>
            </w:r>
            <w:r>
              <w:rPr>
                <w:sz w:val="24"/>
              </w:rPr>
              <w:t xml:space="preserve">。</w:t>
            </w:r>
            <w:r/>
          </w:p>
        </w:tc>
      </w:tr>
      <w:tr>
        <w:trPr>
          <w:trHeight w:val="1624"/>
        </w:trPr>
        <w:tc>
          <w:tcPr>
            <w:tcW w:w="988" w:type="dxa"/>
            <w:vAlign w:val="center"/>
            <w:textDirection w:val="lrTb"/>
            <w:noWrap w:val="false"/>
          </w:tcPr>
          <w:p>
            <w:pPr>
              <w:pStyle w:val="803"/>
              <w:jc w:val="center"/>
              <w:spacing w:line="360" w:lineRule="exact"/>
              <w:rPr>
                <w:rFonts w:ascii="Times New Roman" w:hAnsi="Times New Roman"/>
                <w:sz w:val="24"/>
                <w:szCs w:val="24"/>
              </w:rPr>
            </w:pPr>
            <w:r>
              <w:rPr>
                <w:rFonts w:ascii="Times New Roman" w:hAnsi="Times New Roman"/>
                <w:sz w:val="24"/>
                <w:szCs w:val="24"/>
              </w:rPr>
              <w:t xml:space="preserve">15</w:t>
            </w:r>
            <w:r/>
          </w:p>
        </w:tc>
        <w:tc>
          <w:tcPr>
            <w:tcW w:w="1701" w:type="dxa"/>
            <w:vAlign w:val="center"/>
            <w:textDirection w:val="lrTb"/>
            <w:noWrap w:val="false"/>
          </w:tcPr>
          <w:p>
            <w:pPr>
              <w:pStyle w:val="763"/>
              <w:jc w:val="center"/>
              <w:spacing w:line="360" w:lineRule="exact"/>
              <w:rPr>
                <w:sz w:val="24"/>
              </w:rPr>
            </w:pPr>
            <w:r>
              <w:rPr>
                <w:sz w:val="24"/>
              </w:rPr>
              <w:t xml:space="preserve">纸质中标</w:t>
            </w:r>
            <w:r>
              <w:rPr>
                <w:rFonts w:hint="eastAsia"/>
                <w:sz w:val="24"/>
              </w:rPr>
              <w:t xml:space="preserve">（成交）</w:t>
            </w:r>
            <w:r>
              <w:rPr>
                <w:sz w:val="24"/>
              </w:rPr>
              <w:t xml:space="preserve">文件</w:t>
            </w:r>
            <w:r/>
          </w:p>
        </w:tc>
        <w:tc>
          <w:tcPr>
            <w:tcW w:w="7540" w:type="dxa"/>
            <w:vAlign w:val="center"/>
            <w:textDirection w:val="lrTb"/>
            <w:noWrap w:val="false"/>
          </w:tcPr>
          <w:p>
            <w:pPr>
              <w:pStyle w:val="763"/>
              <w:jc w:val="left"/>
              <w:spacing w:line="360" w:lineRule="exact"/>
              <w:rPr>
                <w:sz w:val="24"/>
              </w:rPr>
            </w:pPr>
            <w:r>
              <w:rPr>
                <w:rFonts w:hint="eastAsia"/>
                <w:sz w:val="24"/>
              </w:rPr>
              <w:t xml:space="preserve">中标单位在签订合同前需递交与电子投标文件内容一致的纸质投标文件两份（需打印清晰，标注目录及页码），作为项目归档使用。（递交方式可采用邮寄或现场送达，常州市智泽南福工程招投标咨询有限公司和采购人各一份，联系方式见《第一章 投标邀请》）</w:t>
            </w:r>
            <w:r>
              <w:rPr>
                <w:sz w:val="24"/>
              </w:rPr>
            </w:r>
            <w:r/>
          </w:p>
        </w:tc>
      </w:tr>
      <w:tr>
        <w:trPr>
          <w:trHeight w:val="1624"/>
        </w:trPr>
        <w:tc>
          <w:tcPr>
            <w:tcW w:w="988" w:type="dxa"/>
            <w:vAlign w:val="center"/>
            <w:textDirection w:val="lrTb"/>
            <w:noWrap w:val="false"/>
          </w:tcPr>
          <w:p>
            <w:pPr>
              <w:pStyle w:val="803"/>
              <w:jc w:val="center"/>
              <w:spacing w:line="360" w:lineRule="exact"/>
              <w:rPr>
                <w:rFonts w:ascii="Times New Roman" w:hAnsi="Times New Roman"/>
                <w:sz w:val="24"/>
                <w:szCs w:val="24"/>
              </w:rPr>
            </w:pPr>
            <w:r>
              <w:rPr>
                <w:rFonts w:ascii="Times New Roman" w:hAnsi="Times New Roman"/>
                <w:sz w:val="24"/>
                <w:szCs w:val="24"/>
              </w:rPr>
              <w:t xml:space="preserve">16</w:t>
            </w:r>
            <w:r/>
          </w:p>
        </w:tc>
        <w:tc>
          <w:tcPr>
            <w:tcW w:w="1701" w:type="dxa"/>
            <w:vAlign w:val="center"/>
            <w:textDirection w:val="lrTb"/>
            <w:noWrap w:val="false"/>
          </w:tcPr>
          <w:p>
            <w:pPr>
              <w:pStyle w:val="763"/>
              <w:jc w:val="center"/>
              <w:spacing w:line="360" w:lineRule="exact"/>
              <w:rPr>
                <w:sz w:val="24"/>
              </w:rPr>
            </w:pPr>
            <w:r>
              <w:rPr>
                <w:rFonts w:hint="eastAsia"/>
                <w:sz w:val="24"/>
              </w:rPr>
              <w:t xml:space="preserve">代理费</w:t>
            </w:r>
            <w:r>
              <w:rPr>
                <w:sz w:val="24"/>
              </w:rPr>
            </w:r>
            <w:r/>
          </w:p>
        </w:tc>
        <w:tc>
          <w:tcPr>
            <w:tcW w:w="7540" w:type="dxa"/>
            <w:vAlign w:val="center"/>
            <w:textDirection w:val="lrTb"/>
            <w:noWrap w:val="false"/>
          </w:tcPr>
          <w:p>
            <w:pPr>
              <w:pStyle w:val="763"/>
              <w:jc w:val="left"/>
              <w:rPr>
                <w:sz w:val="24"/>
              </w:rPr>
            </w:pPr>
            <w:r>
              <w:rPr>
                <w:rFonts w:hint="eastAsia"/>
                <w:sz w:val="24"/>
              </w:rPr>
              <w:t xml:space="preserve">收费对象：中标人</w:t>
            </w:r>
            <w:r>
              <w:rPr>
                <w:sz w:val="24"/>
              </w:rPr>
            </w:r>
            <w:r/>
          </w:p>
          <w:p>
            <w:pPr>
              <w:pStyle w:val="763"/>
              <w:jc w:val="left"/>
              <w:rPr>
                <w:sz w:val="24"/>
              </w:rPr>
            </w:pPr>
            <w:r>
              <w:rPr>
                <w:rFonts w:hint="eastAsia"/>
                <w:sz w:val="24"/>
              </w:rPr>
              <w:t xml:space="preserve">收费标准：</w:t>
            </w:r>
            <w:r>
              <w:rPr>
                <w:sz w:val="24"/>
              </w:rPr>
            </w:r>
            <w:r/>
          </w:p>
          <w:tbl>
            <w:tblPr>
              <w:tblW w:w="620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98"/>
              <w:gridCol w:w="1187"/>
              <w:gridCol w:w="1204"/>
              <w:gridCol w:w="1213"/>
            </w:tblGrid>
            <w:tr>
              <w:trPr>
                <w:trHeight w:val="463"/>
              </w:trPr>
              <w:tc>
                <w:tcPr>
                  <w:tcW w:w="2598" w:type="dxa"/>
                  <w:vAlign w:val="top"/>
                  <w:textDirection w:val="lrTb"/>
                  <w:noWrap w:val="false"/>
                </w:tcPr>
                <w:p>
                  <w:pPr>
                    <w:pStyle w:val="763"/>
                    <w:ind w:firstLine="945"/>
                    <w:spacing w:line="400" w:lineRule="exact"/>
                    <w:rPr>
                      <w:rFonts w:hint="eastAsia" w:ascii="宋体" w:hAnsi="宋体" w:cs="宋体"/>
                      <w:bCs/>
                      <w:szCs w:val="21"/>
                    </w:rPr>
                  </w:pPr>
                  <w:r>
                    <w:rPr>
                      <w:rFonts w:hint="eastAsia" w:ascii="宋体" w:hAnsi="宋体" w:cs="宋体"/>
                      <w:bCs/>
                      <w:szCs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-112394</wp:posOffset>
                            </wp:positionH>
                            <wp:positionV relativeFrom="paragraph">
                              <wp:posOffset>-4444</wp:posOffset>
                            </wp:positionV>
                            <wp:extent cx="635" cy="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524288;mso-wrap-distance-left:9.0pt;mso-wrap-distance-top:0.0pt;mso-wrap-distance-right:9.0pt;mso-wrap-distance-bottom:0.0pt;visibility:visible;" from="-8.8pt,-0.3pt" to="-8.8pt,-0.3pt" filled="f" strokecolor="#000000"/>
                        </w:pict>
                      </mc:Fallback>
                    </mc:AlternateContent>
                  </w:r>
                  <w:r>
                    <w:rPr>
                      <w:rFonts w:hint="eastAsia" w:ascii="宋体" w:hAnsi="宋体" w:cs="宋体"/>
                      <w:bCs/>
                      <w:szCs w:val="21"/>
                    </w:rPr>
                    <w:t xml:space="preserve">服</w:t>
                  </w:r>
                  <w:r/>
                </w:p>
                <w:p>
                  <w:pPr>
                    <w:pStyle w:val="763"/>
                    <w:ind w:firstLine="210"/>
                    <w:spacing w:line="400" w:lineRule="exact"/>
                    <w:rPr>
                      <w:rFonts w:hint="eastAsia" w:ascii="宋体" w:hAnsi="宋体" w:cs="宋体"/>
                      <w:bCs/>
                      <w:szCs w:val="21"/>
                    </w:rPr>
                  </w:pPr>
                  <w:r>
                    <w:rPr>
                      <w:rFonts w:hint="eastAsia" w:ascii="宋体" w:hAnsi="宋体" w:cs="宋体"/>
                      <w:bCs/>
                      <w:szCs w:val="21"/>
                    </w:rPr>
                    <w:t xml:space="preserve">费　　 　  务</w:t>
                  </w:r>
                  <w:r/>
                </w:p>
                <w:p>
                  <w:pPr>
                    <w:pStyle w:val="763"/>
                    <w:ind w:firstLine="1680"/>
                    <w:spacing w:line="400" w:lineRule="exact"/>
                    <w:rPr>
                      <w:rFonts w:hint="eastAsia" w:ascii="宋体" w:hAnsi="宋体" w:cs="宋体"/>
                      <w:bCs/>
                      <w:szCs w:val="21"/>
                    </w:rPr>
                  </w:pPr>
                  <w:r>
                    <w:rPr>
                      <w:rFonts w:hint="eastAsia" w:ascii="宋体" w:hAnsi="宋体" w:cs="宋体"/>
                      <w:bCs/>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-50799</wp:posOffset>
                            </wp:positionH>
                            <wp:positionV relativeFrom="paragraph">
                              <wp:posOffset>40005</wp:posOffset>
                            </wp:positionV>
                            <wp:extent cx="1641475" cy="967105"/>
                            <wp:effectExtent l="0" t="0" r="0" b="0"/>
                            <wp:wrapNone/>
                            <wp:docPr id="2" name=""/>
                            <wp:cNvGraphicFramePr/>
                            <a:graphic xmlns:a="http://schemas.openxmlformats.org/drawingml/2006/main">
                              <a:graphicData uri="http://schemas.microsoft.com/office/word/2010/wordprocessingShape">
                                <wps:wsp>
                                  <wps:cNvPr id="0" name=""/>
                                  <wps:cNvSpPr/>
                                  <wps:spPr bwMode="auto">
                                    <a:xfrm flipH="1" flipV="1">
                                      <a:off x="0" y="0"/>
                                      <a:ext cx="1641475" cy="96710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58241;mso-wrap-distance-left:9.0pt;mso-wrap-distance-top:0.0pt;mso-wrap-distance-right:9.0pt;mso-wrap-distance-bottom:0.0pt;flip:xy;visibility:visible;" from="-4.0pt,3.1pt" to="125.3pt,79.3pt" fillcolor="#FFFFFF" strokecolor="#000000"/>
                        </w:pict>
                      </mc:Fallback>
                    </mc:AlternateContent>
                  </w:r>
                  <w:r>
                    <w:rPr>
                      <w:rFonts w:hint="eastAsia" w:ascii="宋体" w:hAnsi="宋体" w:cs="宋体"/>
                      <w:bCs/>
                      <w:szCs w:val="21"/>
                    </w:rPr>
                    <w:t xml:space="preserve">类</w:t>
                  </w:r>
                  <w:r/>
                </w:p>
                <w:p>
                  <w:pPr>
                    <w:pStyle w:val="763"/>
                    <w:ind w:firstLine="1260"/>
                    <w:spacing w:line="400" w:lineRule="exact"/>
                    <w:rPr>
                      <w:rFonts w:hint="eastAsia" w:ascii="宋体" w:hAnsi="宋体" w:cs="宋体"/>
                      <w:bCs/>
                      <w:szCs w:val="21"/>
                    </w:rPr>
                  </w:pPr>
                  <w:r>
                    <w:rPr>
                      <w:rFonts w:hint="eastAsia" w:ascii="宋体" w:hAnsi="宋体" w:cs="宋体"/>
                      <w:bCs/>
                      <w:szCs w:val="21"/>
                    </w:rPr>
                    <w:t xml:space="preserve">率　    型　</w:t>
                  </w:r>
                  <w:r/>
                </w:p>
                <w:p>
                  <w:pPr>
                    <w:pStyle w:val="763"/>
                    <w:spacing w:line="400" w:lineRule="exact"/>
                    <w:rPr>
                      <w:rFonts w:hint="eastAsia" w:ascii="宋体" w:hAnsi="宋体" w:cs="宋体"/>
                      <w:bCs/>
                      <w:szCs w:val="21"/>
                    </w:rPr>
                  </w:pPr>
                  <w:r>
                    <w:rPr>
                      <w:rFonts w:hint="eastAsia" w:ascii="宋体" w:hAnsi="宋体" w:cs="宋体"/>
                      <w:bCs/>
                      <w:szCs w:val="21"/>
                    </w:rPr>
                  </w:r>
                  <w:r/>
                </w:p>
                <w:p>
                  <w:pPr>
                    <w:pStyle w:val="763"/>
                    <w:spacing w:line="400" w:lineRule="exact"/>
                    <w:rPr>
                      <w:rFonts w:hint="eastAsia" w:ascii="宋体" w:hAnsi="宋体" w:cs="宋体"/>
                      <w:bCs/>
                      <w:szCs w:val="21"/>
                    </w:rPr>
                  </w:pPr>
                  <w:r>
                    <w:rPr>
                      <w:rFonts w:hint="eastAsia" w:ascii="宋体" w:hAnsi="宋体" w:cs="宋体"/>
                      <w:szCs w:val="21"/>
                    </w:rPr>
                    <w:t xml:space="preserve">中标金额（万元</w:t>
                  </w:r>
                  <w:r>
                    <w:rPr>
                      <w:rFonts w:hint="eastAsia" w:ascii="宋体" w:hAnsi="宋体" w:cs="宋体"/>
                      <w:bCs/>
                      <w:szCs w:val="21"/>
                    </w:rPr>
                    <w:t xml:space="preserve">）</w:t>
                  </w:r>
                  <w:r/>
                </w:p>
              </w:tc>
              <w:tc>
                <w:tcPr>
                  <w:tcW w:w="1187" w:type="dxa"/>
                  <w:vAlign w:val="center"/>
                  <w:textDirection w:val="lrTb"/>
                  <w:noWrap w:val="false"/>
                </w:tcPr>
                <w:p>
                  <w:pPr>
                    <w:pStyle w:val="763"/>
                    <w:jc w:val="center"/>
                    <w:spacing w:line="400" w:lineRule="exact"/>
                    <w:rPr>
                      <w:rFonts w:hint="eastAsia" w:ascii="宋体" w:hAnsi="宋体" w:cs="宋体"/>
                      <w:bCs/>
                      <w:szCs w:val="21"/>
                    </w:rPr>
                  </w:pPr>
                  <w:r>
                    <w:rPr>
                      <w:rFonts w:hint="eastAsia" w:ascii="宋体" w:hAnsi="宋体" w:cs="宋体"/>
                      <w:bCs/>
                      <w:szCs w:val="21"/>
                    </w:rPr>
                    <w:t xml:space="preserve">工程招标</w:t>
                  </w:r>
                  <w:r/>
                </w:p>
              </w:tc>
              <w:tc>
                <w:tcPr>
                  <w:tcW w:w="1204" w:type="dxa"/>
                  <w:vAlign w:val="center"/>
                  <w:textDirection w:val="lrTb"/>
                  <w:noWrap w:val="false"/>
                </w:tcPr>
                <w:p>
                  <w:pPr>
                    <w:pStyle w:val="763"/>
                    <w:jc w:val="center"/>
                    <w:spacing w:line="400" w:lineRule="exact"/>
                    <w:rPr>
                      <w:rFonts w:hint="eastAsia" w:ascii="宋体" w:hAnsi="宋体" w:cs="宋体"/>
                      <w:bCs/>
                      <w:szCs w:val="21"/>
                    </w:rPr>
                  </w:pPr>
                  <w:r>
                    <w:rPr>
                      <w:rFonts w:hint="eastAsia" w:ascii="宋体" w:hAnsi="宋体" w:cs="宋体"/>
                      <w:bCs/>
                      <w:szCs w:val="21"/>
                    </w:rPr>
                    <w:t xml:space="preserve">服务招标</w:t>
                  </w:r>
                  <w:r/>
                </w:p>
              </w:tc>
              <w:tc>
                <w:tcPr>
                  <w:tcW w:w="1213" w:type="dxa"/>
                  <w:vAlign w:val="center"/>
                  <w:textDirection w:val="lrTb"/>
                  <w:noWrap w:val="false"/>
                </w:tcPr>
                <w:p>
                  <w:pPr>
                    <w:pStyle w:val="763"/>
                    <w:jc w:val="center"/>
                    <w:spacing w:line="400" w:lineRule="exact"/>
                    <w:rPr>
                      <w:rFonts w:hint="eastAsia" w:ascii="宋体" w:hAnsi="宋体" w:cs="宋体"/>
                      <w:bCs/>
                      <w:szCs w:val="21"/>
                    </w:rPr>
                  </w:pPr>
                  <w:r>
                    <w:rPr>
                      <w:rFonts w:hint="eastAsia" w:ascii="宋体" w:hAnsi="宋体" w:cs="宋体"/>
                      <w:bCs/>
                      <w:szCs w:val="21"/>
                    </w:rPr>
                    <w:t xml:space="preserve">货物招标</w:t>
                  </w:r>
                  <w:r/>
                </w:p>
              </w:tc>
            </w:tr>
            <w:tr>
              <w:trPr>
                <w:trHeight w:val="372"/>
              </w:trPr>
              <w:tc>
                <w:tcPr>
                  <w:tcW w:w="2598" w:type="dxa"/>
                  <w:vAlign w:val="top"/>
                  <w:textDirection w:val="lrTb"/>
                  <w:noWrap w:val="false"/>
                </w:tcPr>
                <w:p>
                  <w:pPr>
                    <w:pStyle w:val="763"/>
                    <w:jc w:val="center"/>
                    <w:spacing w:line="400" w:lineRule="exact"/>
                    <w:rPr>
                      <w:rFonts w:hint="eastAsia" w:ascii="宋体" w:hAnsi="宋体" w:cs="宋体"/>
                      <w:szCs w:val="21"/>
                    </w:rPr>
                  </w:pPr>
                  <w:r>
                    <w:rPr>
                      <w:rFonts w:hint="eastAsia" w:ascii="宋体" w:hAnsi="宋体" w:cs="宋体"/>
                      <w:szCs w:val="21"/>
                    </w:rPr>
                    <w:t xml:space="preserve">100（含，下同）以下</w:t>
                  </w:r>
                  <w:r/>
                </w:p>
              </w:tc>
              <w:tc>
                <w:tcPr>
                  <w:tcW w:w="1187" w:type="dxa"/>
                  <w:vAlign w:val="top"/>
                  <w:textDirection w:val="lrTb"/>
                  <w:noWrap w:val="false"/>
                </w:tcPr>
                <w:p>
                  <w:pPr>
                    <w:pStyle w:val="763"/>
                    <w:jc w:val="center"/>
                    <w:spacing w:line="400" w:lineRule="exact"/>
                    <w:rPr>
                      <w:rFonts w:hint="eastAsia" w:ascii="宋体" w:hAnsi="宋体" w:cs="宋体"/>
                      <w:szCs w:val="21"/>
                    </w:rPr>
                  </w:pPr>
                  <w:r>
                    <w:rPr>
                      <w:rFonts w:hint="eastAsia" w:ascii="宋体" w:hAnsi="宋体" w:cs="宋体"/>
                      <w:szCs w:val="21"/>
                    </w:rPr>
                    <w:t xml:space="preserve">1.0%</w:t>
                  </w:r>
                  <w:r>
                    <w:rPr>
                      <w:rFonts w:hint="eastAsia" w:ascii="宋体" w:hAnsi="宋体" w:cs="宋体"/>
                      <w:szCs w:val="21"/>
                    </w:rPr>
                  </w:r>
                  <w:r/>
                </w:p>
              </w:tc>
              <w:tc>
                <w:tcPr>
                  <w:tcW w:w="1204" w:type="dxa"/>
                  <w:vAlign w:val="top"/>
                  <w:textDirection w:val="lrTb"/>
                  <w:noWrap w:val="false"/>
                </w:tcPr>
                <w:p>
                  <w:pPr>
                    <w:pStyle w:val="763"/>
                    <w:jc w:val="center"/>
                    <w:spacing w:line="400" w:lineRule="exact"/>
                    <w:rPr>
                      <w:rFonts w:hint="eastAsia" w:ascii="宋体" w:hAnsi="宋体" w:cs="宋体"/>
                      <w:szCs w:val="21"/>
                    </w:rPr>
                  </w:pPr>
                  <w:r>
                    <w:rPr>
                      <w:rFonts w:hint="eastAsia" w:ascii="宋体" w:hAnsi="宋体" w:cs="宋体"/>
                      <w:szCs w:val="21"/>
                    </w:rPr>
                    <w:t xml:space="preserve">1.5%</w:t>
                  </w:r>
                  <w:r/>
                </w:p>
              </w:tc>
              <w:tc>
                <w:tcPr>
                  <w:tcW w:w="1213" w:type="dxa"/>
                  <w:vAlign w:val="top"/>
                  <w:textDirection w:val="lrTb"/>
                  <w:noWrap w:val="false"/>
                </w:tcPr>
                <w:p>
                  <w:pPr>
                    <w:pStyle w:val="763"/>
                    <w:jc w:val="center"/>
                    <w:spacing w:line="400" w:lineRule="exact"/>
                    <w:rPr>
                      <w:rFonts w:hint="eastAsia" w:ascii="宋体" w:hAnsi="宋体" w:cs="宋体"/>
                      <w:szCs w:val="21"/>
                    </w:rPr>
                  </w:pPr>
                  <w:r>
                    <w:rPr>
                      <w:rFonts w:hint="eastAsia" w:ascii="宋体" w:hAnsi="宋体" w:cs="宋体"/>
                      <w:szCs w:val="21"/>
                    </w:rPr>
                    <w:t xml:space="preserve">1.5%</w:t>
                  </w:r>
                  <w:r/>
                </w:p>
              </w:tc>
            </w:tr>
            <w:tr>
              <w:trPr>
                <w:trHeight w:val="372"/>
              </w:trPr>
              <w:tc>
                <w:tcPr>
                  <w:tcW w:w="2598" w:type="dxa"/>
                  <w:vAlign w:val="top"/>
                  <w:textDirection w:val="lrTb"/>
                  <w:noWrap w:val="false"/>
                </w:tcPr>
                <w:p>
                  <w:pPr>
                    <w:pStyle w:val="763"/>
                    <w:jc w:val="center"/>
                    <w:spacing w:line="400" w:lineRule="exact"/>
                    <w:rPr>
                      <w:rFonts w:hint="eastAsia" w:ascii="宋体" w:hAnsi="宋体" w:cs="宋体"/>
                      <w:szCs w:val="21"/>
                    </w:rPr>
                  </w:pPr>
                  <w:r>
                    <w:rPr>
                      <w:rFonts w:hint="eastAsia" w:ascii="宋体" w:hAnsi="宋体" w:cs="宋体"/>
                      <w:szCs w:val="21"/>
                    </w:rPr>
                    <w:t xml:space="preserve">100-500</w:t>
                  </w:r>
                  <w:r/>
                </w:p>
              </w:tc>
              <w:tc>
                <w:tcPr>
                  <w:tcW w:w="1187" w:type="dxa"/>
                  <w:vAlign w:val="top"/>
                  <w:textDirection w:val="lrTb"/>
                  <w:noWrap w:val="false"/>
                </w:tcPr>
                <w:p>
                  <w:pPr>
                    <w:pStyle w:val="763"/>
                    <w:jc w:val="center"/>
                    <w:spacing w:line="400" w:lineRule="exact"/>
                    <w:rPr>
                      <w:rFonts w:hint="eastAsia" w:ascii="宋体" w:hAnsi="宋体" w:cs="宋体"/>
                      <w:szCs w:val="21"/>
                    </w:rPr>
                  </w:pPr>
                  <w:r>
                    <w:rPr>
                      <w:rFonts w:hint="eastAsia" w:ascii="宋体" w:hAnsi="宋体" w:cs="宋体"/>
                      <w:szCs w:val="21"/>
                    </w:rPr>
                    <w:t xml:space="preserve">0.7%</w:t>
                  </w:r>
                  <w:r/>
                </w:p>
              </w:tc>
              <w:tc>
                <w:tcPr>
                  <w:tcW w:w="1204" w:type="dxa"/>
                  <w:vAlign w:val="top"/>
                  <w:textDirection w:val="lrTb"/>
                  <w:noWrap w:val="false"/>
                </w:tcPr>
                <w:p>
                  <w:pPr>
                    <w:pStyle w:val="763"/>
                    <w:jc w:val="center"/>
                    <w:spacing w:line="400" w:lineRule="exact"/>
                    <w:rPr>
                      <w:rFonts w:hint="eastAsia" w:ascii="宋体" w:hAnsi="宋体" w:cs="宋体"/>
                      <w:szCs w:val="21"/>
                    </w:rPr>
                  </w:pPr>
                  <w:r>
                    <w:rPr>
                      <w:rFonts w:hint="eastAsia" w:ascii="宋体" w:hAnsi="宋体" w:cs="宋体"/>
                      <w:szCs w:val="21"/>
                    </w:rPr>
                    <w:t xml:space="preserve">0.8%</w:t>
                  </w:r>
                  <w:r/>
                </w:p>
              </w:tc>
              <w:tc>
                <w:tcPr>
                  <w:tcW w:w="1213" w:type="dxa"/>
                  <w:vAlign w:val="top"/>
                  <w:textDirection w:val="lrTb"/>
                  <w:noWrap w:val="false"/>
                </w:tcPr>
                <w:p>
                  <w:pPr>
                    <w:pStyle w:val="763"/>
                    <w:jc w:val="center"/>
                    <w:spacing w:line="400" w:lineRule="exact"/>
                    <w:rPr>
                      <w:rFonts w:hint="eastAsia" w:ascii="宋体" w:hAnsi="宋体" w:cs="宋体"/>
                      <w:szCs w:val="21"/>
                    </w:rPr>
                  </w:pPr>
                  <w:r>
                    <w:rPr>
                      <w:rFonts w:hint="eastAsia" w:ascii="宋体" w:hAnsi="宋体" w:cs="宋体"/>
                      <w:szCs w:val="21"/>
                    </w:rPr>
                    <w:t xml:space="preserve">1.1%</w:t>
                  </w:r>
                  <w:r/>
                </w:p>
              </w:tc>
            </w:tr>
            <w:tr>
              <w:trPr>
                <w:trHeight w:val="372"/>
              </w:trPr>
              <w:tc>
                <w:tcPr>
                  <w:tcW w:w="2598" w:type="dxa"/>
                  <w:vAlign w:val="top"/>
                  <w:textDirection w:val="lrTb"/>
                  <w:noWrap w:val="false"/>
                </w:tcPr>
                <w:p>
                  <w:pPr>
                    <w:pStyle w:val="763"/>
                    <w:jc w:val="center"/>
                    <w:spacing w:line="360" w:lineRule="exact"/>
                    <w:rPr>
                      <w:rFonts w:hint="eastAsia" w:ascii="宋体" w:hAnsi="宋体" w:cs="宋体"/>
                      <w:szCs w:val="21"/>
                    </w:rPr>
                  </w:pPr>
                  <w:r>
                    <w:rPr>
                      <w:rFonts w:hint="eastAsia" w:ascii="宋体" w:hAnsi="宋体" w:cs="宋体"/>
                      <w:szCs w:val="21"/>
                    </w:rPr>
                    <w:t xml:space="preserve">500-1000</w:t>
                  </w:r>
                  <w:r/>
                </w:p>
              </w:tc>
              <w:tc>
                <w:tcPr>
                  <w:tcW w:w="1187" w:type="dxa"/>
                  <w:vAlign w:val="top"/>
                  <w:textDirection w:val="lrTb"/>
                  <w:noWrap w:val="false"/>
                </w:tcPr>
                <w:p>
                  <w:pPr>
                    <w:pStyle w:val="763"/>
                    <w:jc w:val="center"/>
                    <w:spacing w:line="400" w:lineRule="exact"/>
                    <w:rPr>
                      <w:rFonts w:hint="eastAsia" w:ascii="宋体" w:hAnsi="宋体" w:cs="宋体"/>
                      <w:szCs w:val="21"/>
                    </w:rPr>
                  </w:pPr>
                  <w:r>
                    <w:rPr>
                      <w:rFonts w:hint="eastAsia" w:ascii="宋体" w:hAnsi="宋体" w:cs="宋体"/>
                      <w:szCs w:val="21"/>
                    </w:rPr>
                    <w:t xml:space="preserve">0.55%</w:t>
                  </w:r>
                  <w:r/>
                </w:p>
              </w:tc>
              <w:tc>
                <w:tcPr>
                  <w:tcW w:w="1204" w:type="dxa"/>
                  <w:vAlign w:val="top"/>
                  <w:textDirection w:val="lrTb"/>
                  <w:noWrap w:val="false"/>
                </w:tcPr>
                <w:p>
                  <w:pPr>
                    <w:pStyle w:val="763"/>
                    <w:jc w:val="center"/>
                    <w:spacing w:line="360" w:lineRule="exact"/>
                    <w:rPr>
                      <w:rFonts w:hint="eastAsia" w:ascii="宋体" w:hAnsi="宋体" w:cs="宋体"/>
                      <w:szCs w:val="21"/>
                    </w:rPr>
                  </w:pPr>
                  <w:r>
                    <w:rPr>
                      <w:rFonts w:hint="eastAsia" w:ascii="宋体" w:hAnsi="宋体" w:cs="宋体"/>
                      <w:szCs w:val="21"/>
                    </w:rPr>
                    <w:t xml:space="preserve">0.45%</w:t>
                  </w:r>
                  <w:r/>
                </w:p>
              </w:tc>
              <w:tc>
                <w:tcPr>
                  <w:tcW w:w="1213" w:type="dxa"/>
                  <w:vAlign w:val="top"/>
                  <w:textDirection w:val="lrTb"/>
                  <w:noWrap w:val="false"/>
                </w:tcPr>
                <w:p>
                  <w:pPr>
                    <w:pStyle w:val="763"/>
                    <w:jc w:val="center"/>
                    <w:spacing w:line="400" w:lineRule="exact"/>
                    <w:rPr>
                      <w:rFonts w:hint="eastAsia" w:ascii="宋体" w:hAnsi="宋体" w:cs="宋体"/>
                      <w:szCs w:val="21"/>
                    </w:rPr>
                  </w:pPr>
                  <w:r>
                    <w:rPr>
                      <w:rFonts w:hint="eastAsia" w:ascii="宋体" w:hAnsi="宋体" w:cs="宋体"/>
                      <w:szCs w:val="21"/>
                    </w:rPr>
                    <w:t xml:space="preserve">0.8%</w:t>
                  </w:r>
                  <w:r/>
                </w:p>
              </w:tc>
            </w:tr>
            <w:tr>
              <w:trPr>
                <w:trHeight w:val="383"/>
              </w:trPr>
              <w:tc>
                <w:tcPr>
                  <w:tcW w:w="2598" w:type="dxa"/>
                  <w:vAlign w:val="top"/>
                  <w:textDirection w:val="lrTb"/>
                  <w:noWrap w:val="false"/>
                </w:tcPr>
                <w:p>
                  <w:pPr>
                    <w:pStyle w:val="763"/>
                    <w:jc w:val="center"/>
                    <w:spacing w:line="360" w:lineRule="exact"/>
                    <w:rPr>
                      <w:rFonts w:hint="eastAsia" w:ascii="宋体" w:hAnsi="宋体" w:cs="宋体"/>
                      <w:szCs w:val="21"/>
                    </w:rPr>
                  </w:pPr>
                  <w:r>
                    <w:rPr>
                      <w:rFonts w:hint="eastAsia" w:ascii="宋体" w:hAnsi="宋体" w:cs="宋体"/>
                      <w:szCs w:val="21"/>
                    </w:rPr>
                    <w:t xml:space="preserve">1000-5000</w:t>
                  </w:r>
                  <w:r/>
                </w:p>
              </w:tc>
              <w:tc>
                <w:tcPr>
                  <w:tcW w:w="1187" w:type="dxa"/>
                  <w:vAlign w:val="top"/>
                  <w:textDirection w:val="lrTb"/>
                  <w:noWrap w:val="false"/>
                </w:tcPr>
                <w:p>
                  <w:pPr>
                    <w:pStyle w:val="763"/>
                    <w:jc w:val="center"/>
                    <w:spacing w:line="400" w:lineRule="exact"/>
                    <w:rPr>
                      <w:rFonts w:hint="eastAsia" w:ascii="宋体" w:hAnsi="宋体" w:cs="宋体"/>
                      <w:szCs w:val="21"/>
                    </w:rPr>
                  </w:pPr>
                  <w:r>
                    <w:rPr>
                      <w:rFonts w:hint="eastAsia" w:ascii="宋体" w:hAnsi="宋体" w:cs="宋体"/>
                      <w:szCs w:val="21"/>
                    </w:rPr>
                    <w:t xml:space="preserve">0.35%</w:t>
                  </w:r>
                  <w:r/>
                </w:p>
              </w:tc>
              <w:tc>
                <w:tcPr>
                  <w:tcW w:w="1204" w:type="dxa"/>
                  <w:vAlign w:val="top"/>
                  <w:textDirection w:val="lrTb"/>
                  <w:noWrap w:val="false"/>
                </w:tcPr>
                <w:p>
                  <w:pPr>
                    <w:pStyle w:val="763"/>
                    <w:jc w:val="center"/>
                    <w:spacing w:line="360" w:lineRule="exact"/>
                    <w:rPr>
                      <w:rFonts w:hint="eastAsia" w:ascii="宋体" w:hAnsi="宋体" w:cs="宋体"/>
                      <w:szCs w:val="21"/>
                    </w:rPr>
                  </w:pPr>
                  <w:r>
                    <w:rPr>
                      <w:rFonts w:hint="eastAsia" w:ascii="宋体" w:hAnsi="宋体" w:cs="宋体"/>
                      <w:szCs w:val="21"/>
                    </w:rPr>
                    <w:t xml:space="preserve">0.25%</w:t>
                  </w:r>
                  <w:r/>
                </w:p>
              </w:tc>
              <w:tc>
                <w:tcPr>
                  <w:tcW w:w="1213" w:type="dxa"/>
                  <w:vAlign w:val="top"/>
                  <w:textDirection w:val="lrTb"/>
                  <w:noWrap w:val="false"/>
                </w:tcPr>
                <w:p>
                  <w:pPr>
                    <w:pStyle w:val="763"/>
                    <w:jc w:val="center"/>
                    <w:spacing w:line="400" w:lineRule="exact"/>
                    <w:rPr>
                      <w:rFonts w:hint="eastAsia" w:ascii="宋体" w:hAnsi="宋体" w:cs="宋体"/>
                      <w:szCs w:val="21"/>
                    </w:rPr>
                  </w:pPr>
                  <w:r>
                    <w:rPr>
                      <w:rFonts w:hint="eastAsia" w:ascii="宋体" w:hAnsi="宋体" w:cs="宋体"/>
                      <w:szCs w:val="21"/>
                    </w:rPr>
                    <w:t xml:space="preserve">0.5%</w:t>
                  </w:r>
                  <w:r/>
                </w:p>
              </w:tc>
            </w:tr>
            <w:tr>
              <w:trPr>
                <w:trHeight w:val="372"/>
              </w:trPr>
              <w:tc>
                <w:tcPr>
                  <w:tcW w:w="2598" w:type="dxa"/>
                  <w:vAlign w:val="top"/>
                  <w:textDirection w:val="lrTb"/>
                  <w:noWrap w:val="false"/>
                </w:tcPr>
                <w:p>
                  <w:pPr>
                    <w:pStyle w:val="763"/>
                    <w:jc w:val="center"/>
                    <w:spacing w:line="360" w:lineRule="exact"/>
                    <w:rPr>
                      <w:rFonts w:hint="eastAsia" w:ascii="宋体" w:hAnsi="宋体" w:cs="宋体"/>
                      <w:szCs w:val="21"/>
                    </w:rPr>
                  </w:pPr>
                  <w:r>
                    <w:rPr>
                      <w:rFonts w:hint="eastAsia" w:ascii="宋体" w:hAnsi="宋体" w:cs="宋体"/>
                      <w:szCs w:val="21"/>
                    </w:rPr>
                    <w:t xml:space="preserve">5000-10000</w:t>
                  </w:r>
                  <w:r/>
                </w:p>
              </w:tc>
              <w:tc>
                <w:tcPr>
                  <w:tcW w:w="1187" w:type="dxa"/>
                  <w:vAlign w:val="top"/>
                  <w:textDirection w:val="lrTb"/>
                  <w:noWrap w:val="false"/>
                </w:tcPr>
                <w:p>
                  <w:pPr>
                    <w:pStyle w:val="763"/>
                    <w:jc w:val="center"/>
                    <w:spacing w:line="400" w:lineRule="exact"/>
                    <w:rPr>
                      <w:rFonts w:hint="eastAsia" w:ascii="宋体" w:hAnsi="宋体" w:cs="宋体"/>
                      <w:szCs w:val="21"/>
                    </w:rPr>
                  </w:pPr>
                  <w:r>
                    <w:rPr>
                      <w:rFonts w:hint="eastAsia" w:ascii="宋体" w:hAnsi="宋体" w:cs="宋体"/>
                      <w:szCs w:val="21"/>
                    </w:rPr>
                    <w:t xml:space="preserve">0.2%</w:t>
                  </w:r>
                  <w:r/>
                </w:p>
              </w:tc>
              <w:tc>
                <w:tcPr>
                  <w:tcW w:w="1204" w:type="dxa"/>
                  <w:vAlign w:val="top"/>
                  <w:textDirection w:val="lrTb"/>
                  <w:noWrap w:val="false"/>
                </w:tcPr>
                <w:p>
                  <w:pPr>
                    <w:pStyle w:val="763"/>
                    <w:jc w:val="center"/>
                    <w:spacing w:line="360" w:lineRule="exact"/>
                    <w:rPr>
                      <w:rFonts w:hint="eastAsia" w:ascii="宋体" w:hAnsi="宋体" w:cs="宋体"/>
                      <w:szCs w:val="21"/>
                    </w:rPr>
                  </w:pPr>
                  <w:r>
                    <w:rPr>
                      <w:rFonts w:hint="eastAsia" w:ascii="宋体" w:hAnsi="宋体" w:cs="宋体"/>
                      <w:szCs w:val="21"/>
                    </w:rPr>
                    <w:t xml:space="preserve">0.1%</w:t>
                  </w:r>
                  <w:r/>
                </w:p>
              </w:tc>
              <w:tc>
                <w:tcPr>
                  <w:tcW w:w="1213" w:type="dxa"/>
                  <w:vAlign w:val="top"/>
                  <w:textDirection w:val="lrTb"/>
                  <w:noWrap w:val="false"/>
                </w:tcPr>
                <w:p>
                  <w:pPr>
                    <w:pStyle w:val="763"/>
                    <w:jc w:val="center"/>
                    <w:spacing w:line="400" w:lineRule="exact"/>
                    <w:rPr>
                      <w:rFonts w:hint="eastAsia" w:ascii="宋体" w:hAnsi="宋体" w:cs="宋体"/>
                      <w:szCs w:val="21"/>
                    </w:rPr>
                  </w:pPr>
                  <w:r>
                    <w:rPr>
                      <w:rFonts w:hint="eastAsia" w:ascii="宋体" w:hAnsi="宋体" w:cs="宋体"/>
                      <w:szCs w:val="21"/>
                    </w:rPr>
                    <w:t xml:space="preserve">0.25%</w:t>
                  </w:r>
                  <w:r/>
                </w:p>
              </w:tc>
            </w:tr>
            <w:tr>
              <w:trPr>
                <w:trHeight w:val="326"/>
              </w:trPr>
              <w:tc>
                <w:tcPr>
                  <w:tcW w:w="2598" w:type="dxa"/>
                  <w:vAlign w:val="top"/>
                  <w:textDirection w:val="lrTb"/>
                  <w:noWrap w:val="false"/>
                </w:tcPr>
                <w:p>
                  <w:pPr>
                    <w:pStyle w:val="763"/>
                    <w:jc w:val="center"/>
                    <w:spacing w:line="360" w:lineRule="exact"/>
                    <w:rPr>
                      <w:rFonts w:hint="eastAsia" w:ascii="宋体" w:hAnsi="宋体" w:cs="宋体"/>
                      <w:szCs w:val="21"/>
                    </w:rPr>
                  </w:pPr>
                  <w:r>
                    <w:rPr>
                      <w:rFonts w:hint="eastAsia" w:ascii="宋体" w:hAnsi="宋体" w:cs="宋体"/>
                      <w:szCs w:val="21"/>
                    </w:rPr>
                    <w:t xml:space="preserve">……</w:t>
                  </w:r>
                  <w:r/>
                </w:p>
              </w:tc>
              <w:tc>
                <w:tcPr>
                  <w:tcW w:w="1187" w:type="dxa"/>
                  <w:vAlign w:val="top"/>
                  <w:textDirection w:val="lrTb"/>
                  <w:noWrap w:val="false"/>
                </w:tcPr>
                <w:p>
                  <w:pPr>
                    <w:pStyle w:val="763"/>
                    <w:jc w:val="center"/>
                    <w:spacing w:line="360" w:lineRule="exact"/>
                    <w:rPr>
                      <w:rFonts w:hint="eastAsia" w:ascii="宋体" w:hAnsi="宋体" w:cs="宋体"/>
                      <w:szCs w:val="21"/>
                    </w:rPr>
                  </w:pPr>
                  <w:r>
                    <w:rPr>
                      <w:rFonts w:hint="eastAsia" w:ascii="宋体" w:hAnsi="宋体" w:cs="宋体"/>
                      <w:szCs w:val="21"/>
                    </w:rPr>
                    <w:t xml:space="preserve">……</w:t>
                  </w:r>
                  <w:r/>
                </w:p>
              </w:tc>
              <w:tc>
                <w:tcPr>
                  <w:tcW w:w="1204" w:type="dxa"/>
                  <w:vAlign w:val="top"/>
                  <w:textDirection w:val="lrTb"/>
                  <w:noWrap w:val="false"/>
                </w:tcPr>
                <w:p>
                  <w:pPr>
                    <w:pStyle w:val="763"/>
                    <w:jc w:val="center"/>
                    <w:spacing w:line="360" w:lineRule="exact"/>
                    <w:rPr>
                      <w:rFonts w:hint="eastAsia" w:ascii="宋体" w:hAnsi="宋体" w:cs="宋体"/>
                      <w:szCs w:val="21"/>
                    </w:rPr>
                  </w:pPr>
                  <w:r>
                    <w:rPr>
                      <w:rFonts w:hint="eastAsia" w:ascii="宋体" w:hAnsi="宋体" w:cs="宋体"/>
                      <w:szCs w:val="21"/>
                    </w:rPr>
                    <w:t xml:space="preserve">……</w:t>
                  </w:r>
                  <w:r/>
                </w:p>
              </w:tc>
              <w:tc>
                <w:tcPr>
                  <w:tcW w:w="1213" w:type="dxa"/>
                  <w:vAlign w:val="top"/>
                  <w:textDirection w:val="lrTb"/>
                  <w:noWrap w:val="false"/>
                </w:tcPr>
                <w:p>
                  <w:pPr>
                    <w:pStyle w:val="763"/>
                    <w:jc w:val="center"/>
                    <w:spacing w:line="360" w:lineRule="exact"/>
                    <w:rPr>
                      <w:rFonts w:hint="eastAsia" w:ascii="宋体" w:hAnsi="宋体" w:cs="宋体"/>
                      <w:szCs w:val="21"/>
                    </w:rPr>
                  </w:pPr>
                  <w:r>
                    <w:rPr>
                      <w:rFonts w:hint="eastAsia" w:ascii="宋体" w:hAnsi="宋体" w:cs="宋体"/>
                      <w:szCs w:val="21"/>
                    </w:rPr>
                    <w:t xml:space="preserve">……</w:t>
                  </w:r>
                  <w:r/>
                </w:p>
              </w:tc>
            </w:tr>
            <w:tr>
              <w:trPr>
                <w:trHeight w:val="326"/>
              </w:trPr>
              <w:tc>
                <w:tcPr>
                  <w:gridSpan w:val="4"/>
                  <w:tcW w:w="6202" w:type="dxa"/>
                  <w:vAlign w:val="top"/>
                  <w:textDirection w:val="lrTb"/>
                  <w:noWrap w:val="false"/>
                </w:tcPr>
                <w:p>
                  <w:pPr>
                    <w:pStyle w:val="763"/>
                    <w:jc w:val="center"/>
                    <w:spacing w:line="360" w:lineRule="exact"/>
                    <w:rPr>
                      <w:rFonts w:hint="eastAsia" w:ascii="宋体" w:hAnsi="宋体" w:cs="宋体"/>
                      <w:szCs w:val="21"/>
                    </w:rPr>
                  </w:pPr>
                  <w:r>
                    <w:rPr>
                      <w:rFonts w:hint="eastAsia" w:ascii="宋体" w:hAnsi="宋体" w:cs="宋体"/>
                      <w:szCs w:val="21"/>
                    </w:rPr>
                    <w:t xml:space="preserve">按上述计算方法不足3000 元，按3</w:t>
                  </w:r>
                  <w:r>
                    <w:rPr>
                      <w:rFonts w:ascii="宋体" w:hAnsi="宋体" w:cs="宋体"/>
                      <w:szCs w:val="21"/>
                    </w:rPr>
                    <w:t xml:space="preserve">000</w:t>
                  </w:r>
                  <w:r>
                    <w:rPr>
                      <w:rFonts w:hint="eastAsia" w:ascii="宋体" w:hAnsi="宋体" w:cs="宋体"/>
                      <w:szCs w:val="21"/>
                    </w:rPr>
                    <w:t xml:space="preserve">元计算</w:t>
                  </w:r>
                  <w:r/>
                </w:p>
              </w:tc>
            </w:tr>
          </w:tbl>
          <w:p>
            <w:pPr>
              <w:pStyle w:val="844"/>
              <w:rPr>
                <w:rFonts w:ascii="宋体" w:hAnsi="宋体" w:cs="宋体"/>
              </w:rPr>
            </w:pPr>
            <w:r>
              <w:rPr>
                <w:rFonts w:hint="eastAsia"/>
              </w:rPr>
              <w:t xml:space="preserve">中标服务收费按差额定率累进法计算。如遇一采多年的项目，服务费=一年中标金额计算得出的服务费*采购年数，如遇采用单价报价的项目，其服务费计取所依据的中标金额</w:t>
            </w:r>
            <w:r>
              <w:rPr>
                <w:rFonts w:ascii="宋体" w:hAnsi="宋体" w:cs="宋体"/>
              </w:rPr>
              <w:t xml:space="preserve">=中标单价*</w:t>
            </w:r>
            <w:r>
              <w:rPr>
                <w:rFonts w:hint="eastAsia" w:ascii="宋体" w:hAnsi="宋体" w:cs="宋体"/>
              </w:rPr>
              <w:t xml:space="preserve">具体（或预计）数量。</w:t>
            </w:r>
            <w:r>
              <w:rPr>
                <w:rFonts w:ascii="宋体" w:hAnsi="宋体" w:cs="宋体"/>
              </w:rPr>
            </w:r>
            <w:r/>
          </w:p>
          <w:p>
            <w:pPr>
              <w:pStyle w:val="844"/>
              <w:rPr>
                <w:rFonts w:ascii="宋体" w:hAnsi="宋体" w:cs="宋体"/>
                <w:color w:val="000000"/>
              </w:rPr>
            </w:pPr>
            <w:r>
              <w:rPr>
                <w:rFonts w:hint="eastAsia" w:ascii="宋体" w:hAnsi="宋体" w:cs="宋体"/>
                <w:color w:val="000000"/>
              </w:rPr>
              <w:t xml:space="preserve">最终中标服务费 </w:t>
            </w:r>
            <w:r>
              <w:rPr>
                <w:rFonts w:hint="eastAsia" w:ascii="宋体" w:hAnsi="宋体" w:cs="宋体"/>
                <w:color w:val="000000"/>
              </w:rPr>
              <w:t xml:space="preserve">= 按上述规则计算的服务费。</w:t>
            </w:r>
            <w:r>
              <w:rPr>
                <w:rFonts w:ascii="宋体" w:hAnsi="宋体" w:cs="宋体"/>
                <w:color w:val="000000"/>
              </w:rPr>
            </w:r>
            <w:r/>
          </w:p>
          <w:p>
            <w:pPr>
              <w:pStyle w:val="844"/>
              <w:rPr>
                <w:rFonts w:hint="eastAsia"/>
              </w:rPr>
            </w:pPr>
            <w:r>
              <w:rPr>
                <w:rFonts w:ascii="宋体" w:hAnsi="宋体"/>
              </w:rPr>
              <w:t xml:space="preserve">缴纳方式：银行打款（人民币）或现金支付（人民币）。</w:t>
            </w:r>
            <w:r>
              <w:rPr>
                <w:rFonts w:hint="eastAsia"/>
              </w:rPr>
            </w:r>
            <w:r/>
          </w:p>
          <w:p>
            <w:pPr>
              <w:pStyle w:val="763"/>
              <w:jc w:val="left"/>
              <w:spacing w:line="360" w:lineRule="exact"/>
              <w:rPr>
                <w:sz w:val="24"/>
              </w:rPr>
            </w:pPr>
            <w:r>
              <w:rPr>
                <w:rFonts w:hint="eastAsia"/>
                <w:sz w:val="24"/>
              </w:rPr>
              <w:t xml:space="preserve">缴纳时间：成交后，领取中标通知书时。</w:t>
            </w:r>
            <w:r>
              <w:rPr>
                <w:sz w:val="24"/>
              </w:rPr>
            </w:r>
            <w:r/>
          </w:p>
          <w:p>
            <w:pPr>
              <w:pStyle w:val="763"/>
              <w:jc w:val="left"/>
              <w:spacing w:line="360" w:lineRule="exact"/>
              <w:rPr>
                <w:sz w:val="24"/>
              </w:rPr>
            </w:pPr>
            <w:r>
              <w:rPr>
                <w:rFonts w:hint="eastAsia"/>
                <w:sz w:val="24"/>
              </w:rPr>
              <w:t xml:space="preserve">收款单位：常州市智泽南福工程招投标咨询有限公司</w:t>
            </w:r>
            <w:r>
              <w:rPr>
                <w:sz w:val="24"/>
              </w:rPr>
            </w:r>
            <w:r/>
          </w:p>
          <w:p>
            <w:pPr>
              <w:pStyle w:val="763"/>
              <w:jc w:val="left"/>
              <w:spacing w:line="360" w:lineRule="exact"/>
              <w:rPr>
                <w:sz w:val="24"/>
              </w:rPr>
            </w:pPr>
            <w:r>
              <w:rPr>
                <w:rFonts w:hint="eastAsia"/>
                <w:sz w:val="24"/>
              </w:rPr>
              <w:t xml:space="preserve">开户银行：中国建设银行股份有限公司常州湖塘支行</w:t>
            </w:r>
            <w:r>
              <w:rPr>
                <w:sz w:val="24"/>
              </w:rPr>
            </w:r>
            <w:r/>
          </w:p>
          <w:p>
            <w:pPr>
              <w:pStyle w:val="844"/>
              <w:rPr>
                <w:color w:val="000000"/>
              </w:rPr>
            </w:pPr>
            <w:r>
              <w:rPr>
                <w:color w:val="000000"/>
              </w:rPr>
              <w:t xml:space="preserve">银行账号：</w:t>
            </w:r>
            <w:r/>
          </w:p>
          <w:p>
            <w:pPr>
              <w:pStyle w:val="763"/>
              <w:jc w:val="left"/>
              <w:spacing w:line="360" w:lineRule="exact"/>
              <w:rPr>
                <w:rFonts w:hint="eastAsia"/>
                <w:sz w:val="24"/>
              </w:rPr>
            </w:pPr>
            <w:r>
              <w:rPr>
                <w:rFonts w:hint="eastAsia"/>
                <w:sz w:val="24"/>
              </w:rPr>
              <w:t xml:space="preserve">备注：代理费开具电子发票（普通发票）</w:t>
            </w:r>
            <w:r/>
          </w:p>
        </w:tc>
      </w:tr>
    </w:tbl>
    <w:p>
      <w:pPr>
        <w:pStyle w:val="763"/>
        <w:jc w:val="both"/>
        <w:spacing w:line="360" w:lineRule="auto"/>
        <w:tabs>
          <w:tab w:val="left" w:pos="5580" w:leader="none"/>
        </w:tabs>
        <w:rPr>
          <w:sz w:val="24"/>
        </w:rPr>
        <w:sectPr>
          <w:headerReference w:type="default" r:id="rId9"/>
          <w:headerReference w:type="first" r:id="rId10"/>
          <w:footerReference w:type="default" r:id="rId14"/>
          <w:footerReference w:type="first" r:id="rId15"/>
          <w:footnotePr/>
          <w:endnotePr/>
          <w:type w:val="nextColumn"/>
          <w:pgSz w:w="11907" w:h="16840" w:orient="portrait"/>
          <w:pgMar w:top="1417" w:right="1134" w:bottom="1417" w:left="1701" w:header="851" w:footer="850" w:gutter="0"/>
          <w:cols w:num="1" w:sep="0" w:space="720" w:equalWidth="1"/>
          <w:docGrid w:linePitch="360"/>
        </w:sectPr>
      </w:pPr>
      <w:r>
        <w:rPr>
          <w:sz w:val="24"/>
        </w:rPr>
        <w:br w:type="page" w:clear="all"/>
      </w:r>
      <w:r/>
    </w:p>
    <w:p>
      <w:pPr>
        <w:pStyle w:val="765"/>
        <w:spacing w:before="0" w:line="360" w:lineRule="auto"/>
        <w:tabs>
          <w:tab w:val="center" w:pos="4592" w:leader="none"/>
          <w:tab w:val="left" w:pos="7860" w:leader="none"/>
        </w:tabs>
        <w:rPr>
          <w:rFonts w:ascii="Times New Roman" w:hAnsi="Times New Roman" w:eastAsia="宋体"/>
          <w:sz w:val="32"/>
          <w:szCs w:val="32"/>
        </w:rPr>
      </w:pPr>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Start w:id="80" w:name="_Toc151190145"/>
      <w:r/>
      <w:bookmarkStart w:id="81" w:name="_Toc151193906"/>
      <w:r/>
      <w:bookmarkStart w:id="82" w:name="_Toc151193688"/>
      <w:r/>
      <w:bookmarkStart w:id="83" w:name="_Toc150774618"/>
      <w:r/>
      <w:bookmarkStart w:id="84" w:name="_Toc150774723"/>
      <w:r/>
      <w:bookmarkStart w:id="85" w:name="_Toc151193832"/>
      <w:r/>
      <w:bookmarkStart w:id="86" w:name="_Toc264969208"/>
      <w:r/>
      <w:bookmarkStart w:id="87" w:name="_Toc127151518"/>
      <w:r/>
      <w:bookmarkStart w:id="88" w:name="_Toc151193760"/>
      <w:r/>
      <w:bookmarkStart w:id="89" w:name="_Toc265228356"/>
      <w:r/>
      <w:bookmarkStart w:id="90" w:name="_Toc150509269"/>
      <w:r/>
      <w:bookmarkStart w:id="91" w:name="_Toc150480756"/>
      <w:r/>
      <w:bookmarkStart w:id="92" w:name="_Toc226965708"/>
      <w:r/>
      <w:bookmarkStart w:id="93" w:name="_Toc195842883"/>
      <w:r/>
      <w:bookmarkStart w:id="94" w:name="_Toc226337214"/>
      <w:r/>
      <w:bookmarkStart w:id="95" w:name="_Toc226309762"/>
      <w:r/>
      <w:bookmarkStart w:id="96" w:name="_Toc226965791"/>
      <w:r/>
      <w:bookmarkStart w:id="97" w:name="_Toc142311020"/>
      <w:r/>
      <w:bookmarkStart w:id="98" w:name="_Toc305158786"/>
      <w:r/>
      <w:bookmarkStart w:id="99" w:name="_Toc520356143"/>
      <w:r/>
      <w:bookmarkStart w:id="100" w:name="_Toc305158860"/>
      <w:r/>
      <w:bookmarkStart w:id="101" w:name="_Toc151193616"/>
      <w:r/>
      <w:bookmarkStart w:id="102" w:name="_Toc353825545"/>
      <w:r/>
      <w:bookmarkStart w:id="103" w:name="_Toc99301424"/>
      <w:r/>
      <w:bookmarkStart w:id="104" w:name="_Toc150774760"/>
      <w:r/>
      <w:bookmarkStart w:id="105" w:name="_Toc127151555"/>
      <w:r/>
      <w:bookmarkStart w:id="106" w:name="_Toc226965828"/>
      <w:r/>
      <w:bookmarkStart w:id="107" w:name="_Toc353873665"/>
      <w:r/>
      <w:bookmarkStart w:id="108" w:name="_Toc305158897"/>
      <w:r/>
      <w:bookmarkStart w:id="109" w:name="_Toc226337251"/>
      <w:r/>
      <w:bookmarkStart w:id="110" w:name="_Toc353873935"/>
      <w:r/>
      <w:bookmarkStart w:id="111" w:name="_Toc305158823"/>
      <w:r/>
      <w:bookmarkStart w:id="112" w:name="_Toc150480793"/>
      <w:r/>
      <w:bookmarkStart w:id="113" w:name="_Toc195842920"/>
      <w:r/>
      <w:bookmarkStart w:id="114" w:name="_Toc265228393"/>
      <w:r/>
      <w:bookmarkStart w:id="115" w:name="_Toc142311057"/>
      <w:r/>
      <w:bookmarkStart w:id="116" w:name="_Toc264969245"/>
      <w:r>
        <w:rPr>
          <w:rFonts w:hint="eastAsia" w:ascii="Times New Roman" w:hAnsi="Times New Roman" w:eastAsia="宋体"/>
          <w:sz w:val="32"/>
          <w:szCs w:val="32"/>
        </w:rPr>
        <w:t xml:space="preserve">第二节 说明</w:t>
      </w:r>
      <w:r>
        <w:rPr>
          <w:rFonts w:ascii="Times New Roman" w:hAnsi="Times New Roman" w:eastAsia="宋体"/>
          <w:sz w:val="32"/>
          <w:szCs w:val="32"/>
        </w:rPr>
      </w:r>
      <w:r/>
    </w:p>
    <w:p>
      <w:pPr>
        <w:pStyle w:val="765"/>
        <w:ind w:firstLine="321"/>
        <w:jc w:val="both"/>
        <w:spacing w:before="0" w:line="500" w:lineRule="exact"/>
        <w:tabs>
          <w:tab w:val="center" w:pos="4592" w:leader="none"/>
          <w:tab w:val="left" w:pos="7860" w:leader="none"/>
        </w:tabs>
        <w:rPr>
          <w:rFonts w:ascii="Times New Roman" w:hAnsi="Times New Roman" w:eastAsia="宋体"/>
          <w:sz w:val="28"/>
        </w:rPr>
      </w:pPr>
      <w:r/>
      <w:bookmarkStart w:id="117" w:name="_Hlk152921964"/>
      <w:r>
        <w:rPr>
          <w:rFonts w:hint="eastAsia" w:ascii="Times New Roman" w:hAnsi="Times New Roman" w:eastAsia="宋体"/>
          <w:sz w:val="32"/>
          <w:szCs w:val="32"/>
        </w:rPr>
        <w:t xml:space="preserve">一、</w:t>
      </w:r>
      <w:r>
        <w:rPr>
          <w:rFonts w:ascii="Times New Roman" w:hAnsi="Times New Roman" w:eastAsia="宋体"/>
          <w:sz w:val="32"/>
          <w:szCs w:val="32"/>
        </w:rPr>
        <w:t xml:space="preserve"> </w:t>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rPr>
          <w:rFonts w:hint="eastAsia" w:ascii="Times New Roman" w:hAnsi="Times New Roman" w:eastAsia="宋体"/>
          <w:sz w:val="32"/>
          <w:szCs w:val="32"/>
        </w:rPr>
        <w:t xml:space="preserve">总则</w:t>
      </w:r>
      <w:r>
        <w:rPr>
          <w:rFonts w:ascii="Times New Roman" w:hAnsi="Times New Roman" w:eastAsia="宋体"/>
          <w:sz w:val="28"/>
        </w:rPr>
      </w:r>
      <w:r/>
    </w:p>
    <w:p>
      <w:pPr>
        <w:pStyle w:val="763"/>
        <w:ind w:firstLine="420"/>
        <w:keepLines/>
        <w:keepNext/>
        <w:spacing w:line="500" w:lineRule="exact"/>
        <w:rPr>
          <w:rFonts w:hint="eastAsia" w:ascii="Arial" w:hAnsi="Arial" w:eastAsia="黑体" w:cs="Arial"/>
          <w:sz w:val="28"/>
          <w:szCs w:val="28"/>
        </w:rPr>
        <w:outlineLvl w:val="3"/>
      </w:pPr>
      <w:r/>
      <w:bookmarkStart w:id="118" w:name="_Toc226965827"/>
      <w:r/>
      <w:bookmarkStart w:id="119" w:name="_Toc305158822"/>
      <w:r/>
      <w:bookmarkStart w:id="120" w:name="_Toc150774759"/>
      <w:r/>
      <w:bookmarkStart w:id="121" w:name="_Toc458694821"/>
      <w:r/>
      <w:bookmarkStart w:id="122" w:name="_Toc353873934"/>
      <w:r/>
      <w:bookmarkStart w:id="123" w:name="_Toc226337250"/>
      <w:r/>
      <w:bookmarkStart w:id="124" w:name="_Toc142311056"/>
      <w:r/>
      <w:bookmarkStart w:id="125" w:name="_Toc150480792"/>
      <w:r/>
      <w:bookmarkStart w:id="126" w:name="_Toc20823276"/>
      <w:r/>
      <w:bookmarkStart w:id="127" w:name="_Toc305158896"/>
      <w:r/>
      <w:bookmarkStart w:id="128" w:name="_Toc353873664"/>
      <w:r/>
      <w:bookmarkStart w:id="129" w:name="_Toc127151554"/>
      <w:r/>
      <w:bookmarkStart w:id="130" w:name="_Toc264969244"/>
      <w:r/>
      <w:bookmarkStart w:id="131" w:name="_Toc99301421"/>
      <w:r/>
      <w:bookmarkStart w:id="132" w:name="_Toc16938520"/>
      <w:r/>
      <w:bookmarkStart w:id="133" w:name="_Toc513029204"/>
      <w:r/>
      <w:bookmarkStart w:id="134" w:name="_Toc265228392"/>
      <w:r/>
      <w:bookmarkStart w:id="135" w:name="_Toc353825544"/>
      <w:r>
        <w:rPr>
          <w:rFonts w:hint="eastAsia" w:ascii="Arial" w:hAnsi="Arial" w:eastAsia="黑体" w:cs="Arial"/>
          <w:sz w:val="28"/>
          <w:szCs w:val="28"/>
        </w:rPr>
        <w:t xml:space="preserve">1</w:t>
      </w:r>
      <w:bookmarkEnd w:id="121"/>
      <w:r>
        <w:rPr>
          <w:rFonts w:hint="eastAsia" w:ascii="Arial" w:hAnsi="Arial" w:eastAsia="黑体" w:cs="Arial"/>
          <w:sz w:val="28"/>
          <w:szCs w:val="28"/>
        </w:rPr>
        <w:t xml:space="preserve">、采购方式</w:t>
      </w:r>
      <w:bookmarkEnd w:id="126"/>
      <w:r/>
      <w:bookmarkEnd w:id="132"/>
      <w:r/>
      <w:bookmarkEnd w:id="133"/>
      <w:r>
        <w:rPr>
          <w:rFonts w:hint="eastAsia" w:ascii="Arial" w:hAnsi="Arial" w:eastAsia="黑体" w:cs="Arial"/>
          <w:sz w:val="28"/>
          <w:szCs w:val="28"/>
        </w:rPr>
      </w:r>
      <w:r/>
    </w:p>
    <w:p>
      <w:pPr>
        <w:pStyle w:val="763"/>
        <w:ind w:firstLine="480"/>
        <w:spacing w:line="500" w:lineRule="exact"/>
        <w:rPr>
          <w:rFonts w:hint="eastAsia" w:ascii="宋体" w:hAnsi="宋体"/>
          <w:sz w:val="24"/>
          <w:szCs w:val="21"/>
        </w:rPr>
      </w:pPr>
      <w:r>
        <w:rPr>
          <w:rFonts w:hint="eastAsia" w:ascii="宋体" w:hAnsi="宋体"/>
          <w:sz w:val="24"/>
          <w:szCs w:val="21"/>
        </w:rPr>
        <w:t xml:space="preserve">1.1 本次招标采取公开招标方式，本招标文件仅适用于招标公告中所述项目。</w:t>
      </w:r>
      <w:r/>
    </w:p>
    <w:p>
      <w:pPr>
        <w:pStyle w:val="763"/>
        <w:ind w:firstLine="420"/>
        <w:keepLines/>
        <w:keepNext/>
        <w:spacing w:line="500" w:lineRule="exact"/>
        <w:rPr>
          <w:rFonts w:hint="eastAsia" w:ascii="Arial" w:hAnsi="Arial" w:eastAsia="黑体" w:cs="Arial"/>
          <w:sz w:val="28"/>
          <w:szCs w:val="28"/>
        </w:rPr>
        <w:outlineLvl w:val="3"/>
      </w:pPr>
      <w:r/>
      <w:bookmarkStart w:id="136" w:name="_Toc513029205"/>
      <w:r/>
      <w:bookmarkStart w:id="137" w:name="_Toc16938521"/>
      <w:r/>
      <w:bookmarkStart w:id="138" w:name="_Toc20823277"/>
      <w:r>
        <w:rPr>
          <w:rFonts w:hint="eastAsia" w:ascii="Arial" w:hAnsi="Arial" w:eastAsia="黑体" w:cs="Arial"/>
          <w:sz w:val="28"/>
          <w:szCs w:val="28"/>
        </w:rPr>
        <w:t xml:space="preserve">2、合格的投标人</w:t>
      </w:r>
      <w:bookmarkEnd w:id="136"/>
      <w:r/>
      <w:bookmarkEnd w:id="137"/>
      <w:r/>
      <w:bookmarkEnd w:id="138"/>
      <w:r>
        <w:rPr>
          <w:rFonts w:hint="eastAsia" w:ascii="Arial" w:hAnsi="Arial" w:eastAsia="黑体" w:cs="Arial"/>
          <w:sz w:val="28"/>
          <w:szCs w:val="28"/>
        </w:rPr>
      </w:r>
      <w:r/>
    </w:p>
    <w:p>
      <w:pPr>
        <w:pStyle w:val="763"/>
        <w:ind w:firstLine="480"/>
        <w:spacing w:line="500" w:lineRule="exact"/>
        <w:rPr>
          <w:rFonts w:hint="eastAsia" w:ascii="宋体" w:hAnsi="宋体"/>
          <w:sz w:val="24"/>
        </w:rPr>
      </w:pPr>
      <w:r>
        <w:rPr>
          <w:rFonts w:hint="eastAsia" w:ascii="宋体" w:hAnsi="宋体"/>
          <w:sz w:val="24"/>
        </w:rPr>
        <w:t xml:space="preserve">2.1满足招标公告中供应商的资格要求的规定。</w:t>
      </w:r>
      <w:r/>
    </w:p>
    <w:p>
      <w:pPr>
        <w:pStyle w:val="763"/>
        <w:ind w:firstLine="480"/>
        <w:spacing w:line="500" w:lineRule="exact"/>
        <w:rPr>
          <w:rFonts w:hint="eastAsia" w:ascii="宋体" w:hAnsi="宋体"/>
          <w:sz w:val="24"/>
        </w:rPr>
      </w:pPr>
      <w:r>
        <w:rPr>
          <w:rFonts w:hint="eastAsia" w:ascii="宋体" w:hAnsi="宋体"/>
          <w:sz w:val="24"/>
        </w:rPr>
        <w:t xml:space="preserve">2.2 满足本文</w:t>
      </w:r>
      <w:r>
        <w:rPr>
          <w:rFonts w:hint="eastAsia" w:ascii="宋体" w:hAnsi="宋体"/>
          <w:sz w:val="24"/>
        </w:rPr>
        <w:t xml:space="preserve">件实质性要求和条件的规定。</w:t>
      </w:r>
      <w:r/>
    </w:p>
    <w:p>
      <w:pPr>
        <w:pStyle w:val="763"/>
        <w:ind w:firstLine="420"/>
        <w:keepLines/>
        <w:keepNext/>
        <w:spacing w:line="500" w:lineRule="exact"/>
        <w:rPr>
          <w:rFonts w:hint="eastAsia" w:ascii="Arial" w:hAnsi="Arial" w:eastAsia="黑体" w:cs="Arial"/>
          <w:sz w:val="28"/>
          <w:szCs w:val="28"/>
        </w:rPr>
        <w:outlineLvl w:val="3"/>
      </w:pPr>
      <w:r/>
      <w:bookmarkStart w:id="139" w:name="_Toc16938522"/>
      <w:r/>
      <w:bookmarkStart w:id="140" w:name="_Toc513029206"/>
      <w:r/>
      <w:bookmarkStart w:id="141" w:name="_Toc20823278"/>
      <w:r>
        <w:rPr>
          <w:rFonts w:hint="eastAsia" w:ascii="Arial" w:hAnsi="Arial" w:eastAsia="黑体" w:cs="Arial"/>
          <w:sz w:val="28"/>
          <w:szCs w:val="28"/>
        </w:rPr>
        <w:t xml:space="preserve">3、适用法律</w:t>
      </w:r>
      <w:bookmarkEnd w:id="139"/>
      <w:r/>
      <w:bookmarkEnd w:id="140"/>
      <w:r/>
      <w:bookmarkEnd w:id="141"/>
      <w:r>
        <w:rPr>
          <w:rFonts w:hint="eastAsia" w:ascii="Arial" w:hAnsi="Arial" w:eastAsia="黑体" w:cs="Arial"/>
          <w:sz w:val="28"/>
          <w:szCs w:val="28"/>
        </w:rPr>
      </w:r>
      <w:r/>
    </w:p>
    <w:p>
      <w:pPr>
        <w:pStyle w:val="763"/>
        <w:ind w:firstLine="420"/>
        <w:spacing w:line="500" w:lineRule="exact"/>
        <w:rPr>
          <w:rFonts w:hint="eastAsia" w:ascii="宋体" w:hAnsi="宋体"/>
          <w:sz w:val="24"/>
          <w:szCs w:val="21"/>
        </w:rPr>
      </w:pPr>
      <w:r>
        <w:rPr>
          <w:rFonts w:hint="eastAsia" w:ascii="宋体" w:hAnsi="宋体"/>
          <w:sz w:val="24"/>
          <w:szCs w:val="21"/>
        </w:rPr>
        <w:t xml:space="preserve">3.1 本次招标及由此产生的合同受中华人民共和国有关的法律法规制约和保护</w:t>
      </w:r>
      <w:r>
        <w:rPr>
          <w:rFonts w:ascii="宋体" w:hAnsi="宋体"/>
          <w:sz w:val="24"/>
          <w:szCs w:val="21"/>
        </w:rPr>
        <w:t xml:space="preserve">。</w:t>
      </w:r>
      <w:r>
        <w:rPr>
          <w:rFonts w:hint="eastAsia" w:ascii="宋体" w:hAnsi="宋体"/>
          <w:sz w:val="24"/>
          <w:szCs w:val="21"/>
        </w:rPr>
      </w:r>
      <w:r/>
    </w:p>
    <w:p>
      <w:pPr>
        <w:pStyle w:val="763"/>
        <w:ind w:firstLine="420"/>
        <w:keepLines/>
        <w:keepNext/>
        <w:spacing w:line="500" w:lineRule="exact"/>
        <w:rPr>
          <w:rFonts w:hint="eastAsia" w:ascii="Arial" w:hAnsi="Arial" w:eastAsia="黑体" w:cs="Arial"/>
          <w:sz w:val="28"/>
          <w:szCs w:val="28"/>
        </w:rPr>
        <w:outlineLvl w:val="3"/>
      </w:pPr>
      <w:r/>
      <w:bookmarkStart w:id="142" w:name="_Toc513029207"/>
      <w:r/>
      <w:bookmarkStart w:id="143" w:name="_Toc462564067"/>
      <w:r/>
      <w:bookmarkStart w:id="144" w:name="_Toc16938523"/>
      <w:r/>
      <w:bookmarkStart w:id="145" w:name="_Toc20823279"/>
      <w:r>
        <w:rPr>
          <w:rFonts w:hint="eastAsia" w:ascii="Arial" w:hAnsi="Arial" w:eastAsia="黑体" w:cs="Arial"/>
          <w:sz w:val="28"/>
          <w:szCs w:val="28"/>
        </w:rPr>
        <w:t xml:space="preserve">4、投标费用</w:t>
      </w:r>
      <w:bookmarkEnd w:id="142"/>
      <w:r/>
      <w:bookmarkEnd w:id="143"/>
      <w:r/>
      <w:bookmarkEnd w:id="144"/>
      <w:r/>
      <w:bookmarkEnd w:id="145"/>
      <w:r>
        <w:rPr>
          <w:rFonts w:hint="eastAsia" w:ascii="Arial" w:hAnsi="Arial" w:eastAsia="黑体" w:cs="Arial"/>
          <w:sz w:val="28"/>
          <w:szCs w:val="28"/>
        </w:rPr>
      </w:r>
      <w:r/>
    </w:p>
    <w:p>
      <w:pPr>
        <w:pStyle w:val="763"/>
        <w:ind w:firstLine="480"/>
        <w:spacing w:line="500" w:lineRule="exact"/>
        <w:rPr>
          <w:rFonts w:hint="eastAsia"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 投标人应自行承担所有与参加投标有关的费用，无论投标过程中的做法和结果如何，常州市智泽南福工程招投标咨询有限公司（以下简称代理机构）在任何情况下均无义务和责任承担这些费用。</w:t>
      </w:r>
      <w:r/>
    </w:p>
    <w:p>
      <w:pPr>
        <w:pStyle w:val="763"/>
        <w:ind w:firstLine="480"/>
        <w:spacing w:line="500" w:lineRule="exact"/>
        <w:rPr>
          <w:rFonts w:hint="eastAsia" w:ascii="宋体" w:hAnsi="宋体"/>
          <w:sz w:val="24"/>
          <w:szCs w:val="21"/>
        </w:rPr>
      </w:pPr>
      <w:r>
        <w:rPr>
          <w:rFonts w:hint="eastAsia" w:ascii="宋体" w:hAnsi="宋体"/>
          <w:sz w:val="24"/>
          <w:szCs w:val="21"/>
        </w:rPr>
        <w:t xml:space="preserve">4.2本次招标代理机构和采购人不收取标书工本费。</w:t>
      </w:r>
      <w:r/>
    </w:p>
    <w:p>
      <w:pPr>
        <w:pStyle w:val="763"/>
        <w:ind w:firstLine="602"/>
        <w:keepLines/>
        <w:keepNext/>
        <w:spacing w:line="500" w:lineRule="exact"/>
        <w:rPr>
          <w:rFonts w:hint="eastAsia"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黑体" w:hAnsi="宋体" w:eastAsia="黑体" w:cs="Arial"/>
          <w:sz w:val="28"/>
          <w:szCs w:val="28"/>
        </w:rPr>
        <w:t xml:space="preserve">招标文件的约束力</w:t>
      </w:r>
      <w:r/>
    </w:p>
    <w:p>
      <w:pPr>
        <w:pStyle w:val="763"/>
        <w:ind w:firstLine="480"/>
        <w:spacing w:line="500" w:lineRule="exact"/>
        <w:rPr>
          <w:rFonts w:hint="eastAsia" w:ascii="宋体" w:hAnsi="宋体"/>
          <w:sz w:val="24"/>
        </w:rPr>
      </w:pPr>
      <w:r>
        <w:rPr>
          <w:rFonts w:hint="eastAsia" w:ascii="宋体" w:hAnsi="宋体"/>
          <w:bCs/>
          <w:sz w:val="24"/>
        </w:rPr>
        <w:t xml:space="preserve">5.1</w:t>
      </w:r>
      <w:r>
        <w:rPr>
          <w:rFonts w:hint="eastAsia" w:ascii="宋体" w:hAnsi="宋体"/>
          <w:sz w:val="24"/>
        </w:rPr>
        <w:t xml:space="preserve"> 投标人一旦参加本项目采购活动，即被认为接受了本招标文件的规定和约束。</w:t>
      </w:r>
      <w:r/>
    </w:p>
    <w:p>
      <w:pPr>
        <w:pStyle w:val="763"/>
        <w:ind w:firstLine="321"/>
        <w:keepLines/>
        <w:keepNext/>
        <w:spacing w:line="500" w:lineRule="exact"/>
        <w:rPr>
          <w:rFonts w:hint="eastAsia"/>
          <w:b/>
          <w:bCs/>
          <w:sz w:val="32"/>
          <w:szCs w:val="32"/>
        </w:rPr>
        <w:outlineLvl w:val="2"/>
      </w:pPr>
      <w:r/>
      <w:bookmarkStart w:id="146" w:name="_Toc16938525"/>
      <w:r/>
      <w:bookmarkStart w:id="147" w:name="_Toc20823281"/>
      <w:r/>
      <w:bookmarkStart w:id="148" w:name="_Toc120614215"/>
      <w:r/>
      <w:bookmarkStart w:id="149" w:name="_Toc513029209"/>
      <w:r>
        <w:rPr>
          <w:rFonts w:hint="eastAsia"/>
          <w:b/>
          <w:bCs/>
          <w:sz w:val="32"/>
          <w:szCs w:val="32"/>
        </w:rPr>
        <w:t xml:space="preserve">二、招标文件</w:t>
      </w:r>
      <w:bookmarkEnd w:id="146"/>
      <w:r/>
      <w:bookmarkEnd w:id="147"/>
      <w:r/>
      <w:bookmarkEnd w:id="148"/>
      <w:r/>
      <w:bookmarkEnd w:id="149"/>
      <w:r>
        <w:rPr>
          <w:rFonts w:hint="eastAsia"/>
          <w:b/>
          <w:bCs/>
          <w:sz w:val="32"/>
          <w:szCs w:val="32"/>
        </w:rPr>
      </w:r>
      <w:r/>
    </w:p>
    <w:p>
      <w:pPr>
        <w:pStyle w:val="763"/>
        <w:ind w:firstLine="420"/>
        <w:keepLines/>
        <w:keepNext/>
        <w:spacing w:line="500" w:lineRule="exact"/>
        <w:rPr>
          <w:rFonts w:hint="eastAsia" w:ascii="Arial" w:hAnsi="Arial" w:eastAsia="黑体" w:cs="Arial"/>
          <w:sz w:val="28"/>
          <w:szCs w:val="28"/>
        </w:rPr>
        <w:outlineLvl w:val="3"/>
      </w:pPr>
      <w:r/>
      <w:bookmarkStart w:id="150" w:name="_Toc513029210"/>
      <w:r/>
      <w:bookmarkStart w:id="151" w:name="_Toc20823282"/>
      <w:r/>
      <w:bookmarkStart w:id="152" w:name="_Toc16938526"/>
      <w:r>
        <w:rPr>
          <w:rFonts w:hint="eastAsia" w:ascii="Arial" w:hAnsi="Arial" w:eastAsia="黑体" w:cs="Arial"/>
          <w:sz w:val="28"/>
          <w:szCs w:val="28"/>
        </w:rPr>
        <w:t xml:space="preserve">6、招标文件构成</w:t>
      </w:r>
      <w:bookmarkEnd w:id="150"/>
      <w:r/>
      <w:bookmarkEnd w:id="151"/>
      <w:r/>
      <w:bookmarkEnd w:id="152"/>
      <w:r>
        <w:rPr>
          <w:rFonts w:hint="eastAsia" w:ascii="Arial" w:hAnsi="Arial" w:eastAsia="黑体" w:cs="Arial"/>
          <w:sz w:val="28"/>
          <w:szCs w:val="28"/>
        </w:rPr>
      </w:r>
      <w:r/>
    </w:p>
    <w:p>
      <w:pPr>
        <w:pStyle w:val="763"/>
        <w:ind w:firstLine="480"/>
        <w:spacing w:line="500" w:lineRule="exact"/>
        <w:rPr>
          <w:rFonts w:hint="eastAsia"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 招标文件由以下部分组成</w:t>
      </w:r>
      <w:r>
        <w:rPr>
          <w:rFonts w:hint="eastAsia" w:ascii="宋体" w:hAnsi="宋体"/>
          <w:sz w:val="24"/>
          <w:szCs w:val="21"/>
        </w:rPr>
        <w:t xml:space="preserve">：</w:t>
      </w:r>
      <w:r/>
    </w:p>
    <w:p>
      <w:pPr>
        <w:pStyle w:val="763"/>
        <w:ind w:firstLine="360"/>
        <w:spacing w:line="500" w:lineRule="exact"/>
        <w:rPr>
          <w:rFonts w:hint="eastAsia" w:ascii="宋体" w:hAnsi="宋体"/>
          <w:sz w:val="24"/>
        </w:rPr>
      </w:pPr>
      <w:r>
        <w:rPr>
          <w:rFonts w:hint="eastAsia" w:ascii="宋体" w:hAnsi="宋体"/>
          <w:sz w:val="24"/>
        </w:rPr>
        <w:t xml:space="preserve">（1）投标</w:t>
      </w:r>
      <w:r>
        <w:rPr>
          <w:rFonts w:ascii="宋体" w:hAnsi="宋体"/>
          <w:sz w:val="24"/>
        </w:rPr>
        <w:t xml:space="preserve">邀请</w:t>
      </w:r>
      <w:r>
        <w:rPr>
          <w:rFonts w:hint="eastAsia" w:ascii="宋体" w:hAnsi="宋体"/>
          <w:sz w:val="24"/>
        </w:rPr>
      </w:r>
      <w:r/>
    </w:p>
    <w:p>
      <w:pPr>
        <w:pStyle w:val="763"/>
        <w:ind w:firstLine="360"/>
        <w:spacing w:line="500" w:lineRule="exact"/>
        <w:rPr>
          <w:rFonts w:ascii="宋体" w:hAnsi="宋体"/>
          <w:sz w:val="24"/>
        </w:rPr>
      </w:pPr>
      <w:r>
        <w:rPr>
          <w:rFonts w:hint="eastAsia" w:ascii="宋体" w:hAnsi="宋体"/>
          <w:sz w:val="24"/>
        </w:rPr>
        <w:t xml:space="preserve">（2）投标人须知</w:t>
      </w:r>
      <w:r>
        <w:rPr>
          <w:rFonts w:ascii="宋体" w:hAnsi="宋体"/>
          <w:sz w:val="24"/>
        </w:rPr>
      </w:r>
      <w:r/>
    </w:p>
    <w:p>
      <w:pPr>
        <w:pStyle w:val="763"/>
        <w:ind w:firstLine="360"/>
        <w:spacing w:line="500" w:lineRule="exact"/>
        <w:rPr>
          <w:rFonts w:hint="eastAsia" w:ascii="宋体" w:hAnsi="宋体"/>
          <w:sz w:val="24"/>
        </w:rPr>
      </w:pPr>
      <w:r>
        <w:rPr>
          <w:rFonts w:hint="eastAsia" w:ascii="宋体" w:hAnsi="宋体"/>
          <w:sz w:val="24"/>
        </w:rPr>
        <w:t xml:space="preserve">（3）资格审查</w:t>
      </w:r>
      <w:r/>
    </w:p>
    <w:p>
      <w:pPr>
        <w:pStyle w:val="763"/>
        <w:ind w:firstLine="360"/>
        <w:spacing w:line="500" w:lineRule="exact"/>
        <w:rPr>
          <w:rFonts w:hint="eastAsia" w:ascii="宋体" w:hAnsi="宋体"/>
          <w:sz w:val="24"/>
        </w:rPr>
      </w:pPr>
      <w:r>
        <w:rPr>
          <w:rFonts w:hint="eastAsia" w:ascii="宋体" w:hAnsi="宋体"/>
          <w:sz w:val="24"/>
        </w:rPr>
        <w:t xml:space="preserve">（4）评标程序、评标方法和评标标准</w:t>
      </w:r>
      <w:r/>
    </w:p>
    <w:p>
      <w:pPr>
        <w:pStyle w:val="763"/>
        <w:ind w:firstLine="360"/>
        <w:spacing w:line="500" w:lineRule="exact"/>
        <w:rPr>
          <w:rFonts w:hint="eastAsia"/>
          <w:sz w:val="24"/>
        </w:rPr>
      </w:pPr>
      <w:r>
        <w:rPr>
          <w:rFonts w:hint="eastAsia" w:ascii="宋体" w:hAnsi="宋体"/>
          <w:sz w:val="24"/>
        </w:rPr>
        <w:t xml:space="preserve">（5）</w:t>
      </w:r>
      <w:r>
        <w:rPr>
          <w:rFonts w:hint="eastAsia" w:hAnsi="宋体"/>
          <w:sz w:val="24"/>
        </w:rPr>
        <w:t xml:space="preserve">采购需求</w:t>
      </w:r>
      <w:r>
        <w:rPr>
          <w:rFonts w:hint="eastAsia"/>
          <w:sz w:val="24"/>
        </w:rPr>
      </w:r>
      <w:r/>
    </w:p>
    <w:p>
      <w:pPr>
        <w:pStyle w:val="763"/>
        <w:ind w:firstLine="360"/>
        <w:spacing w:line="500" w:lineRule="exact"/>
        <w:rPr>
          <w:rFonts w:ascii="宋体" w:hAnsi="宋体"/>
          <w:sz w:val="24"/>
        </w:rPr>
      </w:pPr>
      <w:r>
        <w:rPr>
          <w:rFonts w:hint="eastAsia" w:ascii="宋体" w:hAnsi="宋体"/>
          <w:sz w:val="24"/>
        </w:rPr>
        <w:t xml:space="preserve">（6）拟签订的合同文本</w:t>
      </w:r>
      <w:r>
        <w:rPr>
          <w:rFonts w:ascii="宋体" w:hAnsi="宋体"/>
          <w:sz w:val="24"/>
        </w:rPr>
      </w:r>
      <w:r/>
    </w:p>
    <w:p>
      <w:pPr>
        <w:pStyle w:val="763"/>
        <w:ind w:firstLine="360"/>
        <w:spacing w:line="500" w:lineRule="exact"/>
        <w:rPr>
          <w:rFonts w:hint="eastAsia" w:ascii="宋体" w:hAnsi="宋体"/>
          <w:sz w:val="24"/>
        </w:rPr>
      </w:pPr>
      <w:r>
        <w:rPr>
          <w:rFonts w:hint="eastAsia" w:ascii="宋体" w:hAnsi="宋体"/>
          <w:sz w:val="24"/>
        </w:rPr>
        <w:t xml:space="preserve">（</w:t>
      </w:r>
      <w:r>
        <w:rPr>
          <w:rFonts w:ascii="宋体" w:hAnsi="宋体"/>
          <w:sz w:val="24"/>
        </w:rPr>
        <w:t xml:space="preserve">7</w:t>
      </w:r>
      <w:r>
        <w:rPr>
          <w:rFonts w:hint="eastAsia" w:ascii="宋体" w:hAnsi="宋体"/>
          <w:sz w:val="24"/>
        </w:rPr>
        <w:t xml:space="preserve">）投标文件的组成及提交须知</w:t>
      </w:r>
      <w:r/>
    </w:p>
    <w:p>
      <w:pPr>
        <w:pStyle w:val="763"/>
        <w:ind w:firstLine="360"/>
        <w:spacing w:line="500" w:lineRule="exact"/>
        <w:rPr>
          <w:rFonts w:hint="eastAsia" w:ascii="宋体" w:hAnsi="宋体"/>
          <w:sz w:val="24"/>
        </w:rPr>
      </w:pPr>
      <w:r>
        <w:rPr>
          <w:rFonts w:hint="eastAsia" w:ascii="宋体" w:hAnsi="宋体"/>
          <w:sz w:val="24"/>
        </w:rPr>
        <w:t xml:space="preserve">（</w:t>
      </w:r>
      <w:r>
        <w:rPr>
          <w:rFonts w:ascii="宋体" w:hAnsi="宋体"/>
          <w:sz w:val="24"/>
        </w:rPr>
        <w:t xml:space="preserve">8</w:t>
      </w:r>
      <w:r>
        <w:rPr>
          <w:rFonts w:hint="eastAsia" w:ascii="宋体" w:hAnsi="宋体"/>
          <w:sz w:val="24"/>
        </w:rPr>
        <w:t xml:space="preserve">）投标文件格式</w:t>
      </w:r>
      <w:r/>
    </w:p>
    <w:p>
      <w:pPr>
        <w:pStyle w:val="763"/>
        <w:ind w:firstLine="480"/>
        <w:spacing w:line="500" w:lineRule="exact"/>
        <w:rPr>
          <w:rFonts w:hint="eastAsia" w:ascii="宋体" w:hAnsi="宋体"/>
          <w:sz w:val="24"/>
          <w:szCs w:val="21"/>
        </w:rPr>
      </w:pPr>
      <w:r>
        <w:rPr>
          <w:rFonts w:hint="eastAsia" w:ascii="宋体" w:hAnsi="宋体"/>
          <w:sz w:val="24"/>
          <w:szCs w:val="21"/>
        </w:rPr>
        <w:t xml:space="preserve">请仔细检查招标文件是否齐全，如有缺漏请立即与代理机构联系解决。</w:t>
      </w:r>
      <w:r/>
    </w:p>
    <w:p>
      <w:pPr>
        <w:pStyle w:val="763"/>
        <w:ind w:firstLine="480"/>
        <w:spacing w:line="500" w:lineRule="exact"/>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63"/>
        <w:ind w:firstLine="560"/>
        <w:keepLines/>
        <w:keepNext/>
        <w:spacing w:line="500" w:lineRule="exact"/>
        <w:rPr>
          <w:rFonts w:hint="eastAsia" w:ascii="Arial" w:hAnsi="Arial" w:eastAsia="黑体" w:cs="Arial"/>
          <w:sz w:val="28"/>
          <w:szCs w:val="28"/>
        </w:rPr>
        <w:outlineLvl w:val="3"/>
      </w:pPr>
      <w:r/>
      <w:bookmarkStart w:id="153" w:name="_Toc16938527"/>
      <w:r/>
      <w:bookmarkStart w:id="154" w:name="_Toc513029211"/>
      <w:r/>
      <w:bookmarkStart w:id="155" w:name="_Toc462564070"/>
      <w:r/>
      <w:bookmarkStart w:id="156" w:name="_Toc20823283"/>
      <w:r>
        <w:rPr>
          <w:rFonts w:hint="eastAsia" w:ascii="Arial" w:hAnsi="Arial" w:eastAsia="黑体" w:cs="Arial"/>
          <w:sz w:val="28"/>
          <w:szCs w:val="28"/>
        </w:rPr>
        <w:t xml:space="preserve">7、招标文件的澄清</w:t>
      </w:r>
      <w:bookmarkEnd w:id="153"/>
      <w:r/>
      <w:bookmarkEnd w:id="154"/>
      <w:r/>
      <w:bookmarkEnd w:id="155"/>
      <w:r/>
      <w:bookmarkEnd w:id="156"/>
      <w:r>
        <w:rPr>
          <w:rFonts w:hint="eastAsia" w:ascii="Arial" w:hAnsi="Arial" w:eastAsia="黑体" w:cs="Arial"/>
          <w:sz w:val="28"/>
          <w:szCs w:val="28"/>
        </w:rPr>
      </w:r>
      <w:r/>
    </w:p>
    <w:p>
      <w:pPr>
        <w:pStyle w:val="763"/>
        <w:ind w:firstLine="480"/>
        <w:jc w:val="left"/>
        <w:spacing w:line="500" w:lineRule="exact"/>
        <w:tabs>
          <w:tab w:val="left" w:pos="1080" w:leader="none"/>
          <w:tab w:val="left" w:pos="1561" w:leader="none"/>
          <w:tab w:val="left" w:pos="1589" w:leader="none"/>
          <w:tab w:val="left" w:pos="2014" w:leader="none"/>
        </w:tabs>
        <w:rPr>
          <w:sz w:val="24"/>
        </w:rPr>
      </w:pPr>
      <w:r/>
      <w:bookmarkStart w:id="157" w:name="_Toc462564071"/>
      <w:r/>
      <w:bookmarkStart w:id="158" w:name="_Toc20823284"/>
      <w:r/>
      <w:bookmarkStart w:id="159" w:name="_Toc16938528"/>
      <w:r/>
      <w:bookmarkStart w:id="160" w:name="_Toc513029212"/>
      <w:r>
        <w:rPr>
          <w:rFonts w:hint="eastAsia"/>
          <w:sz w:val="24"/>
        </w:rPr>
        <w:t xml:space="preserve">7</w:t>
      </w:r>
      <w:r>
        <w:rPr>
          <w:sz w:val="24"/>
        </w:rPr>
        <w:t xml:space="preserve">.1</w:t>
      </w:r>
      <w:r>
        <w:rPr>
          <w:rFonts w:hint="eastAsia"/>
          <w:sz w:val="24"/>
        </w:rPr>
        <w:t xml:space="preserve">、</w:t>
      </w:r>
      <w:r>
        <w:rPr>
          <w:sz w:val="24"/>
        </w:rPr>
        <w:t xml:space="preserve">采购人或采购代理机构</w:t>
      </w:r>
      <w:r>
        <w:rPr>
          <w:sz w:val="24"/>
        </w:rPr>
        <w:t xml:space="preserve">对已发出的招标文件进行必要澄清或者修改的，将在原公告发布媒体上以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形式通知所有获取招标文件的潜在投标人。</w:t>
      </w:r>
      <w:r/>
    </w:p>
    <w:p>
      <w:pPr>
        <w:pStyle w:val="763"/>
        <w:ind w:firstLine="560"/>
        <w:keepLines/>
        <w:keepNext/>
        <w:spacing w:line="500" w:lineRule="exact"/>
        <w:rPr>
          <w:rFonts w:hint="eastAsia" w:ascii="Arial" w:hAnsi="Arial" w:eastAsia="黑体" w:cs="Arial"/>
          <w:sz w:val="28"/>
          <w:szCs w:val="28"/>
        </w:rPr>
        <w:outlineLvl w:val="3"/>
      </w:pPr>
      <w:r>
        <w:rPr>
          <w:rFonts w:hint="eastAsia" w:ascii="Arial" w:hAnsi="Arial" w:eastAsia="黑体" w:cs="Arial"/>
          <w:sz w:val="28"/>
          <w:szCs w:val="28"/>
        </w:rPr>
        <w:t xml:space="preserve">8、招标文件的修改</w:t>
      </w:r>
      <w:bookmarkEnd w:id="157"/>
      <w:r/>
      <w:bookmarkEnd w:id="158"/>
      <w:r/>
      <w:bookmarkEnd w:id="159"/>
      <w:r/>
      <w:bookmarkEnd w:id="160"/>
      <w:r>
        <w:rPr>
          <w:rFonts w:hint="eastAsia" w:ascii="Arial" w:hAnsi="Arial" w:eastAsia="黑体" w:cs="Arial"/>
          <w:sz w:val="28"/>
          <w:szCs w:val="28"/>
        </w:rPr>
      </w:r>
      <w:r/>
    </w:p>
    <w:p>
      <w:pPr>
        <w:pStyle w:val="763"/>
        <w:ind w:firstLine="480"/>
        <w:spacing w:line="500" w:lineRule="exact"/>
        <w:rPr>
          <w:rFonts w:hint="eastAsia"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 在投标截止时间</w:t>
      </w:r>
      <w:r>
        <w:rPr>
          <w:rFonts w:hint="eastAsia" w:ascii="仿宋_GB2312" w:hAnsi="仿宋_GB2312"/>
          <w:sz w:val="24"/>
          <w:szCs w:val="21"/>
        </w:rPr>
        <w:t xml:space="preserve">前</w:t>
      </w:r>
      <w:r>
        <w:rPr>
          <w:rFonts w:hint="eastAsia" w:ascii="宋体" w:hAnsi="宋体"/>
          <w:sz w:val="24"/>
          <w:szCs w:val="21"/>
        </w:rPr>
        <w:t xml:space="preserve">，代理机构可以对招标文件进行修改。</w:t>
      </w:r>
      <w:r/>
    </w:p>
    <w:p>
      <w:pPr>
        <w:pStyle w:val="763"/>
        <w:ind w:firstLine="480"/>
        <w:spacing w:line="500" w:lineRule="exact"/>
        <w:rPr>
          <w:rFonts w:hint="eastAsia" w:ascii="宋体" w:hAnsi="Arial"/>
          <w:sz w:val="28"/>
          <w:szCs w:val="21"/>
        </w:rPr>
      </w:pPr>
      <w:r>
        <w:rPr>
          <w:rFonts w:hint="eastAsia" w:ascii="宋体" w:hAnsi="宋体"/>
          <w:bCs/>
          <w:sz w:val="24"/>
          <w:szCs w:val="21"/>
        </w:rPr>
        <w:t xml:space="preserve">8.2 </w:t>
      </w:r>
      <w:r>
        <w:rPr>
          <w:rFonts w:hint="eastAsia" w:ascii="宋体" w:hAnsi="宋体"/>
          <w:sz w:val="24"/>
          <w:szCs w:val="21"/>
        </w:rPr>
        <w:t xml:space="preserve">代理机构</w:t>
      </w:r>
      <w:r>
        <w:rPr>
          <w:rFonts w:hint="eastAsia" w:ascii="宋体" w:hAnsi="宋体"/>
          <w:sz w:val="24"/>
        </w:rPr>
        <w:t xml:space="preserve">有权按照法定的要求</w:t>
      </w:r>
      <w:r>
        <w:rPr>
          <w:rFonts w:hint="eastAsia" w:ascii="宋体" w:hAnsi="宋体"/>
          <w:sz w:val="24"/>
          <w:szCs w:val="21"/>
        </w:rPr>
        <w:t xml:space="preserve">推迟投标截止日期和开标日期。</w:t>
      </w:r>
      <w:r>
        <w:rPr>
          <w:rFonts w:hint="eastAsia" w:ascii="宋体" w:hAnsi="Arial"/>
          <w:sz w:val="28"/>
          <w:szCs w:val="21"/>
        </w:rPr>
      </w:r>
      <w:r/>
    </w:p>
    <w:p>
      <w:pPr>
        <w:pStyle w:val="763"/>
        <w:ind w:firstLine="480"/>
        <w:spacing w:line="500" w:lineRule="exact"/>
        <w:rPr>
          <w:rFonts w:hint="eastAsia" w:ascii="宋体" w:hAnsi="宋体"/>
          <w:sz w:val="24"/>
          <w:szCs w:val="21"/>
        </w:rPr>
      </w:pPr>
      <w:r>
        <w:rPr>
          <w:rFonts w:hint="eastAsia" w:ascii="宋体" w:hAnsi="宋体"/>
          <w:bCs/>
          <w:sz w:val="24"/>
          <w:szCs w:val="21"/>
        </w:rPr>
        <w:t xml:space="preserve">8.3 </w:t>
      </w:r>
      <w:r>
        <w:rPr>
          <w:rFonts w:hint="eastAsia" w:ascii="宋体" w:hAnsi="宋体"/>
          <w:sz w:val="24"/>
          <w:szCs w:val="21"/>
        </w:rPr>
        <w:t xml:space="preserve">招标文件的修改将在</w:t>
      </w:r>
      <w:bookmarkStart w:id="161" w:name="_Hlk151728132"/>
      <w:r>
        <w:rPr>
          <w:rFonts w:hint="eastAsia" w:ascii="宋体" w:hAnsi="宋体"/>
          <w:sz w:val="24"/>
          <w:szCs w:val="21"/>
        </w:rPr>
        <w:t xml:space="preserve">“江苏省政府采购网”、“常州市政府采购网”</w:t>
      </w:r>
      <w:bookmarkEnd w:id="161"/>
      <w:r>
        <w:rPr>
          <w:rFonts w:hint="eastAsia" w:ascii="宋体" w:hAnsi="宋体"/>
          <w:sz w:val="24"/>
          <w:szCs w:val="21"/>
        </w:rPr>
        <w:t xml:space="preserve">公布，</w:t>
      </w:r>
      <w:r>
        <w:rPr>
          <w:rFonts w:hint="eastAsia" w:ascii="宋体" w:hAnsi="宋体"/>
          <w:sz w:val="24"/>
        </w:rPr>
        <w:t xml:space="preserve">补充文件将作为招标文件的组成部分，</w:t>
      </w:r>
      <w:r>
        <w:rPr>
          <w:rFonts w:hint="eastAsia" w:ascii="宋体" w:hAnsi="宋体"/>
          <w:sz w:val="24"/>
          <w:szCs w:val="21"/>
        </w:rPr>
        <w:t xml:space="preserve">并对投标人具有约束力。</w:t>
      </w:r>
      <w:r/>
    </w:p>
    <w:p>
      <w:pPr>
        <w:pStyle w:val="763"/>
        <w:ind w:firstLine="482"/>
        <w:keepLines/>
        <w:keepNext/>
        <w:spacing w:line="500" w:lineRule="exact"/>
        <w:rPr>
          <w:rFonts w:hint="eastAsia"/>
          <w:b/>
          <w:bCs/>
          <w:sz w:val="32"/>
          <w:szCs w:val="32"/>
        </w:rPr>
        <w:outlineLvl w:val="2"/>
      </w:pPr>
      <w:r/>
      <w:bookmarkStart w:id="162" w:name="_Toc513029213"/>
      <w:r/>
      <w:bookmarkStart w:id="163" w:name="_Toc16938529"/>
      <w:r/>
      <w:bookmarkStart w:id="164" w:name="_Toc462564072"/>
      <w:r/>
      <w:bookmarkStart w:id="165" w:name="_Toc120614216"/>
      <w:r/>
      <w:bookmarkStart w:id="166" w:name="_Toc20823285"/>
      <w:r>
        <w:rPr>
          <w:rFonts w:hint="eastAsia"/>
          <w:b/>
          <w:bCs/>
          <w:sz w:val="32"/>
          <w:szCs w:val="32"/>
        </w:rPr>
        <w:t xml:space="preserve">三、投标文件的编制</w:t>
      </w:r>
      <w:bookmarkEnd w:id="162"/>
      <w:r/>
      <w:bookmarkEnd w:id="163"/>
      <w:r/>
      <w:bookmarkEnd w:id="164"/>
      <w:r/>
      <w:bookmarkEnd w:id="165"/>
      <w:r/>
      <w:bookmarkEnd w:id="166"/>
      <w:r>
        <w:rPr>
          <w:rFonts w:hint="eastAsia"/>
          <w:b/>
          <w:bCs/>
          <w:sz w:val="32"/>
          <w:szCs w:val="32"/>
        </w:rPr>
      </w:r>
      <w:r/>
    </w:p>
    <w:p>
      <w:pPr>
        <w:pStyle w:val="763"/>
        <w:ind w:firstLine="560"/>
        <w:keepLines/>
        <w:keepNext/>
        <w:spacing w:line="500" w:lineRule="exact"/>
        <w:rPr>
          <w:rFonts w:hint="eastAsia" w:ascii="Arial" w:hAnsi="Arial" w:eastAsia="黑体" w:cs="Arial"/>
          <w:b/>
          <w:sz w:val="28"/>
          <w:szCs w:val="28"/>
        </w:rPr>
        <w:outlineLvl w:val="3"/>
      </w:pPr>
      <w:r/>
      <w:bookmarkStart w:id="167" w:name="_Toc16938530"/>
      <w:r/>
      <w:bookmarkStart w:id="168" w:name="_Toc20823286"/>
      <w:r/>
      <w:bookmarkStart w:id="169" w:name="_Toc513029214"/>
      <w:r/>
      <w:bookmarkStart w:id="170" w:name="_Toc462564073"/>
      <w:r>
        <w:rPr>
          <w:rFonts w:hint="eastAsia" w:ascii="Arial" w:hAnsi="Arial" w:eastAsia="黑体" w:cs="Arial"/>
          <w:sz w:val="28"/>
          <w:szCs w:val="28"/>
        </w:rPr>
        <w:t xml:space="preserve">9、投标文件的语言及度量衡单位</w:t>
      </w:r>
      <w:bookmarkEnd w:id="167"/>
      <w:r/>
      <w:bookmarkEnd w:id="168"/>
      <w:r/>
      <w:bookmarkEnd w:id="169"/>
      <w:r/>
      <w:bookmarkEnd w:id="170"/>
      <w:r>
        <w:rPr>
          <w:rFonts w:hint="eastAsia" w:ascii="Arial" w:hAnsi="Arial" w:eastAsia="黑体" w:cs="Arial"/>
          <w:b/>
          <w:sz w:val="28"/>
          <w:szCs w:val="28"/>
        </w:rPr>
      </w:r>
      <w:r/>
    </w:p>
    <w:p>
      <w:pPr>
        <w:pStyle w:val="763"/>
        <w:ind w:firstLine="480"/>
        <w:spacing w:line="500" w:lineRule="exact"/>
        <w:rPr>
          <w:rFonts w:hint="eastAsia"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 投标人提交的投标文件以及投标人与代理机构就有关投标的所有来往通知、函件和文件均应使用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p>
    <w:p>
      <w:pPr>
        <w:pStyle w:val="763"/>
        <w:ind w:firstLine="480"/>
        <w:spacing w:line="500" w:lineRule="exact"/>
        <w:rPr>
          <w:rFonts w:hint="eastAsia"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除技术性能另有规定外，投标文件所使用的度量衡单位，均须采用国家法定计量单位。</w:t>
      </w:r>
      <w:r/>
    </w:p>
    <w:p>
      <w:pPr>
        <w:pStyle w:val="763"/>
        <w:ind w:firstLine="420"/>
        <w:keepLines/>
        <w:keepNext/>
        <w:spacing w:line="500" w:lineRule="exact"/>
        <w:rPr>
          <w:rFonts w:hint="eastAsia" w:ascii="Arial" w:hAnsi="Arial" w:eastAsia="黑体" w:cs="Arial"/>
          <w:sz w:val="28"/>
          <w:szCs w:val="28"/>
        </w:rPr>
        <w:outlineLvl w:val="3"/>
      </w:pPr>
      <w:r/>
      <w:bookmarkStart w:id="171" w:name="_Toc513029215"/>
      <w:r/>
      <w:bookmarkStart w:id="172" w:name="_Toc16938531"/>
      <w:r/>
      <w:bookmarkStart w:id="173" w:name="_Toc462564074"/>
      <w:r/>
      <w:bookmarkStart w:id="174" w:name="_Toc20823287"/>
      <w:r>
        <w:rPr>
          <w:rFonts w:hint="eastAsia" w:ascii="Arial" w:hAnsi="Arial" w:eastAsia="黑体" w:cs="Arial"/>
          <w:sz w:val="28"/>
          <w:szCs w:val="28"/>
        </w:rPr>
        <w:t xml:space="preserve">10、投标文件构成</w:t>
      </w:r>
      <w:bookmarkEnd w:id="171"/>
      <w:r/>
      <w:bookmarkEnd w:id="172"/>
      <w:r/>
      <w:bookmarkEnd w:id="173"/>
      <w:r/>
      <w:bookmarkEnd w:id="174"/>
      <w:r>
        <w:rPr>
          <w:rFonts w:hint="eastAsia" w:ascii="Arial" w:hAnsi="Arial" w:eastAsia="黑体" w:cs="Arial"/>
          <w:sz w:val="28"/>
          <w:szCs w:val="28"/>
        </w:rPr>
      </w:r>
      <w:r/>
    </w:p>
    <w:p>
      <w:pPr>
        <w:pStyle w:val="763"/>
        <w:ind w:firstLine="480"/>
        <w:spacing w:line="500" w:lineRule="exact"/>
        <w:rPr>
          <w:rFonts w:hint="eastAsia" w:ascii="宋体" w:hAnsi="宋体"/>
          <w:sz w:val="24"/>
          <w:szCs w:val="21"/>
        </w:rPr>
      </w:pPr>
      <w:r>
        <w:rPr>
          <w:rFonts w:hint="eastAsia" w:ascii="宋体" w:hAnsi="宋体"/>
          <w:bCs/>
          <w:sz w:val="24"/>
          <w:szCs w:val="21"/>
        </w:rPr>
        <w:t xml:space="preserve">10.1</w:t>
      </w:r>
      <w:r>
        <w:rPr>
          <w:rFonts w:hint="eastAsia" w:ascii="宋体" w:hAnsi="宋体"/>
          <w:sz w:val="24"/>
          <w:szCs w:val="21"/>
        </w:rPr>
        <w:t xml:space="preserve"> 投标人编写的投标文件应包括资格证明文件、符合性证明文件、投标报价明细表、技术偏离表、其他证明文件、投标函、开标一览表等部分。</w:t>
      </w:r>
      <w:r/>
    </w:p>
    <w:p>
      <w:pPr>
        <w:pStyle w:val="763"/>
        <w:ind w:firstLine="480"/>
        <w:spacing w:line="500" w:lineRule="exact"/>
        <w:rPr>
          <w:rFonts w:hint="eastAsia" w:ascii="宋体" w:hAnsi="宋体"/>
          <w:sz w:val="24"/>
          <w:szCs w:val="21"/>
        </w:rPr>
      </w:pPr>
      <w:r>
        <w:rPr>
          <w:rFonts w:hint="eastAsia" w:ascii="宋体" w:hAnsi="宋体"/>
          <w:sz w:val="24"/>
          <w:szCs w:val="21"/>
        </w:rPr>
        <w:t xml:space="preserve">10.2 如标书制作工具中格式和内容与“江苏省政府采购网”、“常州市政府采购网”发布的招标文件不一致，请以“江苏省政府采购网”、“常州市政府采购网”发布的招标文件为准。</w:t>
      </w:r>
      <w:r/>
    </w:p>
    <w:p>
      <w:pPr>
        <w:pStyle w:val="763"/>
        <w:ind w:firstLine="420"/>
        <w:keepLines/>
        <w:keepNext/>
        <w:spacing w:line="500" w:lineRule="exact"/>
        <w:rPr>
          <w:rFonts w:hint="eastAsia" w:ascii="Arial" w:hAnsi="Arial" w:eastAsia="黑体" w:cs="Arial"/>
          <w:sz w:val="28"/>
          <w:szCs w:val="28"/>
        </w:rPr>
        <w:outlineLvl w:val="3"/>
      </w:pPr>
      <w:r/>
      <w:bookmarkStart w:id="175" w:name="_Hlt26668975"/>
      <w:r/>
      <w:bookmarkEnd w:id="175"/>
      <w:r/>
      <w:bookmarkStart w:id="176" w:name="_Hlt26954838"/>
      <w:r/>
      <w:bookmarkEnd w:id="176"/>
      <w:r/>
      <w:bookmarkStart w:id="177" w:name="_Hlt26670360"/>
      <w:r/>
      <w:bookmarkEnd w:id="177"/>
      <w:r/>
      <w:bookmarkStart w:id="178" w:name="_Toc49090508"/>
      <w:r/>
      <w:bookmarkStart w:id="179" w:name="_Toc14577355"/>
      <w:r/>
      <w:bookmarkStart w:id="180" w:name="_Toc513029216"/>
      <w:r/>
      <w:bookmarkStart w:id="181" w:name="_Toc14577354"/>
      <w:r/>
      <w:bookmarkStart w:id="182" w:name="_Toc49090507"/>
      <w:r/>
      <w:bookmarkStart w:id="183" w:name="_Toc49090509"/>
      <w:r/>
      <w:bookmarkStart w:id="184" w:name="_Toc513029219"/>
      <w:r/>
      <w:bookmarkStart w:id="185" w:name="_Toc14577357"/>
      <w:r>
        <w:rPr>
          <w:rFonts w:hint="eastAsia" w:ascii="Arial" w:hAnsi="Arial" w:eastAsia="黑体" w:cs="Arial"/>
          <w:sz w:val="28"/>
          <w:szCs w:val="28"/>
        </w:rPr>
        <w:t xml:space="preserve">11、证明投标人及投标标的符合招标文件规定的文件</w:t>
      </w:r>
      <w:bookmarkEnd w:id="183"/>
      <w:r/>
      <w:bookmarkEnd w:id="184"/>
      <w:r/>
      <w:bookmarkEnd w:id="185"/>
      <w:r>
        <w:rPr>
          <w:rFonts w:hint="eastAsia" w:ascii="Arial" w:hAnsi="Arial" w:eastAsia="黑体" w:cs="Arial"/>
          <w:sz w:val="28"/>
          <w:szCs w:val="28"/>
        </w:rPr>
      </w:r>
      <w:r/>
    </w:p>
    <w:p>
      <w:pPr>
        <w:pStyle w:val="763"/>
        <w:spacing w:line="500" w:lineRule="exact"/>
        <w:rPr>
          <w:rFonts w:hint="eastAsia" w:ascii="宋体" w:hAnsi="宋体"/>
          <w:sz w:val="24"/>
        </w:rPr>
      </w:pPr>
      <w:r/>
      <w:bookmarkEnd w:id="180"/>
      <w:r/>
      <w:bookmarkEnd w:id="181"/>
      <w:r/>
      <w:bookmarkEnd w:id="182"/>
      <w:r>
        <w:rPr>
          <w:rFonts w:hint="eastAsia" w:ascii="宋体" w:hAnsi="宋体"/>
          <w:sz w:val="24"/>
        </w:rPr>
        <w:t xml:space="preserve">    11</w:t>
      </w:r>
      <w:r>
        <w:rPr>
          <w:rFonts w:hint="eastAsia" w:ascii="宋体" w:hAnsi="宋体"/>
          <w:sz w:val="24"/>
        </w:rPr>
        <w:t xml:space="preserve">.1 投标人应按照招标文件要求提交证明文件，证明其及投标标的符合招标文件规定。</w:t>
      </w:r>
      <w:r/>
    </w:p>
    <w:p>
      <w:pPr>
        <w:pStyle w:val="763"/>
        <w:ind w:firstLine="480"/>
        <w:spacing w:line="500" w:lineRule="exact"/>
        <w:rPr>
          <w:rFonts w:hint="eastAsia" w:ascii="宋体" w:hAnsi="宋体"/>
          <w:sz w:val="24"/>
        </w:rPr>
      </w:pPr>
      <w:r>
        <w:rPr>
          <w:rFonts w:hint="eastAsia" w:ascii="宋体" w:hAnsi="宋体"/>
          <w:sz w:val="24"/>
        </w:rPr>
        <w:t xml:space="preserve">11.2招标文件对证明文件无明确形式要求的，证明文件可以以文字资料、图纸和数据等形式提交。</w:t>
      </w:r>
      <w:r/>
    </w:p>
    <w:p>
      <w:pPr>
        <w:pStyle w:val="763"/>
        <w:ind w:firstLine="420"/>
        <w:keepLines/>
        <w:keepNext/>
        <w:spacing w:line="500" w:lineRule="exact"/>
        <w:rPr>
          <w:rFonts w:hint="eastAsia" w:ascii="Arial" w:hAnsi="Arial" w:eastAsia="黑体" w:cs="Arial"/>
          <w:sz w:val="28"/>
          <w:szCs w:val="28"/>
        </w:rPr>
        <w:outlineLvl w:val="3"/>
      </w:pPr>
      <w:r/>
      <w:bookmarkEnd w:id="178"/>
      <w:r/>
      <w:bookmarkEnd w:id="179"/>
      <w:r>
        <w:rPr>
          <w:rFonts w:hint="eastAsia" w:ascii="Arial" w:hAnsi="Arial" w:eastAsia="黑体" w:cs="Arial"/>
          <w:sz w:val="28"/>
          <w:szCs w:val="28"/>
        </w:rPr>
        <w:t xml:space="preserve">12、投标报价明细表</w:t>
      </w:r>
      <w:r/>
    </w:p>
    <w:p>
      <w:pPr>
        <w:pStyle w:val="763"/>
        <w:ind w:firstLine="480"/>
        <w:spacing w:line="500" w:lineRule="exact"/>
        <w:rPr>
          <w:rFonts w:hint="eastAsia" w:ascii="宋体" w:hAnsi="宋体"/>
          <w:bCs/>
          <w:sz w:val="24"/>
          <w:szCs w:val="21"/>
        </w:rPr>
      </w:pPr>
      <w:r>
        <w:rPr>
          <w:rFonts w:hint="eastAsia" w:ascii="宋体" w:hAnsi="宋体"/>
          <w:bCs/>
          <w:sz w:val="24"/>
          <w:szCs w:val="21"/>
        </w:rPr>
        <w:t xml:space="preserve">12.1</w:t>
      </w:r>
      <w:r>
        <w:rPr>
          <w:rFonts w:hint="eastAsia" w:ascii="宋体" w:hAnsi="宋体"/>
          <w:sz w:val="24"/>
          <w:szCs w:val="21"/>
        </w:rPr>
        <w:t xml:space="preserve"> 投标人应按照招标文件规定格式填报投标报价明细表。</w:t>
      </w:r>
      <w:r>
        <w:rPr>
          <w:rFonts w:hint="eastAsia" w:ascii="宋体" w:hAnsi="宋体"/>
          <w:bCs/>
          <w:sz w:val="24"/>
          <w:szCs w:val="21"/>
        </w:rPr>
      </w:r>
      <w:r/>
    </w:p>
    <w:p>
      <w:pPr>
        <w:pStyle w:val="763"/>
        <w:ind w:firstLine="480"/>
        <w:spacing w:line="500" w:lineRule="exact"/>
        <w:rPr>
          <w:rFonts w:hint="eastAsia" w:ascii="宋体" w:hAnsi="宋体"/>
          <w:bCs/>
          <w:sz w:val="24"/>
          <w:szCs w:val="21"/>
        </w:rPr>
      </w:pPr>
      <w:r>
        <w:rPr>
          <w:rFonts w:hint="eastAsia" w:ascii="宋体" w:hAnsi="宋体"/>
          <w:sz w:val="24"/>
          <w:szCs w:val="21"/>
        </w:rPr>
        <w:t xml:space="preserve">12.2</w:t>
      </w:r>
      <w:r>
        <w:rPr>
          <w:rFonts w:hint="eastAsia" w:ascii="宋体" w:hAnsi="宋体"/>
          <w:bCs/>
          <w:sz w:val="24"/>
          <w:szCs w:val="21"/>
        </w:rPr>
        <w:t xml:space="preserve">投标货币。投标文件中的单价和总价无特殊规定的采用人民币报价，以元为单位标注。</w:t>
      </w:r>
      <w:r>
        <w:rPr>
          <w:rFonts w:hint="eastAsia" w:ascii="宋体" w:hAnsi="宋体"/>
          <w:sz w:val="24"/>
          <w:szCs w:val="21"/>
        </w:rPr>
        <w:t xml:space="preserve">招标文件中另有规定的按规定执行。</w:t>
      </w:r>
      <w:r>
        <w:rPr>
          <w:rFonts w:hint="eastAsia" w:ascii="宋体" w:hAnsi="宋体"/>
          <w:bCs/>
          <w:sz w:val="24"/>
          <w:szCs w:val="21"/>
        </w:rPr>
      </w:r>
      <w:r/>
    </w:p>
    <w:p>
      <w:pPr>
        <w:pStyle w:val="763"/>
        <w:ind w:firstLine="420"/>
        <w:keepLines/>
        <w:keepNext/>
        <w:spacing w:line="500" w:lineRule="exact"/>
        <w:rPr>
          <w:rFonts w:hint="eastAsia" w:ascii="Arial" w:hAnsi="Arial" w:eastAsia="黑体" w:cs="Arial"/>
          <w:sz w:val="28"/>
          <w:szCs w:val="28"/>
        </w:rPr>
        <w:outlineLvl w:val="3"/>
      </w:pPr>
      <w:r/>
      <w:bookmarkStart w:id="186" w:name="_Hlt26954731"/>
      <w:r/>
      <w:bookmarkEnd w:id="186"/>
      <w:r/>
      <w:bookmarkStart w:id="187" w:name="_Hlt26954846"/>
      <w:r/>
      <w:bookmarkEnd w:id="187"/>
      <w:r/>
      <w:bookmarkStart w:id="188" w:name="_Hlt26670482"/>
      <w:r/>
      <w:bookmarkEnd w:id="188"/>
      <w:r/>
      <w:bookmarkStart w:id="189" w:name="_Hlt26670486"/>
      <w:r/>
      <w:bookmarkEnd w:id="189"/>
      <w:r/>
      <w:bookmarkStart w:id="190" w:name="_Hlt26954848"/>
      <w:r/>
      <w:bookmarkEnd w:id="190"/>
      <w:r>
        <w:rPr>
          <w:rFonts w:hint="eastAsia" w:ascii="Arial" w:hAnsi="Arial" w:eastAsia="黑体" w:cs="Arial"/>
          <w:sz w:val="28"/>
          <w:szCs w:val="28"/>
        </w:rPr>
        <w:t xml:space="preserve">13、技术要求响应及偏离表、商务要求响应及偏离表</w:t>
      </w:r>
      <w:r/>
    </w:p>
    <w:p>
      <w:pPr>
        <w:pStyle w:val="763"/>
        <w:ind w:firstLine="480"/>
        <w:spacing w:line="500" w:lineRule="exact"/>
        <w:rPr>
          <w:rFonts w:hint="eastAsia" w:ascii="宋体" w:hAnsi="Arial" w:cs="宋体"/>
          <w:sz w:val="24"/>
          <w:szCs w:val="21"/>
          <w:lang w:val="zh-CN"/>
        </w:rPr>
      </w:pPr>
      <w:r>
        <w:rPr>
          <w:rFonts w:ascii="宋体" w:hAnsi="Arial" w:cs="宋体"/>
          <w:bCs/>
          <w:sz w:val="24"/>
          <w:szCs w:val="21"/>
          <w:lang w:val="zh-CN"/>
        </w:rPr>
        <w:t xml:space="preserve">1</w:t>
      </w:r>
      <w:r>
        <w:rPr>
          <w:rFonts w:hint="eastAsia" w:ascii="宋体" w:hAnsi="Arial" w:cs="宋体"/>
          <w:bCs/>
          <w:sz w:val="24"/>
          <w:szCs w:val="21"/>
          <w:lang w:val="zh-CN"/>
        </w:rPr>
        <w:t xml:space="preserve">3</w:t>
      </w:r>
      <w:r>
        <w:rPr>
          <w:rFonts w:ascii="宋体" w:hAnsi="Arial" w:cs="宋体"/>
          <w:bCs/>
          <w:sz w:val="24"/>
          <w:szCs w:val="21"/>
          <w:lang w:val="zh-CN"/>
        </w:rPr>
        <w:t xml:space="preserve">.1</w:t>
      </w:r>
      <w:r>
        <w:rPr>
          <w:rFonts w:hint="eastAsia" w:ascii="宋体" w:hAnsi="Arial" w:cs="宋体"/>
          <w:bCs/>
          <w:sz w:val="24"/>
          <w:szCs w:val="21"/>
          <w:lang w:val="zh-CN"/>
        </w:rPr>
        <w:t xml:space="preserve"> </w:t>
      </w:r>
      <w:r>
        <w:rPr>
          <w:rFonts w:hint="eastAsia" w:ascii="宋体" w:hAnsi="Arial" w:cs="宋体"/>
          <w:sz w:val="24"/>
          <w:szCs w:val="21"/>
          <w:lang w:val="zh-CN"/>
        </w:rPr>
        <w:t xml:space="preserve">投标人需对招标文件中的技术要求逐项作出响应或偏离，并说明原因。</w:t>
      </w:r>
      <w:r/>
    </w:p>
    <w:p>
      <w:pPr>
        <w:pStyle w:val="763"/>
        <w:ind w:firstLine="480"/>
        <w:spacing w:line="500" w:lineRule="exact"/>
        <w:rPr>
          <w:rFonts w:hint="eastAsia" w:ascii="宋体" w:hAnsi="Arial" w:cs="宋体"/>
          <w:sz w:val="24"/>
          <w:szCs w:val="21"/>
          <w:lang w:val="zh-CN"/>
        </w:rPr>
      </w:pPr>
      <w:r>
        <w:rPr>
          <w:rFonts w:hint="eastAsia" w:ascii="宋体" w:hAnsi="Arial" w:cs="宋体"/>
          <w:sz w:val="24"/>
          <w:szCs w:val="21"/>
          <w:lang w:val="zh-CN"/>
        </w:rPr>
        <w:t xml:space="preserve">13.2 投标人可在投标文件中提</w:t>
      </w:r>
      <w:r>
        <w:rPr>
          <w:rFonts w:hint="eastAsia" w:ascii="宋体" w:hAnsi="Arial" w:cs="宋体"/>
          <w:sz w:val="24"/>
          <w:szCs w:val="21"/>
          <w:lang w:val="zh-CN"/>
        </w:rPr>
        <w:t xml:space="preserve">供认为需要的其他技术文件或说明。</w:t>
      </w:r>
      <w:r/>
    </w:p>
    <w:p>
      <w:pPr>
        <w:pStyle w:val="763"/>
        <w:ind w:firstLine="420"/>
        <w:keepLines/>
        <w:keepNext/>
        <w:spacing w:line="500" w:lineRule="exact"/>
        <w:rPr>
          <w:rFonts w:hint="eastAsia" w:ascii="Arial" w:hAnsi="Arial" w:eastAsia="黑体" w:cs="Arial"/>
          <w:sz w:val="28"/>
          <w:szCs w:val="28"/>
        </w:rPr>
        <w:outlineLvl w:val="3"/>
      </w:pPr>
      <w:r>
        <w:rPr>
          <w:rFonts w:hint="eastAsia" w:ascii="Arial" w:hAnsi="Arial" w:eastAsia="黑体" w:cs="Arial"/>
          <w:sz w:val="28"/>
          <w:szCs w:val="28"/>
        </w:rPr>
        <w:t xml:space="preserve">14、服务承诺、培训计划、人员安排及其他</w:t>
      </w:r>
      <w:r/>
    </w:p>
    <w:p>
      <w:pPr>
        <w:pStyle w:val="763"/>
        <w:ind w:firstLine="480"/>
        <w:spacing w:line="500" w:lineRule="exact"/>
        <w:rPr>
          <w:rFonts w:hint="eastAsia" w:ascii="宋体" w:hAnsi="宋体"/>
          <w:sz w:val="24"/>
        </w:rPr>
      </w:pPr>
      <w:r>
        <w:rPr>
          <w:rFonts w:hint="eastAsia" w:ascii="宋体" w:hAnsi="宋体"/>
          <w:bCs/>
          <w:sz w:val="24"/>
        </w:rPr>
        <w:t xml:space="preserve">14.1 </w:t>
      </w:r>
      <w:r>
        <w:rPr>
          <w:rFonts w:hint="eastAsia" w:ascii="宋体" w:hAnsi="宋体"/>
          <w:sz w:val="24"/>
        </w:rPr>
        <w:t xml:space="preserve">投标人需根据招标文件要求提供有关售后服务的管理制度，售后服务机构的分布情况，售后服务人员的数量、素质、技术水平及售后服务的反应能力等。</w:t>
      </w:r>
      <w:r/>
    </w:p>
    <w:p>
      <w:pPr>
        <w:pStyle w:val="763"/>
        <w:ind w:firstLine="480"/>
        <w:spacing w:line="500" w:lineRule="exact"/>
        <w:rPr>
          <w:rFonts w:hint="eastAsia" w:ascii="宋体" w:hAnsi="宋体"/>
          <w:sz w:val="24"/>
        </w:rPr>
      </w:pPr>
      <w:r>
        <w:rPr>
          <w:rFonts w:hint="eastAsia" w:ascii="宋体" w:hAnsi="宋体"/>
          <w:sz w:val="24"/>
        </w:rPr>
        <w:t xml:space="preserve">14.2 投标人需根据招标文件要求提供培训计划。</w:t>
      </w:r>
      <w:r/>
    </w:p>
    <w:p>
      <w:pPr>
        <w:pStyle w:val="763"/>
        <w:ind w:firstLine="480"/>
        <w:spacing w:line="500" w:lineRule="exact"/>
        <w:rPr>
          <w:rFonts w:hint="eastAsia" w:ascii="宋体" w:hAnsi="宋体"/>
          <w:sz w:val="24"/>
        </w:rPr>
      </w:pPr>
      <w:r>
        <w:rPr>
          <w:rFonts w:hint="eastAsia" w:ascii="宋体" w:hAnsi="宋体"/>
          <w:sz w:val="24"/>
        </w:rPr>
        <w:t xml:space="preserve">14.3 投标人需根据招标文件要求提供</w:t>
      </w:r>
      <w:r>
        <w:rPr>
          <w:rFonts w:hint="eastAsia" w:ascii="宋体" w:hAnsi="Arial" w:cs="宋体"/>
          <w:sz w:val="24"/>
          <w:szCs w:val="21"/>
          <w:lang w:val="zh-CN"/>
        </w:rPr>
        <w:t xml:space="preserve">所投标的的主要组成部分、功能设计、实现思路及关键技术等。</w:t>
      </w:r>
      <w:r>
        <w:rPr>
          <w:rFonts w:hint="eastAsia" w:ascii="宋体" w:hAnsi="宋体"/>
          <w:sz w:val="24"/>
        </w:rPr>
      </w:r>
      <w:r/>
    </w:p>
    <w:p>
      <w:pPr>
        <w:pStyle w:val="763"/>
        <w:ind w:firstLine="420"/>
        <w:keepLines/>
        <w:keepNext/>
        <w:spacing w:line="500" w:lineRule="exact"/>
        <w:rPr>
          <w:rFonts w:hint="eastAsia" w:ascii="Arial" w:hAnsi="Arial" w:eastAsia="黑体" w:cs="Arial"/>
          <w:sz w:val="28"/>
          <w:szCs w:val="28"/>
        </w:rPr>
        <w:outlineLvl w:val="3"/>
      </w:pPr>
      <w:r/>
      <w:bookmarkStart w:id="191" w:name="_Toc14577359"/>
      <w:r/>
      <w:bookmarkStart w:id="192" w:name="_Toc49090510"/>
      <w:r>
        <w:rPr>
          <w:rFonts w:hint="eastAsia" w:ascii="Arial" w:hAnsi="Arial" w:eastAsia="黑体" w:cs="Arial"/>
          <w:sz w:val="28"/>
          <w:szCs w:val="28"/>
        </w:rPr>
        <w:t xml:space="preserve">15、投标函和开标一览表</w:t>
      </w:r>
      <w:r/>
    </w:p>
    <w:p>
      <w:pPr>
        <w:pStyle w:val="763"/>
        <w:ind w:firstLine="480"/>
        <w:spacing w:line="500" w:lineRule="exact"/>
        <w:rPr>
          <w:rFonts w:hint="eastAsia" w:ascii="宋体" w:hAnsi="宋体"/>
          <w:sz w:val="24"/>
          <w:szCs w:val="21"/>
        </w:rPr>
      </w:pPr>
      <w:r>
        <w:rPr>
          <w:rFonts w:hint="eastAsia" w:ascii="宋体" w:hAnsi="宋体"/>
          <w:bCs/>
          <w:sz w:val="24"/>
          <w:szCs w:val="21"/>
        </w:rPr>
        <w:t xml:space="preserve">15.1</w:t>
      </w:r>
      <w:r>
        <w:rPr>
          <w:rFonts w:hint="eastAsia" w:ascii="宋体" w:hAnsi="宋体"/>
          <w:sz w:val="24"/>
          <w:szCs w:val="21"/>
        </w:rPr>
        <w:t xml:space="preserve"> 投标人应按照招标文件中提供的格式完整、正确填写投标函、开标一览表。</w:t>
      </w:r>
      <w:r/>
    </w:p>
    <w:p>
      <w:pPr>
        <w:pStyle w:val="763"/>
        <w:ind w:firstLine="480"/>
        <w:spacing w:line="500" w:lineRule="exact"/>
        <w:rPr>
          <w:rFonts w:hint="eastAsia" w:ascii="宋体" w:hAnsi="宋体"/>
          <w:sz w:val="24"/>
          <w:szCs w:val="21"/>
        </w:rPr>
      </w:pPr>
      <w:r>
        <w:rPr>
          <w:rFonts w:hint="eastAsia" w:ascii="宋体" w:hAnsi="宋体"/>
          <w:sz w:val="24"/>
          <w:szCs w:val="21"/>
        </w:rPr>
        <w:t xml:space="preserve">15.2 对于采用货币报</w:t>
      </w:r>
      <w:r>
        <w:rPr>
          <w:rFonts w:hint="eastAsia" w:ascii="宋体" w:hAnsi="宋体"/>
          <w:sz w:val="24"/>
          <w:szCs w:val="21"/>
        </w:rPr>
        <w:t xml:space="preserve">价的项目，开标一览表中的投标总报价应与报价明细表中的投标总报价一致，如不一致，不作为无效报价处理，但评标时按开标一览表中价格为准。</w:t>
      </w:r>
      <w:r/>
    </w:p>
    <w:p>
      <w:pPr>
        <w:pStyle w:val="763"/>
        <w:ind w:firstLine="420"/>
        <w:keepLines/>
        <w:keepNext/>
        <w:spacing w:line="500" w:lineRule="exact"/>
        <w:rPr>
          <w:rFonts w:hint="eastAsia" w:ascii="Arial" w:hAnsi="Arial" w:eastAsia="黑体" w:cs="Arial"/>
          <w:sz w:val="28"/>
          <w:szCs w:val="28"/>
        </w:rPr>
        <w:outlineLvl w:val="3"/>
      </w:pPr>
      <w:r/>
      <w:bookmarkEnd w:id="191"/>
      <w:r/>
      <w:bookmarkEnd w:id="192"/>
      <w:r/>
      <w:bookmarkStart w:id="193" w:name="_Toc49090511"/>
      <w:r/>
      <w:bookmarkStart w:id="194" w:name="_Toc14577360"/>
      <w:r>
        <w:rPr>
          <w:rFonts w:hint="eastAsia" w:ascii="Arial" w:hAnsi="Arial" w:eastAsia="黑体" w:cs="Arial"/>
          <w:sz w:val="28"/>
          <w:szCs w:val="28"/>
        </w:rPr>
        <w:t xml:space="preserve">16、投标有效期</w:t>
      </w:r>
      <w:bookmarkEnd w:id="193"/>
      <w:r/>
      <w:bookmarkEnd w:id="194"/>
      <w:r>
        <w:rPr>
          <w:rFonts w:hint="eastAsia" w:ascii="Arial" w:hAnsi="Arial" w:eastAsia="黑体" w:cs="Arial"/>
          <w:sz w:val="28"/>
          <w:szCs w:val="28"/>
        </w:rPr>
      </w:r>
      <w:r/>
    </w:p>
    <w:p>
      <w:pPr>
        <w:pStyle w:val="763"/>
        <w:ind w:firstLine="480"/>
        <w:spacing w:line="500" w:lineRule="exact"/>
        <w:rPr>
          <w:rFonts w:hint="eastAsia" w:ascii="宋体" w:hAnsi="宋体"/>
          <w:bCs/>
          <w:sz w:val="24"/>
          <w:szCs w:val="21"/>
        </w:rPr>
      </w:pPr>
      <w:r>
        <w:rPr>
          <w:rFonts w:hint="eastAsia" w:ascii="宋体" w:hAnsi="宋体"/>
          <w:bCs/>
          <w:sz w:val="24"/>
          <w:szCs w:val="21"/>
        </w:rPr>
        <w:t xml:space="preserve">16.1投标有效期为代理机构规定的开标之日后</w:t>
      </w:r>
      <w:r>
        <w:rPr>
          <w:rFonts w:hint="eastAsia" w:ascii="仿宋_GB2312" w:hAnsi="仿宋_GB2312"/>
          <w:b/>
          <w:sz w:val="24"/>
          <w:szCs w:val="21"/>
          <w:u w:val="single"/>
        </w:rPr>
        <w:t xml:space="preserve">60天</w:t>
      </w:r>
      <w:r>
        <w:rPr>
          <w:rFonts w:hint="eastAsia" w:ascii="宋体" w:hAnsi="宋体"/>
          <w:bCs/>
          <w:sz w:val="24"/>
          <w:szCs w:val="21"/>
        </w:rPr>
        <w:t xml:space="preserve">。投标有效期比规定短的将被视为未实质性响应招标文件而予以拒绝。</w:t>
      </w:r>
      <w:r/>
    </w:p>
    <w:p>
      <w:pPr>
        <w:pStyle w:val="763"/>
        <w:ind w:firstLine="420"/>
        <w:keepLines/>
        <w:keepNext/>
        <w:spacing w:line="500" w:lineRule="exact"/>
        <w:rPr>
          <w:rFonts w:hint="eastAsia"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、投标有效期的延长</w:t>
      </w:r>
      <w:r/>
    </w:p>
    <w:p>
      <w:pPr>
        <w:pStyle w:val="763"/>
        <w:ind w:firstLine="480"/>
        <w:spacing w:line="500" w:lineRule="exact"/>
        <w:rPr>
          <w:rFonts w:hint="eastAsia" w:ascii="宋体" w:hAnsi="宋体"/>
          <w:bCs/>
          <w:sz w:val="24"/>
          <w:szCs w:val="21"/>
        </w:rPr>
      </w:pPr>
      <w:r>
        <w:rPr>
          <w:rFonts w:hint="eastAsia" w:ascii="宋体" w:hAnsi="宋体"/>
          <w:bCs/>
          <w:sz w:val="24"/>
          <w:szCs w:val="21"/>
        </w:rPr>
        <w:t xml:space="preserve">17.1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sz w:val="24"/>
        </w:rPr>
        <w:t xml:space="preserve">受投标有效期约束的所有权利与义务均延长至新的有效期</w:t>
      </w:r>
      <w:r>
        <w:rPr>
          <w:rFonts w:hint="eastAsia" w:ascii="宋体" w:hAnsi="宋体"/>
          <w:bCs/>
          <w:sz w:val="24"/>
          <w:szCs w:val="21"/>
        </w:rPr>
        <w:t xml:space="preserve">。</w:t>
      </w:r>
      <w:r/>
    </w:p>
    <w:p>
      <w:pPr>
        <w:pStyle w:val="763"/>
        <w:ind w:firstLine="643"/>
        <w:keepLines/>
        <w:keepNext/>
        <w:spacing w:line="500" w:lineRule="exact"/>
        <w:rPr>
          <w:rFonts w:hint="eastAsia"/>
          <w:b/>
          <w:bCs/>
          <w:sz w:val="32"/>
          <w:szCs w:val="32"/>
        </w:rPr>
        <w:outlineLvl w:val="2"/>
      </w:pPr>
      <w:r/>
      <w:bookmarkStart w:id="195" w:name="_Hlt26954852"/>
      <w:r/>
      <w:bookmarkEnd w:id="195"/>
      <w:r/>
      <w:bookmarkStart w:id="196" w:name="_Hlt26954739"/>
      <w:r/>
      <w:bookmarkEnd w:id="196"/>
      <w:r/>
      <w:bookmarkStart w:id="197" w:name="_Toc20823296"/>
      <w:r/>
      <w:bookmarkStart w:id="198" w:name="_Toc513029224"/>
      <w:r/>
      <w:bookmarkStart w:id="199" w:name="_Toc16938540"/>
      <w:r/>
      <w:bookmarkStart w:id="200" w:name="_Toc120614217"/>
      <w:r>
        <w:rPr>
          <w:rFonts w:hint="eastAsia"/>
          <w:b/>
          <w:bCs/>
          <w:sz w:val="32"/>
          <w:szCs w:val="32"/>
        </w:rPr>
        <w:t xml:space="preserve">四、投标文件的递交</w:t>
      </w:r>
      <w:bookmarkEnd w:id="197"/>
      <w:r/>
      <w:bookmarkEnd w:id="198"/>
      <w:r/>
      <w:bookmarkEnd w:id="199"/>
      <w:r/>
      <w:bookmarkEnd w:id="200"/>
      <w:r>
        <w:rPr>
          <w:rFonts w:hint="eastAsia"/>
          <w:b/>
          <w:bCs/>
          <w:sz w:val="32"/>
          <w:szCs w:val="32"/>
        </w:rPr>
      </w:r>
      <w:r/>
    </w:p>
    <w:p>
      <w:pPr>
        <w:pStyle w:val="763"/>
        <w:ind w:firstLine="420"/>
        <w:keepLines/>
        <w:keepNext/>
        <w:spacing w:line="500" w:lineRule="exact"/>
        <w:rPr>
          <w:rFonts w:hint="eastAsia" w:ascii="黑体" w:hAnsi="Arial" w:eastAsia="黑体" w:cs="Arial"/>
          <w:sz w:val="28"/>
          <w:szCs w:val="28"/>
        </w:rPr>
        <w:outlineLvl w:val="3"/>
      </w:pPr>
      <w:r/>
      <w:bookmarkStart w:id="201" w:name="_Toc16938541"/>
      <w:r/>
      <w:bookmarkStart w:id="202" w:name="_Toc513029225"/>
      <w:r/>
      <w:bookmarkStart w:id="203" w:name="_Toc20823297"/>
      <w:r/>
      <w:bookmarkStart w:id="204" w:name="_Toc462564084"/>
      <w:r>
        <w:rPr>
          <w:rFonts w:hint="eastAsia" w:ascii="Arial" w:hAnsi="Arial" w:eastAsia="黑体" w:cs="Arial"/>
          <w:sz w:val="28"/>
          <w:szCs w:val="28"/>
        </w:rPr>
        <w:t xml:space="preserve">1</w:t>
      </w:r>
      <w:r>
        <w:rPr>
          <w:rFonts w:ascii="Arial" w:hAnsi="Arial" w:eastAsia="黑体" w:cs="Arial"/>
          <w:sz w:val="28"/>
          <w:szCs w:val="28"/>
        </w:rPr>
        <w:t xml:space="preserve">8</w:t>
      </w:r>
      <w:r>
        <w:rPr>
          <w:rFonts w:hint="eastAsia" w:ascii="Arial" w:hAnsi="Arial" w:eastAsia="黑体" w:cs="Arial"/>
          <w:sz w:val="28"/>
          <w:szCs w:val="28"/>
        </w:rPr>
        <w:t xml:space="preserve">、电子</w:t>
      </w:r>
      <w:r>
        <w:rPr>
          <w:rFonts w:hint="eastAsia" w:ascii="黑体" w:hAnsi="Arial" w:eastAsia="黑体" w:cs="Arial"/>
          <w:sz w:val="28"/>
          <w:szCs w:val="28"/>
        </w:rPr>
        <w:t xml:space="preserve">投标文件</w:t>
      </w:r>
      <w:bookmarkEnd w:id="201"/>
      <w:r/>
      <w:bookmarkEnd w:id="202"/>
      <w:r/>
      <w:bookmarkEnd w:id="203"/>
      <w:r/>
      <w:bookmarkEnd w:id="204"/>
      <w:r>
        <w:rPr>
          <w:rFonts w:hint="eastAsia" w:ascii="黑体" w:hAnsi="Arial" w:eastAsia="黑体" w:cs="Arial"/>
          <w:sz w:val="28"/>
          <w:szCs w:val="28"/>
        </w:rPr>
        <w:t xml:space="preserve">的递交</w:t>
      </w:r>
      <w:r/>
    </w:p>
    <w:p>
      <w:pPr>
        <w:pStyle w:val="763"/>
        <w:ind w:firstLine="480"/>
        <w:spacing w:line="500" w:lineRule="exact"/>
        <w:rPr>
          <w:rFonts w:ascii="宋体" w:hAnsi="宋体"/>
          <w:bCs/>
          <w:sz w:val="24"/>
          <w:szCs w:val="21"/>
        </w:rPr>
      </w:pPr>
      <w:r>
        <w:rPr>
          <w:rFonts w:hint="eastAsia" w:ascii="宋体" w:hAnsi="宋体"/>
          <w:bCs/>
          <w:sz w:val="24"/>
          <w:szCs w:val="21"/>
        </w:rPr>
        <w:t xml:space="preserve">18.1投标人应当按照《操作手册》规定，在投标截止时间前</w:t>
      </w:r>
      <w:r>
        <w:rPr>
          <w:rFonts w:ascii="宋体" w:hAnsi="宋体"/>
          <w:bCs/>
          <w:sz w:val="24"/>
          <w:szCs w:val="21"/>
        </w:rPr>
        <w:t xml:space="preserve">制作</w:t>
      </w:r>
      <w:r>
        <w:rPr>
          <w:rFonts w:hint="eastAsia" w:ascii="宋体" w:hAnsi="宋体"/>
          <w:bCs/>
          <w:sz w:val="24"/>
          <w:szCs w:val="21"/>
        </w:rPr>
        <w:t xml:space="preserve">并上传电子投标文件。</w:t>
      </w:r>
      <w:bookmarkStart w:id="205" w:name="_Toc16938542"/>
      <w:r/>
      <w:bookmarkStart w:id="206" w:name="_Toc20823298"/>
      <w:r/>
      <w:bookmarkStart w:id="207" w:name="_Toc513029226"/>
      <w:r>
        <w:rPr>
          <w:rFonts w:ascii="宋体" w:hAnsi="宋体"/>
          <w:bCs/>
          <w:sz w:val="24"/>
          <w:szCs w:val="21"/>
        </w:rPr>
      </w:r>
      <w:r/>
    </w:p>
    <w:p>
      <w:pPr>
        <w:pStyle w:val="763"/>
        <w:ind w:firstLine="420"/>
        <w:keepLines/>
        <w:keepNext/>
        <w:spacing w:line="500" w:lineRule="exact"/>
        <w:rPr>
          <w:rFonts w:hint="eastAsia" w:ascii="宋体" w:hAnsi="宋体" w:eastAsia="黑体" w:cs="Arial"/>
          <w:bCs/>
          <w:sz w:val="24"/>
          <w:szCs w:val="28"/>
        </w:rPr>
        <w:outlineLvl w:val="3"/>
      </w:pPr>
      <w:r>
        <w:rPr>
          <w:rFonts w:ascii="Arial" w:hAnsi="Arial" w:eastAsia="黑体" w:cs="Arial"/>
          <w:bCs/>
          <w:sz w:val="28"/>
          <w:szCs w:val="28"/>
        </w:rPr>
        <w:t xml:space="preserve">19</w:t>
      </w:r>
      <w:r>
        <w:rPr>
          <w:rFonts w:hint="eastAsia" w:ascii="Arial" w:hAnsi="Arial" w:eastAsia="黑体" w:cs="Arial"/>
          <w:bCs/>
          <w:sz w:val="28"/>
          <w:szCs w:val="28"/>
        </w:rPr>
        <w:t xml:space="preserve">、投标截止日期</w:t>
      </w:r>
      <w:bookmarkEnd w:id="205"/>
      <w:r/>
      <w:bookmarkEnd w:id="206"/>
      <w:r/>
      <w:bookmarkEnd w:id="207"/>
      <w:r>
        <w:rPr>
          <w:rFonts w:hint="eastAsia" w:ascii="宋体" w:hAnsi="宋体" w:eastAsia="黑体" w:cs="Arial"/>
          <w:bCs/>
          <w:sz w:val="24"/>
          <w:szCs w:val="28"/>
        </w:rPr>
      </w:r>
      <w:r/>
    </w:p>
    <w:p>
      <w:pPr>
        <w:pStyle w:val="763"/>
        <w:ind w:firstLine="480"/>
        <w:spacing w:line="500" w:lineRule="exact"/>
        <w:rPr>
          <w:rFonts w:hint="eastAsia" w:ascii="宋体" w:hAnsi="宋体"/>
          <w:bCs/>
          <w:iCs/>
          <w:sz w:val="24"/>
          <w:szCs w:val="21"/>
        </w:rPr>
      </w:pPr>
      <w:r>
        <w:rPr>
          <w:rFonts w:ascii="宋体" w:hAnsi="宋体"/>
          <w:iCs/>
          <w:sz w:val="24"/>
          <w:szCs w:val="21"/>
        </w:rPr>
        <w:t xml:space="preserve">19</w:t>
      </w:r>
      <w:r>
        <w:rPr>
          <w:rFonts w:hint="eastAsia" w:ascii="宋体" w:hAnsi="宋体"/>
          <w:iCs/>
          <w:sz w:val="24"/>
          <w:szCs w:val="21"/>
        </w:rPr>
        <w:t xml:space="preserve">.1</w:t>
      </w:r>
      <w:r>
        <w:rPr>
          <w:rFonts w:hint="eastAsia" w:ascii="宋体" w:hAnsi="宋体"/>
          <w:bCs/>
          <w:iCs/>
          <w:sz w:val="24"/>
          <w:szCs w:val="21"/>
        </w:rPr>
        <w:t xml:space="preserve"> 投标人上传电子投标文件的时间不得迟于招标公告中规定的投标截止时间。</w:t>
      </w:r>
      <w:r>
        <w:rPr>
          <w:rFonts w:hint="eastAsia" w:ascii="宋体" w:hAnsi="宋体"/>
          <w:bCs/>
          <w:sz w:val="24"/>
          <w:szCs w:val="21"/>
        </w:rPr>
        <w:t xml:space="preserve">投标人应充分考虑到网络环境、网络带宽等风险因素，如因投标人自身原因造成的电子投标文件上传不成功的按照本招标文件第二章第27.1.2条规定做无效投标处理。</w:t>
      </w:r>
      <w:r>
        <w:rPr>
          <w:rFonts w:hint="eastAsia" w:ascii="宋体" w:hAnsi="宋体"/>
          <w:bCs/>
          <w:iCs/>
          <w:sz w:val="24"/>
          <w:szCs w:val="21"/>
        </w:rPr>
      </w:r>
      <w:r/>
    </w:p>
    <w:p>
      <w:pPr>
        <w:pStyle w:val="763"/>
        <w:ind w:firstLine="480"/>
        <w:spacing w:line="500" w:lineRule="exact"/>
        <w:rPr>
          <w:rFonts w:hint="eastAsia" w:ascii="宋体" w:hAnsi="宋体"/>
          <w:bCs/>
          <w:sz w:val="24"/>
          <w:szCs w:val="21"/>
        </w:rPr>
      </w:pPr>
      <w:r>
        <w:rPr>
          <w:rFonts w:ascii="宋体" w:hAnsi="宋体"/>
          <w:sz w:val="24"/>
          <w:szCs w:val="21"/>
        </w:rPr>
        <w:t xml:space="preserve">19</w:t>
      </w:r>
      <w:r>
        <w:rPr>
          <w:rFonts w:hint="eastAsia" w:ascii="宋体" w:hAnsi="宋体"/>
          <w:sz w:val="24"/>
          <w:szCs w:val="21"/>
        </w:rPr>
        <w:t xml:space="preserve">.2</w:t>
      </w:r>
      <w:r>
        <w:rPr>
          <w:rFonts w:hint="eastAsia" w:ascii="宋体" w:hAnsi="宋体"/>
          <w:bCs/>
          <w:sz w:val="24"/>
          <w:szCs w:val="21"/>
        </w:rPr>
        <w:t xml:space="preserve"> 代理机构可以按照规定，通过修改招标文件酌情延长投标截止日期，在此情况下</w:t>
      </w:r>
      <w:r>
        <w:rPr>
          <w:rFonts w:hint="eastAsia" w:ascii="宋体" w:hAnsi="宋体"/>
          <w:bCs/>
          <w:sz w:val="24"/>
          <w:szCs w:val="21"/>
        </w:rPr>
        <w:t xml:space="preserve">，投标人的所有权利和义务以及投标人受制的截止日期均应以延长后新的截止日期为准。</w:t>
      </w:r>
      <w:r/>
    </w:p>
    <w:p>
      <w:pPr>
        <w:pStyle w:val="763"/>
        <w:ind w:firstLine="420"/>
        <w:keepLines/>
        <w:keepNext/>
        <w:spacing w:line="500" w:lineRule="exact"/>
        <w:rPr>
          <w:rFonts w:hint="eastAsia" w:ascii="Arial" w:hAnsi="Arial" w:eastAsia="黑体" w:cs="Arial"/>
          <w:sz w:val="28"/>
          <w:szCs w:val="28"/>
        </w:rPr>
        <w:outlineLvl w:val="3"/>
      </w:pPr>
      <w:r/>
      <w:bookmarkStart w:id="208" w:name="_Toc16938543"/>
      <w:r/>
      <w:bookmarkStart w:id="209" w:name="_Toc513029227"/>
      <w:r/>
      <w:bookmarkStart w:id="210" w:name="_Toc20823299"/>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、投标文件</w:t>
      </w:r>
      <w:bookmarkEnd w:id="208"/>
      <w:r/>
      <w:bookmarkEnd w:id="209"/>
      <w:r/>
      <w:bookmarkEnd w:id="210"/>
      <w:r>
        <w:rPr>
          <w:rFonts w:hint="eastAsia" w:ascii="Arial" w:hAnsi="Arial" w:eastAsia="黑体" w:cs="Arial"/>
          <w:sz w:val="28"/>
          <w:szCs w:val="28"/>
        </w:rPr>
        <w:t xml:space="preserve">的拒收</w:t>
      </w:r>
      <w:r/>
    </w:p>
    <w:p>
      <w:pPr>
        <w:pStyle w:val="763"/>
        <w:ind w:firstLine="480"/>
        <w:spacing w:line="500" w:lineRule="exact"/>
        <w:rPr>
          <w:rFonts w:hint="eastAsia" w:ascii="宋体" w:hAnsi="宋体"/>
          <w:bCs/>
          <w:sz w:val="24"/>
          <w:szCs w:val="21"/>
        </w:rPr>
      </w:pPr>
      <w:r>
        <w:rPr>
          <w:rFonts w:hint="eastAsia" w:ascii="宋体" w:hAnsi="宋体"/>
          <w:bCs/>
          <w:sz w:val="24"/>
          <w:szCs w:val="21"/>
        </w:rPr>
        <w:t xml:space="preserve">20.1 代理机构拒绝接收在其规定的投标截止时间后上传的任何投标文件。</w:t>
      </w:r>
      <w:r/>
    </w:p>
    <w:p>
      <w:pPr>
        <w:pStyle w:val="763"/>
        <w:ind w:firstLine="420"/>
        <w:keepLines/>
        <w:keepNext/>
        <w:spacing w:line="500" w:lineRule="exact"/>
        <w:rPr>
          <w:rFonts w:hint="eastAsia" w:ascii="Arial" w:hAnsi="Arial" w:eastAsia="黑体" w:cs="Arial"/>
          <w:sz w:val="28"/>
          <w:szCs w:val="28"/>
        </w:rPr>
        <w:outlineLvl w:val="3"/>
      </w:pPr>
      <w:r/>
      <w:bookmarkStart w:id="211" w:name="_Toc513029228"/>
      <w:r/>
      <w:bookmarkStart w:id="212" w:name="_Toc16938544"/>
      <w:r/>
      <w:bookmarkStart w:id="213" w:name="_Toc20823300"/>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、投标文件的撤回和修改</w:t>
      </w:r>
      <w:bookmarkEnd w:id="211"/>
      <w:r/>
      <w:bookmarkEnd w:id="212"/>
      <w:r/>
      <w:bookmarkEnd w:id="213"/>
      <w:r>
        <w:rPr>
          <w:rFonts w:hint="eastAsia" w:ascii="Arial" w:hAnsi="Arial" w:eastAsia="黑体" w:cs="Arial"/>
          <w:sz w:val="28"/>
          <w:szCs w:val="28"/>
        </w:rPr>
      </w:r>
      <w:r/>
    </w:p>
    <w:p>
      <w:pPr>
        <w:pStyle w:val="763"/>
        <w:ind w:firstLine="480"/>
        <w:spacing w:line="5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 投标文件的撤回</w:t>
      </w:r>
      <w:r/>
    </w:p>
    <w:p>
      <w:pPr>
        <w:pStyle w:val="763"/>
        <w:ind w:firstLine="480"/>
        <w:spacing w:line="5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.1.1 电子投标文件的撤回</w:t>
      </w:r>
      <w:r/>
    </w:p>
    <w:p>
      <w:pPr>
        <w:pStyle w:val="763"/>
        <w:ind w:firstLine="480"/>
        <w:spacing w:line="500" w:lineRule="exact"/>
        <w:rPr>
          <w:rFonts w:hint="eastAsia" w:ascii="宋体" w:hAnsi="宋体"/>
          <w:sz w:val="24"/>
          <w:szCs w:val="21"/>
        </w:rPr>
      </w:pPr>
      <w:r>
        <w:rPr>
          <w:rFonts w:hint="eastAsia" w:ascii="宋体" w:hAnsi="宋体"/>
          <w:sz w:val="24"/>
          <w:szCs w:val="21"/>
        </w:rPr>
        <w:t xml:space="preserve">投标人可在投标截止时间前，撤回其电子投标文件，具体操作方法见《操作手册》。</w:t>
      </w:r>
      <w:r/>
    </w:p>
    <w:p>
      <w:pPr>
        <w:pStyle w:val="763"/>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.1.</w:t>
      </w:r>
      <w:r>
        <w:rPr>
          <w:rFonts w:ascii="宋体" w:hAnsi="宋体"/>
          <w:sz w:val="24"/>
        </w:rPr>
        <w:t xml:space="preserve">2</w:t>
      </w:r>
      <w:r>
        <w:rPr>
          <w:rFonts w:hint="eastAsia" w:ascii="宋体" w:hAnsi="宋体"/>
          <w:sz w:val="24"/>
        </w:rPr>
        <w:t xml:space="preserve"> 投标人撤回电子投标文件，则认为其不再参与本项目投标活动。</w:t>
      </w:r>
      <w:r/>
    </w:p>
    <w:p>
      <w:pPr>
        <w:pStyle w:val="763"/>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.2 投标文件的修改</w:t>
      </w:r>
      <w:r/>
    </w:p>
    <w:p>
      <w:pPr>
        <w:pStyle w:val="763"/>
        <w:ind w:firstLine="480"/>
        <w:spacing w:line="500" w:lineRule="exact"/>
        <w:rPr>
          <w:rFonts w:hint="eastAsia" w:ascii="宋体" w:hAnsi="宋体"/>
          <w:sz w:val="24"/>
          <w:szCs w:val="21"/>
        </w:rPr>
      </w:pPr>
      <w:r>
        <w:rPr>
          <w:rFonts w:hint="eastAsia" w:ascii="宋体" w:hAnsi="宋体"/>
          <w:sz w:val="24"/>
          <w:szCs w:val="21"/>
        </w:rPr>
        <w:t xml:space="preserve">21.2.1投标人可在投标截止时间前，对其电子投标文件进行修改，具体操作方法见《操作手册》。</w:t>
      </w:r>
      <w:r/>
    </w:p>
    <w:p>
      <w:pPr>
        <w:pStyle w:val="763"/>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w:t>
      </w:r>
      <w:r>
        <w:rPr>
          <w:rFonts w:ascii="宋体" w:hAnsi="宋体"/>
          <w:sz w:val="24"/>
          <w:szCs w:val="21"/>
        </w:rPr>
        <w:t xml:space="preserve">2.2</w:t>
      </w:r>
      <w:r>
        <w:rPr>
          <w:rFonts w:hint="eastAsia" w:ascii="宋体" w:hAnsi="宋体"/>
          <w:bCs/>
          <w:sz w:val="24"/>
          <w:szCs w:val="21"/>
        </w:rPr>
        <w:t xml:space="preserve"> 在投标截止时间之后，投标人不得对其电子投标文件作任何修改。</w:t>
      </w:r>
      <w:r/>
    </w:p>
    <w:p>
      <w:pPr>
        <w:pStyle w:val="763"/>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.3</w:t>
      </w:r>
      <w:r>
        <w:rPr>
          <w:rFonts w:hint="eastAsia" w:ascii="宋体" w:hAnsi="宋体"/>
          <w:bCs/>
          <w:sz w:val="24"/>
          <w:szCs w:val="21"/>
        </w:rPr>
        <w:t xml:space="preserve"> 在投标截止时间至招标文件中规定的投标有效期满之间的这段时间内，投标人不得撤回其投标。</w:t>
      </w:r>
      <w:r/>
    </w:p>
    <w:p>
      <w:pPr>
        <w:pStyle w:val="763"/>
        <w:ind w:firstLine="482"/>
        <w:keepLines/>
        <w:keepNext/>
        <w:spacing w:line="500" w:lineRule="exact"/>
        <w:rPr>
          <w:rFonts w:hint="eastAsia"/>
          <w:b/>
          <w:bCs/>
          <w:sz w:val="32"/>
          <w:szCs w:val="32"/>
        </w:rPr>
        <w:outlineLvl w:val="2"/>
      </w:pPr>
      <w:r/>
      <w:bookmarkStart w:id="214" w:name="_Toc120614218"/>
      <w:r/>
      <w:bookmarkStart w:id="215" w:name="_Toc513029229"/>
      <w:r/>
      <w:bookmarkStart w:id="216" w:name="_Toc20823301"/>
      <w:r/>
      <w:bookmarkStart w:id="217" w:name="_Toc16938545"/>
      <w:r>
        <w:rPr>
          <w:rFonts w:hint="eastAsia"/>
          <w:b/>
          <w:bCs/>
          <w:sz w:val="32"/>
          <w:szCs w:val="32"/>
        </w:rPr>
        <w:t xml:space="preserve">五、开标与评标</w:t>
      </w:r>
      <w:bookmarkEnd w:id="214"/>
      <w:r/>
      <w:bookmarkEnd w:id="215"/>
      <w:r/>
      <w:bookmarkEnd w:id="216"/>
      <w:r/>
      <w:bookmarkEnd w:id="217"/>
      <w:r>
        <w:rPr>
          <w:rFonts w:hint="eastAsia"/>
          <w:b/>
          <w:bCs/>
          <w:sz w:val="32"/>
          <w:szCs w:val="32"/>
        </w:rPr>
      </w:r>
      <w:r/>
    </w:p>
    <w:p>
      <w:pPr>
        <w:pStyle w:val="763"/>
        <w:ind w:firstLine="420"/>
        <w:keepLines/>
        <w:keepNext/>
        <w:spacing w:line="500" w:lineRule="exact"/>
        <w:rPr>
          <w:rFonts w:hint="eastAsia" w:ascii="Arial" w:hAnsi="Arial" w:eastAsia="黑体" w:cs="Arial"/>
          <w:sz w:val="28"/>
          <w:szCs w:val="28"/>
        </w:rPr>
        <w:outlineLvl w:val="3"/>
      </w:pPr>
      <w:r/>
      <w:bookmarkStart w:id="218" w:name="_Toc20823302"/>
      <w:r/>
      <w:bookmarkStart w:id="219" w:name="_Toc513029230"/>
      <w:r/>
      <w:bookmarkStart w:id="220" w:name="_Toc16938546"/>
      <w:r>
        <w:rPr>
          <w:rFonts w:hint="eastAsia" w:ascii="Arial" w:hAnsi="Arial" w:eastAsia="黑体" w:cs="Arial"/>
          <w:sz w:val="28"/>
          <w:szCs w:val="28"/>
        </w:rPr>
        <w:t xml:space="preserve">22、开标</w:t>
      </w:r>
      <w:bookmarkEnd w:id="218"/>
      <w:r/>
      <w:bookmarkEnd w:id="219"/>
      <w:r/>
      <w:bookmarkEnd w:id="220"/>
      <w:r>
        <w:rPr>
          <w:rFonts w:hint="eastAsia" w:ascii="Arial" w:hAnsi="Arial" w:eastAsia="黑体" w:cs="Arial"/>
          <w:sz w:val="28"/>
          <w:szCs w:val="28"/>
        </w:rPr>
      </w:r>
      <w:r/>
    </w:p>
    <w:p>
      <w:pPr>
        <w:pStyle w:val="763"/>
        <w:ind w:firstLine="360"/>
        <w:spacing w:line="500" w:lineRule="exact"/>
        <w:rPr>
          <w:rFonts w:hint="eastAsia"/>
          <w:szCs w:val="21"/>
        </w:rPr>
      </w:pPr>
      <w:r>
        <w:rPr>
          <w:rFonts w:hint="eastAsia" w:ascii="宋体" w:hAnsi="宋体"/>
          <w:sz w:val="24"/>
          <w:szCs w:val="21"/>
        </w:rPr>
        <w:t xml:space="preserve">2</w:t>
      </w:r>
      <w:r>
        <w:rPr>
          <w:rFonts w:ascii="宋体" w:hAnsi="宋体"/>
          <w:sz w:val="24"/>
          <w:szCs w:val="21"/>
        </w:rPr>
        <w:t xml:space="preserve">2</w:t>
      </w:r>
      <w:r>
        <w:rPr>
          <w:rFonts w:hint="eastAsia" w:ascii="宋体" w:hAnsi="宋体"/>
          <w:sz w:val="24"/>
          <w:szCs w:val="21"/>
        </w:rPr>
        <w:t xml:space="preserve">.1</w:t>
      </w:r>
      <w:r>
        <w:rPr>
          <w:rFonts w:hint="eastAsia" w:ascii="宋体" w:hAnsi="宋体"/>
          <w:bCs/>
          <w:sz w:val="24"/>
          <w:szCs w:val="21"/>
        </w:rPr>
        <w:t xml:space="preserve"> 代理机构将在招标公告中规定的时间和地点组织公开开标</w:t>
      </w:r>
      <w:r>
        <w:rPr>
          <w:rFonts w:hint="eastAsia" w:ascii="宋体" w:hAnsi="宋体"/>
          <w:sz w:val="24"/>
        </w:rPr>
        <w:t xml:space="preserve">。投标人应当按照《操作手册》规定，</w:t>
      </w:r>
      <w:r>
        <w:rPr>
          <w:rFonts w:ascii="宋体" w:hAnsi="宋体"/>
          <w:sz w:val="24"/>
        </w:rPr>
        <w:t xml:space="preserve">参加开标活动</w:t>
      </w:r>
      <w:r>
        <w:rPr>
          <w:rFonts w:hint="eastAsia" w:ascii="宋体" w:hAnsi="宋体"/>
          <w:sz w:val="24"/>
        </w:rPr>
        <w:t xml:space="preserve">和在苏采云系统规定的时间内对投标文件进行解密。</w:t>
      </w:r>
      <w:r>
        <w:rPr>
          <w:rFonts w:hint="eastAsia"/>
          <w:szCs w:val="21"/>
        </w:rPr>
      </w:r>
      <w:r/>
    </w:p>
    <w:p>
      <w:pPr>
        <w:pStyle w:val="763"/>
        <w:ind w:firstLine="480"/>
        <w:spacing w:line="500" w:lineRule="exact"/>
        <w:rPr>
          <w:rFonts w:hint="eastAsia" w:ascii="宋体" w:hAnsi="宋体"/>
          <w:sz w:val="24"/>
        </w:rPr>
      </w:pPr>
      <w:r>
        <w:rPr>
          <w:rFonts w:hint="eastAsia" w:ascii="宋体" w:hAnsi="宋体"/>
          <w:bCs/>
          <w:sz w:val="24"/>
        </w:rPr>
        <w:t xml:space="preserve">2</w:t>
      </w:r>
      <w:r>
        <w:rPr>
          <w:rFonts w:ascii="宋体" w:hAnsi="宋体"/>
          <w:bCs/>
          <w:sz w:val="24"/>
        </w:rPr>
        <w:t xml:space="preserve">2</w:t>
      </w:r>
      <w:r>
        <w:rPr>
          <w:rFonts w:hint="eastAsia" w:ascii="宋体" w:hAnsi="宋体"/>
          <w:bCs/>
          <w:sz w:val="24"/>
        </w:rPr>
        <w:t xml:space="preserve">.2</w:t>
      </w:r>
      <w:r>
        <w:rPr>
          <w:rFonts w:hint="eastAsia" w:ascii="宋体" w:hAnsi="宋体"/>
          <w:sz w:val="24"/>
        </w:rPr>
        <w:t xml:space="preserve">开标仪式由代理机构组织。苏采云系统将自动对</w:t>
      </w:r>
      <w:r>
        <w:rPr>
          <w:rFonts w:ascii="宋体" w:hAnsi="宋体"/>
          <w:sz w:val="24"/>
        </w:rPr>
        <w:t xml:space="preserve">项目进行开标，</w:t>
      </w:r>
      <w:r>
        <w:rPr>
          <w:rFonts w:hint="eastAsia" w:ascii="宋体" w:hAnsi="宋体"/>
          <w:sz w:val="24"/>
        </w:rPr>
        <w:t xml:space="preserve">并宣布各投标人名称和投标价格。</w:t>
      </w:r>
      <w:r/>
    </w:p>
    <w:p>
      <w:pPr>
        <w:pStyle w:val="763"/>
        <w:ind w:firstLine="480"/>
        <w:spacing w:line="500" w:lineRule="exact"/>
        <w:rPr>
          <w:rFonts w:hint="eastAsia" w:ascii="宋体" w:hAnsi="宋体"/>
          <w:sz w:val="24"/>
        </w:rPr>
      </w:pPr>
      <w:r>
        <w:rPr>
          <w:rFonts w:hint="eastAsia" w:ascii="宋体" w:hAnsi="宋体"/>
          <w:bCs/>
          <w:sz w:val="24"/>
          <w:szCs w:val="21"/>
        </w:rPr>
        <w:t xml:space="preserve">2</w:t>
      </w:r>
      <w:r>
        <w:rPr>
          <w:rFonts w:ascii="宋体" w:hAnsi="宋体"/>
          <w:bCs/>
          <w:sz w:val="24"/>
          <w:szCs w:val="21"/>
        </w:rPr>
        <w:t xml:space="preserve">2</w:t>
      </w:r>
      <w:r>
        <w:rPr>
          <w:rFonts w:hint="eastAsia" w:ascii="宋体" w:hAnsi="宋体"/>
          <w:bCs/>
          <w:sz w:val="24"/>
          <w:szCs w:val="21"/>
        </w:rPr>
        <w:t xml:space="preserve">.3投标人在开标过程中涉及到的投标文件解密</w:t>
      </w:r>
      <w:r>
        <w:rPr>
          <w:rFonts w:hint="eastAsia" w:ascii="宋体" w:hAnsi="宋体"/>
          <w:bCs/>
          <w:sz w:val="24"/>
          <w:szCs w:val="21"/>
        </w:rPr>
        <w:t xml:space="preserve">、开标结果确认等工作，应按照《操作手册》规定执行。</w:t>
      </w:r>
      <w:r>
        <w:rPr>
          <w:rFonts w:hint="eastAsia" w:ascii="宋体" w:hAnsi="宋体"/>
          <w:sz w:val="24"/>
        </w:rPr>
      </w:r>
      <w:r/>
    </w:p>
    <w:p>
      <w:pPr>
        <w:pStyle w:val="763"/>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2</w:t>
      </w:r>
      <w:r>
        <w:rPr>
          <w:rFonts w:hint="eastAsia" w:ascii="宋体" w:hAnsi="宋体"/>
          <w:sz w:val="24"/>
        </w:rPr>
        <w:t xml:space="preserve">.4投标人如果对开标过程和开标记录有疑义，应当根据《操作手册》规定提出，如苏采云系统中《开标记录表》宣布后5分钟内未提出的，视同认可开标结果。</w:t>
      </w:r>
      <w:r>
        <w:rPr>
          <w:rFonts w:ascii="宋体" w:hAnsi="宋体"/>
          <w:sz w:val="24"/>
        </w:rPr>
      </w:r>
      <w:r/>
    </w:p>
    <w:p>
      <w:pPr>
        <w:pStyle w:val="763"/>
        <w:ind w:firstLine="420"/>
        <w:keepLines/>
        <w:keepNext/>
        <w:spacing w:line="500" w:lineRule="exact"/>
        <w:rPr>
          <w:rFonts w:hint="eastAsia" w:ascii="Arial" w:hAnsi="Arial" w:eastAsia="黑体" w:cs="Arial"/>
          <w:sz w:val="28"/>
          <w:szCs w:val="28"/>
        </w:rPr>
        <w:outlineLvl w:val="3"/>
      </w:pPr>
      <w:r/>
      <w:bookmarkStart w:id="221" w:name="_Toc20823303"/>
      <w:r/>
      <w:bookmarkStart w:id="222" w:name="_Toc513029231"/>
      <w:r/>
      <w:bookmarkStart w:id="223" w:name="_Toc16938547"/>
      <w:r>
        <w:rPr>
          <w:rFonts w:hint="eastAsia" w:ascii="Arial" w:hAnsi="Arial" w:eastAsia="黑体" w:cs="Arial"/>
          <w:sz w:val="28"/>
          <w:szCs w:val="28"/>
        </w:rPr>
        <w:t xml:space="preserve">2</w:t>
      </w:r>
      <w:r>
        <w:rPr>
          <w:rFonts w:ascii="Arial" w:hAnsi="Arial" w:eastAsia="黑体" w:cs="Arial"/>
          <w:sz w:val="28"/>
          <w:szCs w:val="28"/>
        </w:rPr>
        <w:t xml:space="preserve">3</w:t>
      </w:r>
      <w:r>
        <w:rPr>
          <w:rFonts w:hint="eastAsia" w:ascii="Arial" w:hAnsi="Arial" w:eastAsia="黑体" w:cs="Arial"/>
          <w:sz w:val="28"/>
          <w:szCs w:val="28"/>
        </w:rPr>
        <w:t xml:space="preserve">、评标委员会</w:t>
      </w:r>
      <w:r/>
    </w:p>
    <w:p>
      <w:pPr>
        <w:pStyle w:val="763"/>
        <w:spacing w:line="500" w:lineRule="exact"/>
        <w:rPr>
          <w:rFonts w:hint="eastAsia" w:ascii="宋体" w:hAnsi="宋体"/>
          <w:b/>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 xml:space="preserve">3</w:t>
      </w:r>
      <w:r>
        <w:rPr>
          <w:rFonts w:hint="eastAsia" w:ascii="宋体" w:hAnsi="宋体"/>
          <w:sz w:val="24"/>
        </w:rPr>
        <w:t xml:space="preserve">.1</w:t>
      </w:r>
      <w:r>
        <w:rPr>
          <w:rFonts w:hint="eastAsia" w:ascii="宋体" w:hAnsi="宋体"/>
          <w:b/>
          <w:sz w:val="24"/>
        </w:rPr>
        <w:t xml:space="preserve"> </w:t>
      </w:r>
      <w:r>
        <w:rPr>
          <w:rFonts w:hint="eastAsia" w:ascii="宋体" w:hAnsi="宋体"/>
          <w:sz w:val="24"/>
        </w:rPr>
        <w:t xml:space="preserve">开标后，代理机构将立即组织评标委员会（以下简称评委会）进行评标。</w:t>
      </w:r>
      <w:r>
        <w:rPr>
          <w:rFonts w:hint="eastAsia" w:ascii="宋体" w:hAnsi="宋体"/>
          <w:b/>
          <w:sz w:val="24"/>
        </w:rPr>
      </w:r>
      <w:r/>
    </w:p>
    <w:p>
      <w:pPr>
        <w:pStyle w:val="763"/>
        <w:spacing w:line="500" w:lineRule="exact"/>
        <w:rPr>
          <w:rFonts w:hint="eastAsia" w:ascii="宋体" w:hAnsi="宋体"/>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 xml:space="preserve">3</w:t>
      </w:r>
      <w:r>
        <w:rPr>
          <w:rFonts w:hint="eastAsia" w:ascii="宋体" w:hAnsi="宋体"/>
          <w:sz w:val="24"/>
        </w:rPr>
        <w:t xml:space="preserve">.2 评委会由采购人代表和有关技术、经济等方面的专家组成，且人员构成符合政府采购有关规定。</w:t>
      </w:r>
      <w:r/>
    </w:p>
    <w:p>
      <w:pPr>
        <w:pStyle w:val="763"/>
        <w:spacing w:line="500" w:lineRule="exact"/>
        <w:rPr>
          <w:rFonts w:hint="eastAsia" w:ascii="宋体" w:hAnsi="宋体"/>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 xml:space="preserve">3</w:t>
      </w:r>
      <w:r>
        <w:rPr>
          <w:rFonts w:hint="eastAsia" w:ascii="宋体" w:hAnsi="宋体"/>
          <w:sz w:val="24"/>
        </w:rPr>
        <w:t xml:space="preserve">.3评委会独立工作，负责评审所有投标文件并确定中标候选人。</w:t>
      </w:r>
      <w:r/>
    </w:p>
    <w:p>
      <w:pPr>
        <w:pStyle w:val="763"/>
        <w:ind w:firstLine="420"/>
        <w:keepLines/>
        <w:keepNext/>
        <w:spacing w:line="500" w:lineRule="exact"/>
        <w:rPr>
          <w:rFonts w:hint="eastAsia" w:ascii="黑体" w:hAnsi="Arial" w:eastAsia="黑体" w:cs="Arial"/>
          <w:sz w:val="28"/>
          <w:szCs w:val="28"/>
        </w:rPr>
        <w:outlineLvl w:val="3"/>
      </w:pPr>
      <w:r>
        <w:rPr>
          <w:rFonts w:hint="eastAsia" w:ascii="黑体" w:hAnsi="Arial" w:eastAsia="黑体" w:cs="Arial"/>
          <w:sz w:val="28"/>
          <w:szCs w:val="28"/>
        </w:rPr>
        <w:t xml:space="preserve">2</w:t>
      </w:r>
      <w:r>
        <w:rPr>
          <w:rFonts w:ascii="黑体" w:hAnsi="Arial" w:eastAsia="黑体" w:cs="Arial"/>
          <w:sz w:val="28"/>
          <w:szCs w:val="28"/>
        </w:rPr>
        <w:t xml:space="preserve">4</w:t>
      </w:r>
      <w:r>
        <w:rPr>
          <w:rFonts w:hint="eastAsia" w:ascii="黑体" w:hAnsi="Arial" w:eastAsia="黑体" w:cs="Arial"/>
          <w:sz w:val="28"/>
          <w:szCs w:val="28"/>
        </w:rPr>
        <w:t xml:space="preserve">、评标过程的保密与公正</w:t>
      </w:r>
      <w:r/>
    </w:p>
    <w:p>
      <w:pPr>
        <w:pStyle w:val="763"/>
        <w:ind w:firstLine="480"/>
        <w:spacing w:line="500" w:lineRule="exact"/>
        <w:rPr>
          <w:rFonts w:hint="eastAsia" w:ascii="宋体" w:hAnsi="宋体"/>
          <w:bCs/>
          <w:sz w:val="24"/>
          <w:szCs w:val="21"/>
        </w:rPr>
      </w:pPr>
      <w:r/>
      <w:bookmarkEnd w:id="221"/>
      <w:r/>
      <w:bookmarkEnd w:id="222"/>
      <w:r/>
      <w:bookmarkEnd w:id="223"/>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.1</w:t>
      </w:r>
      <w:r>
        <w:rPr>
          <w:rFonts w:hint="eastAsia" w:ascii="宋体" w:hAnsi="宋体"/>
          <w:bCs/>
          <w:sz w:val="24"/>
          <w:szCs w:val="21"/>
        </w:rPr>
        <w:t xml:space="preserve">凡是与审</w:t>
      </w:r>
      <w:r>
        <w:rPr>
          <w:rFonts w:hint="eastAsia" w:ascii="宋体" w:hAnsi="宋体"/>
          <w:bCs/>
          <w:sz w:val="24"/>
          <w:szCs w:val="21"/>
        </w:rPr>
        <w:t xml:space="preserve">查、澄清、评价和比较投标的有关资料以及授标建议等，采购人、评委、代理机构均不得向投标人或与评标无关的其他人员透露。</w:t>
      </w:r>
      <w:r/>
    </w:p>
    <w:p>
      <w:pPr>
        <w:pStyle w:val="763"/>
        <w:ind w:firstLine="480"/>
        <w:spacing w:line="500" w:lineRule="exact"/>
        <w:rPr>
          <w:rFonts w:hint="eastAsia" w:ascii="宋体" w:hAnsi="宋体"/>
          <w:sz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w:t>
      </w:r>
      <w:r>
        <w:rPr>
          <w:rFonts w:hint="eastAsia" w:ascii="宋体" w:hAnsi="宋体"/>
          <w:sz w:val="24"/>
        </w:rPr>
        <w:t xml:space="preserve">在评标过程中，投标人不得以任何行为影响评标过程，否则其投标文件将被作为无效投标文件。</w:t>
      </w:r>
      <w:r/>
    </w:p>
    <w:p>
      <w:pPr>
        <w:pStyle w:val="763"/>
        <w:ind w:firstLine="480"/>
        <w:spacing w:line="500" w:lineRule="exact"/>
        <w:rPr>
          <w:rFonts w:hint="eastAsia" w:ascii="宋体" w:hAnsi="宋体"/>
          <w:sz w:val="24"/>
        </w:rPr>
      </w:pPr>
      <w:r>
        <w:rPr>
          <w:rFonts w:ascii="宋体" w:hAnsi="宋体"/>
          <w:sz w:val="24"/>
        </w:rPr>
        <w:t xml:space="preserve">24</w:t>
      </w:r>
      <w:r>
        <w:rPr>
          <w:rFonts w:hint="eastAsia" w:ascii="宋体" w:hAnsi="宋体"/>
          <w:sz w:val="24"/>
        </w:rPr>
        <w:t xml:space="preserve">.</w:t>
      </w:r>
      <w:r>
        <w:rPr>
          <w:rFonts w:ascii="宋体" w:hAnsi="宋体"/>
          <w:sz w:val="24"/>
        </w:rPr>
        <w:t xml:space="preserve">3</w:t>
      </w:r>
      <w:r>
        <w:rPr>
          <w:rFonts w:hint="eastAsia" w:ascii="宋体" w:hAnsi="宋体"/>
          <w:sz w:val="24"/>
        </w:rPr>
        <w:t xml:space="preserve"> 代理机构和评标委员会不向未中标的投标人解释未中标原因，也不公布评标过程中的相关细节。</w:t>
      </w:r>
      <w:r/>
    </w:p>
    <w:p>
      <w:pPr>
        <w:pStyle w:val="763"/>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4</w:t>
      </w:r>
      <w:r>
        <w:rPr>
          <w:rFonts w:hint="eastAsia" w:ascii="宋体" w:hAnsi="宋体"/>
          <w:sz w:val="24"/>
        </w:rPr>
        <w:t xml:space="preserve">.</w:t>
      </w:r>
      <w:r>
        <w:rPr>
          <w:rFonts w:ascii="宋体" w:hAnsi="宋体"/>
          <w:sz w:val="24"/>
        </w:rPr>
        <w:t xml:space="preserve">4</w:t>
      </w:r>
      <w:r>
        <w:rPr>
          <w:rFonts w:hint="eastAsia" w:ascii="宋体" w:hAnsi="宋体"/>
          <w:sz w:val="24"/>
        </w:rPr>
        <w:t xml:space="preserve"> 采用综合评分法的项目，未中标的投标人可于中标结果公告期限届满之日起通过苏采云系统查看自己的评审得分及排序情况。</w:t>
      </w:r>
      <w:r>
        <w:rPr>
          <w:rFonts w:ascii="宋体" w:hAnsi="宋体"/>
          <w:sz w:val="24"/>
        </w:rPr>
      </w:r>
      <w:r/>
    </w:p>
    <w:p>
      <w:pPr>
        <w:pStyle w:val="763"/>
        <w:ind w:firstLine="420"/>
        <w:keepLines/>
        <w:keepNext/>
        <w:spacing w:line="500" w:lineRule="exact"/>
        <w:rPr>
          <w:rFonts w:hint="eastAsia" w:ascii="Arial" w:hAnsi="Arial" w:eastAsia="黑体" w:cs="Arial"/>
          <w:sz w:val="28"/>
          <w:szCs w:val="28"/>
        </w:rPr>
        <w:outlineLvl w:val="3"/>
      </w:pPr>
      <w:r/>
      <w:bookmarkStart w:id="224" w:name="_Toc513029232"/>
      <w:r/>
      <w:bookmarkStart w:id="225" w:name="_Toc20823304"/>
      <w:r/>
      <w:bookmarkStart w:id="226" w:name="_Toc16938548"/>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、投标文件的澄清</w:t>
      </w:r>
      <w:bookmarkEnd w:id="224"/>
      <w:r/>
      <w:bookmarkEnd w:id="225"/>
      <w:r/>
      <w:bookmarkEnd w:id="226"/>
      <w:r>
        <w:rPr>
          <w:rFonts w:hint="eastAsia" w:ascii="Arial" w:hAnsi="Arial" w:eastAsia="黑体" w:cs="Arial"/>
          <w:sz w:val="28"/>
          <w:szCs w:val="28"/>
        </w:rPr>
      </w:r>
      <w:r/>
    </w:p>
    <w:p>
      <w:pPr>
        <w:pStyle w:val="763"/>
        <w:ind w:firstLine="480"/>
        <w:spacing w:line="500" w:lineRule="exact"/>
        <w:rPr>
          <w:rFonts w:ascii="宋体" w:hAnsi="宋体"/>
          <w:sz w:val="24"/>
        </w:rPr>
      </w:pPr>
      <w:r/>
      <w:bookmarkStart w:id="227" w:name="_Toc16938549"/>
      <w:r/>
      <w:bookmarkStart w:id="228" w:name="_Toc513029233"/>
      <w:r/>
      <w:bookmarkStart w:id="229" w:name="_Toc20823305"/>
      <w:r>
        <w:rPr>
          <w:rFonts w:ascii="宋体" w:hAnsi="宋体"/>
          <w:sz w:val="24"/>
        </w:rPr>
        <w:t xml:space="preserve">25</w:t>
      </w:r>
      <w:r>
        <w:rPr>
          <w:rFonts w:hint="eastAsia" w:ascii="宋体" w:hAnsi="宋体"/>
          <w:sz w:val="24"/>
        </w:rPr>
        <w:t xml:space="preserve">.</w:t>
      </w:r>
      <w:r>
        <w:rPr>
          <w:rFonts w:ascii="宋体" w:hAnsi="宋体"/>
          <w:sz w:val="24"/>
        </w:rPr>
        <w:t xml:space="preserve">1</w:t>
      </w:r>
      <w:r>
        <w:rPr>
          <w:rFonts w:hint="eastAsia" w:ascii="宋体" w:hAnsi="宋体"/>
          <w:sz w:val="24"/>
        </w:rPr>
        <w:t xml:space="preserve">评标期间，评委会对投标文件中含义不明确、同类问题表</w:t>
      </w:r>
      <w:r>
        <w:rPr>
          <w:rFonts w:hint="eastAsia" w:ascii="宋体" w:hAnsi="宋体"/>
          <w:sz w:val="24"/>
        </w:rPr>
        <w:t xml:space="preserve">述不一致或者有明显文字和计算错误的内容</w:t>
      </w:r>
      <w:r>
        <w:rPr>
          <w:rFonts w:ascii="宋体" w:hAnsi="宋体"/>
          <w:sz w:val="24"/>
        </w:rPr>
        <w:t xml:space="preserve"> </w:t>
      </w:r>
      <w:r>
        <w:rPr>
          <w:rFonts w:hint="eastAsia" w:ascii="宋体" w:hAnsi="宋体"/>
          <w:sz w:val="24"/>
        </w:rPr>
        <w:t xml:space="preserve">，有权要求投标人作出必要的澄清、说明或者补正。</w:t>
      </w:r>
      <w:r>
        <w:rPr>
          <w:rFonts w:ascii="宋体" w:hAnsi="宋体"/>
          <w:sz w:val="24"/>
        </w:rPr>
      </w:r>
      <w:r/>
    </w:p>
    <w:p>
      <w:pPr>
        <w:pStyle w:val="763"/>
        <w:ind w:firstLine="480"/>
        <w:spacing w:line="500" w:lineRule="exact"/>
        <w:rPr>
          <w:rFonts w:ascii="宋体" w:hAnsi="宋体"/>
          <w:sz w:val="24"/>
        </w:rPr>
      </w:pPr>
      <w:r>
        <w:rPr>
          <w:rFonts w:hint="eastAsia" w:ascii="宋体" w:hAnsi="宋体"/>
          <w:sz w:val="24"/>
        </w:rPr>
        <w:t xml:space="preserve">投标人的澄清、说明或者补正不得超出投标文件的范围或者改变投标文件的实质性内容。</w:t>
      </w:r>
      <w:r>
        <w:rPr>
          <w:rFonts w:ascii="宋体" w:hAnsi="宋体"/>
          <w:sz w:val="24"/>
        </w:rPr>
      </w:r>
      <w:r/>
    </w:p>
    <w:p>
      <w:pPr>
        <w:pStyle w:val="763"/>
        <w:ind w:firstLine="480"/>
        <w:spacing w:line="500" w:lineRule="exact"/>
        <w:rPr>
          <w:rFonts w:hint="eastAsia" w:ascii="宋体" w:hAnsi="宋体"/>
          <w:sz w:val="24"/>
        </w:rPr>
      </w:pPr>
      <w:r>
        <w:rPr>
          <w:rFonts w:hint="eastAsia" w:ascii="宋体" w:hAnsi="宋体"/>
          <w:sz w:val="24"/>
        </w:rPr>
        <w:t xml:space="preserve">评标</w:t>
      </w:r>
      <w:r>
        <w:rPr>
          <w:rFonts w:ascii="宋体" w:hAnsi="宋体"/>
          <w:sz w:val="24"/>
        </w:rPr>
        <w:t xml:space="preserve">委员会并非对每个投标人都做澄清要求</w:t>
      </w:r>
      <w:r>
        <w:rPr>
          <w:rFonts w:hint="eastAsia" w:ascii="宋体" w:hAnsi="宋体"/>
          <w:sz w:val="24"/>
        </w:rPr>
        <w:t xml:space="preserve">。</w:t>
      </w:r>
      <w:r/>
    </w:p>
    <w:p>
      <w:pPr>
        <w:pStyle w:val="763"/>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sz w:val="24"/>
        </w:rPr>
      </w:r>
      <w:r/>
    </w:p>
    <w:p>
      <w:pPr>
        <w:pStyle w:val="763"/>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 接到评委会澄清、说明和补正要求的投标人如未按规定做出澄清、说明和补正，其风</w:t>
      </w:r>
      <w:r>
        <w:rPr>
          <w:rFonts w:hint="eastAsia" w:ascii="宋体" w:hAnsi="宋体"/>
          <w:sz w:val="24"/>
        </w:rPr>
        <w:t xml:space="preserve">险由投标人自行承担。</w:t>
      </w:r>
      <w:r/>
    </w:p>
    <w:p>
      <w:pPr>
        <w:pStyle w:val="763"/>
        <w:ind w:firstLine="420"/>
        <w:keepLines/>
        <w:keepNext/>
        <w:spacing w:line="500" w:lineRule="exac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、对投标文件的初审</w:t>
      </w:r>
      <w:bookmarkEnd w:id="227"/>
      <w:r/>
      <w:bookmarkEnd w:id="228"/>
      <w:r/>
      <w:bookmarkEnd w:id="229"/>
      <w:r>
        <w:rPr>
          <w:rFonts w:hint="eastAsia" w:ascii="Arial" w:hAnsi="Arial" w:eastAsia="黑体" w:cs="Arial"/>
          <w:sz w:val="28"/>
          <w:szCs w:val="28"/>
        </w:rPr>
      </w:r>
      <w:r/>
    </w:p>
    <w:p>
      <w:pPr>
        <w:pStyle w:val="763"/>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投标文件初审分为资格审查和符合性审查。</w:t>
      </w:r>
      <w:r/>
    </w:p>
    <w:p>
      <w:pPr>
        <w:pStyle w:val="763"/>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资格审查：依据法律法规和招标文件的规定，由采购人对投标文件中的资格证明文件进行审查。资格审查的结论，采购人以书面形式向评委会进行反馈。</w:t>
      </w:r>
      <w:r/>
    </w:p>
    <w:p>
      <w:pPr>
        <w:pStyle w:val="763"/>
        <w:ind w:firstLine="480"/>
        <w:spacing w:line="500" w:lineRule="exact"/>
        <w:rPr>
          <w:rFonts w:hint="eastAsia" w:ascii="宋体" w:hAnsi="宋体"/>
          <w:bCs/>
          <w:sz w:val="24"/>
          <w:szCs w:val="21"/>
        </w:rPr>
      </w:pPr>
      <w:r>
        <w:rPr>
          <w:rFonts w:hint="eastAsia" w:ascii="宋体" w:hAnsi="宋体"/>
          <w:bCs/>
          <w:sz w:val="24"/>
          <w:szCs w:val="21"/>
        </w:rPr>
        <w:t xml:space="preserve">采购人在进行资格性审查的同时，将在</w:t>
      </w:r>
      <w:r>
        <w:rPr>
          <w:rFonts w:hint="eastAsia"/>
          <w:sz w:val="24"/>
        </w:rPr>
        <w:t xml:space="preserve">“信用中国”网站或“中国政府采购网”网站</w:t>
      </w:r>
      <w:r>
        <w:rPr>
          <w:rFonts w:hint="eastAsia" w:ascii="宋体" w:hAnsi="宋体"/>
          <w:bCs/>
          <w:sz w:val="24"/>
          <w:szCs w:val="21"/>
        </w:rPr>
        <w:t xml:space="preserve">查询投标人的信用记录，以确定投标人是否具备投标资格,查询结果留存并归档。</w:t>
      </w:r>
      <w:r/>
    </w:p>
    <w:p>
      <w:pPr>
        <w:pStyle w:val="763"/>
        <w:ind w:firstLine="480"/>
        <w:spacing w:line="500" w:lineRule="exact"/>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w:t>
      </w:r>
      <w:r>
        <w:rPr>
          <w:rFonts w:hint="eastAsia" w:ascii="宋体" w:hAnsi="宋体"/>
          <w:bCs/>
          <w:sz w:val="24"/>
          <w:szCs w:val="21"/>
        </w:rPr>
        <w:t xml:space="preserve">的身份共同参加政府采购活动的,联合体成员中任何一方存在不良信用记录的，视同联合体存在不良应用记录。</w:t>
      </w:r>
      <w:r/>
    </w:p>
    <w:p>
      <w:pPr>
        <w:pStyle w:val="763"/>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符合性审查：依据招标文件的规定，由评委会从投标文件的有效性、完整性和对招标文件的响应程度进行审查，以确定是否对招标文件的实质性要求作出响应。</w:t>
      </w:r>
      <w:r/>
    </w:p>
    <w:p>
      <w:pPr>
        <w:pStyle w:val="763"/>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未通过资格审查或符合性审查的投标人，代理机构将在</w:t>
      </w:r>
      <w:r>
        <w:rPr>
          <w:rFonts w:hint="eastAsia" w:ascii="宋体" w:hAnsi="宋体"/>
          <w:sz w:val="24"/>
        </w:rPr>
        <w:t xml:space="preserve">苏采云系统</w:t>
      </w:r>
      <w:r>
        <w:rPr>
          <w:rFonts w:hint="eastAsia" w:ascii="宋体" w:hAnsi="宋体"/>
          <w:bCs/>
          <w:sz w:val="24"/>
          <w:szCs w:val="21"/>
        </w:rPr>
        <w:t xml:space="preserve">中告知未通过资格审查或符合性审查的原因，评审结束后，代理机构将不再告知未通过资格审查或符合性审查的原因。</w:t>
      </w:r>
      <w:r/>
    </w:p>
    <w:p>
      <w:pPr>
        <w:pStyle w:val="763"/>
        <w:ind w:firstLine="480"/>
        <w:spacing w:line="500" w:lineRule="exact"/>
        <w:rPr>
          <w:rFonts w:hint="eastAsia" w:ascii="宋体" w:hAnsi="宋体"/>
          <w:sz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rPr>
        <w:t xml:space="preserve">在详细评标之前，评委会将首先审查每份投标文件是否实质性响应了招标文件的要求。实质性响应的投标应该是与招标文件要求的全部条款、条件和规格相符，</w:t>
      </w:r>
      <w:r>
        <w:rPr>
          <w:rFonts w:hint="eastAsia" w:ascii="宋体" w:hAnsi="宋体"/>
          <w:sz w:val="24"/>
        </w:rPr>
        <w:t xml:space="preserve">没有重大偏离或保留的投标。</w:t>
      </w:r>
      <w:r/>
    </w:p>
    <w:p>
      <w:pPr>
        <w:pStyle w:val="763"/>
        <w:ind w:firstLine="480"/>
        <w:spacing w:line="500" w:lineRule="exact"/>
        <w:rPr>
          <w:rFonts w:hint="eastAsia" w:ascii="宋体" w:hAnsi="宋体"/>
          <w:bCs/>
          <w:sz w:val="24"/>
          <w:szCs w:val="21"/>
        </w:rPr>
      </w:pPr>
      <w:r>
        <w:rPr>
          <w:rFonts w:hint="eastAsia" w:ascii="宋体" w:hAnsi="宋体"/>
          <w:sz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sz w:val="24"/>
          <w:szCs w:val="21"/>
        </w:rPr>
        <w:t xml:space="preserve">评委决定投标文件的响应性只根据投标文件本身的内容，而不寻求外部的证据。</w:t>
      </w:r>
      <w:r/>
    </w:p>
    <w:p>
      <w:pPr>
        <w:pStyle w:val="763"/>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.3</w:t>
      </w:r>
      <w:r>
        <w:rPr>
          <w:rFonts w:hint="eastAsia" w:ascii="宋体" w:hAnsi="宋体"/>
          <w:bCs/>
          <w:sz w:val="24"/>
          <w:szCs w:val="21"/>
        </w:rPr>
        <w:t xml:space="preserve">如果投标文件实质上没有响应招标文件的要求，评委会将予以拒绝</w:t>
      </w:r>
      <w:r>
        <w:rPr>
          <w:rFonts w:hint="eastAsia" w:ascii="宋体" w:hAnsi="宋体"/>
          <w:bCs/>
          <w:sz w:val="24"/>
          <w:szCs w:val="21"/>
        </w:rPr>
        <w:t xml:space="preserve">，投标人不得通过修改或撤销不合要求的偏离或保留而使其投标成为实质性响应的投标。</w:t>
      </w:r>
      <w:r/>
    </w:p>
    <w:p>
      <w:pPr>
        <w:pStyle w:val="763"/>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.4</w:t>
      </w:r>
      <w:r>
        <w:rPr>
          <w:rFonts w:hint="eastAsia" w:ascii="宋体" w:hAnsi="宋体"/>
          <w:bCs/>
          <w:sz w:val="24"/>
          <w:szCs w:val="21"/>
        </w:rPr>
        <w:t xml:space="preserve">评委会将对确定为实质性响应的投标进行进一步审核，看其是否有计算上或累加上的算术错误，修正错误的原则如下：</w:t>
      </w:r>
      <w:r/>
    </w:p>
    <w:p>
      <w:pPr>
        <w:pStyle w:val="763"/>
        <w:ind w:firstLine="480"/>
        <w:spacing w:line="500" w:lineRule="exact"/>
        <w:rPr>
          <w:rFonts w:ascii="宋体" w:hAnsi="宋体"/>
          <w:bCs/>
          <w:sz w:val="24"/>
          <w:szCs w:val="21"/>
        </w:rPr>
      </w:pPr>
      <w:r>
        <w:rPr>
          <w:rFonts w:hint="eastAsia" w:ascii="宋体" w:hAnsi="宋体"/>
          <w:bCs/>
          <w:sz w:val="24"/>
          <w:szCs w:val="21"/>
        </w:rPr>
        <w:t xml:space="preserve">（1）投标文件中开标一览表内容与投标文件中相应内容不一致的，以开标一览表为准。</w:t>
      </w:r>
      <w:r>
        <w:rPr>
          <w:rFonts w:ascii="宋体" w:hAnsi="宋体"/>
          <w:bCs/>
          <w:sz w:val="24"/>
          <w:szCs w:val="21"/>
        </w:rPr>
      </w:r>
      <w:r/>
    </w:p>
    <w:p>
      <w:pPr>
        <w:pStyle w:val="763"/>
        <w:ind w:firstLine="480"/>
        <w:spacing w:line="500" w:lineRule="exact"/>
        <w:rPr>
          <w:rFonts w:ascii="宋体" w:hAnsi="宋体"/>
          <w:bCs/>
          <w:sz w:val="24"/>
          <w:szCs w:val="21"/>
        </w:rPr>
      </w:pPr>
      <w:r>
        <w:rPr>
          <w:rFonts w:hint="eastAsia" w:ascii="宋体" w:hAnsi="宋体"/>
          <w:bCs/>
          <w:sz w:val="24"/>
          <w:szCs w:val="21"/>
        </w:rPr>
        <w:t xml:space="preserve">（2）大写金额和小写金额不一致的，以大写金额为准。</w:t>
      </w:r>
      <w:r>
        <w:rPr>
          <w:rFonts w:ascii="宋体" w:hAnsi="宋体"/>
          <w:bCs/>
          <w:sz w:val="24"/>
          <w:szCs w:val="21"/>
        </w:rPr>
      </w:r>
      <w:r/>
    </w:p>
    <w:p>
      <w:pPr>
        <w:pStyle w:val="763"/>
        <w:ind w:firstLine="480"/>
        <w:spacing w:line="500" w:lineRule="exact"/>
        <w:rPr>
          <w:rFonts w:ascii="宋体" w:hAnsi="宋体"/>
          <w:bCs/>
          <w:sz w:val="24"/>
          <w:szCs w:val="21"/>
        </w:rPr>
      </w:pPr>
      <w:r>
        <w:rPr>
          <w:rFonts w:hint="eastAsia" w:ascii="宋体" w:hAnsi="宋体"/>
          <w:bCs/>
          <w:sz w:val="24"/>
          <w:szCs w:val="21"/>
        </w:rPr>
        <w:t xml:space="preserve">（3）单价金额小数点或者百分比有明显错位的，以开标一览表的总价为准，并修改单价。</w:t>
      </w:r>
      <w:r>
        <w:rPr>
          <w:rFonts w:ascii="宋体" w:hAnsi="宋体"/>
          <w:bCs/>
          <w:sz w:val="24"/>
          <w:szCs w:val="21"/>
        </w:rPr>
      </w:r>
      <w:r/>
    </w:p>
    <w:p>
      <w:pPr>
        <w:pStyle w:val="763"/>
        <w:ind w:firstLine="480"/>
        <w:spacing w:line="500" w:lineRule="exact"/>
        <w:rPr>
          <w:rFonts w:hint="eastAsia" w:ascii="宋体" w:hAnsi="宋体"/>
          <w:bCs/>
          <w:sz w:val="24"/>
          <w:szCs w:val="21"/>
        </w:rPr>
      </w:pPr>
      <w:r>
        <w:rPr>
          <w:rFonts w:hint="eastAsia" w:ascii="宋体" w:hAnsi="宋体"/>
          <w:bCs/>
          <w:sz w:val="24"/>
          <w:szCs w:val="21"/>
        </w:rPr>
        <w:t xml:space="preserve">（4）总价金额与按单价汇总金额不一致的，以单价金额计算结果为准。</w:t>
      </w:r>
      <w:r/>
    </w:p>
    <w:p>
      <w:pPr>
        <w:pStyle w:val="763"/>
        <w:ind w:firstLine="480"/>
        <w:spacing w:line="500" w:lineRule="exact"/>
        <w:rPr>
          <w:rFonts w:hint="eastAsia" w:ascii="宋体" w:hAnsi="宋体"/>
          <w:bCs/>
          <w:sz w:val="24"/>
          <w:szCs w:val="21"/>
        </w:rPr>
      </w:pPr>
      <w:r>
        <w:rPr>
          <w:rFonts w:hint="eastAsia" w:ascii="宋体" w:hAnsi="宋体"/>
          <w:bCs/>
          <w:sz w:val="24"/>
          <w:szCs w:val="21"/>
        </w:rPr>
        <w:t xml:space="preserve">同时出现两种以上错误的，按照前款规定的顺序修正。</w:t>
      </w:r>
      <w:r/>
    </w:p>
    <w:p>
      <w:pPr>
        <w:pStyle w:val="763"/>
        <w:ind w:firstLine="480"/>
        <w:spacing w:line="50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评委会将按上述修正错误的方法调整投标文件中的投标报价，并</w:t>
      </w:r>
      <w:r>
        <w:rPr>
          <w:rFonts w:ascii="宋体" w:hAnsi="宋体"/>
          <w:bCs/>
          <w:sz w:val="24"/>
          <w:szCs w:val="21"/>
        </w:rPr>
        <w:t xml:space="preserve">通过</w:t>
      </w:r>
      <w:r>
        <w:rPr>
          <w:rFonts w:hint="eastAsia" w:ascii="宋体" w:hAnsi="宋体"/>
          <w:sz w:val="24"/>
        </w:rPr>
        <w:t xml:space="preserve">苏采云系统</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rPr>
          <w:rFonts w:ascii="宋体" w:hAnsi="宋体"/>
          <w:bCs/>
          <w:sz w:val="24"/>
          <w:szCs w:val="21"/>
        </w:rPr>
      </w:r>
      <w:r/>
    </w:p>
    <w:p>
      <w:pPr>
        <w:pStyle w:val="763"/>
        <w:ind w:firstLine="480"/>
        <w:spacing w:line="500" w:lineRule="exact"/>
        <w:rPr>
          <w:rFonts w:ascii="宋体" w:hAnsi="宋体"/>
          <w:sz w:val="24"/>
          <w:szCs w:val="21"/>
        </w:rPr>
      </w:pPr>
      <w:r/>
      <w:bookmarkStart w:id="230" w:name="_Toc16938550"/>
      <w:r/>
      <w:bookmarkStart w:id="231" w:name="_Toc20823306"/>
      <w:r/>
      <w:bookmarkStart w:id="232" w:name="_Toc513029234"/>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.6</w:t>
      </w:r>
      <w:r>
        <w:rPr>
          <w:rFonts w:ascii="宋体" w:hAnsi="宋体"/>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szCs w:val="21"/>
        </w:rPr>
        <w:t xml:space="preserve">按照招标文件规定的方式（招标文件未规定的通过</w:t>
      </w:r>
      <w:r>
        <w:rPr>
          <w:rFonts w:ascii="宋体" w:hAnsi="宋体"/>
          <w:sz w:val="24"/>
          <w:szCs w:val="21"/>
        </w:rPr>
        <w:t xml:space="preserve">随机抽取</w:t>
      </w:r>
      <w:r>
        <w:rPr>
          <w:rFonts w:hint="eastAsia" w:ascii="宋体" w:hAnsi="宋体"/>
          <w:sz w:val="24"/>
          <w:szCs w:val="21"/>
        </w:rPr>
        <w:t xml:space="preserve">的</w:t>
      </w:r>
      <w:r>
        <w:rPr>
          <w:rFonts w:ascii="宋体" w:hAnsi="宋体"/>
          <w:sz w:val="24"/>
          <w:szCs w:val="21"/>
        </w:rPr>
        <w:t xml:space="preserve">方式</w:t>
      </w:r>
      <w:r>
        <w:rPr>
          <w:rFonts w:hint="eastAsia" w:ascii="宋体" w:hAnsi="宋体"/>
          <w:sz w:val="24"/>
          <w:szCs w:val="21"/>
        </w:rPr>
        <w:t xml:space="preserve">）</w:t>
      </w:r>
      <w:r>
        <w:rPr>
          <w:rFonts w:ascii="宋体" w:hAnsi="宋体"/>
          <w:sz w:val="24"/>
          <w:szCs w:val="21"/>
        </w:rPr>
        <w:t xml:space="preserve">确定一个参加评标的投标人，其他投标无效。</w:t>
      </w:r>
      <w:r/>
    </w:p>
    <w:p>
      <w:pPr>
        <w:pStyle w:val="763"/>
        <w:ind w:firstLine="480"/>
        <w:spacing w:line="500" w:lineRule="exact"/>
        <w:rPr>
          <w:rFonts w:ascii="宋体" w:hAnsi="宋体"/>
          <w:sz w:val="24"/>
          <w:szCs w:val="21"/>
        </w:rPr>
      </w:pPr>
      <w:r>
        <w:rPr>
          <w:rFonts w:ascii="宋体" w:hAnsi="宋体"/>
          <w:sz w:val="24"/>
          <w:szCs w:val="21"/>
        </w:rPr>
        <w:t xml:space="preserve">使用综合评分法的采购项目，提供相同品牌产品且通过资格审查、符</w:t>
      </w:r>
      <w:r>
        <w:rPr>
          <w:rFonts w:ascii="宋体" w:hAnsi="宋体"/>
          <w:sz w:val="24"/>
          <w:szCs w:val="21"/>
        </w:rPr>
        <w:t xml:space="preserve">合性审查的不同投标人参加同一合同项下投标的，按一家投标人计算，评审后得分最高的同品牌投标人获得中标人推荐资格；评审得分相同的，由评标委员会</w:t>
      </w:r>
      <w:r>
        <w:rPr>
          <w:rFonts w:hint="eastAsia" w:ascii="宋体" w:hAnsi="宋体"/>
          <w:sz w:val="24"/>
          <w:szCs w:val="21"/>
        </w:rPr>
        <w:t xml:space="preserve">根据招标文件规定的方式（招标文件未规定的采取随机抽取的方式）</w:t>
      </w:r>
      <w:r>
        <w:rPr>
          <w:rFonts w:ascii="宋体" w:hAnsi="宋体"/>
          <w:sz w:val="24"/>
          <w:szCs w:val="21"/>
        </w:rPr>
        <w:t xml:space="preserve">确定</w:t>
      </w:r>
      <w:r>
        <w:rPr>
          <w:rFonts w:hint="eastAsia" w:ascii="宋体" w:hAnsi="宋体"/>
          <w:sz w:val="24"/>
          <w:szCs w:val="21"/>
        </w:rPr>
        <w:t xml:space="preserve">一个中标候选人</w:t>
      </w:r>
      <w:r>
        <w:rPr>
          <w:rFonts w:ascii="宋体" w:hAnsi="宋体"/>
          <w:sz w:val="24"/>
          <w:szCs w:val="21"/>
        </w:rPr>
        <w:t xml:space="preserve">，其他同品牌投标人不作为中标候选人。</w:t>
      </w:r>
      <w:r/>
    </w:p>
    <w:p>
      <w:pPr>
        <w:pStyle w:val="763"/>
        <w:ind w:firstLine="420"/>
        <w:spacing w:line="500" w:lineRule="exact"/>
        <w:rPr>
          <w:rFonts w:hint="eastAsia" w:ascii="宋体" w:hAnsi="宋体"/>
          <w:sz w:val="24"/>
          <w:szCs w:val="21"/>
        </w:rPr>
      </w:pPr>
      <w:r>
        <w:rPr>
          <w:rFonts w:ascii="宋体" w:hAnsi="宋体"/>
          <w:sz w:val="24"/>
          <w:szCs w:val="21"/>
        </w:rPr>
        <w:t xml:space="preserve">非单一产品采购项目，招标文件中</w:t>
      </w:r>
      <w:r>
        <w:rPr>
          <w:rFonts w:hint="eastAsia" w:ascii="宋体" w:hAnsi="宋体"/>
          <w:sz w:val="24"/>
          <w:szCs w:val="21"/>
        </w:rPr>
        <w:t xml:space="preserve">将载明其中的核心产品</w:t>
      </w:r>
      <w:r>
        <w:rPr>
          <w:rFonts w:ascii="宋体" w:hAnsi="宋体"/>
          <w:sz w:val="24"/>
          <w:szCs w:val="21"/>
        </w:rPr>
        <w:t xml:space="preserve">。多家投标人提供的核心产品品牌相同的，按前两款规定处理。</w:t>
      </w:r>
      <w:r>
        <w:rPr>
          <w:rFonts w:hint="eastAsia" w:ascii="宋体" w:hAnsi="宋体"/>
          <w:sz w:val="24"/>
          <w:szCs w:val="21"/>
        </w:rPr>
      </w:r>
      <w:r/>
    </w:p>
    <w:p>
      <w:pPr>
        <w:pStyle w:val="763"/>
        <w:ind w:firstLine="420"/>
        <w:spacing w:line="5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.7投标人在开、评标全过程中应保持通讯畅通，及时登录</w:t>
      </w:r>
      <w:r>
        <w:rPr>
          <w:rFonts w:hint="eastAsia" w:ascii="宋体" w:hAnsi="宋体"/>
          <w:sz w:val="24"/>
        </w:rPr>
        <w:t xml:space="preserve">苏采云系统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并安排专人与代理机构及评标委员会联系。</w:t>
      </w:r>
      <w:r/>
    </w:p>
    <w:p>
      <w:pPr>
        <w:pStyle w:val="763"/>
        <w:ind w:firstLine="420"/>
        <w:keepLines/>
        <w:keepNext/>
        <w:spacing w:line="500" w:lineRule="exac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7</w:t>
      </w:r>
      <w:r>
        <w:rPr>
          <w:rFonts w:hint="eastAsia" w:ascii="Arial" w:hAnsi="Arial" w:eastAsia="黑体" w:cs="Arial"/>
          <w:sz w:val="28"/>
          <w:szCs w:val="28"/>
        </w:rPr>
        <w:t xml:space="preserve">、</w:t>
      </w:r>
      <w:bookmarkEnd w:id="230"/>
      <w:r/>
      <w:bookmarkEnd w:id="231"/>
      <w:r/>
      <w:bookmarkEnd w:id="232"/>
      <w:r>
        <w:rPr>
          <w:rFonts w:hint="eastAsia" w:ascii="Arial" w:hAnsi="Arial" w:eastAsia="黑体" w:cs="Arial"/>
          <w:sz w:val="28"/>
          <w:szCs w:val="28"/>
        </w:rPr>
        <w:t xml:space="preserve">无效投标条款和废标条款</w:t>
      </w:r>
      <w:r/>
    </w:p>
    <w:p>
      <w:pPr>
        <w:pStyle w:val="763"/>
        <w:ind w:firstLine="480"/>
        <w:spacing w:line="500" w:lineRule="exact"/>
        <w:rPr>
          <w:rFonts w:hint="eastAsia" w:ascii="宋体" w:hAnsi="宋体"/>
          <w:bCs/>
          <w:sz w:val="24"/>
          <w:szCs w:val="21"/>
        </w:rPr>
      </w:pPr>
      <w:r/>
      <w:bookmarkStart w:id="233" w:name="_Toc20823307"/>
      <w:r/>
      <w:bookmarkStart w:id="234" w:name="_Toc513029235"/>
      <w:r/>
      <w:bookmarkStart w:id="235" w:name="_Toc16938551"/>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.1无效投标条款</w:t>
      </w:r>
      <w:r/>
    </w:p>
    <w:p>
      <w:pPr>
        <w:pStyle w:val="763"/>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 投标人在</w:t>
      </w:r>
      <w:r>
        <w:rPr>
          <w:rFonts w:hint="eastAsia" w:ascii="宋体" w:hAnsi="宋体"/>
          <w:sz w:val="24"/>
        </w:rPr>
        <w:t xml:space="preserve">苏采云系统</w:t>
      </w:r>
      <w:r>
        <w:rPr>
          <w:rFonts w:hint="eastAsia" w:ascii="宋体" w:hAnsi="宋体"/>
          <w:bCs/>
          <w:sz w:val="24"/>
          <w:szCs w:val="21"/>
        </w:rPr>
        <w:t xml:space="preserve">规定的时间内未成功解密电子投标文件的。</w:t>
      </w:r>
      <w:r/>
    </w:p>
    <w:p>
      <w:pPr>
        <w:pStyle w:val="763"/>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 投标人未按照招标文件要求上传电子投标文件的。</w:t>
      </w:r>
      <w:r/>
    </w:p>
    <w:p>
      <w:pPr>
        <w:pStyle w:val="763"/>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3</w:t>
      </w:r>
      <w:r>
        <w:rPr>
          <w:rFonts w:hint="eastAsia" w:ascii="宋体" w:hAnsi="宋体"/>
          <w:bCs/>
          <w:sz w:val="24"/>
          <w:szCs w:val="21"/>
        </w:rPr>
        <w:t xml:space="preserve">同一投标人提交两个</w:t>
      </w:r>
      <w:r>
        <w:rPr>
          <w:rFonts w:ascii="宋体" w:hAnsi="宋体"/>
          <w:bCs/>
          <w:sz w:val="24"/>
          <w:szCs w:val="21"/>
        </w:rPr>
        <w:t xml:space="preserve">（</w:t>
      </w:r>
      <w:r>
        <w:rPr>
          <w:rFonts w:hint="eastAsia" w:ascii="宋体" w:hAnsi="宋体"/>
          <w:bCs/>
          <w:sz w:val="24"/>
          <w:szCs w:val="21"/>
        </w:rPr>
        <w:t xml:space="preserve">含</w:t>
      </w:r>
      <w:r>
        <w:rPr>
          <w:rFonts w:ascii="宋体" w:hAnsi="宋体"/>
          <w:bCs/>
          <w:sz w:val="24"/>
          <w:szCs w:val="21"/>
        </w:rPr>
        <w:t xml:space="preserve">两个）</w:t>
      </w:r>
      <w:r>
        <w:rPr>
          <w:rFonts w:hint="eastAsia" w:ascii="宋体" w:hAnsi="宋体"/>
          <w:bCs/>
          <w:sz w:val="24"/>
          <w:szCs w:val="21"/>
        </w:rPr>
        <w:t xml:space="preserve">以上不同的</w:t>
      </w:r>
      <w:r>
        <w:rPr>
          <w:rFonts w:ascii="宋体" w:hAnsi="宋体"/>
          <w:bCs/>
          <w:sz w:val="24"/>
          <w:szCs w:val="21"/>
        </w:rPr>
        <w:t xml:space="preserve">投标报价的。</w:t>
      </w:r>
      <w:r>
        <w:rPr>
          <w:rFonts w:hint="eastAsia" w:ascii="宋体" w:hAnsi="宋体"/>
          <w:bCs/>
          <w:sz w:val="24"/>
          <w:szCs w:val="21"/>
        </w:rPr>
      </w:r>
      <w:r/>
    </w:p>
    <w:p>
      <w:pPr>
        <w:pStyle w:val="763"/>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4</w:t>
      </w:r>
      <w:r>
        <w:rPr>
          <w:rFonts w:hint="eastAsia" w:ascii="宋体" w:hAnsi="宋体"/>
          <w:bCs/>
          <w:sz w:val="24"/>
          <w:szCs w:val="21"/>
        </w:rPr>
        <w:t xml:space="preserve">投标人不具备招标文件中规定资格要求的。</w:t>
      </w:r>
      <w:r/>
    </w:p>
    <w:p>
      <w:pPr>
        <w:pStyle w:val="763"/>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5</w:t>
      </w:r>
      <w:r>
        <w:rPr>
          <w:rFonts w:hint="eastAsia" w:ascii="宋体" w:hAnsi="宋体"/>
          <w:bCs/>
          <w:sz w:val="24"/>
          <w:szCs w:val="21"/>
        </w:rPr>
        <w:t xml:space="preserve">投标人的报价超过了采购预算或最高限价的。</w:t>
      </w:r>
      <w:r/>
    </w:p>
    <w:p>
      <w:pPr>
        <w:pStyle w:val="763"/>
        <w:ind w:firstLine="480"/>
        <w:spacing w:line="500" w:lineRule="exact"/>
        <w:rPr>
          <w:rFonts w:hint="eastAsia" w:ascii="宋体" w:hAnsi="宋体"/>
          <w:bCs/>
          <w:i/>
          <w:sz w:val="24"/>
          <w:szCs w:val="21"/>
          <w:u w:val="single"/>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6</w:t>
      </w:r>
      <w:r>
        <w:rPr>
          <w:rFonts w:hint="eastAsia" w:ascii="宋体" w:hAnsi="宋体"/>
          <w:bCs/>
          <w:sz w:val="24"/>
          <w:szCs w:val="21"/>
        </w:rPr>
        <w:t xml:space="preserve">未通过符合性审查的。</w:t>
      </w:r>
      <w:r>
        <w:rPr>
          <w:rFonts w:hint="eastAsia" w:ascii="宋体" w:hAnsi="宋体"/>
          <w:bCs/>
          <w:i/>
          <w:sz w:val="24"/>
          <w:szCs w:val="21"/>
          <w:u w:val="single"/>
        </w:rPr>
      </w:r>
      <w:r/>
    </w:p>
    <w:p>
      <w:pPr>
        <w:pStyle w:val="763"/>
        <w:ind w:firstLine="360"/>
        <w:spacing w:line="500" w:lineRule="exact"/>
        <w:rPr>
          <w:rFonts w:hint="eastAsia" w:ascii="宋体" w:hAnsi="宋体"/>
          <w:bCs/>
          <w:iCs/>
          <w:sz w:val="24"/>
          <w:szCs w:val="21"/>
          <w:u w:val="single"/>
        </w:rPr>
      </w:pPr>
      <w:r>
        <w:rPr>
          <w:rFonts w:hint="eastAsia" w:ascii="宋体" w:hAnsi="宋体"/>
          <w:bCs/>
          <w:sz w:val="24"/>
          <w:szCs w:val="21"/>
        </w:rPr>
        <w:t xml:space="preserve"> 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7</w:t>
      </w:r>
      <w:r>
        <w:rPr>
          <w:rFonts w:hint="eastAsia" w:ascii="宋体" w:hAnsi="宋体"/>
          <w:bCs/>
          <w:sz w:val="24"/>
          <w:szCs w:val="21"/>
        </w:rPr>
        <w:t xml:space="preserve">不符合招标文件中规定的实质性要求和条件的。</w:t>
      </w:r>
      <w:r>
        <w:rPr>
          <w:rFonts w:hint="eastAsia" w:ascii="宋体" w:hAnsi="宋体"/>
          <w:bCs/>
          <w:iCs/>
          <w:sz w:val="24"/>
          <w:szCs w:val="21"/>
          <w:u w:val="single"/>
        </w:rPr>
      </w:r>
      <w:r/>
    </w:p>
    <w:p>
      <w:pPr>
        <w:pStyle w:val="763"/>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8</w:t>
      </w:r>
      <w:r>
        <w:rPr>
          <w:rFonts w:hint="eastAsia" w:ascii="宋体" w:hAnsi="宋体"/>
          <w:bCs/>
          <w:sz w:val="24"/>
          <w:szCs w:val="21"/>
        </w:rPr>
        <w:t xml:space="preserve"> 投标人被</w:t>
      </w:r>
      <w:r>
        <w:rPr>
          <w:rFonts w:hint="eastAsia"/>
          <w:sz w:val="24"/>
        </w:rPr>
        <w:t xml:space="preserve">“信用中国”网站或“中国政府采购网”网站</w:t>
      </w:r>
      <w:r>
        <w:rPr>
          <w:rFonts w:hint="eastAsia" w:ascii="宋体" w:hAnsi="宋体"/>
          <w:bCs/>
          <w:sz w:val="24"/>
          <w:szCs w:val="21"/>
        </w:rPr>
        <w:t xml:space="preserve">列入失信被执行人或重大税收违</w:t>
      </w:r>
      <w:r>
        <w:rPr>
          <w:rFonts w:hint="eastAsia" w:ascii="宋体" w:hAnsi="宋体"/>
          <w:bCs/>
          <w:sz w:val="24"/>
          <w:szCs w:val="21"/>
        </w:rPr>
        <w:t xml:space="preserve">法案件当事人名单或政府采购严重失信行为记录名单。或查询</w:t>
      </w:r>
      <w:r>
        <w:rPr>
          <w:rFonts w:hint="eastAsia"/>
          <w:sz w:val="24"/>
        </w:rPr>
        <w:t xml:space="preserve">“信用中国”网站或“中国政府采购网”</w:t>
      </w:r>
      <w:r>
        <w:rPr>
          <w:rFonts w:hint="eastAsia" w:ascii="宋体" w:hAnsi="宋体"/>
          <w:bCs/>
          <w:sz w:val="24"/>
          <w:szCs w:val="21"/>
        </w:rPr>
        <w:t xml:space="preserve">后发现投标人存在其他不符合《中华人民共和国政府采购法》第二十二条规定条件的信用记录。</w:t>
      </w:r>
      <w:r/>
    </w:p>
    <w:p>
      <w:pPr>
        <w:pStyle w:val="763"/>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9</w:t>
      </w:r>
      <w:r>
        <w:rPr>
          <w:rFonts w:hint="eastAsia" w:ascii="宋体" w:hAnsi="宋体"/>
          <w:bCs/>
          <w:sz w:val="24"/>
          <w:szCs w:val="21"/>
        </w:rPr>
        <w:t xml:space="preserve">  投标文件含有采购人不能接受的附加条件的。</w:t>
      </w:r>
      <w:r/>
    </w:p>
    <w:p>
      <w:pPr>
        <w:pStyle w:val="763"/>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.1.10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763"/>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.1.11 投标文件未按照招标文件要求加盖CA电子公章的。</w:t>
      </w:r>
      <w:r/>
    </w:p>
    <w:p>
      <w:pPr>
        <w:pStyle w:val="763"/>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.1.12其他法律、法规及本招标文件规定的属无效投标的情形。</w:t>
      </w:r>
      <w:r/>
    </w:p>
    <w:p>
      <w:pPr>
        <w:pStyle w:val="763"/>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.2废标条款</w:t>
      </w:r>
      <w:r/>
    </w:p>
    <w:p>
      <w:pPr>
        <w:pStyle w:val="763"/>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.2.1符合专业条件的供应商或者对招标文件作实质响应的供应商不足三家的。</w:t>
      </w:r>
      <w:r>
        <w:rPr>
          <w:rFonts w:ascii="宋体" w:hAnsi="宋体"/>
          <w:bCs/>
          <w:sz w:val="24"/>
          <w:szCs w:val="21"/>
        </w:rPr>
      </w:r>
      <w:r/>
    </w:p>
    <w:p>
      <w:pPr>
        <w:pStyle w:val="763"/>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.2.2出现影响采购公正的违法、违规行为的。</w:t>
      </w:r>
      <w:r/>
    </w:p>
    <w:p>
      <w:pPr>
        <w:pStyle w:val="763"/>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.2.3因重大变故，采购任务取消的。</w:t>
      </w:r>
      <w:r/>
    </w:p>
    <w:p>
      <w:pPr>
        <w:pStyle w:val="763"/>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.2.4评标委员会认定招标文件存在歧义、重大缺陷导致评审工作无法进行。</w:t>
      </w:r>
      <w:r>
        <w:rPr>
          <w:rFonts w:ascii="宋体" w:hAnsi="宋体"/>
          <w:bCs/>
          <w:sz w:val="24"/>
          <w:szCs w:val="21"/>
        </w:rPr>
      </w:r>
      <w:r/>
    </w:p>
    <w:p>
      <w:pPr>
        <w:pStyle w:val="763"/>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.2.5 因</w:t>
      </w:r>
      <w:r>
        <w:rPr>
          <w:rFonts w:hint="eastAsia" w:ascii="宋体" w:hAnsi="宋体"/>
          <w:sz w:val="24"/>
        </w:rPr>
        <w:t xml:space="preserve">苏采云系统</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rPr>
          <w:rFonts w:hint="eastAsia" w:ascii="宋体" w:hAnsi="宋体"/>
          <w:bCs/>
          <w:sz w:val="24"/>
          <w:szCs w:val="21"/>
        </w:rPr>
      </w:r>
      <w:r/>
    </w:p>
    <w:p>
      <w:pPr>
        <w:pStyle w:val="763"/>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.3 投标截止时间结束后参加</w:t>
      </w:r>
      <w:r>
        <w:rPr>
          <w:rFonts w:hint="eastAsia" w:ascii="宋体" w:hAnsi="宋体"/>
          <w:bCs/>
          <w:sz w:val="24"/>
          <w:szCs w:val="21"/>
        </w:rPr>
        <w:t xml:space="preserve">投标的供应商不足三家的处理：</w:t>
      </w:r>
      <w:r/>
    </w:p>
    <w:p>
      <w:pPr>
        <w:pStyle w:val="763"/>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.3.1如出现投标截止时间结束后参加投标的供应商或者在评标期间对招标文件做出实质响应的供应商不足三家情况，按政府采购相关规定执行。</w:t>
      </w:r>
      <w:r/>
    </w:p>
    <w:p>
      <w:pPr>
        <w:pStyle w:val="763"/>
        <w:ind w:firstLine="482"/>
        <w:keepLines/>
        <w:keepNext/>
        <w:spacing w:line="500" w:lineRule="exact"/>
        <w:rPr>
          <w:rFonts w:hint="eastAsia"/>
          <w:b/>
          <w:bCs/>
          <w:sz w:val="32"/>
          <w:szCs w:val="32"/>
        </w:rPr>
        <w:outlineLvl w:val="2"/>
      </w:pPr>
      <w:r/>
      <w:bookmarkStart w:id="236" w:name="_Toc120614219"/>
      <w:r>
        <w:rPr>
          <w:rFonts w:hint="eastAsia"/>
          <w:b/>
          <w:bCs/>
          <w:sz w:val="32"/>
          <w:szCs w:val="32"/>
        </w:rPr>
        <w:t xml:space="preserve">六、</w:t>
      </w:r>
      <w:bookmarkEnd w:id="233"/>
      <w:r/>
      <w:bookmarkEnd w:id="234"/>
      <w:r/>
      <w:bookmarkEnd w:id="235"/>
      <w:r>
        <w:rPr>
          <w:rFonts w:hint="eastAsia"/>
          <w:b/>
          <w:bCs/>
          <w:sz w:val="32"/>
          <w:szCs w:val="32"/>
        </w:rPr>
        <w:t xml:space="preserve">定标</w:t>
      </w:r>
      <w:bookmarkEnd w:id="236"/>
      <w:r>
        <w:rPr>
          <w:rFonts w:hint="eastAsia"/>
          <w:b/>
          <w:bCs/>
          <w:sz w:val="32"/>
          <w:szCs w:val="32"/>
        </w:rPr>
      </w:r>
      <w:r/>
    </w:p>
    <w:p>
      <w:pPr>
        <w:pStyle w:val="763"/>
        <w:ind w:firstLine="600"/>
        <w:keepLines/>
        <w:keepNext/>
        <w:spacing w:line="500" w:lineRule="exact"/>
        <w:rPr>
          <w:rFonts w:hint="eastAsia" w:ascii="黑体" w:hAnsi="宋体" w:eastAsia="黑体"/>
          <w:bCs/>
          <w:sz w:val="30"/>
          <w:szCs w:val="30"/>
        </w:rPr>
        <w:outlineLvl w:val="3"/>
      </w:pPr>
      <w:r/>
      <w:bookmarkStart w:id="237" w:name="_Toc513029238"/>
      <w:r/>
      <w:bookmarkStart w:id="238" w:name="_Toc20823310"/>
      <w:r/>
      <w:bookmarkStart w:id="239" w:name="_Toc16938554"/>
      <w:r>
        <w:rPr>
          <w:rFonts w:hint="eastAsia" w:ascii="黑体" w:hAnsi="宋体" w:eastAsia="黑体"/>
          <w:bCs/>
          <w:sz w:val="30"/>
          <w:szCs w:val="30"/>
        </w:rPr>
        <w:t xml:space="preserve">2</w:t>
      </w:r>
      <w:r>
        <w:rPr>
          <w:rFonts w:ascii="黑体" w:hAnsi="宋体" w:eastAsia="黑体"/>
          <w:bCs/>
          <w:sz w:val="30"/>
          <w:szCs w:val="30"/>
        </w:rPr>
        <w:t xml:space="preserve">8</w:t>
      </w:r>
      <w:r>
        <w:rPr>
          <w:rFonts w:hint="eastAsia" w:ascii="黑体" w:hAnsi="宋体" w:eastAsia="黑体"/>
          <w:bCs/>
          <w:sz w:val="30"/>
          <w:szCs w:val="30"/>
        </w:rPr>
        <w:t xml:space="preserve">、</w:t>
      </w:r>
      <w:bookmarkEnd w:id="237"/>
      <w:r>
        <w:rPr>
          <w:rFonts w:hint="eastAsia" w:ascii="黑体" w:hAnsi="宋体" w:eastAsia="黑体"/>
          <w:bCs/>
          <w:sz w:val="30"/>
          <w:szCs w:val="30"/>
        </w:rPr>
        <w:t xml:space="preserve">确定</w:t>
      </w:r>
      <w:bookmarkEnd w:id="238"/>
      <w:r/>
      <w:bookmarkEnd w:id="239"/>
      <w:r>
        <w:rPr>
          <w:rFonts w:hint="eastAsia" w:ascii="黑体" w:hAnsi="宋体" w:eastAsia="黑体"/>
          <w:bCs/>
          <w:sz w:val="30"/>
          <w:szCs w:val="30"/>
        </w:rPr>
        <w:t xml:space="preserve">中标单位</w:t>
      </w:r>
      <w:r/>
    </w:p>
    <w:p>
      <w:pPr>
        <w:pStyle w:val="763"/>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.1中标候选人的选取原则和数量见招标文件第四章规定。 </w:t>
      </w:r>
      <w:r/>
    </w:p>
    <w:p>
      <w:pPr>
        <w:pStyle w:val="763"/>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.2 采购人应根据评委会推荐的中标候选人确定中标人。</w:t>
      </w:r>
      <w:r/>
    </w:p>
    <w:p>
      <w:pPr>
        <w:pStyle w:val="763"/>
        <w:ind w:firstLine="480"/>
        <w:spacing w:line="500" w:lineRule="exact"/>
        <w:rPr>
          <w:rFonts w:hint="eastAsia" w:ascii="宋体" w:hAnsi="宋体"/>
          <w:sz w:val="24"/>
        </w:rPr>
      </w:pPr>
      <w:r>
        <w:rPr>
          <w:rFonts w:hint="eastAsia" w:ascii="宋体" w:hAnsi="宋体"/>
          <w:bCs/>
          <w:sz w:val="24"/>
        </w:rPr>
        <w:t xml:space="preserve">2</w:t>
      </w:r>
      <w:r>
        <w:rPr>
          <w:rFonts w:ascii="宋体" w:hAnsi="宋体"/>
          <w:bCs/>
          <w:sz w:val="24"/>
        </w:rPr>
        <w:t xml:space="preserve">8</w:t>
      </w:r>
      <w:r>
        <w:rPr>
          <w:rFonts w:hint="eastAsia" w:ascii="宋体" w:hAnsi="宋体"/>
          <w:bCs/>
          <w:sz w:val="24"/>
        </w:rPr>
        <w:t xml:space="preserve">.3 </w:t>
      </w:r>
      <w:r>
        <w:rPr>
          <w:rFonts w:hint="eastAsia" w:ascii="宋体" w:hAnsi="宋体"/>
          <w:sz w:val="24"/>
        </w:rPr>
        <w:t xml:space="preserve">代理机构将在</w:t>
      </w:r>
      <w:r>
        <w:rPr>
          <w:rFonts w:hint="eastAsia" w:ascii="宋体" w:hAnsi="宋体"/>
          <w:sz w:val="24"/>
          <w:szCs w:val="21"/>
        </w:rPr>
        <w:t xml:space="preserve">“江苏省政府采购网”、“常州市政府采购网”</w:t>
      </w:r>
      <w:r>
        <w:rPr>
          <w:rFonts w:hint="eastAsia" w:ascii="宋体" w:hAnsi="宋体"/>
          <w:sz w:val="24"/>
        </w:rPr>
        <w:t xml:space="preserve">发布中标公告，公告期限为1个工作日。</w:t>
      </w:r>
      <w:r/>
    </w:p>
    <w:p>
      <w:pPr>
        <w:pStyle w:val="763"/>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  若有充分证据证明，中标人出现下列情况之一的，一经查实，将被取消中标资格：</w:t>
      </w:r>
      <w:r/>
    </w:p>
    <w:p>
      <w:pPr>
        <w:pStyle w:val="763"/>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.4.1提供虚假材料谋取中标的。</w:t>
      </w:r>
      <w:r/>
    </w:p>
    <w:p>
      <w:pPr>
        <w:pStyle w:val="763"/>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.4.2向采购人、代理机构行贿或者提供其他不正当利益的。</w:t>
      </w:r>
      <w:r/>
    </w:p>
    <w:p>
      <w:pPr>
        <w:pStyle w:val="763"/>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.4.3属于本文件规定的无效条件，但在评标过程中又未被评委会发现的。</w:t>
      </w:r>
      <w:r/>
    </w:p>
    <w:p>
      <w:pPr>
        <w:pStyle w:val="763"/>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.4.4与采购人或者其他供应商恶意串通的。</w:t>
      </w:r>
      <w:r/>
    </w:p>
    <w:p>
      <w:pPr>
        <w:pStyle w:val="763"/>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.4.5采取不正当手段诋毁、排挤其他供应商的。</w:t>
      </w:r>
      <w:r/>
    </w:p>
    <w:p>
      <w:pPr>
        <w:pStyle w:val="763"/>
        <w:ind w:firstLine="480"/>
        <w:spacing w:line="500" w:lineRule="exact"/>
        <w:rPr>
          <w:rFonts w:ascii="宋体" w:hAnsi="宋体"/>
          <w:sz w:val="24"/>
        </w:rPr>
      </w:pPr>
      <w:r/>
      <w:bookmarkStart w:id="240" w:name="_Toc200451960"/>
      <w:r>
        <w:rPr>
          <w:rFonts w:hint="eastAsia" w:ascii="宋体" w:hAnsi="宋体"/>
          <w:sz w:val="24"/>
        </w:rPr>
        <w:t xml:space="preserve">2</w:t>
      </w:r>
      <w:r>
        <w:rPr>
          <w:rFonts w:ascii="宋体" w:hAnsi="宋体"/>
          <w:sz w:val="24"/>
        </w:rPr>
        <w:t xml:space="preserve">8</w:t>
      </w:r>
      <w:r>
        <w:rPr>
          <w:rFonts w:hint="eastAsia" w:ascii="宋体" w:hAnsi="宋体"/>
          <w:sz w:val="24"/>
        </w:rPr>
        <w:t xml:space="preserve">.5.</w:t>
      </w:r>
      <w:r>
        <w:rPr>
          <w:rFonts w:hint="eastAsia"/>
          <w:szCs w:val="21"/>
        </w:rPr>
        <w:t xml:space="preserve"> </w:t>
      </w:r>
      <w:r>
        <w:rPr>
          <w:rFonts w:hAnsi="宋体" w:cs="宋体"/>
          <w:sz w:val="24"/>
        </w:rPr>
        <w:t xml:space="preserve">有下列情形之一的，</w:t>
      </w:r>
      <w:r>
        <w:rPr>
          <w:rFonts w:hint="eastAsia" w:hAnsi="宋体" w:cs="宋体"/>
          <w:sz w:val="24"/>
        </w:rPr>
        <w:t xml:space="preserve">视为投标人</w:t>
      </w:r>
      <w:r>
        <w:rPr>
          <w:rFonts w:hAnsi="宋体" w:cs="宋体"/>
          <w:sz w:val="24"/>
        </w:rPr>
        <w:t xml:space="preserve">串通</w:t>
      </w:r>
      <w:r>
        <w:rPr>
          <w:rFonts w:hint="eastAsia" w:hAnsi="宋体" w:cs="宋体"/>
          <w:sz w:val="24"/>
        </w:rPr>
        <w:t xml:space="preserve">投标，投标无效：</w:t>
      </w:r>
      <w:r>
        <w:rPr>
          <w:rFonts w:ascii="宋体" w:hAnsi="宋体"/>
          <w:sz w:val="24"/>
        </w:rPr>
      </w:r>
      <w:r/>
    </w:p>
    <w:p>
      <w:pPr>
        <w:pStyle w:val="763"/>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.5.1不同投标人的投标文件由同一单位或者个人编制；</w:t>
      </w:r>
      <w:r>
        <w:rPr>
          <w:rFonts w:ascii="宋体" w:hAnsi="宋体"/>
          <w:sz w:val="24"/>
        </w:rPr>
      </w:r>
      <w:r/>
    </w:p>
    <w:p>
      <w:pPr>
        <w:pStyle w:val="763"/>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.5.2不同投标人委托同一单位或者个人办理投标事宜；</w:t>
      </w:r>
      <w:r>
        <w:rPr>
          <w:rFonts w:ascii="宋体" w:hAnsi="宋体"/>
          <w:sz w:val="24"/>
        </w:rPr>
      </w:r>
      <w:r/>
    </w:p>
    <w:p>
      <w:pPr>
        <w:pStyle w:val="763"/>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.5.3 不同投标人的投标文件载明的项目管理成员或者联系人员为同一</w:t>
      </w:r>
      <w:r>
        <w:rPr>
          <w:rFonts w:hint="eastAsia" w:ascii="宋体" w:hAnsi="宋体"/>
          <w:sz w:val="24"/>
        </w:rPr>
        <w:t xml:space="preserve">人；</w:t>
      </w:r>
      <w:r>
        <w:rPr>
          <w:rFonts w:ascii="宋体" w:hAnsi="宋体"/>
          <w:sz w:val="24"/>
        </w:rPr>
      </w:r>
      <w:r/>
    </w:p>
    <w:p>
      <w:pPr>
        <w:pStyle w:val="763"/>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.5.4不同投标人的投标文件异常一致或者投标报价呈规律性差异；</w:t>
      </w:r>
      <w:r>
        <w:rPr>
          <w:rFonts w:ascii="宋体" w:hAnsi="宋体"/>
          <w:sz w:val="24"/>
        </w:rPr>
      </w:r>
      <w:r/>
    </w:p>
    <w:p>
      <w:pPr>
        <w:pStyle w:val="763"/>
        <w:ind w:firstLine="600"/>
        <w:keepLines/>
        <w:keepNext/>
        <w:spacing w:line="500" w:lineRule="exact"/>
        <w:rPr>
          <w:rFonts w:hint="eastAsia" w:ascii="黑体" w:hAnsi="宋体" w:eastAsia="黑体"/>
          <w:bCs/>
          <w:sz w:val="30"/>
          <w:szCs w:val="30"/>
        </w:rPr>
        <w:outlineLvl w:val="3"/>
      </w:pPr>
      <w:r>
        <w:rPr>
          <w:rFonts w:ascii="黑体" w:hAnsi="宋体" w:eastAsia="黑体"/>
          <w:bCs/>
          <w:sz w:val="30"/>
          <w:szCs w:val="30"/>
        </w:rPr>
        <w:t xml:space="preserve">29</w:t>
      </w:r>
      <w:r>
        <w:rPr>
          <w:rFonts w:hint="eastAsia" w:ascii="黑体" w:hAnsi="宋体" w:eastAsia="黑体"/>
          <w:bCs/>
          <w:sz w:val="30"/>
          <w:szCs w:val="30"/>
        </w:rPr>
        <w:t xml:space="preserve">、质疑处理</w:t>
      </w:r>
      <w:bookmarkEnd w:id="240"/>
      <w:r>
        <w:rPr>
          <w:rFonts w:hint="eastAsia" w:ascii="黑体" w:hAnsi="宋体" w:eastAsia="黑体"/>
          <w:bCs/>
          <w:sz w:val="30"/>
          <w:szCs w:val="30"/>
        </w:rPr>
      </w:r>
      <w:r/>
    </w:p>
    <w:p>
      <w:pPr>
        <w:pStyle w:val="763"/>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.1 提出质疑的供应商应当是参与所质疑项目采购活动的供应商。潜在供应商依法获取其可质疑的采购文件的，可以对采购文件提出质疑。</w:t>
      </w:r>
      <w:r/>
    </w:p>
    <w:p>
      <w:pPr>
        <w:pStyle w:val="763"/>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pStyle w:val="763"/>
        <w:ind w:firstLine="480"/>
        <w:spacing w:line="500" w:lineRule="exact"/>
        <w:rPr>
          <w:rFonts w:hint="eastAsia" w:hAnsi="宋体" w:cs="宋体"/>
          <w:sz w:val="24"/>
        </w:rPr>
      </w:pPr>
      <w:r>
        <w:rPr>
          <w:rFonts w:ascii="宋体" w:hAnsi="宋体"/>
          <w:sz w:val="24"/>
        </w:rPr>
        <w:t xml:space="preserve">29</w:t>
      </w:r>
      <w:r>
        <w:rPr>
          <w:rFonts w:hint="eastAsia" w:ascii="宋体" w:hAnsi="宋体"/>
          <w:sz w:val="24"/>
        </w:rPr>
        <w:t xml:space="preserve">.2.1</w:t>
      </w:r>
      <w:r>
        <w:rPr>
          <w:rFonts w:hAnsi="宋体" w:cs="宋体"/>
          <w:sz w:val="24"/>
        </w:rPr>
        <w:t xml:space="preserve">对可以质疑的采购文件提出质疑的，为收到采购文件之日或者采购文件公告期限届满之日；</w:t>
        <w:br w:type="textWrapping" w:clear="all"/>
        <w:t xml:space="preserve">　　</w:t>
      </w:r>
      <w:r>
        <w:rPr>
          <w:rFonts w:ascii="宋体" w:hAnsi="宋体"/>
          <w:sz w:val="24"/>
        </w:rPr>
        <w:t xml:space="preserve">29</w:t>
      </w:r>
      <w:r>
        <w:rPr>
          <w:rFonts w:hint="eastAsia" w:ascii="宋体" w:hAnsi="宋体"/>
          <w:sz w:val="24"/>
        </w:rPr>
        <w:t xml:space="preserve">.2.2</w:t>
      </w:r>
      <w:r>
        <w:rPr>
          <w:rFonts w:hAnsi="宋体" w:cs="宋体"/>
          <w:sz w:val="24"/>
        </w:rPr>
        <w:t xml:space="preserve">对采购过程提出质疑的，为各采购程序环节结束之日；</w:t>
        <w:br w:type="textWrapping" w:clear="all"/>
        <w:t xml:space="preserve">　　</w:t>
      </w:r>
      <w:r>
        <w:rPr>
          <w:rFonts w:ascii="宋体" w:hAnsi="宋体"/>
          <w:sz w:val="24"/>
        </w:rPr>
        <w:t xml:space="preserve">29</w:t>
      </w:r>
      <w:r>
        <w:rPr>
          <w:rFonts w:hint="eastAsia" w:ascii="宋体" w:hAnsi="宋体"/>
          <w:sz w:val="24"/>
        </w:rPr>
        <w:t xml:space="preserve">.2.3</w:t>
      </w:r>
      <w:r>
        <w:rPr>
          <w:rFonts w:hAnsi="宋体" w:cs="宋体"/>
          <w:sz w:val="24"/>
        </w:rPr>
        <w:t xml:space="preserve">对中标或者成交结果提出质疑的，为中标或者成交结果公告期限届满之日。</w:t>
      </w:r>
      <w:r>
        <w:rPr>
          <w:rFonts w:hint="eastAsia" w:hAnsi="宋体" w:cs="宋体"/>
          <w:sz w:val="24"/>
        </w:rPr>
      </w:r>
      <w:r/>
    </w:p>
    <w:p>
      <w:pPr>
        <w:pStyle w:val="763"/>
        <w:ind w:firstLine="480"/>
        <w:spacing w:line="500" w:lineRule="exact"/>
        <w:rPr>
          <w:rFonts w:hint="eastAsia" w:hAnsi="宋体" w:cs="宋体"/>
          <w:sz w:val="24"/>
        </w:rPr>
      </w:pPr>
      <w:r>
        <w:rPr>
          <w:rFonts w:hint="eastAsia" w:hAnsi="宋体" w:cs="宋体"/>
          <w:sz w:val="24"/>
        </w:rPr>
        <w:t xml:space="preserve">供应商应当在法定质疑期内一次性提出针对同一采购程序环节的质疑。供应商如在法定期限内对同一采购程序环节提出多次质疑的，代理机构、</w:t>
      </w:r>
      <w:r>
        <w:rPr>
          <w:rFonts w:hAnsi="宋体" w:cs="宋体"/>
          <w:sz w:val="24"/>
        </w:rPr>
        <w:t xml:space="preserve">采购人</w:t>
      </w:r>
      <w:r>
        <w:rPr>
          <w:rFonts w:hint="eastAsia" w:hAnsi="宋体" w:cs="宋体"/>
          <w:sz w:val="24"/>
        </w:rPr>
        <w:t xml:space="preserve">将只对供应商第一次质疑作出答复。</w:t>
      </w:r>
      <w:r/>
    </w:p>
    <w:p>
      <w:pPr>
        <w:pStyle w:val="763"/>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.3质疑函必须按照财政部《质疑函范本》要求的格式和内容进行填写。供应商如组成联合体参加投标，则《质疑函范本》中要求签字、盖章、加盖公章之处，联合体各方均须按要求签字、盖章</w:t>
      </w:r>
      <w:r>
        <w:rPr>
          <w:rFonts w:hint="eastAsia" w:ascii="宋体" w:hAnsi="宋体"/>
          <w:sz w:val="24"/>
        </w:rPr>
        <w:t xml:space="preserve">、加盖公章。</w:t>
      </w:r>
      <w:r/>
    </w:p>
    <w:p>
      <w:pPr>
        <w:pStyle w:val="763"/>
        <w:ind w:firstLine="480"/>
        <w:spacing w:line="500" w:lineRule="exact"/>
        <w:rPr>
          <w:rFonts w:ascii="宋体" w:hAnsi="宋体"/>
          <w:sz w:val="24"/>
        </w:rPr>
      </w:pPr>
      <w:r>
        <w:rPr>
          <w:rFonts w:ascii="宋体" w:hAnsi="宋体"/>
          <w:sz w:val="24"/>
        </w:rPr>
        <w:t xml:space="preserve">29</w:t>
      </w:r>
      <w:r>
        <w:rPr>
          <w:rFonts w:hint="eastAsia" w:ascii="宋体" w:hAnsi="宋体"/>
          <w:sz w:val="24"/>
        </w:rPr>
        <w:t xml:space="preserve">.4 供应商（含潜在</w:t>
      </w:r>
      <w:r>
        <w:rPr>
          <w:rFonts w:ascii="宋体" w:hAnsi="宋体"/>
          <w:sz w:val="24"/>
        </w:rPr>
        <w:t xml:space="preserve">供应商</w:t>
      </w:r>
      <w:r>
        <w:rPr>
          <w:rFonts w:hint="eastAsia" w:ascii="宋体" w:hAnsi="宋体"/>
          <w:sz w:val="24"/>
        </w:rPr>
        <w:t xml:space="preserve">）对</w:t>
      </w:r>
      <w:r>
        <w:rPr>
          <w:rFonts w:ascii="宋体" w:hAnsi="宋体"/>
          <w:sz w:val="24"/>
        </w:rPr>
        <w:t xml:space="preserve">采购方式、</w:t>
      </w:r>
      <w:r>
        <w:rPr>
          <w:rFonts w:hint="eastAsia" w:ascii="宋体" w:hAnsi="宋体"/>
          <w:sz w:val="24"/>
        </w:rPr>
        <w:t xml:space="preserve">招标文件中采购</w:t>
      </w:r>
      <w:r>
        <w:rPr>
          <w:rFonts w:ascii="宋体" w:hAnsi="宋体"/>
          <w:sz w:val="24"/>
        </w:rPr>
        <w:t xml:space="preserve">需求、</w:t>
      </w:r>
      <w:r>
        <w:rPr>
          <w:rFonts w:hint="eastAsia" w:ascii="宋体" w:hAnsi="宋体"/>
          <w:sz w:val="24"/>
        </w:rPr>
        <w:t xml:space="preserve">供应商</w:t>
      </w:r>
      <w:r>
        <w:rPr>
          <w:rFonts w:ascii="宋体" w:hAnsi="宋体"/>
          <w:sz w:val="24"/>
        </w:rPr>
        <w:t xml:space="preserve">资格条件、</w:t>
      </w:r>
      <w:r>
        <w:rPr>
          <w:rFonts w:hint="eastAsia" w:ascii="宋体" w:hAnsi="宋体"/>
          <w:sz w:val="24"/>
        </w:rPr>
        <w:t xml:space="preserve">评标方法</w:t>
      </w:r>
      <w:r>
        <w:rPr>
          <w:rFonts w:ascii="宋体" w:hAnsi="宋体"/>
          <w:sz w:val="24"/>
        </w:rPr>
        <w:t xml:space="preserve">和评标标准、合同文本</w:t>
      </w:r>
      <w:r>
        <w:rPr>
          <w:rFonts w:hint="eastAsia" w:ascii="宋体" w:hAnsi="宋体"/>
          <w:sz w:val="24"/>
        </w:rPr>
        <w:t xml:space="preserve">及</w:t>
      </w:r>
      <w:r>
        <w:rPr>
          <w:rFonts w:ascii="宋体" w:hAnsi="宋体"/>
          <w:sz w:val="24"/>
        </w:rPr>
        <w:t xml:space="preserve">资格</w:t>
      </w:r>
      <w:r>
        <w:rPr>
          <w:rFonts w:hint="eastAsia" w:ascii="宋体" w:hAnsi="宋体"/>
          <w:sz w:val="24"/>
        </w:rPr>
        <w:t xml:space="preserve">审查结果的</w:t>
      </w:r>
      <w:r>
        <w:rPr>
          <w:rFonts w:ascii="宋体" w:hAnsi="宋体"/>
          <w:sz w:val="24"/>
        </w:rPr>
        <w:t xml:space="preserve">询问</w:t>
      </w:r>
      <w:r>
        <w:rPr>
          <w:rFonts w:hint="eastAsia" w:ascii="宋体" w:hAnsi="宋体"/>
          <w:sz w:val="24"/>
        </w:rPr>
        <w:t xml:space="preserve">、质疑</w:t>
      </w:r>
      <w:r>
        <w:rPr>
          <w:rFonts w:ascii="宋体" w:hAnsi="宋体"/>
          <w:sz w:val="24"/>
        </w:rPr>
        <w:t xml:space="preserve">请向采购人提出，由采购人负责答复。</w:t>
      </w:r>
      <w:r>
        <w:rPr>
          <w:rFonts w:hint="eastAsia" w:ascii="宋体" w:hAnsi="宋体"/>
          <w:sz w:val="24"/>
        </w:rPr>
        <w:t xml:space="preserve">供应商对</w:t>
      </w:r>
      <w:r>
        <w:rPr>
          <w:rFonts w:ascii="宋体" w:hAnsi="宋体"/>
          <w:sz w:val="24"/>
        </w:rPr>
        <w:t xml:space="preserve">其他事项</w:t>
      </w:r>
      <w:r>
        <w:rPr>
          <w:rFonts w:hint="eastAsia" w:ascii="宋体" w:hAnsi="宋体"/>
          <w:sz w:val="24"/>
        </w:rPr>
        <w:t xml:space="preserve">的询问</w:t>
      </w:r>
      <w:r>
        <w:rPr>
          <w:rFonts w:ascii="宋体" w:hAnsi="宋体"/>
          <w:sz w:val="24"/>
        </w:rPr>
        <w:t xml:space="preserve">、质疑请向代理机构提出，由代理机构</w:t>
      </w:r>
      <w:r>
        <w:rPr>
          <w:rFonts w:hint="eastAsia" w:ascii="宋体" w:hAnsi="宋体"/>
          <w:sz w:val="24"/>
        </w:rPr>
        <w:t xml:space="preserve">负责</w:t>
      </w:r>
      <w:r>
        <w:rPr>
          <w:rFonts w:ascii="宋体" w:hAnsi="宋体"/>
          <w:sz w:val="24"/>
        </w:rPr>
        <w:t xml:space="preserve">答复。</w:t>
      </w:r>
      <w:r/>
    </w:p>
    <w:p>
      <w:pPr>
        <w:pStyle w:val="763"/>
        <w:ind w:firstLine="480"/>
        <w:spacing w:line="500" w:lineRule="exact"/>
        <w:rPr>
          <w:rFonts w:ascii="Symbol" w:hAnsi="Symbol" w:cs="Symbol"/>
          <w:sz w:val="24"/>
        </w:rPr>
      </w:pPr>
      <w:r/>
      <w:bookmarkStart w:id="241" w:name="_Hlk149903315"/>
      <w:r>
        <w:rPr>
          <w:rFonts w:ascii="Symbol" w:hAnsi="Symbol" w:cs="Symbol"/>
          <w:sz w:val="24"/>
        </w:rPr>
        <w:t xml:space="preserve">根据《政府采购质疑和投诉办法》财政部第号令第十一条规定，提出质疑的供应商应当是参与所质疑项目采购活动的供应商。</w:t>
      </w:r>
      <w:r>
        <w:rPr>
          <w:rFonts w:ascii="Symbol" w:hAnsi="Symbol" w:cs="Symbol"/>
          <w:b/>
          <w:bCs/>
          <w:sz w:val="24"/>
        </w:rPr>
        <w:t xml:space="preserve">因此凡是对招标文件提出质疑的供应商，必须是依法获取招标文件的供应商，请将合法获取招标文件的证明材料即《投标供应商确认函》与质疑函一起递交，否则不子受理。</w:t>
      </w:r>
      <w:r>
        <w:rPr>
          <w:rFonts w:ascii="Symbol" w:hAnsi="Symbol" w:cs="Symbol"/>
          <w:sz w:val="24"/>
        </w:rPr>
      </w:r>
      <w:r/>
    </w:p>
    <w:p>
      <w:pPr>
        <w:pStyle w:val="763"/>
        <w:ind w:firstLine="480"/>
        <w:spacing w:line="500" w:lineRule="exact"/>
        <w:rPr>
          <w:rFonts w:hint="eastAsia" w:ascii="宋体" w:hAnsi="宋体"/>
          <w:sz w:val="24"/>
        </w:rPr>
      </w:pPr>
      <w:r>
        <w:rPr>
          <w:rFonts w:hint="eastAsia" w:ascii="宋体" w:hAnsi="宋体"/>
          <w:sz w:val="24"/>
        </w:rPr>
        <w:t xml:space="preserve">采购人及代理机构只接收以纸质原件形式送达的质疑,建议供应商尽量通过现场递交或邮寄方式提交质疑（采购人和代理机构不接受未填写快递运单的快件）。</w:t>
      </w:r>
      <w:r/>
    </w:p>
    <w:p>
      <w:pPr>
        <w:pStyle w:val="763"/>
        <w:ind w:firstLine="480"/>
        <w:jc w:val="left"/>
        <w:spacing w:line="500" w:lineRule="exact"/>
        <w:rPr>
          <w:sz w:val="24"/>
        </w:rPr>
      </w:pPr>
      <w:r>
        <w:rPr>
          <w:rFonts w:hint="eastAsia" w:ascii="宋体" w:hAnsi="宋体"/>
          <w:sz w:val="24"/>
        </w:rPr>
        <w:t xml:space="preserve">质疑接受地址及联系方式详见采购文件第一章。</w:t>
      </w:r>
      <w:r>
        <w:rPr>
          <w:sz w:val="24"/>
        </w:rPr>
      </w:r>
      <w:r/>
    </w:p>
    <w:p>
      <w:pPr>
        <w:pStyle w:val="763"/>
        <w:ind w:firstLine="480"/>
        <w:spacing w:line="500" w:lineRule="exact"/>
        <w:rPr>
          <w:rFonts w:hint="eastAsia" w:ascii="宋体" w:hAnsi="宋体"/>
          <w:sz w:val="24"/>
        </w:rPr>
      </w:pPr>
      <w:r/>
      <w:bookmarkEnd w:id="241"/>
      <w:r>
        <w:rPr>
          <w:rFonts w:ascii="宋体" w:hAnsi="宋体"/>
          <w:sz w:val="24"/>
        </w:rPr>
        <w:t xml:space="preserve">29</w:t>
      </w:r>
      <w:r>
        <w:rPr>
          <w:rFonts w:hint="eastAsia" w:ascii="宋体" w:hAnsi="宋体"/>
          <w:sz w:val="24"/>
        </w:rPr>
        <w:t xml:space="preserve">.5 以下情形的质疑不予受理：</w:t>
      </w:r>
      <w:r/>
    </w:p>
    <w:p>
      <w:pPr>
        <w:pStyle w:val="763"/>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.5.1 内容不符合《政府采购质疑和投诉办法》第十二条规定的质疑。</w:t>
      </w:r>
      <w:r/>
    </w:p>
    <w:p>
      <w:pPr>
        <w:pStyle w:val="763"/>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.5.2 超出政府采购法定期限的质疑。</w:t>
      </w:r>
      <w:r/>
    </w:p>
    <w:p>
      <w:pPr>
        <w:pStyle w:val="763"/>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.5.3 以传真、电子邮件等方式递交的非原件形式的质疑。</w:t>
      </w:r>
      <w:r/>
    </w:p>
    <w:p>
      <w:pPr>
        <w:pStyle w:val="763"/>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.5.4 未参加投标活动的供应商或在投标活动中自身权益未受到损害的供应商所提出的质疑。</w:t>
      </w:r>
      <w:r/>
    </w:p>
    <w:p>
      <w:pPr>
        <w:pStyle w:val="763"/>
        <w:ind w:firstLine="480"/>
        <w:spacing w:line="500" w:lineRule="exact"/>
        <w:rPr>
          <w:rFonts w:hint="eastAsia" w:ascii="宋体" w:hAnsi="宋体"/>
          <w:sz w:val="24"/>
        </w:rPr>
      </w:pPr>
      <w:r>
        <w:rPr>
          <w:rFonts w:ascii="宋体" w:hAnsi="宋体"/>
          <w:sz w:val="24"/>
        </w:rPr>
        <w:t xml:space="preserve">2</w:t>
      </w:r>
      <w:r>
        <w:rPr>
          <w:rFonts w:ascii="宋体" w:hAnsi="宋体"/>
          <w:sz w:val="24"/>
        </w:rPr>
        <w:t xml:space="preserve">9</w:t>
      </w:r>
      <w:r>
        <w:rPr>
          <w:rFonts w:hint="eastAsia" w:ascii="宋体" w:hAnsi="宋体"/>
          <w:sz w:val="24"/>
        </w:rPr>
        <w:t xml:space="preserve">.5.5供应商组成联合体参加投标，联合体中任何一方或多方未按要求签字、盖章、加盖公章的质疑。</w:t>
      </w:r>
      <w:r/>
    </w:p>
    <w:p>
      <w:pPr>
        <w:pStyle w:val="763"/>
        <w:ind w:firstLine="468"/>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pStyle w:val="763"/>
        <w:ind w:firstLine="600"/>
        <w:keepLines/>
        <w:keepNext/>
        <w:spacing w:line="500" w:lineRule="exac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、中标通知书</w:t>
      </w:r>
      <w:r/>
    </w:p>
    <w:p>
      <w:pPr>
        <w:pStyle w:val="763"/>
        <w:ind w:firstLine="600"/>
        <w:spacing w:line="500" w:lineRule="exact"/>
        <w:rPr>
          <w:rFonts w:hint="eastAsia" w:ascii="宋体" w:hAnsi="宋体"/>
          <w:sz w:val="24"/>
        </w:rPr>
      </w:pPr>
      <w:r>
        <w:rPr>
          <w:rFonts w:ascii="宋体" w:hAnsi="宋体"/>
          <w:sz w:val="24"/>
        </w:rPr>
        <w:t xml:space="preserve">30</w:t>
      </w:r>
      <w:r>
        <w:rPr>
          <w:rFonts w:hint="eastAsia" w:ascii="宋体" w:hAnsi="宋体"/>
          <w:sz w:val="24"/>
        </w:rPr>
        <w:t xml:space="preserve">.l</w:t>
      </w:r>
      <w:r>
        <w:rPr>
          <w:rFonts w:hint="eastAsia" w:ascii="宋体" w:hAnsi="宋体"/>
          <w:b/>
          <w:sz w:val="24"/>
        </w:rPr>
        <w:t xml:space="preserve"> </w:t>
      </w:r>
      <w:r>
        <w:rPr>
          <w:rFonts w:hint="eastAsia" w:ascii="宋体" w:hAnsi="宋体"/>
          <w:sz w:val="24"/>
        </w:rPr>
        <w:t xml:space="preserve">中标结果确定后，代理机构将向中标人发出中标通知书。请中标人在中标结果公告届满之日起30日内,使用CA数字证书登录苏采云系统及时下载中标通知书【中标通知书领取相关事宜请致电：0519-88068618/88068615】。因系统存储空间有限，自中标结果公告届满之日起30日后，苏采云系统不再保证提供下载中标通知书服务,因未及时下载而造成的不利后果由中</w:t>
      </w:r>
      <w:r>
        <w:rPr>
          <w:rFonts w:hint="eastAsia" w:ascii="宋体" w:hAnsi="宋体"/>
          <w:sz w:val="24"/>
        </w:rPr>
        <w:t xml:space="preserve">标人自行承担。</w:t>
      </w:r>
      <w:r/>
    </w:p>
    <w:p>
      <w:pPr>
        <w:pStyle w:val="763"/>
        <w:ind w:firstLine="600"/>
        <w:spacing w:line="500" w:lineRule="exact"/>
        <w:rPr>
          <w:rFonts w:hint="eastAsia" w:ascii="宋体" w:hAnsi="宋体"/>
          <w:sz w:val="24"/>
        </w:rPr>
      </w:pPr>
      <w:r>
        <w:rPr>
          <w:rFonts w:hint="eastAsia" w:ascii="宋体" w:hAnsi="宋体"/>
          <w:sz w:val="24"/>
        </w:rPr>
        <w:t xml:space="preserve">3</w:t>
      </w:r>
      <w:r>
        <w:rPr>
          <w:rFonts w:ascii="宋体" w:hAnsi="宋体"/>
          <w:sz w:val="24"/>
        </w:rPr>
        <w:t xml:space="preserve">0</w:t>
      </w:r>
      <w:r>
        <w:rPr>
          <w:rFonts w:hint="eastAsia" w:ascii="宋体" w:hAnsi="宋体"/>
          <w:sz w:val="24"/>
        </w:rPr>
        <w:t xml:space="preserve">.2中标通知书将是合同的一个组成部分。对采购人和中标供应商均具有法律效力。中标通知书发出后，采购人改变中标结果的，或者中标供应商放弃中标项目的，应当依法承担法律责任。</w:t>
      </w:r>
      <w:r/>
    </w:p>
    <w:p>
      <w:pPr>
        <w:pStyle w:val="763"/>
        <w:ind w:firstLine="643"/>
        <w:keepLines/>
        <w:keepNext/>
        <w:spacing w:line="500" w:lineRule="exact"/>
        <w:rPr>
          <w:rFonts w:hint="eastAsia"/>
          <w:b/>
          <w:bCs/>
          <w:sz w:val="32"/>
          <w:szCs w:val="32"/>
        </w:rPr>
        <w:outlineLvl w:val="2"/>
      </w:pPr>
      <w:r/>
      <w:bookmarkStart w:id="242" w:name="_Toc16938552"/>
      <w:r/>
      <w:bookmarkStart w:id="243" w:name="_Toc20823308"/>
      <w:r/>
      <w:bookmarkStart w:id="244" w:name="_Toc513029236"/>
      <w:r/>
      <w:bookmarkStart w:id="245" w:name="_Toc120614220"/>
      <w:r>
        <w:rPr>
          <w:rFonts w:hint="eastAsia"/>
          <w:b/>
          <w:bCs/>
          <w:sz w:val="32"/>
          <w:szCs w:val="32"/>
        </w:rPr>
        <w:t xml:space="preserve">七、授予合同</w:t>
      </w:r>
      <w:bookmarkEnd w:id="245"/>
      <w:r>
        <w:rPr>
          <w:rFonts w:hint="eastAsia"/>
          <w:b/>
          <w:bCs/>
          <w:sz w:val="32"/>
          <w:szCs w:val="32"/>
        </w:rPr>
      </w:r>
      <w:r/>
    </w:p>
    <w:p>
      <w:pPr>
        <w:pStyle w:val="763"/>
        <w:ind w:firstLine="600"/>
        <w:keepLines/>
        <w:keepNext/>
        <w:spacing w:line="500" w:lineRule="exact"/>
        <w:rPr>
          <w:rFonts w:hint="eastAsia" w:ascii="黑体" w:hAnsi="宋体" w:eastAsia="黑体"/>
          <w:bCs/>
          <w:sz w:val="30"/>
          <w:szCs w:val="30"/>
        </w:rPr>
        <w:outlineLvl w:val="3"/>
      </w:pPr>
      <w:r/>
      <w:bookmarkEnd w:id="242"/>
      <w:r/>
      <w:bookmarkEnd w:id="243"/>
      <w:r/>
      <w:bookmarkEnd w:id="244"/>
      <w:r/>
      <w:bookmarkStart w:id="246" w:name="_Toc16938553"/>
      <w:r/>
      <w:bookmarkStart w:id="247" w:name="_Toc513029237"/>
      <w:r/>
      <w:bookmarkStart w:id="248" w:name="_Toc20823309"/>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 签订合同</w:t>
      </w:r>
      <w:r/>
    </w:p>
    <w:p>
      <w:pPr>
        <w:pStyle w:val="763"/>
        <w:ind w:firstLine="600"/>
        <w:spacing w:line="500" w:lineRule="exact"/>
        <w:rPr>
          <w:rFonts w:hint="eastAsia" w:ascii="宋体" w:hAnsi="宋体"/>
          <w:sz w:val="24"/>
        </w:rPr>
      </w:pPr>
      <w:r>
        <w:rPr>
          <w:rFonts w:hint="eastAsia" w:ascii="宋体" w:hAnsi="宋体"/>
          <w:bCs/>
          <w:sz w:val="24"/>
        </w:rPr>
        <w:t xml:space="preserve">3</w:t>
      </w:r>
      <w:r>
        <w:rPr>
          <w:rFonts w:ascii="宋体" w:hAnsi="宋体"/>
          <w:bCs/>
          <w:sz w:val="24"/>
        </w:rPr>
        <w:t xml:space="preserve">1</w:t>
      </w:r>
      <w:r>
        <w:rPr>
          <w:rFonts w:hint="eastAsia" w:ascii="宋体" w:hAnsi="宋体"/>
          <w:sz w:val="24"/>
        </w:rPr>
        <w:t xml:space="preserve">.l中标人应当在中标通知书发出之日起三十日内，按照招标文件确定的事项与采购人签订政府采购合同。</w:t>
      </w:r>
      <w:r/>
    </w:p>
    <w:p>
      <w:pPr>
        <w:pStyle w:val="763"/>
        <w:ind w:firstLine="600"/>
        <w:spacing w:line="500" w:lineRule="exact"/>
        <w:rPr>
          <w:rFonts w:hint="eastAsia"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.2</w:t>
      </w:r>
      <w:r>
        <w:rPr>
          <w:rFonts w:hint="eastAsia" w:ascii="宋体" w:hAnsi="宋体"/>
          <w:b/>
          <w:sz w:val="24"/>
        </w:rPr>
        <w:t xml:space="preserve"> </w:t>
      </w:r>
      <w:r>
        <w:rPr>
          <w:rFonts w:hint="eastAsia" w:ascii="宋体" w:hAnsi="宋体"/>
          <w:sz w:val="24"/>
        </w:rPr>
        <w:t xml:space="preserve">招标文件</w:t>
      </w:r>
      <w:r>
        <w:rPr>
          <w:rFonts w:hint="eastAsia" w:ascii="宋体" w:hAnsi="宋体"/>
          <w:sz w:val="24"/>
        </w:rPr>
        <w:t xml:space="preserve">、中标人的投标文件及招标过程中有关澄清、承诺文件均应作为合同附件。</w:t>
      </w:r>
      <w:r/>
    </w:p>
    <w:p>
      <w:pPr>
        <w:pStyle w:val="763"/>
        <w:ind w:firstLine="600"/>
        <w:spacing w:line="500" w:lineRule="exact"/>
        <w:rPr>
          <w:rFonts w:hint="eastAsia" w:ascii="宋体" w:hAnsi="宋体"/>
          <w:sz w:val="24"/>
        </w:rPr>
      </w:pPr>
      <w:r>
        <w:rPr>
          <w:rFonts w:hint="eastAsia" w:ascii="宋体" w:hAnsi="宋体"/>
          <w:sz w:val="24"/>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pStyle w:val="763"/>
        <w:ind w:firstLine="600"/>
        <w:keepLines/>
        <w:keepNext/>
        <w:spacing w:line="500" w:lineRule="exac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2</w:t>
      </w:r>
      <w:r>
        <w:rPr>
          <w:rFonts w:hint="eastAsia" w:ascii="黑体" w:hAnsi="宋体" w:eastAsia="黑体"/>
          <w:bCs/>
          <w:sz w:val="30"/>
          <w:szCs w:val="30"/>
        </w:rPr>
        <w:t xml:space="preserve">、货物（包含与货物相关的服务）的追加</w:t>
      </w:r>
      <w:r/>
    </w:p>
    <w:p>
      <w:pPr>
        <w:pStyle w:val="763"/>
        <w:ind w:firstLine="480"/>
        <w:spacing w:line="500" w:lineRule="exact"/>
        <w:rPr>
          <w:rFonts w:ascii="宋体" w:hAnsi="宋体"/>
          <w:sz w:val="24"/>
        </w:rPr>
      </w:pPr>
      <w:r>
        <w:rPr>
          <w:rFonts w:hint="eastAsia" w:ascii="宋体" w:hAnsi="宋体"/>
          <w:sz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rFonts w:ascii="宋体" w:hAnsi="宋体"/>
          <w:sz w:val="24"/>
        </w:rPr>
      </w:r>
      <w:r/>
    </w:p>
    <w:p>
      <w:pPr>
        <w:pStyle w:val="844"/>
        <w:ind w:firstLine="600"/>
        <w:spacing w:line="500" w:lineRule="exact"/>
        <w:rPr>
          <w:rFonts w:ascii="黑体" w:hAnsi="宋体" w:eastAsia="黑体" w:cs="Times New Roman"/>
          <w:bCs/>
          <w:color w:val="000000"/>
          <w:sz w:val="30"/>
          <w:szCs w:val="30"/>
        </w:rPr>
      </w:pPr>
      <w:r>
        <w:rPr>
          <w:rFonts w:ascii="黑体" w:hAnsi="宋体" w:eastAsia="黑体" w:cs="Times New Roman"/>
          <w:bCs/>
          <w:color w:val="000000"/>
          <w:sz w:val="30"/>
          <w:szCs w:val="30"/>
        </w:rPr>
        <w:t xml:space="preserve">33</w:t>
      </w:r>
      <w:r>
        <w:rPr>
          <w:rFonts w:hint="eastAsia" w:ascii="黑体" w:hAnsi="宋体" w:eastAsia="黑体" w:cs="Times New Roman"/>
          <w:bCs/>
          <w:color w:val="000000"/>
          <w:sz w:val="30"/>
          <w:szCs w:val="30"/>
        </w:rPr>
        <w:t xml:space="preserve">、政府采购政策：</w:t>
      </w:r>
      <w:r>
        <w:rPr>
          <w:rFonts w:ascii="黑体" w:hAnsi="宋体" w:eastAsia="黑体" w:cs="Times New Roman"/>
          <w:bCs/>
          <w:color w:val="000000"/>
          <w:sz w:val="30"/>
          <w:szCs w:val="30"/>
        </w:rPr>
      </w:r>
      <w:r/>
    </w:p>
    <w:p>
      <w:pPr>
        <w:pStyle w:val="763"/>
        <w:ind w:firstLine="482"/>
        <w:jc w:val="left"/>
        <w:spacing w:line="500" w:lineRule="exact"/>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3.1进口产品</w:t>
      </w:r>
      <w:r>
        <w:rPr>
          <w:rFonts w:hint="eastAsia" w:ascii="宋体" w:hAnsi="宋体"/>
          <w:b/>
          <w:bCs/>
          <w:sz w:val="24"/>
        </w:rPr>
        <w:t xml:space="preserve">：</w:t>
      </w:r>
      <w:r>
        <w:rPr>
          <w:rFonts w:ascii="宋体" w:hAnsi="宋体"/>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b/>
          <w:bCs/>
          <w:sz w:val="24"/>
        </w:rPr>
      </w:r>
      <w:r/>
    </w:p>
    <w:p>
      <w:pPr>
        <w:pStyle w:val="763"/>
        <w:ind w:firstLine="482"/>
        <w:jc w:val="left"/>
        <w:spacing w:line="500" w:lineRule="exact"/>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3.2政府采购节能产品、环境标志产品</w:t>
      </w:r>
      <w:r/>
    </w:p>
    <w:p>
      <w:pPr>
        <w:pStyle w:val="763"/>
        <w:ind w:firstLine="480"/>
        <w:jc w:val="left"/>
        <w:spacing w:line="500" w:lineRule="exact"/>
        <w:tabs>
          <w:tab w:val="left" w:pos="1980" w:leader="none"/>
        </w:tabs>
        <w:rPr>
          <w:sz w:val="24"/>
        </w:rPr>
      </w:pPr>
      <w:r>
        <w:rPr>
          <w:sz w:val="24"/>
        </w:rPr>
        <w:t xml:space="preserve">33.2.1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763"/>
        <w:ind w:firstLine="480"/>
        <w:jc w:val="left"/>
        <w:spacing w:line="500" w:lineRule="exact"/>
        <w:tabs>
          <w:tab w:val="left" w:pos="1980" w:leader="none"/>
        </w:tabs>
        <w:rPr>
          <w:sz w:val="24"/>
        </w:rPr>
      </w:pPr>
      <w:r>
        <w:rPr>
          <w:sz w:val="24"/>
        </w:rPr>
        <w:t xml:space="preserve">33.2.2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763"/>
        <w:ind w:firstLine="482"/>
        <w:jc w:val="left"/>
        <w:spacing w:line="500" w:lineRule="exact"/>
        <w:tabs>
          <w:tab w:val="left" w:pos="1980" w:leader="none"/>
        </w:tabs>
        <w:rPr>
          <w:b/>
          <w:sz w:val="24"/>
        </w:rPr>
      </w:pPr>
      <w:r>
        <w:rPr>
          <w:b/>
          <w:sz w:val="24"/>
        </w:rPr>
        <w:t xml:space="preserve">33.2.3</w:t>
      </w:r>
      <w:r>
        <w:rPr>
          <w:rFonts w:hint="eastAsia"/>
          <w:b/>
          <w:sz w:val="24"/>
        </w:rPr>
        <w:t xml:space="preserve">、</w:t>
      </w:r>
      <w:r>
        <w:rPr>
          <w:b/>
          <w:sz w:val="24"/>
        </w:rPr>
        <w:t xml:space="preserve">如本项目采购产品属于实施政府强制采购品目清单范围的节能产品</w:t>
      </w:r>
      <w:r>
        <w:rPr>
          <w:b/>
          <w:sz w:val="24"/>
        </w:rPr>
        <w:t xml:space="preserve">，则投标人所报产品必须获得国家确定的认证机构出具的、处于有效期之内的节能产品认证证书，</w:t>
      </w:r>
      <w:r>
        <w:rPr>
          <w:b/>
          <w:sz w:val="24"/>
        </w:rPr>
        <w:t xml:space="preserve">否则投标无效</w:t>
      </w:r>
      <w:r>
        <w:rPr>
          <w:b/>
          <w:sz w:val="24"/>
        </w:rPr>
        <w:t xml:space="preserve">；</w:t>
      </w:r>
      <w:r/>
    </w:p>
    <w:p>
      <w:pPr>
        <w:pStyle w:val="763"/>
        <w:ind w:firstLine="480"/>
        <w:jc w:val="left"/>
        <w:spacing w:line="500" w:lineRule="exact"/>
        <w:tabs>
          <w:tab w:val="left" w:pos="1980" w:leader="none"/>
        </w:tabs>
        <w:rPr>
          <w:rFonts w:hint="eastAsia"/>
          <w:sz w:val="24"/>
        </w:rPr>
      </w:pPr>
      <w:r>
        <w:rPr>
          <w:sz w:val="24"/>
        </w:rPr>
        <w:t xml:space="preserve">33.2.</w:t>
      </w:r>
      <w:r>
        <w:rPr>
          <w:rFonts w:hint="eastAsia"/>
          <w:sz w:val="24"/>
        </w:rPr>
        <w:t xml:space="preserve">4</w:t>
      </w:r>
      <w:r>
        <w:rPr>
          <w:sz w:val="24"/>
        </w:rPr>
        <w:t xml:space="preserve">非政府强制采购的节能产品或环境标志产品，依据品目清单和认证证书实施政府优先采购。优先采购的具体规定见第四章《评标方法和评标标准》（如涉及）。</w:t>
      </w:r>
      <w:r>
        <w:rPr>
          <w:rFonts w:hint="eastAsia"/>
          <w:sz w:val="24"/>
        </w:rPr>
      </w:r>
      <w:r/>
    </w:p>
    <w:p>
      <w:pPr>
        <w:pStyle w:val="763"/>
        <w:ind w:firstLine="482"/>
        <w:jc w:val="left"/>
        <w:spacing w:line="500" w:lineRule="exact"/>
        <w:tabs>
          <w:tab w:val="left" w:pos="1980"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3.3商品包装政府采购需求标准</w:t>
      </w:r>
      <w:r>
        <w:rPr>
          <w:rFonts w:hint="eastAsia" w:ascii="宋体" w:hAnsi="宋体"/>
          <w:b/>
          <w:bCs/>
          <w:sz w:val="24"/>
        </w:rPr>
        <w:t xml:space="preserve">、</w:t>
      </w:r>
      <w:r>
        <w:rPr>
          <w:rFonts w:ascii="宋体" w:hAnsi="宋体"/>
          <w:b/>
          <w:bCs/>
          <w:sz w:val="24"/>
        </w:rPr>
        <w:t xml:space="preserve">快递包装政府采购需求标准</w:t>
      </w:r>
      <w:r>
        <w:rPr>
          <w:rFonts w:hint="eastAsia" w:ascii="宋体" w:hAnsi="宋体"/>
          <w:b/>
          <w:bCs/>
          <w:sz w:val="24"/>
        </w:rPr>
        <w:t xml:space="preserve">：</w:t>
      </w:r>
      <w:r>
        <w:rPr>
          <w:rFonts w:hint="eastAsia"/>
          <w:sz w:val="24"/>
        </w:rPr>
        <w:t xml:space="preserve">依据</w:t>
      </w:r>
      <w:r>
        <w:rPr>
          <w:sz w:val="24"/>
        </w:rPr>
        <w:t xml:space="preserve">《关于印发〈商品包装政府采购需求标准（试行）〉、〈快递包装政府采购需求标准（试行）〉的通知》（财办库〔2020〕123号）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w:t>
      </w:r>
      <w:r>
        <w:rPr>
          <w:rFonts w:hint="eastAsia"/>
          <w:sz w:val="24"/>
        </w:rPr>
        <w:t xml:space="preserve">相关快递服务的具体包装要求和履约验收相关条款的，中标成交供应商必须严格执行，必要时应按照要求在履约验收环节出具检测报告。</w:t>
      </w:r>
      <w:r>
        <w:rPr>
          <w:rFonts w:ascii="宋体" w:hAnsi="宋体"/>
          <w:b/>
          <w:bCs/>
          <w:sz w:val="24"/>
        </w:rPr>
      </w:r>
      <w:r/>
    </w:p>
    <w:p>
      <w:pPr>
        <w:pStyle w:val="763"/>
        <w:ind w:firstLine="482"/>
        <w:jc w:val="left"/>
        <w:spacing w:line="500" w:lineRule="exact"/>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3.4支持乡村产业振兴管理</w:t>
      </w:r>
      <w:r>
        <w:rPr>
          <w:rFonts w:hint="eastAsia" w:ascii="宋体" w:hAnsi="宋体"/>
          <w:b/>
          <w:bCs/>
          <w:sz w:val="24"/>
        </w:rPr>
        <w:t xml:space="preserve">：</w:t>
      </w:r>
      <w:r>
        <w:rPr>
          <w:sz w:val="24"/>
        </w:rPr>
        <w:t xml:space="preserve">为落实《关于运用政府采购政策支持乡村产业振兴的通知》（财库〔2021〕19号）有关要求，做好支持脱贫攻坚工作，本项目采购活动中对于支持乡村振兴管理的相关要求见第五章《采购需求》（如涉及）。</w:t>
      </w:r>
      <w:r>
        <w:rPr>
          <w:rFonts w:ascii="宋体" w:hAnsi="宋体"/>
          <w:b/>
          <w:bCs/>
          <w:sz w:val="24"/>
        </w:rPr>
      </w:r>
      <w:r/>
    </w:p>
    <w:p>
      <w:pPr>
        <w:pStyle w:val="763"/>
        <w:ind w:firstLine="482"/>
        <w:jc w:val="left"/>
        <w:spacing w:line="500" w:lineRule="exact"/>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3.5正版软件</w:t>
      </w:r>
      <w:r>
        <w:rPr>
          <w:rFonts w:hint="eastAsia" w:ascii="宋体" w:hAnsi="宋体"/>
          <w:b/>
          <w:bCs/>
          <w:sz w:val="24"/>
        </w:rPr>
        <w:t xml:space="preserve">：</w:t>
      </w:r>
      <w:r>
        <w:rPr>
          <w:sz w:val="24"/>
        </w:rPr>
        <w:t xml:space="preserve">各级政府部门在购置计算机办公设备时，必须采购预装正版操作系统软件的计算机产品，相关规定依据</w:t>
      </w:r>
      <w:r>
        <w:rPr>
          <w:sz w:val="24"/>
        </w:rPr>
        <w:t xml:space="preserve">《国家版权局、信息产业部、财政部、国务院机关事务管理局关于政府部门购置计算机办公设备必须采购已预装正版操作系统软件产品的通知》（国权联〔2006〕1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ascii="宋体" w:hAnsi="宋体"/>
          <w:b/>
          <w:bCs/>
          <w:sz w:val="24"/>
        </w:rPr>
      </w:r>
      <w:r/>
    </w:p>
    <w:p>
      <w:pPr>
        <w:pStyle w:val="763"/>
        <w:ind w:firstLine="482"/>
        <w:jc w:val="left"/>
        <w:spacing w:line="500" w:lineRule="exact"/>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3.6信息安全产品</w:t>
      </w:r>
      <w:r>
        <w:rPr>
          <w:rFonts w:hint="eastAsia" w:ascii="宋体" w:hAnsi="宋体"/>
          <w:b/>
          <w:bCs/>
          <w:sz w:val="24"/>
        </w:rPr>
        <w:t xml:space="preserve">：</w:t>
      </w:r>
      <w:r>
        <w:rPr>
          <w:rFonts w:hint="eastAsia"/>
          <w:sz w:val="24"/>
        </w:rPr>
        <w:t xml:space="preserve">具体详见国家互联网信息办公室、工业和信息化部、公安部、财政部和国家认证认可监督管理委员会关于调整网络安全专用产品安全管理有关事项的公告 （2023年第1号）</w:t>
      </w:r>
      <w:r>
        <w:rPr>
          <w:rFonts w:ascii="宋体" w:hAnsi="宋体"/>
          <w:b/>
          <w:bCs/>
          <w:sz w:val="24"/>
        </w:rPr>
      </w:r>
      <w:r/>
    </w:p>
    <w:p>
      <w:pPr>
        <w:pStyle w:val="763"/>
        <w:ind w:firstLine="482"/>
        <w:jc w:val="left"/>
        <w:spacing w:line="500" w:lineRule="exact"/>
        <w:tabs>
          <w:tab w:val="left" w:pos="1980"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3.7</w:t>
      </w:r>
      <w:r>
        <w:rPr>
          <w:rFonts w:hint="eastAsia" w:ascii="宋体" w:hAnsi="宋体"/>
          <w:b/>
          <w:bCs/>
          <w:sz w:val="24"/>
        </w:rPr>
        <w:t xml:space="preserve">政府采购创新产品政策：</w:t>
      </w:r>
      <w:r>
        <w:rPr>
          <w:rFonts w:hint="eastAsia"/>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ascii="宋体" w:hAnsi="宋体"/>
          <w:b/>
          <w:bCs/>
          <w:sz w:val="24"/>
        </w:rPr>
      </w:r>
      <w:r/>
    </w:p>
    <w:p>
      <w:pPr>
        <w:pStyle w:val="844"/>
        <w:ind w:firstLine="482"/>
        <w:spacing w:line="500" w:lineRule="exact"/>
        <w:rPr>
          <w:rFonts w:ascii="宋体" w:hAnsi="宋体" w:cs="Times New Roman"/>
          <w:b/>
          <w:bCs/>
          <w:color w:val="000000"/>
        </w:rPr>
      </w:pPr>
      <w:r>
        <w:rPr>
          <w:rFonts w:hint="eastAsia" w:ascii="宋体" w:hAnsi="宋体" w:cs="Times New Roman"/>
          <w:b/>
          <w:bCs/>
          <w:color w:val="000000"/>
        </w:rPr>
        <w:t xml:space="preserve">3</w:t>
      </w:r>
      <w:r>
        <w:rPr>
          <w:rFonts w:ascii="宋体" w:hAnsi="宋体" w:cs="Times New Roman"/>
          <w:b/>
          <w:bCs/>
          <w:color w:val="000000"/>
        </w:rPr>
        <w:t xml:space="preserve">3.8</w:t>
      </w:r>
      <w:r>
        <w:rPr>
          <w:rFonts w:hint="eastAsia" w:ascii="宋体" w:hAnsi="宋体" w:cs="Times New Roman"/>
          <w:b/>
          <w:bCs/>
          <w:color w:val="000000"/>
        </w:rPr>
        <w:t xml:space="preserve">绿色采购政策：</w:t>
      </w:r>
      <w:r>
        <w:rPr>
          <w:rFonts w:ascii="宋体" w:hAnsi="宋体" w:cs="Times New Roman"/>
          <w:b/>
          <w:bCs/>
          <w:color w:val="000000"/>
        </w:rPr>
      </w:r>
      <w:r/>
    </w:p>
    <w:p>
      <w:pPr>
        <w:pStyle w:val="763"/>
        <w:ind w:firstLine="482"/>
        <w:spacing w:line="480" w:lineRule="exact"/>
        <w:rPr>
          <w:sz w:val="24"/>
        </w:rPr>
      </w:pPr>
      <w:r>
        <w:rPr>
          <w:rFonts w:hint="eastAsia" w:ascii="宋体" w:hAnsi="宋体"/>
          <w:b/>
          <w:bCs/>
          <w:sz w:val="24"/>
        </w:rPr>
        <w:t xml:space="preserve">3</w:t>
      </w:r>
      <w:r>
        <w:rPr>
          <w:rFonts w:ascii="宋体" w:hAnsi="宋体"/>
          <w:b/>
          <w:bCs/>
          <w:sz w:val="24"/>
        </w:rPr>
        <w:t xml:space="preserve">3.8.1</w:t>
      </w:r>
      <w:r>
        <w:rPr>
          <w:rFonts w:hint="eastAsia" w:ascii="宋体" w:hAnsi="宋体"/>
          <w:b/>
          <w:bCs/>
          <w:sz w:val="24"/>
        </w:rPr>
        <w:t xml:space="preserve">绿色数据中心政策：</w:t>
      </w:r>
      <w:r>
        <w:rPr>
          <w:rFonts w:hint="eastAsia"/>
          <w:sz w:val="24"/>
        </w:rPr>
        <w:t xml:space="preserve">依据《绿色数据中心政府采购需求标准（试行）》（财办库〔2023〕7 号）文件精神，采购人在采购数据中心相关设备、运维服务，应当有利于节约能源、环境保护和资源循环</w:t>
      </w:r>
      <w:r>
        <w:rPr>
          <w:rFonts w:hint="eastAsia"/>
          <w:sz w:val="24"/>
        </w:rPr>
        <w:t xml:space="preserve">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sz w:val="24"/>
        </w:rPr>
      </w:r>
      <w:r/>
    </w:p>
    <w:p>
      <w:pPr>
        <w:pStyle w:val="763"/>
        <w:ind w:firstLine="482"/>
        <w:spacing w:line="480" w:lineRule="exact"/>
        <w:rPr>
          <w:rFonts w:hint="eastAsia"/>
          <w:sz w:val="24"/>
        </w:rPr>
      </w:pPr>
      <w:r>
        <w:rPr>
          <w:rFonts w:hint="eastAsia" w:ascii="宋体" w:hAnsi="宋体"/>
          <w:b/>
          <w:bCs/>
          <w:sz w:val="24"/>
        </w:rPr>
        <w:t xml:space="preserve">3</w:t>
      </w:r>
      <w:r>
        <w:rPr>
          <w:rFonts w:ascii="宋体" w:hAnsi="宋体"/>
          <w:b/>
          <w:bCs/>
          <w:sz w:val="24"/>
        </w:rPr>
        <w:t xml:space="preserve">3.8.2</w:t>
      </w:r>
      <w:r>
        <w:rPr>
          <w:rFonts w:hint="eastAsia" w:ascii="宋体" w:hAnsi="宋体"/>
          <w:b/>
          <w:bCs/>
          <w:sz w:val="24"/>
        </w:rPr>
        <w:t xml:space="preserve">推广应用绿色建材：</w:t>
      </w:r>
      <w:r>
        <w:rPr>
          <w:rFonts w:hint="eastAsia"/>
          <w:sz w:val="24"/>
        </w:rPr>
        <w:t xml:space="preserve">采购人实施政府采购工程项目，要按照《常州市政府采购支持绿色建材促进建筑品质提升试点工</w:t>
      </w:r>
      <w:r>
        <w:rPr>
          <w:rFonts w:hint="eastAsia"/>
          <w:sz w:val="24"/>
        </w:rPr>
        <w:t xml:space="preserve">作方案》（常财购</w:t>
      </w:r>
      <w:r>
        <w:rPr>
          <w:sz w:val="24"/>
        </w:rPr>
        <w:t xml:space="preserve">〔20</w:t>
      </w:r>
      <w:r>
        <w:rPr>
          <w:rFonts w:hint="eastAsia"/>
          <w:sz w:val="24"/>
        </w:rPr>
        <w:t xml:space="preserve">23</w:t>
      </w:r>
      <w:r>
        <w:rPr>
          <w:sz w:val="24"/>
        </w:rPr>
        <w:t xml:space="preserve">〕</w:t>
      </w:r>
      <w:r>
        <w:rPr>
          <w:rFonts w:hint="eastAsia"/>
          <w:sz w:val="24"/>
        </w:rPr>
        <w:t xml:space="preserve">18</w:t>
      </w:r>
      <w:r>
        <w:rPr>
          <w:sz w:val="24"/>
        </w:rPr>
        <w:t xml:space="preserve"> 号</w:t>
      </w:r>
      <w:r>
        <w:rPr>
          <w:rFonts w:hint="eastAsia"/>
          <w:sz w:val="24"/>
        </w:rPr>
        <w:t xml:space="preserve">）总体要求，落实《绿色建筑和绿色建材政府采购需求标准》（</w:t>
      </w:r>
      <w:r>
        <w:rPr>
          <w:sz w:val="24"/>
        </w:rPr>
        <w:t xml:space="preserve">财库〔20</w:t>
      </w:r>
      <w:r>
        <w:rPr>
          <w:rFonts w:hint="eastAsia"/>
          <w:sz w:val="24"/>
        </w:rPr>
        <w:t xml:space="preserve">22</w:t>
      </w:r>
      <w:r>
        <w:rPr>
          <w:sz w:val="24"/>
        </w:rPr>
        <w:t xml:space="preserve">〕</w:t>
      </w:r>
      <w:r>
        <w:rPr>
          <w:rFonts w:hint="eastAsia"/>
          <w:sz w:val="24"/>
        </w:rPr>
        <w:t xml:space="preserve">35</w:t>
      </w:r>
      <w:r>
        <w:rPr>
          <w:sz w:val="24"/>
        </w:rPr>
        <w:t xml:space="preserve"> 号</w:t>
      </w:r>
      <w:r>
        <w:rPr>
          <w:rFonts w:hint="eastAsia"/>
          <w:sz w:val="24"/>
        </w:rPr>
        <w:t xml:space="preserve">）和《政府采购支持绿色建材促进建筑品质提升政策项目实施指南》（财办库</w:t>
      </w:r>
      <w:r>
        <w:rPr>
          <w:sz w:val="24"/>
        </w:rPr>
        <w:t xml:space="preserve">〔20</w:t>
      </w:r>
      <w:r>
        <w:rPr>
          <w:rFonts w:hint="eastAsia"/>
          <w:sz w:val="24"/>
        </w:rPr>
        <w:t xml:space="preserve">23</w:t>
      </w:r>
      <w:r>
        <w:rPr>
          <w:sz w:val="24"/>
        </w:rPr>
        <w:t xml:space="preserve">〕</w:t>
      </w:r>
      <w:r>
        <w:rPr>
          <w:rFonts w:hint="eastAsia"/>
          <w:sz w:val="24"/>
        </w:rPr>
        <w:t xml:space="preserve">52</w:t>
      </w:r>
      <w:r>
        <w:rPr>
          <w:sz w:val="24"/>
        </w:rPr>
        <w:t xml:space="preserve"> 号</w:t>
      </w:r>
      <w:r>
        <w:rPr>
          <w:rFonts w:hint="eastAsia"/>
          <w:sz w:val="24"/>
        </w:rPr>
        <w:t xml:space="preserve">）,依据相关需求标准确定采购需求，在采购文件和采购合同中载明具体需求、履约验收条款和违约责任。</w:t>
      </w:r>
      <w:r/>
    </w:p>
    <w:p>
      <w:pPr>
        <w:pStyle w:val="763"/>
        <w:ind w:firstLine="482"/>
        <w:spacing w:line="480" w:lineRule="exact"/>
        <w:rPr>
          <w:sz w:val="24"/>
        </w:rPr>
      </w:pPr>
      <w:r>
        <w:rPr>
          <w:rFonts w:hint="eastAsia" w:ascii="宋体" w:hAnsi="宋体"/>
          <w:b/>
          <w:bCs/>
          <w:sz w:val="24"/>
        </w:rPr>
        <w:t xml:space="preserve">3</w:t>
      </w:r>
      <w:r>
        <w:rPr>
          <w:rFonts w:ascii="宋体" w:hAnsi="宋体"/>
          <w:b/>
          <w:bCs/>
          <w:sz w:val="24"/>
        </w:rPr>
        <w:t xml:space="preserve">3.8.3</w:t>
      </w:r>
      <w:r>
        <w:rPr>
          <w:rFonts w:hint="eastAsia" w:ascii="宋体" w:hAnsi="宋体"/>
          <w:b/>
          <w:bCs/>
          <w:sz w:val="24"/>
        </w:rPr>
        <w:t xml:space="preserve">优先使用低挥发性有机化合物产品：</w:t>
      </w:r>
      <w:r>
        <w:rPr>
          <w:rFonts w:hint="eastAsia"/>
          <w:sz w:val="24"/>
        </w:rPr>
        <w:t xml:space="preserve">采购人要落实挥发性有机化合物（VOCs）治理要求，若本项目中涉及涂料、胶黏剂、油墨、清洗剂等挥发性有机物产品的，属于强制性标准</w:t>
      </w:r>
      <w:r>
        <w:rPr>
          <w:rFonts w:hint="eastAsia"/>
          <w:sz w:val="24"/>
        </w:rPr>
        <w:t xml:space="preserve">的，投标人应当提供符合国家和江苏省相关VOCs 含量限制标准的产品；属于推荐性标准的，应当在采购文件中载明低VOCs的优惠幅度、评审标准等，以体现优先采购。</w:t>
      </w:r>
      <w:r>
        <w:rPr>
          <w:sz w:val="24"/>
        </w:rPr>
      </w:r>
      <w:r/>
    </w:p>
    <w:p>
      <w:pPr>
        <w:pStyle w:val="763"/>
        <w:ind w:firstLine="420"/>
        <w:spacing w:line="500" w:lineRule="exact"/>
        <w:rPr>
          <w:rFonts w:ascii="宋体" w:hAnsi="宋体"/>
          <w:b/>
          <w:bCs/>
          <w:sz w:val="24"/>
        </w:rPr>
      </w:pPr>
      <w:r>
        <w:rPr>
          <w:rFonts w:hint="eastAsia" w:ascii="宋体" w:hAnsi="宋体"/>
          <w:b/>
          <w:bCs/>
          <w:sz w:val="24"/>
        </w:rPr>
        <w:t xml:space="preserve">33.9电子履约保函政策</w:t>
      </w:r>
      <w:r>
        <w:rPr>
          <w:rFonts w:ascii="宋体" w:hAnsi="宋体"/>
          <w:b/>
          <w:bCs/>
          <w:sz w:val="24"/>
        </w:rPr>
      </w:r>
      <w:r/>
    </w:p>
    <w:p>
      <w:pPr>
        <w:pStyle w:val="763"/>
        <w:ind w:firstLine="480"/>
        <w:spacing w:line="500" w:lineRule="exact"/>
        <w:rPr>
          <w:sz w:val="24"/>
        </w:rPr>
      </w:pPr>
      <w:r>
        <w:rPr>
          <w:rFonts w:hint="eastAsia"/>
          <w:sz w:val="24"/>
        </w:rPr>
        <w:t xml:space="preserve">为进一步优化政府采购营商环境，规范我省政府采购履约保证金管理，持续降低供应商参与政府采购成本，根据国家发展改革委、工业和信息化部、财政部等《关于做好</w:t>
      </w:r>
      <w:r>
        <w:rPr>
          <w:sz w:val="24"/>
        </w:rPr>
        <w:t xml:space="preserve">2023</w:t>
      </w:r>
      <w:r>
        <w:rPr>
          <w:rFonts w:hint="eastAsia"/>
          <w:sz w:val="24"/>
        </w:rPr>
        <w:t xml:space="preserve">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w:t>
      </w:r>
      <w:r>
        <w:rPr>
          <w:rFonts w:hint="eastAsia"/>
          <w:sz w:val="24"/>
        </w:rPr>
        <w:t xml:space="preserve">赔偿责任。具体要求详见《关于在全省政府采购领域推行电子履约保函（保险）的通知》（苏财购〔2023〕150号）。</w:t>
      </w:r>
      <w:r>
        <w:rPr>
          <w:sz w:val="24"/>
        </w:rPr>
      </w:r>
      <w:r/>
    </w:p>
    <w:p>
      <w:pPr>
        <w:pStyle w:val="763"/>
        <w:ind w:firstLine="420"/>
        <w:spacing w:line="500" w:lineRule="exact"/>
        <w:rPr>
          <w:rFonts w:hint="eastAsia" w:ascii="宋体" w:hAnsi="宋体"/>
          <w:b/>
          <w:bCs/>
          <w:sz w:val="24"/>
        </w:rPr>
      </w:pPr>
      <w:r>
        <w:rPr>
          <w:rFonts w:hint="eastAsia" w:ascii="宋体" w:hAnsi="宋体"/>
          <w:b/>
          <w:bCs/>
          <w:sz w:val="24"/>
        </w:rPr>
        <w:t xml:space="preserve">33.10政府采购中实施本国产品标准及相关政策</w:t>
      </w:r>
      <w:r/>
    </w:p>
    <w:p>
      <w:pPr>
        <w:pStyle w:val="844"/>
        <w:ind w:firstLine="480"/>
        <w:spacing w:line="500" w:lineRule="exact"/>
        <w:rPr>
          <w:color w:val="000000"/>
        </w:rPr>
      </w:pPr>
      <w:r>
        <w:rPr>
          <w:rFonts w:hint="eastAsia"/>
          <w:color w:val="000000"/>
        </w:rPr>
        <w:t xml:space="preserve">政府采购活动中既有本国产品又有非本国产品参与竞争的，依法对本国产品给予价格评审优惠，对本国产品的报价给予20%的价格扣除，用扣除后的价格参与评审。供应商应在投标文件中出具符合要求的</w:t>
      </w:r>
      <w:r>
        <w:rPr>
          <w:rFonts w:hint="eastAsia"/>
          <w:color w:val="000000"/>
        </w:rPr>
        <w:t xml:space="preserve">《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国务院办公厅关于在政府采购中实施本国产品标准及相关政策的通知》（国办发〔2025〕34号）。</w:t>
      </w:r>
      <w:r>
        <w:rPr>
          <w:color w:val="000000"/>
        </w:rPr>
      </w:r>
      <w:r/>
    </w:p>
    <w:p>
      <w:pPr>
        <w:pStyle w:val="763"/>
        <w:ind w:firstLine="420"/>
        <w:rPr>
          <w:rFonts w:hint="eastAsia"/>
          <w:szCs w:val="21"/>
        </w:rPr>
      </w:pPr>
      <w:r/>
      <w:bookmarkEnd w:id="246"/>
      <w:r/>
      <w:bookmarkEnd w:id="247"/>
      <w:r/>
      <w:bookmarkEnd w:id="248"/>
      <w:r>
        <w:rPr>
          <w:rFonts w:hint="eastAsia"/>
          <w:szCs w:val="21"/>
        </w:rPr>
      </w:r>
      <w:r/>
    </w:p>
    <w:p>
      <w:pPr>
        <w:pStyle w:val="763"/>
        <w:jc w:val="center"/>
        <w:spacing w:line="360" w:lineRule="auto"/>
        <w:rPr>
          <w:rFonts w:hint="eastAsia"/>
          <w:b/>
          <w:sz w:val="36"/>
          <w:szCs w:val="36"/>
        </w:rPr>
        <w:outlineLvl w:val="0"/>
      </w:pPr>
      <w:r/>
      <w:bookmarkEnd w:id="117"/>
      <w:r>
        <w:rPr>
          <w:b/>
          <w:sz w:val="36"/>
          <w:szCs w:val="36"/>
        </w:rPr>
        <w:t xml:space="preserve">第三章  </w:t>
      </w:r>
      <w:bookmarkEnd w:id="118"/>
      <w:r/>
      <w:bookmarkEnd w:id="119"/>
      <w:r/>
      <w:bookmarkEnd w:id="120"/>
      <w:r/>
      <w:bookmarkEnd w:id="122"/>
      <w:r/>
      <w:bookmarkEnd w:id="123"/>
      <w:r/>
      <w:bookmarkEnd w:id="124"/>
      <w:r/>
      <w:bookmarkEnd w:id="125"/>
      <w:r/>
      <w:bookmarkEnd w:id="127"/>
      <w:r/>
      <w:bookmarkEnd w:id="128"/>
      <w:r/>
      <w:bookmarkEnd w:id="129"/>
      <w:r/>
      <w:bookmarkEnd w:id="130"/>
      <w:r/>
      <w:bookmarkEnd w:id="134"/>
      <w:r/>
      <w:bookmarkEnd w:id="135"/>
      <w:r>
        <w:rPr>
          <w:b/>
          <w:sz w:val="36"/>
          <w:szCs w:val="36"/>
        </w:rPr>
        <w:t xml:space="preserve">资格审查</w:t>
      </w:r>
      <w:bookmarkEnd w:id="131"/>
      <w:r/>
      <w:bookmarkStart w:id="249" w:name="_Toc487900382"/>
      <w:r>
        <w:rPr>
          <w:rFonts w:hint="eastAsia"/>
          <w:b/>
          <w:sz w:val="36"/>
          <w:szCs w:val="36"/>
        </w:rPr>
      </w:r>
      <w:r/>
    </w:p>
    <w:p>
      <w:pPr>
        <w:pStyle w:val="763"/>
        <w:ind w:firstLine="2891"/>
        <w:spacing w:line="360" w:lineRule="auto"/>
        <w:tabs>
          <w:tab w:val="left" w:pos="360" w:leader="none"/>
          <w:tab w:val="left" w:pos="900" w:leader="none"/>
        </w:tabs>
        <w:rPr>
          <w:b/>
          <w:sz w:val="32"/>
          <w:szCs w:val="32"/>
        </w:rPr>
        <w:outlineLvl w:val="1"/>
      </w:pPr>
      <w:r/>
      <w:bookmarkStart w:id="250" w:name="_Toc99301422"/>
      <w:r>
        <w:rPr>
          <w:rFonts w:hint="eastAsia"/>
          <w:b/>
          <w:sz w:val="32"/>
          <w:szCs w:val="32"/>
        </w:rPr>
        <w:t xml:space="preserve">第一节 </w:t>
      </w:r>
      <w:r>
        <w:rPr>
          <w:b/>
          <w:sz w:val="32"/>
          <w:szCs w:val="32"/>
        </w:rPr>
        <w:t xml:space="preserve">资格审查程序</w:t>
      </w:r>
      <w:bookmarkEnd w:id="250"/>
      <w:r>
        <w:rPr>
          <w:b/>
          <w:sz w:val="32"/>
          <w:szCs w:val="32"/>
        </w:rPr>
      </w:r>
      <w:r/>
    </w:p>
    <w:p>
      <w:pPr>
        <w:pStyle w:val="763"/>
        <w:ind w:firstLine="480"/>
        <w:spacing w:line="360" w:lineRule="auto"/>
        <w:tabs>
          <w:tab w:val="left" w:pos="426" w:leader="none"/>
          <w:tab w:val="left" w:pos="851" w:leader="none"/>
        </w:tabs>
        <w:rPr>
          <w:sz w:val="24"/>
        </w:rPr>
        <w:outlineLvl w:val="1"/>
      </w:pPr>
      <w:r>
        <w:rPr>
          <w:rFonts w:ascii="Symbol" w:hAnsi="Symbol" w:cs="Symbol"/>
          <w:sz w:val="24"/>
        </w:rPr>
        <w:t xml:space="preserve">一、</w:t>
      </w:r>
      <w:r>
        <w:rPr>
          <w:sz w:val="24"/>
        </w:rPr>
        <w:t xml:space="preserve">开标结束后，采购人代表将根据《资格审查要求》中的规定，对投标人进行资格审查，并形成资格审查结果。</w:t>
      </w:r>
      <w:r/>
    </w:p>
    <w:p>
      <w:pPr>
        <w:pStyle w:val="763"/>
        <w:ind w:firstLine="480"/>
        <w:spacing w:line="360" w:lineRule="auto"/>
        <w:tabs>
          <w:tab w:val="left" w:pos="426" w:leader="none"/>
          <w:tab w:val="left" w:pos="851" w:leader="none"/>
        </w:tabs>
        <w:rPr>
          <w:sz w:val="24"/>
        </w:rPr>
        <w:outlineLvl w:val="1"/>
      </w:pPr>
      <w:r>
        <w:rPr>
          <w:rFonts w:ascii="Symbol" w:hAnsi="Symbol" w:cs="Symbol"/>
          <w:sz w:val="24"/>
        </w:rPr>
        <w:t xml:space="preserve">二、</w:t>
      </w:r>
      <w:r>
        <w:rPr>
          <w:sz w:val="24"/>
        </w:rPr>
        <w:t xml:space="preserve">《资格审查要求》中对格式有要求的，除招标文件另有规定外，均为“实质性格式</w:t>
      </w:r>
      <w:r>
        <w:rPr>
          <w:sz w:val="24"/>
        </w:rPr>
        <w:t xml:space="preserve">”文件。</w:t>
      </w:r>
      <w:r/>
    </w:p>
    <w:p>
      <w:pPr>
        <w:pStyle w:val="763"/>
        <w:ind w:firstLine="480"/>
        <w:spacing w:line="360" w:lineRule="auto"/>
        <w:tabs>
          <w:tab w:val="left" w:pos="426" w:leader="none"/>
          <w:tab w:val="left" w:pos="851" w:leader="none"/>
        </w:tabs>
        <w:rPr>
          <w:sz w:val="24"/>
        </w:rPr>
        <w:outlineLvl w:val="1"/>
      </w:pPr>
      <w:r>
        <w:rPr>
          <w:rFonts w:ascii="Symbol" w:hAnsi="Symbol" w:cs="Symbol"/>
          <w:sz w:val="24"/>
        </w:rPr>
        <w:t xml:space="preserve">三、</w:t>
      </w:r>
      <w:r>
        <w:rPr>
          <w:sz w:val="24"/>
        </w:rPr>
        <w:t xml:space="preserve">投标人《资格证明文件》有任何一项不符合《资格审查要求》的，资格审查不合格，其投标无效。</w:t>
      </w:r>
      <w:r/>
    </w:p>
    <w:p>
      <w:pPr>
        <w:pStyle w:val="763"/>
        <w:ind w:firstLine="480"/>
        <w:spacing w:line="360" w:lineRule="auto"/>
        <w:tabs>
          <w:tab w:val="left" w:pos="426" w:leader="none"/>
          <w:tab w:val="left" w:pos="851" w:leader="none"/>
        </w:tabs>
        <w:rPr>
          <w:sz w:val="24"/>
        </w:rPr>
        <w:outlineLvl w:val="1"/>
      </w:pPr>
      <w:r>
        <w:rPr>
          <w:rFonts w:ascii="Symbol" w:hAnsi="Symbol" w:cs="Symbol"/>
          <w:sz w:val="24"/>
        </w:rPr>
        <w:t xml:space="preserve">四、</w:t>
      </w:r>
      <w:r>
        <w:rPr>
          <w:sz w:val="24"/>
        </w:rPr>
        <w:t xml:space="preserve">资格审查合格的投标人不足3家的，不进行评标。</w:t>
      </w:r>
      <w:r/>
    </w:p>
    <w:p>
      <w:pPr>
        <w:pStyle w:val="763"/>
        <w:ind w:firstLine="2891"/>
        <w:spacing w:line="360" w:lineRule="auto"/>
        <w:tabs>
          <w:tab w:val="left" w:pos="360" w:leader="none"/>
          <w:tab w:val="left" w:pos="900" w:leader="none"/>
        </w:tabs>
        <w:rPr>
          <w:b/>
          <w:sz w:val="32"/>
          <w:szCs w:val="32"/>
        </w:rPr>
        <w:outlineLvl w:val="1"/>
      </w:pPr>
      <w:r>
        <w:rPr>
          <w:b/>
          <w:sz w:val="32"/>
          <w:szCs w:val="32"/>
        </w:rPr>
        <w:t xml:space="preserve">第二节</w:t>
      </w:r>
      <w:r>
        <w:rPr>
          <w:rFonts w:hint="eastAsia"/>
          <w:b/>
          <w:sz w:val="32"/>
          <w:szCs w:val="32"/>
        </w:rPr>
        <w:t xml:space="preserve"> </w:t>
      </w:r>
      <w:r>
        <w:rPr>
          <w:b/>
          <w:sz w:val="32"/>
          <w:szCs w:val="32"/>
        </w:rPr>
        <w:t xml:space="preserve">资格审查要求</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820"/>
        <w:gridCol w:w="4429"/>
        <w:gridCol w:w="1504"/>
      </w:tblGrid>
      <w:tr>
        <w:trPr>
          <w:trHeight w:val="468"/>
        </w:trPr>
        <w:tc>
          <w:tcPr>
            <w:tcW w:w="454" w:type="pct"/>
            <w:vAlign w:val="center"/>
            <w:textDirection w:val="lrTb"/>
            <w:noWrap w:val="false"/>
          </w:tcPr>
          <w:p>
            <w:pPr>
              <w:pStyle w:val="763"/>
              <w:jc w:val="center"/>
              <w:tabs>
                <w:tab w:val="left" w:pos="1080" w:leader="none"/>
              </w:tabs>
              <w:rPr>
                <w:b/>
                <w:sz w:val="24"/>
              </w:rPr>
            </w:pPr>
            <w:r/>
            <w:bookmarkStart w:id="251" w:name="_Hlt487972895"/>
            <w:r/>
            <w:bookmarkEnd w:id="251"/>
            <w:r>
              <w:rPr>
                <w:b/>
                <w:sz w:val="24"/>
              </w:rPr>
              <w:t xml:space="preserve">序号</w:t>
            </w:r>
            <w:r/>
          </w:p>
        </w:tc>
        <w:tc>
          <w:tcPr>
            <w:tcW w:w="1067" w:type="pct"/>
            <w:vAlign w:val="center"/>
            <w:textDirection w:val="lrTb"/>
            <w:noWrap w:val="false"/>
          </w:tcPr>
          <w:p>
            <w:pPr>
              <w:pStyle w:val="763"/>
              <w:jc w:val="center"/>
              <w:tabs>
                <w:tab w:val="left" w:pos="1080" w:leader="none"/>
              </w:tabs>
              <w:rPr>
                <w:b/>
                <w:sz w:val="24"/>
              </w:rPr>
            </w:pPr>
            <w:r>
              <w:rPr>
                <w:b/>
                <w:sz w:val="24"/>
              </w:rPr>
              <w:t xml:space="preserve">审查因素</w:t>
            </w:r>
            <w:r/>
          </w:p>
        </w:tc>
        <w:tc>
          <w:tcPr>
            <w:tcW w:w="2597" w:type="pct"/>
            <w:vAlign w:val="center"/>
            <w:textDirection w:val="lrTb"/>
            <w:noWrap w:val="false"/>
          </w:tcPr>
          <w:p>
            <w:pPr>
              <w:pStyle w:val="763"/>
              <w:jc w:val="center"/>
              <w:tabs>
                <w:tab w:val="left" w:pos="1080" w:leader="none"/>
              </w:tabs>
              <w:rPr>
                <w:b/>
                <w:sz w:val="24"/>
              </w:rPr>
            </w:pPr>
            <w:r>
              <w:rPr>
                <w:b/>
                <w:sz w:val="24"/>
              </w:rPr>
              <w:t xml:space="preserve">审查内容</w:t>
            </w:r>
            <w:r/>
          </w:p>
        </w:tc>
        <w:tc>
          <w:tcPr>
            <w:tcW w:w="882" w:type="pct"/>
            <w:vAlign w:val="center"/>
            <w:textDirection w:val="lrTb"/>
            <w:noWrap w:val="false"/>
          </w:tcPr>
          <w:p>
            <w:pPr>
              <w:pStyle w:val="763"/>
              <w:jc w:val="center"/>
              <w:tabs>
                <w:tab w:val="left" w:pos="1080" w:leader="none"/>
              </w:tabs>
              <w:rPr>
                <w:b/>
                <w:sz w:val="24"/>
              </w:rPr>
            </w:pPr>
            <w:r>
              <w:rPr>
                <w:b/>
                <w:sz w:val="24"/>
              </w:rPr>
              <w:t xml:space="preserve">格式要求</w:t>
            </w:r>
            <w:r/>
          </w:p>
        </w:tc>
      </w:tr>
      <w:tr>
        <w:trPr>
          <w:trHeight w:val="468"/>
        </w:trPr>
        <w:tc>
          <w:tcPr>
            <w:tcW w:w="454" w:type="pct"/>
            <w:vAlign w:val="center"/>
            <w:textDirection w:val="lrTb"/>
            <w:noWrap w:val="false"/>
          </w:tcPr>
          <w:p>
            <w:pPr>
              <w:pStyle w:val="763"/>
              <w:jc w:val="center"/>
              <w:tabs>
                <w:tab w:val="left" w:pos="1080" w:leader="none"/>
              </w:tabs>
              <w:rPr>
                <w:sz w:val="24"/>
              </w:rPr>
            </w:pPr>
            <w:r>
              <w:rPr>
                <w:sz w:val="24"/>
              </w:rPr>
              <w:t xml:space="preserve">1</w:t>
            </w:r>
            <w:r/>
          </w:p>
        </w:tc>
        <w:tc>
          <w:tcPr>
            <w:tcW w:w="1067" w:type="pct"/>
            <w:vAlign w:val="center"/>
            <w:textDirection w:val="lrTb"/>
            <w:noWrap w:val="false"/>
          </w:tcPr>
          <w:p>
            <w:pPr>
              <w:pStyle w:val="763"/>
              <w:tabs>
                <w:tab w:val="left" w:pos="1080" w:leader="none"/>
              </w:tabs>
              <w:rPr>
                <w:sz w:val="24"/>
              </w:rPr>
            </w:pPr>
            <w:r>
              <w:rPr>
                <w:rFonts w:hint="eastAsia"/>
                <w:sz w:val="24"/>
              </w:rPr>
              <w:t xml:space="preserve"> </w:t>
            </w:r>
            <w:r>
              <w:rPr>
                <w:rFonts w:hint="eastAsia" w:ascii="宋体" w:hAnsi="宋体"/>
                <w:bCs/>
                <w:sz w:val="24"/>
              </w:rPr>
              <w:t xml:space="preserve">营业执照副本（事业单位法人证书）</w:t>
            </w:r>
            <w:r>
              <w:rPr>
                <w:sz w:val="24"/>
              </w:rPr>
            </w:r>
            <w:r/>
          </w:p>
        </w:tc>
        <w:tc>
          <w:tcPr>
            <w:tcW w:w="2597" w:type="pct"/>
            <w:vAlign w:val="center"/>
            <w:textDirection w:val="lrTb"/>
            <w:noWrap w:val="false"/>
          </w:tcPr>
          <w:p>
            <w:pPr>
              <w:pStyle w:val="763"/>
              <w:tabs>
                <w:tab w:val="left" w:pos="1080" w:leader="none"/>
              </w:tabs>
              <w:rPr>
                <w:sz w:val="24"/>
              </w:rPr>
            </w:pPr>
            <w:r>
              <w:rPr>
                <w:rFonts w:hint="eastAsia" w:ascii="宋体" w:hAnsi="宋体"/>
                <w:bCs/>
                <w:sz w:val="24"/>
              </w:rPr>
              <w:t xml:space="preserve">营业执照副本和税务登记证副本(或“三证合一”的营业执照副本）或事业单位法人证书</w:t>
            </w:r>
            <w:r>
              <w:rPr>
                <w:sz w:val="24"/>
              </w:rPr>
            </w:r>
            <w:r/>
          </w:p>
        </w:tc>
        <w:tc>
          <w:tcPr>
            <w:tcW w:w="882" w:type="pct"/>
            <w:vAlign w:val="center"/>
            <w:textDirection w:val="lrTb"/>
            <w:noWrap w:val="false"/>
          </w:tcPr>
          <w:p>
            <w:pPr>
              <w:pStyle w:val="763"/>
              <w:ind w:firstLine="720"/>
              <w:tabs>
                <w:tab w:val="left" w:pos="1080" w:leader="none"/>
              </w:tabs>
              <w:rPr>
                <w:rFonts w:hint="eastAsia"/>
                <w:sz w:val="24"/>
              </w:rPr>
            </w:pPr>
            <w:r>
              <w:rPr>
                <w:rFonts w:hint="eastAsia"/>
                <w:sz w:val="24"/>
              </w:rPr>
              <w:t xml:space="preserve">/</w:t>
            </w:r>
            <w:r/>
          </w:p>
        </w:tc>
      </w:tr>
      <w:tr>
        <w:trPr>
          <w:trHeight w:val="468"/>
        </w:trPr>
        <w:tc>
          <w:tcPr>
            <w:tcW w:w="454" w:type="pct"/>
            <w:vAlign w:val="center"/>
            <w:textDirection w:val="lrTb"/>
            <w:noWrap w:val="false"/>
          </w:tcPr>
          <w:p>
            <w:pPr>
              <w:pStyle w:val="763"/>
              <w:jc w:val="center"/>
              <w:tabs>
                <w:tab w:val="left" w:pos="1080" w:leader="none"/>
              </w:tabs>
              <w:rPr>
                <w:rFonts w:hint="eastAsia"/>
                <w:sz w:val="24"/>
              </w:rPr>
            </w:pPr>
            <w:r>
              <w:rPr>
                <w:rFonts w:hint="eastAsia"/>
                <w:sz w:val="24"/>
              </w:rPr>
              <w:t xml:space="preserve">2</w:t>
            </w:r>
            <w:r/>
          </w:p>
        </w:tc>
        <w:tc>
          <w:tcPr>
            <w:tcW w:w="1067" w:type="pct"/>
            <w:vAlign w:val="center"/>
            <w:textDirection w:val="lrTb"/>
            <w:noWrap w:val="false"/>
          </w:tcPr>
          <w:p>
            <w:pPr>
              <w:pStyle w:val="763"/>
              <w:tabs>
                <w:tab w:val="left" w:pos="1080" w:leader="none"/>
              </w:tabs>
              <w:rPr>
                <w:sz w:val="24"/>
              </w:rPr>
            </w:pPr>
            <w:r>
              <w:rPr>
                <w:rFonts w:hint="eastAsia" w:ascii="宋体" w:hAnsi="宋体"/>
                <w:bCs/>
                <w:sz w:val="24"/>
              </w:rPr>
              <w:t xml:space="preserve">法人授权书</w:t>
            </w:r>
            <w:r>
              <w:rPr>
                <w:sz w:val="24"/>
              </w:rPr>
            </w:r>
            <w:r/>
          </w:p>
        </w:tc>
        <w:tc>
          <w:tcPr>
            <w:tcW w:w="2597" w:type="pct"/>
            <w:vAlign w:val="center"/>
            <w:textDirection w:val="lrTb"/>
            <w:noWrap w:val="false"/>
          </w:tcPr>
          <w:p>
            <w:pPr>
              <w:pStyle w:val="763"/>
              <w:jc w:val="left"/>
              <w:spacing w:line="360" w:lineRule="auto"/>
              <w:widowControl/>
              <w:rPr>
                <w:sz w:val="24"/>
              </w:rPr>
            </w:pPr>
            <w:r>
              <w:rPr>
                <w:rFonts w:hint="eastAsia" w:ascii="宋体" w:hAnsi="宋体"/>
                <w:bCs/>
                <w:sz w:val="24"/>
              </w:rPr>
              <w:t xml:space="preserve">法人授权书、法定代表人身份证及被授权人身份证</w:t>
            </w:r>
            <w:r>
              <w:rPr>
                <w:sz w:val="24"/>
              </w:rPr>
            </w:r>
            <w:r/>
          </w:p>
        </w:tc>
        <w:tc>
          <w:tcPr>
            <w:tcW w:w="882" w:type="pct"/>
            <w:vAlign w:val="center"/>
            <w:textDirection w:val="lrTb"/>
            <w:noWrap w:val="false"/>
          </w:tcPr>
          <w:p>
            <w:pPr>
              <w:pStyle w:val="763"/>
              <w:tabs>
                <w:tab w:val="left" w:pos="1080" w:leader="none"/>
              </w:tabs>
              <w:rPr>
                <w:sz w:val="24"/>
              </w:rPr>
            </w:pPr>
            <w:r>
              <w:rPr>
                <w:sz w:val="24"/>
              </w:rPr>
              <w:t xml:space="preserve">格式见《投标文件格式》</w:t>
            </w:r>
            <w:r/>
          </w:p>
        </w:tc>
      </w:tr>
      <w:tr>
        <w:trPr>
          <w:trHeight w:val="468"/>
        </w:trPr>
        <w:tc>
          <w:tcPr>
            <w:tcW w:w="454" w:type="pct"/>
            <w:vAlign w:val="center"/>
            <w:textDirection w:val="lrTb"/>
            <w:noWrap w:val="false"/>
          </w:tcPr>
          <w:p>
            <w:pPr>
              <w:pStyle w:val="763"/>
              <w:jc w:val="center"/>
              <w:tabs>
                <w:tab w:val="left" w:pos="1080" w:leader="none"/>
              </w:tabs>
              <w:rPr>
                <w:rFonts w:hint="eastAsia"/>
                <w:sz w:val="24"/>
              </w:rPr>
            </w:pPr>
            <w:r>
              <w:rPr>
                <w:rFonts w:hint="eastAsia"/>
                <w:sz w:val="24"/>
              </w:rPr>
              <w:t xml:space="preserve">3</w:t>
            </w:r>
            <w:r/>
          </w:p>
        </w:tc>
        <w:tc>
          <w:tcPr>
            <w:tcW w:w="1067" w:type="pct"/>
            <w:vAlign w:val="center"/>
            <w:textDirection w:val="lrTb"/>
            <w:noWrap w:val="false"/>
          </w:tcPr>
          <w:p>
            <w:pPr>
              <w:pStyle w:val="763"/>
              <w:tabs>
                <w:tab w:val="left" w:pos="1080" w:leader="none"/>
              </w:tabs>
              <w:rPr>
                <w:sz w:val="24"/>
              </w:rPr>
            </w:pPr>
            <w:r>
              <w:rPr>
                <w:rFonts w:hint="eastAsia"/>
                <w:sz w:val="24"/>
              </w:rPr>
              <w:t xml:space="preserve">投标人资格声明</w:t>
            </w:r>
            <w:r>
              <w:rPr>
                <w:sz w:val="24"/>
              </w:rPr>
            </w:r>
            <w:r/>
          </w:p>
        </w:tc>
        <w:tc>
          <w:tcPr>
            <w:tcW w:w="2597" w:type="pct"/>
            <w:vAlign w:val="center"/>
            <w:textDirection w:val="lrTb"/>
            <w:noWrap w:val="false"/>
          </w:tcPr>
          <w:p>
            <w:pPr>
              <w:pStyle w:val="763"/>
              <w:spacing w:line="570" w:lineRule="exact"/>
              <w:rPr>
                <w:rFonts w:hint="eastAsia" w:eastAsia="黑体"/>
                <w:sz w:val="36"/>
                <w:szCs w:val="36"/>
              </w:rPr>
            </w:pPr>
            <w:r>
              <w:rPr>
                <w:rFonts w:ascii="宋体" w:hAnsi="宋体"/>
                <w:bCs/>
                <w:sz w:val="24"/>
              </w:rPr>
              <w:t xml:space="preserve">《</w:t>
            </w:r>
            <w:r>
              <w:rPr>
                <w:rFonts w:hint="eastAsia" w:ascii="宋体" w:hAnsi="宋体"/>
                <w:bCs/>
                <w:sz w:val="24"/>
              </w:rPr>
              <w:t xml:space="preserve">资格承诺声明函</w:t>
            </w:r>
            <w:r>
              <w:rPr>
                <w:rFonts w:ascii="宋体" w:hAnsi="宋体"/>
                <w:bCs/>
                <w:sz w:val="24"/>
              </w:rPr>
              <w:t xml:space="preserve">》</w:t>
            </w:r>
            <w:r>
              <w:rPr>
                <w:rFonts w:hint="eastAsia" w:eastAsia="黑体"/>
                <w:sz w:val="36"/>
                <w:szCs w:val="36"/>
              </w:rPr>
            </w:r>
            <w:r/>
          </w:p>
        </w:tc>
        <w:tc>
          <w:tcPr>
            <w:tcW w:w="882" w:type="pct"/>
            <w:vAlign w:val="center"/>
            <w:textDirection w:val="lrTb"/>
            <w:noWrap w:val="false"/>
          </w:tcPr>
          <w:p>
            <w:pPr>
              <w:pStyle w:val="763"/>
              <w:tabs>
                <w:tab w:val="left" w:pos="1080" w:leader="none"/>
              </w:tabs>
              <w:rPr>
                <w:sz w:val="24"/>
              </w:rPr>
            </w:pPr>
            <w:r>
              <w:rPr>
                <w:sz w:val="24"/>
              </w:rPr>
              <w:t xml:space="preserve">格式见《投</w:t>
            </w:r>
            <w:r>
              <w:rPr>
                <w:sz w:val="24"/>
              </w:rPr>
              <w:t xml:space="preserve">标文件格式》</w:t>
            </w:r>
            <w:r/>
          </w:p>
        </w:tc>
      </w:tr>
      <w:tr>
        <w:trPr>
          <w:trHeight w:val="468"/>
        </w:trPr>
        <w:tc>
          <w:tcPr>
            <w:tcW w:w="454" w:type="pct"/>
            <w:vAlign w:val="center"/>
            <w:textDirection w:val="lrTb"/>
            <w:noWrap w:val="false"/>
          </w:tcPr>
          <w:p>
            <w:pPr>
              <w:pStyle w:val="763"/>
              <w:jc w:val="center"/>
              <w:tabs>
                <w:tab w:val="left" w:pos="1080" w:leader="none"/>
              </w:tabs>
              <w:rPr>
                <w:rFonts w:hint="eastAsia"/>
                <w:sz w:val="24"/>
              </w:rPr>
            </w:pPr>
            <w:r>
              <w:rPr>
                <w:rFonts w:hint="eastAsia"/>
                <w:sz w:val="24"/>
              </w:rPr>
              <w:t xml:space="preserve">4</w:t>
            </w:r>
            <w:r/>
          </w:p>
        </w:tc>
        <w:tc>
          <w:tcPr>
            <w:tcW w:w="1067" w:type="pct"/>
            <w:vAlign w:val="center"/>
            <w:textDirection w:val="lrTb"/>
            <w:noWrap w:val="false"/>
          </w:tcPr>
          <w:p>
            <w:pPr>
              <w:pStyle w:val="763"/>
              <w:tabs>
                <w:tab w:val="left" w:pos="1080" w:leader="none"/>
              </w:tabs>
              <w:rPr>
                <w:sz w:val="24"/>
              </w:rPr>
            </w:pPr>
            <w:r>
              <w:rPr>
                <w:sz w:val="24"/>
              </w:rPr>
              <w:t xml:space="preserve">投标人信用记录</w:t>
            </w:r>
            <w:r/>
          </w:p>
        </w:tc>
        <w:tc>
          <w:tcPr>
            <w:tcW w:w="2597" w:type="pct"/>
            <w:vAlign w:val="center"/>
            <w:textDirection w:val="lrTb"/>
            <w:noWrap w:val="false"/>
          </w:tcPr>
          <w:p>
            <w:pPr>
              <w:pStyle w:val="763"/>
              <w:tabs>
                <w:tab w:val="left" w:pos="1080" w:leader="none"/>
              </w:tabs>
              <w:rPr>
                <w:sz w:val="24"/>
              </w:rPr>
            </w:pPr>
            <w:r>
              <w:rPr>
                <w:rFonts w:hint="eastAsia"/>
                <w:sz w:val="24"/>
              </w:rPr>
              <w:t xml:space="preserve">1、</w:t>
            </w:r>
            <w:r>
              <w:rPr>
                <w:sz w:val="24"/>
              </w:rPr>
              <w:t xml:space="preserve">查询渠道：信用中国网站和中国政府采购网（</w:t>
            </w:r>
            <w:r>
              <w:t xml:space="preserve">www.creditchina.gov.cn</w:t>
            </w:r>
            <w:r>
              <w:rPr>
                <w:sz w:val="24"/>
              </w:rPr>
              <w:t xml:space="preserve">、</w:t>
            </w:r>
            <w:r>
              <w:t xml:space="preserve">www.ccgp.gov.cn</w:t>
            </w:r>
            <w:r>
              <w:rPr>
                <w:sz w:val="24"/>
              </w:rPr>
              <w:t xml:space="preserve">）；</w:t>
            </w:r>
            <w:r/>
          </w:p>
          <w:p>
            <w:pPr>
              <w:pStyle w:val="763"/>
              <w:tabs>
                <w:tab w:val="left" w:pos="900" w:leader="none"/>
                <w:tab w:val="left" w:pos="1980" w:leader="none"/>
              </w:tabs>
              <w:rPr>
                <w:sz w:val="24"/>
              </w:rPr>
            </w:pPr>
            <w:r>
              <w:rPr>
                <w:rFonts w:hint="eastAsia"/>
                <w:sz w:val="24"/>
              </w:rPr>
              <w:t xml:space="preserve">2、</w:t>
            </w:r>
            <w:r>
              <w:rPr>
                <w:sz w:val="24"/>
              </w:rPr>
              <w:t xml:space="preserve">截止时点：投标截止时间以后、</w:t>
            </w:r>
            <w:r>
              <w:rPr>
                <w:rFonts w:hint="eastAsia"/>
                <w:sz w:val="24"/>
              </w:rPr>
              <w:t xml:space="preserve">资格审查阶段采购人或</w:t>
            </w:r>
            <w:r>
              <w:rPr>
                <w:sz w:val="24"/>
              </w:rPr>
              <w:t xml:space="preserve">采购代理机构的实际查询时间；</w:t>
            </w:r>
            <w:r/>
          </w:p>
          <w:p>
            <w:pPr>
              <w:pStyle w:val="763"/>
              <w:tabs>
                <w:tab w:val="left" w:pos="900" w:leader="none"/>
                <w:tab w:val="left" w:pos="1980" w:leader="none"/>
              </w:tabs>
              <w:rPr>
                <w:sz w:val="24"/>
              </w:rPr>
            </w:pPr>
            <w:r>
              <w:rPr>
                <w:rFonts w:hint="eastAsia"/>
                <w:sz w:val="24"/>
              </w:rPr>
              <w:t xml:space="preserve">3、</w:t>
            </w:r>
            <w:r>
              <w:rPr>
                <w:sz w:val="24"/>
              </w:rPr>
              <w:t xml:space="preserve">信用信息查询记录和证据留存具体方式：查询结果网页打印页作为查询记录和证据，与其他采购文件一并保存；</w:t>
            </w:r>
            <w:r/>
          </w:p>
          <w:p>
            <w:pPr>
              <w:pStyle w:val="763"/>
              <w:tabs>
                <w:tab w:val="left" w:pos="1080" w:leader="none"/>
              </w:tabs>
              <w:rPr>
                <w:rFonts w:hint="eastAsia" w:ascii="宋体" w:hAnsi="宋体"/>
                <w:bCs/>
                <w:sz w:val="24"/>
              </w:rPr>
            </w:pPr>
            <w:r>
              <w:rPr>
                <w:rFonts w:hint="eastAsia"/>
                <w:sz w:val="24"/>
              </w:rPr>
              <w:t xml:space="preserve">4、</w:t>
            </w:r>
            <w:r>
              <w:rPr>
                <w:sz w:val="24"/>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rPr>
                <w:rFonts w:hint="eastAsia" w:ascii="宋体" w:hAnsi="宋体"/>
                <w:bCs/>
                <w:sz w:val="24"/>
              </w:rPr>
            </w:r>
            <w:r/>
          </w:p>
        </w:tc>
        <w:tc>
          <w:tcPr>
            <w:tcW w:w="882" w:type="pct"/>
            <w:vAlign w:val="center"/>
            <w:textDirection w:val="lrTb"/>
            <w:noWrap w:val="false"/>
          </w:tcPr>
          <w:p>
            <w:pPr>
              <w:pStyle w:val="763"/>
              <w:tabs>
                <w:tab w:val="left" w:pos="1080" w:leader="none"/>
              </w:tabs>
              <w:rPr>
                <w:sz w:val="24"/>
              </w:rPr>
            </w:pPr>
            <w:r>
              <w:rPr>
                <w:sz w:val="24"/>
              </w:rPr>
              <w:t xml:space="preserve">无须投标人提供，由采购人查询。</w:t>
            </w:r>
            <w:r/>
          </w:p>
        </w:tc>
      </w:tr>
      <w:tr>
        <w:trPr>
          <w:trHeight w:val="468"/>
        </w:trPr>
        <w:tc>
          <w:tcPr>
            <w:tcW w:w="454" w:type="pct"/>
            <w:vAlign w:val="center"/>
            <w:textDirection w:val="lrTb"/>
            <w:noWrap w:val="false"/>
          </w:tcPr>
          <w:p>
            <w:pPr>
              <w:pStyle w:val="763"/>
              <w:jc w:val="center"/>
              <w:tabs>
                <w:tab w:val="left" w:pos="1080" w:leader="none"/>
              </w:tabs>
              <w:rPr>
                <w:rFonts w:hint="eastAsia"/>
                <w:sz w:val="24"/>
              </w:rPr>
            </w:pPr>
            <w:r>
              <w:rPr>
                <w:rFonts w:hint="eastAsia"/>
                <w:sz w:val="24"/>
              </w:rPr>
              <w:t xml:space="preserve">5</w:t>
            </w:r>
            <w:r/>
          </w:p>
        </w:tc>
        <w:tc>
          <w:tcPr>
            <w:tcW w:w="1067" w:type="pct"/>
            <w:vAlign w:val="center"/>
            <w:textDirection w:val="lrTb"/>
            <w:noWrap w:val="false"/>
          </w:tcPr>
          <w:p>
            <w:pPr>
              <w:pStyle w:val="763"/>
              <w:ind w:firstLine="240"/>
              <w:tabs>
                <w:tab w:val="left" w:pos="1080" w:leader="none"/>
              </w:tabs>
              <w:rPr>
                <w:sz w:val="24"/>
              </w:rPr>
            </w:pPr>
            <w:r>
              <w:rPr>
                <w:rFonts w:hint="eastAsia"/>
                <w:sz w:val="24"/>
              </w:rPr>
              <w:t xml:space="preserve">信用承诺</w:t>
            </w:r>
            <w:r>
              <w:rPr>
                <w:sz w:val="24"/>
              </w:rPr>
            </w:r>
            <w:r/>
          </w:p>
        </w:tc>
        <w:tc>
          <w:tcPr>
            <w:tcW w:w="2597" w:type="pct"/>
            <w:vAlign w:val="center"/>
            <w:textDirection w:val="lrTb"/>
            <w:noWrap w:val="false"/>
          </w:tcPr>
          <w:p>
            <w:pPr>
              <w:pStyle w:val="763"/>
              <w:tabs>
                <w:tab w:val="left" w:pos="1080" w:leader="none"/>
              </w:tabs>
              <w:rPr>
                <w:rFonts w:hint="eastAsia" w:ascii="宋体" w:hAnsi="宋体"/>
                <w:bCs/>
                <w:sz w:val="24"/>
              </w:rPr>
            </w:pPr>
            <w:r>
              <w:rPr>
                <w:rFonts w:hint="eastAsia"/>
                <w:sz w:val="24"/>
              </w:rPr>
              <w:t xml:space="preserve">《政府采购供应商信用承诺书》</w:t>
            </w:r>
            <w:r>
              <w:rPr>
                <w:rFonts w:hint="eastAsia" w:ascii="宋体" w:hAnsi="宋体"/>
                <w:bCs/>
                <w:sz w:val="24"/>
              </w:rPr>
            </w:r>
            <w:r/>
          </w:p>
        </w:tc>
        <w:tc>
          <w:tcPr>
            <w:tcW w:w="882" w:type="pct"/>
            <w:vAlign w:val="center"/>
            <w:textDirection w:val="lrTb"/>
            <w:noWrap w:val="false"/>
          </w:tcPr>
          <w:p>
            <w:pPr>
              <w:pStyle w:val="763"/>
              <w:tabs>
                <w:tab w:val="left" w:pos="1080" w:leader="none"/>
              </w:tabs>
              <w:rPr>
                <w:sz w:val="24"/>
              </w:rPr>
            </w:pPr>
            <w:r>
              <w:rPr>
                <w:sz w:val="24"/>
              </w:rPr>
              <w:t xml:space="preserve">格式见《投标文件格式》</w:t>
            </w:r>
            <w:r/>
          </w:p>
        </w:tc>
      </w:tr>
      <w:tr>
        <w:trPr>
          <w:trHeight w:val="468"/>
        </w:trPr>
        <w:tc>
          <w:tcPr>
            <w:tcW w:w="454" w:type="pct"/>
            <w:vAlign w:val="center"/>
            <w:textDirection w:val="lrTb"/>
            <w:noWrap w:val="false"/>
          </w:tcPr>
          <w:p>
            <w:pPr>
              <w:pStyle w:val="763"/>
              <w:jc w:val="center"/>
              <w:tabs>
                <w:tab w:val="left" w:pos="1080" w:leader="none"/>
              </w:tabs>
              <w:rPr>
                <w:rFonts w:hint="eastAsia"/>
                <w:sz w:val="24"/>
              </w:rPr>
            </w:pPr>
            <w:r>
              <w:rPr>
                <w:rFonts w:hint="eastAsia"/>
                <w:sz w:val="24"/>
              </w:rPr>
              <w:t xml:space="preserve">6</w:t>
            </w:r>
            <w:r/>
          </w:p>
        </w:tc>
        <w:tc>
          <w:tcPr>
            <w:tcW w:w="1067" w:type="pct"/>
            <w:vAlign w:val="center"/>
            <w:textDirection w:val="lrTb"/>
            <w:noWrap w:val="false"/>
          </w:tcPr>
          <w:p>
            <w:pPr>
              <w:pStyle w:val="763"/>
              <w:tabs>
                <w:tab w:val="left" w:pos="1080" w:leader="none"/>
              </w:tabs>
              <w:rPr>
                <w:sz w:val="24"/>
              </w:rPr>
            </w:pPr>
            <w:r>
              <w:rPr>
                <w:sz w:val="24"/>
              </w:rPr>
              <w:t xml:space="preserve">落实政府采购政策需满足的资格要求</w:t>
            </w:r>
            <w:r/>
          </w:p>
        </w:tc>
        <w:tc>
          <w:tcPr>
            <w:tcW w:w="2597" w:type="pct"/>
            <w:vAlign w:val="center"/>
            <w:textDirection w:val="lrTb"/>
            <w:noWrap w:val="false"/>
          </w:tcPr>
          <w:p>
            <w:pPr>
              <w:pStyle w:val="763"/>
              <w:tabs>
                <w:tab w:val="left" w:pos="1080" w:leader="none"/>
              </w:tabs>
              <w:rPr>
                <w:sz w:val="24"/>
              </w:rPr>
            </w:pPr>
            <w:r>
              <w:rPr>
                <w:rFonts w:hint="eastAsia"/>
                <w:sz w:val="24"/>
              </w:rPr>
              <w:t xml:space="preserve">如采购公告中明确专门面向中小/小微企业采购，须按要求提供中小企业声明函；未专门面向中小/小微企业采购，此项无需提供。</w:t>
            </w:r>
            <w:r>
              <w:rPr>
                <w:sz w:val="24"/>
              </w:rPr>
            </w:r>
            <w:r/>
          </w:p>
        </w:tc>
        <w:tc>
          <w:tcPr>
            <w:tcW w:w="882" w:type="pct"/>
            <w:vAlign w:val="center"/>
            <w:textDirection w:val="lrTb"/>
            <w:noWrap w:val="false"/>
          </w:tcPr>
          <w:p>
            <w:pPr>
              <w:pStyle w:val="763"/>
              <w:tabs>
                <w:tab w:val="left" w:pos="1080" w:leader="none"/>
              </w:tabs>
              <w:rPr>
                <w:sz w:val="24"/>
              </w:rPr>
            </w:pPr>
            <w:r>
              <w:rPr>
                <w:rFonts w:hint="eastAsia"/>
                <w:sz w:val="24"/>
              </w:rPr>
              <w:t xml:space="preserve">《中小企业声明函》、</w:t>
            </w:r>
            <w:r>
              <w:rPr>
                <w:sz w:val="24"/>
              </w:rPr>
              <w:t xml:space="preserve">《残疾人福利性单位声明函》格式见《投标文件格式》</w:t>
            </w:r>
            <w:r/>
          </w:p>
        </w:tc>
      </w:tr>
      <w:tr>
        <w:trPr>
          <w:trHeight w:val="468"/>
        </w:trPr>
        <w:tc>
          <w:tcPr>
            <w:tcW w:w="454" w:type="pct"/>
            <w:vAlign w:val="center"/>
            <w:textDirection w:val="lrTb"/>
            <w:noWrap w:val="false"/>
          </w:tcPr>
          <w:p>
            <w:pPr>
              <w:pStyle w:val="763"/>
              <w:jc w:val="center"/>
              <w:tabs>
                <w:tab w:val="left" w:pos="1080" w:leader="none"/>
              </w:tabs>
              <w:rPr>
                <w:rFonts w:hint="eastAsia"/>
                <w:b/>
                <w:sz w:val="24"/>
              </w:rPr>
            </w:pPr>
            <w:r>
              <w:rPr>
                <w:rFonts w:hint="eastAsia"/>
                <w:b/>
                <w:sz w:val="24"/>
              </w:rPr>
              <w:t xml:space="preserve">7</w:t>
            </w:r>
            <w:r/>
          </w:p>
        </w:tc>
        <w:tc>
          <w:tcPr>
            <w:tcW w:w="1067" w:type="pct"/>
            <w:vAlign w:val="center"/>
            <w:textDirection w:val="lrTb"/>
            <w:noWrap w:val="false"/>
          </w:tcPr>
          <w:p>
            <w:pPr>
              <w:pStyle w:val="763"/>
              <w:tabs>
                <w:tab w:val="left" w:pos="1080" w:leader="none"/>
              </w:tabs>
              <w:rPr>
                <w:b/>
                <w:sz w:val="24"/>
              </w:rPr>
            </w:pPr>
            <w:r>
              <w:rPr>
                <w:b/>
                <w:sz w:val="24"/>
              </w:rPr>
              <w:t xml:space="preserve">本项目的特定资格要求</w:t>
            </w:r>
            <w:r/>
          </w:p>
        </w:tc>
        <w:tc>
          <w:tcPr>
            <w:tcW w:w="2597" w:type="pct"/>
            <w:vAlign w:val="center"/>
            <w:textDirection w:val="lrTb"/>
            <w:noWrap w:val="false"/>
          </w:tcPr>
          <w:p>
            <w:pPr>
              <w:pStyle w:val="763"/>
              <w:ind w:firstLine="482"/>
              <w:spacing w:line="360" w:lineRule="auto"/>
              <w:rPr>
                <w:rFonts w:hint="eastAsia"/>
                <w:b/>
                <w:bCs/>
                <w:sz w:val="24"/>
              </w:rPr>
            </w:pPr>
            <w:r>
              <w:rPr>
                <w:rFonts w:hint="eastAsia"/>
                <w:b/>
                <w:bCs/>
                <w:sz w:val="24"/>
              </w:rPr>
            </w:r>
            <w:r/>
          </w:p>
        </w:tc>
        <w:tc>
          <w:tcPr>
            <w:tcW w:w="882" w:type="pct"/>
            <w:vAlign w:val="center"/>
            <w:textDirection w:val="lrTb"/>
            <w:noWrap w:val="false"/>
          </w:tcPr>
          <w:p>
            <w:pPr>
              <w:pStyle w:val="763"/>
              <w:tabs>
                <w:tab w:val="left" w:pos="1080" w:leader="none"/>
              </w:tabs>
              <w:rPr>
                <w:sz w:val="24"/>
              </w:rPr>
            </w:pPr>
            <w:r>
              <w:rPr>
                <w:sz w:val="24"/>
              </w:rPr>
            </w:r>
            <w:r/>
          </w:p>
        </w:tc>
      </w:tr>
      <w:tr>
        <w:trPr>
          <w:trHeight w:val="4548"/>
        </w:trPr>
        <w:tc>
          <w:tcPr>
            <w:tcW w:w="454" w:type="pct"/>
            <w:vAlign w:val="center"/>
            <w:textDirection w:val="lrTb"/>
            <w:noWrap w:val="false"/>
          </w:tcPr>
          <w:p>
            <w:pPr>
              <w:pStyle w:val="763"/>
              <w:jc w:val="center"/>
              <w:tabs>
                <w:tab w:val="left" w:pos="1080" w:leader="none"/>
              </w:tabs>
              <w:rPr>
                <w:rFonts w:hint="eastAsia"/>
                <w:sz w:val="24"/>
              </w:rPr>
            </w:pPr>
            <w:r>
              <w:rPr>
                <w:rFonts w:hint="eastAsia"/>
                <w:sz w:val="24"/>
              </w:rPr>
              <w:t xml:space="preserve">8</w:t>
            </w:r>
            <w:r/>
          </w:p>
        </w:tc>
        <w:tc>
          <w:tcPr>
            <w:tcW w:w="1067" w:type="pct"/>
            <w:vAlign w:val="center"/>
            <w:textDirection w:val="lrTb"/>
            <w:noWrap w:val="false"/>
          </w:tcPr>
          <w:p>
            <w:pPr>
              <w:pStyle w:val="763"/>
              <w:tabs>
                <w:tab w:val="left" w:pos="1080" w:leader="none"/>
              </w:tabs>
              <w:rPr>
                <w:rFonts w:hint="eastAsia"/>
                <w:sz w:val="24"/>
              </w:rPr>
            </w:pPr>
            <w:r>
              <w:rPr>
                <w:sz w:val="24"/>
              </w:rPr>
              <w:t xml:space="preserve">联合体</w:t>
            </w:r>
            <w:r>
              <w:rPr>
                <w:rFonts w:hint="eastAsia"/>
                <w:sz w:val="24"/>
              </w:rPr>
              <w:t xml:space="preserve">协议（如有）</w:t>
            </w:r>
            <w:r/>
          </w:p>
        </w:tc>
        <w:tc>
          <w:tcPr>
            <w:tcW w:w="2597" w:type="pct"/>
            <w:vAlign w:val="center"/>
            <w:textDirection w:val="lrTb"/>
            <w:noWrap w:val="false"/>
          </w:tcPr>
          <w:p>
            <w:pPr>
              <w:pStyle w:val="763"/>
              <w:tabs>
                <w:tab w:val="left" w:pos="1080" w:leader="none"/>
              </w:tabs>
              <w:rPr>
                <w:sz w:val="24"/>
              </w:rPr>
            </w:pPr>
            <w:r>
              <w:rPr>
                <w:sz w:val="24"/>
              </w:rPr>
              <w:t xml:space="preserve">1、如本项目接受联合体投标，且投标人为联合体时必须提供《联合协议》，明确各方拟</w:t>
            </w:r>
            <w:r>
              <w:rPr>
                <w:sz w:val="24"/>
              </w:rPr>
              <w:t xml:space="preserve">承担的工作和责任，并指定联合体牵头人，授权其代表所有联合体成员负责本项目投标和合同实施阶段的</w:t>
            </w:r>
            <w:r>
              <w:rPr>
                <w:rFonts w:hint="eastAsia"/>
                <w:sz w:val="24"/>
              </w:rPr>
              <w:t xml:space="preserve">牵头</w:t>
            </w:r>
            <w:r>
              <w:rPr>
                <w:sz w:val="24"/>
              </w:rPr>
              <w:t xml:space="preserve">、协调工作。该联合协议应当作为投标文件的组成部分，与投标文件其他内容同时递交。</w:t>
            </w:r>
            <w:r/>
          </w:p>
          <w:p>
            <w:pPr>
              <w:pStyle w:val="763"/>
              <w:tabs>
                <w:tab w:val="left" w:pos="1080" w:leader="none"/>
              </w:tabs>
              <w:rPr>
                <w:sz w:val="24"/>
              </w:rPr>
            </w:pPr>
            <w:r>
              <w:rPr>
                <w:sz w:val="24"/>
              </w:rPr>
              <w:t xml:space="preserve">2、</w:t>
            </w:r>
            <w:r>
              <w:rPr>
                <w:rFonts w:hint="eastAsia"/>
                <w:sz w:val="24"/>
              </w:rPr>
              <w:t xml:space="preserve">联合体各成员单位均须提供本表中序号第</w:t>
            </w:r>
            <w:r>
              <w:rPr>
                <w:sz w:val="24"/>
              </w:rPr>
              <w:t xml:space="preserve">1</w:t>
            </w:r>
            <w:r>
              <w:rPr>
                <w:rFonts w:hint="eastAsia"/>
                <w:sz w:val="24"/>
              </w:rPr>
              <w:t xml:space="preserve">、3、5、6项的证明文件。</w:t>
            </w:r>
            <w:r>
              <w:rPr>
                <w:sz w:val="24"/>
              </w:rPr>
            </w:r>
            <w:r/>
          </w:p>
          <w:p>
            <w:pPr>
              <w:pStyle w:val="763"/>
              <w:tabs>
                <w:tab w:val="left" w:pos="1080" w:leader="none"/>
              </w:tabs>
              <w:rPr>
                <w:sz w:val="24"/>
              </w:rPr>
            </w:pPr>
            <w:r>
              <w:rPr>
                <w:rFonts w:hint="eastAsia"/>
                <w:sz w:val="24"/>
              </w:rPr>
              <w:t xml:space="preserve">3、本表序号第</w:t>
            </w:r>
            <w:r>
              <w:rPr>
                <w:sz w:val="24"/>
              </w:rPr>
              <w:t xml:space="preserve">7</w:t>
            </w:r>
            <w:r>
              <w:rPr>
                <w:rFonts w:hint="eastAsia"/>
                <w:sz w:val="24"/>
              </w:rPr>
              <w:t xml:space="preserve">项规定的其他特定资格要求中的每一小项要求，联合体各方中至少应当有一方符合本表中其他资格要求并提供证明文件。</w:t>
            </w:r>
            <w:r>
              <w:rPr>
                <w:sz w:val="24"/>
              </w:rPr>
            </w:r>
            <w:r/>
          </w:p>
          <w:p>
            <w:pPr>
              <w:pStyle w:val="763"/>
              <w:tabs>
                <w:tab w:val="left" w:pos="1080" w:leader="none"/>
              </w:tabs>
              <w:rPr>
                <w:sz w:val="24"/>
              </w:rPr>
            </w:pPr>
            <w:r>
              <w:rPr>
                <w:rFonts w:hint="eastAsia"/>
                <w:sz w:val="24"/>
              </w:rPr>
              <w:t xml:space="preserve">4</w:t>
            </w:r>
            <w:r>
              <w:rPr>
                <w:sz w:val="24"/>
              </w:rPr>
              <w:t xml:space="preserve">、联合体中有同类资质的供应商按照联合体分工承担相同工作的，应当按照资质等级较低的供应商确定资质等级。</w:t>
            </w:r>
            <w:r/>
          </w:p>
          <w:p>
            <w:pPr>
              <w:pStyle w:val="763"/>
              <w:tabs>
                <w:tab w:val="left" w:pos="1080" w:leader="none"/>
              </w:tabs>
              <w:rPr>
                <w:sz w:val="24"/>
              </w:rPr>
            </w:pPr>
            <w:r>
              <w:rPr>
                <w:sz w:val="24"/>
              </w:rPr>
              <w:t xml:space="preserve">5、以联合体形式参加政府采购活动的，联合体各方不得再单独参加或者与其他供应商</w:t>
            </w:r>
            <w:r>
              <w:rPr>
                <w:sz w:val="24"/>
              </w:rPr>
              <w:t xml:space="preserve">另外组成联合体参加同一合同项下的政府采购活动。</w:t>
            </w:r>
            <w:r/>
          </w:p>
          <w:p>
            <w:pPr>
              <w:pStyle w:val="763"/>
              <w:tabs>
                <w:tab w:val="left" w:pos="1080" w:leader="none"/>
              </w:tabs>
              <w:rPr>
                <w:sz w:val="24"/>
              </w:rPr>
            </w:pPr>
            <w:r>
              <w:rPr>
                <w:sz w:val="24"/>
              </w:rPr>
              <w:t xml:space="preserve">6、若联合体中任一成员单位中途退出，则该联合体的投标无效。</w:t>
            </w:r>
            <w:r/>
          </w:p>
          <w:p>
            <w:pPr>
              <w:pStyle w:val="763"/>
              <w:tabs>
                <w:tab w:val="left" w:pos="1080" w:leader="none"/>
              </w:tabs>
              <w:rPr>
                <w:sz w:val="24"/>
              </w:rPr>
            </w:pPr>
            <w:r>
              <w:rPr>
                <w:sz w:val="24"/>
              </w:rPr>
              <w:t xml:space="preserve">7、本项目不接受联合体投标</w:t>
            </w:r>
            <w:r>
              <w:rPr>
                <w:rFonts w:hint="eastAsia"/>
                <w:sz w:val="24"/>
              </w:rPr>
              <w:t xml:space="preserve">时</w:t>
            </w:r>
            <w:r>
              <w:rPr>
                <w:sz w:val="24"/>
              </w:rPr>
              <w:t xml:space="preserve">，</w:t>
            </w:r>
            <w:r>
              <w:rPr>
                <w:rFonts w:hint="eastAsia"/>
                <w:sz w:val="24"/>
              </w:rPr>
              <w:t xml:space="preserve">投标人不得为联合体</w:t>
            </w:r>
            <w:r>
              <w:rPr>
                <w:sz w:val="24"/>
              </w:rPr>
              <w:t xml:space="preserve">。</w:t>
            </w:r>
            <w:r/>
          </w:p>
        </w:tc>
        <w:tc>
          <w:tcPr>
            <w:tcW w:w="882" w:type="pct"/>
            <w:vAlign w:val="center"/>
            <w:textDirection w:val="lrTb"/>
            <w:noWrap w:val="false"/>
          </w:tcPr>
          <w:p>
            <w:pPr>
              <w:pStyle w:val="763"/>
              <w:tabs>
                <w:tab w:val="left" w:pos="1080" w:leader="none"/>
              </w:tabs>
              <w:rPr>
                <w:sz w:val="24"/>
              </w:rPr>
            </w:pPr>
            <w:r>
              <w:rPr>
                <w:sz w:val="24"/>
              </w:rPr>
              <w:t xml:space="preserve">格式见《投标文件格式》 </w:t>
            </w:r>
            <w:r/>
          </w:p>
        </w:tc>
      </w:tr>
    </w:tbl>
    <w:p>
      <w:pPr>
        <w:pStyle w:val="763"/>
        <w:jc w:val="left"/>
        <w:widowControl/>
        <w:rPr>
          <w:sz w:val="24"/>
        </w:rPr>
      </w:pPr>
      <w:r/>
      <w:bookmarkEnd w:id="249"/>
      <w:r/>
      <w:bookmarkStart w:id="252" w:name="_Toc127151779"/>
      <w:r/>
      <w:bookmarkStart w:id="253" w:name="_Toc353825550"/>
      <w:r/>
      <w:bookmarkStart w:id="254" w:name="_Toc226965858"/>
      <w:r/>
      <w:bookmarkStart w:id="255" w:name="_Toc353873940"/>
      <w:r/>
      <w:bookmarkStart w:id="256" w:name="_Toc127161490"/>
      <w:r>
        <w:rPr>
          <w:sz w:val="24"/>
        </w:rPr>
        <w:br w:type="page" w:clear="all"/>
      </w:r>
      <w:r/>
    </w:p>
    <w:p>
      <w:pPr>
        <w:pStyle w:val="763"/>
        <w:jc w:val="center"/>
        <w:spacing w:line="360" w:lineRule="auto"/>
        <w:rPr>
          <w:b/>
          <w:sz w:val="36"/>
          <w:szCs w:val="36"/>
        </w:rPr>
        <w:outlineLvl w:val="0"/>
      </w:pPr>
      <w:r/>
      <w:bookmarkStart w:id="257" w:name="_Toc99301423"/>
      <w:r>
        <w:rPr>
          <w:b/>
          <w:sz w:val="36"/>
          <w:szCs w:val="36"/>
        </w:rPr>
        <w:t xml:space="preserve">第四章   </w:t>
      </w:r>
      <w:bookmarkEnd w:id="252"/>
      <w:r/>
      <w:bookmarkEnd w:id="253"/>
      <w:r/>
      <w:bookmarkEnd w:id="254"/>
      <w:r/>
      <w:bookmarkEnd w:id="255"/>
      <w:r/>
      <w:bookmarkEnd w:id="256"/>
      <w:r/>
      <w:bookmarkStart w:id="258" w:name="_Hlt164229061"/>
      <w:r/>
      <w:bookmarkEnd w:id="258"/>
      <w:r>
        <w:rPr>
          <w:b/>
          <w:sz w:val="36"/>
          <w:szCs w:val="36"/>
        </w:rPr>
        <w:t xml:space="preserve">评标程序、评标方法和评标标准</w:t>
      </w:r>
      <w:bookmarkEnd w:id="257"/>
      <w:r>
        <w:rPr>
          <w:b/>
          <w:sz w:val="36"/>
          <w:szCs w:val="36"/>
        </w:rPr>
      </w:r>
      <w:r/>
    </w:p>
    <w:p>
      <w:pPr>
        <w:pStyle w:val="763"/>
        <w:ind w:firstLine="2570"/>
        <w:jc w:val="left"/>
        <w:spacing w:line="360" w:lineRule="auto"/>
        <w:tabs>
          <w:tab w:val="left" w:pos="360" w:leader="none"/>
          <w:tab w:val="left" w:pos="900" w:leader="none"/>
        </w:tabs>
        <w:rPr>
          <w:b/>
          <w:sz w:val="32"/>
          <w:szCs w:val="32"/>
        </w:rPr>
        <w:outlineLvl w:val="1"/>
      </w:pPr>
      <w:r>
        <w:rPr>
          <w:rFonts w:hint="eastAsia"/>
          <w:b/>
          <w:sz w:val="32"/>
          <w:szCs w:val="32"/>
        </w:rPr>
        <w:t xml:space="preserve">第一节 符合性审查程序</w:t>
      </w:r>
      <w:r>
        <w:rPr>
          <w:b/>
          <w:sz w:val="32"/>
          <w:szCs w:val="32"/>
        </w:rPr>
      </w:r>
      <w:r/>
    </w:p>
    <w:p>
      <w:pPr>
        <w:pStyle w:val="763"/>
        <w:ind w:firstLine="480"/>
        <w:spacing w:line="360" w:lineRule="auto"/>
        <w:tabs>
          <w:tab w:val="left" w:pos="360" w:leader="none"/>
        </w:tabs>
        <w:rPr>
          <w:sz w:val="24"/>
        </w:rPr>
        <w:outlineLvl w:val="1"/>
      </w:pPr>
      <w:r/>
      <w:bookmarkStart w:id="259" w:name="_Toc353825551"/>
      <w:r/>
      <w:bookmarkStart w:id="260" w:name="_Toc353873941"/>
      <w:r>
        <w:rPr>
          <w:rFonts w:ascii="Symbol" w:hAnsi="Symbol" w:cs="Symbol"/>
          <w:sz w:val="24"/>
        </w:rPr>
        <w:t xml:space="preserve">一、</w:t>
      </w:r>
      <w:r>
        <w:rPr>
          <w:sz w:val="24"/>
        </w:rPr>
        <w:t xml:space="preserve">评标委员会对资格审查合格的投标人的投标文件进行符合性审查，以确定其是否满足招标文件的实质性要求。</w:t>
      </w:r>
      <w:bookmarkStart w:id="261" w:name="_Toc520356167"/>
      <w:r>
        <w:rPr>
          <w:sz w:val="24"/>
        </w:rPr>
      </w:r>
      <w:r/>
    </w:p>
    <w:p>
      <w:pPr>
        <w:pStyle w:val="763"/>
        <w:ind w:firstLine="480"/>
        <w:spacing w:line="360" w:lineRule="auto"/>
        <w:tabs>
          <w:tab w:val="left" w:pos="1080" w:leader="none"/>
        </w:tabs>
        <w:rPr>
          <w:sz w:val="24"/>
        </w:rPr>
      </w:pPr>
      <w:r>
        <w:rPr>
          <w:rFonts w:ascii="Symbol" w:hAnsi="Symbol" w:cs="Symbol"/>
          <w:sz w:val="24"/>
        </w:rPr>
        <w:t xml:space="preserve">二、</w:t>
      </w:r>
      <w:r>
        <w:rPr>
          <w:sz w:val="24"/>
        </w:rPr>
        <w:t xml:space="preserve">评标委员会根据《符合性审查</w:t>
      </w:r>
      <w:r>
        <w:rPr>
          <w:rFonts w:hint="eastAsia"/>
          <w:sz w:val="24"/>
        </w:rPr>
        <w:t xml:space="preserve">要求</w:t>
      </w:r>
      <w:r>
        <w:rPr>
          <w:sz w:val="24"/>
        </w:rPr>
        <w:t xml:space="preserve">》中规定的审查因素和审查内容，对投标人的投标文件是否实质上响应招标文件进行符合性</w:t>
      </w:r>
      <w:r>
        <w:rPr>
          <w:sz w:val="24"/>
        </w:rPr>
        <w:t xml:space="preserve">审查，并形成符合性审查评审结果。</w:t>
      </w:r>
      <w:r>
        <w:rPr>
          <w:rFonts w:hint="eastAsia"/>
          <w:sz w:val="24"/>
        </w:rPr>
        <w:t xml:space="preserve">投标文件不符合《</w:t>
      </w:r>
      <w:r>
        <w:rPr>
          <w:sz w:val="24"/>
        </w:rPr>
        <w:t xml:space="preserve">符合性审查</w:t>
      </w:r>
      <w:r>
        <w:rPr>
          <w:rFonts w:hint="eastAsia"/>
          <w:sz w:val="24"/>
        </w:rPr>
        <w:t xml:space="preserve">要求》</w:t>
      </w:r>
      <w:bookmarkEnd w:id="261"/>
      <w:r>
        <w:rPr>
          <w:rFonts w:hint="eastAsia"/>
          <w:sz w:val="24"/>
        </w:rPr>
        <w:t xml:space="preserve">的，投标无效。</w:t>
      </w:r>
      <w:r>
        <w:rPr>
          <w:sz w:val="24"/>
        </w:rPr>
      </w:r>
      <w:r/>
    </w:p>
    <w:p>
      <w:pPr>
        <w:pStyle w:val="844"/>
        <w:rPr>
          <w:color w:val="000000"/>
        </w:rPr>
      </w:pPr>
      <w:r>
        <w:rPr>
          <w:color w:val="000000"/>
        </w:rPr>
      </w:r>
      <w:r/>
    </w:p>
    <w:p>
      <w:pPr>
        <w:pStyle w:val="763"/>
        <w:ind w:firstLine="2249"/>
        <w:spacing w:line="360" w:lineRule="auto"/>
        <w:tabs>
          <w:tab w:val="left" w:pos="900" w:leader="none"/>
          <w:tab w:val="left" w:pos="1080" w:leader="none"/>
          <w:tab w:val="left" w:pos="1589" w:leader="none"/>
        </w:tabs>
        <w:rPr>
          <w:b/>
          <w:sz w:val="32"/>
          <w:szCs w:val="32"/>
        </w:rPr>
      </w:pPr>
      <w:r>
        <w:rPr>
          <w:b/>
          <w:sz w:val="32"/>
          <w:szCs w:val="32"/>
        </w:rPr>
        <w:t xml:space="preserve">第二节</w:t>
      </w:r>
      <w:r>
        <w:rPr>
          <w:rFonts w:hint="eastAsia"/>
          <w:b/>
          <w:sz w:val="32"/>
          <w:szCs w:val="32"/>
        </w:rPr>
        <w:t xml:space="preserve"> </w:t>
      </w:r>
      <w:r>
        <w:rPr>
          <w:b/>
          <w:sz w:val="32"/>
          <w:szCs w:val="32"/>
        </w:rPr>
        <w:t xml:space="preserve">符合性审查及评审</w:t>
      </w:r>
      <w:r>
        <w:rPr>
          <w:rFonts w:hint="eastAsia"/>
          <w:b/>
          <w:sz w:val="32"/>
          <w:szCs w:val="32"/>
        </w:rPr>
        <w:t xml:space="preserve">要求</w:t>
      </w:r>
      <w:r>
        <w:rPr>
          <w:b/>
          <w:sz w:val="32"/>
          <w:szCs w:val="32"/>
        </w:rPr>
      </w:r>
      <w:r/>
    </w:p>
    <w:p>
      <w:pPr>
        <w:pStyle w:val="844"/>
        <w:ind w:firstLine="602"/>
        <w:rPr>
          <w:color w:val="000000"/>
        </w:rPr>
      </w:pPr>
      <w:r>
        <w:rPr>
          <w:b/>
          <w:color w:val="000000"/>
          <w:sz w:val="30"/>
          <w:szCs w:val="30"/>
        </w:rPr>
        <w:t xml:space="preserve">一、符合性审查要求</w:t>
      </w:r>
      <w:r>
        <w:rPr>
          <w:color w:val="000000"/>
        </w:rPr>
      </w:r>
      <w:r/>
    </w:p>
    <w:tbl>
      <w:tblPr>
        <w:tblW w:w="4996"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1"/>
        <w:gridCol w:w="1612"/>
        <w:gridCol w:w="4097"/>
        <w:gridCol w:w="1991"/>
      </w:tblGrid>
      <w:tr>
        <w:trPr>
          <w:trHeight w:val="300"/>
        </w:trPr>
        <w:tc>
          <w:tcPr>
            <w:tcW w:w="482" w:type="pct"/>
            <w:vAlign w:val="center"/>
            <w:textDirection w:val="lrTb"/>
            <w:noWrap w:val="false"/>
          </w:tcPr>
          <w:p>
            <w:pPr>
              <w:pStyle w:val="763"/>
              <w:jc w:val="center"/>
              <w:widowControl/>
              <w:rPr>
                <w:b/>
                <w:sz w:val="24"/>
              </w:rPr>
            </w:pPr>
            <w:r>
              <w:rPr>
                <w:b/>
                <w:sz w:val="24"/>
              </w:rPr>
              <w:t xml:space="preserve">序号</w:t>
            </w:r>
            <w:r/>
          </w:p>
        </w:tc>
        <w:tc>
          <w:tcPr>
            <w:tcW w:w="946" w:type="pct"/>
            <w:vAlign w:val="center"/>
            <w:textDirection w:val="lrTb"/>
            <w:noWrap w:val="false"/>
          </w:tcPr>
          <w:p>
            <w:pPr>
              <w:pStyle w:val="763"/>
              <w:jc w:val="center"/>
              <w:widowControl/>
              <w:rPr>
                <w:b/>
                <w:sz w:val="24"/>
              </w:rPr>
            </w:pPr>
            <w:r>
              <w:rPr>
                <w:b/>
                <w:sz w:val="24"/>
              </w:rPr>
              <w:t xml:space="preserve">审查因素</w:t>
            </w:r>
            <w:r/>
          </w:p>
        </w:tc>
        <w:tc>
          <w:tcPr>
            <w:tcW w:w="2404" w:type="pct"/>
            <w:vAlign w:val="center"/>
            <w:textDirection w:val="lrTb"/>
            <w:noWrap w:val="false"/>
          </w:tcPr>
          <w:p>
            <w:pPr>
              <w:pStyle w:val="763"/>
              <w:jc w:val="center"/>
              <w:widowControl/>
              <w:rPr>
                <w:b/>
                <w:sz w:val="24"/>
              </w:rPr>
            </w:pPr>
            <w:r>
              <w:rPr>
                <w:b/>
                <w:sz w:val="24"/>
              </w:rPr>
              <w:t xml:space="preserve">审查内容</w:t>
            </w:r>
            <w:r/>
          </w:p>
        </w:tc>
        <w:tc>
          <w:tcPr>
            <w:tcW w:w="1168" w:type="pct"/>
            <w:vAlign w:val="center"/>
            <w:textDirection w:val="lrTb"/>
            <w:noWrap w:val="false"/>
          </w:tcPr>
          <w:p>
            <w:pPr>
              <w:pStyle w:val="763"/>
              <w:jc w:val="center"/>
              <w:widowControl/>
              <w:rPr>
                <w:rFonts w:hint="eastAsia"/>
                <w:b/>
                <w:sz w:val="24"/>
              </w:rPr>
            </w:pPr>
            <w:r>
              <w:rPr>
                <w:rFonts w:hint="eastAsia"/>
                <w:b/>
                <w:sz w:val="24"/>
              </w:rPr>
              <w:t xml:space="preserve">格式要求</w:t>
            </w:r>
            <w:r/>
          </w:p>
        </w:tc>
      </w:tr>
      <w:tr>
        <w:trPr>
          <w:trHeight w:val="685"/>
        </w:trPr>
        <w:tc>
          <w:tcPr>
            <w:tcW w:w="482" w:type="pct"/>
            <w:vAlign w:val="center"/>
            <w:textDirection w:val="lrTb"/>
            <w:noWrap w:val="false"/>
          </w:tcPr>
          <w:p>
            <w:pPr>
              <w:pStyle w:val="763"/>
              <w:jc w:val="center"/>
              <w:widowControl/>
              <w:rPr>
                <w:sz w:val="24"/>
              </w:rPr>
            </w:pPr>
            <w:r>
              <w:rPr>
                <w:sz w:val="24"/>
              </w:rPr>
              <w:t xml:space="preserve">1</w:t>
            </w:r>
            <w:r/>
          </w:p>
        </w:tc>
        <w:tc>
          <w:tcPr>
            <w:tcW w:w="946" w:type="pct"/>
            <w:vAlign w:val="center"/>
            <w:textDirection w:val="lrTb"/>
            <w:noWrap w:val="false"/>
          </w:tcPr>
          <w:p>
            <w:pPr>
              <w:pStyle w:val="763"/>
              <w:jc w:val="left"/>
              <w:widowControl/>
              <w:rPr>
                <w:sz w:val="24"/>
              </w:rPr>
            </w:pPr>
            <w:r>
              <w:rPr>
                <w:rFonts w:hint="eastAsia"/>
                <w:sz w:val="24"/>
              </w:rPr>
              <w:t xml:space="preserve">投标函</w:t>
            </w:r>
            <w:r>
              <w:rPr>
                <w:sz w:val="24"/>
              </w:rPr>
            </w:r>
            <w:r/>
          </w:p>
        </w:tc>
        <w:tc>
          <w:tcPr>
            <w:tcW w:w="2404" w:type="pct"/>
            <w:vAlign w:val="center"/>
            <w:textDirection w:val="lrTb"/>
            <w:noWrap w:val="false"/>
          </w:tcPr>
          <w:p>
            <w:pPr>
              <w:pStyle w:val="763"/>
              <w:jc w:val="left"/>
              <w:widowControl/>
              <w:rPr>
                <w:sz w:val="24"/>
              </w:rPr>
            </w:pPr>
            <w:r>
              <w:rPr>
                <w:rFonts w:hint="eastAsia"/>
                <w:sz w:val="24"/>
              </w:rPr>
              <w:t xml:space="preserve">投标函</w:t>
            </w:r>
            <w:r>
              <w:rPr>
                <w:sz w:val="24"/>
              </w:rPr>
              <w:t xml:space="preserve">；</w:t>
            </w:r>
            <w:r>
              <w:rPr>
                <w:sz w:val="24"/>
              </w:rPr>
            </w:r>
            <w:r/>
          </w:p>
        </w:tc>
        <w:tc>
          <w:tcPr>
            <w:tcW w:w="1168" w:type="pct"/>
            <w:vAlign w:val="center"/>
            <w:textDirection w:val="lrTb"/>
            <w:noWrap w:val="false"/>
          </w:tcPr>
          <w:p>
            <w:pPr>
              <w:pStyle w:val="763"/>
              <w:jc w:val="left"/>
              <w:widowControl/>
              <w:rPr>
                <w:rFonts w:hint="eastAsia"/>
                <w:sz w:val="24"/>
              </w:rPr>
            </w:pPr>
            <w:r>
              <w:rPr>
                <w:sz w:val="24"/>
              </w:rPr>
              <w:t xml:space="preserve">格式见《投标文件格式》</w:t>
            </w:r>
            <w:r>
              <w:rPr>
                <w:rFonts w:hint="eastAsia"/>
                <w:sz w:val="24"/>
              </w:rPr>
            </w:r>
            <w:r/>
          </w:p>
        </w:tc>
      </w:tr>
      <w:tr>
        <w:trPr>
          <w:trHeight w:val="685"/>
        </w:trPr>
        <w:tc>
          <w:tcPr>
            <w:tcW w:w="482" w:type="pct"/>
            <w:vAlign w:val="center"/>
            <w:textDirection w:val="lrTb"/>
            <w:noWrap w:val="false"/>
          </w:tcPr>
          <w:p>
            <w:pPr>
              <w:pStyle w:val="763"/>
              <w:jc w:val="center"/>
              <w:widowControl/>
              <w:rPr>
                <w:sz w:val="24"/>
              </w:rPr>
            </w:pPr>
            <w:r>
              <w:rPr>
                <w:sz w:val="24"/>
              </w:rPr>
              <w:t xml:space="preserve">2</w:t>
            </w:r>
            <w:r/>
          </w:p>
        </w:tc>
        <w:tc>
          <w:tcPr>
            <w:tcW w:w="946" w:type="pct"/>
            <w:vAlign w:val="center"/>
            <w:textDirection w:val="lrTb"/>
            <w:noWrap w:val="false"/>
          </w:tcPr>
          <w:p>
            <w:pPr>
              <w:pStyle w:val="763"/>
              <w:jc w:val="left"/>
              <w:widowControl/>
              <w:rPr>
                <w:sz w:val="24"/>
              </w:rPr>
            </w:pPr>
            <w:r>
              <w:rPr>
                <w:sz w:val="24"/>
              </w:rPr>
              <w:t xml:space="preserve">投标完整性</w:t>
            </w:r>
            <w:r/>
          </w:p>
        </w:tc>
        <w:tc>
          <w:tcPr>
            <w:tcW w:w="2404" w:type="pct"/>
            <w:vAlign w:val="center"/>
            <w:textDirection w:val="lrTb"/>
            <w:noWrap w:val="false"/>
          </w:tcPr>
          <w:p>
            <w:pPr>
              <w:pStyle w:val="763"/>
              <w:jc w:val="left"/>
              <w:widowControl/>
              <w:rPr>
                <w:rFonts w:hint="eastAsia"/>
                <w:sz w:val="24"/>
              </w:rPr>
            </w:pPr>
            <w:r>
              <w:rPr>
                <w:rFonts w:hint="eastAsia"/>
                <w:sz w:val="24"/>
              </w:rPr>
              <w:t xml:space="preserve">报价明细表未有缺项、漏项；</w:t>
            </w:r>
            <w:r>
              <w:rPr>
                <w:rFonts w:hint="eastAsia"/>
                <w:sz w:val="24"/>
              </w:rPr>
            </w:r>
            <w:r/>
          </w:p>
        </w:tc>
        <w:tc>
          <w:tcPr>
            <w:tcW w:w="1168" w:type="pct"/>
            <w:vAlign w:val="center"/>
            <w:textDirection w:val="lrTb"/>
            <w:noWrap w:val="false"/>
          </w:tcPr>
          <w:p>
            <w:pPr>
              <w:pStyle w:val="763"/>
              <w:jc w:val="left"/>
              <w:widowControl/>
              <w:rPr>
                <w:rFonts w:hint="eastAsia"/>
                <w:sz w:val="24"/>
              </w:rPr>
            </w:pPr>
            <w:r>
              <w:rPr>
                <w:sz w:val="24"/>
              </w:rPr>
              <w:t xml:space="preserve">格式见《</w:t>
            </w:r>
            <w:r>
              <w:rPr>
                <w:rFonts w:hint="eastAsia"/>
                <w:sz w:val="24"/>
              </w:rPr>
              <w:t xml:space="preserve">报价</w:t>
            </w:r>
            <w:r>
              <w:rPr>
                <w:sz w:val="24"/>
              </w:rPr>
              <w:t xml:space="preserve">明细表》</w:t>
            </w:r>
            <w:r>
              <w:rPr>
                <w:rFonts w:hint="eastAsia"/>
                <w:sz w:val="24"/>
              </w:rPr>
            </w:r>
            <w:r/>
          </w:p>
        </w:tc>
      </w:tr>
      <w:tr>
        <w:trPr>
          <w:trHeight w:val="685"/>
        </w:trPr>
        <w:tc>
          <w:tcPr>
            <w:tcW w:w="482" w:type="pct"/>
            <w:vAlign w:val="center"/>
            <w:textDirection w:val="lrTb"/>
            <w:noWrap w:val="false"/>
          </w:tcPr>
          <w:p>
            <w:pPr>
              <w:pStyle w:val="763"/>
              <w:jc w:val="center"/>
              <w:widowControl/>
              <w:rPr>
                <w:sz w:val="24"/>
              </w:rPr>
            </w:pPr>
            <w:r>
              <w:rPr>
                <w:sz w:val="24"/>
              </w:rPr>
              <w:t xml:space="preserve">3</w:t>
            </w:r>
            <w:r/>
          </w:p>
        </w:tc>
        <w:tc>
          <w:tcPr>
            <w:tcW w:w="946" w:type="pct"/>
            <w:vAlign w:val="center"/>
            <w:textDirection w:val="lrTb"/>
            <w:noWrap w:val="false"/>
          </w:tcPr>
          <w:p>
            <w:pPr>
              <w:pStyle w:val="763"/>
              <w:jc w:val="left"/>
              <w:widowControl/>
              <w:rPr>
                <w:sz w:val="24"/>
              </w:rPr>
            </w:pPr>
            <w:r>
              <w:rPr>
                <w:sz w:val="24"/>
              </w:rPr>
              <w:t xml:space="preserve">投标报价</w:t>
            </w:r>
            <w:r/>
          </w:p>
        </w:tc>
        <w:tc>
          <w:tcPr>
            <w:tcW w:w="2404" w:type="pct"/>
            <w:vAlign w:val="center"/>
            <w:textDirection w:val="lrTb"/>
            <w:noWrap w:val="false"/>
          </w:tcPr>
          <w:p>
            <w:pPr>
              <w:pStyle w:val="763"/>
              <w:jc w:val="left"/>
              <w:widowControl/>
              <w:rPr>
                <w:sz w:val="24"/>
              </w:rPr>
            </w:pPr>
            <w:r>
              <w:rPr>
                <w:rFonts w:hint="eastAsia"/>
                <w:sz w:val="24"/>
              </w:rPr>
              <w:t xml:space="preserve">投标报价未超过最高限价（总价最高限价及单价最高限价）或预算价的</w:t>
            </w:r>
            <w:r>
              <w:rPr>
                <w:sz w:val="24"/>
              </w:rPr>
              <w:t xml:space="preserve">；</w:t>
            </w:r>
            <w:r>
              <w:rPr>
                <w:sz w:val="24"/>
              </w:rPr>
            </w:r>
            <w:r/>
          </w:p>
        </w:tc>
        <w:tc>
          <w:tcPr>
            <w:tcW w:w="1168" w:type="pct"/>
            <w:vAlign w:val="center"/>
            <w:textDirection w:val="lrTb"/>
            <w:noWrap w:val="false"/>
          </w:tcPr>
          <w:p>
            <w:pPr>
              <w:pStyle w:val="763"/>
              <w:jc w:val="left"/>
              <w:widowControl/>
              <w:rPr>
                <w:sz w:val="24"/>
              </w:rPr>
            </w:pPr>
            <w:r>
              <w:rPr>
                <w:sz w:val="24"/>
              </w:rPr>
            </w:r>
            <w:r/>
          </w:p>
        </w:tc>
      </w:tr>
      <w:tr>
        <w:trPr>
          <w:trHeight w:val="685"/>
        </w:trPr>
        <w:tc>
          <w:tcPr>
            <w:tcW w:w="482" w:type="pct"/>
            <w:vAlign w:val="center"/>
            <w:textDirection w:val="lrTb"/>
            <w:noWrap w:val="false"/>
          </w:tcPr>
          <w:p>
            <w:pPr>
              <w:pStyle w:val="763"/>
              <w:jc w:val="center"/>
              <w:widowControl/>
              <w:rPr>
                <w:sz w:val="24"/>
              </w:rPr>
            </w:pPr>
            <w:r>
              <w:rPr>
                <w:sz w:val="24"/>
              </w:rPr>
              <w:t xml:space="preserve">4</w:t>
            </w:r>
            <w:r/>
          </w:p>
        </w:tc>
        <w:tc>
          <w:tcPr>
            <w:tcW w:w="946" w:type="pct"/>
            <w:vAlign w:val="center"/>
            <w:textDirection w:val="lrTb"/>
            <w:noWrap w:val="false"/>
          </w:tcPr>
          <w:p>
            <w:pPr>
              <w:pStyle w:val="763"/>
              <w:jc w:val="left"/>
              <w:widowControl/>
              <w:rPr>
                <w:sz w:val="24"/>
              </w:rPr>
            </w:pPr>
            <w:r>
              <w:rPr>
                <w:sz w:val="24"/>
              </w:rPr>
              <w:t xml:space="preserve">报价唯一性</w:t>
            </w:r>
            <w:r/>
          </w:p>
        </w:tc>
        <w:tc>
          <w:tcPr>
            <w:tcW w:w="2404" w:type="pct"/>
            <w:vAlign w:val="center"/>
            <w:textDirection w:val="lrTb"/>
            <w:noWrap w:val="false"/>
          </w:tcPr>
          <w:p>
            <w:pPr>
              <w:pStyle w:val="763"/>
              <w:jc w:val="left"/>
              <w:widowControl/>
              <w:rPr>
                <w:sz w:val="24"/>
              </w:rPr>
            </w:pPr>
            <w:r>
              <w:rPr>
                <w:sz w:val="24"/>
              </w:rPr>
              <w:t xml:space="preserve">投标文件</w:t>
            </w:r>
            <w:r>
              <w:rPr>
                <w:rFonts w:hint="eastAsia"/>
                <w:sz w:val="24"/>
              </w:rPr>
              <w:t xml:space="preserve">未</w:t>
            </w:r>
            <w:r>
              <w:rPr>
                <w:rFonts w:hint="eastAsia"/>
                <w:sz w:val="24"/>
              </w:rPr>
              <w:t xml:space="preserve">出现可选择性或可调整的报价（招标文件另有规定的除外）</w:t>
            </w:r>
            <w:r>
              <w:rPr>
                <w:sz w:val="24"/>
              </w:rPr>
              <w:t xml:space="preserve">；</w:t>
            </w:r>
            <w:r/>
          </w:p>
        </w:tc>
        <w:tc>
          <w:tcPr>
            <w:tcW w:w="1168" w:type="pct"/>
            <w:vAlign w:val="center"/>
            <w:textDirection w:val="lrTb"/>
            <w:noWrap w:val="false"/>
          </w:tcPr>
          <w:p>
            <w:pPr>
              <w:pStyle w:val="763"/>
              <w:jc w:val="left"/>
              <w:widowControl/>
              <w:rPr>
                <w:sz w:val="24"/>
              </w:rPr>
            </w:pPr>
            <w:r>
              <w:rPr>
                <w:sz w:val="24"/>
              </w:rPr>
            </w:r>
            <w:r/>
          </w:p>
        </w:tc>
      </w:tr>
      <w:tr>
        <w:trPr>
          <w:trHeight w:val="685"/>
        </w:trPr>
        <w:tc>
          <w:tcPr>
            <w:tcW w:w="482" w:type="pct"/>
            <w:vAlign w:val="center"/>
            <w:textDirection w:val="lrTb"/>
            <w:noWrap w:val="false"/>
          </w:tcPr>
          <w:p>
            <w:pPr>
              <w:pStyle w:val="763"/>
              <w:jc w:val="center"/>
              <w:widowControl/>
              <w:rPr>
                <w:sz w:val="24"/>
              </w:rPr>
            </w:pPr>
            <w:r>
              <w:rPr>
                <w:sz w:val="24"/>
              </w:rPr>
              <w:t xml:space="preserve">5</w:t>
            </w:r>
            <w:r/>
          </w:p>
        </w:tc>
        <w:tc>
          <w:tcPr>
            <w:tcW w:w="946" w:type="pct"/>
            <w:vAlign w:val="center"/>
            <w:textDirection w:val="lrTb"/>
            <w:noWrap w:val="false"/>
          </w:tcPr>
          <w:p>
            <w:pPr>
              <w:pStyle w:val="763"/>
              <w:jc w:val="left"/>
              <w:widowControl/>
              <w:rPr>
                <w:sz w:val="24"/>
              </w:rPr>
            </w:pPr>
            <w:r>
              <w:rPr>
                <w:sz w:val="24"/>
              </w:rPr>
              <w:t xml:space="preserve">投标有效期</w:t>
            </w:r>
            <w:r/>
          </w:p>
        </w:tc>
        <w:tc>
          <w:tcPr>
            <w:tcW w:w="2404" w:type="pct"/>
            <w:vAlign w:val="center"/>
            <w:textDirection w:val="lrTb"/>
            <w:noWrap w:val="false"/>
          </w:tcPr>
          <w:p>
            <w:pPr>
              <w:pStyle w:val="763"/>
              <w:jc w:val="left"/>
              <w:widowControl/>
              <w:rPr>
                <w:sz w:val="24"/>
              </w:rPr>
            </w:pPr>
            <w:r>
              <w:rPr>
                <w:sz w:val="24"/>
              </w:rPr>
              <w:t xml:space="preserve">投标文件中承诺的投标有效期</w:t>
            </w:r>
            <w:r>
              <w:rPr>
                <w:rFonts w:hint="eastAsia"/>
                <w:sz w:val="24"/>
              </w:rPr>
              <w:t xml:space="preserve">满足</w:t>
            </w:r>
            <w:r>
              <w:rPr>
                <w:sz w:val="24"/>
              </w:rPr>
              <w:t xml:space="preserve">招标文件中载明的投标</w:t>
            </w:r>
            <w:r>
              <w:rPr>
                <w:sz w:val="24"/>
              </w:rPr>
              <w:t xml:space="preserve">有效期的；</w:t>
            </w:r>
            <w:r/>
          </w:p>
        </w:tc>
        <w:tc>
          <w:tcPr>
            <w:tcW w:w="1168" w:type="pct"/>
            <w:vAlign w:val="center"/>
            <w:textDirection w:val="lrTb"/>
            <w:noWrap w:val="false"/>
          </w:tcPr>
          <w:p>
            <w:pPr>
              <w:pStyle w:val="763"/>
              <w:jc w:val="left"/>
              <w:widowControl/>
              <w:rPr>
                <w:sz w:val="24"/>
              </w:rPr>
            </w:pPr>
            <w:r>
              <w:rPr>
                <w:sz w:val="24"/>
              </w:rPr>
            </w:r>
            <w:r/>
          </w:p>
        </w:tc>
      </w:tr>
      <w:tr>
        <w:trPr>
          <w:trHeight w:val="685"/>
        </w:trPr>
        <w:tc>
          <w:tcPr>
            <w:tcW w:w="482" w:type="pct"/>
            <w:vAlign w:val="center"/>
            <w:textDirection w:val="lrTb"/>
            <w:noWrap w:val="false"/>
          </w:tcPr>
          <w:p>
            <w:pPr>
              <w:pStyle w:val="763"/>
              <w:jc w:val="center"/>
              <w:widowControl/>
              <w:rPr>
                <w:sz w:val="24"/>
              </w:rPr>
            </w:pPr>
            <w:r>
              <w:rPr>
                <w:sz w:val="24"/>
              </w:rPr>
              <w:t xml:space="preserve">6</w:t>
            </w:r>
            <w:r/>
          </w:p>
        </w:tc>
        <w:tc>
          <w:tcPr>
            <w:tcW w:w="946" w:type="pct"/>
            <w:vAlign w:val="center"/>
            <w:textDirection w:val="lrTb"/>
            <w:noWrap w:val="false"/>
          </w:tcPr>
          <w:p>
            <w:pPr>
              <w:pStyle w:val="763"/>
              <w:jc w:val="left"/>
              <w:widowControl/>
              <w:rPr>
                <w:sz w:val="24"/>
              </w:rPr>
            </w:pPr>
            <w:r>
              <w:rPr>
                <w:sz w:val="24"/>
              </w:rPr>
              <w:t xml:space="preserve">签署、加盖公章</w:t>
            </w:r>
            <w:r/>
          </w:p>
        </w:tc>
        <w:tc>
          <w:tcPr>
            <w:tcW w:w="2404" w:type="pct"/>
            <w:vAlign w:val="center"/>
            <w:textDirection w:val="lrTb"/>
            <w:noWrap w:val="false"/>
          </w:tcPr>
          <w:p>
            <w:pPr>
              <w:pStyle w:val="763"/>
              <w:jc w:val="left"/>
              <w:widowControl/>
              <w:rPr>
                <w:sz w:val="24"/>
              </w:rPr>
            </w:pPr>
            <w:r>
              <w:rPr>
                <w:sz w:val="24"/>
              </w:rPr>
              <w:t xml:space="preserve">按照招标文件要求签署、加盖公章的；</w:t>
            </w:r>
            <w:r/>
          </w:p>
        </w:tc>
        <w:tc>
          <w:tcPr>
            <w:tcW w:w="1168" w:type="pct"/>
            <w:vAlign w:val="center"/>
            <w:textDirection w:val="lrTb"/>
            <w:noWrap w:val="false"/>
          </w:tcPr>
          <w:p>
            <w:pPr>
              <w:pStyle w:val="763"/>
              <w:jc w:val="left"/>
              <w:widowControl/>
              <w:rPr>
                <w:sz w:val="24"/>
              </w:rPr>
            </w:pPr>
            <w:r>
              <w:rPr>
                <w:sz w:val="24"/>
              </w:rPr>
            </w:r>
            <w:r/>
          </w:p>
        </w:tc>
      </w:tr>
      <w:tr>
        <w:trPr>
          <w:trHeight w:val="685"/>
        </w:trPr>
        <w:tc>
          <w:tcPr>
            <w:tcW w:w="482" w:type="pct"/>
            <w:vAlign w:val="center"/>
            <w:textDirection w:val="lrTb"/>
            <w:noWrap w:val="false"/>
          </w:tcPr>
          <w:p>
            <w:pPr>
              <w:pStyle w:val="763"/>
              <w:jc w:val="center"/>
              <w:widowControl/>
              <w:rPr>
                <w:sz w:val="24"/>
              </w:rPr>
            </w:pPr>
            <w:r>
              <w:rPr>
                <w:rFonts w:hint="eastAsia"/>
                <w:sz w:val="24"/>
              </w:rPr>
              <w:t xml:space="preserve">7</w:t>
            </w:r>
            <w:r>
              <w:rPr>
                <w:sz w:val="24"/>
              </w:rPr>
            </w:r>
            <w:r/>
          </w:p>
        </w:tc>
        <w:tc>
          <w:tcPr>
            <w:tcW w:w="946" w:type="pct"/>
            <w:vAlign w:val="center"/>
            <w:textDirection w:val="lrTb"/>
            <w:noWrap w:val="false"/>
          </w:tcPr>
          <w:p>
            <w:pPr>
              <w:pStyle w:val="763"/>
              <w:jc w:val="left"/>
              <w:widowControl/>
              <w:rPr>
                <w:sz w:val="24"/>
              </w:rPr>
            </w:pPr>
            <w:r>
              <w:rPr>
                <w:rFonts w:hint="eastAsia"/>
                <w:sz w:val="24"/>
              </w:rPr>
              <w:t xml:space="preserve">实质性格式</w:t>
            </w:r>
            <w:r>
              <w:rPr>
                <w:sz w:val="24"/>
              </w:rPr>
            </w:r>
            <w:r/>
          </w:p>
        </w:tc>
        <w:tc>
          <w:tcPr>
            <w:tcW w:w="2404" w:type="pct"/>
            <w:vAlign w:val="center"/>
            <w:textDirection w:val="lrTb"/>
            <w:noWrap w:val="false"/>
          </w:tcPr>
          <w:p>
            <w:pPr>
              <w:pStyle w:val="763"/>
              <w:jc w:val="left"/>
              <w:widowControl/>
              <w:rPr>
                <w:sz w:val="24"/>
              </w:rPr>
            </w:pPr>
            <w:r>
              <w:rPr>
                <w:rFonts w:hint="eastAsia"/>
                <w:sz w:val="24"/>
              </w:rPr>
              <w:t xml:space="preserve">标记为</w:t>
            </w:r>
            <w:r>
              <w:rPr>
                <w:sz w:val="24"/>
              </w:rPr>
              <w:t xml:space="preserve">“实质性格式”的</w:t>
            </w:r>
            <w:r>
              <w:rPr>
                <w:rFonts w:hint="eastAsia"/>
                <w:sz w:val="24"/>
              </w:rPr>
              <w:t xml:space="preserve">文件均按</w:t>
            </w:r>
            <w:r>
              <w:rPr>
                <w:sz w:val="24"/>
              </w:rPr>
              <w:t xml:space="preserve">招标文件</w:t>
            </w:r>
            <w:r>
              <w:rPr>
                <w:rFonts w:hint="eastAsia"/>
                <w:sz w:val="24"/>
              </w:rPr>
              <w:t xml:space="preserve">要求提供；</w:t>
            </w:r>
            <w:r>
              <w:rPr>
                <w:sz w:val="24"/>
              </w:rPr>
            </w:r>
            <w:r/>
          </w:p>
        </w:tc>
        <w:tc>
          <w:tcPr>
            <w:tcW w:w="1168" w:type="pct"/>
            <w:vAlign w:val="center"/>
            <w:textDirection w:val="lrTb"/>
            <w:noWrap w:val="false"/>
          </w:tcPr>
          <w:p>
            <w:pPr>
              <w:pStyle w:val="763"/>
              <w:jc w:val="left"/>
              <w:widowControl/>
              <w:rPr>
                <w:rFonts w:hint="eastAsia"/>
                <w:sz w:val="24"/>
              </w:rPr>
            </w:pPr>
            <w:r>
              <w:rPr>
                <w:rFonts w:hint="eastAsia"/>
                <w:sz w:val="24"/>
              </w:rPr>
            </w:r>
            <w:r/>
          </w:p>
        </w:tc>
      </w:tr>
      <w:tr>
        <w:trPr>
          <w:trHeight w:val="685"/>
        </w:trPr>
        <w:tc>
          <w:tcPr>
            <w:tcW w:w="482" w:type="pct"/>
            <w:vAlign w:val="center"/>
            <w:textDirection w:val="lrTb"/>
            <w:noWrap w:val="false"/>
          </w:tcPr>
          <w:p>
            <w:pPr>
              <w:pStyle w:val="763"/>
              <w:jc w:val="center"/>
              <w:widowControl/>
              <w:rPr>
                <w:sz w:val="24"/>
              </w:rPr>
            </w:pPr>
            <w:r>
              <w:rPr>
                <w:sz w:val="24"/>
              </w:rPr>
              <w:t xml:space="preserve">8</w:t>
            </w:r>
            <w:r/>
          </w:p>
        </w:tc>
        <w:tc>
          <w:tcPr>
            <w:tcW w:w="946" w:type="pct"/>
            <w:vAlign w:val="center"/>
            <w:textDirection w:val="lrTb"/>
            <w:noWrap w:val="false"/>
          </w:tcPr>
          <w:p>
            <w:pPr>
              <w:pStyle w:val="763"/>
              <w:jc w:val="left"/>
              <w:widowControl/>
              <w:rPr>
                <w:sz w:val="24"/>
              </w:rPr>
            </w:pPr>
            <w:r>
              <w:rPr>
                <w:rFonts w:ascii="Segoe UI Symbol" w:hAnsi="Segoe UI Symbol" w:cs="Segoe UI Symbol"/>
                <w:sz w:val="24"/>
              </w:rPr>
              <w:t xml:space="preserve">★</w:t>
            </w:r>
            <w:r>
              <w:rPr>
                <w:sz w:val="24"/>
              </w:rPr>
              <w:t xml:space="preserve">号条款响应</w:t>
            </w:r>
            <w:r/>
          </w:p>
        </w:tc>
        <w:tc>
          <w:tcPr>
            <w:tcW w:w="2404" w:type="pct"/>
            <w:vAlign w:val="center"/>
            <w:textDirection w:val="lrTb"/>
            <w:noWrap w:val="false"/>
          </w:tcPr>
          <w:p>
            <w:pPr>
              <w:pStyle w:val="763"/>
              <w:jc w:val="left"/>
              <w:widowControl/>
              <w:rPr>
                <w:sz w:val="24"/>
              </w:rPr>
            </w:pPr>
            <w:r>
              <w:rPr>
                <w:sz w:val="24"/>
              </w:rPr>
              <w:t xml:space="preserve">投标文件满足招标文件</w:t>
            </w:r>
            <w:r>
              <w:rPr>
                <w:sz w:val="24"/>
              </w:rPr>
              <w:t xml:space="preserve">第五章《采购需求》</w:t>
            </w:r>
            <w:r>
              <w:rPr>
                <w:sz w:val="24"/>
              </w:rPr>
              <w:t xml:space="preserve">中</w:t>
            </w:r>
            <w:r>
              <w:rPr>
                <w:rFonts w:ascii="Segoe UI Symbol" w:hAnsi="Segoe UI Symbol" w:cs="Segoe UI Symbol"/>
                <w:sz w:val="24"/>
              </w:rPr>
              <w:t xml:space="preserve">★</w:t>
            </w:r>
            <w:r>
              <w:rPr>
                <w:sz w:val="24"/>
              </w:rPr>
              <w:t xml:space="preserve">号条款要求的；</w:t>
            </w:r>
            <w:r/>
          </w:p>
        </w:tc>
        <w:tc>
          <w:tcPr>
            <w:tcW w:w="1168" w:type="pct"/>
            <w:vAlign w:val="center"/>
            <w:textDirection w:val="lrTb"/>
            <w:noWrap w:val="false"/>
          </w:tcPr>
          <w:p>
            <w:pPr>
              <w:pStyle w:val="763"/>
              <w:jc w:val="left"/>
              <w:widowControl/>
              <w:rPr>
                <w:sz w:val="24"/>
              </w:rPr>
            </w:pPr>
            <w:r>
              <w:rPr>
                <w:sz w:val="24"/>
              </w:rPr>
            </w:r>
            <w:r/>
          </w:p>
        </w:tc>
      </w:tr>
      <w:tr>
        <w:trPr>
          <w:trHeight w:val="685"/>
        </w:trPr>
        <w:tc>
          <w:tcPr>
            <w:tcW w:w="482" w:type="pct"/>
            <w:vAlign w:val="center"/>
            <w:textDirection w:val="lrTb"/>
            <w:noWrap w:val="false"/>
          </w:tcPr>
          <w:p>
            <w:pPr>
              <w:pStyle w:val="763"/>
              <w:jc w:val="center"/>
              <w:widowControl/>
              <w:rPr>
                <w:sz w:val="24"/>
              </w:rPr>
            </w:pPr>
            <w:r>
              <w:rPr>
                <w:sz w:val="24"/>
              </w:rPr>
              <w:t xml:space="preserve">9</w:t>
            </w:r>
            <w:r/>
          </w:p>
        </w:tc>
        <w:tc>
          <w:tcPr>
            <w:tcW w:w="946" w:type="pct"/>
            <w:vAlign w:val="center"/>
            <w:textDirection w:val="lrTb"/>
            <w:noWrap w:val="false"/>
          </w:tcPr>
          <w:p>
            <w:pPr>
              <w:pStyle w:val="763"/>
              <w:jc w:val="left"/>
              <w:widowControl/>
              <w:rPr>
                <w:sz w:val="24"/>
              </w:rPr>
            </w:pPr>
            <w:r>
              <w:rPr>
                <w:sz w:val="24"/>
              </w:rPr>
              <w:t xml:space="preserve">分包承担主体资质（如有）</w:t>
            </w:r>
            <w:r/>
          </w:p>
        </w:tc>
        <w:tc>
          <w:tcPr>
            <w:tcW w:w="2404" w:type="pct"/>
            <w:vAlign w:val="center"/>
            <w:textDirection w:val="lrTb"/>
            <w:noWrap w:val="false"/>
          </w:tcPr>
          <w:p>
            <w:pPr>
              <w:pStyle w:val="763"/>
              <w:jc w:val="left"/>
              <w:widowControl/>
              <w:rPr>
                <w:sz w:val="24"/>
              </w:rPr>
            </w:pPr>
            <w:r>
              <w:rPr>
                <w:sz w:val="24"/>
              </w:rPr>
              <w:t xml:space="preserve">分包承担主体具备《投标人须知资料表》载明的资质条件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rPr>
                <w:sz w:val="24"/>
              </w:rPr>
            </w:r>
            <w:r/>
          </w:p>
        </w:tc>
        <w:tc>
          <w:tcPr>
            <w:tcW w:w="1168" w:type="pct"/>
            <w:vAlign w:val="center"/>
            <w:textDirection w:val="lrTb"/>
            <w:noWrap w:val="false"/>
          </w:tcPr>
          <w:p>
            <w:pPr>
              <w:pStyle w:val="763"/>
              <w:jc w:val="left"/>
              <w:widowControl/>
              <w:rPr>
                <w:sz w:val="24"/>
              </w:rPr>
            </w:pPr>
            <w:r>
              <w:rPr>
                <w:sz w:val="24"/>
              </w:rPr>
            </w:r>
            <w:r/>
          </w:p>
        </w:tc>
      </w:tr>
      <w:tr>
        <w:trPr>
          <w:trHeight w:val="685"/>
        </w:trPr>
        <w:tc>
          <w:tcPr>
            <w:tcW w:w="482" w:type="pct"/>
            <w:vAlign w:val="center"/>
            <w:textDirection w:val="lrTb"/>
            <w:noWrap w:val="false"/>
          </w:tcPr>
          <w:p>
            <w:pPr>
              <w:pStyle w:val="763"/>
              <w:jc w:val="center"/>
              <w:widowControl/>
              <w:rPr>
                <w:sz w:val="24"/>
              </w:rPr>
            </w:pPr>
            <w:r>
              <w:rPr>
                <w:sz w:val="24"/>
              </w:rPr>
              <w:t xml:space="preserve">10</w:t>
            </w:r>
            <w:r/>
          </w:p>
        </w:tc>
        <w:tc>
          <w:tcPr>
            <w:tcW w:w="946" w:type="pct"/>
            <w:vAlign w:val="center"/>
            <w:textDirection w:val="lrTb"/>
            <w:noWrap w:val="false"/>
          </w:tcPr>
          <w:p>
            <w:pPr>
              <w:pStyle w:val="763"/>
              <w:jc w:val="left"/>
              <w:widowControl/>
              <w:rPr>
                <w:sz w:val="24"/>
              </w:rPr>
            </w:pPr>
            <w:r>
              <w:rPr>
                <w:sz w:val="24"/>
              </w:rPr>
              <w:t xml:space="preserve">分包意向协议（如有）</w:t>
            </w:r>
            <w:r/>
          </w:p>
        </w:tc>
        <w:tc>
          <w:tcPr>
            <w:tcW w:w="2404" w:type="pct"/>
            <w:vAlign w:val="center"/>
            <w:textDirection w:val="lrTb"/>
            <w:noWrap w:val="false"/>
          </w:tcPr>
          <w:p>
            <w:pPr>
              <w:pStyle w:val="763"/>
              <w:jc w:val="left"/>
              <w:widowControl/>
              <w:rPr>
                <w:sz w:val="24"/>
              </w:rPr>
            </w:pPr>
            <w:r>
              <w:rPr>
                <w:sz w:val="24"/>
              </w:rPr>
              <w:t xml:space="preserve">按招标文件规定签订并提供分包意向协议原件的电子件的；</w:t>
            </w:r>
            <w:r>
              <w:rPr>
                <w:rFonts w:hint="eastAsia"/>
                <w:sz w:val="24"/>
              </w:rPr>
              <w:t xml:space="preserve">（如有）</w:t>
            </w:r>
            <w:r>
              <w:rPr>
                <w:sz w:val="24"/>
              </w:rPr>
            </w:r>
            <w:r/>
          </w:p>
        </w:tc>
        <w:tc>
          <w:tcPr>
            <w:tcW w:w="1168" w:type="pct"/>
            <w:vAlign w:val="center"/>
            <w:textDirection w:val="lrTb"/>
            <w:noWrap w:val="false"/>
          </w:tcPr>
          <w:p>
            <w:pPr>
              <w:pStyle w:val="763"/>
              <w:jc w:val="left"/>
              <w:widowControl/>
              <w:rPr>
                <w:sz w:val="24"/>
              </w:rPr>
            </w:pPr>
            <w:r>
              <w:rPr>
                <w:sz w:val="24"/>
              </w:rPr>
            </w:r>
            <w:r/>
          </w:p>
        </w:tc>
      </w:tr>
      <w:tr>
        <w:trPr>
          <w:trHeight w:val="685"/>
        </w:trPr>
        <w:tc>
          <w:tcPr>
            <w:tcW w:w="482" w:type="pct"/>
            <w:vAlign w:val="center"/>
            <w:textDirection w:val="lrTb"/>
            <w:noWrap w:val="false"/>
          </w:tcPr>
          <w:p>
            <w:pPr>
              <w:pStyle w:val="763"/>
              <w:jc w:val="center"/>
              <w:widowControl/>
              <w:rPr>
                <w:sz w:val="24"/>
              </w:rPr>
            </w:pPr>
            <w:r>
              <w:rPr>
                <w:sz w:val="24"/>
              </w:rPr>
              <w:t xml:space="preserve">11</w:t>
            </w:r>
            <w:r/>
          </w:p>
        </w:tc>
        <w:tc>
          <w:tcPr>
            <w:tcW w:w="946" w:type="pct"/>
            <w:vAlign w:val="center"/>
            <w:textDirection w:val="lrTb"/>
            <w:noWrap w:val="false"/>
          </w:tcPr>
          <w:p>
            <w:pPr>
              <w:pStyle w:val="763"/>
              <w:jc w:val="left"/>
              <w:widowControl/>
              <w:rPr>
                <w:sz w:val="24"/>
              </w:rPr>
            </w:pPr>
            <w:r>
              <w:rPr>
                <w:sz w:val="24"/>
              </w:rPr>
              <w:t xml:space="preserve">报价的修正（如有）</w:t>
            </w:r>
            <w:r/>
          </w:p>
        </w:tc>
        <w:tc>
          <w:tcPr>
            <w:tcW w:w="2404" w:type="pct"/>
            <w:vAlign w:val="center"/>
            <w:textDirection w:val="lrTb"/>
            <w:noWrap w:val="false"/>
          </w:tcPr>
          <w:p>
            <w:pPr>
              <w:pStyle w:val="763"/>
              <w:jc w:val="left"/>
              <w:widowControl/>
              <w:rPr>
                <w:sz w:val="24"/>
              </w:rPr>
            </w:pPr>
            <w:r>
              <w:rPr>
                <w:rFonts w:hint="eastAsia"/>
                <w:sz w:val="24"/>
              </w:rPr>
              <w:t xml:space="preserve">不涉及报价修正</w:t>
            </w:r>
            <w:r>
              <w:rPr>
                <w:sz w:val="24"/>
              </w:rPr>
              <w:t xml:space="preserve">，或投标文件报价出现前后</w:t>
            </w:r>
            <w:r>
              <w:rPr>
                <w:sz w:val="24"/>
              </w:rPr>
              <w:t xml:space="preserve">不一致</w:t>
            </w:r>
            <w:r>
              <w:rPr>
                <w:rFonts w:hint="eastAsia"/>
                <w:sz w:val="24"/>
              </w:rPr>
              <w:t xml:space="preserve">时</w:t>
            </w:r>
            <w:r>
              <w:rPr>
                <w:sz w:val="24"/>
              </w:rPr>
              <w:t xml:space="preserve">，投标人对修正后的报价予</w:t>
            </w:r>
            <w:r>
              <w:rPr>
                <w:rFonts w:hint="eastAsia"/>
                <w:sz w:val="24"/>
              </w:rPr>
              <w:t xml:space="preserve">以</w:t>
            </w:r>
            <w:r>
              <w:rPr>
                <w:sz w:val="24"/>
              </w:rPr>
              <w:t xml:space="preserve">确认；（如有）</w:t>
            </w:r>
            <w:r/>
          </w:p>
        </w:tc>
        <w:tc>
          <w:tcPr>
            <w:tcW w:w="1168" w:type="pct"/>
            <w:vAlign w:val="center"/>
            <w:textDirection w:val="lrTb"/>
            <w:noWrap w:val="false"/>
          </w:tcPr>
          <w:p>
            <w:pPr>
              <w:pStyle w:val="763"/>
              <w:jc w:val="left"/>
              <w:widowControl/>
              <w:rPr>
                <w:rFonts w:hint="eastAsia"/>
                <w:sz w:val="24"/>
              </w:rPr>
            </w:pPr>
            <w:r>
              <w:rPr>
                <w:rFonts w:hint="eastAsia"/>
                <w:sz w:val="24"/>
              </w:rPr>
            </w:r>
            <w:r/>
          </w:p>
        </w:tc>
      </w:tr>
      <w:tr>
        <w:trPr>
          <w:trHeight w:val="685"/>
        </w:trPr>
        <w:tc>
          <w:tcPr>
            <w:tcW w:w="482" w:type="pct"/>
            <w:vAlign w:val="center"/>
            <w:textDirection w:val="lrTb"/>
            <w:noWrap w:val="false"/>
          </w:tcPr>
          <w:p>
            <w:pPr>
              <w:pStyle w:val="763"/>
              <w:jc w:val="center"/>
              <w:widowControl/>
              <w:rPr>
                <w:sz w:val="24"/>
              </w:rPr>
            </w:pPr>
            <w:r>
              <w:rPr>
                <w:sz w:val="24"/>
              </w:rPr>
              <w:t xml:space="preserve">12</w:t>
            </w:r>
            <w:r/>
          </w:p>
        </w:tc>
        <w:tc>
          <w:tcPr>
            <w:tcW w:w="946" w:type="pct"/>
            <w:vAlign w:val="center"/>
            <w:textDirection w:val="lrTb"/>
            <w:noWrap w:val="false"/>
          </w:tcPr>
          <w:p>
            <w:pPr>
              <w:pStyle w:val="763"/>
              <w:jc w:val="left"/>
              <w:widowControl/>
              <w:rPr>
                <w:sz w:val="24"/>
              </w:rPr>
            </w:pPr>
            <w:r>
              <w:rPr>
                <w:sz w:val="24"/>
              </w:rPr>
              <w:t xml:space="preserve">报价合理性</w:t>
            </w:r>
            <w:r/>
          </w:p>
        </w:tc>
        <w:tc>
          <w:tcPr>
            <w:tcW w:w="2404" w:type="pct"/>
            <w:vAlign w:val="center"/>
            <w:textDirection w:val="lrTb"/>
            <w:noWrap w:val="false"/>
          </w:tcPr>
          <w:p>
            <w:pPr>
              <w:pStyle w:val="763"/>
              <w:ind w:firstLine="480"/>
              <w:jc w:val="left"/>
              <w:widowControl/>
              <w:rPr>
                <w:rFonts w:hint="eastAsia"/>
                <w:sz w:val="24"/>
              </w:rPr>
            </w:pPr>
            <w:r>
              <w:rPr>
                <w:rFonts w:hint="eastAsia"/>
                <w:sz w:val="24"/>
              </w:rPr>
              <w:t xml:space="preserve">根据财政部《关于推动解决政府采购异常低价问题的通知》财库〔2026〕2号文件之规定：当评审过程中出现下列情形之一的，评审委员会应当启 动异常低价投标（响应）审查程序： </w:t>
            </w:r>
            <w:r/>
          </w:p>
          <w:p>
            <w:pPr>
              <w:pStyle w:val="763"/>
              <w:ind w:firstLine="480"/>
              <w:jc w:val="left"/>
              <w:widowControl/>
              <w:rPr>
                <w:rFonts w:hint="eastAsia"/>
                <w:sz w:val="24"/>
              </w:rPr>
            </w:pPr>
            <w:r>
              <w:rPr>
                <w:rFonts w:hint="eastAsia"/>
                <w:sz w:val="24"/>
              </w:rPr>
              <w:t xml:space="preserve">1.投标（响应）报价低于全部通过符合性审查供应商投标（响应）报价平均值50%的，即投标（响应）报价&lt;全部通过符合性审查供应商投标（响应）报价平均值×50%；</w:t>
            </w:r>
            <w:r/>
          </w:p>
          <w:p>
            <w:pPr>
              <w:pStyle w:val="763"/>
              <w:ind w:firstLine="480"/>
              <w:jc w:val="left"/>
              <w:widowControl/>
              <w:rPr>
                <w:rFonts w:hint="eastAsia"/>
                <w:sz w:val="24"/>
              </w:rPr>
            </w:pPr>
            <w:r>
              <w:rPr>
                <w:rFonts w:hint="eastAsia"/>
                <w:sz w:val="24"/>
              </w:rPr>
              <w:t xml:space="preserve">2.投标（响应）报价低于通过符合性审查的次低报价供应商投标（响应）报价50%的，即投标（响应）报价&lt;通过符合性审查的次低报价供应商投标（响应）报价×50%；</w:t>
            </w:r>
            <w:r/>
          </w:p>
          <w:p>
            <w:pPr>
              <w:pStyle w:val="763"/>
              <w:ind w:firstLine="480"/>
              <w:jc w:val="left"/>
              <w:widowControl/>
              <w:rPr>
                <w:rFonts w:hint="eastAsia"/>
                <w:sz w:val="24"/>
              </w:rPr>
            </w:pPr>
            <w:r>
              <w:rPr>
                <w:rFonts w:hint="eastAsia"/>
                <w:sz w:val="24"/>
              </w:rPr>
              <w:t xml:space="preserve">3.投标（响应）报价低于采购项目最高限价45%的，即投标（响应）报价&lt;采购项目最高限价×45%；</w:t>
            </w:r>
            <w:r/>
          </w:p>
          <w:p>
            <w:pPr>
              <w:pStyle w:val="763"/>
              <w:ind w:firstLine="480"/>
              <w:jc w:val="left"/>
              <w:widowControl/>
              <w:rPr>
                <w:rFonts w:hint="eastAsia"/>
                <w:sz w:val="24"/>
              </w:rPr>
            </w:pPr>
            <w:r>
              <w:rPr>
                <w:rFonts w:hint="eastAsia"/>
                <w:sz w:val="24"/>
              </w:rPr>
              <w:t xml:space="preserve">4.评审委员会基于专业判断，认为供应商报价过低，有可能影响产品质量或者不能诚信履约的其他情形。</w:t>
            </w:r>
            <w:r/>
          </w:p>
          <w:p>
            <w:pPr>
              <w:pStyle w:val="763"/>
              <w:ind w:firstLine="480"/>
              <w:jc w:val="left"/>
              <w:widowControl/>
              <w:rPr>
                <w:rFonts w:hint="eastAsia"/>
                <w:sz w:val="24"/>
              </w:rPr>
            </w:pPr>
            <w:r>
              <w:rPr>
                <w:rFonts w:hint="eastAsia"/>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w:t>
            </w:r>
            <w:r>
              <w:rPr>
                <w:rFonts w:hint="eastAsia"/>
                <w:sz w:val="24"/>
              </w:rPr>
              <w:t xml:space="preserve">时间一般不少于30分钟。其中，属于第3项情形，供应商已随投标（响应）文件一并提交相关书面说明及必要的证明材料的，在评审现场可不再重复提交。</w:t>
            </w:r>
            <w:r/>
          </w:p>
          <w:p>
            <w:pPr>
              <w:pStyle w:val="763"/>
              <w:ind w:firstLine="480"/>
              <w:jc w:val="left"/>
              <w:widowControl/>
              <w:rPr>
                <w:rFonts w:hint="eastAsia"/>
                <w:sz w:val="24"/>
              </w:rPr>
            </w:pPr>
            <w:r>
              <w:rPr>
                <w:rFonts w:hint="eastAsia"/>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763"/>
              <w:jc w:val="left"/>
              <w:widowControl/>
              <w:rPr>
                <w:sz w:val="24"/>
              </w:rPr>
            </w:pPr>
            <w:r>
              <w:rPr>
                <w:rFonts w:hint="eastAsia"/>
                <w:sz w:val="24"/>
              </w:rPr>
              <w:t xml:space="preserve">异常低价投标（响应）审查的启动原因、审查意见和审查结果应当在评审报告中记录，并随供应商提供的相关书面说明及证明材料，以及评审</w:t>
            </w:r>
            <w:r>
              <w:rPr>
                <w:rFonts w:hint="eastAsia"/>
                <w:sz w:val="24"/>
              </w:rPr>
              <w:t xml:space="preserve">委员会有关互联网浏览、查询历史一并归档。</w:t>
            </w:r>
            <w:r>
              <w:rPr>
                <w:sz w:val="24"/>
              </w:rPr>
            </w:r>
            <w:r/>
          </w:p>
        </w:tc>
        <w:tc>
          <w:tcPr>
            <w:tcW w:w="1168" w:type="pct"/>
            <w:vAlign w:val="center"/>
            <w:textDirection w:val="lrTb"/>
            <w:noWrap w:val="false"/>
          </w:tcPr>
          <w:p>
            <w:pPr>
              <w:pStyle w:val="763"/>
              <w:jc w:val="left"/>
              <w:widowControl/>
              <w:rPr>
                <w:sz w:val="24"/>
              </w:rPr>
            </w:pPr>
            <w:r>
              <w:rPr>
                <w:sz w:val="24"/>
              </w:rPr>
            </w:r>
            <w:r/>
          </w:p>
        </w:tc>
      </w:tr>
      <w:tr>
        <w:trPr>
          <w:trHeight w:val="685"/>
        </w:trPr>
        <w:tc>
          <w:tcPr>
            <w:tcW w:w="482" w:type="pct"/>
            <w:vAlign w:val="center"/>
            <w:textDirection w:val="lrTb"/>
            <w:noWrap w:val="false"/>
          </w:tcPr>
          <w:p>
            <w:pPr>
              <w:pStyle w:val="763"/>
              <w:jc w:val="center"/>
              <w:widowControl/>
              <w:rPr>
                <w:sz w:val="24"/>
              </w:rPr>
            </w:pPr>
            <w:r>
              <w:rPr>
                <w:sz w:val="24"/>
              </w:rPr>
              <w:t xml:space="preserve">13</w:t>
            </w:r>
            <w:r/>
          </w:p>
        </w:tc>
        <w:tc>
          <w:tcPr>
            <w:tcW w:w="946" w:type="pct"/>
            <w:vAlign w:val="center"/>
            <w:textDirection w:val="lrTb"/>
            <w:noWrap w:val="false"/>
          </w:tcPr>
          <w:p>
            <w:pPr>
              <w:pStyle w:val="763"/>
              <w:jc w:val="left"/>
              <w:widowControl/>
              <w:rPr>
                <w:sz w:val="24"/>
              </w:rPr>
            </w:pPr>
            <w:r>
              <w:rPr>
                <w:sz w:val="24"/>
              </w:rPr>
              <w:t xml:space="preserve">进口产品</w:t>
            </w:r>
            <w:r/>
          </w:p>
          <w:p>
            <w:pPr>
              <w:pStyle w:val="763"/>
              <w:jc w:val="left"/>
              <w:widowControl/>
              <w:rPr>
                <w:sz w:val="24"/>
              </w:rPr>
            </w:pPr>
            <w:r>
              <w:rPr>
                <w:sz w:val="24"/>
              </w:rPr>
              <w:t xml:space="preserve">（如有）</w:t>
            </w:r>
            <w:r/>
          </w:p>
        </w:tc>
        <w:tc>
          <w:tcPr>
            <w:tcW w:w="2404" w:type="pct"/>
            <w:vAlign w:val="center"/>
            <w:textDirection w:val="lrTb"/>
            <w:noWrap w:val="false"/>
          </w:tcPr>
          <w:p>
            <w:pPr>
              <w:pStyle w:val="763"/>
              <w:jc w:val="left"/>
              <w:widowControl/>
              <w:rPr>
                <w:sz w:val="24"/>
              </w:rPr>
            </w:pPr>
            <w:r>
              <w:rPr>
                <w:rFonts w:hint="eastAsia" w:ascii="宋体" w:hAnsi="宋体"/>
                <w:sz w:val="24"/>
              </w:rPr>
              <w:t xml:space="preserve">招标文件</w:t>
            </w:r>
            <w:r>
              <w:rPr>
                <w:rFonts w:ascii="宋体" w:hAnsi="宋体"/>
                <w:sz w:val="24"/>
              </w:rPr>
              <w:t xml:space="preserve">不接受进口产品投标</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投标人所投产品为非进口产品；</w:t>
            </w:r>
            <w:r>
              <w:rPr>
                <w:sz w:val="24"/>
              </w:rPr>
            </w:r>
            <w:r/>
          </w:p>
        </w:tc>
        <w:tc>
          <w:tcPr>
            <w:tcW w:w="1168" w:type="pct"/>
            <w:vAlign w:val="center"/>
            <w:textDirection w:val="lrTb"/>
            <w:noWrap w:val="false"/>
          </w:tcPr>
          <w:p>
            <w:pPr>
              <w:pStyle w:val="763"/>
              <w:jc w:val="left"/>
              <w:widowControl/>
              <w:rPr>
                <w:rFonts w:hint="eastAsia" w:ascii="宋体" w:hAnsi="宋体"/>
                <w:sz w:val="24"/>
              </w:rPr>
            </w:pPr>
            <w:r>
              <w:rPr>
                <w:rFonts w:hint="eastAsia" w:ascii="宋体" w:hAnsi="宋体"/>
                <w:sz w:val="24"/>
              </w:rPr>
            </w:r>
            <w:r/>
          </w:p>
        </w:tc>
      </w:tr>
      <w:tr>
        <w:trPr>
          <w:trHeight w:val="685"/>
        </w:trPr>
        <w:tc>
          <w:tcPr>
            <w:tcW w:w="482" w:type="pct"/>
            <w:vAlign w:val="center"/>
            <w:textDirection w:val="lrTb"/>
            <w:noWrap w:val="false"/>
          </w:tcPr>
          <w:p>
            <w:pPr>
              <w:pStyle w:val="763"/>
              <w:jc w:val="center"/>
              <w:widowControl/>
              <w:rPr>
                <w:sz w:val="24"/>
              </w:rPr>
            </w:pPr>
            <w:r>
              <w:rPr>
                <w:sz w:val="24"/>
              </w:rPr>
              <w:t xml:space="preserve">14</w:t>
            </w:r>
            <w:r/>
          </w:p>
        </w:tc>
        <w:tc>
          <w:tcPr>
            <w:tcW w:w="946" w:type="pct"/>
            <w:vAlign w:val="center"/>
            <w:textDirection w:val="lrTb"/>
            <w:noWrap w:val="false"/>
          </w:tcPr>
          <w:p>
            <w:pPr>
              <w:pStyle w:val="763"/>
              <w:jc w:val="left"/>
              <w:widowControl/>
              <w:rPr>
                <w:sz w:val="24"/>
              </w:rPr>
            </w:pPr>
            <w:r>
              <w:rPr>
                <w:sz w:val="24"/>
              </w:rPr>
              <w:t xml:space="preserve">国家有关部门对投标人的投标产品有强制性规定或要求的</w:t>
            </w:r>
            <w:r/>
          </w:p>
        </w:tc>
        <w:tc>
          <w:tcPr>
            <w:tcW w:w="2404" w:type="pct"/>
            <w:vAlign w:val="center"/>
            <w:textDirection w:val="lrTb"/>
            <w:noWrap w:val="false"/>
          </w:tcPr>
          <w:p>
            <w:pPr>
              <w:pStyle w:val="763"/>
              <w:jc w:val="left"/>
              <w:widowControl/>
              <w:rPr>
                <w:sz w:val="24"/>
              </w:rPr>
            </w:pPr>
            <w:r>
              <w:rPr>
                <w:sz w:val="24"/>
              </w:rPr>
              <w:t xml:space="preserve">国家有关部门对投标人的投标产品有强制性规定或要求的，投标人的投标产品</w:t>
            </w:r>
            <w:r>
              <w:rPr>
                <w:rFonts w:hint="eastAsia"/>
                <w:sz w:val="24"/>
              </w:rPr>
              <w:t xml:space="preserve">应</w:t>
            </w:r>
            <w:r>
              <w:rPr>
                <w:sz w:val="24"/>
              </w:rPr>
              <w:t xml:space="preserve">符合相应规定或要求</w:t>
            </w:r>
            <w:r>
              <w:rPr>
                <w:rFonts w:hint="eastAsia"/>
                <w:sz w:val="24"/>
              </w:rPr>
              <w:t xml:space="preserve">，并提供证明文件电子件：</w:t>
            </w:r>
            <w:r>
              <w:rPr>
                <w:sz w:val="24"/>
              </w:rPr>
            </w:r>
            <w:r/>
          </w:p>
          <w:p>
            <w:pPr>
              <w:pStyle w:val="763"/>
              <w:jc w:val="left"/>
              <w:widowControl/>
              <w:rPr>
                <w:rFonts w:hint="eastAsia"/>
                <w:sz w:val="24"/>
              </w:rPr>
            </w:pPr>
            <w:r>
              <w:rPr>
                <w:rFonts w:hint="eastAsia"/>
                <w:sz w:val="24"/>
              </w:rPr>
              <w:t xml:space="preserve">1）</w:t>
            </w:r>
            <w:r>
              <w:rPr>
                <w:sz w:val="24"/>
              </w:rPr>
              <w:t xml:space="preserve">采购的产品若属于《节能产品政府采购品目清单》范围中政府强制采购产品，则投标人所报产品必须获得国家确定的认证机构出具的、处于有效期之内</w:t>
            </w:r>
            <w:r>
              <w:rPr>
                <w:sz w:val="24"/>
              </w:rPr>
              <w:t xml:space="preserve">的节能产品认证证书；</w:t>
            </w:r>
            <w:r>
              <w:rPr>
                <w:rFonts w:hint="eastAsia"/>
                <w:sz w:val="24"/>
              </w:rPr>
            </w:r>
            <w:r/>
          </w:p>
        </w:tc>
        <w:tc>
          <w:tcPr>
            <w:tcW w:w="1168" w:type="pct"/>
            <w:vAlign w:val="center"/>
            <w:textDirection w:val="lrTb"/>
            <w:noWrap w:val="false"/>
          </w:tcPr>
          <w:p>
            <w:pPr>
              <w:pStyle w:val="763"/>
              <w:jc w:val="left"/>
              <w:widowControl/>
              <w:rPr>
                <w:rFonts w:hint="eastAsia"/>
                <w:sz w:val="24"/>
              </w:rPr>
            </w:pPr>
            <w:r>
              <w:rPr>
                <w:rFonts w:hint="eastAsia"/>
                <w:sz w:val="24"/>
              </w:rPr>
            </w:r>
            <w:r/>
          </w:p>
        </w:tc>
      </w:tr>
      <w:tr>
        <w:trPr>
          <w:trHeight w:val="685"/>
        </w:trPr>
        <w:tc>
          <w:tcPr>
            <w:tcW w:w="482" w:type="pct"/>
            <w:vAlign w:val="center"/>
            <w:textDirection w:val="lrTb"/>
            <w:noWrap w:val="false"/>
          </w:tcPr>
          <w:p>
            <w:pPr>
              <w:pStyle w:val="763"/>
              <w:jc w:val="center"/>
              <w:widowControl/>
              <w:rPr>
                <w:sz w:val="24"/>
              </w:rPr>
            </w:pPr>
            <w:r>
              <w:rPr>
                <w:sz w:val="24"/>
              </w:rPr>
              <w:t xml:space="preserve">15</w:t>
            </w:r>
            <w:r/>
          </w:p>
        </w:tc>
        <w:tc>
          <w:tcPr>
            <w:tcW w:w="946" w:type="pct"/>
            <w:vAlign w:val="center"/>
            <w:textDirection w:val="lrTb"/>
            <w:noWrap w:val="false"/>
          </w:tcPr>
          <w:p>
            <w:pPr>
              <w:pStyle w:val="763"/>
              <w:jc w:val="left"/>
              <w:widowControl/>
              <w:rPr>
                <w:sz w:val="24"/>
              </w:rPr>
            </w:pPr>
            <w:r>
              <w:rPr>
                <w:sz w:val="24"/>
              </w:rPr>
              <w:t xml:space="preserve">公平竞争</w:t>
            </w:r>
            <w:r/>
          </w:p>
        </w:tc>
        <w:tc>
          <w:tcPr>
            <w:tcW w:w="2404" w:type="pct"/>
            <w:vAlign w:val="center"/>
            <w:textDirection w:val="lrTb"/>
            <w:noWrap w:val="false"/>
          </w:tcPr>
          <w:p>
            <w:pPr>
              <w:pStyle w:val="763"/>
              <w:jc w:val="left"/>
              <w:widowControl/>
              <w:rPr>
                <w:sz w:val="24"/>
              </w:rPr>
            </w:pPr>
            <w:r>
              <w:rPr>
                <w:sz w:val="24"/>
              </w:rPr>
              <w:t xml:space="preserve">投标人遵循公平竞争的原则，不存在恶意串通，妨碍其他投标人的竞争行为，不存在损害采购人或者其他投标人的合法权益情形的；</w:t>
            </w:r>
            <w:r>
              <w:rPr>
                <w:sz w:val="24"/>
              </w:rPr>
            </w:r>
            <w:r/>
          </w:p>
        </w:tc>
        <w:tc>
          <w:tcPr>
            <w:tcW w:w="1168" w:type="pct"/>
            <w:vAlign w:val="center"/>
            <w:textDirection w:val="lrTb"/>
            <w:noWrap w:val="false"/>
          </w:tcPr>
          <w:p>
            <w:pPr>
              <w:pStyle w:val="763"/>
              <w:jc w:val="left"/>
              <w:widowControl/>
              <w:rPr>
                <w:sz w:val="24"/>
              </w:rPr>
            </w:pPr>
            <w:r>
              <w:rPr>
                <w:sz w:val="24"/>
              </w:rPr>
            </w:r>
            <w:r/>
          </w:p>
        </w:tc>
      </w:tr>
      <w:tr>
        <w:trPr>
          <w:trHeight w:val="685"/>
        </w:trPr>
        <w:tc>
          <w:tcPr>
            <w:tcW w:w="482" w:type="pct"/>
            <w:vAlign w:val="center"/>
            <w:textDirection w:val="lrTb"/>
            <w:noWrap w:val="false"/>
          </w:tcPr>
          <w:p>
            <w:pPr>
              <w:pStyle w:val="763"/>
              <w:jc w:val="center"/>
              <w:widowControl/>
              <w:rPr>
                <w:sz w:val="24"/>
              </w:rPr>
            </w:pPr>
            <w:r>
              <w:rPr>
                <w:sz w:val="24"/>
              </w:rPr>
              <w:t xml:space="preserve">16</w:t>
            </w:r>
            <w:r/>
          </w:p>
        </w:tc>
        <w:tc>
          <w:tcPr>
            <w:tcW w:w="946" w:type="pct"/>
            <w:vAlign w:val="center"/>
            <w:textDirection w:val="lrTb"/>
            <w:noWrap w:val="false"/>
          </w:tcPr>
          <w:p>
            <w:pPr>
              <w:pStyle w:val="763"/>
              <w:jc w:val="left"/>
              <w:widowControl/>
              <w:rPr>
                <w:sz w:val="24"/>
              </w:rPr>
            </w:pPr>
            <w:r>
              <w:rPr>
                <w:sz w:val="24"/>
              </w:rPr>
              <w:t xml:space="preserve">串通投标</w:t>
            </w:r>
            <w:r/>
          </w:p>
        </w:tc>
        <w:tc>
          <w:tcPr>
            <w:tcW w:w="2404" w:type="pct"/>
            <w:vAlign w:val="center"/>
            <w:textDirection w:val="lrTb"/>
            <w:noWrap w:val="false"/>
          </w:tcPr>
          <w:p>
            <w:pPr>
              <w:pStyle w:val="763"/>
              <w:jc w:val="left"/>
              <w:widowControl/>
              <w:rPr>
                <w:sz w:val="24"/>
              </w:rPr>
            </w:pPr>
            <w:r>
              <w:rPr>
                <w:rFonts w:hint="eastAsia"/>
                <w:sz w:val="24"/>
              </w:rPr>
              <w:t xml:space="preserve">不存在《政府采购货物和服务招标投标管理办法》视为投标人串通投标的情形：（一）不同投标人的投标文件由同一单位或者个人编制</w:t>
            </w:r>
            <w:r>
              <w:rPr>
                <w:rFonts w:hint="eastAsia" w:ascii="宋体" w:hAnsi="宋体"/>
                <w:sz w:val="24"/>
              </w:rPr>
              <w:t xml:space="preserve">（包含使用同一MAC地址的计算机制作电子响应文件的情形）</w:t>
            </w:r>
            <w:r>
              <w:rPr>
                <w:rFonts w:hint="eastAsia"/>
                <w:sz w:val="24"/>
              </w:rPr>
              <w:t xml:space="preserve">；（二）不同投标人委托同一单位或者个人办理投标事宜</w:t>
            </w:r>
            <w:r>
              <w:rPr>
                <w:rFonts w:hint="eastAsia" w:ascii="宋体" w:hAnsi="宋体"/>
                <w:sz w:val="24"/>
              </w:rPr>
              <w:t xml:space="preserve">（包含使用同一MAC地址的计算机提交或者解密电子响应文件的情形）</w:t>
            </w:r>
            <w:r>
              <w:rPr>
                <w:rFonts w:hint="eastAsia"/>
                <w:sz w:val="24"/>
              </w:rPr>
              <w:t xml:space="preserve">；（三）不同投标人的投标文件载明的项目管理成员或者联系人员为同一人；（四）不同投标人的投</w:t>
            </w:r>
            <w:r>
              <w:rPr>
                <w:rFonts w:hint="eastAsia"/>
                <w:sz w:val="24"/>
              </w:rPr>
              <w:t xml:space="preserve">标文件异常一致或者投标报价呈规律性差异；（五）不同投标人的投标文件相互混装；（六）不同投标人的投标保证金从同一单位或者个人的账户转出</w:t>
            </w:r>
            <w:r>
              <w:rPr>
                <w:sz w:val="24"/>
              </w:rPr>
              <w:t xml:space="preserve">；</w:t>
            </w:r>
            <w:r>
              <w:rPr>
                <w:sz w:val="24"/>
              </w:rPr>
            </w:r>
            <w:r/>
          </w:p>
        </w:tc>
        <w:tc>
          <w:tcPr>
            <w:tcW w:w="1168" w:type="pct"/>
            <w:vAlign w:val="center"/>
            <w:textDirection w:val="lrTb"/>
            <w:noWrap w:val="false"/>
          </w:tcPr>
          <w:p>
            <w:pPr>
              <w:pStyle w:val="763"/>
              <w:jc w:val="left"/>
              <w:widowControl/>
              <w:rPr>
                <w:rFonts w:hint="eastAsia"/>
                <w:sz w:val="24"/>
              </w:rPr>
            </w:pPr>
            <w:r>
              <w:rPr>
                <w:rFonts w:hint="eastAsia"/>
                <w:sz w:val="24"/>
              </w:rPr>
            </w:r>
            <w:r/>
          </w:p>
        </w:tc>
      </w:tr>
      <w:tr>
        <w:trPr>
          <w:trHeight w:val="685"/>
        </w:trPr>
        <w:tc>
          <w:tcPr>
            <w:tcW w:w="482" w:type="pct"/>
            <w:vAlign w:val="center"/>
            <w:textDirection w:val="lrTb"/>
            <w:noWrap w:val="false"/>
          </w:tcPr>
          <w:p>
            <w:pPr>
              <w:pStyle w:val="763"/>
              <w:jc w:val="center"/>
              <w:widowControl/>
              <w:rPr>
                <w:sz w:val="24"/>
              </w:rPr>
            </w:pPr>
            <w:r>
              <w:rPr>
                <w:sz w:val="24"/>
              </w:rPr>
              <w:t xml:space="preserve">17</w:t>
            </w:r>
            <w:r/>
          </w:p>
        </w:tc>
        <w:tc>
          <w:tcPr>
            <w:tcW w:w="946" w:type="pct"/>
            <w:vAlign w:val="center"/>
            <w:textDirection w:val="lrTb"/>
            <w:noWrap w:val="false"/>
          </w:tcPr>
          <w:p>
            <w:pPr>
              <w:pStyle w:val="763"/>
              <w:jc w:val="left"/>
              <w:widowControl/>
              <w:rPr>
                <w:sz w:val="24"/>
              </w:rPr>
            </w:pPr>
            <w:r>
              <w:rPr>
                <w:sz w:val="24"/>
              </w:rPr>
              <w:t xml:space="preserve">附加条件</w:t>
            </w:r>
            <w:r/>
          </w:p>
        </w:tc>
        <w:tc>
          <w:tcPr>
            <w:tcW w:w="2404" w:type="pct"/>
            <w:vAlign w:val="center"/>
            <w:textDirection w:val="lrTb"/>
            <w:noWrap w:val="false"/>
          </w:tcPr>
          <w:p>
            <w:pPr>
              <w:pStyle w:val="763"/>
              <w:jc w:val="left"/>
              <w:widowControl/>
              <w:rPr>
                <w:sz w:val="24"/>
              </w:rPr>
            </w:pPr>
            <w:r>
              <w:rPr>
                <w:sz w:val="24"/>
              </w:rPr>
              <w:t xml:space="preserve">投标文件</w:t>
            </w:r>
            <w:r>
              <w:rPr>
                <w:rFonts w:hint="eastAsia"/>
                <w:sz w:val="24"/>
              </w:rPr>
              <w:t xml:space="preserve">未</w:t>
            </w:r>
            <w:r>
              <w:rPr>
                <w:sz w:val="24"/>
              </w:rPr>
              <w:t xml:space="preserve">含有采购人不能接受的附加条件的；</w:t>
            </w:r>
            <w:r/>
          </w:p>
        </w:tc>
        <w:tc>
          <w:tcPr>
            <w:tcW w:w="1168" w:type="pct"/>
            <w:vAlign w:val="center"/>
            <w:textDirection w:val="lrTb"/>
            <w:noWrap w:val="false"/>
          </w:tcPr>
          <w:p>
            <w:pPr>
              <w:pStyle w:val="763"/>
              <w:jc w:val="left"/>
              <w:widowControl/>
              <w:rPr>
                <w:sz w:val="24"/>
              </w:rPr>
            </w:pPr>
            <w:r>
              <w:rPr>
                <w:sz w:val="24"/>
              </w:rPr>
            </w:r>
            <w:r/>
          </w:p>
        </w:tc>
      </w:tr>
      <w:tr>
        <w:trPr>
          <w:trHeight w:val="685"/>
        </w:trPr>
        <w:tc>
          <w:tcPr>
            <w:tcW w:w="482" w:type="pct"/>
            <w:vAlign w:val="center"/>
            <w:textDirection w:val="lrTb"/>
            <w:noWrap w:val="false"/>
          </w:tcPr>
          <w:p>
            <w:pPr>
              <w:pStyle w:val="763"/>
              <w:jc w:val="center"/>
              <w:widowControl/>
              <w:rPr>
                <w:sz w:val="24"/>
              </w:rPr>
            </w:pPr>
            <w:r>
              <w:rPr>
                <w:rFonts w:hint="eastAsia"/>
                <w:sz w:val="24"/>
              </w:rPr>
              <w:t xml:space="preserve">1</w:t>
            </w:r>
            <w:r>
              <w:rPr>
                <w:sz w:val="24"/>
              </w:rPr>
              <w:t xml:space="preserve">8</w:t>
            </w:r>
            <w:r/>
          </w:p>
        </w:tc>
        <w:tc>
          <w:tcPr>
            <w:tcW w:w="946" w:type="pct"/>
            <w:vAlign w:val="center"/>
            <w:textDirection w:val="lrTb"/>
            <w:noWrap w:val="false"/>
          </w:tcPr>
          <w:p>
            <w:pPr>
              <w:pStyle w:val="763"/>
              <w:jc w:val="left"/>
              <w:widowControl/>
              <w:rPr>
                <w:sz w:val="24"/>
              </w:rPr>
            </w:pPr>
            <w:r>
              <w:rPr>
                <w:sz w:val="24"/>
              </w:rPr>
              <w:t xml:space="preserve">其他无效情形</w:t>
            </w:r>
            <w:r/>
          </w:p>
        </w:tc>
        <w:tc>
          <w:tcPr>
            <w:tcW w:w="2404" w:type="pct"/>
            <w:vAlign w:val="center"/>
            <w:textDirection w:val="lrTb"/>
            <w:noWrap w:val="false"/>
          </w:tcPr>
          <w:p>
            <w:pPr>
              <w:pStyle w:val="763"/>
              <w:jc w:val="left"/>
              <w:widowControl/>
              <w:rPr>
                <w:sz w:val="24"/>
              </w:rPr>
            </w:pPr>
            <w:r>
              <w:rPr>
                <w:sz w:val="24"/>
              </w:rPr>
              <w:t xml:space="preserve">投标人、投标文件</w:t>
            </w:r>
            <w:r>
              <w:rPr>
                <w:rFonts w:hint="eastAsia"/>
                <w:sz w:val="24"/>
              </w:rPr>
              <w:t xml:space="preserve">不存在</w:t>
            </w:r>
            <w:r>
              <w:rPr>
                <w:sz w:val="24"/>
              </w:rPr>
              <w:t xml:space="preserve">不符合法律、法规和招标文件规定的其他无效情形。</w:t>
            </w:r>
            <w:r>
              <w:rPr>
                <w:sz w:val="24"/>
              </w:rPr>
            </w:r>
            <w:r/>
          </w:p>
        </w:tc>
        <w:tc>
          <w:tcPr>
            <w:tcW w:w="1168" w:type="pct"/>
            <w:vAlign w:val="center"/>
            <w:textDirection w:val="lrTb"/>
            <w:noWrap w:val="false"/>
          </w:tcPr>
          <w:p>
            <w:pPr>
              <w:pStyle w:val="763"/>
              <w:jc w:val="left"/>
              <w:widowControl/>
              <w:rPr>
                <w:sz w:val="24"/>
              </w:rPr>
            </w:pPr>
            <w:r>
              <w:rPr>
                <w:sz w:val="24"/>
              </w:rPr>
            </w:r>
            <w:r/>
          </w:p>
        </w:tc>
      </w:tr>
    </w:tbl>
    <w:p>
      <w:pPr>
        <w:pStyle w:val="763"/>
        <w:ind w:firstLine="602"/>
        <w:spacing w:line="360" w:lineRule="auto"/>
        <w:tabs>
          <w:tab w:val="left" w:pos="360" w:leader="none"/>
        </w:tabs>
        <w:rPr>
          <w:b/>
          <w:sz w:val="30"/>
          <w:szCs w:val="30"/>
        </w:rPr>
        <w:outlineLvl w:val="1"/>
      </w:pPr>
      <w:r>
        <w:rPr>
          <w:rFonts w:hint="eastAsia"/>
          <w:b/>
          <w:sz w:val="30"/>
          <w:szCs w:val="30"/>
        </w:rPr>
        <w:t xml:space="preserve">二、</w:t>
      </w:r>
      <w:r>
        <w:rPr>
          <w:b/>
          <w:sz w:val="30"/>
          <w:szCs w:val="30"/>
        </w:rPr>
        <w:t xml:space="preserve">投标文件有关事项的澄清或者说明</w:t>
      </w:r>
      <w:r/>
    </w:p>
    <w:p>
      <w:pPr>
        <w:pStyle w:val="763"/>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评标过程中，评标委员会将</w:t>
      </w:r>
      <w:r>
        <w:rPr>
          <w:rFonts w:hint="eastAsia"/>
          <w:sz w:val="24"/>
        </w:rPr>
        <w:t xml:space="preserve">通过苏采云系统</w:t>
      </w:r>
      <w:r>
        <w:rPr>
          <w:sz w:val="24"/>
        </w:rPr>
        <w:t xml:space="preserve">以书面形式要求投标人对其投标文件中含义不明确、同类问题表述不一致或者有明显文字和计算错误的</w:t>
      </w:r>
      <w:r>
        <w:rPr>
          <w:sz w:val="24"/>
        </w:rPr>
        <w:t xml:space="preserve">内容，作出必要的澄清、说明或者补正。投标人的澄清、说明或者补正应当采用书面形式，并加盖</w:t>
      </w:r>
      <w:r>
        <w:rPr>
          <w:rFonts w:hint="eastAsia"/>
          <w:sz w:val="24"/>
        </w:rPr>
        <w:t xml:space="preserve">电子</w:t>
      </w:r>
      <w:r>
        <w:rPr>
          <w:sz w:val="24"/>
        </w:rPr>
        <w:t xml:space="preserve">公章。投标人的澄清、说明或者补正不得超出投标文件的范围或者改变投标文件的实质性内容。澄清文件将作为投标文件内容的一部分。</w:t>
      </w:r>
      <w:r/>
    </w:p>
    <w:p>
      <w:pPr>
        <w:pStyle w:val="763"/>
        <w:ind w:firstLine="480"/>
        <w:spacing w:line="360" w:lineRule="auto"/>
        <w:tabs>
          <w:tab w:val="left" w:pos="1080" w:leader="none"/>
          <w:tab w:val="left" w:pos="1589" w:leader="none"/>
        </w:tabs>
        <w:rPr>
          <w:rFonts w:hint="eastAsia"/>
          <w:sz w:val="24"/>
        </w:rPr>
      </w:pPr>
      <w:r>
        <w:rPr>
          <w:rFonts w:ascii="Symbol" w:hAnsi="Symbol" w:cs="Symbol"/>
          <w:sz w:val="24"/>
        </w:rPr>
        <w:t xml:space="preserve">（二）</w:t>
      </w:r>
      <w:r>
        <w:rPr>
          <w:rFonts w:hint="eastAsia"/>
          <w:sz w:val="24"/>
        </w:rPr>
        <w:t xml:space="preserve">投标报价须包含招标文件全部内容，如报价明细表有缺漏视为已含在其他各项报价中，将不对投标总价进行调整。评标委员会有权要求投标人在规定的时间内对此进行书面确认，投标人不确认的，视为将一个采购包中的内容拆开投标，其投标无效。</w:t>
      </w:r>
      <w:r/>
    </w:p>
    <w:p>
      <w:pPr>
        <w:pStyle w:val="763"/>
        <w:ind w:firstLine="480"/>
        <w:spacing w:line="360" w:lineRule="auto"/>
        <w:tabs>
          <w:tab w:val="left" w:pos="1080" w:leader="none"/>
          <w:tab w:val="left" w:pos="1589" w:leader="none"/>
        </w:tabs>
        <w:rPr>
          <w:sz w:val="24"/>
        </w:rPr>
      </w:pPr>
      <w:r>
        <w:rPr>
          <w:rFonts w:ascii="Symbol" w:hAnsi="Symbol" w:cs="Symbol"/>
          <w:sz w:val="24"/>
        </w:rPr>
        <w:t xml:space="preserve">（三）</w:t>
      </w:r>
      <w:r>
        <w:rPr>
          <w:rFonts w:hint="eastAsia"/>
          <w:sz w:val="24"/>
        </w:rPr>
        <w:t xml:space="preserve">投标文件报价出现前后不一致的，按照第二章26.4之规定处理，修正后的报价经投标人书面确认后产生约束力，投标人不确认的，其投标无效。</w:t>
      </w:r>
      <w:r>
        <w:rPr>
          <w:sz w:val="24"/>
        </w:rPr>
      </w:r>
      <w:r/>
    </w:p>
    <w:p>
      <w:pPr>
        <w:pStyle w:val="763"/>
        <w:ind w:firstLine="480"/>
        <w:spacing w:line="360" w:lineRule="auto"/>
        <w:tabs>
          <w:tab w:val="left" w:pos="1080" w:leader="none"/>
          <w:tab w:val="left" w:pos="1589" w:leader="none"/>
        </w:tabs>
        <w:rPr>
          <w:sz w:val="24"/>
        </w:rPr>
      </w:pPr>
      <w:r>
        <w:rPr>
          <w:rFonts w:ascii="Symbol" w:hAnsi="Symbol" w:cs="Symbol"/>
          <w:sz w:val="24"/>
        </w:rPr>
        <w:t xml:space="preserve">（四）</w:t>
      </w:r>
      <w:r>
        <w:rPr>
          <w:rFonts w:hint="eastAsia"/>
          <w:sz w:val="24"/>
        </w:rPr>
        <w:t xml:space="preserve">落实政府采购政策的价格调整：详见第三节评标办法中的政府采购政策功能落实。</w:t>
      </w:r>
      <w:r>
        <w:rPr>
          <w:sz w:val="24"/>
        </w:rPr>
      </w:r>
      <w:r/>
    </w:p>
    <w:p>
      <w:pPr>
        <w:pStyle w:val="763"/>
        <w:ind w:firstLine="602"/>
        <w:spacing w:line="360" w:lineRule="auto"/>
        <w:tabs>
          <w:tab w:val="left" w:pos="1080" w:leader="none"/>
          <w:tab w:val="left" w:pos="1589" w:leader="none"/>
        </w:tabs>
        <w:rPr>
          <w:b/>
          <w:sz w:val="30"/>
          <w:szCs w:val="30"/>
        </w:rPr>
      </w:pPr>
      <w:r>
        <w:rPr>
          <w:rFonts w:hint="eastAsia"/>
          <w:b/>
          <w:sz w:val="30"/>
          <w:szCs w:val="30"/>
        </w:rPr>
        <w:t xml:space="preserve">三、</w:t>
      </w:r>
      <w:r>
        <w:rPr>
          <w:b/>
          <w:sz w:val="30"/>
          <w:szCs w:val="30"/>
        </w:rPr>
        <w:t xml:space="preserve">投标文件的比较和评价</w:t>
      </w:r>
      <w:r/>
    </w:p>
    <w:p>
      <w:pPr>
        <w:pStyle w:val="763"/>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评标委员会将按照招标文件中规定的评标方法和标准，对符合性审查合格的投标文件进行商务和技术评估，综合比较与评价；未通过符合性审查的投标文件不得进入比较与评价。</w:t>
      </w:r>
      <w:r/>
    </w:p>
    <w:p>
      <w:pPr>
        <w:pStyle w:val="763"/>
        <w:ind w:firstLine="480"/>
        <w:spacing w:line="360" w:lineRule="auto"/>
        <w:tabs>
          <w:tab w:val="left" w:pos="1080" w:leader="none"/>
          <w:tab w:val="left" w:pos="1589" w:leader="none"/>
        </w:tabs>
        <w:rPr>
          <w:sz w:val="24"/>
        </w:rPr>
      </w:pPr>
      <w:r>
        <w:rPr>
          <w:rFonts w:ascii="Symbol" w:hAnsi="Symbol" w:cs="Symbol"/>
          <w:sz w:val="24"/>
        </w:rPr>
        <w:t xml:space="preserve">（二）</w:t>
      </w:r>
      <w:r>
        <w:rPr>
          <w:sz w:val="24"/>
        </w:rPr>
        <w:t xml:space="preserve">评标方法和评标标准</w:t>
      </w:r>
      <w:r/>
    </w:p>
    <w:p>
      <w:pPr>
        <w:pStyle w:val="763"/>
        <w:ind w:firstLine="480"/>
        <w:jc w:val="left"/>
        <w:spacing w:line="360" w:lineRule="auto"/>
        <w:widowControl/>
        <w:rPr>
          <w:rFonts w:hint="eastAsia"/>
          <w:sz w:val="24"/>
        </w:rPr>
      </w:pPr>
      <w:r>
        <w:rPr>
          <w:sz w:val="24"/>
        </w:rPr>
        <w:t xml:space="preserve">1</w:t>
      </w:r>
      <w:r>
        <w:rPr>
          <w:rFonts w:hint="eastAsia"/>
          <w:sz w:val="24"/>
        </w:rPr>
        <w:t xml:space="preserve">、</w:t>
      </w:r>
      <w:r>
        <w:rPr>
          <w:sz w:val="24"/>
        </w:rPr>
        <w:t xml:space="preserve">本项目采用的评标方法详见《</w:t>
      </w:r>
      <w:r>
        <w:rPr>
          <w:rFonts w:hint="eastAsia"/>
          <w:sz w:val="24"/>
        </w:rPr>
        <w:t xml:space="preserve">第三节 评标方法</w:t>
      </w:r>
      <w:r>
        <w:rPr>
          <w:sz w:val="24"/>
        </w:rPr>
        <w:t xml:space="preserve">》</w:t>
      </w:r>
      <w:r>
        <w:rPr>
          <w:rFonts w:hint="eastAsia"/>
          <w:sz w:val="24"/>
        </w:rPr>
        <w:t xml:space="preserve">，</w:t>
      </w:r>
      <w:r>
        <w:rPr>
          <w:sz w:val="24"/>
        </w:rPr>
        <w:t xml:space="preserve">本项目采用的评标标准详见《</w:t>
      </w:r>
      <w:r>
        <w:rPr>
          <w:rFonts w:hint="eastAsia"/>
          <w:sz w:val="24"/>
        </w:rPr>
        <w:t xml:space="preserve">第四节 评标标准</w:t>
      </w:r>
      <w:r>
        <w:rPr>
          <w:sz w:val="24"/>
        </w:rPr>
        <w:t xml:space="preserve">》</w:t>
      </w:r>
      <w:r>
        <w:rPr>
          <w:rFonts w:hint="eastAsia"/>
          <w:sz w:val="24"/>
        </w:rPr>
        <w:t xml:space="preserve">。</w:t>
      </w:r>
      <w:r/>
    </w:p>
    <w:p>
      <w:pPr>
        <w:pStyle w:val="763"/>
        <w:ind w:firstLine="602"/>
        <w:spacing w:line="360" w:lineRule="auto"/>
        <w:tabs>
          <w:tab w:val="left" w:pos="360" w:leader="none"/>
        </w:tabs>
        <w:rPr>
          <w:b/>
          <w:sz w:val="30"/>
          <w:szCs w:val="30"/>
        </w:rPr>
        <w:outlineLvl w:val="1"/>
      </w:pPr>
      <w:r>
        <w:rPr>
          <w:rFonts w:hint="eastAsia"/>
          <w:b/>
          <w:sz w:val="30"/>
          <w:szCs w:val="30"/>
        </w:rPr>
        <w:t xml:space="preserve">四、</w:t>
      </w:r>
      <w:r>
        <w:rPr>
          <w:b/>
          <w:sz w:val="30"/>
          <w:szCs w:val="30"/>
        </w:rPr>
        <w:t xml:space="preserve">确定</w:t>
      </w:r>
      <w:bookmarkStart w:id="262" w:name="_Toc151190173"/>
      <w:r/>
      <w:bookmarkStart w:id="263" w:name="_Toc305158814"/>
      <w:r/>
      <w:bookmarkStart w:id="264" w:name="_Toc151193860"/>
      <w:r/>
      <w:bookmarkStart w:id="265" w:name="_Toc151193788"/>
      <w:r/>
      <w:bookmarkStart w:id="266" w:name="_Toc264969236"/>
      <w:r/>
      <w:bookmarkStart w:id="267" w:name="_Toc164608815"/>
      <w:r/>
      <w:bookmarkStart w:id="268" w:name="_Toc151193934"/>
      <w:r/>
      <w:bookmarkStart w:id="269" w:name="_Toc150480784"/>
      <w:r/>
      <w:bookmarkStart w:id="270" w:name="_Toc149720839"/>
      <w:r/>
      <w:bookmarkStart w:id="271" w:name="_Toc195842911"/>
      <w:r/>
      <w:bookmarkStart w:id="272" w:name="_Toc127151546"/>
      <w:r/>
      <w:bookmarkStart w:id="273" w:name="_Toc164608660"/>
      <w:r/>
      <w:bookmarkStart w:id="274" w:name="_Toc164351640"/>
      <w:r/>
      <w:bookmarkStart w:id="275" w:name="_Toc127151747"/>
      <w:r/>
      <w:bookmarkStart w:id="276" w:name="_Toc520356170"/>
      <w:r/>
      <w:bookmarkStart w:id="277" w:name="_Toc305158888"/>
      <w:r/>
      <w:bookmarkStart w:id="278" w:name="_Toc226965819"/>
      <w:r/>
      <w:bookmarkStart w:id="279" w:name="_Toc164229387"/>
      <w:r/>
      <w:bookmarkStart w:id="280" w:name="_Toc151193644"/>
      <w:r/>
      <w:bookmarkStart w:id="281" w:name="_Toc150774751"/>
      <w:r/>
      <w:bookmarkStart w:id="282" w:name="_Toc142311048"/>
      <w:r/>
      <w:bookmarkStart w:id="283" w:name="_Toc226965736"/>
      <w:r/>
      <w:bookmarkStart w:id="284" w:name="_Toc226309790"/>
      <w:r/>
      <w:bookmarkStart w:id="285" w:name="_Ref467307010"/>
      <w:r/>
      <w:bookmarkStart w:id="286" w:name="_Toc265228384"/>
      <w:r/>
      <w:bookmarkStart w:id="287" w:name="_Toc150774646"/>
      <w:r/>
      <w:bookmarkStart w:id="288" w:name="_Toc150509297"/>
      <w:r/>
      <w:bookmarkStart w:id="289" w:name="_Toc164229241"/>
      <w:r/>
      <w:bookmarkStart w:id="290" w:name="_Toc226337242"/>
      <w:r/>
      <w:bookmarkStart w:id="291" w:name="_Toc127161460"/>
      <w:r/>
      <w:bookmarkStart w:id="292" w:name="_Toc151193716"/>
      <w:r>
        <w:rPr>
          <w:b/>
          <w:sz w:val="30"/>
          <w:szCs w:val="30"/>
        </w:rPr>
        <w:t xml:space="preserve">中标候选人名单</w:t>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rPr>
          <w:b/>
          <w:sz w:val="30"/>
          <w:szCs w:val="30"/>
        </w:rPr>
      </w:r>
      <w:r/>
    </w:p>
    <w:p>
      <w:pPr>
        <w:pStyle w:val="763"/>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评标委员会要对评分汇总情</w:t>
      </w:r>
      <w:r>
        <w:rPr>
          <w:sz w:val="24"/>
        </w:rPr>
        <w:t xml:space="preserve">况进行复核，特别是对排名第一的、报价最低的、投标或</w:t>
      </w:r>
      <w:r>
        <w:rPr>
          <w:rFonts w:hint="eastAsia"/>
          <w:sz w:val="24"/>
        </w:rPr>
        <w:t xml:space="preserve">响应</w:t>
      </w:r>
      <w:r>
        <w:rPr>
          <w:sz w:val="24"/>
        </w:rPr>
        <w:t xml:space="preserve">文件被认定为无效的情形进行重点复核。</w:t>
      </w:r>
      <w:r/>
    </w:p>
    <w:p>
      <w:pPr>
        <w:pStyle w:val="763"/>
        <w:ind w:firstLine="480"/>
        <w:spacing w:line="360" w:lineRule="auto"/>
        <w:tabs>
          <w:tab w:val="left" w:pos="1080" w:leader="none"/>
          <w:tab w:val="left" w:pos="1589" w:leader="none"/>
        </w:tabs>
        <w:rPr>
          <w:sz w:val="24"/>
        </w:rPr>
      </w:pPr>
      <w:r>
        <w:rPr>
          <w:rFonts w:ascii="Symbol" w:hAnsi="Symbol" w:cs="Symbol"/>
          <w:sz w:val="24"/>
        </w:rPr>
        <w:t xml:space="preserve">（二）</w:t>
      </w:r>
      <w:r>
        <w:rPr>
          <w:sz w:val="24"/>
        </w:rPr>
        <w:t xml:space="preserve">评标委员会将根据各投标人的评标排序，依次推荐本项目（</w:t>
      </w:r>
      <w:r>
        <w:rPr>
          <w:rFonts w:hint="eastAsia"/>
          <w:sz w:val="24"/>
        </w:rPr>
        <w:t xml:space="preserve">各</w:t>
      </w:r>
      <w:r>
        <w:rPr>
          <w:sz w:val="24"/>
        </w:rPr>
        <w:t xml:space="preserve">采购包）的中标候选人，起草并签署评标报告。本项目（</w:t>
      </w:r>
      <w:r>
        <w:rPr>
          <w:rFonts w:hint="eastAsia"/>
          <w:sz w:val="24"/>
        </w:rPr>
        <w:t xml:space="preserve">各标段或</w:t>
      </w:r>
      <w:r>
        <w:rPr>
          <w:sz w:val="24"/>
        </w:rPr>
        <w:t xml:space="preserve">采购包）评标委员会共（各）推荐</w:t>
      </w:r>
      <w:r>
        <w:rPr>
          <w:rFonts w:hint="eastAsia"/>
          <w:sz w:val="24"/>
        </w:rPr>
        <w:t xml:space="preserve">不少于3</w:t>
      </w:r>
      <w:r>
        <w:rPr>
          <w:sz w:val="24"/>
        </w:rPr>
        <w:t xml:space="preserve">名中标候选人。</w:t>
      </w:r>
      <w:r/>
    </w:p>
    <w:p>
      <w:pPr>
        <w:pStyle w:val="763"/>
        <w:ind w:firstLine="602"/>
        <w:spacing w:line="360" w:lineRule="auto"/>
        <w:tabs>
          <w:tab w:val="left" w:pos="360" w:leader="none"/>
        </w:tabs>
        <w:rPr>
          <w:b/>
          <w:sz w:val="30"/>
          <w:szCs w:val="30"/>
        </w:rPr>
        <w:outlineLvl w:val="1"/>
      </w:pPr>
      <w:r>
        <w:rPr>
          <w:rFonts w:hint="eastAsia"/>
          <w:b/>
          <w:sz w:val="30"/>
          <w:szCs w:val="30"/>
        </w:rPr>
        <w:t xml:space="preserve">五、</w:t>
      </w:r>
      <w:r>
        <w:rPr>
          <w:b/>
          <w:sz w:val="30"/>
          <w:szCs w:val="30"/>
        </w:rPr>
        <w:t xml:space="preserve">报告违法行为</w:t>
      </w:r>
      <w:r/>
    </w:p>
    <w:p>
      <w:pPr>
        <w:pStyle w:val="763"/>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评标委员会在评标过程中发现投标人有行贿、提供虚假材料或者串通等违法行为时，有向采购人、采购代理机构或者有关部门报告的职责。</w:t>
      </w:r>
      <w:r/>
    </w:p>
    <w:p>
      <w:pPr>
        <w:pStyle w:val="844"/>
        <w:rPr>
          <w:color w:val="000000"/>
        </w:rPr>
      </w:pPr>
      <w:r>
        <w:rPr>
          <w:color w:val="000000"/>
        </w:rPr>
      </w:r>
      <w:r/>
    </w:p>
    <w:p>
      <w:pPr>
        <w:pStyle w:val="844"/>
        <w:rPr>
          <w:color w:val="000000"/>
        </w:rPr>
      </w:pPr>
      <w:r>
        <w:rPr>
          <w:color w:val="000000"/>
        </w:rPr>
      </w:r>
      <w:r/>
    </w:p>
    <w:p>
      <w:pPr>
        <w:pStyle w:val="763"/>
        <w:ind w:firstLine="2891"/>
        <w:jc w:val="left"/>
        <w:spacing w:line="360" w:lineRule="auto"/>
        <w:widowControl/>
        <w:rPr>
          <w:rFonts w:ascii="宋体" w:hAnsi="宋体"/>
          <w:b/>
          <w:bCs/>
          <w:sz w:val="32"/>
          <w:szCs w:val="32"/>
        </w:rPr>
      </w:pPr>
      <w:r>
        <w:rPr>
          <w:rFonts w:hint="eastAsia" w:ascii="宋体" w:hAnsi="宋体"/>
          <w:b/>
          <w:bCs/>
          <w:sz w:val="32"/>
          <w:szCs w:val="32"/>
        </w:rPr>
        <w:t xml:space="preserve">第三节 评标方法</w:t>
      </w:r>
      <w:r>
        <w:rPr>
          <w:rFonts w:ascii="宋体" w:hAnsi="宋体"/>
          <w:b/>
          <w:bCs/>
          <w:sz w:val="32"/>
          <w:szCs w:val="32"/>
        </w:rPr>
      </w:r>
      <w:r/>
    </w:p>
    <w:p>
      <w:pPr>
        <w:pStyle w:val="763"/>
        <w:ind w:firstLine="480"/>
        <w:spacing w:line="360" w:lineRule="auto"/>
        <w:tabs>
          <w:tab w:val="left" w:pos="360" w:leader="none"/>
        </w:tabs>
        <w:rPr>
          <w:sz w:val="24"/>
        </w:rPr>
        <w:outlineLvl w:val="1"/>
      </w:pPr>
      <w:r>
        <w:rPr>
          <w:rFonts w:hint="eastAsia"/>
          <w:sz w:val="24"/>
        </w:rPr>
        <w:t xml:space="preserve">一、本次评审采用综合评分法，即在最大限度地满足招标文件实质性要求前提下，按照招标文件中规定的各项因素进行综合评审。评标委员会遵循公平、公正、择优原则，独立按</w:t>
      </w:r>
      <w:r>
        <w:rPr>
          <w:rFonts w:hint="eastAsia"/>
          <w:sz w:val="24"/>
        </w:rPr>
        <w:t xml:space="preserve">照评分标准分别评定投标人的分值；各投标人的最终得分为各评委所评定分值的平均值，并按高低顺序排列，确定中标候选单位。</w:t>
      </w:r>
      <w:r>
        <w:rPr>
          <w:sz w:val="24"/>
        </w:rPr>
      </w:r>
      <w:r/>
    </w:p>
    <w:p>
      <w:pPr>
        <w:pStyle w:val="763"/>
        <w:ind w:firstLine="480"/>
        <w:spacing w:line="360" w:lineRule="auto"/>
        <w:tabs>
          <w:tab w:val="left" w:pos="360" w:leader="none"/>
        </w:tabs>
        <w:rPr>
          <w:rFonts w:hint="eastAsia"/>
          <w:sz w:val="24"/>
        </w:rPr>
        <w:outlineLvl w:val="1"/>
      </w:pPr>
      <w:r>
        <w:rPr>
          <w:rFonts w:hint="eastAsia"/>
          <w:sz w:val="24"/>
        </w:rPr>
        <w:t xml:space="preserve">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抽到的供应商即确定为中标单位。</w:t>
      </w:r>
      <w:r/>
    </w:p>
    <w:p>
      <w:pPr>
        <w:pStyle w:val="763"/>
        <w:ind w:firstLine="480"/>
        <w:spacing w:line="360" w:lineRule="auto"/>
        <w:tabs>
          <w:tab w:val="left" w:pos="360" w:leader="none"/>
        </w:tabs>
        <w:rPr>
          <w:sz w:val="24"/>
        </w:rPr>
        <w:outlineLvl w:val="1"/>
      </w:pPr>
      <w:r>
        <w:rPr>
          <w:rFonts w:hint="eastAsia"/>
          <w:sz w:val="24"/>
        </w:rPr>
        <w:t xml:space="preserve">三、每部分的得分保留小数点后两位</w:t>
      </w:r>
      <w:r>
        <w:rPr>
          <w:rFonts w:hint="eastAsia"/>
          <w:sz w:val="24"/>
        </w:rPr>
        <w:t xml:space="preserve">，合计得分保留小数点后两位</w:t>
      </w:r>
      <w:r>
        <w:rPr>
          <w:sz w:val="24"/>
        </w:rPr>
        <w:t xml:space="preserve">，第三位四舍五入</w:t>
      </w:r>
      <w:r>
        <w:rPr>
          <w:rFonts w:hint="eastAsia"/>
          <w:sz w:val="24"/>
        </w:rPr>
        <w:t xml:space="preserve">。</w:t>
      </w:r>
      <w:r>
        <w:rPr>
          <w:sz w:val="24"/>
        </w:rPr>
      </w:r>
      <w:r/>
    </w:p>
    <w:p>
      <w:pPr>
        <w:pStyle w:val="763"/>
        <w:ind w:firstLine="441"/>
        <w:jc w:val="left"/>
        <w:spacing w:line="360" w:lineRule="auto"/>
        <w:rPr>
          <w:rFonts w:hint="eastAsia" w:ascii="宋体" w:hAnsi="宋体"/>
          <w:b/>
          <w:sz w:val="24"/>
        </w:rPr>
      </w:pPr>
      <w:r/>
      <w:bookmarkStart w:id="293" w:name="_Hlk149904248"/>
      <w:r>
        <w:rPr>
          <w:rFonts w:hint="eastAsia" w:ascii="宋体" w:hAnsi="宋体"/>
          <w:b/>
          <w:sz w:val="24"/>
        </w:rPr>
        <w:t xml:space="preserve">四、政府采购政策功能落实</w:t>
      </w:r>
      <w:r/>
    </w:p>
    <w:p>
      <w:pPr>
        <w:pStyle w:val="763"/>
        <w:ind w:firstLine="480"/>
        <w:jc w:val="left"/>
        <w:spacing w:line="360" w:lineRule="auto"/>
        <w:rPr>
          <w:rFonts w:hint="eastAsia" w:ascii="宋体" w:hAnsi="宋体"/>
          <w:sz w:val="24"/>
        </w:rPr>
      </w:pPr>
      <w:r/>
      <w:bookmarkStart w:id="294" w:name="_Hlk152922042"/>
      <w:r>
        <w:rPr>
          <w:rFonts w:hint="eastAsia" w:ascii="宋体" w:hAnsi="宋体"/>
          <w:sz w:val="24"/>
        </w:rPr>
        <w:t xml:space="preserve">1、小微型企业价格扣除</w:t>
      </w:r>
      <w:r/>
    </w:p>
    <w:p>
      <w:pPr>
        <w:pStyle w:val="763"/>
        <w:ind w:firstLine="360"/>
        <w:jc w:val="left"/>
        <w:spacing w:line="360" w:lineRule="auto"/>
        <w:rPr>
          <w:rFonts w:hint="eastAsia" w:ascii="宋体" w:hAnsi="宋体"/>
          <w:sz w:val="24"/>
        </w:rPr>
      </w:pPr>
      <w:r>
        <w:rPr>
          <w:rFonts w:hint="eastAsia" w:ascii="宋体" w:hAnsi="宋体"/>
          <w:sz w:val="24"/>
        </w:rPr>
        <w:t xml:space="preserve">（1）供应商需按照采购文件的要求提供相应的《中小企业声明函》。</w:t>
      </w:r>
      <w:r/>
    </w:p>
    <w:p>
      <w:pPr>
        <w:pStyle w:val="763"/>
        <w:ind w:firstLine="360"/>
        <w:jc w:val="left"/>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）企业标准请参照《关于印发中小企业划型标准规定的通知》（工信部联企业[2011]300号）文件规定自行填写。</w:t>
      </w:r>
      <w:r/>
    </w:p>
    <w:p>
      <w:pPr>
        <w:pStyle w:val="763"/>
        <w:ind w:firstLine="480"/>
        <w:jc w:val="left"/>
        <w:spacing w:line="360" w:lineRule="auto"/>
        <w:rPr>
          <w:rFonts w:hint="eastAsia" w:ascii="宋体" w:hAnsi="宋体"/>
          <w:sz w:val="24"/>
        </w:rPr>
      </w:pPr>
      <w:r>
        <w:rPr>
          <w:rFonts w:hint="eastAsia" w:ascii="宋体" w:hAnsi="宋体"/>
          <w:sz w:val="24"/>
        </w:rPr>
        <w:t xml:space="preserve">2、残疾人福利单位价格扣除</w:t>
      </w:r>
      <w:r/>
    </w:p>
    <w:p>
      <w:pPr>
        <w:pStyle w:val="763"/>
        <w:ind w:firstLine="360"/>
        <w:jc w:val="left"/>
        <w:spacing w:line="360" w:lineRule="auto"/>
        <w:rPr>
          <w:rFonts w:hint="eastAsia" w:ascii="宋体" w:hAnsi="宋体"/>
          <w:sz w:val="24"/>
        </w:rPr>
      </w:pPr>
      <w:r>
        <w:rPr>
          <w:rFonts w:hint="eastAsia" w:ascii="宋体" w:hAnsi="宋体"/>
          <w:sz w:val="24"/>
        </w:rPr>
        <w:t xml:space="preserve">（1）残疾人福利性单位视同小型、微型企业。</w:t>
      </w:r>
      <w:r/>
    </w:p>
    <w:p>
      <w:pPr>
        <w:pStyle w:val="763"/>
        <w:ind w:firstLine="360"/>
        <w:jc w:val="left"/>
        <w:spacing w:line="360" w:lineRule="auto"/>
        <w:rPr>
          <w:rFonts w:hint="eastAsia" w:ascii="宋体" w:hAnsi="宋体"/>
          <w:sz w:val="24"/>
        </w:rPr>
      </w:pPr>
      <w:r>
        <w:rPr>
          <w:rFonts w:hint="eastAsia" w:ascii="宋体" w:hAnsi="宋体"/>
          <w:sz w:val="24"/>
        </w:rPr>
        <w:t xml:space="preserve">（2）残疾人福利单位需按照采购文件的要求提供《残疾人福利性单位声明函》。</w:t>
      </w:r>
      <w:r/>
    </w:p>
    <w:p>
      <w:pPr>
        <w:pStyle w:val="763"/>
        <w:ind w:firstLine="360"/>
        <w:jc w:val="left"/>
        <w:spacing w:line="360" w:lineRule="auto"/>
        <w:rPr>
          <w:rFonts w:hint="eastAsia" w:ascii="宋体" w:hAnsi="宋体"/>
          <w:sz w:val="24"/>
        </w:rPr>
      </w:pPr>
      <w:r>
        <w:rPr>
          <w:rFonts w:hint="eastAsia" w:ascii="宋体" w:hAnsi="宋体"/>
          <w:sz w:val="24"/>
        </w:rPr>
        <w:t xml:space="preserve">（3）残疾人福利单位标准请参照《关于促进残疾人就业政府采购政策的通知》（财库〔2017〕141号）。</w:t>
      </w:r>
      <w:r/>
    </w:p>
    <w:p>
      <w:pPr>
        <w:pStyle w:val="763"/>
        <w:ind w:firstLine="480"/>
        <w:jc w:val="left"/>
        <w:spacing w:line="360" w:lineRule="auto"/>
        <w:rPr>
          <w:rFonts w:hint="eastAsia" w:ascii="宋体" w:hAnsi="宋体"/>
          <w:sz w:val="24"/>
        </w:rPr>
      </w:pPr>
      <w:r>
        <w:rPr>
          <w:rFonts w:hint="eastAsia" w:ascii="宋体" w:hAnsi="宋体"/>
          <w:sz w:val="24"/>
        </w:rPr>
        <w:t xml:space="preserve">3、监狱和戒毒企业价格扣除</w:t>
      </w:r>
      <w:r/>
    </w:p>
    <w:p>
      <w:pPr>
        <w:pStyle w:val="763"/>
        <w:ind w:firstLine="480"/>
        <w:jc w:val="left"/>
        <w:spacing w:line="360" w:lineRule="auto"/>
        <w:rPr>
          <w:rFonts w:hint="eastAsia" w:ascii="宋体" w:hAnsi="宋体"/>
          <w:sz w:val="24"/>
        </w:rPr>
      </w:pPr>
      <w:r>
        <w:rPr>
          <w:rFonts w:hint="eastAsia" w:ascii="宋体" w:hAnsi="宋体"/>
          <w:sz w:val="24"/>
        </w:rPr>
        <w:t xml:space="preserve">（1）监狱和戒毒企业（简称监狱企业）视同小型、微型企业。</w:t>
      </w:r>
      <w:r/>
    </w:p>
    <w:p>
      <w:pPr>
        <w:pStyle w:val="763"/>
        <w:ind w:firstLine="480"/>
        <w:jc w:val="left"/>
        <w:spacing w:line="360" w:lineRule="auto"/>
        <w:rPr>
          <w:rFonts w:hint="eastAsia" w:ascii="宋体" w:hAnsi="宋体"/>
          <w:sz w:val="24"/>
        </w:rPr>
      </w:pPr>
      <w:r>
        <w:rPr>
          <w:rFonts w:hint="eastAsia" w:ascii="宋体" w:hAnsi="宋体"/>
          <w:sz w:val="24"/>
        </w:rPr>
        <w:t xml:space="preserve">（2）监狱企业参加政府采购活动时，需提供由省级以上监狱管理局、戒毒管理局(含新疆生产建设兵团)出具的属于监狱企业的证明文件。</w:t>
      </w:r>
      <w:r>
        <w:rPr>
          <w:rFonts w:hint="eastAsia" w:ascii="宋体" w:hAnsi="宋体"/>
          <w:sz w:val="24"/>
        </w:rPr>
        <w:t xml:space="preserve">供应商如不提供上述证明文件，价格将不做相应扣除</w:t>
      </w:r>
      <w:r>
        <w:rPr>
          <w:rFonts w:hint="eastAsia" w:ascii="宋体" w:hAnsi="宋体"/>
          <w:sz w:val="24"/>
        </w:rPr>
        <w:t xml:space="preserve">。</w:t>
      </w:r>
      <w:r/>
    </w:p>
    <w:p>
      <w:pPr>
        <w:pStyle w:val="763"/>
        <w:ind w:firstLine="480"/>
        <w:jc w:val="left"/>
        <w:spacing w:line="360" w:lineRule="auto"/>
        <w:rPr>
          <w:rFonts w:hint="eastAsia" w:ascii="宋体" w:hAnsi="宋体"/>
          <w:sz w:val="24"/>
        </w:rPr>
      </w:pPr>
      <w:r>
        <w:rPr>
          <w:rFonts w:hint="eastAsia" w:ascii="宋体" w:hAnsi="宋体"/>
          <w:sz w:val="24"/>
        </w:rPr>
        <w:t xml:space="preserve">（3）监狱企业标准请参照《关于政府采购支持监狱企业发展有关问题的通知》（</w:t>
      </w:r>
      <w:r>
        <w:rPr>
          <w:rFonts w:ascii="宋体" w:hAnsi="宋体"/>
          <w:sz w:val="24"/>
        </w:rPr>
        <w:t xml:space="preserve">财库[2014]68号</w:t>
      </w:r>
      <w:r>
        <w:rPr>
          <w:rFonts w:hint="eastAsia" w:ascii="宋体" w:hAnsi="宋体"/>
          <w:sz w:val="24"/>
        </w:rPr>
        <w:t xml:space="preserve">）。</w:t>
      </w:r>
      <w:r/>
    </w:p>
    <w:p>
      <w:pPr>
        <w:pStyle w:val="763"/>
        <w:ind w:firstLine="480"/>
        <w:jc w:val="left"/>
        <w:spacing w:line="360" w:lineRule="auto"/>
        <w:rPr>
          <w:rFonts w:hint="eastAsia" w:ascii="宋体" w:hAnsi="宋体"/>
          <w:sz w:val="24"/>
        </w:rPr>
      </w:pPr>
      <w:r>
        <w:rPr>
          <w:rFonts w:hint="eastAsia" w:ascii="宋体" w:hAnsi="宋体"/>
          <w:sz w:val="24"/>
        </w:rPr>
        <w:t xml:space="preserve">4、残疾人福利单位、监狱企业属于小型、微型企业的，不重复享受政策。</w:t>
      </w:r>
      <w:r/>
    </w:p>
    <w:p>
      <w:pPr>
        <w:pStyle w:val="763"/>
        <w:ind w:firstLine="480"/>
        <w:jc w:val="left"/>
        <w:spacing w:line="360" w:lineRule="auto"/>
        <w:rPr>
          <w:rFonts w:hint="eastAsia" w:ascii="华文新魏" w:hAnsi="宋体" w:eastAsia="华文新魏"/>
          <w:sz w:val="36"/>
          <w:szCs w:val="36"/>
        </w:rPr>
      </w:pPr>
      <w:r>
        <w:rPr>
          <w:rFonts w:hint="eastAsia" w:ascii="宋体" w:hAnsi="宋体"/>
          <w:sz w:val="24"/>
        </w:rPr>
        <w:t xml:space="preserve">5、如项目同意联合体投标或同意分包履行合同的,大中型企业与小微型企业（残疾</w:t>
      </w:r>
      <w:r>
        <w:rPr>
          <w:rFonts w:hint="eastAsia" w:ascii="宋体" w:hAnsi="宋体"/>
          <w:sz w:val="24"/>
        </w:rPr>
        <w:t xml:space="preserve">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sz w:val="24"/>
          <w:u w:val="single"/>
        </w:rPr>
        <w:t xml:space="preserve">6</w:t>
      </w:r>
      <w:r>
        <w:rPr>
          <w:rFonts w:hint="eastAsia" w:ascii="宋体" w:hAnsi="宋体"/>
          <w:sz w:val="24"/>
          <w:u w:val="single"/>
        </w:rPr>
        <w:t xml:space="preserve">%</w:t>
      </w:r>
      <w:r>
        <w:rPr>
          <w:rFonts w:hint="eastAsia" w:ascii="宋体" w:hAnsi="宋体"/>
          <w:sz w:val="24"/>
        </w:rPr>
        <w:t xml:space="preserve">的价格扣除，用扣除后的价格参与评审。</w:t>
      </w:r>
      <w:r>
        <w:rPr>
          <w:rFonts w:hint="eastAsia" w:ascii="华文新魏" w:hAnsi="宋体" w:eastAsia="华文新魏"/>
          <w:sz w:val="36"/>
          <w:szCs w:val="36"/>
        </w:rPr>
      </w:r>
      <w:r/>
    </w:p>
    <w:p>
      <w:pPr>
        <w:pStyle w:val="763"/>
        <w:ind w:firstLine="480"/>
        <w:jc w:val="left"/>
        <w:spacing w:line="360" w:lineRule="auto"/>
        <w:rPr>
          <w:rFonts w:ascii="宋体" w:hAnsi="宋体"/>
          <w:sz w:val="24"/>
        </w:rPr>
      </w:pPr>
      <w:r>
        <w:rPr>
          <w:rFonts w:hint="eastAsia" w:ascii="宋体" w:hAnsi="宋体"/>
          <w:sz w:val="24"/>
        </w:rPr>
        <w:t xml:space="preserve">6、联合体各方均为小型、微型企业（残疾人福利单位、监狱企业）的，联合体享受</w:t>
      </w:r>
      <w:r>
        <w:rPr>
          <w:rFonts w:ascii="宋体" w:hAnsi="宋体"/>
          <w:sz w:val="24"/>
          <w:u w:val="single"/>
        </w:rPr>
        <w:t xml:space="preserve">2</w:t>
      </w:r>
      <w:r>
        <w:rPr>
          <w:rFonts w:hint="eastAsia" w:ascii="宋体" w:hAnsi="宋体"/>
          <w:sz w:val="24"/>
          <w:u w:val="single"/>
        </w:rPr>
        <w:t xml:space="preserve">0%</w:t>
      </w:r>
      <w:r>
        <w:rPr>
          <w:rFonts w:hint="eastAsia" w:ascii="宋体" w:hAnsi="宋体"/>
          <w:sz w:val="24"/>
        </w:rPr>
        <w:t xml:space="preserve">价格扣除，用扣除后的价格参与评审。</w:t>
      </w:r>
      <w:r>
        <w:rPr>
          <w:rFonts w:ascii="宋体" w:hAnsi="宋体"/>
          <w:sz w:val="24"/>
        </w:rPr>
      </w:r>
      <w:r/>
    </w:p>
    <w:p>
      <w:pPr>
        <w:pStyle w:val="763"/>
        <w:ind w:firstLine="480"/>
        <w:jc w:val="left"/>
        <w:spacing w:line="360" w:lineRule="auto"/>
        <w:rPr>
          <w:rFonts w:hint="eastAsia" w:ascii="宋体" w:hAnsi="宋体"/>
          <w:sz w:val="24"/>
        </w:rPr>
      </w:pPr>
      <w:r/>
      <w:bookmarkEnd w:id="293"/>
      <w:r/>
      <w:bookmarkEnd w:id="294"/>
      <w:r>
        <w:rPr>
          <w:rFonts w:hint="eastAsia" w:ascii="宋体" w:hAnsi="宋体"/>
          <w:sz w:val="24"/>
        </w:rPr>
        <w:t xml:space="preserve">7、政府采购中实施本国产品标准及相关政策：</w:t>
      </w:r>
      <w:r/>
    </w:p>
    <w:p>
      <w:pPr>
        <w:pStyle w:val="763"/>
        <w:ind w:firstLine="480"/>
        <w:jc w:val="left"/>
        <w:spacing w:line="360" w:lineRule="auto"/>
        <w:rPr>
          <w:rFonts w:hint="eastAsia" w:ascii="宋体" w:hAnsi="宋体"/>
          <w:sz w:val="24"/>
        </w:rPr>
      </w:pPr>
      <w:r>
        <w:rPr>
          <w:rFonts w:hint="eastAsia" w:ascii="宋体" w:hAnsi="宋体"/>
          <w:sz w:val="24"/>
        </w:rPr>
        <w:t xml:space="preserve">7.1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w:t>
      </w:r>
      <w:r>
        <w:rPr>
          <w:rFonts w:hint="eastAsia" w:ascii="宋体" w:hAnsi="宋体"/>
          <w:sz w:val="24"/>
        </w:rPr>
        <w:t xml:space="preserve">农林牧渔业产品，矿与矿物，电力、城市燃气、蒸汽和热水、水，食品、饮料和烟草原料，无形资产。</w:t>
      </w:r>
      <w:r/>
    </w:p>
    <w:p>
      <w:pPr>
        <w:pStyle w:val="763"/>
        <w:ind w:firstLine="480"/>
        <w:jc w:val="left"/>
        <w:spacing w:line="360" w:lineRule="auto"/>
        <w:rPr>
          <w:rFonts w:hint="eastAsia" w:ascii="宋体" w:hAnsi="宋体"/>
          <w:sz w:val="24"/>
        </w:rPr>
      </w:pPr>
      <w:r>
        <w:rPr>
          <w:rFonts w:hint="eastAsia" w:ascii="宋体" w:hAnsi="宋体"/>
          <w:sz w:val="24"/>
        </w:rPr>
        <w:t xml:space="preserve">7.2、当采购项目中既有本国产品又有非本国产品参与竞争的，供应商为该采购项目提供的符合本国产品标准的产品成本之和占该供应商提供的全部产品成本之和的比例达到80%以上时（注：财政部会同有关行业主管部门，分产品确定在中国境内生产的组件成本占比应当达到的规定比例。在分产品的中国境内生产的组件成本占比相关要求实施前，符合</w:t>
      </w:r>
      <w:r>
        <w:rPr>
          <w:rFonts w:hint="eastAsia" w:ascii="宋体" w:hAnsi="宋体"/>
          <w:sz w:val="24"/>
        </w:rPr>
        <w:t xml:space="preserve">产品在中国境内生产，即在中华人民共和国关境内实现从原材料、组件到产品的属性改变的产品在政府采购活动中视同本国产品。属性改变是指经过制造</w:t>
      </w:r>
      <w:r>
        <w:rPr>
          <w:rFonts w:hint="eastAsia" w:ascii="宋体" w:hAnsi="宋体"/>
          <w:sz w:val="24"/>
        </w:rPr>
        <w:t xml:space="preserve">、加工或者组装等工序，产生完全不同于原材料、组件的新产品，并具有新的名称和特征（用途）。属性改变不包括以下细微操作：1.为确保产品在运输或者储存期间保持某种状态而进行的操作；2.为产品运输或者销售进行的包装或者展示；3.在产品或者其包装上粘贴或者印刷品牌、标志、标识以及其他用于区别的标记；4.简单的上漆、磨光和分装；5.其他不属于属性改变的情形。），依法对该供应商提供的全部产品的总报价给予20%的价格扣除，用扣除后的价格参与评审。供应商未填写比例数值，或比例数值未达到80%的，将不享受本国产品价格评审优惠。</w:t>
      </w:r>
      <w:r/>
    </w:p>
    <w:p>
      <w:pPr>
        <w:pStyle w:val="763"/>
        <w:ind w:firstLine="480"/>
        <w:jc w:val="left"/>
        <w:spacing w:line="360" w:lineRule="auto"/>
        <w:rPr>
          <w:rFonts w:hint="eastAsia" w:ascii="宋体" w:hAnsi="宋体"/>
          <w:sz w:val="24"/>
        </w:rPr>
      </w:pPr>
      <w:r>
        <w:rPr>
          <w:rFonts w:hint="eastAsia" w:ascii="宋体" w:hAnsi="宋体"/>
          <w:sz w:val="24"/>
        </w:rPr>
        <w:t xml:space="preserve">7.3、供应商需按照招标文件的要求提供《关于符合本国产品标准的声明函》（以下简称《声明函》），如不提供将不享受本国产品价格评审优惠。</w:t>
      </w:r>
      <w:r/>
    </w:p>
    <w:p>
      <w:pPr>
        <w:pStyle w:val="763"/>
        <w:ind w:firstLine="480"/>
        <w:jc w:val="left"/>
        <w:spacing w:line="360" w:lineRule="auto"/>
        <w:rPr>
          <w:rFonts w:hint="eastAsia" w:ascii="宋体" w:hAnsi="宋体"/>
          <w:sz w:val="24"/>
        </w:rPr>
      </w:pPr>
      <w:r>
        <w:rPr>
          <w:rFonts w:hint="eastAsia" w:ascii="宋体" w:hAnsi="宋体"/>
          <w:sz w:val="24"/>
        </w:rPr>
        <w:t xml:space="preserve">7.4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763"/>
        <w:ind w:firstLine="480"/>
        <w:jc w:val="left"/>
        <w:spacing w:line="360" w:lineRule="auto"/>
        <w:rPr>
          <w:rFonts w:ascii="宋体" w:hAnsi="宋体"/>
          <w:sz w:val="24"/>
        </w:rPr>
      </w:pPr>
      <w:r>
        <w:rPr>
          <w:rFonts w:hint="eastAsia" w:ascii="宋体" w:hAnsi="宋体"/>
          <w:sz w:val="24"/>
        </w:rPr>
        <w:t xml:space="preserve">7.5、评标过程中，如发现供应商在《</w:t>
      </w:r>
      <w:r>
        <w:rPr>
          <w:rFonts w:hint="eastAsia" w:ascii="宋体" w:hAnsi="宋体"/>
          <w:sz w:val="24"/>
        </w:rPr>
        <w:t xml:space="preserve">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和招标文件规定的，供应商提供的相关产品视为不符合本国产品标准。</w:t>
      </w:r>
      <w:r>
        <w:rPr>
          <w:rFonts w:ascii="宋体" w:hAnsi="宋体"/>
          <w:sz w:val="24"/>
        </w:rPr>
      </w:r>
      <w:r/>
    </w:p>
    <w:p>
      <w:pPr>
        <w:pStyle w:val="844"/>
        <w:ind w:firstLine="2891"/>
        <w:spacing w:after="120"/>
        <w:rPr>
          <w:rFonts w:hint="eastAsia" w:ascii="宋体" w:hAnsi="宋体" w:cs="Times New Roman"/>
          <w:b/>
          <w:bCs/>
          <w:color w:val="000000"/>
          <w:sz w:val="32"/>
          <w:szCs w:val="32"/>
        </w:rPr>
      </w:pPr>
      <w:r>
        <w:rPr>
          <w:rFonts w:hint="eastAsia" w:ascii="宋体" w:hAnsi="宋体" w:cs="Times New Roman"/>
          <w:b/>
          <w:bCs/>
          <w:color w:val="000000"/>
          <w:sz w:val="32"/>
          <w:szCs w:val="32"/>
        </w:rPr>
        <w:t xml:space="preserve">第四节 评标标准</w:t>
      </w:r>
      <w:r/>
    </w:p>
    <w:tbl>
      <w:tblPr>
        <w:tblpPr w:horzAnchor="text" w:tblpX="103" w:vertAnchor="text" w:tblpY="1" w:leftFromText="180" w:topFromText="0" w:rightFromText="180" w:bottomFromText="0"/>
        <w:tblW w:w="822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80"/>
        <w:gridCol w:w="4612"/>
        <w:gridCol w:w="850"/>
        <w:gridCol w:w="1985"/>
      </w:tblGrid>
      <w:tr>
        <w:trPr>
          <w:trHeight w:val="613"/>
        </w:trPr>
        <w:tc>
          <w:tcPr>
            <w:tcW w:w="780" w:type="dxa"/>
            <w:vAlign w:val="center"/>
            <w:textDirection w:val="lrTb"/>
            <w:noWrap w:val="false"/>
          </w:tcPr>
          <w:p>
            <w:pPr>
              <w:pStyle w:val="763"/>
              <w:jc w:val="center"/>
              <w:widowControl/>
              <w:rPr>
                <w:rFonts w:ascii="宋体" w:hAnsi="宋体"/>
                <w:b/>
                <w:szCs w:val="21"/>
              </w:rPr>
              <w:framePr w:hSpace="180" w:wrap="around" w:vAnchor="text" w:hAnchor="text" w:x="103" w:y="1"/>
            </w:pPr>
            <w:r>
              <w:rPr>
                <w:rFonts w:hint="eastAsia" w:ascii="宋体" w:hAnsi="宋体"/>
                <w:b/>
                <w:szCs w:val="21"/>
              </w:rPr>
              <w:t xml:space="preserve">评分</w:t>
            </w:r>
            <w:r>
              <w:rPr>
                <w:rFonts w:ascii="宋体" w:hAnsi="宋体"/>
                <w:b/>
                <w:szCs w:val="21"/>
              </w:rPr>
            </w:r>
            <w:r/>
          </w:p>
          <w:p>
            <w:pPr>
              <w:pStyle w:val="763"/>
              <w:jc w:val="center"/>
              <w:widowControl/>
              <w:rPr>
                <w:rFonts w:hint="eastAsia" w:ascii="宋体" w:hAnsi="宋体"/>
                <w:b/>
                <w:bCs/>
                <w:szCs w:val="21"/>
              </w:rPr>
              <w:framePr w:hSpace="180" w:wrap="around" w:vAnchor="text" w:hAnchor="text" w:x="103" w:y="1"/>
            </w:pPr>
            <w:r>
              <w:rPr>
                <w:rFonts w:hint="eastAsia" w:ascii="宋体" w:hAnsi="宋体"/>
                <w:b/>
                <w:szCs w:val="21"/>
              </w:rPr>
              <w:t xml:space="preserve">因素</w:t>
            </w:r>
            <w:r>
              <w:rPr>
                <w:rFonts w:hint="eastAsia" w:ascii="宋体" w:hAnsi="宋体"/>
                <w:b/>
                <w:bCs/>
                <w:szCs w:val="21"/>
              </w:rPr>
            </w:r>
            <w:r/>
          </w:p>
        </w:tc>
        <w:tc>
          <w:tcPr>
            <w:tcMar>
              <w:left w:w="108" w:type="dxa"/>
              <w:top w:w="0" w:type="dxa"/>
              <w:right w:w="108" w:type="dxa"/>
              <w:bottom w:w="0" w:type="dxa"/>
            </w:tcMar>
            <w:tcW w:w="4612" w:type="dxa"/>
            <w:vAlign w:val="center"/>
            <w:textDirection w:val="lrTb"/>
            <w:noWrap w:val="false"/>
          </w:tcPr>
          <w:p>
            <w:pPr>
              <w:pStyle w:val="763"/>
              <w:jc w:val="center"/>
              <w:spacing w:line="300" w:lineRule="exact"/>
              <w:widowControl/>
              <w:rPr>
                <w:rFonts w:ascii="宋体" w:hAnsi="宋体"/>
                <w:bCs/>
                <w:szCs w:val="21"/>
              </w:rPr>
              <w:framePr w:hSpace="180" w:wrap="around" w:vAnchor="text" w:hAnchor="text" w:x="103" w:y="1"/>
            </w:pPr>
            <w:r>
              <w:rPr>
                <w:rFonts w:hint="eastAsia" w:ascii="宋体" w:hAnsi="宋体"/>
                <w:b/>
                <w:szCs w:val="21"/>
              </w:rPr>
              <w:t xml:space="preserve">评分细则</w:t>
            </w:r>
            <w:r>
              <w:rPr>
                <w:rFonts w:ascii="宋体" w:hAnsi="宋体"/>
                <w:bCs/>
                <w:szCs w:val="21"/>
              </w:rPr>
            </w:r>
            <w:r/>
          </w:p>
        </w:tc>
        <w:tc>
          <w:tcPr>
            <w:tcMar>
              <w:left w:w="108" w:type="dxa"/>
              <w:top w:w="0" w:type="dxa"/>
              <w:right w:w="108" w:type="dxa"/>
              <w:bottom w:w="0" w:type="dxa"/>
            </w:tcMar>
            <w:tcW w:w="850" w:type="dxa"/>
            <w:vAlign w:val="center"/>
            <w:textDirection w:val="lrTb"/>
            <w:noWrap w:val="false"/>
          </w:tcPr>
          <w:p>
            <w:pPr>
              <w:pStyle w:val="763"/>
              <w:jc w:val="center"/>
              <w:spacing w:line="300" w:lineRule="exact"/>
              <w:widowControl/>
              <w:rPr>
                <w:rFonts w:hint="eastAsia" w:ascii="宋体" w:hAnsi="宋体" w:cs="宋体"/>
                <w:sz w:val="24"/>
              </w:rPr>
              <w:framePr w:hSpace="180" w:wrap="around" w:vAnchor="text" w:hAnchor="text" w:x="103" w:y="1"/>
            </w:pPr>
            <w:r>
              <w:rPr>
                <w:rFonts w:hint="eastAsia" w:ascii="宋体" w:hAnsi="宋体" w:cs="宋体"/>
                <w:b/>
                <w:szCs w:val="21"/>
              </w:rPr>
              <w:t xml:space="preserve">分值（分）</w:t>
            </w:r>
            <w:r>
              <w:rPr>
                <w:rFonts w:hint="eastAsia" w:ascii="宋体" w:hAnsi="宋体" w:cs="宋体"/>
                <w:sz w:val="24"/>
              </w:rPr>
            </w:r>
            <w:r/>
          </w:p>
        </w:tc>
        <w:tc>
          <w:tcPr>
            <w:tcW w:w="1985" w:type="dxa"/>
            <w:vAlign w:val="top"/>
            <w:textDirection w:val="lrTb"/>
            <w:noWrap w:val="false"/>
          </w:tcPr>
          <w:p>
            <w:pPr>
              <w:pStyle w:val="763"/>
              <w:jc w:val="center"/>
              <w:spacing w:line="300" w:lineRule="exact"/>
              <w:widowControl/>
              <w:rPr>
                <w:rFonts w:ascii="宋体" w:hAnsi="宋体" w:cs="宋体"/>
                <w:sz w:val="24"/>
              </w:rPr>
              <w:framePr w:hSpace="180" w:wrap="around" w:vAnchor="text" w:hAnchor="text" w:x="103" w:y="1"/>
            </w:pPr>
            <w:r>
              <w:rPr>
                <w:rFonts w:hint="eastAsia" w:ascii="宋体" w:hAnsi="宋体" w:cs="宋体"/>
                <w:b/>
                <w:szCs w:val="21"/>
              </w:rPr>
              <w:t xml:space="preserve">提供材料要求及备注</w:t>
            </w:r>
            <w:r>
              <w:rPr>
                <w:rFonts w:ascii="宋体" w:hAnsi="宋体" w:cs="宋体"/>
                <w:sz w:val="24"/>
              </w:rPr>
            </w:r>
            <w:r/>
          </w:p>
        </w:tc>
      </w:tr>
      <w:tr>
        <w:trPr>
          <w:trHeight w:val="613"/>
        </w:trPr>
        <w:tc>
          <w:tcPr>
            <w:tcW w:w="780" w:type="dxa"/>
            <w:vAlign w:val="center"/>
            <w:textDirection w:val="lrTb"/>
            <w:noWrap w:val="false"/>
          </w:tcPr>
          <w:p>
            <w:pPr>
              <w:pStyle w:val="763"/>
              <w:jc w:val="center"/>
              <w:widowControl/>
              <w:rPr>
                <w:rFonts w:ascii="宋体" w:hAnsi="宋体"/>
                <w:b/>
                <w:bCs/>
                <w:szCs w:val="21"/>
              </w:rPr>
              <w:framePr w:hSpace="180" w:wrap="around" w:vAnchor="text" w:hAnchor="text" w:x="103" w:y="1"/>
            </w:pPr>
            <w:r>
              <w:rPr>
                <w:rFonts w:hint="eastAsia" w:ascii="宋体" w:hAnsi="宋体"/>
                <w:b/>
                <w:bCs/>
                <w:szCs w:val="21"/>
              </w:rPr>
              <w:t xml:space="preserve">价格</w:t>
            </w:r>
            <w:r>
              <w:rPr>
                <w:rFonts w:ascii="宋体" w:hAnsi="宋体"/>
                <w:b/>
                <w:bCs/>
                <w:szCs w:val="21"/>
              </w:rPr>
            </w:r>
            <w:r/>
          </w:p>
          <w:p>
            <w:pPr>
              <w:pStyle w:val="763"/>
              <w:jc w:val="center"/>
              <w:widowControl/>
              <w:rPr>
                <w:rFonts w:ascii="宋体" w:hAnsi="宋体"/>
                <w:szCs w:val="21"/>
              </w:rPr>
              <w:framePr w:hSpace="180" w:wrap="around" w:vAnchor="text" w:hAnchor="text" w:x="103" w:y="1"/>
            </w:pPr>
            <w:r>
              <w:rPr>
                <w:rFonts w:hint="eastAsia" w:ascii="宋体" w:hAnsi="宋体"/>
                <w:b/>
                <w:bCs/>
                <w:szCs w:val="21"/>
              </w:rPr>
              <w:t xml:space="preserve">10分</w:t>
            </w:r>
            <w:r>
              <w:rPr>
                <w:rFonts w:ascii="宋体" w:hAnsi="宋体"/>
                <w:szCs w:val="21"/>
              </w:rPr>
            </w:r>
            <w:r/>
          </w:p>
        </w:tc>
        <w:tc>
          <w:tcPr>
            <w:tcMar>
              <w:left w:w="108" w:type="dxa"/>
              <w:top w:w="0" w:type="dxa"/>
              <w:right w:w="108" w:type="dxa"/>
              <w:bottom w:w="0" w:type="dxa"/>
            </w:tcMar>
            <w:tcW w:w="4612" w:type="dxa"/>
            <w:vAlign w:val="center"/>
            <w:textDirection w:val="lrTb"/>
            <w:noWrap w:val="false"/>
          </w:tcPr>
          <w:p>
            <w:pPr>
              <w:pStyle w:val="763"/>
              <w:jc w:val="left"/>
              <w:spacing w:line="300" w:lineRule="exact"/>
              <w:widowControl/>
              <w:rPr>
                <w:rFonts w:ascii="宋体" w:hAnsi="宋体" w:cs="宋体"/>
                <w:sz w:val="24"/>
                <w:szCs w:val="22"/>
              </w:rPr>
              <w:framePr w:hSpace="180" w:wrap="around" w:vAnchor="text" w:hAnchor="text" w:x="103" w:y="1"/>
            </w:pPr>
            <w:r/>
            <w:bookmarkStart w:id="295" w:name="OLE_LINK4"/>
            <w:r>
              <w:rPr>
                <w:rFonts w:ascii="宋体" w:hAnsi="宋体"/>
                <w:bCs/>
                <w:szCs w:val="21"/>
              </w:rPr>
              <w:t xml:space="preserve">采用低价优先法计算，即满足招标文件要求且最低的投标报价为评标基准价，其价格分为满分</w:t>
            </w:r>
            <w:r>
              <w:rPr>
                <w:rFonts w:hint="eastAsia" w:ascii="宋体" w:hAnsi="宋体"/>
                <w:bCs/>
                <w:szCs w:val="21"/>
              </w:rPr>
              <w:t xml:space="preserve">，</w:t>
            </w:r>
            <w:r>
              <w:rPr>
                <w:rFonts w:ascii="宋体" w:hAnsi="宋体"/>
                <w:bCs/>
                <w:szCs w:val="21"/>
              </w:rPr>
              <w:t xml:space="preserve">其他报价得分= (评标基准价/投标报</w:t>
            </w:r>
            <w:r>
              <w:rPr>
                <w:rFonts w:ascii="宋体" w:hAnsi="宋体"/>
                <w:bCs/>
                <w:szCs w:val="21"/>
              </w:rPr>
              <w:t xml:space="preserve">价)×</w:t>
            </w:r>
            <w:r>
              <w:rPr>
                <w:rFonts w:hint="eastAsia" w:ascii="宋体" w:hAnsi="宋体"/>
                <w:bCs/>
                <w:szCs w:val="21"/>
              </w:rPr>
              <w:t xml:space="preserve">10</w:t>
            </w:r>
            <w:bookmarkEnd w:id="295"/>
            <w:r>
              <w:rPr>
                <w:rFonts w:ascii="宋体" w:hAnsi="宋体" w:cs="宋体"/>
                <w:sz w:val="24"/>
                <w:szCs w:val="22"/>
              </w:rPr>
            </w:r>
            <w:r/>
          </w:p>
        </w:tc>
        <w:tc>
          <w:tcPr>
            <w:tcMar>
              <w:left w:w="108" w:type="dxa"/>
              <w:top w:w="0" w:type="dxa"/>
              <w:right w:w="108" w:type="dxa"/>
              <w:bottom w:w="0" w:type="dxa"/>
            </w:tcMar>
            <w:tcW w:w="850" w:type="dxa"/>
            <w:vAlign w:val="center"/>
            <w:textDirection w:val="lrTb"/>
            <w:noWrap w:val="false"/>
          </w:tcPr>
          <w:p>
            <w:pPr>
              <w:pStyle w:val="763"/>
              <w:jc w:val="center"/>
              <w:spacing w:line="300" w:lineRule="exact"/>
              <w:widowControl/>
              <w:rPr>
                <w:rFonts w:ascii="宋体" w:hAnsi="宋体" w:cs="宋体"/>
                <w:sz w:val="24"/>
                <w:szCs w:val="22"/>
              </w:rPr>
              <w:framePr w:hSpace="180" w:wrap="around" w:vAnchor="text" w:hAnchor="text" w:x="103" w:y="1"/>
            </w:pPr>
            <w:r>
              <w:rPr>
                <w:rFonts w:hint="eastAsia" w:ascii="宋体" w:hAnsi="宋体" w:cs="宋体"/>
                <w:sz w:val="24"/>
              </w:rPr>
              <w:t xml:space="preserve">10</w:t>
            </w:r>
            <w:r>
              <w:rPr>
                <w:rFonts w:ascii="宋体" w:hAnsi="宋体" w:cs="宋体"/>
                <w:sz w:val="24"/>
                <w:szCs w:val="22"/>
              </w:rPr>
            </w:r>
            <w:r/>
          </w:p>
        </w:tc>
        <w:tc>
          <w:tcPr>
            <w:tcW w:w="1985" w:type="dxa"/>
            <w:vAlign w:val="top"/>
            <w:textDirection w:val="lrTb"/>
            <w:noWrap w:val="false"/>
          </w:tcPr>
          <w:p>
            <w:pPr>
              <w:pStyle w:val="763"/>
              <w:jc w:val="center"/>
              <w:spacing w:line="300" w:lineRule="exact"/>
              <w:widowControl/>
              <w:rPr>
                <w:rFonts w:ascii="宋体" w:hAnsi="宋体" w:cs="宋体"/>
                <w:sz w:val="24"/>
              </w:rPr>
              <w:framePr w:hSpace="180" w:wrap="around" w:vAnchor="text" w:hAnchor="text" w:x="103" w:y="1"/>
            </w:pPr>
            <w:r>
              <w:rPr>
                <w:rFonts w:ascii="宋体" w:hAnsi="宋体" w:cs="宋体"/>
                <w:sz w:val="24"/>
              </w:rPr>
            </w:r>
            <w:r/>
          </w:p>
        </w:tc>
      </w:tr>
      <w:tr>
        <w:trPr>
          <w:cantSplit/>
          <w:trHeight w:val="613"/>
        </w:trPr>
        <w:tc>
          <w:tcPr>
            <w:tcW w:w="780" w:type="dxa"/>
            <w:vAlign w:val="center"/>
            <w:vMerge w:val="restart"/>
            <w:textDirection w:val="lrTb"/>
            <w:noWrap w:val="false"/>
          </w:tcPr>
          <w:p>
            <w:pPr>
              <w:pStyle w:val="763"/>
              <w:jc w:val="center"/>
              <w:widowControl/>
              <w:rPr>
                <w:rFonts w:ascii="宋体" w:hAnsi="宋体"/>
                <w:szCs w:val="21"/>
              </w:rPr>
              <w:framePr w:hSpace="180" w:wrap="around" w:vAnchor="text" w:hAnchor="text" w:x="103" w:y="1"/>
            </w:pPr>
            <w:r>
              <w:rPr>
                <w:rFonts w:hint="eastAsia" w:ascii="宋体" w:hAnsi="宋体"/>
                <w:b/>
                <w:bCs/>
                <w:szCs w:val="21"/>
              </w:rPr>
              <w:t xml:space="preserve">主观分</w:t>
            </w:r>
            <w:r>
              <w:rPr>
                <w:rFonts w:ascii="宋体" w:hAnsi="宋体"/>
                <w:szCs w:val="21"/>
              </w:rPr>
            </w:r>
            <w:r/>
          </w:p>
          <w:p>
            <w:pPr>
              <w:pStyle w:val="763"/>
              <w:jc w:val="center"/>
              <w:rPr>
                <w:rFonts w:ascii="宋体" w:hAnsi="宋体"/>
                <w:b/>
                <w:bCs/>
                <w:szCs w:val="21"/>
              </w:rPr>
              <w:framePr w:hSpace="180" w:wrap="around" w:vAnchor="text" w:hAnchor="text" w:x="103" w:y="1"/>
            </w:pPr>
            <w:r>
              <w:rPr>
                <w:rFonts w:hint="eastAsia" w:ascii="宋体" w:hAnsi="宋体"/>
                <w:b/>
                <w:bCs/>
                <w:szCs w:val="21"/>
              </w:rPr>
              <w:t xml:space="preserve">30分</w:t>
            </w:r>
            <w:r>
              <w:rPr>
                <w:rFonts w:ascii="宋体" w:hAnsi="宋体"/>
                <w:b/>
                <w:bCs/>
                <w:szCs w:val="21"/>
              </w:rPr>
            </w:r>
            <w:r/>
          </w:p>
          <w:p>
            <w:pPr>
              <w:pStyle w:val="763"/>
              <w:jc w:val="center"/>
              <w:widowControl/>
              <w:rPr>
                <w:rFonts w:ascii="宋体" w:hAnsi="宋体"/>
                <w:szCs w:val="21"/>
              </w:rPr>
              <w:framePr w:hSpace="180" w:wrap="around" w:vAnchor="text" w:hAnchor="text" w:x="103" w:y="1"/>
            </w:pPr>
            <w:r>
              <w:rPr>
                <w:rFonts w:ascii="宋体" w:hAnsi="宋体"/>
                <w:szCs w:val="21"/>
              </w:rPr>
            </w:r>
            <w:r/>
          </w:p>
        </w:tc>
        <w:tc>
          <w:tcPr>
            <w:tcMar>
              <w:left w:w="108" w:type="dxa"/>
              <w:top w:w="0" w:type="dxa"/>
              <w:right w:w="108" w:type="dxa"/>
              <w:bottom w:w="0" w:type="dxa"/>
            </w:tcMar>
            <w:tcW w:w="4612" w:type="dxa"/>
            <w:vAlign w:val="center"/>
            <w:textDirection w:val="lrTb"/>
            <w:noWrap w:val="false"/>
          </w:tcPr>
          <w:p>
            <w:pPr>
              <w:pStyle w:val="763"/>
              <w:widowControl/>
              <w:rPr>
                <w:sz w:val="22"/>
                <w:szCs w:val="22"/>
              </w:rPr>
              <w:framePr w:hSpace="180" w:wrap="around" w:vAnchor="text" w:hAnchor="text" w:x="103" w:y="1"/>
            </w:pPr>
            <w:r>
              <w:rPr>
                <w:rFonts w:hint="eastAsia" w:ascii="宋体" w:hAnsi="宋体"/>
                <w:szCs w:val="21"/>
              </w:rPr>
              <w:t xml:space="preserve">2</w:t>
            </w:r>
            <w:r>
              <w:rPr>
                <w:rFonts w:ascii="宋体" w:hAnsi="宋体"/>
                <w:szCs w:val="21"/>
              </w:rPr>
              <w:t xml:space="preserve">.1</w:t>
            </w:r>
            <w:r>
              <w:rPr>
                <w:rFonts w:hint="eastAsia" w:ascii="宋体" w:hAnsi="宋体"/>
                <w:szCs w:val="21"/>
              </w:rPr>
              <w:t xml:space="preserve">、</w:t>
            </w:r>
            <w:r>
              <w:rPr>
                <w:rFonts w:hint="eastAsia"/>
                <w:sz w:val="22"/>
                <w:szCs w:val="22"/>
              </w:rPr>
              <w:t xml:space="preserve">运维服务方案：</w:t>
            </w:r>
            <w:r>
              <w:rPr>
                <w:sz w:val="22"/>
                <w:szCs w:val="22"/>
              </w:rPr>
            </w:r>
            <w:r/>
          </w:p>
          <w:p>
            <w:pPr>
              <w:pStyle w:val="763"/>
              <w:widowControl/>
              <w:rPr>
                <w:rFonts w:hint="eastAsia" w:ascii="宋体" w:hAnsi="宋体"/>
                <w:szCs w:val="21"/>
              </w:rPr>
              <w:framePr w:hSpace="180" w:wrap="around" w:vAnchor="text" w:hAnchor="text" w:x="103" w:y="1"/>
            </w:pPr>
            <w:r>
              <w:rPr>
                <w:rFonts w:hint="eastAsia" w:ascii="宋体" w:hAnsi="宋体"/>
                <w:szCs w:val="21"/>
              </w:rPr>
              <w:t xml:space="preserve">（一）评分内容：</w:t>
            </w:r>
            <w:r/>
          </w:p>
          <w:p>
            <w:pPr>
              <w:pStyle w:val="763"/>
              <w:widowControl/>
              <w:rPr>
                <w:rFonts w:hint="eastAsia" w:ascii="宋体" w:hAnsi="宋体"/>
                <w:szCs w:val="21"/>
              </w:rPr>
              <w:framePr w:hSpace="180" w:wrap="around" w:vAnchor="text" w:hAnchor="text" w:x="103" w:y="1"/>
            </w:pPr>
            <w:r>
              <w:rPr>
                <w:rFonts w:hint="eastAsia" w:ascii="宋体" w:hAnsi="宋体"/>
                <w:szCs w:val="21"/>
              </w:rPr>
              <w:t xml:space="preserve">投标人提供运维服务方案，应包含以下内容：</w:t>
            </w:r>
            <w:r/>
          </w:p>
          <w:p>
            <w:pPr>
              <w:pStyle w:val="763"/>
              <w:widowControl/>
              <w:rPr>
                <w:rFonts w:hint="eastAsia" w:ascii="宋体" w:hAnsi="宋体"/>
                <w:szCs w:val="21"/>
              </w:rPr>
              <w:framePr w:hSpace="180" w:wrap="around" w:vAnchor="text" w:hAnchor="text" w:x="103" w:y="1"/>
            </w:pPr>
            <w:r>
              <w:rPr>
                <w:rFonts w:hint="eastAsia" w:ascii="宋体" w:hAnsi="宋体"/>
                <w:szCs w:val="21"/>
              </w:rPr>
              <w:t xml:space="preserve">（1）项目组织管理方案；</w:t>
            </w:r>
            <w:r/>
          </w:p>
          <w:p>
            <w:pPr>
              <w:pStyle w:val="763"/>
              <w:widowControl/>
              <w:rPr>
                <w:rFonts w:hint="eastAsia" w:ascii="宋体" w:hAnsi="宋体"/>
                <w:szCs w:val="21"/>
              </w:rPr>
              <w:framePr w:hSpace="180" w:wrap="around" w:vAnchor="text" w:hAnchor="text" w:x="103" w:y="1"/>
            </w:pPr>
            <w:r>
              <w:rPr>
                <w:rFonts w:hint="eastAsia" w:ascii="宋体" w:hAnsi="宋体"/>
                <w:szCs w:val="21"/>
              </w:rPr>
              <w:t xml:space="preserve">（2）售后服务内容；</w:t>
            </w:r>
            <w:r/>
          </w:p>
          <w:p>
            <w:pPr>
              <w:pStyle w:val="763"/>
              <w:widowControl/>
              <w:rPr>
                <w:rFonts w:hint="eastAsia" w:ascii="宋体" w:hAnsi="宋体"/>
                <w:szCs w:val="21"/>
              </w:rPr>
              <w:framePr w:hSpace="180" w:wrap="around" w:vAnchor="text" w:hAnchor="text" w:x="103" w:y="1"/>
            </w:pPr>
            <w:r>
              <w:rPr>
                <w:rFonts w:hint="eastAsia" w:ascii="宋体" w:hAnsi="宋体"/>
                <w:szCs w:val="21"/>
              </w:rPr>
              <w:t xml:space="preserve">（3）培训计划</w:t>
            </w:r>
            <w:r/>
          </w:p>
          <w:p>
            <w:pPr>
              <w:pStyle w:val="763"/>
              <w:widowControl/>
              <w:rPr>
                <w:rFonts w:hint="eastAsia" w:ascii="宋体" w:hAnsi="宋体"/>
                <w:szCs w:val="21"/>
              </w:rPr>
              <w:framePr w:hSpace="180" w:wrap="around" w:vAnchor="text" w:hAnchor="text" w:x="103" w:y="1"/>
            </w:pPr>
            <w:r>
              <w:rPr>
                <w:rFonts w:hint="eastAsia" w:ascii="宋体" w:hAnsi="宋体"/>
                <w:szCs w:val="21"/>
              </w:rPr>
              <w:t xml:space="preserve">（二）评审依据：</w:t>
            </w:r>
            <w:r/>
          </w:p>
          <w:p>
            <w:pPr>
              <w:pStyle w:val="763"/>
              <w:widowControl/>
              <w:rPr>
                <w:rFonts w:hint="eastAsia" w:ascii="宋体" w:hAnsi="宋体"/>
                <w:szCs w:val="21"/>
              </w:rPr>
              <w:framePr w:hSpace="180" w:wrap="around" w:vAnchor="text" w:hAnchor="text" w:x="103" w:y="1"/>
            </w:pPr>
            <w:r>
              <w:rPr>
                <w:rFonts w:hint="eastAsia" w:ascii="宋体" w:hAnsi="宋体"/>
                <w:szCs w:val="21"/>
              </w:rPr>
              <w:t xml:space="preserve">1.以上内容，满足上述任意一项内容的得20%，最高得60%；其他不得分。</w:t>
            </w:r>
            <w:r/>
          </w:p>
          <w:p>
            <w:pPr>
              <w:pStyle w:val="763"/>
              <w:widowControl/>
              <w:rPr>
                <w:rFonts w:hint="eastAsia" w:ascii="宋体" w:hAnsi="宋体"/>
                <w:szCs w:val="21"/>
              </w:rPr>
              <w:framePr w:hSpace="180" w:wrap="around" w:vAnchor="text" w:hAnchor="text" w:x="103" w:y="1"/>
            </w:pPr>
            <w:r>
              <w:rPr>
                <w:rFonts w:hint="eastAsia" w:ascii="宋体" w:hAnsi="宋体"/>
                <w:szCs w:val="21"/>
              </w:rPr>
              <w:t xml:space="preserve">2.在上述基础上，专家根据各响应人的具体响应内容按照量化的评审因素指标进一步评审。</w:t>
            </w:r>
            <w:r/>
          </w:p>
          <w:p>
            <w:pPr>
              <w:pStyle w:val="763"/>
              <w:widowControl/>
              <w:rPr>
                <w:rFonts w:hint="eastAsia" w:ascii="宋体" w:hAnsi="宋体"/>
                <w:szCs w:val="21"/>
              </w:rPr>
              <w:framePr w:hSpace="180" w:wrap="around" w:vAnchor="text" w:hAnchor="text" w:x="103" w:y="1"/>
            </w:pPr>
            <w:r>
              <w:rPr>
                <w:rFonts w:hint="eastAsia" w:ascii="宋体" w:hAnsi="宋体"/>
                <w:szCs w:val="21"/>
              </w:rPr>
              <w:t xml:space="preserve">方案可行性强，阐述详实具体，评审加40%；</w:t>
            </w:r>
            <w:r/>
          </w:p>
          <w:p>
            <w:pPr>
              <w:pStyle w:val="763"/>
              <w:widowControl/>
              <w:rPr>
                <w:rFonts w:hint="eastAsia" w:ascii="宋体" w:hAnsi="宋体"/>
                <w:szCs w:val="21"/>
              </w:rPr>
              <w:framePr w:hSpace="180" w:wrap="around" w:vAnchor="text" w:hAnchor="text" w:x="103" w:y="1"/>
            </w:pPr>
            <w:r>
              <w:rPr>
                <w:rFonts w:hint="eastAsia" w:ascii="宋体" w:hAnsi="宋体"/>
                <w:szCs w:val="21"/>
              </w:rPr>
              <w:t xml:space="preserve">方案可行性较强，阐述比较详实具体，评审加20%；</w:t>
            </w:r>
            <w:r/>
          </w:p>
          <w:p>
            <w:pPr>
              <w:pStyle w:val="763"/>
              <w:widowControl/>
              <w:rPr>
                <w:rFonts w:hint="eastAsia" w:ascii="宋体" w:hAnsi="宋体"/>
                <w:szCs w:val="21"/>
              </w:rPr>
              <w:framePr w:hSpace="180" w:wrap="around" w:vAnchor="text" w:hAnchor="text" w:x="103" w:y="1"/>
            </w:pPr>
            <w:r>
              <w:rPr>
                <w:rFonts w:hint="eastAsia" w:ascii="宋体" w:hAnsi="宋体"/>
                <w:szCs w:val="21"/>
              </w:rPr>
              <w:t xml:space="preserve">方案可行性一般，阐述不够充分，评审加</w:t>
            </w:r>
            <w:r>
              <w:rPr>
                <w:rFonts w:hint="eastAsia" w:ascii="宋体" w:hAnsi="宋体"/>
                <w:szCs w:val="21"/>
              </w:rPr>
              <w:t xml:space="preserve">10%；</w:t>
            </w:r>
            <w:r/>
          </w:p>
          <w:p>
            <w:pPr>
              <w:pStyle w:val="763"/>
              <w:jc w:val="left"/>
              <w:widowControl/>
              <w:rPr>
                <w:rFonts w:ascii="宋体" w:hAnsi="宋体"/>
                <w:szCs w:val="21"/>
              </w:rPr>
              <w:framePr w:hSpace="180" w:wrap="around" w:vAnchor="text" w:hAnchor="text" w:x="103" w:y="1"/>
            </w:pPr>
            <w:r>
              <w:rPr>
                <w:rFonts w:hint="eastAsia" w:ascii="宋体" w:hAnsi="宋体"/>
                <w:szCs w:val="21"/>
              </w:rPr>
              <w:t xml:space="preserve">方案可行性差或阐述不充分的，不加分。</w:t>
            </w:r>
            <w:r>
              <w:rPr>
                <w:rFonts w:ascii="宋体" w:hAnsi="宋体"/>
                <w:szCs w:val="21"/>
              </w:rPr>
            </w:r>
            <w:r/>
          </w:p>
        </w:tc>
        <w:tc>
          <w:tcPr>
            <w:tcMar>
              <w:left w:w="108" w:type="dxa"/>
              <w:top w:w="0" w:type="dxa"/>
              <w:right w:w="108" w:type="dxa"/>
              <w:bottom w:w="0" w:type="dxa"/>
            </w:tcMar>
            <w:tcW w:w="850" w:type="dxa"/>
            <w:vAlign w:val="center"/>
            <w:textDirection w:val="lrTb"/>
            <w:noWrap w:val="false"/>
          </w:tcPr>
          <w:p>
            <w:pPr>
              <w:pStyle w:val="763"/>
              <w:jc w:val="center"/>
              <w:widowControl/>
              <w:rPr>
                <w:rFonts w:ascii="宋体" w:hAnsi="宋体" w:cs="宋体"/>
                <w:szCs w:val="21"/>
              </w:rPr>
              <w:framePr w:hSpace="180" w:wrap="around" w:vAnchor="text" w:hAnchor="text" w:x="103" w:y="1"/>
            </w:pPr>
            <w:r>
              <w:rPr>
                <w:rFonts w:ascii="宋体" w:hAnsi="宋体" w:cs="宋体"/>
                <w:szCs w:val="21"/>
              </w:rPr>
              <w:t xml:space="preserve">10</w:t>
            </w:r>
            <w:r/>
          </w:p>
        </w:tc>
        <w:tc>
          <w:tcPr>
            <w:tcW w:w="1985" w:type="dxa"/>
            <w:vAlign w:val="top"/>
            <w:textDirection w:val="lrTb"/>
            <w:noWrap w:val="false"/>
          </w:tcPr>
          <w:p>
            <w:pPr>
              <w:pStyle w:val="763"/>
              <w:jc w:val="left"/>
              <w:widowControl/>
              <w:rPr>
                <w:rFonts w:ascii="宋体" w:hAnsi="宋体" w:cs="宋体"/>
                <w:szCs w:val="21"/>
              </w:rPr>
              <w:framePr w:hSpace="180" w:wrap="around" w:vAnchor="text" w:hAnchor="text" w:x="103" w:y="1"/>
            </w:pPr>
            <w:r>
              <w:rPr>
                <w:rFonts w:ascii="宋体" w:hAnsi="宋体" w:cs="宋体"/>
                <w:szCs w:val="21"/>
              </w:rPr>
            </w:r>
            <w:r/>
          </w:p>
        </w:tc>
      </w:tr>
      <w:tr>
        <w:trPr>
          <w:cantSplit/>
          <w:trHeight w:val="613"/>
        </w:trPr>
        <w:tc>
          <w:tcPr>
            <w:tcW w:w="780" w:type="dxa"/>
            <w:vAlign w:val="center"/>
            <w:vMerge w:val="continue"/>
            <w:textDirection w:val="lrTb"/>
            <w:noWrap w:val="false"/>
          </w:tcPr>
          <w:p>
            <w:pPr>
              <w:pStyle w:val="763"/>
              <w:jc w:val="center"/>
              <w:widowControl/>
              <w:rPr>
                <w:rFonts w:ascii="宋体" w:hAnsi="宋体"/>
                <w:szCs w:val="21"/>
              </w:rPr>
              <w:framePr w:hSpace="180" w:wrap="around" w:vAnchor="text" w:hAnchor="text" w:x="103" w:y="1"/>
            </w:pPr>
            <w:r>
              <w:rPr>
                <w:rFonts w:ascii="宋体" w:hAnsi="宋体"/>
                <w:szCs w:val="21"/>
              </w:rPr>
            </w:r>
            <w:r/>
          </w:p>
        </w:tc>
        <w:tc>
          <w:tcPr>
            <w:tcMar>
              <w:left w:w="108" w:type="dxa"/>
              <w:top w:w="0" w:type="dxa"/>
              <w:right w:w="108" w:type="dxa"/>
              <w:bottom w:w="0" w:type="dxa"/>
            </w:tcMar>
            <w:tcW w:w="4612" w:type="dxa"/>
            <w:vAlign w:val="center"/>
            <w:textDirection w:val="lrTb"/>
            <w:noWrap w:val="false"/>
          </w:tcPr>
          <w:p>
            <w:pPr>
              <w:pStyle w:val="763"/>
              <w:widowControl/>
              <w:rPr>
                <w:rFonts w:ascii="宋体" w:hAnsi="宋体"/>
                <w:szCs w:val="21"/>
              </w:rPr>
              <w:framePr w:hSpace="180" w:wrap="around" w:vAnchor="text" w:hAnchor="text" w:x="103" w:y="1"/>
            </w:pPr>
            <w:r>
              <w:rPr>
                <w:rFonts w:hint="eastAsia" w:ascii="宋体" w:hAnsi="宋体"/>
                <w:szCs w:val="21"/>
              </w:rPr>
              <w:t xml:space="preserve">2</w:t>
            </w:r>
            <w:r>
              <w:rPr>
                <w:rFonts w:ascii="宋体" w:hAnsi="宋体"/>
                <w:szCs w:val="21"/>
              </w:rPr>
              <w:t xml:space="preserve">.2</w:t>
            </w:r>
            <w:r>
              <w:rPr>
                <w:rFonts w:hint="eastAsia" w:ascii="宋体" w:hAnsi="宋体"/>
                <w:szCs w:val="21"/>
              </w:rPr>
              <w:t xml:space="preserve">、安全保证措施、质量保证措施：</w:t>
            </w:r>
            <w:r>
              <w:rPr>
                <w:rFonts w:ascii="宋体" w:hAnsi="宋体"/>
                <w:szCs w:val="21"/>
              </w:rPr>
            </w:r>
            <w:r/>
          </w:p>
          <w:p>
            <w:pPr>
              <w:pStyle w:val="763"/>
              <w:jc w:val="left"/>
              <w:widowControl/>
              <w:rPr>
                <w:rFonts w:hint="eastAsia" w:ascii="宋体" w:hAnsi="宋体"/>
                <w:szCs w:val="21"/>
              </w:rPr>
              <w:framePr w:hSpace="180" w:wrap="around" w:vAnchor="text" w:hAnchor="text" w:x="103" w:y="1"/>
            </w:pPr>
            <w:r>
              <w:rPr>
                <w:rFonts w:hint="eastAsia" w:ascii="宋体" w:hAnsi="宋体"/>
                <w:szCs w:val="21"/>
              </w:rPr>
              <w:t xml:space="preserve">（一）评分内容：</w:t>
            </w:r>
            <w:r/>
          </w:p>
          <w:p>
            <w:pPr>
              <w:pStyle w:val="763"/>
              <w:jc w:val="left"/>
              <w:widowControl/>
              <w:rPr>
                <w:rFonts w:hint="eastAsia" w:ascii="宋体" w:hAnsi="宋体"/>
                <w:szCs w:val="21"/>
              </w:rPr>
              <w:framePr w:hSpace="180" w:wrap="around" w:vAnchor="text" w:hAnchor="text" w:x="103" w:y="1"/>
            </w:pPr>
            <w:r>
              <w:rPr>
                <w:rFonts w:hint="eastAsia" w:ascii="宋体" w:hAnsi="宋体"/>
                <w:szCs w:val="21"/>
              </w:rPr>
              <w:t xml:space="preserve">投标人提供安全保证措施、质量保证措施方案，应包含以下内容：</w:t>
            </w:r>
            <w:r/>
          </w:p>
          <w:p>
            <w:pPr>
              <w:pStyle w:val="763"/>
              <w:jc w:val="left"/>
              <w:widowControl/>
              <w:rPr>
                <w:rFonts w:hint="eastAsia" w:ascii="宋体" w:hAnsi="宋体"/>
                <w:szCs w:val="21"/>
              </w:rPr>
              <w:framePr w:hSpace="180" w:wrap="around" w:vAnchor="text" w:hAnchor="text" w:x="103" w:y="1"/>
            </w:pPr>
            <w:r>
              <w:rPr>
                <w:rFonts w:hint="eastAsia" w:ascii="宋体" w:hAnsi="宋体"/>
                <w:szCs w:val="21"/>
              </w:rPr>
              <w:t xml:space="preserve">（1）项目安全管理保障措施；</w:t>
            </w:r>
            <w:r/>
          </w:p>
          <w:p>
            <w:pPr>
              <w:pStyle w:val="763"/>
              <w:jc w:val="left"/>
              <w:widowControl/>
              <w:rPr>
                <w:rFonts w:hint="eastAsia" w:ascii="宋体" w:hAnsi="宋体"/>
                <w:szCs w:val="21"/>
              </w:rPr>
              <w:framePr w:hSpace="180" w:wrap="around" w:vAnchor="text" w:hAnchor="text" w:x="103" w:y="1"/>
            </w:pPr>
            <w:r>
              <w:rPr>
                <w:rFonts w:hint="eastAsia" w:ascii="宋体" w:hAnsi="宋体"/>
                <w:szCs w:val="21"/>
              </w:rPr>
              <w:t xml:space="preserve">（2）项目质量管理保障措施；</w:t>
            </w:r>
            <w:r/>
          </w:p>
          <w:p>
            <w:pPr>
              <w:pStyle w:val="763"/>
              <w:jc w:val="left"/>
              <w:widowControl/>
              <w:rPr>
                <w:rFonts w:hint="eastAsia" w:ascii="宋体" w:hAnsi="宋体"/>
                <w:szCs w:val="21"/>
              </w:rPr>
              <w:framePr w:hSpace="180" w:wrap="around" w:vAnchor="text" w:hAnchor="text" w:x="103" w:y="1"/>
            </w:pPr>
            <w:r>
              <w:rPr>
                <w:rFonts w:hint="eastAsia" w:ascii="宋体" w:hAnsi="宋体"/>
                <w:szCs w:val="21"/>
              </w:rPr>
              <w:t xml:space="preserve">（3）安全风险管理措施与应急预案；</w:t>
            </w:r>
            <w:r/>
          </w:p>
          <w:p>
            <w:pPr>
              <w:pStyle w:val="763"/>
              <w:jc w:val="left"/>
              <w:widowControl/>
              <w:rPr>
                <w:rFonts w:hint="eastAsia" w:ascii="宋体" w:hAnsi="宋体"/>
                <w:szCs w:val="21"/>
              </w:rPr>
              <w:framePr w:hSpace="180" w:wrap="around" w:vAnchor="text" w:hAnchor="text" w:x="103" w:y="1"/>
            </w:pPr>
            <w:r>
              <w:rPr>
                <w:rFonts w:hint="eastAsia" w:ascii="宋体" w:hAnsi="宋体"/>
                <w:szCs w:val="21"/>
              </w:rPr>
              <w:t xml:space="preserve">（二）评审依据：</w:t>
            </w:r>
            <w:r/>
          </w:p>
          <w:p>
            <w:pPr>
              <w:pStyle w:val="763"/>
              <w:jc w:val="left"/>
              <w:widowControl/>
              <w:rPr>
                <w:rFonts w:hint="eastAsia" w:ascii="宋体" w:hAnsi="宋体"/>
                <w:szCs w:val="21"/>
              </w:rPr>
              <w:framePr w:hSpace="180" w:wrap="around" w:vAnchor="text" w:hAnchor="text" w:x="103" w:y="1"/>
            </w:pPr>
            <w:r>
              <w:rPr>
                <w:rFonts w:hint="eastAsia" w:ascii="宋体" w:hAnsi="宋体"/>
                <w:szCs w:val="21"/>
              </w:rPr>
              <w:t xml:space="preserve">1.以上内容，满足上述任意一项内容的得20%，最高得60%；其他不得分。</w:t>
            </w:r>
            <w:r/>
          </w:p>
          <w:p>
            <w:pPr>
              <w:pStyle w:val="763"/>
              <w:jc w:val="left"/>
              <w:widowControl/>
              <w:rPr>
                <w:rFonts w:hint="eastAsia" w:ascii="宋体" w:hAnsi="宋体"/>
                <w:szCs w:val="21"/>
              </w:rPr>
              <w:framePr w:hSpace="180" w:wrap="around" w:vAnchor="text" w:hAnchor="text" w:x="103" w:y="1"/>
            </w:pPr>
            <w:r>
              <w:rPr>
                <w:rFonts w:hint="eastAsia" w:ascii="宋体" w:hAnsi="宋体"/>
                <w:szCs w:val="21"/>
              </w:rPr>
              <w:t xml:space="preserve">2.在上述基础上，专家根据各响应人的具体响应内容按照量化的评审因素指标进一步评审。</w:t>
            </w:r>
            <w:r/>
          </w:p>
          <w:p>
            <w:pPr>
              <w:pStyle w:val="763"/>
              <w:jc w:val="left"/>
              <w:widowControl/>
              <w:rPr>
                <w:rFonts w:hint="eastAsia" w:ascii="宋体" w:hAnsi="宋体"/>
                <w:szCs w:val="21"/>
              </w:rPr>
              <w:framePr w:hSpace="180" w:wrap="around" w:vAnchor="text" w:hAnchor="text" w:x="103" w:y="1"/>
            </w:pPr>
            <w:r>
              <w:rPr>
                <w:rFonts w:hint="eastAsia" w:ascii="宋体" w:hAnsi="宋体"/>
                <w:szCs w:val="21"/>
              </w:rPr>
              <w:t xml:space="preserve">方案可行性强，阐述详实具体，评审加40%；</w:t>
            </w:r>
            <w:r/>
          </w:p>
          <w:p>
            <w:pPr>
              <w:pStyle w:val="763"/>
              <w:jc w:val="left"/>
              <w:widowControl/>
              <w:rPr>
                <w:rFonts w:hint="eastAsia" w:ascii="宋体" w:hAnsi="宋体"/>
                <w:szCs w:val="21"/>
              </w:rPr>
              <w:framePr w:hSpace="180" w:wrap="around" w:vAnchor="text" w:hAnchor="text" w:x="103" w:y="1"/>
            </w:pPr>
            <w:r>
              <w:rPr>
                <w:rFonts w:hint="eastAsia" w:ascii="宋体" w:hAnsi="宋体"/>
                <w:szCs w:val="21"/>
              </w:rPr>
              <w:t xml:space="preserve">方案可行性较强，阐述比较详实具体，评审加</w:t>
            </w:r>
            <w:r>
              <w:rPr>
                <w:rFonts w:hint="eastAsia" w:ascii="宋体" w:hAnsi="宋体"/>
                <w:szCs w:val="21"/>
              </w:rPr>
              <w:t xml:space="preserve">20%；</w:t>
            </w:r>
            <w:r/>
          </w:p>
          <w:p>
            <w:pPr>
              <w:pStyle w:val="763"/>
              <w:jc w:val="left"/>
              <w:widowControl/>
              <w:rPr>
                <w:rFonts w:hint="eastAsia" w:ascii="宋体" w:hAnsi="宋体"/>
                <w:szCs w:val="21"/>
              </w:rPr>
              <w:framePr w:hSpace="180" w:wrap="around" w:vAnchor="text" w:hAnchor="text" w:x="103" w:y="1"/>
            </w:pPr>
            <w:r>
              <w:rPr>
                <w:rFonts w:hint="eastAsia" w:ascii="宋体" w:hAnsi="宋体"/>
                <w:szCs w:val="21"/>
              </w:rPr>
              <w:t xml:space="preserve">方案可行性一般，阐述不够充分，评审加10%；</w:t>
            </w:r>
            <w:r/>
          </w:p>
          <w:p>
            <w:pPr>
              <w:pStyle w:val="763"/>
              <w:jc w:val="left"/>
              <w:widowControl/>
              <w:rPr>
                <w:rFonts w:ascii="宋体" w:hAnsi="宋体"/>
                <w:szCs w:val="21"/>
              </w:rPr>
              <w:framePr w:hSpace="180" w:wrap="around" w:vAnchor="text" w:hAnchor="text" w:x="103" w:y="1"/>
            </w:pPr>
            <w:r>
              <w:rPr>
                <w:rFonts w:hint="eastAsia" w:ascii="宋体" w:hAnsi="宋体"/>
                <w:szCs w:val="21"/>
              </w:rPr>
              <w:t xml:space="preserve">方案可行性差或阐述不充分的，不加分。</w:t>
            </w:r>
            <w:r>
              <w:rPr>
                <w:rFonts w:ascii="宋体" w:hAnsi="宋体"/>
                <w:szCs w:val="21"/>
              </w:rPr>
            </w:r>
            <w:r/>
          </w:p>
        </w:tc>
        <w:tc>
          <w:tcPr>
            <w:tcMar>
              <w:left w:w="108" w:type="dxa"/>
              <w:top w:w="0" w:type="dxa"/>
              <w:right w:w="108" w:type="dxa"/>
              <w:bottom w:w="0" w:type="dxa"/>
            </w:tcMar>
            <w:tcW w:w="850" w:type="dxa"/>
            <w:vAlign w:val="center"/>
            <w:textDirection w:val="lrTb"/>
            <w:noWrap w:val="false"/>
          </w:tcPr>
          <w:p>
            <w:pPr>
              <w:pStyle w:val="763"/>
              <w:jc w:val="center"/>
              <w:widowControl/>
              <w:rPr>
                <w:rFonts w:hint="eastAsia" w:ascii="宋体" w:hAnsi="宋体" w:cs="宋体"/>
                <w:szCs w:val="21"/>
              </w:rPr>
              <w:framePr w:hSpace="180" w:wrap="around" w:vAnchor="text" w:hAnchor="text" w:x="103" w:y="1"/>
            </w:pPr>
            <w:r>
              <w:rPr>
                <w:rFonts w:hint="eastAsia" w:ascii="宋体" w:hAnsi="宋体" w:cs="宋体"/>
                <w:szCs w:val="21"/>
              </w:rPr>
              <w:t xml:space="preserve">10</w:t>
            </w:r>
            <w:r/>
          </w:p>
        </w:tc>
        <w:tc>
          <w:tcPr>
            <w:tcW w:w="1985" w:type="dxa"/>
            <w:vAlign w:val="top"/>
            <w:textDirection w:val="lrTb"/>
            <w:noWrap w:val="false"/>
          </w:tcPr>
          <w:p>
            <w:pPr>
              <w:pStyle w:val="763"/>
              <w:jc w:val="left"/>
              <w:widowControl/>
              <w:rPr>
                <w:rFonts w:ascii="宋体" w:hAnsi="宋体" w:cs="宋体"/>
                <w:szCs w:val="21"/>
              </w:rPr>
              <w:framePr w:hSpace="180" w:wrap="around" w:vAnchor="text" w:hAnchor="text" w:x="103" w:y="1"/>
            </w:pPr>
            <w:r>
              <w:rPr>
                <w:rFonts w:ascii="宋体" w:hAnsi="宋体" w:cs="宋体"/>
                <w:szCs w:val="21"/>
              </w:rPr>
            </w:r>
            <w:r/>
          </w:p>
        </w:tc>
      </w:tr>
      <w:tr>
        <w:trPr>
          <w:cantSplit/>
          <w:trHeight w:val="613"/>
        </w:trPr>
        <w:tc>
          <w:tcPr>
            <w:tcW w:w="780" w:type="dxa"/>
            <w:vAlign w:val="center"/>
            <w:vMerge w:val="continue"/>
            <w:textDirection w:val="lrTb"/>
            <w:noWrap w:val="false"/>
          </w:tcPr>
          <w:p>
            <w:pPr>
              <w:pStyle w:val="763"/>
              <w:jc w:val="center"/>
              <w:widowControl/>
              <w:rPr>
                <w:rFonts w:ascii="宋体" w:hAnsi="宋体"/>
                <w:szCs w:val="21"/>
              </w:rPr>
              <w:framePr w:hSpace="180" w:wrap="around" w:vAnchor="text" w:hAnchor="text" w:x="103" w:y="1"/>
            </w:pPr>
            <w:r>
              <w:rPr>
                <w:rFonts w:ascii="宋体" w:hAnsi="宋体"/>
                <w:szCs w:val="21"/>
              </w:rPr>
            </w:r>
            <w:r/>
          </w:p>
        </w:tc>
        <w:tc>
          <w:tcPr>
            <w:tcMar>
              <w:left w:w="108" w:type="dxa"/>
              <w:top w:w="0" w:type="dxa"/>
              <w:right w:w="108" w:type="dxa"/>
              <w:bottom w:w="0" w:type="dxa"/>
            </w:tcMar>
            <w:tcW w:w="4612" w:type="dxa"/>
            <w:vAlign w:val="center"/>
            <w:textDirection w:val="lrTb"/>
            <w:noWrap w:val="false"/>
          </w:tcPr>
          <w:p>
            <w:pPr>
              <w:pStyle w:val="763"/>
              <w:rPr>
                <w:rFonts w:ascii="宋体" w:hAnsi="宋体" w:cs="宋体"/>
                <w:szCs w:val="21"/>
              </w:rPr>
              <w:framePr w:hSpace="180" w:wrap="around" w:vAnchor="text" w:hAnchor="text" w:x="103" w:y="1"/>
            </w:pPr>
            <w:r>
              <w:rPr>
                <w:rFonts w:hint="eastAsia" w:ascii="宋体" w:hAnsi="宋体" w:cs="宋体"/>
                <w:szCs w:val="21"/>
              </w:rPr>
              <w:t xml:space="preserve">2</w:t>
            </w:r>
            <w:r>
              <w:rPr>
                <w:rFonts w:ascii="宋体" w:hAnsi="宋体" w:cs="宋体"/>
                <w:szCs w:val="21"/>
              </w:rPr>
              <w:t xml:space="preserve">.3</w:t>
            </w:r>
            <w:r>
              <w:rPr>
                <w:rFonts w:hint="eastAsia" w:ascii="宋体" w:hAnsi="宋体" w:cs="宋体"/>
                <w:szCs w:val="21"/>
              </w:rPr>
              <w:t xml:space="preserve">、故障处理方案：</w:t>
            </w:r>
            <w:r>
              <w:rPr>
                <w:rFonts w:ascii="宋体" w:hAnsi="宋体" w:cs="宋体"/>
                <w:szCs w:val="21"/>
              </w:rPr>
            </w:r>
            <w:r/>
          </w:p>
          <w:p>
            <w:pPr>
              <w:pStyle w:val="763"/>
              <w:widowControl/>
              <w:rPr>
                <w:rFonts w:hint="eastAsia" w:ascii="宋体" w:hAnsi="宋体"/>
                <w:szCs w:val="21"/>
              </w:rPr>
              <w:framePr w:hSpace="180" w:wrap="around" w:vAnchor="text" w:hAnchor="text" w:x="103" w:y="1"/>
            </w:pPr>
            <w:r>
              <w:rPr>
                <w:rFonts w:hint="eastAsia" w:ascii="宋体" w:hAnsi="宋体"/>
                <w:szCs w:val="21"/>
              </w:rPr>
              <w:t xml:space="preserve">（一）评分内容：</w:t>
            </w:r>
            <w:r/>
          </w:p>
          <w:p>
            <w:pPr>
              <w:pStyle w:val="763"/>
              <w:widowControl/>
              <w:rPr>
                <w:rFonts w:hint="eastAsia" w:ascii="宋体" w:hAnsi="宋体"/>
                <w:szCs w:val="21"/>
              </w:rPr>
              <w:framePr w:hSpace="180" w:wrap="around" w:vAnchor="text" w:hAnchor="text" w:x="103" w:y="1"/>
            </w:pPr>
            <w:r>
              <w:rPr>
                <w:rFonts w:hint="eastAsia" w:ascii="宋体" w:hAnsi="宋体"/>
                <w:szCs w:val="21"/>
              </w:rPr>
              <w:t xml:space="preserve">投标人提供故障处理方案，应包含以下内容：</w:t>
            </w:r>
            <w:r/>
          </w:p>
          <w:p>
            <w:pPr>
              <w:pStyle w:val="763"/>
              <w:widowControl/>
              <w:rPr>
                <w:rFonts w:hint="eastAsia" w:ascii="宋体" w:hAnsi="宋体"/>
                <w:szCs w:val="21"/>
              </w:rPr>
              <w:framePr w:hSpace="180" w:wrap="around" w:vAnchor="text" w:hAnchor="text" w:x="103" w:y="1"/>
            </w:pPr>
            <w:r>
              <w:rPr>
                <w:rFonts w:hint="eastAsia" w:ascii="宋体" w:hAnsi="宋体"/>
                <w:szCs w:val="21"/>
              </w:rPr>
              <w:t xml:space="preserve">（1）故障维修方案；</w:t>
            </w:r>
            <w:r/>
          </w:p>
          <w:p>
            <w:pPr>
              <w:pStyle w:val="763"/>
              <w:widowControl/>
              <w:rPr>
                <w:rFonts w:hint="eastAsia" w:ascii="宋体" w:hAnsi="宋体"/>
                <w:szCs w:val="21"/>
              </w:rPr>
              <w:framePr w:hSpace="180" w:wrap="around" w:vAnchor="text" w:hAnchor="text" w:x="103" w:y="1"/>
            </w:pPr>
            <w:r>
              <w:rPr>
                <w:rFonts w:hint="eastAsia" w:ascii="宋体" w:hAnsi="宋体"/>
                <w:szCs w:val="21"/>
              </w:rPr>
              <w:t xml:space="preserve">（2）故障处理管理制度；</w:t>
            </w:r>
            <w:r/>
          </w:p>
          <w:p>
            <w:pPr>
              <w:pStyle w:val="763"/>
              <w:widowControl/>
              <w:rPr>
                <w:rFonts w:hint="eastAsia" w:ascii="宋体" w:hAnsi="宋体"/>
                <w:szCs w:val="21"/>
              </w:rPr>
              <w:framePr w:hSpace="180" w:wrap="around" w:vAnchor="text" w:hAnchor="text" w:x="103" w:y="1"/>
            </w:pPr>
            <w:r>
              <w:rPr>
                <w:rFonts w:hint="eastAsia" w:ascii="宋体" w:hAnsi="宋体"/>
                <w:szCs w:val="21"/>
              </w:rPr>
              <w:t xml:space="preserve">（二）评审依据：</w:t>
            </w:r>
            <w:r/>
          </w:p>
          <w:p>
            <w:pPr>
              <w:pStyle w:val="763"/>
              <w:widowControl/>
              <w:rPr>
                <w:rFonts w:hint="eastAsia" w:ascii="宋体" w:hAnsi="宋体"/>
                <w:szCs w:val="21"/>
              </w:rPr>
              <w:framePr w:hSpace="180" w:wrap="around" w:vAnchor="text" w:hAnchor="text" w:x="103" w:y="1"/>
            </w:pPr>
            <w:r>
              <w:rPr>
                <w:rFonts w:hint="eastAsia" w:ascii="宋体" w:hAnsi="宋体"/>
                <w:szCs w:val="21"/>
              </w:rPr>
              <w:t xml:space="preserve">1.以上内容，满足上述任意一项内容的得30%，最高得60%；其他不得分。</w:t>
            </w:r>
            <w:r/>
          </w:p>
          <w:p>
            <w:pPr>
              <w:pStyle w:val="763"/>
              <w:widowControl/>
              <w:rPr>
                <w:rFonts w:hint="eastAsia" w:ascii="宋体" w:hAnsi="宋体"/>
                <w:szCs w:val="21"/>
              </w:rPr>
              <w:framePr w:hSpace="180" w:wrap="around" w:vAnchor="text" w:hAnchor="text" w:x="103" w:y="1"/>
            </w:pPr>
            <w:r>
              <w:rPr>
                <w:rFonts w:hint="eastAsia" w:ascii="宋体" w:hAnsi="宋体"/>
                <w:szCs w:val="21"/>
              </w:rPr>
              <w:t xml:space="preserve">2.在上述基础上，专家根据各响应人的具体响应内容按照量化的评审因素指标进一步评审。</w:t>
            </w:r>
            <w:r/>
          </w:p>
          <w:p>
            <w:pPr>
              <w:pStyle w:val="763"/>
              <w:widowControl/>
              <w:rPr>
                <w:rFonts w:hint="eastAsia" w:ascii="宋体" w:hAnsi="宋体"/>
                <w:szCs w:val="21"/>
              </w:rPr>
              <w:framePr w:hSpace="180" w:wrap="around" w:vAnchor="text" w:hAnchor="text" w:x="103" w:y="1"/>
            </w:pPr>
            <w:r>
              <w:rPr>
                <w:rFonts w:hint="eastAsia" w:ascii="宋体" w:hAnsi="宋体"/>
                <w:szCs w:val="21"/>
              </w:rPr>
              <w:t xml:space="preserve">方案可行性强，阐述详实具体，评审加40%；</w:t>
            </w:r>
            <w:r/>
          </w:p>
          <w:p>
            <w:pPr>
              <w:pStyle w:val="763"/>
              <w:widowControl/>
              <w:rPr>
                <w:rFonts w:hint="eastAsia" w:ascii="宋体" w:hAnsi="宋体"/>
                <w:szCs w:val="21"/>
              </w:rPr>
              <w:framePr w:hSpace="180" w:wrap="around" w:vAnchor="text" w:hAnchor="text" w:x="103" w:y="1"/>
            </w:pPr>
            <w:r>
              <w:rPr>
                <w:rFonts w:hint="eastAsia" w:ascii="宋体" w:hAnsi="宋体"/>
                <w:szCs w:val="21"/>
              </w:rPr>
              <w:t xml:space="preserve">方案可行性较强，阐述比较详实具体，</w:t>
            </w:r>
            <w:r>
              <w:rPr>
                <w:rFonts w:hint="eastAsia" w:ascii="宋体" w:hAnsi="宋体"/>
                <w:szCs w:val="21"/>
              </w:rPr>
              <w:t xml:space="preserve">评审加20%；</w:t>
            </w:r>
            <w:r/>
          </w:p>
          <w:p>
            <w:pPr>
              <w:pStyle w:val="763"/>
              <w:widowControl/>
              <w:rPr>
                <w:rFonts w:hint="eastAsia" w:ascii="宋体" w:hAnsi="宋体"/>
                <w:szCs w:val="21"/>
              </w:rPr>
              <w:framePr w:hSpace="180" w:wrap="around" w:vAnchor="text" w:hAnchor="text" w:x="103" w:y="1"/>
            </w:pPr>
            <w:r>
              <w:rPr>
                <w:rFonts w:hint="eastAsia" w:ascii="宋体" w:hAnsi="宋体"/>
                <w:szCs w:val="21"/>
              </w:rPr>
              <w:t xml:space="preserve">方案可行性一般，阐述不够充分，评审加10%；</w:t>
            </w:r>
            <w:r/>
          </w:p>
          <w:p>
            <w:pPr>
              <w:pStyle w:val="763"/>
              <w:widowControl/>
              <w:rPr>
                <w:rFonts w:hint="eastAsia" w:ascii="宋体" w:hAnsi="宋体"/>
                <w:szCs w:val="21"/>
              </w:rPr>
              <w:framePr w:hSpace="180" w:wrap="around" w:vAnchor="text" w:hAnchor="text" w:x="103" w:y="1"/>
            </w:pPr>
            <w:r>
              <w:rPr>
                <w:rFonts w:hint="eastAsia" w:ascii="宋体" w:hAnsi="宋体"/>
                <w:szCs w:val="21"/>
              </w:rPr>
              <w:t xml:space="preserve">方案可行性差或阐述不充分的，不加分。</w:t>
            </w:r>
            <w:r/>
          </w:p>
        </w:tc>
        <w:tc>
          <w:tcPr>
            <w:tcMar>
              <w:left w:w="108" w:type="dxa"/>
              <w:top w:w="0" w:type="dxa"/>
              <w:right w:w="108" w:type="dxa"/>
              <w:bottom w:w="0" w:type="dxa"/>
            </w:tcMar>
            <w:tcW w:w="850" w:type="dxa"/>
            <w:vAlign w:val="center"/>
            <w:textDirection w:val="lrTb"/>
            <w:noWrap w:val="false"/>
          </w:tcPr>
          <w:p>
            <w:pPr>
              <w:pStyle w:val="763"/>
              <w:jc w:val="center"/>
              <w:widowControl/>
              <w:rPr>
                <w:rFonts w:hint="eastAsia" w:ascii="宋体" w:hAnsi="宋体"/>
                <w:szCs w:val="21"/>
              </w:rPr>
              <w:framePr w:hSpace="180" w:wrap="around" w:vAnchor="text" w:hAnchor="text" w:x="103" w:y="1"/>
            </w:pPr>
            <w:r>
              <w:rPr>
                <w:rFonts w:hint="eastAsia" w:ascii="宋体" w:hAnsi="宋体"/>
                <w:szCs w:val="21"/>
              </w:rPr>
              <w:t xml:space="preserve">10</w:t>
            </w:r>
            <w:r/>
          </w:p>
        </w:tc>
        <w:tc>
          <w:tcPr>
            <w:tcW w:w="1985" w:type="dxa"/>
            <w:vAlign w:val="top"/>
            <w:textDirection w:val="lrTb"/>
            <w:noWrap w:val="false"/>
          </w:tcPr>
          <w:p>
            <w:pPr>
              <w:pStyle w:val="763"/>
              <w:jc w:val="center"/>
              <w:widowControl/>
              <w:rPr>
                <w:rFonts w:ascii="宋体" w:hAnsi="宋体"/>
                <w:szCs w:val="21"/>
              </w:rPr>
              <w:framePr w:hSpace="180" w:wrap="around" w:vAnchor="text" w:hAnchor="text" w:x="103" w:y="1"/>
            </w:pPr>
            <w:r>
              <w:rPr>
                <w:rFonts w:ascii="宋体" w:hAnsi="宋体"/>
                <w:szCs w:val="21"/>
              </w:rPr>
            </w:r>
            <w:r/>
          </w:p>
        </w:tc>
      </w:tr>
      <w:tr>
        <w:trPr>
          <w:cantSplit/>
          <w:trHeight w:val="1360"/>
        </w:trPr>
        <w:tc>
          <w:tcPr>
            <w:tcW w:w="780" w:type="dxa"/>
            <w:vAlign w:val="center"/>
            <w:vMerge w:val="restart"/>
            <w:textDirection w:val="lrTb"/>
            <w:noWrap w:val="false"/>
          </w:tcPr>
          <w:p>
            <w:pPr>
              <w:pStyle w:val="763"/>
              <w:jc w:val="center"/>
              <w:widowControl/>
              <w:rPr>
                <w:rFonts w:ascii="宋体" w:hAnsi="宋体"/>
                <w:b/>
                <w:bCs/>
                <w:szCs w:val="21"/>
              </w:rPr>
              <w:framePr w:hSpace="180" w:wrap="around" w:vAnchor="text" w:hAnchor="text" w:x="103" w:y="1"/>
            </w:pPr>
            <w:r>
              <w:rPr>
                <w:rFonts w:ascii="宋体" w:hAnsi="宋体"/>
                <w:b/>
                <w:bCs/>
                <w:szCs w:val="21"/>
              </w:rPr>
            </w:r>
            <w:r/>
          </w:p>
          <w:p>
            <w:pPr>
              <w:pStyle w:val="763"/>
              <w:jc w:val="center"/>
              <w:widowControl/>
              <w:rPr>
                <w:rFonts w:ascii="宋体" w:hAnsi="宋体"/>
                <w:b/>
                <w:bCs/>
                <w:szCs w:val="21"/>
              </w:rPr>
              <w:framePr w:hSpace="180" w:wrap="around" w:vAnchor="text" w:hAnchor="text" w:x="103" w:y="1"/>
            </w:pPr>
            <w:r>
              <w:rPr>
                <w:rFonts w:hint="eastAsia" w:ascii="宋体" w:hAnsi="宋体"/>
                <w:b/>
                <w:bCs/>
                <w:szCs w:val="21"/>
              </w:rPr>
              <w:t xml:space="preserve">客观分</w:t>
            </w:r>
            <w:r>
              <w:rPr>
                <w:rFonts w:ascii="宋体" w:hAnsi="宋体"/>
                <w:b/>
                <w:bCs/>
                <w:szCs w:val="21"/>
              </w:rPr>
            </w:r>
            <w:r/>
          </w:p>
          <w:p>
            <w:pPr>
              <w:pStyle w:val="763"/>
              <w:jc w:val="center"/>
              <w:rPr>
                <w:rFonts w:ascii="宋体" w:hAnsi="宋体"/>
                <w:szCs w:val="21"/>
              </w:rPr>
              <w:framePr w:hSpace="180" w:wrap="around" w:vAnchor="text" w:hAnchor="text" w:x="103" w:y="1"/>
            </w:pPr>
            <w:r>
              <w:rPr>
                <w:rFonts w:hint="eastAsia" w:ascii="宋体" w:hAnsi="宋体"/>
                <w:b/>
                <w:bCs/>
                <w:szCs w:val="21"/>
              </w:rPr>
              <w:t xml:space="preserve">60分</w:t>
            </w:r>
            <w:r>
              <w:rPr>
                <w:rFonts w:ascii="宋体" w:hAnsi="宋体"/>
                <w:szCs w:val="21"/>
              </w:rPr>
            </w:r>
            <w:r/>
          </w:p>
        </w:tc>
        <w:tc>
          <w:tcPr>
            <w:tcMar>
              <w:left w:w="108" w:type="dxa"/>
              <w:top w:w="0" w:type="dxa"/>
              <w:right w:w="108" w:type="dxa"/>
              <w:bottom w:w="0" w:type="dxa"/>
            </w:tcMar>
            <w:tcW w:w="4612" w:type="dxa"/>
            <w:vAlign w:val="center"/>
            <w:textDirection w:val="lrTb"/>
            <w:noWrap w:val="false"/>
          </w:tcPr>
          <w:p>
            <w:pPr>
              <w:pStyle w:val="763"/>
              <w:widowControl/>
              <w:rPr>
                <w:rFonts w:ascii="宋体" w:hAnsi="宋体" w:cs="宋体"/>
                <w:szCs w:val="21"/>
              </w:rPr>
              <w:framePr w:hSpace="180" w:wrap="around" w:vAnchor="text" w:hAnchor="text" w:x="103" w:y="1"/>
            </w:pPr>
            <w:r>
              <w:rPr>
                <w:rFonts w:ascii="宋体" w:hAnsi="宋体"/>
                <w:szCs w:val="21"/>
              </w:rPr>
              <w:t xml:space="preserve">3.1</w:t>
            </w:r>
            <w:r>
              <w:rPr>
                <w:rFonts w:hint="eastAsia" w:ascii="宋体" w:hAnsi="宋体"/>
                <w:szCs w:val="21"/>
              </w:rPr>
              <w:t xml:space="preserve">、</w:t>
            </w:r>
            <w:r>
              <w:rPr>
                <w:rFonts w:hint="eastAsia" w:ascii="宋体" w:hAnsi="宋体" w:cs="宋体"/>
                <w:szCs w:val="21"/>
              </w:rPr>
              <w:t xml:space="preserve">类似业绩：</w:t>
            </w:r>
            <w:r>
              <w:rPr>
                <w:rFonts w:ascii="宋体" w:hAnsi="宋体" w:cs="宋体"/>
                <w:szCs w:val="21"/>
              </w:rPr>
            </w:r>
            <w:r/>
          </w:p>
          <w:p>
            <w:pPr>
              <w:pStyle w:val="763"/>
              <w:widowControl/>
              <w:rPr>
                <w:rFonts w:ascii="宋体" w:hAnsi="宋体"/>
                <w:szCs w:val="21"/>
              </w:rPr>
              <w:framePr w:hSpace="180" w:wrap="around" w:vAnchor="text" w:hAnchor="text" w:x="103" w:y="1"/>
            </w:pPr>
            <w:r>
              <w:rPr>
                <w:rFonts w:hint="eastAsia"/>
                <w:sz w:val="22"/>
                <w:szCs w:val="22"/>
              </w:rPr>
              <w:t xml:space="preserve">投标人近三年以来（投标日期截止之日往前推）承担过</w:t>
            </w:r>
            <w:r>
              <w:rPr>
                <w:rFonts w:hint="eastAsia"/>
                <w:sz w:val="22"/>
                <w:szCs w:val="22"/>
                <w:highlight w:val="none"/>
              </w:rPr>
              <w:t xml:space="preserve">医疗机构</w:t>
            </w:r>
            <w:r>
              <w:rPr>
                <w:rFonts w:hint="eastAsia"/>
                <w:sz w:val="22"/>
                <w:szCs w:val="22"/>
              </w:rPr>
              <w:t xml:space="preserve">类似项目的，有1份得2分。本项最高得8分。</w:t>
            </w:r>
            <w:r>
              <w:rPr>
                <w:rFonts w:ascii="宋体" w:hAnsi="宋体"/>
                <w:szCs w:val="21"/>
              </w:rPr>
            </w:r>
            <w:r/>
          </w:p>
        </w:tc>
        <w:tc>
          <w:tcPr>
            <w:tcMar>
              <w:left w:w="108" w:type="dxa"/>
              <w:top w:w="0" w:type="dxa"/>
              <w:right w:w="108" w:type="dxa"/>
              <w:bottom w:w="0" w:type="dxa"/>
            </w:tcMar>
            <w:tcW w:w="850" w:type="dxa"/>
            <w:vAlign w:val="center"/>
            <w:textDirection w:val="lrTb"/>
            <w:noWrap w:val="false"/>
          </w:tcPr>
          <w:p>
            <w:pPr>
              <w:pStyle w:val="763"/>
              <w:jc w:val="center"/>
              <w:widowControl/>
              <w:rPr>
                <w:rFonts w:hint="eastAsia" w:ascii="宋体" w:hAnsi="宋体"/>
                <w:szCs w:val="21"/>
              </w:rPr>
              <w:framePr w:hSpace="180" w:wrap="around" w:vAnchor="text" w:hAnchor="text" w:x="103" w:y="1"/>
            </w:pPr>
            <w:r>
              <w:rPr>
                <w:rFonts w:hint="eastAsia" w:ascii="宋体" w:hAnsi="宋体"/>
                <w:szCs w:val="21"/>
              </w:rPr>
              <w:t xml:space="preserve">8</w:t>
            </w:r>
            <w:r/>
          </w:p>
        </w:tc>
        <w:tc>
          <w:tcPr>
            <w:tcW w:w="1985" w:type="dxa"/>
            <w:vAlign w:val="top"/>
            <w:textDirection w:val="lrTb"/>
            <w:noWrap w:val="false"/>
          </w:tcPr>
          <w:p>
            <w:pPr>
              <w:pStyle w:val="763"/>
              <w:jc w:val="left"/>
              <w:widowControl/>
              <w:rPr>
                <w:rFonts w:ascii="宋体" w:hAnsi="宋体"/>
                <w:szCs w:val="21"/>
              </w:rPr>
              <w:framePr w:hSpace="180" w:wrap="around" w:vAnchor="text" w:hAnchor="text" w:x="103" w:y="1"/>
            </w:pPr>
            <w:r>
              <w:rPr>
                <w:rFonts w:hint="eastAsia" w:ascii="宋体" w:hAnsi="宋体"/>
                <w:szCs w:val="21"/>
              </w:rPr>
              <w:t xml:space="preserve">时间以合同签订时间为准，提供合同扫描件（或照片）。未按要求提供或提供不清晰导致专家无法判断的不得分。</w:t>
            </w:r>
            <w:r>
              <w:rPr>
                <w:rFonts w:ascii="宋体" w:hAnsi="宋体"/>
                <w:szCs w:val="21"/>
              </w:rPr>
            </w:r>
            <w:r/>
          </w:p>
        </w:tc>
      </w:tr>
      <w:tr>
        <w:trPr>
          <w:cantSplit/>
          <w:trHeight w:val="1249"/>
        </w:trPr>
        <w:tc>
          <w:tcPr>
            <w:tcW w:w="780" w:type="dxa"/>
            <w:vAlign w:val="center"/>
            <w:vMerge w:val="continue"/>
            <w:textDirection w:val="lrTb"/>
            <w:noWrap w:val="false"/>
          </w:tcPr>
          <w:p>
            <w:pPr>
              <w:pStyle w:val="763"/>
              <w:jc w:val="center"/>
              <w:rPr>
                <w:rFonts w:ascii="宋体" w:hAnsi="宋体"/>
                <w:szCs w:val="21"/>
              </w:rPr>
              <w:framePr w:hSpace="180" w:wrap="around" w:vAnchor="text" w:hAnchor="text" w:x="103" w:y="1"/>
            </w:pPr>
            <w:r>
              <w:rPr>
                <w:rFonts w:ascii="宋体" w:hAnsi="宋体"/>
                <w:szCs w:val="21"/>
              </w:rPr>
            </w:r>
            <w:r/>
          </w:p>
        </w:tc>
        <w:tc>
          <w:tcPr>
            <w:tcMar>
              <w:left w:w="108" w:type="dxa"/>
              <w:top w:w="0" w:type="dxa"/>
              <w:right w:w="108" w:type="dxa"/>
              <w:bottom w:w="0" w:type="dxa"/>
            </w:tcMar>
            <w:tcW w:w="4612" w:type="dxa"/>
            <w:vAlign w:val="center"/>
            <w:textDirection w:val="lrTb"/>
            <w:noWrap w:val="false"/>
          </w:tcPr>
          <w:p>
            <w:pPr>
              <w:pStyle w:val="763"/>
              <w:widowControl/>
              <w:rPr>
                <w:rFonts w:ascii="宋体" w:hAnsi="宋体"/>
                <w:szCs w:val="21"/>
              </w:rPr>
              <w:framePr w:hSpace="180" w:wrap="around" w:vAnchor="text" w:hAnchor="text" w:x="103" w:y="1"/>
            </w:pPr>
            <w:r>
              <w:rPr>
                <w:rFonts w:ascii="宋体" w:hAnsi="宋体"/>
                <w:szCs w:val="21"/>
              </w:rPr>
              <w:t xml:space="preserve">3.2</w:t>
            </w:r>
            <w:r>
              <w:rPr>
                <w:rFonts w:hint="eastAsia" w:ascii="宋体" w:hAnsi="宋体"/>
                <w:szCs w:val="21"/>
              </w:rPr>
              <w:t xml:space="preserve">、企业实力：</w:t>
            </w:r>
            <w:r>
              <w:rPr>
                <w:rFonts w:ascii="宋体" w:hAnsi="宋体"/>
                <w:szCs w:val="21"/>
              </w:rPr>
            </w:r>
            <w:r/>
          </w:p>
          <w:p>
            <w:pPr>
              <w:pStyle w:val="763"/>
              <w:jc w:val="left"/>
              <w:spacing w:line="360" w:lineRule="exact"/>
              <w:rPr>
                <w:rFonts w:hint="eastAsia" w:ascii="宋体" w:hAnsi="宋体"/>
                <w:szCs w:val="21"/>
              </w:rPr>
              <w:framePr w:hSpace="180" w:wrap="around" w:vAnchor="text" w:hAnchor="text" w:x="103" w:y="1"/>
            </w:pPr>
            <w:r>
              <w:rPr>
                <w:rFonts w:hint="eastAsia" w:ascii="宋体" w:hAnsi="宋体"/>
                <w:szCs w:val="21"/>
              </w:rPr>
              <w:t xml:space="preserve">投标人具有：</w:t>
            </w:r>
            <w:r/>
          </w:p>
          <w:p>
            <w:pPr>
              <w:pStyle w:val="763"/>
              <w:jc w:val="left"/>
              <w:spacing w:line="360" w:lineRule="exact"/>
              <w:rPr>
                <w:rFonts w:hint="eastAsia" w:ascii="宋体" w:hAnsi="宋体"/>
                <w:szCs w:val="21"/>
              </w:rPr>
              <w:framePr w:hSpace="180" w:wrap="around" w:vAnchor="text" w:hAnchor="text" w:x="103" w:y="1"/>
            </w:pPr>
            <w:r>
              <w:rPr>
                <w:rFonts w:hint="eastAsia" w:ascii="宋体" w:hAnsi="宋体"/>
                <w:szCs w:val="21"/>
              </w:rPr>
              <w:t xml:space="preserve">（1）投标人具有商品售后服务评价体系认证证书（认证范围包含计算机应用软件和计算机系统集成运维服务）得4分。</w:t>
            </w:r>
            <w:r/>
          </w:p>
          <w:p>
            <w:pPr>
              <w:pStyle w:val="763"/>
              <w:jc w:val="left"/>
              <w:spacing w:line="360" w:lineRule="exact"/>
              <w:rPr>
                <w:rFonts w:ascii="宋体" w:hAnsi="宋体"/>
                <w:szCs w:val="21"/>
              </w:rPr>
              <w:framePr w:hSpace="180" w:wrap="around" w:vAnchor="text" w:hAnchor="text" w:x="103" w:y="1"/>
            </w:pPr>
            <w:r>
              <w:rPr>
                <w:rFonts w:hint="eastAsia" w:ascii="宋体" w:hAnsi="宋体"/>
                <w:szCs w:val="21"/>
              </w:rPr>
              <w:t xml:space="preserve">（2）投标人具有医疗器械</w:t>
            </w:r>
            <w:r>
              <w:rPr>
                <w:rFonts w:hint="eastAsia" w:ascii="宋体" w:hAnsi="宋体"/>
                <w:szCs w:val="21"/>
              </w:rPr>
              <w:t xml:space="preserve">质量管理体系认证证书（认证范围包含计算机信息系统集成）得4分；</w:t>
            </w:r>
            <w:r>
              <w:rPr>
                <w:rFonts w:ascii="宋体" w:hAnsi="宋体"/>
                <w:szCs w:val="21"/>
              </w:rPr>
            </w:r>
            <w:r/>
          </w:p>
          <w:p>
            <w:pPr>
              <w:pStyle w:val="844"/>
              <w:rPr>
                <w:rFonts w:hint="eastAsia"/>
              </w:rPr>
              <w:framePr w:hSpace="180" w:wrap="around" w:vAnchor="text" w:hAnchor="text" w:x="103" w:y="1"/>
            </w:pPr>
            <w:r>
              <w:rPr>
                <w:rFonts w:hint="eastAsia" w:ascii="宋体" w:hAnsi="宋体" w:cs="Times New Roman"/>
                <w:color w:val="000000"/>
                <w:sz w:val="21"/>
                <w:szCs w:val="21"/>
              </w:rPr>
              <w:t xml:space="preserve">本最高得8分。</w:t>
            </w:r>
            <w:r>
              <w:rPr>
                <w:rFonts w:hint="eastAsia"/>
              </w:rPr>
            </w:r>
            <w:r/>
          </w:p>
        </w:tc>
        <w:tc>
          <w:tcPr>
            <w:tcMar>
              <w:left w:w="108" w:type="dxa"/>
              <w:top w:w="0" w:type="dxa"/>
              <w:right w:w="108" w:type="dxa"/>
              <w:bottom w:w="0" w:type="dxa"/>
            </w:tcMar>
            <w:tcW w:w="850" w:type="dxa"/>
            <w:vAlign w:val="center"/>
            <w:textDirection w:val="lrTb"/>
            <w:noWrap w:val="false"/>
          </w:tcPr>
          <w:p>
            <w:pPr>
              <w:pStyle w:val="763"/>
              <w:jc w:val="center"/>
              <w:widowControl/>
              <w:rPr>
                <w:rFonts w:hint="eastAsia" w:ascii="宋体" w:hAnsi="宋体"/>
                <w:szCs w:val="21"/>
              </w:rPr>
              <w:framePr w:hSpace="180" w:wrap="around" w:vAnchor="text" w:hAnchor="text" w:x="103" w:y="1"/>
            </w:pPr>
            <w:r>
              <w:rPr>
                <w:rFonts w:hint="eastAsia" w:ascii="宋体" w:hAnsi="宋体"/>
                <w:szCs w:val="21"/>
              </w:rPr>
              <w:t xml:space="preserve">8</w:t>
            </w:r>
            <w:r/>
          </w:p>
        </w:tc>
        <w:tc>
          <w:tcPr>
            <w:tcW w:w="1985" w:type="dxa"/>
            <w:vAlign w:val="top"/>
            <w:textDirection w:val="lrTb"/>
            <w:noWrap w:val="false"/>
          </w:tcPr>
          <w:p>
            <w:pPr>
              <w:pStyle w:val="763"/>
              <w:jc w:val="left"/>
              <w:widowControl/>
              <w:rPr>
                <w:rFonts w:hint="eastAsia" w:ascii="宋体" w:hAnsi="宋体"/>
              </w:rPr>
              <w:framePr w:hSpace="180" w:wrap="around" w:vAnchor="text" w:hAnchor="text" w:x="103" w:y="1"/>
            </w:pPr>
            <w:r>
              <w:rPr>
                <w:rFonts w:hint="eastAsia" w:ascii="宋体" w:hAnsi="宋体"/>
              </w:rPr>
              <w:t xml:space="preserve">1.提供证书材料；</w:t>
            </w:r>
            <w:r/>
          </w:p>
          <w:p>
            <w:pPr>
              <w:pStyle w:val="763"/>
              <w:jc w:val="left"/>
              <w:widowControl/>
              <w:rPr>
                <w:rFonts w:hint="eastAsia" w:ascii="宋体" w:hAnsi="宋体"/>
                <w:b/>
                <w:bCs/>
                <w:szCs w:val="21"/>
              </w:rPr>
              <w:framePr w:hSpace="180" w:wrap="around" w:vAnchor="text" w:hAnchor="text" w:x="103" w:y="1"/>
            </w:pPr>
            <w:r>
              <w:rPr>
                <w:rFonts w:hint="eastAsia" w:ascii="宋体" w:hAnsi="宋体"/>
              </w:rPr>
              <w:t xml:space="preserve">2.未按要求提供或提供不清晰导致专家无法判断的不得分。</w:t>
            </w:r>
            <w:r>
              <w:rPr>
                <w:rFonts w:hint="eastAsia" w:ascii="宋体" w:hAnsi="宋体"/>
                <w:b/>
                <w:bCs/>
                <w:szCs w:val="21"/>
              </w:rPr>
            </w:r>
            <w:r/>
          </w:p>
        </w:tc>
      </w:tr>
      <w:tr>
        <w:trPr>
          <w:cantSplit/>
          <w:trHeight w:val="613"/>
        </w:trPr>
        <w:tc>
          <w:tcPr>
            <w:tcW w:w="780" w:type="dxa"/>
            <w:vAlign w:val="center"/>
            <w:vMerge w:val="continue"/>
            <w:textDirection w:val="lrTb"/>
            <w:noWrap w:val="false"/>
          </w:tcPr>
          <w:p>
            <w:pPr>
              <w:pStyle w:val="763"/>
              <w:jc w:val="center"/>
              <w:rPr>
                <w:rFonts w:ascii="宋体" w:hAnsi="宋体"/>
                <w:szCs w:val="21"/>
              </w:rPr>
              <w:framePr w:hSpace="180" w:wrap="around" w:vAnchor="text" w:hAnchor="text" w:x="103" w:y="1"/>
            </w:pPr>
            <w:r>
              <w:rPr>
                <w:rFonts w:ascii="宋体" w:hAnsi="宋体"/>
                <w:szCs w:val="21"/>
              </w:rPr>
            </w:r>
            <w:r/>
          </w:p>
        </w:tc>
        <w:tc>
          <w:tcPr>
            <w:tcMar>
              <w:left w:w="108" w:type="dxa"/>
              <w:top w:w="0" w:type="dxa"/>
              <w:right w:w="108" w:type="dxa"/>
              <w:bottom w:w="0" w:type="dxa"/>
            </w:tcMar>
            <w:tcW w:w="4612" w:type="dxa"/>
            <w:vAlign w:val="center"/>
            <w:textDirection w:val="lrTb"/>
            <w:noWrap w:val="false"/>
          </w:tcPr>
          <w:p>
            <w:pPr>
              <w:pStyle w:val="763"/>
              <w:widowControl/>
              <w:rPr>
                <w:rFonts w:hint="eastAsia" w:ascii="宋体" w:hAnsi="宋体"/>
                <w:szCs w:val="21"/>
              </w:rPr>
              <w:framePr w:hSpace="180" w:wrap="around" w:vAnchor="text" w:hAnchor="text" w:x="103" w:y="1"/>
            </w:pPr>
            <w:r>
              <w:rPr>
                <w:rFonts w:ascii="宋体" w:hAnsi="宋体"/>
                <w:szCs w:val="21"/>
              </w:rPr>
              <w:t xml:space="preserve">3.3</w:t>
            </w:r>
            <w:r>
              <w:rPr>
                <w:rFonts w:hint="eastAsia" w:ascii="宋体" w:hAnsi="宋体"/>
                <w:szCs w:val="21"/>
              </w:rPr>
              <w:t xml:space="preserve">、项目经理（限评1人，不得兼职1人）：</w:t>
            </w:r>
            <w:r/>
          </w:p>
          <w:p>
            <w:pPr>
              <w:pStyle w:val="763"/>
              <w:widowControl/>
              <w:rPr>
                <w:rFonts w:hint="eastAsia" w:ascii="宋体" w:hAnsi="宋体"/>
                <w:szCs w:val="21"/>
              </w:rPr>
              <w:framePr w:hSpace="180" w:wrap="around" w:vAnchor="text" w:hAnchor="text" w:x="103" w:y="1"/>
            </w:pPr>
            <w:r>
              <w:rPr>
                <w:rFonts w:hint="eastAsia" w:ascii="宋体" w:hAnsi="宋体"/>
                <w:szCs w:val="21"/>
              </w:rPr>
              <w:t xml:space="preserve">具有以下证书的，每有一项得</w:t>
            </w:r>
            <w:r>
              <w:rPr>
                <w:rFonts w:hint="eastAsia" w:ascii="宋体" w:hAnsi="宋体"/>
                <w:szCs w:val="21"/>
              </w:rPr>
              <w:t xml:space="preserve">3</w:t>
            </w:r>
            <w:r>
              <w:rPr>
                <w:rFonts w:hint="eastAsia" w:ascii="宋体" w:hAnsi="宋体"/>
                <w:szCs w:val="21"/>
              </w:rPr>
              <w:t xml:space="preserve">分，本项最高得</w:t>
            </w:r>
            <w:r>
              <w:rPr>
                <w:rFonts w:hint="eastAsia" w:ascii="宋体" w:hAnsi="宋体"/>
                <w:szCs w:val="21"/>
              </w:rPr>
              <w:t xml:space="preserve">6</w:t>
            </w:r>
            <w:r>
              <w:rPr>
                <w:rFonts w:hint="eastAsia" w:ascii="宋体" w:hAnsi="宋体"/>
                <w:szCs w:val="21"/>
              </w:rPr>
              <w:t xml:space="preserve">分：</w:t>
            </w:r>
            <w:r/>
          </w:p>
          <w:p>
            <w:pPr>
              <w:pStyle w:val="763"/>
              <w:widowControl/>
              <w:rPr>
                <w:rFonts w:hint="eastAsia" w:ascii="宋体" w:hAnsi="宋体"/>
                <w:szCs w:val="21"/>
              </w:rPr>
              <w:framePr w:hSpace="180" w:wrap="around" w:vAnchor="text" w:hAnchor="text" w:x="103" w:y="1"/>
            </w:pPr>
            <w:r>
              <w:rPr>
                <w:rFonts w:hint="eastAsia" w:ascii="宋体" w:hAnsi="宋体"/>
                <w:szCs w:val="21"/>
              </w:rPr>
              <w:t xml:space="preserve">（1）注册信息安全专业人员证书；</w:t>
            </w:r>
            <w:r/>
          </w:p>
          <w:p>
            <w:pPr>
              <w:pStyle w:val="763"/>
              <w:widowControl/>
              <w:rPr>
                <w:rFonts w:hint="eastAsia" w:ascii="宋体" w:hAnsi="宋体"/>
                <w:szCs w:val="21"/>
              </w:rPr>
              <w:framePr w:hSpace="180" w:wrap="around" w:vAnchor="text" w:hAnchor="text" w:x="103" w:y="1"/>
            </w:pPr>
            <w:r>
              <w:rPr>
                <w:rFonts w:hint="eastAsia" w:ascii="宋体" w:hAnsi="宋体"/>
                <w:szCs w:val="21"/>
              </w:rPr>
              <w:t xml:space="preserve">（2）系统架构设计师证书。</w:t>
            </w:r>
            <w:r/>
          </w:p>
          <w:p>
            <w:pPr>
              <w:pStyle w:val="844"/>
              <w:widowControl/>
              <w:rPr>
                <w:rFonts w:hint="eastAsia" w:ascii="宋体" w:hAnsi="宋体"/>
                <w:szCs w:val="21"/>
              </w:rPr>
              <w:framePr w:hSpace="180" w:wrap="around" w:vAnchor="text" w:hAnchor="text" w:x="103" w:y="1"/>
            </w:pPr>
            <w:r>
              <w:rPr>
                <w:rFonts w:hint="eastAsia" w:ascii="宋体" w:hAnsi="宋体"/>
                <w:szCs w:val="21"/>
              </w:rPr>
              <w:t xml:space="preserve">（3）软件测试工程师证书。</w:t>
            </w:r>
            <w:r/>
            <w:bookmarkStart w:id="296" w:name="OLE_LINK5"/>
            <w:r/>
            <w:bookmarkEnd w:id="296"/>
            <w:r/>
            <w:r>
              <w:rPr>
                <w:rFonts w:hint="eastAsia" w:ascii="宋体" w:hAnsi="宋体"/>
                <w:szCs w:val="21"/>
              </w:rPr>
            </w:r>
          </w:p>
        </w:tc>
        <w:tc>
          <w:tcPr>
            <w:tcMar>
              <w:left w:w="108" w:type="dxa"/>
              <w:top w:w="0" w:type="dxa"/>
              <w:right w:w="108" w:type="dxa"/>
              <w:bottom w:w="0" w:type="dxa"/>
            </w:tcMar>
            <w:tcW w:w="850" w:type="dxa"/>
            <w:vAlign w:val="center"/>
            <w:textDirection w:val="lrTb"/>
            <w:noWrap w:val="false"/>
          </w:tcPr>
          <w:p>
            <w:pPr>
              <w:pStyle w:val="763"/>
              <w:jc w:val="center"/>
              <w:widowControl/>
              <w:rPr>
                <w:rFonts w:ascii="宋体" w:hAnsi="宋体"/>
                <w:szCs w:val="21"/>
              </w:rPr>
              <w:framePr w:hSpace="180" w:wrap="around" w:vAnchor="text" w:hAnchor="text" w:x="103" w:y="1"/>
            </w:pPr>
            <w:r>
              <w:rPr>
                <w:rFonts w:hint="eastAsia" w:ascii="宋体" w:hAnsi="宋体"/>
                <w:szCs w:val="21"/>
              </w:rPr>
              <w:t xml:space="preserve">6</w:t>
            </w:r>
            <w:r>
              <w:rPr>
                <w:rFonts w:ascii="宋体" w:hAnsi="宋体"/>
                <w:szCs w:val="21"/>
              </w:rPr>
            </w:r>
            <w:r/>
          </w:p>
        </w:tc>
        <w:tc>
          <w:tcPr>
            <w:tcW w:w="1985" w:type="dxa"/>
            <w:vAlign w:val="top"/>
            <w:vMerge w:val="restart"/>
            <w:textDirection w:val="lrTb"/>
            <w:noWrap w:val="false"/>
          </w:tcPr>
          <w:p>
            <w:pPr>
              <w:pStyle w:val="763"/>
              <w:widowControl/>
              <w:rPr>
                <w:rFonts w:ascii="宋体" w:hAnsi="宋体"/>
                <w:szCs w:val="21"/>
              </w:rPr>
              <w:framePr w:hSpace="180" w:wrap="around" w:vAnchor="text" w:hAnchor="text" w:x="103" w:y="1"/>
            </w:pPr>
            <w:r/>
            <w:bookmarkStart w:id="297" w:name="OLE_LINK8"/>
            <w:r>
              <w:rPr>
                <w:rFonts w:hint="eastAsia" w:ascii="宋体" w:hAnsi="宋体"/>
                <w:szCs w:val="21"/>
              </w:rPr>
              <w:t xml:space="preserve">1.提供相关证书证明材料；</w:t>
            </w:r>
            <w:r>
              <w:rPr>
                <w:rFonts w:ascii="宋体" w:hAnsi="宋体"/>
                <w:szCs w:val="21"/>
              </w:rPr>
            </w:r>
            <w:r/>
          </w:p>
          <w:p>
            <w:pPr>
              <w:pStyle w:val="763"/>
              <w:widowControl/>
              <w:rPr>
                <w:rFonts w:hint="eastAsia" w:ascii="宋体" w:hAnsi="宋体"/>
                <w:szCs w:val="21"/>
              </w:rPr>
              <w:framePr w:hSpace="180" w:wrap="around" w:vAnchor="text" w:hAnchor="text" w:x="103" w:y="1"/>
            </w:pPr>
            <w:r>
              <w:rPr>
                <w:rFonts w:hint="eastAsia" w:ascii="宋体" w:hAnsi="宋体"/>
                <w:szCs w:val="21"/>
              </w:rPr>
              <w:t xml:space="preserve">2.</w:t>
            </w:r>
            <w:r>
              <w:t xml:space="preserve">提供投标人为其缴纳的近</w:t>
            </w:r>
            <w:r>
              <w:rPr>
                <w:rFonts w:hint="eastAsia"/>
              </w:rPr>
              <w:t xml:space="preserve">三个月</w:t>
            </w:r>
            <w:r>
              <w:t xml:space="preserve">（响应文件提交截止时间往前推）任意一个月的社保缴纳证明材料；</w:t>
            </w:r>
            <w:r>
              <w:rPr>
                <w:rFonts w:hint="eastAsia" w:ascii="宋体" w:hAnsi="宋体"/>
                <w:szCs w:val="21"/>
              </w:rPr>
            </w:r>
            <w:r/>
          </w:p>
          <w:p>
            <w:pPr>
              <w:pStyle w:val="763"/>
              <w:jc w:val="left"/>
              <w:rPr>
                <w:rFonts w:hint="eastAsia" w:ascii="宋体" w:hAnsi="宋体"/>
              </w:rPr>
              <w:framePr w:hSpace="180" w:wrap="around" w:vAnchor="text" w:hAnchor="text" w:x="103" w:y="1"/>
            </w:pPr>
            <w:r>
              <w:rPr>
                <w:rFonts w:hint="eastAsia" w:ascii="宋体" w:hAnsi="宋体"/>
                <w:szCs w:val="21"/>
              </w:rPr>
              <w:t xml:space="preserve">3</w:t>
            </w:r>
            <w:r>
              <w:rPr>
                <w:rFonts w:hint="eastAsia" w:ascii="宋体" w:hAnsi="宋体"/>
                <w:szCs w:val="21"/>
              </w:rPr>
              <w:t xml:space="preserve">.</w:t>
            </w:r>
            <w:bookmarkStart w:id="298" w:name="OLE_LINK15"/>
            <w:r>
              <w:rPr>
                <w:rFonts w:hint="eastAsia" w:ascii="宋体" w:hAnsi="宋体"/>
                <w:szCs w:val="21"/>
              </w:rPr>
              <w:t xml:space="preserve">未按要求提供或提供不清晰导致评审专家无法判断的，不得分。</w:t>
            </w:r>
            <w:bookmarkEnd w:id="297"/>
            <w:r/>
            <w:bookmarkEnd w:id="298"/>
            <w:r>
              <w:rPr>
                <w:rFonts w:hint="eastAsia" w:ascii="宋体" w:hAnsi="宋体"/>
              </w:rPr>
            </w:r>
            <w:r/>
          </w:p>
        </w:tc>
      </w:tr>
      <w:tr>
        <w:trPr>
          <w:cantSplit/>
          <w:trHeight w:val="1960"/>
        </w:trPr>
        <w:tc>
          <w:tcPr>
            <w:tcW w:w="780" w:type="dxa"/>
            <w:vAlign w:val="center"/>
            <w:vMerge w:val="continue"/>
            <w:textDirection w:val="lrTb"/>
            <w:noWrap w:val="false"/>
          </w:tcPr>
          <w:p>
            <w:pPr>
              <w:pStyle w:val="763"/>
              <w:jc w:val="center"/>
              <w:rPr>
                <w:rFonts w:ascii="宋体" w:hAnsi="宋体"/>
                <w:szCs w:val="21"/>
              </w:rPr>
              <w:framePr w:hSpace="180" w:wrap="around" w:vAnchor="text" w:hAnchor="text" w:x="103" w:y="1"/>
            </w:pPr>
            <w:r>
              <w:rPr>
                <w:rFonts w:ascii="宋体" w:hAnsi="宋体"/>
                <w:szCs w:val="21"/>
              </w:rPr>
            </w:r>
            <w:r/>
          </w:p>
        </w:tc>
        <w:tc>
          <w:tcPr>
            <w:tcMar>
              <w:left w:w="108" w:type="dxa"/>
              <w:top w:w="0" w:type="dxa"/>
              <w:right w:w="108" w:type="dxa"/>
              <w:bottom w:w="0" w:type="dxa"/>
            </w:tcMar>
            <w:tcW w:w="4612" w:type="dxa"/>
            <w:vAlign w:val="center"/>
            <w:textDirection w:val="lrTb"/>
            <w:noWrap w:val="false"/>
          </w:tcPr>
          <w:p>
            <w:pPr>
              <w:pStyle w:val="763"/>
              <w:widowControl/>
              <w:rPr>
                <w:rFonts w:ascii="宋体" w:hAnsi="宋体"/>
                <w:szCs w:val="21"/>
              </w:rPr>
              <w:framePr w:hSpace="180" w:wrap="around" w:vAnchor="text" w:hAnchor="text" w:x="103" w:y="1"/>
            </w:pPr>
            <w:r>
              <w:rPr>
                <w:rFonts w:ascii="宋体" w:hAnsi="宋体"/>
                <w:szCs w:val="21"/>
              </w:rPr>
              <w:t xml:space="preserve">3.4</w:t>
            </w:r>
            <w:r>
              <w:rPr>
                <w:rFonts w:hint="eastAsia" w:ascii="宋体" w:hAnsi="宋体"/>
                <w:szCs w:val="21"/>
              </w:rPr>
              <w:t xml:space="preserve">、项目组成员：</w:t>
            </w:r>
            <w:r>
              <w:rPr>
                <w:rFonts w:ascii="宋体" w:hAnsi="宋体"/>
                <w:szCs w:val="21"/>
              </w:rPr>
            </w:r>
            <w:r/>
          </w:p>
          <w:p>
            <w:pPr>
              <w:pStyle w:val="763"/>
              <w:widowControl/>
              <w:rPr>
                <w:rFonts w:hint="eastAsia" w:ascii="宋体" w:hAnsi="宋体"/>
                <w:szCs w:val="21"/>
              </w:rPr>
              <w:framePr w:hSpace="180" w:wrap="around" w:vAnchor="text" w:hAnchor="text" w:x="103" w:y="1"/>
            </w:pPr>
            <w:r>
              <w:rPr>
                <w:rFonts w:hint="eastAsia" w:ascii="宋体" w:hAnsi="宋体"/>
                <w:szCs w:val="21"/>
              </w:rPr>
              <w:t xml:space="preserve">驻场服务人员（3名，项目经理除外），具有以下证书中的每具有一项，得2分，本项最高得</w:t>
            </w:r>
            <w:r>
              <w:rPr>
                <w:rFonts w:hint="eastAsia" w:ascii="宋体" w:hAnsi="宋体"/>
                <w:szCs w:val="21"/>
              </w:rPr>
              <w:t xml:space="preserve">18</w:t>
            </w:r>
            <w:r>
              <w:rPr>
                <w:rFonts w:hint="eastAsia" w:ascii="宋体" w:hAnsi="宋体"/>
                <w:szCs w:val="21"/>
              </w:rPr>
              <w:t xml:space="preserve">分：</w:t>
            </w:r>
            <w:r/>
          </w:p>
          <w:p>
            <w:pPr>
              <w:pStyle w:val="763"/>
              <w:widowControl/>
              <w:rPr>
                <w:rFonts w:hint="eastAsia" w:ascii="宋体" w:hAnsi="宋体"/>
                <w:szCs w:val="21"/>
              </w:rPr>
              <w:framePr w:hSpace="180" w:wrap="around" w:vAnchor="text" w:hAnchor="text" w:x="103" w:y="1"/>
            </w:pPr>
            <w:r>
              <w:rPr>
                <w:rFonts w:hint="eastAsia" w:ascii="宋体" w:hAnsi="宋体"/>
                <w:szCs w:val="21"/>
              </w:rPr>
              <w:t xml:space="preserve">（1）低压电工证；</w:t>
            </w:r>
            <w:r/>
          </w:p>
          <w:p>
            <w:pPr>
              <w:pStyle w:val="763"/>
              <w:widowControl/>
              <w:rPr>
                <w:rFonts w:hint="eastAsia" w:ascii="宋体" w:hAnsi="宋体"/>
                <w:szCs w:val="21"/>
              </w:rPr>
              <w:framePr w:hSpace="180" w:wrap="around" w:vAnchor="text" w:hAnchor="text" w:x="103" w:y="1"/>
            </w:pPr>
            <w:r>
              <w:rPr>
                <w:rFonts w:hint="eastAsia" w:ascii="宋体" w:hAnsi="宋体"/>
                <w:szCs w:val="21"/>
              </w:rPr>
              <w:t xml:space="preserve">（2）信息安全保障人员证书（安全运维）</w:t>
            </w:r>
            <w:r/>
          </w:p>
          <w:p>
            <w:pPr>
              <w:pStyle w:val="763"/>
              <w:widowControl/>
              <w:rPr>
                <w:rFonts w:hint="eastAsia" w:ascii="宋体" w:hAnsi="宋体"/>
                <w:szCs w:val="21"/>
              </w:rPr>
              <w:framePr w:hSpace="180" w:wrap="around" w:vAnchor="text" w:hAnchor="text" w:x="103" w:y="1"/>
            </w:pPr>
            <w:r>
              <w:rPr>
                <w:rFonts w:hint="eastAsia" w:ascii="宋体" w:hAnsi="宋体"/>
                <w:szCs w:val="21"/>
              </w:rPr>
              <w:t xml:space="preserve">（3）高空作业证书。</w:t>
            </w:r>
            <w:r/>
          </w:p>
          <w:p>
            <w:pPr>
              <w:pStyle w:val="763"/>
              <w:widowControl/>
              <w:rPr>
                <w:rFonts w:hint="eastAsia" w:ascii="宋体" w:hAnsi="宋体"/>
                <w:szCs w:val="21"/>
              </w:rPr>
              <w:framePr w:hSpace="180" w:wrap="around" w:vAnchor="text" w:hAnchor="text" w:x="103" w:y="1"/>
            </w:pPr>
            <w:r>
              <w:rPr>
                <w:rFonts w:hint="eastAsia" w:ascii="宋体" w:hAnsi="宋体"/>
                <w:szCs w:val="21"/>
              </w:rPr>
              <w:t xml:space="preserve">（4）智能化系统工程师证书</w:t>
            </w:r>
            <w:r/>
          </w:p>
          <w:p>
            <w:pPr>
              <w:pStyle w:val="763"/>
              <w:widowControl/>
              <w:rPr>
                <w:rFonts w:ascii="宋体" w:hAnsi="宋体"/>
                <w:szCs w:val="21"/>
              </w:rPr>
              <w:framePr w:hSpace="180" w:wrap="around" w:vAnchor="text" w:hAnchor="text" w:x="103" w:y="1"/>
            </w:pPr>
            <w:r>
              <w:rPr>
                <w:rFonts w:hint="eastAsia" w:ascii="宋体" w:hAnsi="宋体"/>
                <w:szCs w:val="21"/>
              </w:rPr>
              <w:t xml:space="preserve">（5）安防系统工程师证书</w:t>
            </w:r>
            <w:r>
              <w:rPr>
                <w:rFonts w:ascii="宋体" w:hAnsi="宋体"/>
                <w:szCs w:val="21"/>
              </w:rPr>
            </w:r>
            <w:r/>
          </w:p>
          <w:p>
            <w:pPr>
              <w:pStyle w:val="763"/>
              <w:widowControl/>
              <w:rPr>
                <w:rFonts w:hint="eastAsia" w:ascii="宋体" w:hAnsi="宋体"/>
                <w:szCs w:val="21"/>
              </w:rPr>
              <w:framePr w:hSpace="180" w:wrap="around" w:vAnchor="text" w:hAnchor="text" w:x="103" w:y="1"/>
            </w:pPr>
            <w:r>
              <w:rPr>
                <w:rFonts w:hint="eastAsia" w:ascii="宋体" w:hAnsi="宋体"/>
                <w:szCs w:val="21"/>
              </w:rPr>
              <w:t xml:space="preserve">同一人员持有多个证书可累计计分，不同人员持有的证书亦可合并计分，总分不超过18分。</w:t>
            </w:r>
            <w:r>
              <w:rPr>
                <w:rFonts w:hint="eastAsia" w:ascii="宋体" w:hAnsi="宋体"/>
                <w:szCs w:val="21"/>
              </w:rPr>
            </w:r>
            <w:r/>
          </w:p>
        </w:tc>
        <w:tc>
          <w:tcPr>
            <w:tcMar>
              <w:left w:w="108" w:type="dxa"/>
              <w:top w:w="0" w:type="dxa"/>
              <w:right w:w="108" w:type="dxa"/>
              <w:bottom w:w="0" w:type="dxa"/>
            </w:tcMar>
            <w:tcW w:w="850" w:type="dxa"/>
            <w:vAlign w:val="center"/>
            <w:textDirection w:val="lrTb"/>
            <w:noWrap w:val="false"/>
          </w:tcPr>
          <w:p>
            <w:pPr>
              <w:pStyle w:val="763"/>
              <w:jc w:val="center"/>
              <w:widowControl/>
              <w:rPr>
                <w:rFonts w:hint="eastAsia" w:ascii="宋体" w:hAnsi="宋体"/>
                <w:szCs w:val="21"/>
              </w:rPr>
              <w:framePr w:hSpace="180" w:wrap="around" w:vAnchor="text" w:hAnchor="text" w:x="103" w:y="1"/>
            </w:pPr>
            <w:r>
              <w:rPr>
                <w:rFonts w:hint="eastAsia" w:ascii="宋体" w:hAnsi="宋体"/>
                <w:szCs w:val="21"/>
              </w:rPr>
              <w:t xml:space="preserve">18</w:t>
            </w:r>
            <w:r>
              <w:rPr>
                <w:rFonts w:hint="eastAsia" w:ascii="宋体" w:hAnsi="宋体"/>
                <w:szCs w:val="21"/>
              </w:rPr>
            </w:r>
            <w:r/>
          </w:p>
        </w:tc>
        <w:tc>
          <w:tcPr>
            <w:tcW w:w="1985" w:type="dxa"/>
            <w:vAlign w:val="top"/>
            <w:vMerge w:val="continue"/>
            <w:textDirection w:val="lrTb"/>
            <w:noWrap w:val="false"/>
          </w:tcPr>
          <w:p>
            <w:pPr>
              <w:pStyle w:val="763"/>
              <w:jc w:val="left"/>
              <w:widowControl/>
              <w:rPr>
                <w:rFonts w:ascii="宋体" w:hAnsi="宋体"/>
                <w:szCs w:val="21"/>
              </w:rPr>
              <w:framePr w:hSpace="180" w:wrap="around" w:vAnchor="text" w:hAnchor="text" w:x="103" w:y="1"/>
            </w:pPr>
            <w:r>
              <w:rPr>
                <w:rFonts w:ascii="宋体" w:hAnsi="宋体"/>
                <w:szCs w:val="21"/>
              </w:rPr>
            </w:r>
            <w:r/>
          </w:p>
        </w:tc>
      </w:tr>
      <w:tr>
        <w:trPr>
          <w:cantSplit/>
          <w:trHeight w:val="1266"/>
        </w:trPr>
        <w:tc>
          <w:tcPr>
            <w:tcW w:w="780" w:type="dxa"/>
            <w:vAlign w:val="center"/>
            <w:vMerge w:val="continue"/>
            <w:textDirection w:val="lrTb"/>
            <w:noWrap w:val="false"/>
          </w:tcPr>
          <w:p>
            <w:pPr>
              <w:pStyle w:val="763"/>
              <w:jc w:val="center"/>
              <w:widowControl/>
              <w:rPr>
                <w:rFonts w:ascii="宋体" w:hAnsi="宋体"/>
                <w:szCs w:val="21"/>
              </w:rPr>
              <w:framePr w:hSpace="180" w:wrap="around" w:vAnchor="text" w:hAnchor="text" w:x="103" w:y="1"/>
            </w:pPr>
            <w:r>
              <w:rPr>
                <w:rFonts w:ascii="宋体" w:hAnsi="宋体"/>
                <w:szCs w:val="21"/>
              </w:rPr>
            </w:r>
            <w:r/>
          </w:p>
        </w:tc>
        <w:tc>
          <w:tcPr>
            <w:tcMar>
              <w:left w:w="108" w:type="dxa"/>
              <w:top w:w="0" w:type="dxa"/>
              <w:right w:w="108" w:type="dxa"/>
              <w:bottom w:w="0" w:type="dxa"/>
            </w:tcMar>
            <w:tcW w:w="4612" w:type="dxa"/>
            <w:vAlign w:val="center"/>
            <w:textDirection w:val="lrTb"/>
            <w:noWrap w:val="false"/>
          </w:tcPr>
          <w:p>
            <w:pPr>
              <w:pStyle w:val="763"/>
              <w:widowControl/>
              <w:rPr>
                <w:rFonts w:hint="eastAsia" w:ascii="宋体" w:hAnsi="宋体"/>
                <w:szCs w:val="21"/>
              </w:rPr>
              <w:framePr w:hSpace="180" w:wrap="around" w:vAnchor="text" w:hAnchor="text" w:x="103" w:y="1"/>
            </w:pPr>
            <w:r/>
            <w:bookmarkStart w:id="299" w:name="OLE_LINK9"/>
            <w:r>
              <w:rPr>
                <w:rFonts w:hint="eastAsia" w:ascii="宋体" w:hAnsi="宋体"/>
                <w:szCs w:val="21"/>
              </w:rPr>
              <w:t xml:space="preserve">3.5、原厂服务保障</w:t>
            </w:r>
            <w:bookmarkEnd w:id="299"/>
            <w:r>
              <w:rPr>
                <w:rFonts w:hint="eastAsia" w:ascii="宋体" w:hAnsi="宋体"/>
                <w:szCs w:val="21"/>
              </w:rPr>
              <w:t xml:space="preserve">：</w:t>
            </w:r>
            <w:r/>
          </w:p>
          <w:p>
            <w:pPr>
              <w:pStyle w:val="763"/>
              <w:widowControl/>
              <w:rPr>
                <w:rFonts w:hint="eastAsia" w:ascii="宋体" w:hAnsi="宋体"/>
                <w:szCs w:val="21"/>
              </w:rPr>
              <w:framePr w:hSpace="180" w:wrap="around" w:vAnchor="text" w:hAnchor="text" w:x="103" w:y="1"/>
            </w:pPr>
            <w:r/>
            <w:bookmarkStart w:id="300" w:name="OLE_LINK10"/>
            <w:r>
              <w:rPr>
                <w:rFonts w:hint="eastAsia" w:ascii="宋体" w:hAnsi="宋体"/>
                <w:szCs w:val="21"/>
              </w:rPr>
              <w:t xml:space="preserve">标有“▲”系统品牌提供厂家相关承诺函，承诺函内容包括原厂厂家提供服务承诺且加盖原厂公章。每提供一个品牌的有效承诺函得5分，本项最高得15分。</w:t>
            </w:r>
            <w:bookmarkEnd w:id="300"/>
            <w:r>
              <w:rPr>
                <w:rFonts w:hint="eastAsia" w:ascii="宋体" w:hAnsi="宋体"/>
                <w:szCs w:val="21"/>
              </w:rPr>
            </w:r>
            <w:r/>
          </w:p>
        </w:tc>
        <w:tc>
          <w:tcPr>
            <w:tcMar>
              <w:left w:w="108" w:type="dxa"/>
              <w:top w:w="0" w:type="dxa"/>
              <w:right w:w="108" w:type="dxa"/>
              <w:bottom w:w="0" w:type="dxa"/>
            </w:tcMar>
            <w:tcW w:w="850" w:type="dxa"/>
            <w:vAlign w:val="center"/>
            <w:textDirection w:val="lrTb"/>
            <w:noWrap w:val="false"/>
          </w:tcPr>
          <w:p>
            <w:pPr>
              <w:pStyle w:val="763"/>
              <w:jc w:val="center"/>
              <w:widowControl/>
              <w:rPr>
                <w:rFonts w:hint="eastAsia" w:ascii="宋体" w:hAnsi="宋体"/>
                <w:szCs w:val="21"/>
              </w:rPr>
              <w:framePr w:hSpace="180" w:wrap="around" w:vAnchor="text" w:hAnchor="text" w:x="103" w:y="1"/>
            </w:pPr>
            <w:r>
              <w:rPr>
                <w:rFonts w:hint="eastAsia" w:ascii="宋体" w:hAnsi="宋体"/>
                <w:szCs w:val="21"/>
              </w:rPr>
              <w:t xml:space="preserve">15</w:t>
            </w:r>
            <w:r/>
          </w:p>
        </w:tc>
        <w:tc>
          <w:tcPr>
            <w:tcW w:w="1985" w:type="dxa"/>
            <w:vAlign w:val="top"/>
            <w:textDirection w:val="lrTb"/>
            <w:noWrap w:val="false"/>
          </w:tcPr>
          <w:p>
            <w:pPr>
              <w:pStyle w:val="763"/>
              <w:jc w:val="left"/>
              <w:widowControl/>
              <w:rPr>
                <w:rFonts w:ascii="宋体" w:hAnsi="宋体"/>
                <w:szCs w:val="21"/>
              </w:rPr>
              <w:framePr w:hSpace="180" w:wrap="around" w:vAnchor="text" w:hAnchor="text" w:x="103" w:y="1"/>
            </w:pPr>
            <w:r/>
            <w:bookmarkStart w:id="301" w:name="OLE_LINK14"/>
            <w:r>
              <w:rPr>
                <w:rFonts w:hint="eastAsia" w:ascii="宋体" w:hAnsi="宋体"/>
                <w:szCs w:val="21"/>
              </w:rPr>
              <w:t xml:space="preserve">1.</w:t>
            </w:r>
            <w:r>
              <w:rPr>
                <w:rFonts w:hint="eastAsia" w:ascii="宋体" w:hAnsi="宋体"/>
                <w:szCs w:val="21"/>
              </w:rPr>
              <w:t xml:space="preserve">提供相关证明材料</w:t>
            </w:r>
            <w:bookmarkEnd w:id="301"/>
            <w:r>
              <w:rPr>
                <w:rFonts w:ascii="宋体" w:hAnsi="宋体"/>
                <w:szCs w:val="21"/>
              </w:rPr>
            </w:r>
            <w:r/>
          </w:p>
          <w:p>
            <w:pPr>
              <w:pStyle w:val="763"/>
              <w:jc w:val="left"/>
              <w:widowControl/>
              <w:rPr>
                <w:rFonts w:hint="eastAsia" w:ascii="宋体" w:hAnsi="宋体"/>
                <w:szCs w:val="21"/>
              </w:rPr>
              <w:framePr w:hSpace="180" w:wrap="around" w:vAnchor="text" w:hAnchor="text" w:x="103" w:y="1"/>
            </w:pPr>
            <w:r>
              <w:rPr>
                <w:rFonts w:hint="eastAsia" w:ascii="宋体" w:hAnsi="宋体"/>
                <w:szCs w:val="21"/>
              </w:rPr>
              <w:t xml:space="preserve">2.</w:t>
            </w:r>
            <w:r>
              <w:rPr>
                <w:rFonts w:hint="eastAsia" w:ascii="宋体" w:hAnsi="宋体"/>
                <w:szCs w:val="21"/>
              </w:rPr>
              <w:t xml:space="preserve">未按要求提供或提供不清晰导致评审专家无法判断的，不得分。</w:t>
            </w:r>
            <w:r>
              <w:rPr>
                <w:rFonts w:hint="eastAsia" w:ascii="宋体" w:hAnsi="宋体"/>
                <w:szCs w:val="21"/>
              </w:rPr>
            </w:r>
            <w:r/>
          </w:p>
        </w:tc>
      </w:tr>
      <w:tr>
        <w:trPr>
          <w:cantSplit/>
          <w:trHeight w:val="1266"/>
        </w:trPr>
        <w:tc>
          <w:tcPr>
            <w:tcW w:w="780" w:type="dxa"/>
            <w:vAlign w:val="center"/>
            <w:vMerge w:val="continue"/>
            <w:textDirection w:val="lrTb"/>
            <w:noWrap w:val="false"/>
          </w:tcPr>
          <w:p>
            <w:pPr>
              <w:pStyle w:val="763"/>
              <w:jc w:val="center"/>
              <w:widowControl/>
              <w:rPr>
                <w:rFonts w:ascii="宋体" w:hAnsi="宋体"/>
                <w:szCs w:val="21"/>
              </w:rPr>
              <w:framePr w:hSpace="180" w:wrap="around" w:vAnchor="text" w:hAnchor="text" w:x="103" w:y="1"/>
            </w:pPr>
            <w:r>
              <w:rPr>
                <w:rFonts w:ascii="宋体" w:hAnsi="宋体"/>
                <w:szCs w:val="21"/>
              </w:rPr>
            </w:r>
            <w:r/>
          </w:p>
        </w:tc>
        <w:tc>
          <w:tcPr>
            <w:tcMar>
              <w:left w:w="108" w:type="dxa"/>
              <w:top w:w="0" w:type="dxa"/>
              <w:right w:w="108" w:type="dxa"/>
              <w:bottom w:w="0" w:type="dxa"/>
            </w:tcMar>
            <w:tcW w:w="4612" w:type="dxa"/>
            <w:vAlign w:val="center"/>
            <w:textDirection w:val="lrTb"/>
            <w:noWrap w:val="false"/>
          </w:tcPr>
          <w:p>
            <w:pPr>
              <w:pStyle w:val="763"/>
              <w:widowControl/>
              <w:rPr>
                <w:rFonts w:ascii="宋体" w:hAnsi="宋体" w:cs="宋体"/>
                <w:szCs w:val="21"/>
              </w:rPr>
              <w:framePr w:hSpace="180" w:wrap="around" w:vAnchor="text" w:hAnchor="text" w:x="103" w:y="1"/>
            </w:pPr>
            <w:r/>
            <w:bookmarkStart w:id="302" w:name="OLE_LINK11"/>
            <w:r>
              <w:rPr>
                <w:rFonts w:hint="eastAsia" w:ascii="宋体" w:hAnsi="宋体" w:cs="宋体"/>
                <w:szCs w:val="21"/>
              </w:rPr>
              <w:t xml:space="preserve">3</w:t>
            </w:r>
            <w:r>
              <w:rPr>
                <w:rFonts w:ascii="宋体" w:hAnsi="宋体" w:cs="宋体"/>
                <w:szCs w:val="21"/>
              </w:rPr>
              <w:t xml:space="preserve">.</w:t>
            </w:r>
            <w:r>
              <w:rPr>
                <w:rFonts w:hint="eastAsia" w:ascii="宋体" w:hAnsi="宋体" w:cs="宋体"/>
                <w:szCs w:val="21"/>
              </w:rPr>
              <w:t xml:space="preserve">6、备品备件</w:t>
            </w:r>
            <w:bookmarkEnd w:id="302"/>
            <w:r>
              <w:rPr>
                <w:rFonts w:hint="eastAsia" w:ascii="宋体" w:hAnsi="宋体" w:cs="宋体"/>
                <w:szCs w:val="21"/>
              </w:rPr>
              <w:t xml:space="preserve">：</w:t>
            </w:r>
            <w:r>
              <w:rPr>
                <w:rFonts w:ascii="宋体" w:hAnsi="宋体" w:cs="宋体"/>
                <w:szCs w:val="21"/>
              </w:rPr>
            </w:r>
            <w:r/>
          </w:p>
          <w:p>
            <w:pPr>
              <w:pStyle w:val="763"/>
              <w:widowControl/>
              <w:rPr>
                <w:rFonts w:hint="eastAsia" w:ascii="宋体" w:hAnsi="宋体" w:cs="宋体"/>
                <w:szCs w:val="21"/>
              </w:rPr>
              <w:framePr w:hSpace="180" w:wrap="around" w:vAnchor="text" w:hAnchor="text" w:x="103" w:y="1"/>
            </w:pPr>
            <w:r/>
            <w:bookmarkStart w:id="303" w:name="OLE_LINK12"/>
            <w:r>
              <w:rPr>
                <w:rFonts w:hint="eastAsia" w:ascii="宋体" w:hAnsi="宋体"/>
                <w:szCs w:val="21"/>
              </w:rPr>
              <w:t xml:space="preserve">投标人须提供针对本项目的备品备件供应承诺函，承诺所供备品备件完全响应招标文件要求。中标人应在中标后一个月内，将备品备件提供到项目现场。若核验结果与招标文件要求或投标人承诺不符，采购人有权依据合同条款追究中标人责任。本项最高得5分。</w:t>
            </w:r>
            <w:bookmarkEnd w:id="303"/>
            <w:r>
              <w:rPr>
                <w:rFonts w:hint="eastAsia" w:ascii="宋体" w:hAnsi="宋体" w:cs="宋体"/>
                <w:szCs w:val="21"/>
              </w:rPr>
            </w:r>
            <w:r/>
          </w:p>
        </w:tc>
        <w:tc>
          <w:tcPr>
            <w:tcMar>
              <w:left w:w="108" w:type="dxa"/>
              <w:top w:w="0" w:type="dxa"/>
              <w:right w:w="108" w:type="dxa"/>
              <w:bottom w:w="0" w:type="dxa"/>
            </w:tcMar>
            <w:tcW w:w="850" w:type="dxa"/>
            <w:vAlign w:val="center"/>
            <w:textDirection w:val="lrTb"/>
            <w:noWrap w:val="false"/>
          </w:tcPr>
          <w:p>
            <w:pPr>
              <w:pStyle w:val="763"/>
              <w:jc w:val="center"/>
              <w:widowControl/>
              <w:rPr>
                <w:rFonts w:hint="eastAsia" w:ascii="宋体" w:hAnsi="宋体"/>
                <w:szCs w:val="21"/>
              </w:rPr>
              <w:framePr w:hSpace="180" w:wrap="around" w:vAnchor="text" w:hAnchor="text" w:x="103" w:y="1"/>
            </w:pPr>
            <w:r>
              <w:rPr>
                <w:rFonts w:hint="eastAsia" w:ascii="宋体" w:hAnsi="宋体"/>
                <w:szCs w:val="21"/>
              </w:rPr>
              <w:t xml:space="preserve">5</w:t>
            </w:r>
            <w:r/>
          </w:p>
        </w:tc>
        <w:tc>
          <w:tcPr>
            <w:tcW w:w="1985" w:type="dxa"/>
            <w:vAlign w:val="top"/>
            <w:textDirection w:val="lrTb"/>
            <w:noWrap w:val="false"/>
          </w:tcPr>
          <w:p>
            <w:pPr>
              <w:pStyle w:val="763"/>
              <w:jc w:val="left"/>
              <w:widowControl/>
              <w:rPr>
                <w:rFonts w:ascii="宋体" w:hAnsi="宋体"/>
                <w:szCs w:val="21"/>
              </w:rPr>
              <w:framePr w:hSpace="180" w:wrap="around" w:vAnchor="text" w:hAnchor="text" w:x="103" w:y="1"/>
            </w:pPr>
            <w:r/>
            <w:bookmarkStart w:id="304" w:name="OLE_LINK13"/>
            <w:r/>
            <w:bookmarkStart w:id="305" w:name="OLE_LINK16"/>
            <w:r>
              <w:rPr>
                <w:rFonts w:hint="eastAsia" w:ascii="宋体" w:hAnsi="宋体"/>
                <w:szCs w:val="21"/>
              </w:rPr>
              <w:t xml:space="preserve">1.</w:t>
            </w:r>
            <w:r>
              <w:rPr>
                <w:rFonts w:hint="eastAsia" w:ascii="宋体" w:hAnsi="宋体"/>
                <w:szCs w:val="21"/>
              </w:rPr>
              <w:t xml:space="preserve">提供承诺函</w:t>
            </w:r>
            <w:bookmarkEnd w:id="304"/>
            <w:r>
              <w:rPr>
                <w:rFonts w:ascii="宋体" w:hAnsi="宋体"/>
                <w:szCs w:val="21"/>
              </w:rPr>
            </w:r>
            <w:r/>
          </w:p>
          <w:p>
            <w:pPr>
              <w:pStyle w:val="763"/>
              <w:jc w:val="left"/>
              <w:widowControl/>
              <w:rPr>
                <w:rFonts w:hint="eastAsia" w:ascii="宋体" w:hAnsi="宋体"/>
                <w:szCs w:val="21"/>
              </w:rPr>
              <w:framePr w:hSpace="180" w:wrap="around" w:vAnchor="text" w:hAnchor="text" w:x="103" w:y="1"/>
            </w:pPr>
            <w:r>
              <w:rPr>
                <w:rFonts w:hint="eastAsia" w:ascii="宋体" w:hAnsi="宋体"/>
                <w:szCs w:val="21"/>
              </w:rPr>
              <w:t xml:space="preserve">2.</w:t>
            </w:r>
            <w:r>
              <w:rPr>
                <w:rFonts w:hint="eastAsia" w:ascii="宋体" w:hAnsi="宋体"/>
                <w:szCs w:val="21"/>
              </w:rPr>
              <w:t xml:space="preserve">未按要求提供或提供不清晰导致评审专家无法判断的，不得分。</w:t>
            </w:r>
            <w:bookmarkEnd w:id="305"/>
            <w:r>
              <w:rPr>
                <w:rFonts w:hint="eastAsia" w:ascii="宋体" w:hAnsi="宋体"/>
                <w:szCs w:val="21"/>
              </w:rPr>
            </w:r>
            <w:r/>
          </w:p>
        </w:tc>
      </w:tr>
    </w:tbl>
    <w:p>
      <w:pPr>
        <w:pStyle w:val="844"/>
        <w:rPr>
          <w:color w:val="000000"/>
        </w:rPr>
      </w:pPr>
      <w:r>
        <w:rPr>
          <w:color w:val="000000"/>
        </w:rPr>
      </w:r>
      <w:r/>
    </w:p>
    <w:p>
      <w:pPr>
        <w:pStyle w:val="763"/>
        <w:ind w:firstLine="482"/>
        <w:spacing w:before="120" w:line="360" w:lineRule="auto"/>
        <w:tabs>
          <w:tab w:val="left" w:pos="360" w:leader="none"/>
        </w:tabs>
        <w:rPr>
          <w:rFonts w:hint="eastAsia"/>
          <w:b/>
          <w:bCs/>
          <w:sz w:val="24"/>
        </w:rPr>
        <w:outlineLvl w:val="1"/>
      </w:pPr>
      <w:r>
        <w:rPr>
          <w:rFonts w:hint="eastAsia"/>
          <w:b/>
          <w:bCs/>
          <w:sz w:val="24"/>
        </w:rPr>
        <w:t xml:space="preserve">注意事项：评分标准中要求提供的证明文件及资料通过“苏采云系统”按对应评分项目（或数字编号）分别制作上传，必须保证内容具体、印章完整、清晰可辨。未按以上要求制作上传的，经评标委员会成员半数以上认定后作不得分处理。</w:t>
      </w:r>
      <w:r/>
    </w:p>
    <w:p>
      <w:pPr>
        <w:pStyle w:val="763"/>
        <w:jc w:val="center"/>
        <w:spacing w:line="360" w:lineRule="auto"/>
        <w:rPr>
          <w:sz w:val="24"/>
        </w:rPr>
        <w:outlineLvl w:val="0"/>
      </w:pPr>
      <w:r/>
      <w:bookmarkEnd w:id="259"/>
      <w:r/>
      <w:bookmarkEnd w:id="260"/>
      <w:r>
        <w:rPr>
          <w:b/>
          <w:sz w:val="36"/>
          <w:szCs w:val="36"/>
        </w:rPr>
        <w:br w:type="page" w:clear="all"/>
        <w:t xml:space="preserve">第五章   采购需求</w:t>
      </w:r>
      <w:bookmarkEnd w:id="103"/>
      <w:r>
        <w:rPr>
          <w:sz w:val="24"/>
        </w:rPr>
      </w:r>
      <w:r/>
    </w:p>
    <w:p>
      <w:pPr>
        <w:pStyle w:val="763"/>
        <w:spacing w:line="400" w:lineRule="exact"/>
        <w:rPr>
          <w:rFonts w:ascii="宋体" w:hAnsi="宋体" w:cs="宋体"/>
          <w:b/>
          <w:bCs/>
          <w:color w:val="000000"/>
          <w:sz w:val="24"/>
        </w:rPr>
      </w:pPr>
      <w:r/>
      <w:bookmarkStart w:id="306" w:name="OLE_LINK7"/>
      <w:r/>
      <w:bookmarkStart w:id="307" w:name="OLE_LINK6"/>
      <w:r/>
      <w:bookmarkStart w:id="308" w:name="_Toc99301425"/>
      <w:r>
        <w:rPr>
          <w:rFonts w:hint="eastAsia" w:ascii="宋体" w:hAnsi="宋体" w:cs="宋体"/>
          <w:b/>
          <w:bCs/>
          <w:color w:val="000000"/>
          <w:sz w:val="24"/>
        </w:rPr>
        <w:t xml:space="preserve">一、采购标的</w:t>
      </w:r>
      <w:r>
        <w:rPr>
          <w:rFonts w:ascii="宋体" w:hAnsi="宋体" w:cs="宋体"/>
          <w:b/>
          <w:bCs/>
          <w:color w:val="000000"/>
          <w:sz w:val="24"/>
        </w:rPr>
      </w:r>
      <w:r/>
    </w:p>
    <w:p>
      <w:pPr>
        <w:pStyle w:val="825"/>
        <w:ind w:firstLine="480"/>
        <w:jc w:val="both"/>
        <w:spacing w:before="0" w:beforeAutospacing="0" w:after="0" w:afterAutospacing="0" w:line="400" w:lineRule="exact"/>
        <w:rPr>
          <w:rFonts w:hint="eastAsia"/>
        </w:rPr>
      </w:pPr>
      <w:r>
        <w:rPr>
          <w:rFonts w:hint="eastAsia"/>
        </w:rPr>
        <w:t xml:space="preserve">1．项目名称：</w:t>
      </w:r>
      <w:r>
        <w:rPr>
          <w:rFonts w:hint="eastAsia"/>
        </w:rPr>
        <w:t xml:space="preserve">常州市金坛第一人民医院全院智能化维保项目</w:t>
      </w:r>
      <w:r>
        <w:rPr>
          <w:rFonts w:hint="eastAsia"/>
        </w:rPr>
      </w:r>
      <w:r/>
    </w:p>
    <w:p>
      <w:pPr>
        <w:pStyle w:val="825"/>
        <w:ind w:firstLine="480"/>
        <w:jc w:val="both"/>
        <w:spacing w:before="0" w:beforeAutospacing="0" w:after="0" w:afterAutospacing="0" w:line="400" w:lineRule="exact"/>
        <w:rPr>
          <w:rFonts w:hint="eastAsia"/>
        </w:rPr>
      </w:pPr>
      <w:r>
        <w:rPr>
          <w:rFonts w:hint="eastAsia"/>
        </w:rPr>
        <w:t xml:space="preserve">2．预算金额：140万元</w:t>
      </w:r>
      <w:r/>
    </w:p>
    <w:p>
      <w:pPr>
        <w:pStyle w:val="825"/>
        <w:ind w:firstLine="480"/>
        <w:jc w:val="both"/>
        <w:spacing w:before="0" w:beforeAutospacing="0" w:after="0" w:afterAutospacing="0" w:line="400" w:lineRule="exact"/>
        <w:rPr>
          <w:rFonts w:hint="eastAsia"/>
        </w:rPr>
      </w:pPr>
      <w:r>
        <w:rPr>
          <w:rFonts w:hint="eastAsia"/>
        </w:rPr>
        <w:t xml:space="preserve">3．最高限价：140万元</w:t>
      </w:r>
      <w:r/>
    </w:p>
    <w:p>
      <w:pPr>
        <w:pStyle w:val="825"/>
        <w:ind w:firstLine="480"/>
        <w:jc w:val="both"/>
        <w:spacing w:before="0" w:beforeAutospacing="0" w:after="0" w:afterAutospacing="0" w:line="400" w:lineRule="exact"/>
      </w:pPr>
      <w:r>
        <w:rPr>
          <w:rFonts w:hint="eastAsia"/>
        </w:rPr>
        <w:t xml:space="preserve">4．采购项目概况（简介）：</w:t>
      </w:r>
      <w:r>
        <w:rPr>
          <w:rFonts w:hint="eastAsia"/>
          <w:highlight w:val="none"/>
        </w:rPr>
        <w:t xml:space="preserve">常州市金坛第一人民医院2020新院建设了覆盖后勤保障、医疗服务、信息管理等核心业务领域的全院智能化项目，相关系统专业</w:t>
      </w:r>
      <w:r>
        <w:rPr>
          <w:rFonts w:hint="eastAsia"/>
          <w:highlight w:val="none"/>
        </w:rPr>
        <w:t xml:space="preserve">性强、覆</w:t>
      </w:r>
      <w:r>
        <w:rPr>
          <w:rFonts w:hint="eastAsia"/>
          <w:highlight w:val="none"/>
        </w:rPr>
        <w:t xml:space="preserve">盖面广，医院的日常诊疗、管理及服务等多项业务均高度依赖其稳定运行。为此，通过实施全生命周期维护管理，旨在确保业务不因系统故障中断，最大限度降低因系统失效引发的医疗运营风险与安全隐患。近年来维保服务的实施已使整体运行稳定性显著提升，在此基础上，为进一步巩固维保成效、持续提升响应效率，推动运维模式从被动维修向主动预防、数据驱动的精细化运维转型。同时，通过规范的预防性维护、定期检测、部件更换与系统健康评估，有效延缓设备老化与系统性能衰减，合理规划技术升级与替换周期，从而实现系统资产寿命的延长与全生命周期成本的优化</w:t>
      </w:r>
      <w:r>
        <w:rPr>
          <w:rFonts w:hint="eastAsia"/>
          <w:highlight w:val="none"/>
        </w:rPr>
        <w:t xml:space="preserve">。</w:t>
      </w:r>
      <w:r/>
    </w:p>
    <w:p>
      <w:pPr>
        <w:pStyle w:val="825"/>
        <w:ind w:firstLine="480"/>
        <w:jc w:val="both"/>
        <w:spacing w:before="0" w:beforeAutospacing="0" w:after="0" w:afterAutospacing="0" w:line="400" w:lineRule="exact"/>
        <w:rPr>
          <w:rFonts w:hint="eastAsia"/>
        </w:rPr>
      </w:pPr>
      <w:r>
        <w:rPr>
          <w:rFonts w:hint="eastAsia"/>
          <w:highlight w:val="none"/>
        </w:rPr>
        <w:t xml:space="preserve">5．</w:t>
      </w:r>
      <w:bookmarkStart w:id="309" w:name="_Hlk200372498"/>
      <w:r>
        <w:rPr>
          <w:rFonts w:hint="eastAsia"/>
          <w:highlight w:val="none"/>
        </w:rPr>
        <w:t xml:space="preserve">合同履行期限：合同签订之日起一年。</w:t>
      </w:r>
      <w:r>
        <w:rPr>
          <w:rFonts w:hint="eastAsia"/>
        </w:rPr>
      </w:r>
      <w:r/>
    </w:p>
    <w:p>
      <w:pPr>
        <w:pStyle w:val="825"/>
        <w:ind w:firstLine="480"/>
        <w:jc w:val="both"/>
        <w:spacing w:before="0" w:beforeAutospacing="0" w:after="0" w:afterAutospacing="0" w:line="400" w:lineRule="exact"/>
        <w:rPr>
          <w:rFonts w:hint="eastAsia"/>
        </w:rPr>
      </w:pPr>
      <w:r/>
      <w:bookmarkEnd w:id="309"/>
      <w:r>
        <w:rPr>
          <w:rFonts w:hint="eastAsia"/>
        </w:rPr>
        <w:t xml:space="preserve">6．</w:t>
      </w:r>
      <w:bookmarkStart w:id="310" w:name="_Hlk178498597"/>
      <w:r>
        <w:rPr>
          <w:rFonts w:hint="eastAsia"/>
        </w:rPr>
        <w:t xml:space="preserve">本项目是否接受</w:t>
      </w:r>
      <w:bookmarkEnd w:id="310"/>
      <w:r>
        <w:rPr>
          <w:rFonts w:hint="eastAsia"/>
        </w:rPr>
        <w:t xml:space="preserve">联合体：否。</w:t>
      </w:r>
      <w:r/>
    </w:p>
    <w:p>
      <w:pPr>
        <w:pStyle w:val="825"/>
        <w:ind w:firstLine="480"/>
        <w:jc w:val="both"/>
        <w:spacing w:before="0" w:beforeAutospacing="0" w:after="0" w:afterAutospacing="0" w:line="400" w:lineRule="exact"/>
        <w:rPr>
          <w:rFonts w:hint="eastAsia"/>
        </w:rPr>
      </w:pPr>
      <w:r>
        <w:rPr>
          <w:rFonts w:hint="eastAsia"/>
        </w:rPr>
        <w:t xml:space="preserve">7．本项目是否接受分支机构参与响应：否 </w:t>
      </w:r>
      <w:r/>
    </w:p>
    <w:p>
      <w:pPr>
        <w:pStyle w:val="825"/>
        <w:ind w:firstLine="480"/>
        <w:jc w:val="both"/>
        <w:spacing w:before="0" w:beforeAutospacing="0" w:after="0" w:afterAutospacing="0" w:line="400" w:lineRule="exact"/>
        <w:rPr>
          <w:rFonts w:hint="eastAsia"/>
        </w:rPr>
      </w:pPr>
      <w:r>
        <w:rPr>
          <w:rFonts w:hint="eastAsia"/>
        </w:rPr>
        <w:t xml:space="preserve">8．本项目是否属于政府购买服务：否</w:t>
      </w:r>
      <w:r/>
    </w:p>
    <w:p>
      <w:pPr>
        <w:pStyle w:val="825"/>
        <w:ind w:firstLine="480"/>
        <w:jc w:val="both"/>
        <w:spacing w:before="0" w:beforeAutospacing="0" w:after="0" w:afterAutospacing="0" w:line="400" w:lineRule="exact"/>
        <w:rPr>
          <w:rFonts w:hint="eastAsia"/>
        </w:rPr>
      </w:pPr>
      <w:r>
        <w:rPr>
          <w:rFonts w:hint="eastAsia"/>
        </w:rPr>
        <w:t xml:space="preserve">9．本项目是否接受进口产品投标：否</w:t>
      </w:r>
      <w:r/>
    </w:p>
    <w:p>
      <w:pPr>
        <w:pStyle w:val="825"/>
        <w:ind w:firstLine="480"/>
        <w:jc w:val="both"/>
        <w:spacing w:before="0" w:beforeAutospacing="0" w:after="0" w:afterAutospacing="0" w:line="400" w:lineRule="exact"/>
        <w:rPr>
          <w:rFonts w:hint="eastAsia"/>
        </w:rPr>
      </w:pPr>
      <w:r>
        <w:rPr>
          <w:rFonts w:hint="eastAsia"/>
        </w:rPr>
        <w:t xml:space="preserve">10．本项目是否专门面向中小企业预留采购份额：本项目不专门面向中小企业预留采购份额。</w:t>
      </w:r>
      <w:r/>
    </w:p>
    <w:p>
      <w:pPr>
        <w:pStyle w:val="825"/>
        <w:ind w:firstLine="480"/>
        <w:jc w:val="both"/>
        <w:spacing w:before="0" w:beforeAutospacing="0" w:after="0" w:afterAutospacing="0" w:line="400" w:lineRule="exact"/>
      </w:pPr>
      <w:r>
        <w:rPr>
          <w:rFonts w:hint="eastAsia"/>
        </w:rPr>
        <w:t xml:space="preserve">11．本项目的特定资格要求：</w:t>
      </w:r>
      <w:r/>
    </w:p>
    <w:p>
      <w:pPr>
        <w:pStyle w:val="825"/>
        <w:ind w:firstLine="480"/>
        <w:jc w:val="both"/>
        <w:spacing w:before="0" w:beforeAutospacing="0" w:after="0" w:afterAutospacing="0" w:line="400" w:lineRule="exact"/>
      </w:pPr>
      <w:r>
        <w:rPr>
          <w:rFonts w:hint="eastAsia"/>
        </w:rPr>
        <w:t xml:space="preserve">12．项目类别：服务类</w:t>
      </w:r>
      <w:r/>
    </w:p>
    <w:p>
      <w:pPr>
        <w:pStyle w:val="763"/>
        <w:spacing w:line="400" w:lineRule="exact"/>
        <w:rPr>
          <w:rFonts w:hint="eastAsia" w:ascii="宋体" w:hAnsi="宋体" w:cs="宋体"/>
          <w:b/>
          <w:bCs/>
          <w:color w:val="000000"/>
          <w:sz w:val="24"/>
        </w:rPr>
      </w:pPr>
      <w:r>
        <w:rPr>
          <w:rFonts w:hint="eastAsia" w:ascii="宋体" w:hAnsi="宋体" w:cs="宋体"/>
          <w:b/>
          <w:bCs/>
          <w:color w:val="000000"/>
          <w:sz w:val="24"/>
        </w:rPr>
        <w:t xml:space="preserve">二、商务要求</w:t>
      </w:r>
      <w:r/>
    </w:p>
    <w:p>
      <w:pPr>
        <w:pStyle w:val="825"/>
        <w:ind w:firstLine="480"/>
        <w:jc w:val="both"/>
        <w:spacing w:before="0" w:beforeAutospacing="0" w:after="0" w:afterAutospacing="0" w:line="400" w:lineRule="exact"/>
      </w:pPr>
      <w:r>
        <w:rPr>
          <w:rFonts w:hint="eastAsia"/>
        </w:rPr>
        <w:t xml:space="preserve">1.交付的时间和地点：采购人指定地点</w:t>
      </w:r>
      <w:r/>
    </w:p>
    <w:p>
      <w:pPr>
        <w:pStyle w:val="825"/>
        <w:ind w:firstLine="480"/>
        <w:jc w:val="both"/>
        <w:spacing w:before="0" w:beforeAutospacing="0" w:after="0" w:afterAutospacing="0" w:line="400" w:lineRule="exact"/>
      </w:pPr>
      <w:r>
        <w:rPr>
          <w:rFonts w:hint="eastAsia"/>
        </w:rPr>
        <w:t xml:space="preserve">2.付款方式：</w:t>
      </w:r>
      <w:r/>
    </w:p>
    <w:p>
      <w:pPr>
        <w:pStyle w:val="763"/>
        <w:ind w:firstLine="420"/>
        <w:jc w:val="left"/>
        <w:spacing w:line="360" w:lineRule="auto"/>
        <w:rPr>
          <w:rFonts w:hint="eastAsia" w:ascii="宋体" w:hAnsi="宋体" w:cs="宋体"/>
          <w:sz w:val="24"/>
          <w:highlight w:val="none"/>
        </w:rPr>
      </w:pPr>
      <w:r>
        <w:rPr>
          <w:rFonts w:hint="eastAsia" w:ascii="宋体" w:hAnsi="宋体"/>
          <w:sz w:val="24"/>
          <w:highlight w:val="none"/>
        </w:rPr>
        <w:t xml:space="preserve">本合同签订之日起10个工作日内，中标单位（中标方/服务方）驻场人员进场后，采购人向中标单位支付合</w:t>
      </w:r>
      <w:r>
        <w:rPr>
          <w:rFonts w:hint="eastAsia" w:ascii="宋体" w:hAnsi="宋体"/>
          <w:sz w:val="24"/>
          <w:highlight w:val="none"/>
        </w:rPr>
        <w:t xml:space="preserve">同总金额的10%。服务满6个月后，中标单位提出验收申请，经采购人使用科室验收合格后，采购人向中标单位支付合同总金额的50%。</w:t>
      </w:r>
      <w:r>
        <w:rPr>
          <w:rFonts w:hint="eastAsia" w:ascii="宋体" w:hAnsi="宋体" w:cs="宋体"/>
          <w:sz w:val="24"/>
          <w:highlight w:val="none"/>
        </w:rPr>
      </w:r>
      <w:r/>
    </w:p>
    <w:p>
      <w:pPr>
        <w:pStyle w:val="825"/>
        <w:ind w:firstLine="480"/>
        <w:jc w:val="both"/>
        <w:spacing w:before="0" w:beforeAutospacing="0" w:after="0" w:afterAutospacing="0" w:line="400" w:lineRule="exact"/>
      </w:pPr>
      <w:r>
        <w:rPr>
          <w:rFonts w:hint="eastAsia"/>
          <w:highlight w:val="none"/>
        </w:rPr>
        <w:t xml:space="preserve">合同到期后1个月内，中标单位提出验收申请，经采购人使用科室验收合格且所有整改项全部完成后，采购人付清本合同剩余款项（即合同总金额的40%）。</w:t>
      </w:r>
      <w:r/>
    </w:p>
    <w:p>
      <w:pPr>
        <w:pStyle w:val="825"/>
        <w:ind w:firstLine="480"/>
        <w:jc w:val="both"/>
        <w:spacing w:before="0" w:beforeAutospacing="0" w:after="0" w:afterAutospacing="0" w:line="400" w:lineRule="exact"/>
      </w:pPr>
      <w:r>
        <w:rPr>
          <w:rFonts w:hint="eastAsia"/>
        </w:rPr>
        <w:t xml:space="preserve">3.报价方式</w:t>
      </w:r>
      <w:r/>
    </w:p>
    <w:p>
      <w:pPr>
        <w:pStyle w:val="825"/>
        <w:ind w:firstLine="480"/>
        <w:jc w:val="both"/>
        <w:spacing w:before="0" w:beforeAutospacing="0" w:after="0" w:afterAutospacing="0" w:line="400" w:lineRule="exact"/>
        <w:rPr>
          <w:rFonts w:hint="eastAsia"/>
        </w:rPr>
      </w:pPr>
      <w:r>
        <w:rPr>
          <w:rFonts w:hint="eastAsia"/>
        </w:rPr>
        <w:t xml:space="preserve">本项目投标报价为固定总价，投标报价应包括招标文件所确定的采购范围相应货物和服务的供货、年度性能检测、备品备件、专用工具、二次运输、包装、运输、保险、辅助设备、安装调试、管理、维护（包括质保期内的一切维修、保养、更换零部件、人工等）、劳务、培训、验收、办公设备、设备、工具、耗材、运送工具及耗材、利润、风险、税金及政策性文件规定等各项应有费用，以及为完成该项货物或者</w:t>
      </w:r>
      <w:r>
        <w:rPr>
          <w:rFonts w:hint="eastAsia"/>
        </w:rPr>
        <w:t xml:space="preserve">服务项目所涉及到的一切相关费用，采购人不再支付其他任何费用。安装、调试、验收过程中，如发现有漏项、缺件，</w:t>
      </w:r>
      <w:bookmarkStart w:id="311" w:name="OLE_LINK70"/>
      <w:r>
        <w:rPr>
          <w:rFonts w:hint="eastAsia"/>
        </w:rPr>
        <w:t xml:space="preserve">中标单位</w:t>
      </w:r>
      <w:bookmarkEnd w:id="311"/>
      <w:r>
        <w:rPr>
          <w:rFonts w:hint="eastAsia"/>
        </w:rPr>
        <w:t xml:space="preserve">应无条件、无偿补齐，所发生的一切费用，视为已包含在投标人的报价之中，且并不因此而影响交付实际使用人的时间。采购人不支付投标总报价以外的任何费用。</w:t>
      </w:r>
      <w:r/>
    </w:p>
    <w:p>
      <w:pPr>
        <w:pStyle w:val="763"/>
        <w:spacing w:line="400" w:lineRule="exact"/>
        <w:rPr>
          <w:rFonts w:ascii="宋体" w:hAnsi="宋体" w:cs="宋体"/>
          <w:b/>
          <w:bCs/>
          <w:color w:val="000000"/>
          <w:sz w:val="24"/>
        </w:rPr>
      </w:pPr>
      <w:r>
        <w:rPr>
          <w:rFonts w:hint="eastAsia" w:ascii="宋体" w:hAnsi="宋体" w:cs="宋体"/>
          <w:b/>
          <w:bCs/>
          <w:color w:val="000000"/>
          <w:sz w:val="24"/>
        </w:rPr>
        <w:t xml:space="preserve">三、服务要求</w:t>
      </w:r>
      <w:r>
        <w:rPr>
          <w:rFonts w:ascii="宋体" w:hAnsi="宋体" w:cs="宋体"/>
          <w:b/>
          <w:bCs/>
          <w:color w:val="000000"/>
          <w:sz w:val="24"/>
        </w:rPr>
      </w:r>
      <w:r/>
    </w:p>
    <w:p>
      <w:pPr>
        <w:pStyle w:val="763"/>
        <w:ind w:right="-596"/>
        <w:jc w:val="left"/>
        <w:keepLines/>
        <w:keepNext/>
        <w:spacing w:before="200" w:line="300" w:lineRule="auto"/>
        <w:widowControl/>
        <w:rPr>
          <w:rFonts w:hint="eastAsia" w:ascii="宋体" w:hAnsi="宋体" w:cs="宋体"/>
          <w:b/>
          <w:sz w:val="24"/>
        </w:rPr>
        <w:outlineLvl w:val="1"/>
      </w:pPr>
      <w:r>
        <w:rPr>
          <w:rFonts w:hint="eastAsia" w:ascii="宋体" w:hAnsi="宋体" w:cs="宋体"/>
          <w:b/>
          <w:sz w:val="24"/>
        </w:rPr>
        <w:t xml:space="preserve">1.1 总要求</w:t>
      </w:r>
      <w:r/>
    </w:p>
    <w:p>
      <w:pPr>
        <w:pStyle w:val="763"/>
        <w:ind w:left="-271" w:right="-731" w:firstLine="480"/>
        <w:jc w:val="left"/>
        <w:spacing w:line="360" w:lineRule="auto"/>
        <w:widowControl/>
        <w:rPr>
          <w:rFonts w:hint="eastAsia" w:ascii="宋体" w:hAnsi="宋体" w:cs="仿宋"/>
          <w:sz w:val="24"/>
        </w:rPr>
      </w:pPr>
      <w:r>
        <w:rPr>
          <w:rFonts w:hint="eastAsia" w:ascii="宋体" w:hAnsi="宋体" w:cs="仿宋"/>
          <w:sz w:val="24"/>
        </w:rPr>
        <w:t xml:space="preserve">响应及时：建立应急响应机制，接到故障报修后迅速安排专业人员到场处理，对</w:t>
      </w:r>
      <w:bookmarkStart w:id="312" w:name="_Hlk231551559"/>
      <w:r>
        <w:rPr>
          <w:rFonts w:hint="eastAsia" w:ascii="宋体" w:hAnsi="宋体" w:cs="仿宋"/>
          <w:sz w:val="24"/>
        </w:rPr>
        <w:t xml:space="preserve">采购人</w:t>
      </w:r>
      <w:bookmarkEnd w:id="312"/>
      <w:r>
        <w:rPr>
          <w:rFonts w:hint="eastAsia" w:ascii="宋体" w:hAnsi="宋体" w:cs="仿宋"/>
          <w:sz w:val="24"/>
        </w:rPr>
        <w:t xml:space="preserve">提出的问题和要求及时响应，并依据故障分级标准在规定时限内完成处置。</w:t>
      </w:r>
      <w:r/>
    </w:p>
    <w:p>
      <w:pPr>
        <w:pStyle w:val="763"/>
        <w:ind w:left="-271" w:right="-731" w:firstLine="480"/>
        <w:jc w:val="left"/>
        <w:spacing w:line="360" w:lineRule="auto"/>
        <w:widowControl/>
        <w:rPr>
          <w:rFonts w:hint="eastAsia" w:ascii="宋体" w:hAnsi="宋体" w:cs="仿宋"/>
          <w:sz w:val="24"/>
        </w:rPr>
      </w:pPr>
      <w:r>
        <w:rPr>
          <w:rFonts w:hint="eastAsia" w:ascii="宋体" w:hAnsi="宋体" w:cs="仿宋"/>
          <w:sz w:val="24"/>
        </w:rPr>
        <w:t xml:space="preserve">功能齐全：</w:t>
      </w:r>
      <w:bookmarkStart w:id="313" w:name="_Hlk231551624"/>
      <w:r>
        <w:rPr>
          <w:rFonts w:hint="eastAsia" w:ascii="宋体" w:hAnsi="宋体" w:cs="仿宋"/>
          <w:sz w:val="24"/>
        </w:rPr>
        <w:t xml:space="preserve">中标人</w:t>
      </w:r>
      <w:bookmarkEnd w:id="313"/>
      <w:r>
        <w:rPr>
          <w:rFonts w:hint="eastAsia" w:ascii="宋体" w:hAnsi="宋体" w:cs="仿宋"/>
          <w:sz w:val="24"/>
        </w:rPr>
        <w:t xml:space="preserve">在维保服务期间，除保证全院智能化项目能正常运行外</w:t>
      </w:r>
      <w:r>
        <w:rPr>
          <w:rFonts w:hint="eastAsia" w:ascii="宋体" w:hAnsi="宋体" w:cs="仿宋"/>
          <w:sz w:val="24"/>
        </w:rPr>
        <w:t xml:space="preserve">，需将全院智能化系统维持在不低于新院建设交付标准的水平，新院建设交付标准详见常州市金坛区第一人民医院综合布线及医疗专项智能化工程的招投标文件。且能满足院方使用功能需求。</w:t>
      </w:r>
      <w:r/>
    </w:p>
    <w:p>
      <w:pPr>
        <w:pStyle w:val="763"/>
        <w:ind w:left="-271" w:right="-731" w:firstLine="480"/>
        <w:jc w:val="left"/>
        <w:spacing w:line="360" w:lineRule="auto"/>
        <w:widowControl/>
        <w:rPr>
          <w:rFonts w:hint="eastAsia" w:ascii="宋体" w:hAnsi="宋体" w:cs="仿宋"/>
          <w:sz w:val="24"/>
        </w:rPr>
      </w:pPr>
      <w:r>
        <w:rPr>
          <w:rFonts w:hint="eastAsia" w:ascii="宋体" w:hAnsi="宋体" w:cs="仿宋"/>
          <w:sz w:val="24"/>
        </w:rPr>
        <w:t xml:space="preserve">维护全面：涵盖系统的硬件、软件、网络等各个部分以及设备的更换和维修，定期巡检预防隐患。详细记录维护情况，形成完整的维护档案，并适时提出合理化建议。</w:t>
      </w:r>
      <w:r/>
    </w:p>
    <w:p>
      <w:pPr>
        <w:pStyle w:val="763"/>
        <w:ind w:left="-271" w:right="-731" w:firstLine="480"/>
        <w:jc w:val="left"/>
        <w:spacing w:line="360" w:lineRule="auto"/>
        <w:widowControl/>
        <w:rPr>
          <w:rFonts w:hint="eastAsia" w:ascii="宋体" w:hAnsi="宋体" w:cs="仿宋"/>
          <w:sz w:val="24"/>
        </w:rPr>
      </w:pPr>
      <w:r>
        <w:rPr>
          <w:rFonts w:hint="eastAsia" w:ascii="宋体" w:hAnsi="宋体" w:cs="仿宋"/>
          <w:sz w:val="24"/>
        </w:rPr>
        <w:t xml:space="preserve">备件充足：储备常用备件，确保故障修复时效性，减少对医院运营的影响。</w:t>
      </w:r>
      <w:r/>
    </w:p>
    <w:p>
      <w:pPr>
        <w:pStyle w:val="763"/>
        <w:ind w:left="-271" w:right="-731" w:firstLine="480"/>
        <w:jc w:val="left"/>
        <w:spacing w:line="360" w:lineRule="auto"/>
        <w:widowControl/>
        <w:rPr>
          <w:rFonts w:hint="eastAsia" w:ascii="宋体" w:hAnsi="宋体" w:cs="仿宋"/>
          <w:sz w:val="24"/>
        </w:rPr>
      </w:pPr>
      <w:r>
        <w:rPr>
          <w:rFonts w:hint="eastAsia" w:ascii="宋体" w:hAnsi="宋体" w:cs="仿宋"/>
          <w:sz w:val="24"/>
        </w:rPr>
        <w:t xml:space="preserve">技术专业：</w:t>
      </w:r>
      <w:r>
        <w:rPr>
          <w:rFonts w:hint="eastAsia" w:ascii="宋体" w:hAnsi="宋体" w:cs="仿宋"/>
          <w:sz w:val="24"/>
        </w:rPr>
        <w:t xml:space="preserve">中标人</w:t>
      </w:r>
      <w:r>
        <w:rPr>
          <w:rFonts w:hint="eastAsia" w:ascii="宋体" w:hAnsi="宋体" w:cs="仿宋"/>
          <w:sz w:val="24"/>
        </w:rPr>
        <w:t xml:space="preserve">保证指派拥有丰富经验、熟悉网络系统及其设备和软硬件、具有独立处理相关技术问题能力的资深驻场工程师为</w:t>
      </w:r>
      <w:r>
        <w:rPr>
          <w:rFonts w:hint="eastAsia" w:ascii="宋体" w:hAnsi="宋体" w:cs="仿宋"/>
          <w:sz w:val="24"/>
        </w:rPr>
        <w:t xml:space="preserve">采购人</w:t>
      </w:r>
      <w:r>
        <w:rPr>
          <w:rFonts w:hint="eastAsia" w:ascii="宋体" w:hAnsi="宋体" w:cs="仿宋"/>
          <w:sz w:val="24"/>
        </w:rPr>
        <w:t xml:space="preserve">提供本合同规定的服务</w:t>
      </w:r>
      <w:r>
        <w:rPr>
          <w:rFonts w:hint="eastAsia" w:ascii="宋体" w:hAnsi="宋体" w:cs="仿宋"/>
          <w:sz w:val="24"/>
        </w:rPr>
        <w:t xml:space="preserve">，</w:t>
      </w:r>
      <w:r>
        <w:rPr>
          <w:rFonts w:hint="eastAsia" w:ascii="宋体" w:hAnsi="宋体" w:cs="仿宋"/>
          <w:sz w:val="24"/>
        </w:rPr>
        <w:t xml:space="preserve">驻场服务人员安排3名经验资深的工程师，薪资待遇由中标人自行考虑。</w:t>
      </w:r>
      <w:r>
        <w:rPr>
          <w:rFonts w:hint="eastAsia" w:ascii="宋体" w:hAnsi="宋体" w:cs="仿宋"/>
          <w:sz w:val="24"/>
        </w:rPr>
      </w:r>
      <w:r/>
    </w:p>
    <w:p>
      <w:pPr>
        <w:pStyle w:val="763"/>
        <w:ind w:right="-596"/>
        <w:jc w:val="left"/>
        <w:keepLines/>
        <w:keepNext/>
        <w:spacing w:before="200" w:line="300" w:lineRule="auto"/>
        <w:widowControl/>
        <w:rPr>
          <w:rFonts w:hint="eastAsia" w:ascii="宋体" w:hAnsi="宋体" w:cs="宋体"/>
          <w:b/>
          <w:sz w:val="24"/>
        </w:rPr>
        <w:outlineLvl w:val="1"/>
      </w:pPr>
      <w:r>
        <w:rPr>
          <w:rFonts w:hint="eastAsia" w:ascii="宋体" w:hAnsi="宋体" w:cs="宋体"/>
          <w:b/>
          <w:sz w:val="24"/>
        </w:rPr>
        <w:t xml:space="preserve">1</w:t>
      </w:r>
      <w:r>
        <w:rPr>
          <w:rFonts w:ascii="宋体" w:hAnsi="宋体" w:cs="宋体"/>
          <w:b/>
          <w:sz w:val="24"/>
        </w:rPr>
        <w:t xml:space="preserve">.2</w:t>
      </w:r>
      <w:r>
        <w:rPr>
          <w:rFonts w:hint="eastAsia" w:ascii="宋体" w:hAnsi="宋体" w:cs="宋体"/>
          <w:b/>
          <w:sz w:val="24"/>
        </w:rPr>
        <w:t xml:space="preserve">驻场人员服务要求</w:t>
      </w:r>
      <w:r/>
    </w:p>
    <w:p>
      <w:pPr>
        <w:pStyle w:val="763"/>
        <w:ind w:left="-271" w:right="-731" w:firstLine="480"/>
        <w:jc w:val="left"/>
        <w:spacing w:line="360" w:lineRule="auto"/>
        <w:widowControl/>
        <w:rPr>
          <w:rFonts w:hint="eastAsia" w:ascii="宋体" w:hAnsi="宋体" w:cs="仿宋"/>
          <w:sz w:val="24"/>
        </w:rPr>
      </w:pPr>
      <w:r>
        <w:rPr>
          <w:rFonts w:hint="eastAsia" w:ascii="宋体" w:hAnsi="宋体" w:cs="仿宋"/>
          <w:sz w:val="24"/>
        </w:rPr>
        <w:t xml:space="preserve">为保障医院整体平稳运行，需安排</w:t>
      </w:r>
      <w:r>
        <w:rPr>
          <w:rFonts w:hint="eastAsia" w:ascii="宋体" w:hAnsi="宋体" w:cs="仿宋"/>
          <w:b/>
          <w:bCs/>
          <w:sz w:val="24"/>
        </w:rPr>
        <w:t xml:space="preserve">3名驻场人员</w:t>
      </w:r>
      <w:r>
        <w:rPr>
          <w:rFonts w:hint="eastAsia" w:ascii="宋体" w:hAnsi="宋体" w:cs="仿宋"/>
          <w:sz w:val="24"/>
        </w:rPr>
        <w:t xml:space="preserve">配合院方相关职能部门，对全院后勤保障、IT基础设备及医疗信息提供维保服务。（</w:t>
      </w:r>
      <w:r>
        <w:rPr>
          <w:rFonts w:hint="eastAsia" w:ascii="宋体" w:hAnsi="宋体" w:cs="仿宋"/>
          <w:b/>
          <w:sz w:val="24"/>
        </w:rPr>
        <w:t xml:space="preserve">具体类目及维护要求详见附件</w:t>
      </w:r>
      <w:r>
        <w:rPr>
          <w:rFonts w:hint="eastAsia" w:ascii="宋体" w:hAnsi="宋体" w:cs="仿宋"/>
          <w:sz w:val="24"/>
        </w:rPr>
        <w:t xml:space="preserve">）。</w:t>
      </w:r>
      <w:r/>
    </w:p>
    <w:p>
      <w:pPr>
        <w:pStyle w:val="763"/>
        <w:ind w:left="-271" w:right="-731" w:firstLine="482"/>
        <w:jc w:val="left"/>
        <w:spacing w:line="360" w:lineRule="auto"/>
        <w:widowControl/>
        <w:rPr>
          <w:rFonts w:hint="eastAsia" w:ascii="宋体" w:hAnsi="宋体" w:cs="仿宋"/>
          <w:b/>
          <w:bCs/>
          <w:sz w:val="24"/>
        </w:rPr>
      </w:pPr>
      <w:r/>
      <w:bookmarkStart w:id="314" w:name="OLE_LINK73"/>
      <w:r>
        <w:rPr>
          <w:rFonts w:hint="eastAsia" w:ascii="宋体" w:hAnsi="宋体" w:cs="仿宋"/>
          <w:b/>
          <w:bCs/>
          <w:sz w:val="24"/>
        </w:rPr>
        <w:t xml:space="preserve">★驻场服务要求： </w:t>
      </w:r>
      <w:r/>
    </w:p>
    <w:p>
      <w:pPr>
        <w:pStyle w:val="763"/>
        <w:ind w:left="-271" w:right="-731" w:firstLine="480"/>
        <w:jc w:val="left"/>
        <w:spacing w:line="360" w:lineRule="auto"/>
        <w:widowControl/>
        <w:rPr>
          <w:rFonts w:hint="eastAsia" w:ascii="宋体" w:hAnsi="宋体" w:cs="仿宋"/>
          <w:sz w:val="24"/>
        </w:rPr>
      </w:pPr>
      <w:r/>
      <w:bookmarkStart w:id="315" w:name="OLE_LINK2"/>
      <w:r>
        <w:rPr>
          <w:rFonts w:hint="eastAsia" w:ascii="宋体" w:hAnsi="宋体" w:cs="仿宋"/>
          <w:sz w:val="24"/>
        </w:rPr>
        <w:t xml:space="preserve">工作要求：</w:t>
      </w:r>
      <w:r>
        <w:rPr>
          <w:rFonts w:hint="eastAsia" w:ascii="宋体" w:hAnsi="宋体" w:cs="仿宋"/>
          <w:sz w:val="24"/>
        </w:rPr>
        <w:t xml:space="preserve">保持3名技术人员</w:t>
      </w:r>
      <w:r>
        <w:rPr>
          <w:rFonts w:hint="eastAsia" w:ascii="宋体" w:hAnsi="宋体" w:cs="仿宋"/>
          <w:sz w:val="24"/>
        </w:rPr>
        <w:t xml:space="preserve">驻场，提供24小时服务能力</w:t>
      </w:r>
      <w:r>
        <w:rPr>
          <w:rFonts w:hint="eastAsia" w:ascii="宋体" w:hAnsi="宋体" w:cs="仿宋"/>
          <w:sz w:val="24"/>
        </w:rPr>
        <w:t xml:space="preserve">，技术人员应完全具备各类智能化系统、设备与产品的常规维修更换能力。</w:t>
      </w:r>
      <w:r/>
    </w:p>
    <w:p>
      <w:pPr>
        <w:pStyle w:val="763"/>
        <w:ind w:left="-271" w:right="-731" w:firstLine="480"/>
        <w:jc w:val="left"/>
        <w:spacing w:line="360" w:lineRule="auto"/>
        <w:widowControl/>
        <w:rPr>
          <w:rFonts w:hint="eastAsia" w:ascii="宋体" w:hAnsi="宋体" w:cs="仿宋"/>
          <w:sz w:val="24"/>
        </w:rPr>
      </w:pPr>
      <w:r>
        <w:rPr>
          <w:rFonts w:hint="eastAsia" w:ascii="宋体" w:hAnsi="宋体" w:cs="仿宋"/>
          <w:sz w:val="24"/>
        </w:rPr>
        <w:t xml:space="preserve">紧急维修：全天候随时到场处理问题，如不能立即解决，应在2小时内组建应急团队到场，直至问题彻底解决。</w:t>
      </w:r>
      <w:r/>
    </w:p>
    <w:p>
      <w:pPr>
        <w:pStyle w:val="763"/>
        <w:ind w:left="-271" w:right="-731" w:firstLine="480"/>
        <w:jc w:val="left"/>
        <w:spacing w:line="360" w:lineRule="auto"/>
        <w:widowControl/>
        <w:rPr>
          <w:rFonts w:hint="eastAsia" w:ascii="宋体" w:hAnsi="宋体" w:cs="仿宋"/>
          <w:sz w:val="24"/>
        </w:rPr>
      </w:pPr>
      <w:r>
        <w:rPr>
          <w:rFonts w:hint="eastAsia" w:ascii="宋体" w:hAnsi="宋体" w:cs="仿宋"/>
          <w:sz w:val="24"/>
        </w:rPr>
        <w:t xml:space="preserve">疑难故障</w:t>
      </w:r>
      <w:r>
        <w:rPr>
          <w:rFonts w:hint="eastAsia" w:ascii="宋体" w:hAnsi="宋体" w:cs="仿宋"/>
          <w:sz w:val="24"/>
        </w:rPr>
        <w:t xml:space="preserve">：由于客观原因或因不可抗力影响的疑难特殊故障，在得到</w:t>
      </w:r>
      <w:r>
        <w:rPr>
          <w:rFonts w:hint="eastAsia" w:ascii="宋体" w:hAnsi="宋体" w:cs="仿宋"/>
          <w:sz w:val="24"/>
        </w:rPr>
        <w:t xml:space="preserve">采购人</w:t>
      </w:r>
      <w:r>
        <w:rPr>
          <w:rFonts w:hint="eastAsia" w:ascii="宋体" w:hAnsi="宋体" w:cs="仿宋"/>
          <w:sz w:val="24"/>
        </w:rPr>
        <w:t xml:space="preserve">同意的情况下，可按特定的计划进行协调、维修、处理，并依据故障分级标准在规定时限内完成处置。</w:t>
      </w:r>
      <w:r/>
    </w:p>
    <w:p>
      <w:pPr>
        <w:pStyle w:val="763"/>
        <w:ind w:left="-271" w:right="-731" w:firstLine="480"/>
        <w:jc w:val="left"/>
        <w:spacing w:line="360" w:lineRule="auto"/>
        <w:widowControl/>
        <w:rPr>
          <w:rFonts w:ascii="宋体" w:hAnsi="宋体" w:cs="仿宋"/>
          <w:sz w:val="24"/>
        </w:rPr>
      </w:pPr>
      <w:r>
        <w:rPr>
          <w:rFonts w:hint="eastAsia" w:ascii="宋体" w:hAnsi="宋体" w:cs="仿宋"/>
          <w:sz w:val="24"/>
        </w:rPr>
        <w:t xml:space="preserve">远程支持：保持2名技术专家团队</w:t>
      </w:r>
      <w:r>
        <w:rPr>
          <w:rFonts w:hint="eastAsia" w:ascii="宋体" w:hAnsi="宋体" w:cs="仿宋"/>
          <w:sz w:val="24"/>
        </w:rPr>
        <w:t xml:space="preserve">需</w:t>
      </w:r>
      <w:r>
        <w:rPr>
          <w:rFonts w:hint="eastAsia" w:ascii="宋体" w:hAnsi="宋体" w:cs="仿宋"/>
          <w:sz w:val="24"/>
        </w:rPr>
        <w:t xml:space="preserve">24小时电话响应，复杂故障发生，能在2小时内到场处理问题，直至问题彻底解决。</w:t>
      </w:r>
      <w:r>
        <w:rPr>
          <w:rFonts w:ascii="宋体" w:hAnsi="宋体" w:cs="仿宋"/>
          <w:sz w:val="24"/>
        </w:rPr>
      </w:r>
      <w:r/>
    </w:p>
    <w:p>
      <w:pPr>
        <w:pStyle w:val="763"/>
        <w:ind w:left="-271" w:right="-731" w:firstLine="480"/>
        <w:jc w:val="left"/>
        <w:spacing w:line="360" w:lineRule="auto"/>
        <w:widowControl/>
        <w:rPr>
          <w:rFonts w:hint="eastAsia" w:ascii="宋体" w:hAnsi="宋体" w:cs="仿宋"/>
          <w:sz w:val="24"/>
        </w:rPr>
      </w:pPr>
      <w:r>
        <w:rPr>
          <w:rFonts w:hint="eastAsia" w:ascii="宋体" w:hAnsi="宋体" w:cs="仿宋"/>
          <w:sz w:val="24"/>
        </w:rPr>
        <w:t xml:space="preserve">响应时间：</w:t>
      </w:r>
      <w:r>
        <w:rPr>
          <w:rFonts w:hint="eastAsia" w:ascii="宋体" w:hAnsi="宋体" w:cs="仿宋"/>
          <w:sz w:val="24"/>
        </w:rPr>
        <w:t xml:space="preserve">采购人</w:t>
      </w:r>
      <w:r>
        <w:rPr>
          <w:rFonts w:hint="eastAsia" w:ascii="宋体" w:hAnsi="宋体" w:cs="仿宋"/>
          <w:sz w:val="24"/>
        </w:rPr>
        <w:t xml:space="preserve">提出故障维修需求，</w:t>
      </w:r>
      <w:r>
        <w:rPr>
          <w:rFonts w:hint="eastAsia" w:ascii="宋体" w:hAnsi="宋体" w:cs="仿宋"/>
          <w:sz w:val="24"/>
        </w:rPr>
        <w:t xml:space="preserve">中标人</w:t>
      </w:r>
      <w:r>
        <w:rPr>
          <w:rFonts w:hint="eastAsia" w:ascii="宋体" w:hAnsi="宋体" w:cs="仿宋"/>
          <w:sz w:val="24"/>
        </w:rPr>
        <w:t xml:space="preserve">需在半小时内响应</w:t>
      </w:r>
      <w:r>
        <w:rPr>
          <w:rFonts w:hint="eastAsia" w:ascii="宋体" w:hAnsi="宋体" w:cs="仿宋"/>
          <w:sz w:val="24"/>
        </w:rPr>
        <w:t xml:space="preserve">；</w:t>
      </w:r>
      <w:r>
        <w:rPr>
          <w:rFonts w:hint="eastAsia" w:ascii="宋体" w:hAnsi="宋体" w:cs="仿宋"/>
          <w:sz w:val="24"/>
        </w:rPr>
        <w:t xml:space="preserve">并在 </w:t>
      </w:r>
      <w:r>
        <w:rPr>
          <w:rFonts w:hint="eastAsia" w:ascii="宋体" w:hAnsi="宋体" w:cs="仿宋"/>
          <w:sz w:val="24"/>
        </w:rPr>
        <w:t xml:space="preserve">1天</w:t>
      </w:r>
      <w:r>
        <w:rPr>
          <w:rFonts w:hint="eastAsia" w:ascii="宋体" w:hAnsi="宋体" w:cs="仿宋"/>
          <w:sz w:val="24"/>
        </w:rPr>
        <w:t xml:space="preserve">内</w:t>
      </w:r>
      <w:r>
        <w:rPr>
          <w:rFonts w:hint="eastAsia" w:ascii="宋体" w:hAnsi="宋体" w:cs="仿宋"/>
          <w:sz w:val="24"/>
        </w:rPr>
        <w:t xml:space="preserve">提出维修措施。</w:t>
      </w:r>
      <w:r>
        <w:rPr>
          <w:rFonts w:hint="eastAsia" w:ascii="宋体" w:hAnsi="宋体" w:cs="仿宋"/>
          <w:sz w:val="24"/>
        </w:rPr>
      </w:r>
      <w:r/>
    </w:p>
    <w:p>
      <w:pPr>
        <w:pStyle w:val="763"/>
        <w:ind w:left="-271" w:right="-731" w:firstLine="482"/>
        <w:jc w:val="left"/>
        <w:spacing w:line="360" w:lineRule="auto"/>
        <w:widowControl/>
        <w:rPr>
          <w:rFonts w:ascii="宋体" w:hAnsi="宋体" w:cs="仿宋"/>
          <w:b/>
          <w:bCs/>
          <w:sz w:val="24"/>
        </w:rPr>
      </w:pPr>
      <w:r>
        <w:rPr>
          <w:rFonts w:hint="eastAsia" w:ascii="宋体" w:hAnsi="宋体" w:cs="仿宋"/>
          <w:b/>
          <w:bCs/>
          <w:sz w:val="24"/>
        </w:rPr>
        <w:t xml:space="preserve">注：提供承诺函，格式自拟。(需提供的相关材料通过“苏采云”上传至“符合条件”--“投标（响应）文件有效性”)。</w:t>
      </w:r>
      <w:r>
        <w:rPr>
          <w:rFonts w:ascii="宋体" w:hAnsi="宋体" w:cs="仿宋"/>
          <w:b/>
          <w:bCs/>
          <w:sz w:val="24"/>
        </w:rPr>
      </w:r>
      <w:r/>
    </w:p>
    <w:p>
      <w:pPr>
        <w:pStyle w:val="763"/>
        <w:ind w:right="-596"/>
        <w:jc w:val="left"/>
        <w:keepLines/>
        <w:keepNext/>
        <w:spacing w:before="200" w:line="300" w:lineRule="auto"/>
        <w:widowControl/>
        <w:rPr>
          <w:rFonts w:hint="eastAsia" w:ascii="宋体" w:hAnsi="宋体" w:cs="宋体"/>
          <w:b/>
          <w:sz w:val="24"/>
        </w:rPr>
        <w:outlineLvl w:val="1"/>
      </w:pPr>
      <w:r/>
      <w:bookmarkEnd w:id="314"/>
      <w:r/>
      <w:bookmarkEnd w:id="315"/>
      <w:r>
        <w:rPr>
          <w:rFonts w:hint="eastAsia" w:ascii="宋体" w:hAnsi="宋体" w:cs="宋体"/>
          <w:b/>
          <w:sz w:val="24"/>
        </w:rPr>
        <w:t xml:space="preserve">1.</w:t>
      </w:r>
      <w:r>
        <w:rPr>
          <w:rFonts w:ascii="宋体" w:hAnsi="宋体" w:cs="宋体"/>
          <w:b/>
          <w:sz w:val="24"/>
        </w:rPr>
        <w:t xml:space="preserve">3</w:t>
      </w:r>
      <w:r>
        <w:rPr>
          <w:rFonts w:hint="eastAsia" w:ascii="宋体" w:hAnsi="宋体" w:cs="宋体"/>
          <w:b/>
          <w:sz w:val="24"/>
        </w:rPr>
        <w:t xml:space="preserve"> 服务周期</w:t>
      </w:r>
      <w:r/>
    </w:p>
    <w:p>
      <w:pPr>
        <w:pStyle w:val="763"/>
        <w:widowControl/>
        <w:rPr>
          <w:rFonts w:ascii="宋体" w:hAnsi="宋体" w:cs="21"/>
          <w:sz w:val="24"/>
        </w:rPr>
      </w:pPr>
      <w:r>
        <w:rPr>
          <w:rFonts w:hint="eastAsia" w:ascii="宋体" w:hAnsi="宋体" w:cs="21"/>
          <w:sz w:val="24"/>
        </w:rPr>
        <w:t xml:space="preserve">     合同签订之日起一年服务期</w:t>
      </w:r>
      <w:r>
        <w:rPr>
          <w:rFonts w:ascii="宋体" w:hAnsi="宋体" w:cs="21"/>
          <w:sz w:val="24"/>
        </w:rPr>
      </w:r>
      <w:r/>
    </w:p>
    <w:p>
      <w:pPr>
        <w:pStyle w:val="763"/>
        <w:ind w:right="-596"/>
        <w:jc w:val="left"/>
        <w:keepLines/>
        <w:keepNext/>
        <w:spacing w:before="200" w:line="300" w:lineRule="auto"/>
        <w:widowControl/>
        <w:rPr>
          <w:rFonts w:hint="eastAsia" w:ascii="宋体" w:hAnsi="宋体" w:cs="宋体"/>
          <w:b/>
          <w:sz w:val="24"/>
        </w:rPr>
        <w:outlineLvl w:val="1"/>
      </w:pPr>
      <w:r>
        <w:rPr>
          <w:rFonts w:hint="eastAsia" w:ascii="宋体" w:hAnsi="宋体" w:cs="宋体"/>
          <w:b/>
          <w:sz w:val="24"/>
        </w:rPr>
        <w:t xml:space="preserve">1.4项目服务范围</w:t>
      </w:r>
      <w:r/>
    </w:p>
    <w:p>
      <w:pPr>
        <w:pStyle w:val="763"/>
        <w:ind w:left="-271" w:right="-731" w:firstLine="480"/>
        <w:jc w:val="left"/>
        <w:spacing w:line="360" w:lineRule="auto"/>
        <w:widowControl/>
        <w:rPr>
          <w:rFonts w:hint="eastAsia" w:ascii="宋体" w:hAnsi="宋体" w:cs="仿宋"/>
          <w:sz w:val="24"/>
        </w:rPr>
      </w:pPr>
      <w:r>
        <w:rPr>
          <w:rFonts w:hint="eastAsia" w:ascii="宋体" w:hAnsi="宋体" w:cs="仿宋"/>
          <w:sz w:val="24"/>
        </w:rPr>
        <w:t xml:space="preserve">（一）后勤保障服务类</w:t>
      </w:r>
      <w:r/>
    </w:p>
    <w:p>
      <w:pPr>
        <w:pStyle w:val="763"/>
        <w:ind w:left="-271" w:right="-731" w:firstLine="480"/>
        <w:jc w:val="left"/>
        <w:spacing w:line="360" w:lineRule="auto"/>
        <w:widowControl/>
        <w:rPr>
          <w:rFonts w:ascii="宋体" w:hAnsi="宋体" w:cs="仿宋"/>
          <w:sz w:val="24"/>
        </w:rPr>
      </w:pPr>
      <w:r>
        <w:rPr>
          <w:rFonts w:hint="eastAsia" w:ascii="宋体" w:hAnsi="宋体" w:cs="仿宋"/>
          <w:sz w:val="24"/>
        </w:rPr>
        <w:t xml:space="preserve">视频监控、</w:t>
      </w:r>
      <w:r>
        <w:rPr>
          <w:rFonts w:hint="eastAsia" w:ascii="宋体" w:hAnsi="宋体" w:cs="仿宋"/>
          <w:sz w:val="24"/>
        </w:rPr>
        <w:t xml:space="preserve">一键报警</w:t>
      </w:r>
      <w:r>
        <w:rPr>
          <w:rFonts w:hint="eastAsia" w:ascii="宋体" w:hAnsi="宋体" w:cs="仿宋"/>
          <w:sz w:val="24"/>
        </w:rPr>
        <w:t xml:space="preserve">、电子巡更、一卡通（门禁、梯控）、智慧水控、智能照明、地下室寻车系统、无线对讲、电梯五方对讲、楼宇自控、能源管理、BA系统</w:t>
      </w:r>
      <w:r>
        <w:rPr>
          <w:rFonts w:hint="eastAsia" w:ascii="宋体" w:hAnsi="宋体" w:cs="仿宋"/>
          <w:sz w:val="24"/>
        </w:rPr>
        <w:t xml:space="preserve">、</w:t>
      </w:r>
      <w:bookmarkStart w:id="316" w:name="OLE_LINK1"/>
      <w:r>
        <w:rPr>
          <w:rFonts w:hint="eastAsia" w:ascii="宋体" w:hAnsi="宋体" w:cs="仿宋"/>
          <w:sz w:val="24"/>
          <w:highlight w:val="none"/>
        </w:rPr>
        <w:t xml:space="preserve">地下室集水坑液位报警</w:t>
      </w:r>
      <w:bookmarkEnd w:id="316"/>
      <w:r>
        <w:rPr>
          <w:rFonts w:hint="eastAsia" w:ascii="宋体" w:hAnsi="宋体" w:cs="仿宋"/>
          <w:sz w:val="24"/>
          <w:highlight w:val="none"/>
        </w:rPr>
        <w:t xml:space="preserve">等</w:t>
      </w:r>
      <w:r>
        <w:rPr>
          <w:rFonts w:hint="eastAsia" w:ascii="宋体" w:hAnsi="宋体" w:cs="仿宋"/>
          <w:sz w:val="24"/>
          <w:highlight w:val="none"/>
        </w:rPr>
        <w:t xml:space="preserve">后勤相关的所有信息化系统</w:t>
      </w:r>
      <w:r>
        <w:rPr>
          <w:rFonts w:hint="eastAsia" w:ascii="宋体" w:hAnsi="宋体" w:cs="仿宋"/>
          <w:sz w:val="24"/>
        </w:rPr>
        <w:t xml:space="preserve">。</w:t>
      </w:r>
      <w:r>
        <w:rPr>
          <w:rFonts w:ascii="宋体" w:hAnsi="宋体" w:cs="仿宋"/>
          <w:sz w:val="24"/>
        </w:rPr>
      </w:r>
      <w:r/>
    </w:p>
    <w:p>
      <w:pPr>
        <w:pStyle w:val="763"/>
        <w:ind w:left="-271" w:right="-731" w:firstLine="480"/>
        <w:jc w:val="left"/>
        <w:spacing w:line="360" w:lineRule="auto"/>
        <w:widowControl/>
        <w:rPr>
          <w:rFonts w:hint="eastAsia" w:ascii="宋体" w:hAnsi="宋体" w:cs="仿宋"/>
          <w:sz w:val="24"/>
        </w:rPr>
      </w:pPr>
      <w:r>
        <w:rPr>
          <w:rFonts w:hint="eastAsia" w:ascii="宋体" w:hAnsi="宋体" w:cs="仿宋"/>
          <w:sz w:val="24"/>
        </w:rPr>
        <w:t xml:space="preserve">（二）IT基础设备及医疗信息类</w:t>
      </w:r>
      <w:r/>
    </w:p>
    <w:p>
      <w:pPr>
        <w:pStyle w:val="763"/>
        <w:ind w:left="-271" w:right="-731" w:firstLine="480"/>
        <w:jc w:val="left"/>
        <w:spacing w:line="360" w:lineRule="auto"/>
        <w:widowControl/>
        <w:rPr>
          <w:rFonts w:hint="eastAsia" w:ascii="宋体" w:hAnsi="宋体" w:cs="仿宋"/>
          <w:sz w:val="24"/>
        </w:rPr>
      </w:pPr>
      <w:r>
        <w:rPr>
          <w:rFonts w:hint="eastAsia" w:ascii="宋体" w:hAnsi="宋体" w:cs="仿宋"/>
          <w:sz w:val="24"/>
        </w:rPr>
        <w:t xml:space="preserve">基础网络与综合布线、UPS与精密空调（数据中心机房的12套、网络备用机房和核磁共振机房各2套，共16套精密空调；UPS包括消控32组、检验科64组、手术室64 组、ICU 32组、急诊16组，共计208组电池）、病房呼叫、病房探视、唱收唱付、医疗物联网、医护随身报警及特殊病人防走失报警、婴儿防盗、智慧导诊、手术示教、医院子母钟、多媒体会议、会议会务管理（行政楼3楼学术报告厅、4楼409、5楼会议室）、信息发布与导引、护理大屏、备份一体机维护</w:t>
      </w:r>
      <w:r>
        <w:rPr>
          <w:rFonts w:hint="eastAsia" w:ascii="宋体" w:hAnsi="宋体" w:cs="仿宋"/>
          <w:sz w:val="24"/>
        </w:rPr>
        <w:t xml:space="preserve">等所有的智能化系统、</w:t>
      </w:r>
      <w:r>
        <w:rPr>
          <w:rFonts w:hint="eastAsia" w:ascii="宋体" w:hAnsi="宋体" w:cs="仿宋"/>
          <w:sz w:val="24"/>
        </w:rPr>
        <w:t xml:space="preserve">弱电间交换机改造等。</w:t>
      </w:r>
      <w:r/>
    </w:p>
    <w:p>
      <w:pPr>
        <w:pStyle w:val="763"/>
        <w:numPr>
          <w:ilvl w:val="0"/>
          <w:numId w:val="9"/>
        </w:numPr>
        <w:ind w:left="-271" w:right="-731" w:firstLine="480"/>
        <w:jc w:val="left"/>
        <w:spacing w:line="360" w:lineRule="auto"/>
        <w:widowControl/>
        <w:rPr>
          <w:rFonts w:hint="eastAsia" w:ascii="宋体" w:hAnsi="宋体" w:cs="仿宋"/>
          <w:sz w:val="24"/>
        </w:rPr>
      </w:pPr>
      <w:r>
        <w:rPr>
          <w:rFonts w:hint="eastAsia" w:ascii="宋体" w:hAnsi="宋体" w:cs="仿宋"/>
          <w:sz w:val="24"/>
        </w:rPr>
        <w:t xml:space="preserve">维护内容系统清单</w:t>
      </w:r>
      <w:r/>
    </w:p>
    <w:tbl>
      <w:tblPr>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03"/>
        <w:gridCol w:w="1384"/>
        <w:gridCol w:w="3940"/>
        <w:gridCol w:w="2198"/>
      </w:tblGrid>
      <w:tr>
        <w:trPr>
          <w:trHeight w:val="625"/>
        </w:trPr>
        <w:tc>
          <w:tcPr>
            <w:tcW w:w="588" w:type="pct"/>
            <w:vAlign w:val="center"/>
            <w:textDirection w:val="lrTb"/>
            <w:noWrap w:val="false"/>
          </w:tcPr>
          <w:p>
            <w:pPr>
              <w:pStyle w:val="763"/>
              <w:jc w:val="center"/>
              <w:widowControl/>
              <w:rPr>
                <w:rFonts w:hint="eastAsia" w:ascii="宋体" w:hAnsi="宋体" w:cs="仿宋"/>
                <w:b/>
                <w:bCs/>
                <w:color w:val="000000"/>
                <w:sz w:val="24"/>
                <w:lang w:eastAsia="en-US"/>
              </w:rPr>
            </w:pPr>
            <w:r>
              <w:rPr>
                <w:rFonts w:hint="eastAsia" w:ascii="宋体" w:hAnsi="宋体" w:cs="仿宋"/>
                <w:b/>
                <w:bCs/>
                <w:color w:val="000000"/>
                <w:sz w:val="24"/>
                <w:lang w:bidi="ar"/>
              </w:rPr>
              <w:t xml:space="preserve">序号</w:t>
            </w:r>
            <w:r>
              <w:rPr>
                <w:rFonts w:hint="eastAsia" w:ascii="宋体" w:hAnsi="宋体" w:cs="仿宋"/>
                <w:b/>
                <w:bCs/>
                <w:color w:val="000000"/>
                <w:sz w:val="24"/>
                <w:lang w:eastAsia="en-US"/>
              </w:rPr>
            </w:r>
            <w:r/>
          </w:p>
        </w:tc>
        <w:tc>
          <w:tcPr>
            <w:tcW w:w="812" w:type="pct"/>
            <w:vAlign w:val="center"/>
            <w:textDirection w:val="lrTb"/>
            <w:noWrap w:val="false"/>
          </w:tcPr>
          <w:p>
            <w:pPr>
              <w:pStyle w:val="763"/>
              <w:jc w:val="center"/>
              <w:widowControl/>
              <w:rPr>
                <w:rFonts w:hint="eastAsia" w:ascii="宋体" w:hAnsi="宋体" w:cs="仿宋"/>
                <w:b/>
                <w:bCs/>
                <w:color w:val="000000"/>
                <w:sz w:val="24"/>
                <w:lang w:eastAsia="en-US"/>
              </w:rPr>
            </w:pPr>
            <w:r>
              <w:rPr>
                <w:rFonts w:hint="eastAsia" w:ascii="宋体" w:hAnsi="宋体" w:cs="仿宋"/>
                <w:b/>
                <w:bCs/>
                <w:color w:val="000000"/>
                <w:sz w:val="24"/>
                <w:lang w:bidi="ar"/>
              </w:rPr>
              <w:t xml:space="preserve">项目名称</w:t>
            </w:r>
            <w:r>
              <w:rPr>
                <w:rFonts w:hint="eastAsia" w:ascii="宋体" w:hAnsi="宋体" w:cs="仿宋"/>
                <w:b/>
                <w:bCs/>
                <w:color w:val="000000"/>
                <w:sz w:val="24"/>
                <w:lang w:eastAsia="en-US"/>
              </w:rPr>
            </w:r>
            <w:r/>
          </w:p>
        </w:tc>
        <w:tc>
          <w:tcPr>
            <w:tcW w:w="2311" w:type="pct"/>
            <w:vAlign w:val="center"/>
            <w:textDirection w:val="lrTb"/>
            <w:noWrap w:val="false"/>
          </w:tcPr>
          <w:p>
            <w:pPr>
              <w:pStyle w:val="763"/>
              <w:jc w:val="center"/>
              <w:widowControl/>
              <w:rPr>
                <w:rFonts w:hint="eastAsia" w:ascii="宋体" w:hAnsi="宋体" w:cs="仿宋"/>
                <w:b/>
                <w:bCs/>
                <w:color w:val="000000"/>
                <w:sz w:val="24"/>
                <w:lang w:eastAsia="en-US"/>
              </w:rPr>
            </w:pPr>
            <w:r>
              <w:rPr>
                <w:rFonts w:hint="eastAsia" w:ascii="宋体" w:hAnsi="宋体" w:cs="仿宋"/>
                <w:b/>
                <w:bCs/>
                <w:color w:val="000000"/>
                <w:sz w:val="24"/>
                <w:lang w:bidi="ar"/>
              </w:rPr>
              <w:t xml:space="preserve">项目内容</w:t>
            </w:r>
            <w:r>
              <w:rPr>
                <w:rFonts w:hint="eastAsia" w:ascii="宋体" w:hAnsi="宋体" w:cs="仿宋"/>
                <w:b/>
                <w:bCs/>
                <w:color w:val="000000"/>
                <w:sz w:val="24"/>
                <w:lang w:eastAsia="en-US"/>
              </w:rPr>
            </w:r>
            <w:r/>
          </w:p>
        </w:tc>
        <w:tc>
          <w:tcPr>
            <w:tcW w:w="1289" w:type="pct"/>
            <w:vAlign w:val="center"/>
            <w:textDirection w:val="lrTb"/>
            <w:noWrap w:val="false"/>
          </w:tcPr>
          <w:p>
            <w:pPr>
              <w:pStyle w:val="763"/>
              <w:jc w:val="center"/>
              <w:widowControl/>
              <w:rPr>
                <w:rFonts w:hint="eastAsia" w:ascii="宋体" w:hAnsi="宋体" w:cs="仿宋"/>
                <w:b/>
                <w:bCs/>
                <w:color w:val="000000"/>
                <w:sz w:val="24"/>
                <w:lang w:eastAsia="en-US"/>
              </w:rPr>
            </w:pPr>
            <w:r>
              <w:rPr>
                <w:rFonts w:hint="eastAsia" w:ascii="宋体" w:hAnsi="宋体" w:cs="仿宋"/>
                <w:b/>
                <w:bCs/>
                <w:color w:val="000000"/>
                <w:sz w:val="24"/>
                <w:lang w:bidi="ar"/>
              </w:rPr>
              <w:t xml:space="preserve">提供商品牌</w:t>
            </w:r>
            <w:r>
              <w:rPr>
                <w:rFonts w:hint="eastAsia" w:ascii="宋体" w:hAnsi="宋体" w:cs="仿宋"/>
                <w:b/>
                <w:bCs/>
                <w:color w:val="000000"/>
                <w:sz w:val="24"/>
                <w:lang w:eastAsia="en-US"/>
              </w:rPr>
            </w:r>
            <w:r/>
          </w:p>
        </w:tc>
      </w:tr>
      <w:tr>
        <w:trPr>
          <w:cantSplit/>
          <w:trHeight w:val="610"/>
        </w:trPr>
        <w:tc>
          <w:tcPr>
            <w:tcW w:w="588" w:type="pct"/>
            <w:vAlign w:val="center"/>
            <w:vMerge w:val="restart"/>
            <w:textDirection w:val="lrTb"/>
            <w:noWrap w:val="false"/>
          </w:tcPr>
          <w:p>
            <w:pPr>
              <w:pStyle w:val="763"/>
              <w:jc w:val="center"/>
              <w:widowControl/>
              <w:rPr>
                <w:rFonts w:hint="eastAsia" w:ascii="宋体" w:hAnsi="宋体" w:cs="仿宋"/>
                <w:color w:val="000000"/>
                <w:sz w:val="24"/>
                <w:lang w:eastAsia="en-US"/>
              </w:rPr>
            </w:pPr>
            <w:r>
              <w:rPr>
                <w:rFonts w:hint="eastAsia" w:ascii="宋体" w:hAnsi="宋体" w:cs="仿宋"/>
                <w:color w:val="000000"/>
                <w:sz w:val="24"/>
                <w:lang w:bidi="ar"/>
              </w:rPr>
              <w:t xml:space="preserve">一</w:t>
            </w:r>
            <w:r>
              <w:rPr>
                <w:rFonts w:hint="eastAsia" w:ascii="宋体" w:hAnsi="宋体" w:cs="仿宋"/>
                <w:color w:val="000000"/>
                <w:sz w:val="24"/>
                <w:lang w:eastAsia="en-US"/>
              </w:rPr>
            </w:r>
            <w:r/>
          </w:p>
        </w:tc>
        <w:tc>
          <w:tcPr>
            <w:tcW w:w="812" w:type="pct"/>
            <w:vAlign w:val="center"/>
            <w:vMerge w:val="restart"/>
            <w:textDirection w:val="lrTb"/>
            <w:noWrap w:val="false"/>
          </w:tcPr>
          <w:p>
            <w:pPr>
              <w:pStyle w:val="763"/>
              <w:jc w:val="center"/>
              <w:widowControl/>
              <w:rPr>
                <w:rFonts w:hint="eastAsia" w:ascii="宋体" w:hAnsi="宋体" w:cs="仿宋"/>
                <w:color w:val="000000"/>
                <w:sz w:val="24"/>
                <w:lang w:eastAsia="en-US"/>
              </w:rPr>
            </w:pPr>
            <w:r>
              <w:rPr>
                <w:rFonts w:hint="eastAsia" w:ascii="宋体" w:hAnsi="宋体" w:cs="仿宋"/>
                <w:color w:val="000000"/>
                <w:sz w:val="24"/>
                <w:lang w:bidi="ar"/>
              </w:rPr>
              <w:t xml:space="preserve">后勤保障服务</w:t>
            </w:r>
            <w:r>
              <w:rPr>
                <w:rFonts w:hint="eastAsia" w:ascii="宋体" w:hAnsi="宋体" w:cs="仿宋"/>
                <w:color w:val="000000"/>
                <w:sz w:val="24"/>
                <w:lang w:eastAsia="en-US"/>
              </w:rPr>
            </w:r>
            <w:r/>
          </w:p>
        </w:tc>
        <w:tc>
          <w:tcPr>
            <w:tcW w:w="2311" w:type="pct"/>
            <w:vAlign w:val="center"/>
            <w:textDirection w:val="lrTb"/>
            <w:noWrap w:val="false"/>
          </w:tcPr>
          <w:p>
            <w:pPr>
              <w:pStyle w:val="763"/>
              <w:jc w:val="center"/>
              <w:widowControl/>
              <w:rPr>
                <w:rFonts w:hint="eastAsia" w:ascii="宋体" w:hAnsi="宋体" w:cs="仿宋"/>
                <w:color w:val="000000"/>
                <w:sz w:val="24"/>
              </w:rPr>
            </w:pPr>
            <w:r>
              <w:rPr>
                <w:rFonts w:hint="eastAsia" w:ascii="宋体" w:hAnsi="宋体" w:cs="仿宋"/>
                <w:color w:val="000000"/>
                <w:sz w:val="24"/>
                <w:lang w:bidi="ar"/>
              </w:rPr>
              <w:t xml:space="preserve">视频监控（全院摄像头维护、更换）</w:t>
            </w:r>
            <w:r>
              <w:rPr>
                <w:rFonts w:hint="eastAsia" w:ascii="宋体" w:hAnsi="宋体" w:cs="仿宋"/>
                <w:color w:val="000000"/>
                <w:sz w:val="24"/>
              </w:rPr>
            </w:r>
            <w:r/>
          </w:p>
        </w:tc>
        <w:tc>
          <w:tcPr>
            <w:tcW w:w="1289" w:type="pct"/>
            <w:vAlign w:val="center"/>
            <w:vMerge w:val="restart"/>
            <w:textDirection w:val="lrTb"/>
            <w:noWrap w:val="false"/>
          </w:tcPr>
          <w:p>
            <w:pPr>
              <w:pStyle w:val="763"/>
              <w:jc w:val="center"/>
              <w:widowControl/>
              <w:rPr>
                <w:rFonts w:hint="eastAsia" w:ascii="宋体" w:hAnsi="宋体" w:cs="仿宋"/>
                <w:color w:val="000000"/>
                <w:sz w:val="24"/>
                <w:lang w:bidi="ar"/>
              </w:rPr>
            </w:pPr>
            <w:r>
              <w:rPr>
                <w:rFonts w:hint="eastAsia" w:ascii="宋体" w:hAnsi="宋体" w:cs="仿宋"/>
                <w:color w:val="000000"/>
                <w:sz w:val="24"/>
                <w:lang w:bidi="ar"/>
              </w:rPr>
              <w:t xml:space="preserve">▲大华</w:t>
            </w:r>
            <w:r/>
          </w:p>
          <w:p>
            <w:pPr>
              <w:pStyle w:val="763"/>
              <w:jc w:val="center"/>
              <w:widowControl/>
              <w:rPr>
                <w:rFonts w:hint="eastAsia" w:ascii="宋体" w:hAnsi="宋体" w:cs="仿宋"/>
                <w:color w:val="000000"/>
                <w:sz w:val="24"/>
                <w:lang w:bidi="ar"/>
              </w:rPr>
            </w:pPr>
            <w:r>
              <w:rPr>
                <w:rFonts w:hint="eastAsia" w:ascii="宋体" w:hAnsi="宋体" w:cs="仿宋"/>
                <w:color w:val="000000"/>
                <w:sz w:val="24"/>
                <w:lang w:bidi="ar"/>
              </w:rPr>
            </w:r>
            <w:r/>
          </w:p>
        </w:tc>
      </w:tr>
      <w:tr>
        <w:trPr>
          <w:cantSplit/>
          <w:trHeight w:val="610"/>
        </w:trPr>
        <w:tc>
          <w:tcPr>
            <w:tcW w:w="588" w:type="pct"/>
            <w:vAlign w:val="center"/>
            <w:vMerge w:val="continue"/>
            <w:textDirection w:val="lrTb"/>
            <w:noWrap w:val="false"/>
          </w:tcPr>
          <w:p>
            <w:pPr>
              <w:pStyle w:val="763"/>
              <w:jc w:val="center"/>
              <w:widowControl/>
              <w:rPr>
                <w:rFonts w:hint="eastAsia" w:ascii="宋体" w:hAnsi="宋体" w:cs="仿宋"/>
                <w:color w:val="000000"/>
                <w:sz w:val="24"/>
                <w:lang w:eastAsia="en-US"/>
              </w:rPr>
            </w:pPr>
            <w:r>
              <w:rPr>
                <w:rFonts w:hint="eastAsia" w:ascii="宋体" w:hAnsi="宋体" w:cs="仿宋"/>
                <w:color w:val="000000"/>
                <w:sz w:val="24"/>
                <w:lang w:eastAsia="en-US"/>
              </w:rPr>
            </w:r>
            <w:r/>
          </w:p>
        </w:tc>
        <w:tc>
          <w:tcPr>
            <w:tcW w:w="812" w:type="pct"/>
            <w:vAlign w:val="center"/>
            <w:vMerge w:val="continue"/>
            <w:textDirection w:val="lrTb"/>
            <w:noWrap w:val="false"/>
          </w:tcPr>
          <w:p>
            <w:pPr>
              <w:pStyle w:val="763"/>
              <w:jc w:val="center"/>
              <w:widowControl/>
              <w:rPr>
                <w:rFonts w:hint="eastAsia" w:ascii="宋体" w:hAnsi="宋体" w:cs="仿宋"/>
                <w:color w:val="000000"/>
                <w:sz w:val="24"/>
                <w:lang w:eastAsia="en-US"/>
              </w:rPr>
            </w:pPr>
            <w:r>
              <w:rPr>
                <w:rFonts w:hint="eastAsia" w:ascii="宋体" w:hAnsi="宋体" w:cs="仿宋"/>
                <w:color w:val="000000"/>
                <w:sz w:val="24"/>
                <w:lang w:eastAsia="en-US"/>
              </w:rPr>
            </w:r>
            <w:r/>
          </w:p>
        </w:tc>
        <w:tc>
          <w:tcPr>
            <w:tcW w:w="2311" w:type="pct"/>
            <w:vAlign w:val="center"/>
            <w:textDirection w:val="lrTb"/>
            <w:noWrap w:val="false"/>
          </w:tcPr>
          <w:p>
            <w:pPr>
              <w:pStyle w:val="763"/>
              <w:jc w:val="center"/>
              <w:widowControl/>
              <w:rPr>
                <w:rFonts w:hint="eastAsia" w:ascii="宋体" w:hAnsi="宋体" w:cs="仿宋"/>
                <w:color w:val="000000"/>
                <w:sz w:val="24"/>
                <w:lang w:eastAsia="en-US"/>
              </w:rPr>
            </w:pPr>
            <w:r>
              <w:rPr>
                <w:rFonts w:hint="eastAsia" w:ascii="宋体" w:hAnsi="宋体" w:cs="仿宋"/>
                <w:color w:val="000000"/>
                <w:sz w:val="24"/>
                <w:lang w:bidi="ar"/>
              </w:rPr>
              <w:t xml:space="preserve">一键报警</w:t>
            </w:r>
            <w:r>
              <w:rPr>
                <w:rFonts w:hint="eastAsia" w:ascii="宋体" w:hAnsi="宋体" w:cs="仿宋"/>
                <w:color w:val="000000"/>
                <w:sz w:val="24"/>
                <w:lang w:eastAsia="en-US"/>
              </w:rPr>
            </w:r>
            <w:r/>
          </w:p>
        </w:tc>
        <w:tc>
          <w:tcPr>
            <w:tcW w:w="1289" w:type="pct"/>
            <w:vAlign w:val="center"/>
            <w:vMerge w:val="continue"/>
            <w:textDirection w:val="lrTb"/>
            <w:noWrap w:val="false"/>
          </w:tcPr>
          <w:p>
            <w:pPr>
              <w:pStyle w:val="763"/>
              <w:jc w:val="center"/>
              <w:widowControl/>
              <w:rPr>
                <w:rFonts w:hint="eastAsia" w:ascii="宋体" w:hAnsi="宋体" w:cs="仿宋"/>
                <w:color w:val="000000"/>
                <w:sz w:val="24"/>
                <w:lang w:eastAsia="en-US"/>
              </w:rPr>
            </w:pPr>
            <w:r>
              <w:rPr>
                <w:rFonts w:hint="eastAsia" w:ascii="宋体" w:hAnsi="宋体" w:cs="仿宋"/>
                <w:color w:val="000000"/>
                <w:sz w:val="24"/>
                <w:lang w:eastAsia="en-US"/>
              </w:rPr>
            </w:r>
            <w:r/>
          </w:p>
        </w:tc>
      </w:tr>
      <w:tr>
        <w:trPr>
          <w:cantSplit/>
          <w:trHeight w:val="610"/>
        </w:trPr>
        <w:tc>
          <w:tcPr>
            <w:tcW w:w="588" w:type="pct"/>
            <w:vAlign w:val="center"/>
            <w:vMerge w:val="continue"/>
            <w:textDirection w:val="lrTb"/>
            <w:noWrap w:val="false"/>
          </w:tcPr>
          <w:p>
            <w:pPr>
              <w:pStyle w:val="763"/>
              <w:jc w:val="center"/>
              <w:widowControl/>
              <w:rPr>
                <w:rFonts w:hint="eastAsia" w:ascii="宋体" w:hAnsi="宋体" w:cs="仿宋"/>
                <w:color w:val="000000"/>
                <w:sz w:val="24"/>
                <w:lang w:eastAsia="en-US"/>
              </w:rPr>
            </w:pPr>
            <w:r>
              <w:rPr>
                <w:rFonts w:hint="eastAsia" w:ascii="宋体" w:hAnsi="宋体" w:cs="仿宋"/>
                <w:color w:val="000000"/>
                <w:sz w:val="24"/>
                <w:lang w:eastAsia="en-US"/>
              </w:rPr>
            </w:r>
            <w:r/>
          </w:p>
        </w:tc>
        <w:tc>
          <w:tcPr>
            <w:tcW w:w="812" w:type="pct"/>
            <w:vAlign w:val="center"/>
            <w:vMerge w:val="continue"/>
            <w:textDirection w:val="lrTb"/>
            <w:noWrap w:val="false"/>
          </w:tcPr>
          <w:p>
            <w:pPr>
              <w:pStyle w:val="763"/>
              <w:jc w:val="center"/>
              <w:widowControl/>
              <w:rPr>
                <w:rFonts w:hint="eastAsia" w:ascii="宋体" w:hAnsi="宋体" w:cs="仿宋"/>
                <w:color w:val="000000"/>
                <w:sz w:val="24"/>
                <w:lang w:eastAsia="en-US"/>
              </w:rPr>
            </w:pPr>
            <w:r>
              <w:rPr>
                <w:rFonts w:hint="eastAsia" w:ascii="宋体" w:hAnsi="宋体" w:cs="仿宋"/>
                <w:color w:val="000000"/>
                <w:sz w:val="24"/>
                <w:lang w:eastAsia="en-US"/>
              </w:rPr>
            </w:r>
            <w:r/>
          </w:p>
        </w:tc>
        <w:tc>
          <w:tcPr>
            <w:tcW w:w="2311" w:type="pct"/>
            <w:vAlign w:val="center"/>
            <w:textDirection w:val="lrTb"/>
            <w:noWrap w:val="false"/>
          </w:tcPr>
          <w:p>
            <w:pPr>
              <w:pStyle w:val="763"/>
              <w:jc w:val="center"/>
              <w:widowControl/>
              <w:rPr>
                <w:rFonts w:hint="eastAsia" w:ascii="宋体" w:hAnsi="宋体" w:cs="仿宋"/>
                <w:color w:val="000000"/>
                <w:sz w:val="24"/>
                <w:lang w:eastAsia="en-US"/>
              </w:rPr>
            </w:pPr>
            <w:r>
              <w:rPr>
                <w:rFonts w:hint="eastAsia" w:ascii="宋体" w:hAnsi="宋体" w:cs="仿宋"/>
                <w:color w:val="000000"/>
                <w:sz w:val="24"/>
                <w:lang w:bidi="ar"/>
              </w:rPr>
              <w:t xml:space="preserve">电子巡更</w:t>
            </w:r>
            <w:r>
              <w:rPr>
                <w:rFonts w:hint="eastAsia" w:ascii="宋体" w:hAnsi="宋体" w:cs="仿宋"/>
                <w:color w:val="000000"/>
                <w:sz w:val="24"/>
                <w:lang w:eastAsia="en-US"/>
              </w:rPr>
            </w:r>
            <w:r/>
          </w:p>
        </w:tc>
        <w:tc>
          <w:tcPr>
            <w:tcW w:w="1289" w:type="pct"/>
            <w:vAlign w:val="center"/>
            <w:vMerge w:val="continue"/>
            <w:textDirection w:val="lrTb"/>
            <w:noWrap w:val="false"/>
          </w:tcPr>
          <w:p>
            <w:pPr>
              <w:pStyle w:val="763"/>
              <w:jc w:val="center"/>
              <w:widowControl/>
              <w:rPr>
                <w:rFonts w:hint="eastAsia" w:ascii="宋体" w:hAnsi="宋体" w:cs="仿宋"/>
                <w:color w:val="000000"/>
                <w:sz w:val="24"/>
                <w:lang w:eastAsia="en-US"/>
              </w:rPr>
            </w:pPr>
            <w:r>
              <w:rPr>
                <w:rFonts w:hint="eastAsia" w:ascii="宋体" w:hAnsi="宋体" w:cs="仿宋"/>
                <w:color w:val="000000"/>
                <w:sz w:val="24"/>
                <w:lang w:eastAsia="en-US"/>
              </w:rPr>
            </w:r>
            <w:r/>
          </w:p>
        </w:tc>
      </w:tr>
      <w:tr>
        <w:trPr>
          <w:cantSplit/>
          <w:trHeight w:val="610"/>
        </w:trPr>
        <w:tc>
          <w:tcPr>
            <w:tcW w:w="588" w:type="pct"/>
            <w:vAlign w:val="center"/>
            <w:vMerge w:val="continue"/>
            <w:textDirection w:val="lrTb"/>
            <w:noWrap w:val="false"/>
          </w:tcPr>
          <w:p>
            <w:pPr>
              <w:pStyle w:val="763"/>
              <w:jc w:val="center"/>
              <w:widowControl/>
              <w:rPr>
                <w:rFonts w:hint="eastAsia" w:ascii="宋体" w:hAnsi="宋体" w:cs="仿宋"/>
                <w:color w:val="000000"/>
                <w:sz w:val="24"/>
                <w:lang w:eastAsia="en-US"/>
              </w:rPr>
            </w:pPr>
            <w:r>
              <w:rPr>
                <w:rFonts w:hint="eastAsia" w:ascii="宋体" w:hAnsi="宋体" w:cs="仿宋"/>
                <w:color w:val="000000"/>
                <w:sz w:val="24"/>
                <w:lang w:eastAsia="en-US"/>
              </w:rPr>
            </w:r>
            <w:r/>
          </w:p>
        </w:tc>
        <w:tc>
          <w:tcPr>
            <w:tcW w:w="812" w:type="pct"/>
            <w:vAlign w:val="center"/>
            <w:vMerge w:val="continue"/>
            <w:textDirection w:val="lrTb"/>
            <w:noWrap w:val="false"/>
          </w:tcPr>
          <w:p>
            <w:pPr>
              <w:pStyle w:val="763"/>
              <w:jc w:val="center"/>
              <w:widowControl/>
              <w:rPr>
                <w:rFonts w:hint="eastAsia" w:ascii="宋体" w:hAnsi="宋体" w:cs="仿宋"/>
                <w:color w:val="000000"/>
                <w:sz w:val="24"/>
                <w:lang w:eastAsia="en-US"/>
              </w:rPr>
            </w:pPr>
            <w:r>
              <w:rPr>
                <w:rFonts w:hint="eastAsia" w:ascii="宋体" w:hAnsi="宋体" w:cs="仿宋"/>
                <w:color w:val="000000"/>
                <w:sz w:val="24"/>
                <w:lang w:eastAsia="en-US"/>
              </w:rPr>
            </w:r>
            <w:r/>
          </w:p>
        </w:tc>
        <w:tc>
          <w:tcPr>
            <w:tcW w:w="2311" w:type="pct"/>
            <w:vAlign w:val="center"/>
            <w:textDirection w:val="lrTb"/>
            <w:noWrap w:val="false"/>
          </w:tcPr>
          <w:p>
            <w:pPr>
              <w:pStyle w:val="763"/>
              <w:jc w:val="center"/>
              <w:widowControl/>
              <w:rPr>
                <w:rFonts w:hint="eastAsia" w:ascii="宋体" w:hAnsi="宋体" w:cs="仿宋"/>
                <w:color w:val="000000"/>
                <w:sz w:val="24"/>
                <w:lang w:eastAsia="en-US"/>
              </w:rPr>
            </w:pPr>
            <w:r>
              <w:rPr>
                <w:rFonts w:hint="eastAsia" w:ascii="宋体" w:hAnsi="宋体" w:cs="仿宋"/>
                <w:color w:val="000000"/>
                <w:sz w:val="24"/>
                <w:lang w:bidi="ar"/>
              </w:rPr>
              <w:t xml:space="preserve">一卡通</w:t>
            </w:r>
            <w:r>
              <w:rPr>
                <w:rFonts w:hint="eastAsia" w:ascii="宋体" w:hAnsi="宋体" w:cs="仿宋"/>
                <w:color w:val="000000"/>
                <w:sz w:val="24"/>
                <w:lang w:eastAsia="en-US"/>
              </w:rPr>
            </w:r>
            <w:r/>
          </w:p>
        </w:tc>
        <w:tc>
          <w:tcPr>
            <w:tcW w:w="1289" w:type="pct"/>
            <w:vAlign w:val="center"/>
            <w:vMerge w:val="continue"/>
            <w:textDirection w:val="lrTb"/>
            <w:noWrap w:val="false"/>
          </w:tcPr>
          <w:p>
            <w:pPr>
              <w:pStyle w:val="763"/>
              <w:jc w:val="center"/>
              <w:widowControl/>
              <w:rPr>
                <w:rFonts w:hint="eastAsia" w:ascii="宋体" w:hAnsi="宋体" w:cs="仿宋"/>
                <w:color w:val="000000"/>
                <w:sz w:val="24"/>
                <w:lang w:eastAsia="en-US"/>
              </w:rPr>
            </w:pPr>
            <w:r>
              <w:rPr>
                <w:rFonts w:hint="eastAsia" w:ascii="宋体" w:hAnsi="宋体" w:cs="仿宋"/>
                <w:color w:val="000000"/>
                <w:sz w:val="24"/>
                <w:lang w:eastAsia="en-US"/>
              </w:rPr>
            </w:r>
            <w:r/>
          </w:p>
        </w:tc>
      </w:tr>
      <w:tr>
        <w:trPr>
          <w:cantSplit/>
          <w:trHeight w:val="610"/>
        </w:trPr>
        <w:tc>
          <w:tcPr>
            <w:tcW w:w="588" w:type="pct"/>
            <w:vAlign w:val="center"/>
            <w:vMerge w:val="continue"/>
            <w:textDirection w:val="lrTb"/>
            <w:noWrap w:val="false"/>
          </w:tcPr>
          <w:p>
            <w:pPr>
              <w:pStyle w:val="763"/>
              <w:jc w:val="center"/>
              <w:widowControl/>
              <w:rPr>
                <w:rFonts w:hint="eastAsia" w:ascii="宋体" w:hAnsi="宋体" w:cs="仿宋"/>
                <w:color w:val="000000"/>
                <w:sz w:val="24"/>
                <w:lang w:eastAsia="en-US"/>
              </w:rPr>
            </w:pPr>
            <w:r>
              <w:rPr>
                <w:rFonts w:hint="eastAsia" w:ascii="宋体" w:hAnsi="宋体" w:cs="仿宋"/>
                <w:color w:val="000000"/>
                <w:sz w:val="24"/>
                <w:lang w:eastAsia="en-US"/>
              </w:rPr>
            </w:r>
            <w:r/>
          </w:p>
        </w:tc>
        <w:tc>
          <w:tcPr>
            <w:tcW w:w="812" w:type="pct"/>
            <w:vAlign w:val="center"/>
            <w:vMerge w:val="continue"/>
            <w:textDirection w:val="lrTb"/>
            <w:noWrap w:val="false"/>
          </w:tcPr>
          <w:p>
            <w:pPr>
              <w:pStyle w:val="763"/>
              <w:jc w:val="center"/>
              <w:widowControl/>
              <w:rPr>
                <w:rFonts w:hint="eastAsia" w:ascii="宋体" w:hAnsi="宋体" w:cs="仿宋"/>
                <w:color w:val="000000"/>
                <w:sz w:val="24"/>
                <w:lang w:eastAsia="en-US"/>
              </w:rPr>
            </w:pPr>
            <w:r>
              <w:rPr>
                <w:rFonts w:hint="eastAsia" w:ascii="宋体" w:hAnsi="宋体" w:cs="仿宋"/>
                <w:color w:val="000000"/>
                <w:sz w:val="24"/>
                <w:lang w:eastAsia="en-US"/>
              </w:rPr>
            </w:r>
            <w:r/>
          </w:p>
        </w:tc>
        <w:tc>
          <w:tcPr>
            <w:tcW w:w="2311" w:type="pct"/>
            <w:vAlign w:val="center"/>
            <w:textDirection w:val="lrTb"/>
            <w:noWrap w:val="false"/>
          </w:tcPr>
          <w:p>
            <w:pPr>
              <w:pStyle w:val="763"/>
              <w:jc w:val="center"/>
              <w:widowControl/>
              <w:rPr>
                <w:rFonts w:hint="eastAsia" w:ascii="宋体" w:hAnsi="宋体" w:cs="仿宋"/>
                <w:color w:val="000000"/>
                <w:sz w:val="24"/>
                <w:lang w:bidi="ar"/>
              </w:rPr>
            </w:pPr>
            <w:r>
              <w:rPr>
                <w:rFonts w:hint="eastAsia" w:ascii="宋体" w:hAnsi="宋体" w:cs="仿宋"/>
                <w:color w:val="000000"/>
                <w:sz w:val="24"/>
                <w:lang w:bidi="ar"/>
              </w:rPr>
              <w:t xml:space="preserve">无线对讲</w:t>
            </w:r>
            <w:r/>
          </w:p>
        </w:tc>
        <w:tc>
          <w:tcPr>
            <w:tcW w:w="1289" w:type="pct"/>
            <w:vAlign w:val="center"/>
            <w:vMerge w:val="continue"/>
            <w:textDirection w:val="lrTb"/>
            <w:noWrap w:val="false"/>
          </w:tcPr>
          <w:p>
            <w:pPr>
              <w:pStyle w:val="763"/>
              <w:jc w:val="center"/>
              <w:widowControl/>
              <w:rPr>
                <w:rFonts w:hint="eastAsia" w:ascii="宋体" w:hAnsi="宋体" w:cs="仿宋"/>
                <w:color w:val="000000"/>
                <w:sz w:val="24"/>
                <w:lang w:bidi="ar"/>
              </w:rPr>
            </w:pPr>
            <w:r>
              <w:rPr>
                <w:rFonts w:hint="eastAsia" w:ascii="宋体" w:hAnsi="宋体" w:cs="仿宋"/>
                <w:color w:val="000000"/>
                <w:sz w:val="24"/>
                <w:lang w:bidi="ar"/>
              </w:rPr>
            </w:r>
            <w:r/>
          </w:p>
        </w:tc>
      </w:tr>
      <w:tr>
        <w:trPr>
          <w:cantSplit/>
          <w:trHeight w:val="610"/>
        </w:trPr>
        <w:tc>
          <w:tcPr>
            <w:tcW w:w="588" w:type="pct"/>
            <w:vAlign w:val="center"/>
            <w:vMerge w:val="continue"/>
            <w:textDirection w:val="lrTb"/>
            <w:noWrap w:val="false"/>
          </w:tcPr>
          <w:p>
            <w:pPr>
              <w:pStyle w:val="763"/>
              <w:jc w:val="center"/>
              <w:widowControl/>
              <w:rPr>
                <w:rFonts w:hint="eastAsia" w:ascii="宋体" w:hAnsi="宋体" w:cs="仿宋"/>
                <w:color w:val="000000"/>
                <w:sz w:val="24"/>
                <w:lang w:eastAsia="en-US"/>
              </w:rPr>
            </w:pPr>
            <w:r>
              <w:rPr>
                <w:rFonts w:hint="eastAsia" w:ascii="宋体" w:hAnsi="宋体" w:cs="仿宋"/>
                <w:color w:val="000000"/>
                <w:sz w:val="24"/>
                <w:lang w:eastAsia="en-US"/>
              </w:rPr>
            </w:r>
            <w:r/>
          </w:p>
        </w:tc>
        <w:tc>
          <w:tcPr>
            <w:tcW w:w="812" w:type="pct"/>
            <w:vAlign w:val="center"/>
            <w:vMerge w:val="continue"/>
            <w:textDirection w:val="lrTb"/>
            <w:noWrap w:val="false"/>
          </w:tcPr>
          <w:p>
            <w:pPr>
              <w:pStyle w:val="763"/>
              <w:jc w:val="center"/>
              <w:widowControl/>
              <w:rPr>
                <w:rFonts w:hint="eastAsia" w:ascii="宋体" w:hAnsi="宋体" w:cs="仿宋"/>
                <w:color w:val="000000"/>
                <w:sz w:val="24"/>
                <w:lang w:eastAsia="en-US"/>
              </w:rPr>
            </w:pPr>
            <w:r>
              <w:rPr>
                <w:rFonts w:hint="eastAsia" w:ascii="宋体" w:hAnsi="宋体" w:cs="仿宋"/>
                <w:color w:val="000000"/>
                <w:sz w:val="24"/>
                <w:lang w:eastAsia="en-US"/>
              </w:rPr>
            </w:r>
            <w:r/>
          </w:p>
        </w:tc>
        <w:tc>
          <w:tcPr>
            <w:tcW w:w="2311" w:type="pct"/>
            <w:vAlign w:val="center"/>
            <w:textDirection w:val="lrTb"/>
            <w:noWrap w:val="false"/>
          </w:tcPr>
          <w:p>
            <w:pPr>
              <w:pStyle w:val="763"/>
              <w:jc w:val="center"/>
              <w:widowControl/>
              <w:rPr>
                <w:rFonts w:ascii="宋体" w:hAnsi="宋体" w:cs="仿宋"/>
                <w:color w:val="000000"/>
                <w:sz w:val="24"/>
                <w:lang w:bidi="ar"/>
              </w:rPr>
            </w:pPr>
            <w:r>
              <w:rPr>
                <w:rFonts w:hint="eastAsia" w:ascii="宋体" w:hAnsi="宋体" w:cs="仿宋"/>
                <w:color w:val="000000"/>
                <w:sz w:val="24"/>
                <w:lang w:bidi="ar"/>
              </w:rPr>
              <w:t xml:space="preserve">电梯五方对讲</w:t>
            </w:r>
            <w:r>
              <w:rPr>
                <w:rFonts w:ascii="宋体" w:hAnsi="宋体" w:cs="仿宋"/>
                <w:color w:val="000000"/>
                <w:sz w:val="24"/>
                <w:lang w:bidi="ar"/>
              </w:rPr>
            </w:r>
            <w:r/>
          </w:p>
        </w:tc>
        <w:tc>
          <w:tcPr>
            <w:tcW w:w="1289" w:type="pct"/>
            <w:vAlign w:val="center"/>
            <w:vMerge w:val="continue"/>
            <w:textDirection w:val="lrTb"/>
            <w:noWrap w:val="false"/>
          </w:tcPr>
          <w:p>
            <w:pPr>
              <w:pStyle w:val="763"/>
              <w:jc w:val="center"/>
              <w:widowControl/>
              <w:rPr>
                <w:rFonts w:hint="eastAsia" w:ascii="宋体" w:hAnsi="宋体" w:cs="仿宋"/>
                <w:color w:val="000000"/>
                <w:sz w:val="24"/>
                <w:lang w:bidi="ar"/>
              </w:rPr>
            </w:pPr>
            <w:r>
              <w:rPr>
                <w:rFonts w:hint="eastAsia" w:ascii="宋体" w:hAnsi="宋体" w:cs="仿宋"/>
                <w:color w:val="000000"/>
                <w:sz w:val="24"/>
                <w:lang w:bidi="ar"/>
              </w:rPr>
            </w:r>
            <w:r/>
          </w:p>
        </w:tc>
      </w:tr>
      <w:tr>
        <w:trPr>
          <w:cantSplit/>
          <w:trHeight w:val="610"/>
        </w:trPr>
        <w:tc>
          <w:tcPr>
            <w:tcW w:w="588" w:type="pct"/>
            <w:vAlign w:val="center"/>
            <w:vMerge w:val="continue"/>
            <w:textDirection w:val="lrTb"/>
            <w:noWrap w:val="false"/>
          </w:tcPr>
          <w:p>
            <w:pPr>
              <w:pStyle w:val="763"/>
              <w:jc w:val="center"/>
              <w:widowControl/>
              <w:rPr>
                <w:rFonts w:hint="eastAsia" w:ascii="宋体" w:hAnsi="宋体" w:cs="仿宋"/>
                <w:color w:val="000000"/>
                <w:sz w:val="24"/>
                <w:lang w:eastAsia="en-US"/>
              </w:rPr>
            </w:pPr>
            <w:r>
              <w:rPr>
                <w:rFonts w:hint="eastAsia" w:ascii="宋体" w:hAnsi="宋体" w:cs="仿宋"/>
                <w:color w:val="000000"/>
                <w:sz w:val="24"/>
                <w:lang w:eastAsia="en-US"/>
              </w:rPr>
            </w:r>
            <w:r/>
          </w:p>
        </w:tc>
        <w:tc>
          <w:tcPr>
            <w:tcW w:w="812" w:type="pct"/>
            <w:vAlign w:val="center"/>
            <w:vMerge w:val="continue"/>
            <w:textDirection w:val="lrTb"/>
            <w:noWrap w:val="false"/>
          </w:tcPr>
          <w:p>
            <w:pPr>
              <w:pStyle w:val="763"/>
              <w:jc w:val="center"/>
              <w:widowControl/>
              <w:rPr>
                <w:rFonts w:hint="eastAsia" w:ascii="宋体" w:hAnsi="宋体" w:cs="仿宋"/>
                <w:color w:val="000000"/>
                <w:sz w:val="24"/>
                <w:lang w:eastAsia="en-US"/>
              </w:rPr>
            </w:pPr>
            <w:r>
              <w:rPr>
                <w:rFonts w:hint="eastAsia" w:ascii="宋体" w:hAnsi="宋体" w:cs="仿宋"/>
                <w:color w:val="000000"/>
                <w:sz w:val="24"/>
                <w:lang w:eastAsia="en-US"/>
              </w:rPr>
            </w:r>
            <w:r/>
          </w:p>
        </w:tc>
        <w:tc>
          <w:tcPr>
            <w:tcW w:w="2311" w:type="pct"/>
            <w:vAlign w:val="center"/>
            <w:textDirection w:val="lrTb"/>
            <w:noWrap w:val="false"/>
          </w:tcPr>
          <w:p>
            <w:pPr>
              <w:pStyle w:val="763"/>
              <w:jc w:val="center"/>
              <w:widowControl/>
              <w:rPr>
                <w:rFonts w:hint="eastAsia" w:ascii="宋体" w:hAnsi="宋体" w:cs="仿宋"/>
                <w:color w:val="000000"/>
                <w:sz w:val="24"/>
                <w:lang w:eastAsia="en-US"/>
              </w:rPr>
            </w:pPr>
            <w:r>
              <w:rPr>
                <w:rFonts w:hint="eastAsia" w:ascii="宋体" w:hAnsi="宋体" w:cs="仿宋"/>
                <w:color w:val="000000"/>
                <w:sz w:val="24"/>
                <w:lang w:bidi="ar"/>
              </w:rPr>
              <w:t xml:space="preserve">智慧水控</w:t>
            </w:r>
            <w:r>
              <w:rPr>
                <w:rFonts w:hint="eastAsia" w:ascii="宋体" w:hAnsi="宋体" w:cs="仿宋"/>
                <w:color w:val="000000"/>
                <w:sz w:val="24"/>
                <w:lang w:eastAsia="en-US"/>
              </w:rPr>
            </w:r>
            <w:r/>
          </w:p>
        </w:tc>
        <w:tc>
          <w:tcPr>
            <w:tcW w:w="1289" w:type="pct"/>
            <w:vAlign w:val="center"/>
            <w:textDirection w:val="lrTb"/>
            <w:noWrap w:val="false"/>
          </w:tcPr>
          <w:p>
            <w:pPr>
              <w:pStyle w:val="763"/>
              <w:jc w:val="center"/>
              <w:widowControl/>
              <w:rPr>
                <w:rFonts w:hint="eastAsia" w:ascii="宋体" w:hAnsi="宋体" w:cs="仿宋"/>
                <w:color w:val="000000"/>
                <w:sz w:val="24"/>
                <w:lang w:eastAsia="en-US"/>
              </w:rPr>
            </w:pPr>
            <w:r>
              <w:rPr>
                <w:rFonts w:hint="eastAsia" w:ascii="宋体" w:hAnsi="宋体" w:cs="仿宋"/>
                <w:color w:val="000000"/>
                <w:sz w:val="24"/>
                <w:lang w:bidi="ar"/>
              </w:rPr>
              <w:t xml:space="preserve">华士通</w:t>
            </w:r>
            <w:r>
              <w:rPr>
                <w:rFonts w:hint="eastAsia" w:ascii="宋体" w:hAnsi="宋体" w:cs="仿宋"/>
                <w:color w:val="000000"/>
                <w:sz w:val="24"/>
                <w:lang w:eastAsia="en-US"/>
              </w:rPr>
            </w:r>
            <w:r/>
          </w:p>
        </w:tc>
      </w:tr>
      <w:tr>
        <w:trPr>
          <w:cantSplit/>
          <w:trHeight w:val="610"/>
        </w:trPr>
        <w:tc>
          <w:tcPr>
            <w:tcW w:w="588" w:type="pct"/>
            <w:vAlign w:val="center"/>
            <w:vMerge w:val="continue"/>
            <w:textDirection w:val="lrTb"/>
            <w:noWrap w:val="false"/>
          </w:tcPr>
          <w:p>
            <w:pPr>
              <w:pStyle w:val="763"/>
              <w:jc w:val="center"/>
              <w:widowControl/>
              <w:rPr>
                <w:rFonts w:hint="eastAsia" w:ascii="宋体" w:hAnsi="宋体" w:cs="仿宋"/>
                <w:color w:val="000000"/>
                <w:sz w:val="24"/>
                <w:lang w:eastAsia="en-US"/>
              </w:rPr>
            </w:pPr>
            <w:r>
              <w:rPr>
                <w:rFonts w:hint="eastAsia" w:ascii="宋体" w:hAnsi="宋体" w:cs="仿宋"/>
                <w:color w:val="000000"/>
                <w:sz w:val="24"/>
                <w:lang w:eastAsia="en-US"/>
              </w:rPr>
            </w:r>
            <w:r/>
          </w:p>
        </w:tc>
        <w:tc>
          <w:tcPr>
            <w:tcW w:w="812" w:type="pct"/>
            <w:vAlign w:val="center"/>
            <w:vMerge w:val="continue"/>
            <w:textDirection w:val="lrTb"/>
            <w:noWrap w:val="false"/>
          </w:tcPr>
          <w:p>
            <w:pPr>
              <w:pStyle w:val="763"/>
              <w:jc w:val="center"/>
              <w:widowControl/>
              <w:rPr>
                <w:rFonts w:hint="eastAsia" w:ascii="宋体" w:hAnsi="宋体" w:cs="仿宋"/>
                <w:color w:val="000000"/>
                <w:sz w:val="24"/>
                <w:lang w:eastAsia="en-US"/>
              </w:rPr>
            </w:pPr>
            <w:r>
              <w:rPr>
                <w:rFonts w:hint="eastAsia" w:ascii="宋体" w:hAnsi="宋体" w:cs="仿宋"/>
                <w:color w:val="000000"/>
                <w:sz w:val="24"/>
                <w:lang w:eastAsia="en-US"/>
              </w:rPr>
            </w:r>
            <w:r/>
          </w:p>
        </w:tc>
        <w:tc>
          <w:tcPr>
            <w:tcW w:w="2311" w:type="pct"/>
            <w:vAlign w:val="center"/>
            <w:textDirection w:val="lrTb"/>
            <w:noWrap w:val="false"/>
          </w:tcPr>
          <w:p>
            <w:pPr>
              <w:pStyle w:val="763"/>
              <w:jc w:val="center"/>
              <w:widowControl/>
              <w:rPr>
                <w:rFonts w:hint="eastAsia" w:ascii="宋体" w:hAnsi="宋体" w:cs="仿宋"/>
                <w:color w:val="000000"/>
                <w:sz w:val="24"/>
                <w:lang w:eastAsia="en-US"/>
              </w:rPr>
            </w:pPr>
            <w:r>
              <w:rPr>
                <w:rFonts w:hint="eastAsia" w:ascii="宋体" w:hAnsi="宋体" w:cs="仿宋"/>
                <w:color w:val="000000"/>
                <w:sz w:val="24"/>
                <w:lang w:bidi="ar"/>
              </w:rPr>
              <w:t xml:space="preserve">BA系统</w:t>
            </w:r>
            <w:r>
              <w:rPr>
                <w:rFonts w:hint="eastAsia" w:ascii="宋体" w:hAnsi="宋体" w:cs="仿宋"/>
                <w:color w:val="000000"/>
                <w:sz w:val="24"/>
                <w:lang w:eastAsia="en-US"/>
              </w:rPr>
            </w:r>
            <w:r/>
          </w:p>
        </w:tc>
        <w:tc>
          <w:tcPr>
            <w:tcW w:w="1289" w:type="pct"/>
            <w:vAlign w:val="center"/>
            <w:textDirection w:val="lrTb"/>
            <w:noWrap w:val="false"/>
          </w:tcPr>
          <w:p>
            <w:pPr>
              <w:pStyle w:val="763"/>
              <w:jc w:val="center"/>
              <w:widowControl/>
              <w:rPr>
                <w:rFonts w:hint="eastAsia" w:ascii="宋体" w:hAnsi="宋体" w:cs="仿宋"/>
                <w:color w:val="000000"/>
                <w:sz w:val="24"/>
                <w:lang w:eastAsia="en-US"/>
              </w:rPr>
            </w:pPr>
            <w:r>
              <w:rPr>
                <w:rFonts w:hint="eastAsia" w:ascii="宋体" w:hAnsi="宋体" w:cs="仿宋"/>
                <w:color w:val="000000"/>
                <w:sz w:val="24"/>
                <w:lang w:bidi="ar"/>
              </w:rPr>
              <w:t xml:space="preserve">电信</w:t>
            </w:r>
            <w:r>
              <w:rPr>
                <w:rFonts w:hint="eastAsia" w:ascii="宋体" w:hAnsi="宋体" w:cs="仿宋"/>
                <w:color w:val="000000"/>
                <w:sz w:val="24"/>
                <w:lang w:eastAsia="en-US"/>
              </w:rPr>
            </w:r>
            <w:r/>
          </w:p>
        </w:tc>
      </w:tr>
      <w:tr>
        <w:trPr>
          <w:cantSplit/>
          <w:trHeight w:val="610"/>
        </w:trPr>
        <w:tc>
          <w:tcPr>
            <w:tcW w:w="588" w:type="pct"/>
            <w:vAlign w:val="center"/>
            <w:vMerge w:val="continue"/>
            <w:textDirection w:val="lrTb"/>
            <w:noWrap w:val="false"/>
          </w:tcPr>
          <w:p>
            <w:pPr>
              <w:pStyle w:val="763"/>
              <w:jc w:val="center"/>
              <w:widowControl/>
              <w:rPr>
                <w:rFonts w:hint="eastAsia" w:ascii="宋体" w:hAnsi="宋体" w:cs="仿宋"/>
                <w:color w:val="000000"/>
                <w:sz w:val="24"/>
                <w:lang w:eastAsia="en-US"/>
              </w:rPr>
            </w:pPr>
            <w:r>
              <w:rPr>
                <w:rFonts w:hint="eastAsia" w:ascii="宋体" w:hAnsi="宋体" w:cs="仿宋"/>
                <w:color w:val="000000"/>
                <w:sz w:val="24"/>
                <w:lang w:eastAsia="en-US"/>
              </w:rPr>
            </w:r>
            <w:r/>
          </w:p>
        </w:tc>
        <w:tc>
          <w:tcPr>
            <w:tcW w:w="812" w:type="pct"/>
            <w:vAlign w:val="center"/>
            <w:vMerge w:val="continue"/>
            <w:textDirection w:val="lrTb"/>
            <w:noWrap w:val="false"/>
          </w:tcPr>
          <w:p>
            <w:pPr>
              <w:pStyle w:val="763"/>
              <w:jc w:val="center"/>
              <w:widowControl/>
              <w:rPr>
                <w:rFonts w:hint="eastAsia" w:ascii="宋体" w:hAnsi="宋体" w:cs="仿宋"/>
                <w:color w:val="000000"/>
                <w:sz w:val="24"/>
                <w:lang w:eastAsia="en-US"/>
              </w:rPr>
            </w:pPr>
            <w:r>
              <w:rPr>
                <w:rFonts w:hint="eastAsia" w:ascii="宋体" w:hAnsi="宋体" w:cs="仿宋"/>
                <w:color w:val="000000"/>
                <w:sz w:val="24"/>
                <w:lang w:eastAsia="en-US"/>
              </w:rPr>
            </w:r>
            <w:r/>
          </w:p>
        </w:tc>
        <w:tc>
          <w:tcPr>
            <w:tcW w:w="2311" w:type="pct"/>
            <w:vAlign w:val="center"/>
            <w:textDirection w:val="lrTb"/>
            <w:noWrap w:val="false"/>
          </w:tcPr>
          <w:p>
            <w:pPr>
              <w:pStyle w:val="763"/>
              <w:jc w:val="center"/>
              <w:widowControl/>
              <w:rPr>
                <w:rFonts w:hint="eastAsia" w:ascii="宋体" w:hAnsi="宋体" w:cs="仿宋"/>
                <w:color w:val="000000"/>
                <w:sz w:val="24"/>
                <w:lang w:eastAsia="en-US"/>
              </w:rPr>
            </w:pPr>
            <w:r>
              <w:rPr>
                <w:rFonts w:hint="eastAsia" w:ascii="宋体" w:hAnsi="宋体" w:cs="仿宋"/>
                <w:color w:val="000000"/>
                <w:sz w:val="24"/>
                <w:lang w:bidi="ar"/>
              </w:rPr>
              <w:t xml:space="preserve">智能照明</w:t>
            </w:r>
            <w:r>
              <w:rPr>
                <w:rFonts w:hint="eastAsia" w:ascii="宋体" w:hAnsi="宋体" w:cs="仿宋"/>
                <w:color w:val="000000"/>
                <w:sz w:val="24"/>
                <w:lang w:eastAsia="en-US"/>
              </w:rPr>
            </w:r>
            <w:r/>
          </w:p>
        </w:tc>
        <w:tc>
          <w:tcPr>
            <w:tcW w:w="1289" w:type="pct"/>
            <w:vAlign w:val="center"/>
            <w:textDirection w:val="lrTb"/>
            <w:noWrap w:val="false"/>
          </w:tcPr>
          <w:p>
            <w:pPr>
              <w:pStyle w:val="763"/>
              <w:jc w:val="center"/>
              <w:widowControl/>
              <w:rPr>
                <w:rFonts w:hint="eastAsia" w:ascii="宋体" w:hAnsi="宋体" w:cs="仿宋"/>
                <w:color w:val="000000"/>
                <w:sz w:val="24"/>
                <w:lang w:eastAsia="en-US"/>
              </w:rPr>
            </w:pPr>
            <w:r>
              <w:rPr>
                <w:rFonts w:hint="eastAsia" w:ascii="宋体" w:hAnsi="宋体" w:cs="仿宋"/>
                <w:color w:val="000000"/>
                <w:sz w:val="24"/>
                <w:lang w:bidi="ar"/>
              </w:rPr>
              <w:t xml:space="preserve">电信</w:t>
            </w:r>
            <w:r>
              <w:rPr>
                <w:rFonts w:hint="eastAsia" w:ascii="宋体" w:hAnsi="宋体" w:cs="仿宋"/>
                <w:color w:val="000000"/>
                <w:sz w:val="24"/>
                <w:lang w:eastAsia="en-US"/>
              </w:rPr>
            </w:r>
            <w:r/>
          </w:p>
        </w:tc>
      </w:tr>
      <w:tr>
        <w:trPr>
          <w:cantSplit/>
          <w:trHeight w:val="610"/>
        </w:trPr>
        <w:tc>
          <w:tcPr>
            <w:tcW w:w="588" w:type="pct"/>
            <w:vAlign w:val="center"/>
            <w:vMerge w:val="continue"/>
            <w:textDirection w:val="lrTb"/>
            <w:noWrap w:val="false"/>
          </w:tcPr>
          <w:p>
            <w:pPr>
              <w:pStyle w:val="763"/>
              <w:jc w:val="center"/>
              <w:widowControl/>
              <w:rPr>
                <w:rFonts w:hint="eastAsia" w:ascii="宋体" w:hAnsi="宋体" w:cs="仿宋"/>
                <w:color w:val="000000"/>
                <w:sz w:val="24"/>
                <w:lang w:eastAsia="en-US"/>
              </w:rPr>
            </w:pPr>
            <w:r>
              <w:rPr>
                <w:rFonts w:hint="eastAsia" w:ascii="宋体" w:hAnsi="宋体" w:cs="仿宋"/>
                <w:color w:val="000000"/>
                <w:sz w:val="24"/>
                <w:lang w:eastAsia="en-US"/>
              </w:rPr>
            </w:r>
            <w:r/>
          </w:p>
        </w:tc>
        <w:tc>
          <w:tcPr>
            <w:tcW w:w="812" w:type="pct"/>
            <w:vAlign w:val="center"/>
            <w:vMerge w:val="continue"/>
            <w:textDirection w:val="lrTb"/>
            <w:noWrap w:val="false"/>
          </w:tcPr>
          <w:p>
            <w:pPr>
              <w:pStyle w:val="763"/>
              <w:jc w:val="center"/>
              <w:widowControl/>
              <w:rPr>
                <w:rFonts w:hint="eastAsia" w:ascii="宋体" w:hAnsi="宋体" w:cs="仿宋"/>
                <w:color w:val="000000"/>
                <w:sz w:val="24"/>
                <w:lang w:eastAsia="en-US"/>
              </w:rPr>
            </w:pPr>
            <w:r>
              <w:rPr>
                <w:rFonts w:hint="eastAsia" w:ascii="宋体" w:hAnsi="宋体" w:cs="仿宋"/>
                <w:color w:val="000000"/>
                <w:sz w:val="24"/>
                <w:lang w:eastAsia="en-US"/>
              </w:rPr>
            </w:r>
            <w:r/>
          </w:p>
        </w:tc>
        <w:tc>
          <w:tcPr>
            <w:tcW w:w="2311" w:type="pct"/>
            <w:vAlign w:val="center"/>
            <w:textDirection w:val="lrTb"/>
            <w:noWrap w:val="false"/>
          </w:tcPr>
          <w:p>
            <w:pPr>
              <w:pStyle w:val="763"/>
              <w:jc w:val="center"/>
              <w:widowControl/>
              <w:rPr>
                <w:rFonts w:hint="eastAsia" w:ascii="宋体" w:hAnsi="宋体" w:cs="仿宋"/>
                <w:color w:val="000000"/>
                <w:sz w:val="24"/>
                <w:lang w:eastAsia="en-US"/>
              </w:rPr>
            </w:pPr>
            <w:r>
              <w:rPr>
                <w:rFonts w:hint="eastAsia" w:ascii="宋体" w:hAnsi="宋体" w:cs="仿宋"/>
                <w:color w:val="000000"/>
                <w:sz w:val="24"/>
                <w:lang w:bidi="ar"/>
              </w:rPr>
              <w:t xml:space="preserve">楼宇自控</w:t>
            </w:r>
            <w:r>
              <w:rPr>
                <w:rFonts w:hint="eastAsia" w:ascii="宋体" w:hAnsi="宋体" w:cs="仿宋"/>
                <w:color w:val="000000"/>
                <w:sz w:val="24"/>
                <w:lang w:eastAsia="en-US"/>
              </w:rPr>
            </w:r>
            <w:r/>
          </w:p>
        </w:tc>
        <w:tc>
          <w:tcPr>
            <w:tcW w:w="1289" w:type="pct"/>
            <w:vAlign w:val="center"/>
            <w:textDirection w:val="lrTb"/>
            <w:noWrap w:val="false"/>
          </w:tcPr>
          <w:p>
            <w:pPr>
              <w:pStyle w:val="763"/>
              <w:jc w:val="center"/>
              <w:widowControl/>
              <w:rPr>
                <w:rFonts w:hint="eastAsia" w:ascii="宋体" w:hAnsi="宋体" w:cs="仿宋"/>
                <w:color w:val="000000"/>
                <w:sz w:val="24"/>
                <w:lang w:eastAsia="en-US"/>
              </w:rPr>
            </w:pPr>
            <w:r>
              <w:rPr>
                <w:rFonts w:hint="eastAsia" w:ascii="宋体" w:hAnsi="宋体" w:cs="仿宋"/>
                <w:color w:val="000000"/>
                <w:sz w:val="24"/>
                <w:lang w:bidi="ar"/>
              </w:rPr>
              <w:t xml:space="preserve">Techsel</w:t>
            </w:r>
            <w:r>
              <w:rPr>
                <w:rFonts w:hint="eastAsia" w:ascii="宋体" w:hAnsi="宋体" w:cs="仿宋"/>
                <w:color w:val="000000"/>
                <w:sz w:val="24"/>
                <w:lang w:eastAsia="en-US"/>
              </w:rPr>
            </w:r>
            <w:r/>
          </w:p>
        </w:tc>
      </w:tr>
      <w:tr>
        <w:trPr>
          <w:cantSplit/>
          <w:trHeight w:val="610"/>
        </w:trPr>
        <w:tc>
          <w:tcPr>
            <w:tcW w:w="588" w:type="pct"/>
            <w:vAlign w:val="center"/>
            <w:vMerge w:val="continue"/>
            <w:textDirection w:val="lrTb"/>
            <w:noWrap w:val="false"/>
          </w:tcPr>
          <w:p>
            <w:pPr>
              <w:pStyle w:val="763"/>
              <w:jc w:val="center"/>
              <w:widowControl/>
              <w:rPr>
                <w:rFonts w:hint="eastAsia" w:ascii="宋体" w:hAnsi="宋体" w:cs="仿宋"/>
                <w:color w:val="000000"/>
                <w:sz w:val="24"/>
                <w:lang w:eastAsia="en-US"/>
              </w:rPr>
            </w:pPr>
            <w:r>
              <w:rPr>
                <w:rFonts w:hint="eastAsia" w:ascii="宋体" w:hAnsi="宋体" w:cs="仿宋"/>
                <w:color w:val="000000"/>
                <w:sz w:val="24"/>
                <w:lang w:eastAsia="en-US"/>
              </w:rPr>
            </w:r>
            <w:r/>
          </w:p>
        </w:tc>
        <w:tc>
          <w:tcPr>
            <w:tcW w:w="812" w:type="pct"/>
            <w:vAlign w:val="center"/>
            <w:vMerge w:val="continue"/>
            <w:textDirection w:val="lrTb"/>
            <w:noWrap w:val="false"/>
          </w:tcPr>
          <w:p>
            <w:pPr>
              <w:pStyle w:val="763"/>
              <w:jc w:val="center"/>
              <w:widowControl/>
              <w:rPr>
                <w:rFonts w:hint="eastAsia" w:ascii="宋体" w:hAnsi="宋体" w:cs="仿宋"/>
                <w:color w:val="000000"/>
                <w:sz w:val="24"/>
                <w:lang w:eastAsia="en-US"/>
              </w:rPr>
            </w:pPr>
            <w:r>
              <w:rPr>
                <w:rFonts w:hint="eastAsia" w:ascii="宋体" w:hAnsi="宋体" w:cs="仿宋"/>
                <w:color w:val="000000"/>
                <w:sz w:val="24"/>
                <w:lang w:eastAsia="en-US"/>
              </w:rPr>
            </w:r>
            <w:r/>
          </w:p>
        </w:tc>
        <w:tc>
          <w:tcPr>
            <w:tcW w:w="2311" w:type="pct"/>
            <w:vAlign w:val="center"/>
            <w:textDirection w:val="lrTb"/>
            <w:noWrap w:val="false"/>
          </w:tcPr>
          <w:p>
            <w:pPr>
              <w:pStyle w:val="763"/>
              <w:jc w:val="center"/>
              <w:widowControl/>
              <w:rPr>
                <w:rFonts w:hint="eastAsia" w:ascii="宋体" w:hAnsi="宋体" w:cs="仿宋"/>
                <w:color w:val="000000"/>
                <w:sz w:val="24"/>
                <w:lang w:eastAsia="en-US"/>
              </w:rPr>
            </w:pPr>
            <w:r>
              <w:rPr>
                <w:rFonts w:hint="eastAsia" w:ascii="宋体" w:hAnsi="宋体" w:cs="仿宋"/>
                <w:color w:val="000000"/>
                <w:sz w:val="24"/>
                <w:lang w:bidi="ar"/>
              </w:rPr>
              <w:t xml:space="preserve">能源管理</w:t>
            </w:r>
            <w:r>
              <w:rPr>
                <w:rFonts w:hint="eastAsia" w:ascii="宋体" w:hAnsi="宋体" w:cs="仿宋"/>
                <w:color w:val="000000"/>
                <w:sz w:val="24"/>
                <w:lang w:eastAsia="en-US"/>
              </w:rPr>
            </w:r>
            <w:r/>
          </w:p>
        </w:tc>
        <w:tc>
          <w:tcPr>
            <w:tcW w:w="1289" w:type="pct"/>
            <w:vAlign w:val="center"/>
            <w:textDirection w:val="lrTb"/>
            <w:noWrap w:val="false"/>
          </w:tcPr>
          <w:p>
            <w:pPr>
              <w:pStyle w:val="763"/>
              <w:jc w:val="center"/>
              <w:widowControl/>
              <w:rPr>
                <w:rFonts w:hint="eastAsia" w:ascii="宋体" w:hAnsi="宋体" w:cs="仿宋"/>
                <w:color w:val="000000"/>
                <w:sz w:val="24"/>
                <w:lang w:eastAsia="en-US"/>
              </w:rPr>
            </w:pPr>
            <w:r>
              <w:rPr>
                <w:rFonts w:hint="eastAsia" w:ascii="宋体" w:hAnsi="宋体" w:cs="仿宋"/>
                <w:color w:val="000000"/>
                <w:sz w:val="24"/>
                <w:lang w:bidi="ar"/>
              </w:rPr>
              <w:t xml:space="preserve">Techsel</w:t>
            </w:r>
            <w:r>
              <w:rPr>
                <w:rFonts w:hint="eastAsia" w:ascii="宋体" w:hAnsi="宋体" w:cs="仿宋"/>
                <w:color w:val="000000"/>
                <w:sz w:val="24"/>
                <w:lang w:eastAsia="en-US"/>
              </w:rPr>
            </w:r>
            <w:r/>
          </w:p>
        </w:tc>
      </w:tr>
      <w:tr>
        <w:trPr>
          <w:cantSplit/>
          <w:trHeight w:val="610"/>
        </w:trPr>
        <w:tc>
          <w:tcPr>
            <w:tcW w:w="588" w:type="pct"/>
            <w:vAlign w:val="center"/>
            <w:vMerge w:val="continue"/>
            <w:textDirection w:val="lrTb"/>
            <w:noWrap w:val="false"/>
          </w:tcPr>
          <w:p>
            <w:pPr>
              <w:pStyle w:val="763"/>
              <w:jc w:val="center"/>
              <w:widowControl/>
              <w:rPr>
                <w:rFonts w:hint="eastAsia" w:ascii="宋体" w:hAnsi="宋体" w:cs="仿宋"/>
                <w:color w:val="000000"/>
                <w:sz w:val="24"/>
                <w:lang w:eastAsia="en-US"/>
              </w:rPr>
            </w:pPr>
            <w:r>
              <w:rPr>
                <w:rFonts w:hint="eastAsia" w:ascii="宋体" w:hAnsi="宋体" w:cs="仿宋"/>
                <w:color w:val="000000"/>
                <w:sz w:val="24"/>
                <w:lang w:eastAsia="en-US"/>
              </w:rPr>
            </w:r>
            <w:r/>
          </w:p>
        </w:tc>
        <w:tc>
          <w:tcPr>
            <w:tcW w:w="812" w:type="pct"/>
            <w:vAlign w:val="center"/>
            <w:vMerge w:val="continue"/>
            <w:textDirection w:val="lrTb"/>
            <w:noWrap w:val="false"/>
          </w:tcPr>
          <w:p>
            <w:pPr>
              <w:pStyle w:val="763"/>
              <w:jc w:val="center"/>
              <w:widowControl/>
              <w:rPr>
                <w:rFonts w:hint="eastAsia" w:ascii="宋体" w:hAnsi="宋体" w:cs="仿宋"/>
                <w:color w:val="000000"/>
                <w:sz w:val="24"/>
                <w:lang w:eastAsia="en-US"/>
              </w:rPr>
            </w:pPr>
            <w:r>
              <w:rPr>
                <w:rFonts w:hint="eastAsia" w:ascii="宋体" w:hAnsi="宋体" w:cs="仿宋"/>
                <w:color w:val="000000"/>
                <w:sz w:val="24"/>
                <w:lang w:eastAsia="en-US"/>
              </w:rPr>
            </w:r>
            <w:r/>
          </w:p>
        </w:tc>
        <w:tc>
          <w:tcPr>
            <w:tcW w:w="2311" w:type="pct"/>
            <w:vAlign w:val="center"/>
            <w:textDirection w:val="lrTb"/>
            <w:noWrap w:val="false"/>
          </w:tcPr>
          <w:p>
            <w:pPr>
              <w:pStyle w:val="763"/>
              <w:jc w:val="center"/>
              <w:widowControl/>
              <w:rPr>
                <w:rFonts w:hint="eastAsia" w:ascii="宋体" w:hAnsi="宋体" w:cs="仿宋"/>
                <w:color w:val="000000"/>
                <w:sz w:val="24"/>
                <w:lang w:bidi="ar"/>
              </w:rPr>
            </w:pPr>
            <w:r>
              <w:rPr>
                <w:rFonts w:hint="eastAsia" w:ascii="宋体" w:hAnsi="宋体" w:cs="仿宋"/>
                <w:color w:val="000000"/>
                <w:sz w:val="24"/>
                <w:highlight w:val="none"/>
                <w:lang w:bidi="ar"/>
              </w:rPr>
              <w:t xml:space="preserve">地下室集水坑液位报警等</w:t>
            </w:r>
            <w:r>
              <w:rPr>
                <w:rFonts w:hint="eastAsia" w:ascii="宋体" w:hAnsi="宋体" w:cs="仿宋"/>
                <w:color w:val="000000"/>
                <w:sz w:val="24"/>
                <w:lang w:bidi="ar"/>
              </w:rPr>
            </w:r>
            <w:r/>
          </w:p>
        </w:tc>
        <w:tc>
          <w:tcPr>
            <w:tcW w:w="1289" w:type="pct"/>
            <w:vAlign w:val="center"/>
            <w:textDirection w:val="lrTb"/>
            <w:noWrap w:val="false"/>
          </w:tcPr>
          <w:p>
            <w:pPr>
              <w:pStyle w:val="763"/>
              <w:jc w:val="center"/>
              <w:widowControl/>
              <w:rPr>
                <w:rFonts w:hint="eastAsia" w:ascii="宋体" w:hAnsi="宋体" w:cs="仿宋"/>
                <w:color w:val="000000"/>
                <w:sz w:val="24"/>
                <w:lang w:bidi="ar"/>
              </w:rPr>
            </w:pPr>
            <w:r>
              <w:rPr>
                <w:rFonts w:hint="eastAsia" w:ascii="宋体" w:hAnsi="宋体" w:cs="仿宋"/>
                <w:color w:val="000000"/>
                <w:sz w:val="24"/>
                <w:lang w:bidi="ar"/>
              </w:rPr>
            </w:r>
            <w:r/>
          </w:p>
        </w:tc>
      </w:tr>
      <w:tr>
        <w:trPr>
          <w:cantSplit/>
          <w:trHeight w:val="610"/>
        </w:trPr>
        <w:tc>
          <w:tcPr>
            <w:tcW w:w="588" w:type="pct"/>
            <w:vAlign w:val="center"/>
            <w:vMerge w:val="restart"/>
            <w:textDirection w:val="lrTb"/>
            <w:noWrap w:val="false"/>
          </w:tcPr>
          <w:p>
            <w:pPr>
              <w:pStyle w:val="763"/>
              <w:jc w:val="center"/>
              <w:widowControl/>
              <w:rPr>
                <w:rFonts w:hint="eastAsia" w:ascii="宋体" w:hAnsi="宋体" w:cs="仿宋"/>
                <w:color w:val="000000"/>
                <w:sz w:val="24"/>
                <w:lang w:eastAsia="en-US"/>
              </w:rPr>
            </w:pPr>
            <w:r>
              <w:rPr>
                <w:rFonts w:hint="eastAsia" w:ascii="宋体" w:hAnsi="宋体" w:cs="仿宋"/>
                <w:color w:val="000000"/>
                <w:sz w:val="24"/>
                <w:lang w:bidi="ar"/>
              </w:rPr>
              <w:t xml:space="preserve">二</w:t>
            </w:r>
            <w:r>
              <w:rPr>
                <w:rFonts w:hint="eastAsia" w:ascii="宋体" w:hAnsi="宋体" w:cs="仿宋"/>
                <w:color w:val="000000"/>
                <w:sz w:val="24"/>
                <w:lang w:eastAsia="en-US"/>
              </w:rPr>
            </w:r>
            <w:r/>
          </w:p>
        </w:tc>
        <w:tc>
          <w:tcPr>
            <w:tcW w:w="812" w:type="pct"/>
            <w:vAlign w:val="center"/>
            <w:vMerge w:val="restart"/>
            <w:textDirection w:val="lrTb"/>
            <w:noWrap w:val="false"/>
          </w:tcPr>
          <w:p>
            <w:pPr>
              <w:pStyle w:val="763"/>
              <w:jc w:val="center"/>
              <w:widowControl/>
              <w:rPr>
                <w:rFonts w:hint="eastAsia" w:ascii="宋体" w:hAnsi="宋体" w:cs="仿宋"/>
                <w:color w:val="000000"/>
                <w:sz w:val="24"/>
              </w:rPr>
            </w:pPr>
            <w:r>
              <w:rPr>
                <w:rFonts w:hint="eastAsia" w:ascii="宋体" w:hAnsi="宋体" w:cs="仿宋"/>
                <w:color w:val="000000"/>
                <w:sz w:val="24"/>
                <w:lang w:bidi="ar"/>
              </w:rPr>
              <w:t xml:space="preserve">IT基础设备及医疗信息服务</w:t>
            </w:r>
            <w:r>
              <w:rPr>
                <w:rFonts w:hint="eastAsia" w:ascii="宋体" w:hAnsi="宋体" w:cs="仿宋"/>
                <w:color w:val="000000"/>
                <w:sz w:val="24"/>
              </w:rPr>
            </w:r>
            <w:r/>
          </w:p>
        </w:tc>
        <w:tc>
          <w:tcPr>
            <w:tcW w:w="2311" w:type="pct"/>
            <w:vAlign w:val="center"/>
            <w:textDirection w:val="lrTb"/>
            <w:noWrap w:val="false"/>
          </w:tcPr>
          <w:p>
            <w:pPr>
              <w:pStyle w:val="763"/>
              <w:jc w:val="center"/>
              <w:widowControl/>
              <w:rPr>
                <w:rFonts w:hint="eastAsia" w:ascii="宋体" w:hAnsi="宋体" w:cs="仿宋"/>
                <w:color w:val="000000"/>
                <w:sz w:val="24"/>
                <w:lang w:eastAsia="en-US"/>
              </w:rPr>
            </w:pPr>
            <w:r>
              <w:rPr>
                <w:rFonts w:hint="eastAsia" w:ascii="宋体" w:hAnsi="宋体" w:cs="仿宋"/>
                <w:color w:val="000000"/>
                <w:sz w:val="24"/>
                <w:lang w:bidi="ar"/>
              </w:rPr>
              <w:t xml:space="preserve">基础网络与综合布线</w:t>
            </w:r>
            <w:r>
              <w:rPr>
                <w:rFonts w:hint="eastAsia" w:ascii="宋体" w:hAnsi="宋体" w:cs="仿宋"/>
                <w:color w:val="000000"/>
                <w:sz w:val="24"/>
                <w:lang w:eastAsia="en-US"/>
              </w:rPr>
            </w:r>
            <w:r/>
          </w:p>
        </w:tc>
        <w:tc>
          <w:tcPr>
            <w:tcW w:w="1289" w:type="pct"/>
            <w:vAlign w:val="center"/>
            <w:textDirection w:val="lrTb"/>
            <w:noWrap w:val="false"/>
          </w:tcPr>
          <w:p>
            <w:pPr>
              <w:pStyle w:val="763"/>
              <w:jc w:val="center"/>
              <w:widowControl/>
              <w:rPr>
                <w:rFonts w:hint="eastAsia" w:ascii="宋体" w:hAnsi="宋体" w:cs="仿宋"/>
                <w:color w:val="000000"/>
                <w:sz w:val="24"/>
                <w:lang w:eastAsia="en-US"/>
              </w:rPr>
            </w:pPr>
            <w:r>
              <w:rPr>
                <w:rFonts w:hint="eastAsia" w:ascii="宋体" w:hAnsi="宋体" w:cs="仿宋"/>
                <w:color w:val="000000"/>
                <w:sz w:val="24"/>
                <w:lang w:bidi="ar"/>
              </w:rPr>
              <w:t xml:space="preserve">/</w:t>
            </w:r>
            <w:r>
              <w:rPr>
                <w:rFonts w:hint="eastAsia" w:ascii="宋体" w:hAnsi="宋体" w:cs="仿宋"/>
                <w:color w:val="000000"/>
                <w:sz w:val="24"/>
                <w:lang w:eastAsia="en-US"/>
              </w:rPr>
            </w:r>
            <w:r/>
          </w:p>
        </w:tc>
      </w:tr>
      <w:tr>
        <w:trPr>
          <w:cantSplit/>
          <w:trHeight w:val="610"/>
        </w:trPr>
        <w:tc>
          <w:tcPr>
            <w:tcW w:w="588" w:type="pct"/>
            <w:vAlign w:val="center"/>
            <w:vMerge w:val="continue"/>
            <w:textDirection w:val="lrTb"/>
            <w:noWrap w:val="false"/>
          </w:tcPr>
          <w:p>
            <w:pPr>
              <w:pStyle w:val="763"/>
              <w:jc w:val="center"/>
              <w:widowControl/>
              <w:rPr>
                <w:rFonts w:hint="eastAsia" w:ascii="宋体" w:hAnsi="宋体" w:cs="仿宋"/>
                <w:color w:val="000000"/>
                <w:sz w:val="24"/>
                <w:lang w:eastAsia="en-US"/>
              </w:rPr>
            </w:pPr>
            <w:r>
              <w:rPr>
                <w:rFonts w:hint="eastAsia" w:ascii="宋体" w:hAnsi="宋体" w:cs="仿宋"/>
                <w:color w:val="000000"/>
                <w:sz w:val="24"/>
                <w:lang w:eastAsia="en-US"/>
              </w:rPr>
            </w:r>
            <w:r/>
          </w:p>
        </w:tc>
        <w:tc>
          <w:tcPr>
            <w:tcW w:w="812" w:type="pct"/>
            <w:vAlign w:val="center"/>
            <w:vMerge w:val="continue"/>
            <w:textDirection w:val="lrTb"/>
            <w:noWrap w:val="false"/>
          </w:tcPr>
          <w:p>
            <w:pPr>
              <w:pStyle w:val="763"/>
              <w:jc w:val="center"/>
              <w:widowControl/>
              <w:rPr>
                <w:rFonts w:hint="eastAsia" w:ascii="宋体" w:hAnsi="宋体" w:cs="仿宋"/>
                <w:color w:val="000000"/>
                <w:sz w:val="24"/>
                <w:lang w:eastAsia="en-US"/>
              </w:rPr>
            </w:pPr>
            <w:r>
              <w:rPr>
                <w:rFonts w:hint="eastAsia" w:ascii="宋体" w:hAnsi="宋体" w:cs="仿宋"/>
                <w:color w:val="000000"/>
                <w:sz w:val="24"/>
                <w:lang w:eastAsia="en-US"/>
              </w:rPr>
            </w:r>
            <w:r/>
          </w:p>
        </w:tc>
        <w:tc>
          <w:tcPr>
            <w:tcW w:w="2311" w:type="pct"/>
            <w:vAlign w:val="center"/>
            <w:textDirection w:val="lrTb"/>
            <w:noWrap w:val="false"/>
          </w:tcPr>
          <w:p>
            <w:pPr>
              <w:pStyle w:val="763"/>
              <w:jc w:val="center"/>
              <w:widowControl/>
              <w:rPr>
                <w:rFonts w:hint="eastAsia" w:ascii="宋体" w:hAnsi="宋体" w:cs="仿宋"/>
                <w:color w:val="000000"/>
                <w:sz w:val="24"/>
              </w:rPr>
            </w:pPr>
            <w:r>
              <w:rPr>
                <w:rFonts w:hint="eastAsia" w:ascii="宋体" w:hAnsi="宋体" w:cs="仿宋"/>
                <w:color w:val="000000"/>
                <w:sz w:val="24"/>
                <w:lang w:bidi="ar"/>
              </w:rPr>
              <w:t xml:space="preserve">UPS与精密空调（中心机房、检验科、ICU、消控室、手术室、急诊）</w:t>
            </w:r>
            <w:r>
              <w:rPr>
                <w:rFonts w:hint="eastAsia" w:ascii="宋体" w:hAnsi="宋体" w:cs="仿宋"/>
                <w:color w:val="000000"/>
                <w:sz w:val="24"/>
              </w:rPr>
            </w:r>
            <w:r/>
          </w:p>
        </w:tc>
        <w:tc>
          <w:tcPr>
            <w:tcW w:w="1289" w:type="pct"/>
            <w:vAlign w:val="center"/>
            <w:textDirection w:val="lrTb"/>
            <w:noWrap w:val="false"/>
          </w:tcPr>
          <w:p>
            <w:pPr>
              <w:pStyle w:val="763"/>
              <w:jc w:val="center"/>
              <w:widowControl/>
              <w:rPr>
                <w:rFonts w:hint="eastAsia" w:ascii="宋体" w:hAnsi="宋体" w:cs="仿宋"/>
                <w:color w:val="000000"/>
                <w:sz w:val="24"/>
                <w:lang w:eastAsia="en-US"/>
              </w:rPr>
            </w:pPr>
            <w:r>
              <w:rPr>
                <w:rFonts w:hint="eastAsia" w:ascii="宋体" w:hAnsi="宋体" w:cs="仿宋"/>
                <w:color w:val="000000"/>
                <w:sz w:val="24"/>
                <w:lang w:bidi="ar"/>
              </w:rPr>
              <w:t xml:space="preserve">▲雷诺士</w:t>
            </w:r>
            <w:r>
              <w:rPr>
                <w:rFonts w:hint="eastAsia" w:ascii="宋体" w:hAnsi="宋体" w:cs="仿宋"/>
                <w:color w:val="000000"/>
                <w:sz w:val="24"/>
                <w:lang w:eastAsia="en-US"/>
              </w:rPr>
            </w:r>
            <w:r/>
          </w:p>
        </w:tc>
      </w:tr>
      <w:tr>
        <w:trPr>
          <w:cantSplit/>
          <w:trHeight w:val="610"/>
        </w:trPr>
        <w:tc>
          <w:tcPr>
            <w:tcW w:w="588" w:type="pct"/>
            <w:vAlign w:val="center"/>
            <w:vMerge w:val="continue"/>
            <w:textDirection w:val="lrTb"/>
            <w:noWrap w:val="false"/>
          </w:tcPr>
          <w:p>
            <w:pPr>
              <w:pStyle w:val="763"/>
              <w:jc w:val="center"/>
              <w:widowControl/>
              <w:rPr>
                <w:rFonts w:hint="eastAsia" w:ascii="宋体" w:hAnsi="宋体" w:cs="仿宋"/>
                <w:color w:val="000000"/>
                <w:sz w:val="24"/>
                <w:lang w:eastAsia="en-US"/>
              </w:rPr>
            </w:pPr>
            <w:r>
              <w:rPr>
                <w:rFonts w:hint="eastAsia" w:ascii="宋体" w:hAnsi="宋体" w:cs="仿宋"/>
                <w:color w:val="000000"/>
                <w:sz w:val="24"/>
                <w:lang w:eastAsia="en-US"/>
              </w:rPr>
            </w:r>
            <w:r/>
          </w:p>
        </w:tc>
        <w:tc>
          <w:tcPr>
            <w:tcW w:w="812" w:type="pct"/>
            <w:vAlign w:val="center"/>
            <w:vMerge w:val="continue"/>
            <w:textDirection w:val="lrTb"/>
            <w:noWrap w:val="false"/>
          </w:tcPr>
          <w:p>
            <w:pPr>
              <w:pStyle w:val="763"/>
              <w:jc w:val="center"/>
              <w:widowControl/>
              <w:rPr>
                <w:rFonts w:hint="eastAsia" w:ascii="宋体" w:hAnsi="宋体" w:cs="仿宋"/>
                <w:color w:val="000000"/>
                <w:sz w:val="24"/>
                <w:lang w:eastAsia="en-US"/>
              </w:rPr>
            </w:pPr>
            <w:r>
              <w:rPr>
                <w:rFonts w:hint="eastAsia" w:ascii="宋体" w:hAnsi="宋体" w:cs="仿宋"/>
                <w:color w:val="000000"/>
                <w:sz w:val="24"/>
                <w:lang w:eastAsia="en-US"/>
              </w:rPr>
            </w:r>
            <w:r/>
          </w:p>
        </w:tc>
        <w:tc>
          <w:tcPr>
            <w:tcW w:w="2311" w:type="pct"/>
            <w:vAlign w:val="center"/>
            <w:textDirection w:val="lrTb"/>
            <w:noWrap w:val="false"/>
          </w:tcPr>
          <w:p>
            <w:pPr>
              <w:pStyle w:val="763"/>
              <w:ind w:firstLine="960"/>
              <w:jc w:val="left"/>
              <w:widowControl/>
              <w:tabs>
                <w:tab w:val="left" w:pos="1081" w:leader="none"/>
              </w:tabs>
              <w:rPr>
                <w:rFonts w:hint="eastAsia" w:ascii="宋体" w:hAnsi="宋体" w:cs="仿宋"/>
                <w:color w:val="000000"/>
                <w:sz w:val="24"/>
                <w:lang w:bidi="ar"/>
              </w:rPr>
            </w:pPr>
            <w:r>
              <w:rPr>
                <w:rFonts w:hint="eastAsia" w:ascii="宋体" w:hAnsi="宋体" w:cs="仿宋"/>
                <w:color w:val="000000"/>
                <w:sz w:val="24"/>
                <w:lang w:bidi="ar"/>
              </w:rPr>
              <w:t xml:space="preserve">无线输液呼叫系统</w:t>
            </w:r>
            <w:r/>
          </w:p>
        </w:tc>
        <w:tc>
          <w:tcPr>
            <w:tcW w:w="1289" w:type="pct"/>
            <w:vAlign w:val="center"/>
            <w:textDirection w:val="lrTb"/>
            <w:noWrap w:val="false"/>
          </w:tcPr>
          <w:p>
            <w:pPr>
              <w:pStyle w:val="763"/>
              <w:jc w:val="center"/>
              <w:widowControl/>
              <w:rPr>
                <w:rFonts w:ascii="宋体" w:hAnsi="宋体" w:cs="仿宋"/>
                <w:color w:val="000000"/>
                <w:sz w:val="24"/>
                <w:lang w:bidi="ar"/>
              </w:rPr>
            </w:pPr>
            <w:r>
              <w:rPr>
                <w:rFonts w:hint="eastAsia" w:ascii="宋体" w:hAnsi="宋体" w:cs="仿宋"/>
                <w:color w:val="000000"/>
                <w:sz w:val="24"/>
                <w:lang w:bidi="ar"/>
              </w:rPr>
              <w:t xml:space="preserve">▲神舟视翰</w:t>
            </w:r>
            <w:r>
              <w:rPr>
                <w:rFonts w:ascii="宋体" w:hAnsi="宋体" w:cs="仿宋"/>
                <w:color w:val="000000"/>
                <w:sz w:val="24"/>
                <w:lang w:bidi="ar"/>
              </w:rPr>
            </w:r>
            <w:r/>
          </w:p>
        </w:tc>
      </w:tr>
      <w:tr>
        <w:trPr>
          <w:cantSplit/>
          <w:trHeight w:val="610"/>
        </w:trPr>
        <w:tc>
          <w:tcPr>
            <w:tcW w:w="588" w:type="pct"/>
            <w:vAlign w:val="center"/>
            <w:vMerge w:val="continue"/>
            <w:textDirection w:val="lrTb"/>
            <w:noWrap w:val="false"/>
          </w:tcPr>
          <w:p>
            <w:pPr>
              <w:pStyle w:val="763"/>
              <w:jc w:val="center"/>
              <w:widowControl/>
              <w:rPr>
                <w:rFonts w:hint="eastAsia" w:ascii="宋体" w:hAnsi="宋体" w:cs="仿宋"/>
                <w:color w:val="000000"/>
                <w:sz w:val="24"/>
                <w:lang w:eastAsia="en-US"/>
              </w:rPr>
            </w:pPr>
            <w:r>
              <w:rPr>
                <w:rFonts w:hint="eastAsia" w:ascii="宋体" w:hAnsi="宋体" w:cs="仿宋"/>
                <w:color w:val="000000"/>
                <w:sz w:val="24"/>
                <w:lang w:eastAsia="en-US"/>
              </w:rPr>
            </w:r>
            <w:r/>
          </w:p>
        </w:tc>
        <w:tc>
          <w:tcPr>
            <w:tcW w:w="812" w:type="pct"/>
            <w:vAlign w:val="center"/>
            <w:vMerge w:val="continue"/>
            <w:textDirection w:val="lrTb"/>
            <w:noWrap w:val="false"/>
          </w:tcPr>
          <w:p>
            <w:pPr>
              <w:pStyle w:val="763"/>
              <w:jc w:val="center"/>
              <w:widowControl/>
              <w:rPr>
                <w:rFonts w:hint="eastAsia" w:ascii="宋体" w:hAnsi="宋体" w:cs="仿宋"/>
                <w:color w:val="000000"/>
                <w:sz w:val="24"/>
                <w:lang w:eastAsia="en-US"/>
              </w:rPr>
            </w:pPr>
            <w:r>
              <w:rPr>
                <w:rFonts w:hint="eastAsia" w:ascii="宋体" w:hAnsi="宋体" w:cs="仿宋"/>
                <w:color w:val="000000"/>
                <w:sz w:val="24"/>
                <w:lang w:eastAsia="en-US"/>
              </w:rPr>
            </w:r>
            <w:r/>
          </w:p>
        </w:tc>
        <w:tc>
          <w:tcPr>
            <w:tcW w:w="2311" w:type="pct"/>
            <w:vAlign w:val="center"/>
            <w:textDirection w:val="lrTb"/>
            <w:noWrap w:val="false"/>
          </w:tcPr>
          <w:p>
            <w:pPr>
              <w:pStyle w:val="763"/>
              <w:jc w:val="center"/>
              <w:widowControl/>
              <w:rPr>
                <w:rFonts w:hint="eastAsia" w:ascii="宋体" w:hAnsi="宋体" w:cs="仿宋"/>
                <w:color w:val="000000"/>
                <w:sz w:val="24"/>
                <w:lang w:eastAsia="en-US"/>
              </w:rPr>
            </w:pPr>
            <w:r>
              <w:rPr>
                <w:rFonts w:hint="eastAsia" w:ascii="宋体" w:hAnsi="宋体" w:cs="仿宋"/>
                <w:color w:val="000000"/>
                <w:sz w:val="24"/>
                <w:lang w:bidi="ar"/>
              </w:rPr>
              <w:t xml:space="preserve">病房呼叫</w:t>
            </w:r>
            <w:r>
              <w:rPr>
                <w:rFonts w:hint="eastAsia" w:ascii="宋体" w:hAnsi="宋体" w:cs="仿宋"/>
                <w:color w:val="000000"/>
                <w:sz w:val="24"/>
                <w:lang w:eastAsia="en-US"/>
              </w:rPr>
            </w:r>
            <w:r/>
          </w:p>
        </w:tc>
        <w:tc>
          <w:tcPr>
            <w:tcW w:w="1289" w:type="pct"/>
            <w:vAlign w:val="center"/>
            <w:vMerge w:val="restart"/>
            <w:textDirection w:val="lrTb"/>
            <w:noWrap w:val="false"/>
          </w:tcPr>
          <w:p>
            <w:pPr>
              <w:pStyle w:val="763"/>
              <w:jc w:val="center"/>
              <w:widowControl/>
              <w:rPr>
                <w:rFonts w:hint="eastAsia" w:ascii="宋体" w:hAnsi="宋体" w:cs="仿宋"/>
                <w:color w:val="000000"/>
                <w:sz w:val="24"/>
                <w:lang w:eastAsia="en-US"/>
              </w:rPr>
            </w:pPr>
            <w:r>
              <w:rPr>
                <w:rFonts w:hint="eastAsia" w:ascii="宋体" w:hAnsi="宋体" w:cs="仿宋"/>
                <w:color w:val="000000"/>
                <w:sz w:val="24"/>
                <w:lang w:bidi="ar"/>
              </w:rPr>
              <w:t xml:space="preserve">狄耐克</w:t>
            </w:r>
            <w:r>
              <w:rPr>
                <w:rFonts w:hint="eastAsia" w:ascii="宋体" w:hAnsi="宋体" w:cs="仿宋"/>
                <w:color w:val="000000"/>
                <w:sz w:val="24"/>
                <w:lang w:eastAsia="en-US"/>
              </w:rPr>
            </w:r>
            <w:r/>
          </w:p>
        </w:tc>
      </w:tr>
      <w:tr>
        <w:trPr>
          <w:cantSplit/>
          <w:trHeight w:val="610"/>
        </w:trPr>
        <w:tc>
          <w:tcPr>
            <w:tcW w:w="588" w:type="pct"/>
            <w:vAlign w:val="center"/>
            <w:vMerge w:val="continue"/>
            <w:textDirection w:val="lrTb"/>
            <w:noWrap w:val="false"/>
          </w:tcPr>
          <w:p>
            <w:pPr>
              <w:pStyle w:val="763"/>
              <w:jc w:val="center"/>
              <w:widowControl/>
              <w:rPr>
                <w:rFonts w:hint="eastAsia" w:ascii="宋体" w:hAnsi="宋体" w:cs="仿宋"/>
                <w:color w:val="000000"/>
                <w:sz w:val="24"/>
                <w:lang w:eastAsia="en-US"/>
              </w:rPr>
            </w:pPr>
            <w:r>
              <w:rPr>
                <w:rFonts w:hint="eastAsia" w:ascii="宋体" w:hAnsi="宋体" w:cs="仿宋"/>
                <w:color w:val="000000"/>
                <w:sz w:val="24"/>
                <w:lang w:eastAsia="en-US"/>
              </w:rPr>
            </w:r>
            <w:r/>
          </w:p>
        </w:tc>
        <w:tc>
          <w:tcPr>
            <w:tcW w:w="812" w:type="pct"/>
            <w:vAlign w:val="center"/>
            <w:vMerge w:val="continue"/>
            <w:textDirection w:val="lrTb"/>
            <w:noWrap w:val="false"/>
          </w:tcPr>
          <w:p>
            <w:pPr>
              <w:pStyle w:val="763"/>
              <w:jc w:val="center"/>
              <w:widowControl/>
              <w:rPr>
                <w:rFonts w:hint="eastAsia" w:ascii="宋体" w:hAnsi="宋体" w:cs="仿宋"/>
                <w:color w:val="000000"/>
                <w:sz w:val="24"/>
                <w:lang w:eastAsia="en-US"/>
              </w:rPr>
            </w:pPr>
            <w:r>
              <w:rPr>
                <w:rFonts w:hint="eastAsia" w:ascii="宋体" w:hAnsi="宋体" w:cs="仿宋"/>
                <w:color w:val="000000"/>
                <w:sz w:val="24"/>
                <w:lang w:eastAsia="en-US"/>
              </w:rPr>
            </w:r>
            <w:r/>
          </w:p>
        </w:tc>
        <w:tc>
          <w:tcPr>
            <w:tcW w:w="2311" w:type="pct"/>
            <w:vAlign w:val="center"/>
            <w:textDirection w:val="lrTb"/>
            <w:noWrap w:val="false"/>
          </w:tcPr>
          <w:p>
            <w:pPr>
              <w:pStyle w:val="763"/>
              <w:jc w:val="center"/>
              <w:widowControl/>
              <w:rPr>
                <w:rFonts w:hint="eastAsia" w:ascii="宋体" w:hAnsi="宋体" w:cs="仿宋"/>
                <w:color w:val="000000"/>
                <w:sz w:val="24"/>
                <w:lang w:eastAsia="en-US"/>
              </w:rPr>
            </w:pPr>
            <w:r>
              <w:rPr>
                <w:rFonts w:hint="eastAsia" w:ascii="宋体" w:hAnsi="宋体" w:cs="仿宋"/>
                <w:color w:val="000000"/>
                <w:sz w:val="24"/>
                <w:lang w:bidi="ar"/>
              </w:rPr>
              <w:t xml:space="preserve">病房探视</w:t>
            </w:r>
            <w:r>
              <w:rPr>
                <w:rFonts w:hint="eastAsia" w:ascii="宋体" w:hAnsi="宋体" w:cs="仿宋"/>
                <w:color w:val="000000"/>
                <w:sz w:val="24"/>
                <w:lang w:eastAsia="en-US"/>
              </w:rPr>
            </w:r>
            <w:r/>
          </w:p>
        </w:tc>
        <w:tc>
          <w:tcPr>
            <w:tcW w:w="1289" w:type="pct"/>
            <w:vAlign w:val="center"/>
            <w:vMerge w:val="continue"/>
            <w:textDirection w:val="lrTb"/>
            <w:noWrap w:val="false"/>
          </w:tcPr>
          <w:p>
            <w:pPr>
              <w:pStyle w:val="763"/>
              <w:jc w:val="center"/>
              <w:widowControl/>
              <w:rPr>
                <w:rFonts w:hint="eastAsia" w:ascii="宋体" w:hAnsi="宋体" w:cs="仿宋"/>
                <w:color w:val="000000"/>
                <w:sz w:val="24"/>
                <w:lang w:eastAsia="en-US"/>
              </w:rPr>
            </w:pPr>
            <w:r>
              <w:rPr>
                <w:rFonts w:hint="eastAsia" w:ascii="宋体" w:hAnsi="宋体" w:cs="仿宋"/>
                <w:color w:val="000000"/>
                <w:sz w:val="24"/>
                <w:lang w:eastAsia="en-US"/>
              </w:rPr>
            </w:r>
            <w:r/>
          </w:p>
        </w:tc>
      </w:tr>
      <w:tr>
        <w:trPr>
          <w:cantSplit/>
          <w:trHeight w:val="610"/>
        </w:trPr>
        <w:tc>
          <w:tcPr>
            <w:tcW w:w="588" w:type="pct"/>
            <w:vAlign w:val="center"/>
            <w:vMerge w:val="continue"/>
            <w:textDirection w:val="lrTb"/>
            <w:noWrap w:val="false"/>
          </w:tcPr>
          <w:p>
            <w:pPr>
              <w:pStyle w:val="763"/>
              <w:jc w:val="center"/>
              <w:widowControl/>
              <w:rPr>
                <w:rFonts w:hint="eastAsia" w:ascii="宋体" w:hAnsi="宋体" w:cs="仿宋"/>
                <w:color w:val="000000"/>
                <w:sz w:val="24"/>
                <w:lang w:eastAsia="en-US"/>
              </w:rPr>
            </w:pPr>
            <w:r>
              <w:rPr>
                <w:rFonts w:hint="eastAsia" w:ascii="宋体" w:hAnsi="宋体" w:cs="仿宋"/>
                <w:color w:val="000000"/>
                <w:sz w:val="24"/>
                <w:lang w:eastAsia="en-US"/>
              </w:rPr>
            </w:r>
            <w:r/>
          </w:p>
        </w:tc>
        <w:tc>
          <w:tcPr>
            <w:tcW w:w="812" w:type="pct"/>
            <w:vAlign w:val="center"/>
            <w:vMerge w:val="continue"/>
            <w:textDirection w:val="lrTb"/>
            <w:noWrap w:val="false"/>
          </w:tcPr>
          <w:p>
            <w:pPr>
              <w:pStyle w:val="763"/>
              <w:jc w:val="center"/>
              <w:widowControl/>
              <w:rPr>
                <w:rFonts w:hint="eastAsia" w:ascii="宋体" w:hAnsi="宋体" w:cs="仿宋"/>
                <w:color w:val="000000"/>
                <w:sz w:val="24"/>
                <w:lang w:eastAsia="en-US"/>
              </w:rPr>
            </w:pPr>
            <w:r>
              <w:rPr>
                <w:rFonts w:hint="eastAsia" w:ascii="宋体" w:hAnsi="宋体" w:cs="仿宋"/>
                <w:color w:val="000000"/>
                <w:sz w:val="24"/>
                <w:lang w:eastAsia="en-US"/>
              </w:rPr>
            </w:r>
            <w:r/>
          </w:p>
        </w:tc>
        <w:tc>
          <w:tcPr>
            <w:tcW w:w="2311" w:type="pct"/>
            <w:vAlign w:val="center"/>
            <w:textDirection w:val="lrTb"/>
            <w:noWrap w:val="false"/>
          </w:tcPr>
          <w:p>
            <w:pPr>
              <w:pStyle w:val="763"/>
              <w:jc w:val="center"/>
              <w:widowControl/>
              <w:rPr>
                <w:rFonts w:hint="eastAsia" w:ascii="宋体" w:hAnsi="宋体" w:cs="仿宋"/>
                <w:color w:val="000000"/>
                <w:sz w:val="24"/>
                <w:lang w:eastAsia="en-US"/>
              </w:rPr>
            </w:pPr>
            <w:r>
              <w:rPr>
                <w:rFonts w:hint="eastAsia" w:ascii="宋体" w:hAnsi="宋体" w:cs="仿宋"/>
                <w:color w:val="000000"/>
                <w:sz w:val="24"/>
                <w:lang w:bidi="ar"/>
              </w:rPr>
              <w:t xml:space="preserve">唱收唱付</w:t>
            </w:r>
            <w:r>
              <w:rPr>
                <w:rFonts w:hint="eastAsia" w:ascii="宋体" w:hAnsi="宋体" w:cs="仿宋"/>
                <w:color w:val="000000"/>
                <w:sz w:val="24"/>
                <w:lang w:eastAsia="en-US"/>
              </w:rPr>
            </w:r>
            <w:r/>
          </w:p>
        </w:tc>
        <w:tc>
          <w:tcPr>
            <w:tcW w:w="1289" w:type="pct"/>
            <w:vAlign w:val="center"/>
            <w:vMerge w:val="continue"/>
            <w:textDirection w:val="lrTb"/>
            <w:noWrap w:val="false"/>
          </w:tcPr>
          <w:p>
            <w:pPr>
              <w:pStyle w:val="763"/>
              <w:jc w:val="center"/>
              <w:widowControl/>
              <w:rPr>
                <w:rFonts w:hint="eastAsia" w:ascii="宋体" w:hAnsi="宋体" w:cs="仿宋"/>
                <w:color w:val="000000"/>
                <w:sz w:val="24"/>
                <w:lang w:eastAsia="en-US"/>
              </w:rPr>
            </w:pPr>
            <w:r>
              <w:rPr>
                <w:rFonts w:hint="eastAsia" w:ascii="宋体" w:hAnsi="宋体" w:cs="仿宋"/>
                <w:color w:val="000000"/>
                <w:sz w:val="24"/>
                <w:lang w:eastAsia="en-US"/>
              </w:rPr>
            </w:r>
            <w:r/>
          </w:p>
        </w:tc>
      </w:tr>
      <w:tr>
        <w:trPr>
          <w:cantSplit/>
          <w:trHeight w:val="610"/>
        </w:trPr>
        <w:tc>
          <w:tcPr>
            <w:tcW w:w="588" w:type="pct"/>
            <w:vAlign w:val="center"/>
            <w:vMerge w:val="continue"/>
            <w:textDirection w:val="lrTb"/>
            <w:noWrap w:val="false"/>
          </w:tcPr>
          <w:p>
            <w:pPr>
              <w:pStyle w:val="763"/>
              <w:jc w:val="center"/>
              <w:widowControl/>
              <w:rPr>
                <w:rFonts w:hint="eastAsia" w:ascii="宋体" w:hAnsi="宋体" w:cs="仿宋"/>
                <w:color w:val="000000"/>
                <w:sz w:val="24"/>
                <w:lang w:eastAsia="en-US"/>
              </w:rPr>
            </w:pPr>
            <w:r>
              <w:rPr>
                <w:rFonts w:hint="eastAsia" w:ascii="宋体" w:hAnsi="宋体" w:cs="仿宋"/>
                <w:color w:val="000000"/>
                <w:sz w:val="24"/>
                <w:lang w:eastAsia="en-US"/>
              </w:rPr>
            </w:r>
            <w:r/>
          </w:p>
        </w:tc>
        <w:tc>
          <w:tcPr>
            <w:tcW w:w="812" w:type="pct"/>
            <w:vAlign w:val="center"/>
            <w:vMerge w:val="continue"/>
            <w:textDirection w:val="lrTb"/>
            <w:noWrap w:val="false"/>
          </w:tcPr>
          <w:p>
            <w:pPr>
              <w:pStyle w:val="763"/>
              <w:jc w:val="center"/>
              <w:widowControl/>
              <w:rPr>
                <w:rFonts w:hint="eastAsia" w:ascii="宋体" w:hAnsi="宋体" w:cs="仿宋"/>
                <w:color w:val="000000"/>
                <w:sz w:val="24"/>
                <w:lang w:eastAsia="en-US"/>
              </w:rPr>
            </w:pPr>
            <w:r>
              <w:rPr>
                <w:rFonts w:hint="eastAsia" w:ascii="宋体" w:hAnsi="宋体" w:cs="仿宋"/>
                <w:color w:val="000000"/>
                <w:sz w:val="24"/>
                <w:lang w:eastAsia="en-US"/>
              </w:rPr>
            </w:r>
            <w:r/>
          </w:p>
        </w:tc>
        <w:tc>
          <w:tcPr>
            <w:tcW w:w="2311" w:type="pct"/>
            <w:vAlign w:val="center"/>
            <w:textDirection w:val="lrTb"/>
            <w:noWrap w:val="false"/>
          </w:tcPr>
          <w:p>
            <w:pPr>
              <w:pStyle w:val="763"/>
              <w:jc w:val="center"/>
              <w:widowControl/>
              <w:rPr>
                <w:rFonts w:hint="eastAsia" w:ascii="宋体" w:hAnsi="宋体" w:cs="仿宋"/>
                <w:color w:val="000000"/>
                <w:sz w:val="24"/>
                <w:lang w:eastAsia="en-US"/>
              </w:rPr>
            </w:pPr>
            <w:r>
              <w:rPr>
                <w:rFonts w:hint="eastAsia" w:ascii="宋体" w:hAnsi="宋体" w:cs="仿宋"/>
                <w:color w:val="000000"/>
                <w:sz w:val="24"/>
                <w:lang w:bidi="ar"/>
              </w:rPr>
              <w:t xml:space="preserve">医疗物联网</w:t>
            </w:r>
            <w:r>
              <w:rPr>
                <w:rFonts w:hint="eastAsia" w:ascii="宋体" w:hAnsi="宋体" w:cs="仿宋"/>
                <w:color w:val="000000"/>
                <w:sz w:val="24"/>
                <w:lang w:eastAsia="en-US"/>
              </w:rPr>
            </w:r>
            <w:r/>
          </w:p>
        </w:tc>
        <w:tc>
          <w:tcPr>
            <w:tcW w:w="1289" w:type="pct"/>
            <w:vAlign w:val="center"/>
            <w:vMerge w:val="restart"/>
            <w:textDirection w:val="lrTb"/>
            <w:noWrap w:val="false"/>
          </w:tcPr>
          <w:p>
            <w:pPr>
              <w:pStyle w:val="763"/>
              <w:jc w:val="center"/>
              <w:widowControl/>
              <w:rPr>
                <w:rFonts w:hint="eastAsia" w:ascii="宋体" w:hAnsi="宋体" w:cs="仿宋"/>
                <w:color w:val="000000"/>
                <w:sz w:val="24"/>
                <w:lang w:eastAsia="en-US"/>
              </w:rPr>
            </w:pPr>
            <w:r>
              <w:rPr>
                <w:rFonts w:hint="eastAsia" w:ascii="宋体" w:hAnsi="宋体" w:cs="仿宋"/>
                <w:color w:val="000000"/>
                <w:sz w:val="24"/>
                <w:lang w:bidi="ar"/>
              </w:rPr>
              <w:t xml:space="preserve">医惠医疗</w:t>
            </w:r>
            <w:r>
              <w:rPr>
                <w:rFonts w:hint="eastAsia" w:ascii="宋体" w:hAnsi="宋体" w:cs="仿宋"/>
                <w:color w:val="000000"/>
                <w:sz w:val="24"/>
                <w:lang w:eastAsia="en-US"/>
              </w:rPr>
            </w:r>
            <w:r/>
          </w:p>
        </w:tc>
      </w:tr>
      <w:tr>
        <w:trPr>
          <w:cantSplit/>
          <w:trHeight w:val="610"/>
        </w:trPr>
        <w:tc>
          <w:tcPr>
            <w:tcW w:w="588" w:type="pct"/>
            <w:vAlign w:val="center"/>
            <w:vMerge w:val="continue"/>
            <w:textDirection w:val="lrTb"/>
            <w:noWrap w:val="false"/>
          </w:tcPr>
          <w:p>
            <w:pPr>
              <w:pStyle w:val="763"/>
              <w:jc w:val="center"/>
              <w:widowControl/>
              <w:rPr>
                <w:rFonts w:hint="eastAsia" w:ascii="宋体" w:hAnsi="宋体" w:cs="仿宋"/>
                <w:color w:val="000000"/>
                <w:sz w:val="24"/>
                <w:lang w:eastAsia="en-US"/>
              </w:rPr>
            </w:pPr>
            <w:r>
              <w:rPr>
                <w:rFonts w:hint="eastAsia" w:ascii="宋体" w:hAnsi="宋体" w:cs="仿宋"/>
                <w:color w:val="000000"/>
                <w:sz w:val="24"/>
                <w:lang w:eastAsia="en-US"/>
              </w:rPr>
            </w:r>
            <w:r/>
          </w:p>
        </w:tc>
        <w:tc>
          <w:tcPr>
            <w:tcW w:w="812" w:type="pct"/>
            <w:vAlign w:val="center"/>
            <w:vMerge w:val="continue"/>
            <w:textDirection w:val="lrTb"/>
            <w:noWrap w:val="false"/>
          </w:tcPr>
          <w:p>
            <w:pPr>
              <w:pStyle w:val="763"/>
              <w:jc w:val="center"/>
              <w:widowControl/>
              <w:rPr>
                <w:rFonts w:hint="eastAsia" w:ascii="宋体" w:hAnsi="宋体" w:cs="仿宋"/>
                <w:color w:val="000000"/>
                <w:sz w:val="24"/>
                <w:lang w:eastAsia="en-US"/>
              </w:rPr>
            </w:pPr>
            <w:r>
              <w:rPr>
                <w:rFonts w:hint="eastAsia" w:ascii="宋体" w:hAnsi="宋体" w:cs="仿宋"/>
                <w:color w:val="000000"/>
                <w:sz w:val="24"/>
                <w:lang w:eastAsia="en-US"/>
              </w:rPr>
            </w:r>
            <w:r/>
          </w:p>
        </w:tc>
        <w:tc>
          <w:tcPr>
            <w:tcW w:w="2311" w:type="pct"/>
            <w:vAlign w:val="center"/>
            <w:textDirection w:val="lrTb"/>
            <w:noWrap w:val="false"/>
          </w:tcPr>
          <w:p>
            <w:pPr>
              <w:pStyle w:val="763"/>
              <w:jc w:val="center"/>
              <w:widowControl/>
              <w:rPr>
                <w:rFonts w:hint="eastAsia" w:ascii="宋体" w:hAnsi="宋体" w:cs="仿宋"/>
                <w:color w:val="000000"/>
                <w:sz w:val="24"/>
              </w:rPr>
            </w:pPr>
            <w:r>
              <w:rPr>
                <w:rFonts w:hint="eastAsia" w:ascii="宋体" w:hAnsi="宋体" w:cs="仿宋"/>
                <w:color w:val="000000"/>
                <w:sz w:val="24"/>
                <w:lang w:bidi="ar"/>
              </w:rPr>
              <w:t xml:space="preserve">医护随身报警及特殊病人防走失报警</w:t>
            </w:r>
            <w:r>
              <w:rPr>
                <w:rFonts w:hint="eastAsia" w:ascii="宋体" w:hAnsi="宋体" w:cs="仿宋"/>
                <w:color w:val="000000"/>
                <w:sz w:val="24"/>
              </w:rPr>
            </w:r>
            <w:r/>
          </w:p>
        </w:tc>
        <w:tc>
          <w:tcPr>
            <w:tcW w:w="1289" w:type="pct"/>
            <w:vAlign w:val="center"/>
            <w:vMerge w:val="continue"/>
            <w:textDirection w:val="lrTb"/>
            <w:noWrap w:val="false"/>
          </w:tcPr>
          <w:p>
            <w:pPr>
              <w:pStyle w:val="763"/>
              <w:jc w:val="center"/>
              <w:widowControl/>
              <w:rPr>
                <w:rFonts w:hint="eastAsia" w:ascii="宋体" w:hAnsi="宋体" w:cs="仿宋"/>
                <w:color w:val="000000"/>
                <w:sz w:val="24"/>
              </w:rPr>
            </w:pPr>
            <w:r>
              <w:rPr>
                <w:rFonts w:hint="eastAsia" w:ascii="宋体" w:hAnsi="宋体" w:cs="仿宋"/>
                <w:color w:val="000000"/>
                <w:sz w:val="24"/>
              </w:rPr>
            </w:r>
            <w:r/>
          </w:p>
        </w:tc>
      </w:tr>
      <w:tr>
        <w:trPr>
          <w:cantSplit/>
          <w:trHeight w:val="610"/>
        </w:trPr>
        <w:tc>
          <w:tcPr>
            <w:tcW w:w="588" w:type="pct"/>
            <w:vAlign w:val="center"/>
            <w:vMerge w:val="continue"/>
            <w:textDirection w:val="lrTb"/>
            <w:noWrap w:val="false"/>
          </w:tcPr>
          <w:p>
            <w:pPr>
              <w:pStyle w:val="763"/>
              <w:jc w:val="center"/>
              <w:widowControl/>
              <w:rPr>
                <w:rFonts w:hint="eastAsia" w:ascii="宋体" w:hAnsi="宋体" w:cs="仿宋"/>
                <w:color w:val="000000"/>
                <w:sz w:val="24"/>
              </w:rPr>
            </w:pPr>
            <w:r>
              <w:rPr>
                <w:rFonts w:hint="eastAsia" w:ascii="宋体" w:hAnsi="宋体" w:cs="仿宋"/>
                <w:color w:val="000000"/>
                <w:sz w:val="24"/>
              </w:rPr>
            </w:r>
            <w:r/>
          </w:p>
        </w:tc>
        <w:tc>
          <w:tcPr>
            <w:tcW w:w="812" w:type="pct"/>
            <w:vAlign w:val="center"/>
            <w:vMerge w:val="continue"/>
            <w:textDirection w:val="lrTb"/>
            <w:noWrap w:val="false"/>
          </w:tcPr>
          <w:p>
            <w:pPr>
              <w:pStyle w:val="763"/>
              <w:jc w:val="center"/>
              <w:widowControl/>
              <w:rPr>
                <w:rFonts w:hint="eastAsia" w:ascii="宋体" w:hAnsi="宋体" w:cs="仿宋"/>
                <w:color w:val="000000"/>
                <w:sz w:val="24"/>
              </w:rPr>
            </w:pPr>
            <w:r>
              <w:rPr>
                <w:rFonts w:hint="eastAsia" w:ascii="宋体" w:hAnsi="宋体" w:cs="仿宋"/>
                <w:color w:val="000000"/>
                <w:sz w:val="24"/>
              </w:rPr>
            </w:r>
            <w:r/>
          </w:p>
        </w:tc>
        <w:tc>
          <w:tcPr>
            <w:tcW w:w="2311" w:type="pct"/>
            <w:vAlign w:val="center"/>
            <w:textDirection w:val="lrTb"/>
            <w:noWrap w:val="false"/>
          </w:tcPr>
          <w:p>
            <w:pPr>
              <w:pStyle w:val="763"/>
              <w:jc w:val="center"/>
              <w:widowControl/>
              <w:rPr>
                <w:rFonts w:hint="eastAsia" w:ascii="宋体" w:hAnsi="宋体" w:cs="仿宋"/>
                <w:color w:val="000000"/>
                <w:sz w:val="24"/>
                <w:lang w:eastAsia="en-US"/>
              </w:rPr>
            </w:pPr>
            <w:r>
              <w:rPr>
                <w:rFonts w:hint="eastAsia" w:ascii="宋体" w:hAnsi="宋体" w:cs="仿宋"/>
                <w:color w:val="000000"/>
                <w:sz w:val="24"/>
                <w:lang w:bidi="ar"/>
              </w:rPr>
              <w:t xml:space="preserve">婴儿防盗</w:t>
            </w:r>
            <w:r>
              <w:rPr>
                <w:rFonts w:hint="eastAsia" w:ascii="宋体" w:hAnsi="宋体" w:cs="仿宋"/>
                <w:color w:val="000000"/>
                <w:sz w:val="24"/>
                <w:lang w:eastAsia="en-US"/>
              </w:rPr>
            </w:r>
            <w:r/>
          </w:p>
        </w:tc>
        <w:tc>
          <w:tcPr>
            <w:tcW w:w="1289" w:type="pct"/>
            <w:vAlign w:val="center"/>
            <w:vMerge w:val="continue"/>
            <w:textDirection w:val="lrTb"/>
            <w:noWrap w:val="false"/>
          </w:tcPr>
          <w:p>
            <w:pPr>
              <w:pStyle w:val="763"/>
              <w:jc w:val="center"/>
              <w:widowControl/>
              <w:rPr>
                <w:rFonts w:hint="eastAsia" w:ascii="宋体" w:hAnsi="宋体" w:cs="仿宋"/>
                <w:color w:val="000000"/>
                <w:sz w:val="24"/>
                <w:lang w:eastAsia="en-US"/>
              </w:rPr>
            </w:pPr>
            <w:r>
              <w:rPr>
                <w:rFonts w:hint="eastAsia" w:ascii="宋体" w:hAnsi="宋体" w:cs="仿宋"/>
                <w:color w:val="000000"/>
                <w:sz w:val="24"/>
                <w:lang w:eastAsia="en-US"/>
              </w:rPr>
            </w:r>
            <w:r/>
          </w:p>
        </w:tc>
      </w:tr>
      <w:tr>
        <w:trPr>
          <w:cantSplit/>
          <w:trHeight w:val="610"/>
        </w:trPr>
        <w:tc>
          <w:tcPr>
            <w:tcW w:w="588" w:type="pct"/>
            <w:vAlign w:val="center"/>
            <w:vMerge w:val="continue"/>
            <w:textDirection w:val="lrTb"/>
            <w:noWrap w:val="false"/>
          </w:tcPr>
          <w:p>
            <w:pPr>
              <w:pStyle w:val="763"/>
              <w:jc w:val="center"/>
              <w:widowControl/>
              <w:rPr>
                <w:rFonts w:hint="eastAsia" w:ascii="宋体" w:hAnsi="宋体" w:cs="仿宋"/>
                <w:color w:val="000000"/>
                <w:sz w:val="24"/>
                <w:lang w:eastAsia="en-US"/>
              </w:rPr>
            </w:pPr>
            <w:r>
              <w:rPr>
                <w:rFonts w:hint="eastAsia" w:ascii="宋体" w:hAnsi="宋体" w:cs="仿宋"/>
                <w:color w:val="000000"/>
                <w:sz w:val="24"/>
                <w:lang w:eastAsia="en-US"/>
              </w:rPr>
            </w:r>
            <w:r/>
          </w:p>
        </w:tc>
        <w:tc>
          <w:tcPr>
            <w:tcW w:w="812" w:type="pct"/>
            <w:vAlign w:val="center"/>
            <w:vMerge w:val="continue"/>
            <w:textDirection w:val="lrTb"/>
            <w:noWrap w:val="false"/>
          </w:tcPr>
          <w:p>
            <w:pPr>
              <w:pStyle w:val="763"/>
              <w:jc w:val="center"/>
              <w:widowControl/>
              <w:rPr>
                <w:rFonts w:hint="eastAsia" w:ascii="宋体" w:hAnsi="宋体" w:cs="仿宋"/>
                <w:color w:val="000000"/>
                <w:sz w:val="24"/>
                <w:lang w:eastAsia="en-US"/>
              </w:rPr>
            </w:pPr>
            <w:r>
              <w:rPr>
                <w:rFonts w:hint="eastAsia" w:ascii="宋体" w:hAnsi="宋体" w:cs="仿宋"/>
                <w:color w:val="000000"/>
                <w:sz w:val="24"/>
                <w:lang w:eastAsia="en-US"/>
              </w:rPr>
            </w:r>
            <w:r/>
          </w:p>
        </w:tc>
        <w:tc>
          <w:tcPr>
            <w:tcW w:w="2311" w:type="pct"/>
            <w:vAlign w:val="center"/>
            <w:textDirection w:val="lrTb"/>
            <w:noWrap w:val="false"/>
          </w:tcPr>
          <w:p>
            <w:pPr>
              <w:pStyle w:val="763"/>
              <w:jc w:val="center"/>
              <w:widowControl/>
              <w:rPr>
                <w:rFonts w:hint="eastAsia" w:ascii="宋体" w:hAnsi="宋体" w:cs="仿宋"/>
                <w:color w:val="000000"/>
                <w:sz w:val="24"/>
                <w:lang w:eastAsia="en-US"/>
              </w:rPr>
            </w:pPr>
            <w:r>
              <w:rPr>
                <w:rFonts w:hint="eastAsia" w:ascii="宋体" w:hAnsi="宋体" w:cs="仿宋"/>
                <w:color w:val="000000"/>
                <w:sz w:val="24"/>
                <w:lang w:bidi="ar"/>
              </w:rPr>
              <w:t xml:space="preserve">智慧导诊</w:t>
            </w:r>
            <w:r>
              <w:rPr>
                <w:rFonts w:hint="eastAsia" w:ascii="宋体" w:hAnsi="宋体" w:cs="仿宋"/>
                <w:color w:val="000000"/>
                <w:sz w:val="24"/>
                <w:lang w:eastAsia="en-US"/>
              </w:rPr>
            </w:r>
            <w:r/>
          </w:p>
        </w:tc>
        <w:tc>
          <w:tcPr>
            <w:tcW w:w="1289" w:type="pct"/>
            <w:vAlign w:val="center"/>
            <w:vMerge w:val="continue"/>
            <w:textDirection w:val="lrTb"/>
            <w:noWrap w:val="false"/>
          </w:tcPr>
          <w:p>
            <w:pPr>
              <w:pStyle w:val="763"/>
              <w:jc w:val="center"/>
              <w:widowControl/>
              <w:rPr>
                <w:rFonts w:hint="eastAsia" w:ascii="宋体" w:hAnsi="宋体" w:cs="仿宋"/>
                <w:color w:val="000000"/>
                <w:sz w:val="24"/>
                <w:lang w:eastAsia="en-US"/>
              </w:rPr>
            </w:pPr>
            <w:r>
              <w:rPr>
                <w:rFonts w:hint="eastAsia" w:ascii="宋体" w:hAnsi="宋体" w:cs="仿宋"/>
                <w:color w:val="000000"/>
                <w:sz w:val="24"/>
                <w:lang w:eastAsia="en-US"/>
              </w:rPr>
            </w:r>
            <w:r/>
          </w:p>
        </w:tc>
      </w:tr>
      <w:tr>
        <w:trPr>
          <w:cantSplit/>
          <w:trHeight w:val="610"/>
        </w:trPr>
        <w:tc>
          <w:tcPr>
            <w:tcW w:w="588" w:type="pct"/>
            <w:vAlign w:val="center"/>
            <w:vMerge w:val="continue"/>
            <w:textDirection w:val="lrTb"/>
            <w:noWrap w:val="false"/>
          </w:tcPr>
          <w:p>
            <w:pPr>
              <w:pStyle w:val="763"/>
              <w:jc w:val="center"/>
              <w:widowControl/>
              <w:rPr>
                <w:rFonts w:hint="eastAsia" w:ascii="宋体" w:hAnsi="宋体" w:cs="仿宋"/>
                <w:color w:val="000000"/>
                <w:sz w:val="24"/>
                <w:lang w:eastAsia="en-US"/>
              </w:rPr>
            </w:pPr>
            <w:r>
              <w:rPr>
                <w:rFonts w:hint="eastAsia" w:ascii="宋体" w:hAnsi="宋体" w:cs="仿宋"/>
                <w:color w:val="000000"/>
                <w:sz w:val="24"/>
                <w:lang w:eastAsia="en-US"/>
              </w:rPr>
            </w:r>
            <w:r/>
          </w:p>
        </w:tc>
        <w:tc>
          <w:tcPr>
            <w:tcW w:w="812" w:type="pct"/>
            <w:vAlign w:val="center"/>
            <w:vMerge w:val="continue"/>
            <w:textDirection w:val="lrTb"/>
            <w:noWrap w:val="false"/>
          </w:tcPr>
          <w:p>
            <w:pPr>
              <w:pStyle w:val="763"/>
              <w:jc w:val="center"/>
              <w:widowControl/>
              <w:rPr>
                <w:rFonts w:hint="eastAsia" w:ascii="宋体" w:hAnsi="宋体" w:cs="仿宋"/>
                <w:color w:val="000000"/>
                <w:sz w:val="24"/>
                <w:lang w:eastAsia="en-US"/>
              </w:rPr>
            </w:pPr>
            <w:r>
              <w:rPr>
                <w:rFonts w:hint="eastAsia" w:ascii="宋体" w:hAnsi="宋体" w:cs="仿宋"/>
                <w:color w:val="000000"/>
                <w:sz w:val="24"/>
                <w:lang w:eastAsia="en-US"/>
              </w:rPr>
            </w:r>
            <w:r/>
          </w:p>
        </w:tc>
        <w:tc>
          <w:tcPr>
            <w:tcW w:w="2311" w:type="pct"/>
            <w:vAlign w:val="center"/>
            <w:textDirection w:val="lrTb"/>
            <w:noWrap w:val="false"/>
          </w:tcPr>
          <w:p>
            <w:pPr>
              <w:pStyle w:val="763"/>
              <w:jc w:val="center"/>
              <w:widowControl/>
              <w:rPr>
                <w:rFonts w:hint="eastAsia" w:ascii="宋体" w:hAnsi="宋体" w:cs="仿宋"/>
                <w:color w:val="000000"/>
                <w:sz w:val="24"/>
                <w:lang w:eastAsia="en-US"/>
              </w:rPr>
            </w:pPr>
            <w:r>
              <w:rPr>
                <w:rFonts w:hint="eastAsia" w:ascii="宋体" w:hAnsi="宋体" w:cs="仿宋"/>
                <w:color w:val="000000"/>
                <w:sz w:val="24"/>
                <w:lang w:bidi="ar"/>
              </w:rPr>
              <w:t xml:space="preserve">手术示教</w:t>
            </w:r>
            <w:r>
              <w:rPr>
                <w:rFonts w:hint="eastAsia" w:ascii="宋体" w:hAnsi="宋体" w:cs="仿宋"/>
                <w:color w:val="000000"/>
                <w:sz w:val="24"/>
                <w:lang w:eastAsia="en-US"/>
              </w:rPr>
            </w:r>
            <w:r/>
          </w:p>
        </w:tc>
        <w:tc>
          <w:tcPr>
            <w:tcW w:w="1289" w:type="pct"/>
            <w:vAlign w:val="center"/>
            <w:textDirection w:val="lrTb"/>
            <w:noWrap w:val="false"/>
          </w:tcPr>
          <w:p>
            <w:pPr>
              <w:pStyle w:val="763"/>
              <w:jc w:val="center"/>
              <w:widowControl/>
              <w:rPr>
                <w:rFonts w:hint="eastAsia" w:ascii="宋体" w:hAnsi="宋体" w:cs="仿宋"/>
                <w:color w:val="000000"/>
                <w:sz w:val="24"/>
                <w:lang w:eastAsia="en-US"/>
              </w:rPr>
            </w:pPr>
            <w:r>
              <w:rPr>
                <w:rFonts w:hint="eastAsia" w:ascii="宋体" w:hAnsi="宋体" w:cs="仿宋"/>
                <w:color w:val="000000"/>
                <w:sz w:val="24"/>
                <w:lang w:bidi="ar"/>
              </w:rPr>
              <w:t xml:space="preserve">首视</w:t>
            </w:r>
            <w:r>
              <w:rPr>
                <w:rFonts w:hint="eastAsia" w:ascii="宋体" w:hAnsi="宋体" w:cs="仿宋"/>
                <w:color w:val="000000"/>
                <w:sz w:val="24"/>
                <w:lang w:eastAsia="en-US"/>
              </w:rPr>
            </w:r>
            <w:r/>
          </w:p>
        </w:tc>
      </w:tr>
      <w:tr>
        <w:trPr>
          <w:cantSplit/>
          <w:trHeight w:val="610"/>
        </w:trPr>
        <w:tc>
          <w:tcPr>
            <w:tcW w:w="588" w:type="pct"/>
            <w:vAlign w:val="center"/>
            <w:vMerge w:val="continue"/>
            <w:textDirection w:val="lrTb"/>
            <w:noWrap w:val="false"/>
          </w:tcPr>
          <w:p>
            <w:pPr>
              <w:pStyle w:val="763"/>
              <w:jc w:val="center"/>
              <w:widowControl/>
              <w:rPr>
                <w:rFonts w:hint="eastAsia" w:ascii="宋体" w:hAnsi="宋体" w:cs="仿宋"/>
                <w:color w:val="000000"/>
                <w:sz w:val="24"/>
                <w:lang w:eastAsia="en-US"/>
              </w:rPr>
            </w:pPr>
            <w:r>
              <w:rPr>
                <w:rFonts w:hint="eastAsia" w:ascii="宋体" w:hAnsi="宋体" w:cs="仿宋"/>
                <w:color w:val="000000"/>
                <w:sz w:val="24"/>
                <w:lang w:eastAsia="en-US"/>
              </w:rPr>
            </w:r>
            <w:r/>
          </w:p>
        </w:tc>
        <w:tc>
          <w:tcPr>
            <w:tcW w:w="812" w:type="pct"/>
            <w:vAlign w:val="center"/>
            <w:vMerge w:val="continue"/>
            <w:textDirection w:val="lrTb"/>
            <w:noWrap w:val="false"/>
          </w:tcPr>
          <w:p>
            <w:pPr>
              <w:pStyle w:val="763"/>
              <w:jc w:val="center"/>
              <w:widowControl/>
              <w:rPr>
                <w:rFonts w:hint="eastAsia" w:ascii="宋体" w:hAnsi="宋体" w:cs="仿宋"/>
                <w:color w:val="000000"/>
                <w:sz w:val="24"/>
                <w:lang w:eastAsia="en-US"/>
              </w:rPr>
            </w:pPr>
            <w:r>
              <w:rPr>
                <w:rFonts w:hint="eastAsia" w:ascii="宋体" w:hAnsi="宋体" w:cs="仿宋"/>
                <w:color w:val="000000"/>
                <w:sz w:val="24"/>
                <w:lang w:eastAsia="en-US"/>
              </w:rPr>
            </w:r>
            <w:r/>
          </w:p>
        </w:tc>
        <w:tc>
          <w:tcPr>
            <w:tcW w:w="2311" w:type="pct"/>
            <w:vAlign w:val="center"/>
            <w:textDirection w:val="lrTb"/>
            <w:noWrap w:val="false"/>
          </w:tcPr>
          <w:p>
            <w:pPr>
              <w:pStyle w:val="763"/>
              <w:jc w:val="center"/>
              <w:widowControl/>
              <w:rPr>
                <w:rFonts w:hint="eastAsia" w:ascii="宋体" w:hAnsi="宋体" w:cs="仿宋"/>
                <w:color w:val="000000"/>
                <w:sz w:val="24"/>
                <w:lang w:eastAsia="en-US"/>
              </w:rPr>
            </w:pPr>
            <w:r>
              <w:rPr>
                <w:rFonts w:hint="eastAsia" w:ascii="宋体" w:hAnsi="宋体" w:cs="仿宋"/>
                <w:color w:val="000000"/>
                <w:sz w:val="24"/>
                <w:lang w:bidi="ar"/>
              </w:rPr>
              <w:t xml:space="preserve">医院子母钟</w:t>
            </w:r>
            <w:r>
              <w:rPr>
                <w:rFonts w:hint="eastAsia" w:ascii="宋体" w:hAnsi="宋体" w:cs="仿宋"/>
                <w:color w:val="000000"/>
                <w:sz w:val="24"/>
                <w:lang w:eastAsia="en-US"/>
              </w:rPr>
            </w:r>
            <w:r/>
          </w:p>
        </w:tc>
        <w:tc>
          <w:tcPr>
            <w:tcW w:w="1289" w:type="pct"/>
            <w:vAlign w:val="center"/>
            <w:textDirection w:val="lrTb"/>
            <w:noWrap w:val="false"/>
          </w:tcPr>
          <w:p>
            <w:pPr>
              <w:pStyle w:val="763"/>
              <w:jc w:val="center"/>
              <w:widowControl/>
              <w:rPr>
                <w:rFonts w:hint="eastAsia" w:ascii="宋体" w:hAnsi="宋体" w:cs="仿宋"/>
                <w:color w:val="000000"/>
                <w:sz w:val="24"/>
                <w:lang w:eastAsia="en-US"/>
              </w:rPr>
            </w:pPr>
            <w:r>
              <w:rPr>
                <w:rFonts w:hint="eastAsia" w:ascii="宋体" w:hAnsi="宋体" w:cs="仿宋"/>
                <w:color w:val="000000"/>
                <w:sz w:val="24"/>
                <w:lang w:bidi="ar"/>
              </w:rPr>
              <w:t xml:space="preserve">持久</w:t>
            </w:r>
            <w:r>
              <w:rPr>
                <w:rFonts w:hint="eastAsia" w:ascii="宋体" w:hAnsi="宋体" w:cs="仿宋"/>
                <w:color w:val="000000"/>
                <w:sz w:val="24"/>
                <w:lang w:eastAsia="en-US"/>
              </w:rPr>
            </w:r>
            <w:r/>
          </w:p>
        </w:tc>
      </w:tr>
      <w:tr>
        <w:trPr>
          <w:cantSplit/>
          <w:trHeight w:val="610"/>
        </w:trPr>
        <w:tc>
          <w:tcPr>
            <w:tcW w:w="588" w:type="pct"/>
            <w:vAlign w:val="center"/>
            <w:vMerge w:val="continue"/>
            <w:textDirection w:val="lrTb"/>
            <w:noWrap w:val="false"/>
          </w:tcPr>
          <w:p>
            <w:pPr>
              <w:pStyle w:val="763"/>
              <w:jc w:val="center"/>
              <w:widowControl/>
              <w:rPr>
                <w:rFonts w:hint="eastAsia" w:ascii="宋体" w:hAnsi="宋体" w:cs="仿宋"/>
                <w:color w:val="000000"/>
                <w:sz w:val="24"/>
                <w:lang w:eastAsia="en-US"/>
              </w:rPr>
            </w:pPr>
            <w:r>
              <w:rPr>
                <w:rFonts w:hint="eastAsia" w:ascii="宋体" w:hAnsi="宋体" w:cs="仿宋"/>
                <w:color w:val="000000"/>
                <w:sz w:val="24"/>
                <w:lang w:eastAsia="en-US"/>
              </w:rPr>
            </w:r>
            <w:r/>
          </w:p>
        </w:tc>
        <w:tc>
          <w:tcPr>
            <w:tcW w:w="812" w:type="pct"/>
            <w:vAlign w:val="center"/>
            <w:vMerge w:val="continue"/>
            <w:textDirection w:val="lrTb"/>
            <w:noWrap w:val="false"/>
          </w:tcPr>
          <w:p>
            <w:pPr>
              <w:pStyle w:val="763"/>
              <w:jc w:val="center"/>
              <w:widowControl/>
              <w:rPr>
                <w:rFonts w:hint="eastAsia" w:ascii="宋体" w:hAnsi="宋体" w:cs="仿宋"/>
                <w:color w:val="000000"/>
                <w:sz w:val="24"/>
                <w:lang w:eastAsia="en-US"/>
              </w:rPr>
            </w:pPr>
            <w:r>
              <w:rPr>
                <w:rFonts w:hint="eastAsia" w:ascii="宋体" w:hAnsi="宋体" w:cs="仿宋"/>
                <w:color w:val="000000"/>
                <w:sz w:val="24"/>
                <w:lang w:eastAsia="en-US"/>
              </w:rPr>
            </w:r>
            <w:r/>
          </w:p>
        </w:tc>
        <w:tc>
          <w:tcPr>
            <w:tcW w:w="2311" w:type="pct"/>
            <w:vAlign w:val="center"/>
            <w:textDirection w:val="lrTb"/>
            <w:noWrap w:val="false"/>
          </w:tcPr>
          <w:p>
            <w:pPr>
              <w:pStyle w:val="763"/>
              <w:jc w:val="center"/>
              <w:widowControl/>
              <w:rPr>
                <w:rFonts w:hint="eastAsia" w:ascii="宋体" w:hAnsi="宋体" w:cs="仿宋"/>
                <w:color w:val="000000"/>
                <w:sz w:val="24"/>
                <w:lang w:eastAsia="en-US"/>
              </w:rPr>
            </w:pPr>
            <w:r>
              <w:rPr>
                <w:rFonts w:hint="eastAsia" w:ascii="宋体" w:hAnsi="宋体" w:cs="仿宋"/>
                <w:color w:val="000000"/>
                <w:sz w:val="24"/>
                <w:lang w:bidi="ar"/>
              </w:rPr>
              <w:t xml:space="preserve">多媒体会议</w:t>
            </w:r>
            <w:r>
              <w:rPr>
                <w:rFonts w:hint="eastAsia" w:ascii="宋体" w:hAnsi="宋体" w:cs="仿宋"/>
                <w:color w:val="000000"/>
                <w:sz w:val="24"/>
                <w:lang w:eastAsia="en-US"/>
              </w:rPr>
            </w:r>
            <w:r/>
          </w:p>
        </w:tc>
        <w:tc>
          <w:tcPr>
            <w:tcW w:w="1289" w:type="pct"/>
            <w:vAlign w:val="center"/>
            <w:vMerge w:val="restart"/>
            <w:textDirection w:val="lrTb"/>
            <w:noWrap w:val="false"/>
          </w:tcPr>
          <w:p>
            <w:pPr>
              <w:pStyle w:val="763"/>
              <w:jc w:val="center"/>
              <w:widowControl/>
              <w:rPr>
                <w:rFonts w:hint="eastAsia" w:ascii="宋体" w:hAnsi="宋体" w:cs="仿宋"/>
                <w:color w:val="000000"/>
                <w:sz w:val="24"/>
                <w:lang w:bidi="ar"/>
              </w:rPr>
            </w:pPr>
            <w:r>
              <w:rPr>
                <w:rFonts w:hint="eastAsia" w:ascii="宋体" w:hAnsi="宋体" w:cs="仿宋"/>
                <w:sz w:val="24"/>
              </w:rPr>
              <w:t xml:space="preserve">包含行政楼3楼学术报告厅、4楼409、5楼会议室</w:t>
            </w:r>
            <w:r>
              <w:rPr>
                <w:rFonts w:hint="eastAsia" w:ascii="宋体" w:hAnsi="宋体" w:cs="仿宋"/>
                <w:color w:val="000000"/>
                <w:sz w:val="24"/>
                <w:lang w:bidi="ar"/>
              </w:rPr>
            </w:r>
            <w:r/>
          </w:p>
        </w:tc>
      </w:tr>
      <w:tr>
        <w:trPr>
          <w:cantSplit/>
          <w:trHeight w:val="610"/>
        </w:trPr>
        <w:tc>
          <w:tcPr>
            <w:tcW w:w="588" w:type="pct"/>
            <w:vAlign w:val="center"/>
            <w:vMerge w:val="continue"/>
            <w:textDirection w:val="lrTb"/>
            <w:noWrap w:val="false"/>
          </w:tcPr>
          <w:p>
            <w:pPr>
              <w:pStyle w:val="763"/>
              <w:jc w:val="center"/>
              <w:widowControl/>
              <w:rPr>
                <w:rFonts w:hint="eastAsia" w:ascii="宋体" w:hAnsi="宋体" w:cs="仿宋"/>
                <w:color w:val="000000"/>
                <w:sz w:val="24"/>
              </w:rPr>
            </w:pPr>
            <w:r>
              <w:rPr>
                <w:rFonts w:hint="eastAsia" w:ascii="宋体" w:hAnsi="宋体" w:cs="仿宋"/>
                <w:color w:val="000000"/>
                <w:sz w:val="24"/>
              </w:rPr>
            </w:r>
            <w:r/>
          </w:p>
        </w:tc>
        <w:tc>
          <w:tcPr>
            <w:tcW w:w="812" w:type="pct"/>
            <w:vAlign w:val="center"/>
            <w:vMerge w:val="continue"/>
            <w:textDirection w:val="lrTb"/>
            <w:noWrap w:val="false"/>
          </w:tcPr>
          <w:p>
            <w:pPr>
              <w:pStyle w:val="763"/>
              <w:jc w:val="center"/>
              <w:widowControl/>
              <w:rPr>
                <w:rFonts w:hint="eastAsia" w:ascii="宋体" w:hAnsi="宋体" w:cs="仿宋"/>
                <w:color w:val="000000"/>
                <w:sz w:val="24"/>
              </w:rPr>
            </w:pPr>
            <w:r>
              <w:rPr>
                <w:rFonts w:hint="eastAsia" w:ascii="宋体" w:hAnsi="宋体" w:cs="仿宋"/>
                <w:color w:val="000000"/>
                <w:sz w:val="24"/>
              </w:rPr>
            </w:r>
            <w:r/>
          </w:p>
        </w:tc>
        <w:tc>
          <w:tcPr>
            <w:tcW w:w="2311" w:type="pct"/>
            <w:vAlign w:val="center"/>
            <w:textDirection w:val="lrTb"/>
            <w:noWrap w:val="false"/>
          </w:tcPr>
          <w:p>
            <w:pPr>
              <w:pStyle w:val="763"/>
              <w:jc w:val="center"/>
              <w:widowControl/>
              <w:rPr>
                <w:rFonts w:hint="eastAsia" w:ascii="宋体" w:hAnsi="宋体" w:cs="仿宋"/>
                <w:color w:val="000000"/>
                <w:sz w:val="24"/>
                <w:lang w:eastAsia="en-US"/>
              </w:rPr>
            </w:pPr>
            <w:r>
              <w:rPr>
                <w:rFonts w:hint="eastAsia" w:ascii="宋体" w:hAnsi="宋体" w:cs="仿宋"/>
                <w:color w:val="000000"/>
                <w:sz w:val="24"/>
                <w:lang w:bidi="ar"/>
              </w:rPr>
              <w:t xml:space="preserve">会议会务管理</w:t>
            </w:r>
            <w:r>
              <w:rPr>
                <w:rFonts w:hint="eastAsia" w:ascii="宋体" w:hAnsi="宋体" w:cs="仿宋"/>
                <w:color w:val="000000"/>
                <w:sz w:val="24"/>
                <w:lang w:eastAsia="en-US"/>
              </w:rPr>
            </w:r>
            <w:r/>
          </w:p>
        </w:tc>
        <w:tc>
          <w:tcPr>
            <w:tcW w:w="1289" w:type="pct"/>
            <w:vAlign w:val="center"/>
            <w:vMerge w:val="continue"/>
            <w:textDirection w:val="lrTb"/>
            <w:noWrap w:val="false"/>
          </w:tcPr>
          <w:p>
            <w:pPr>
              <w:pStyle w:val="763"/>
              <w:jc w:val="center"/>
              <w:widowControl/>
              <w:rPr>
                <w:rFonts w:hint="eastAsia" w:ascii="宋体" w:hAnsi="宋体" w:cs="仿宋"/>
                <w:color w:val="000000"/>
                <w:sz w:val="24"/>
                <w:lang w:eastAsia="en-US"/>
              </w:rPr>
            </w:pPr>
            <w:r>
              <w:rPr>
                <w:rFonts w:hint="eastAsia" w:ascii="宋体" w:hAnsi="宋体" w:cs="仿宋"/>
                <w:color w:val="000000"/>
                <w:sz w:val="24"/>
                <w:lang w:eastAsia="en-US"/>
              </w:rPr>
            </w:r>
            <w:r/>
          </w:p>
        </w:tc>
      </w:tr>
      <w:tr>
        <w:trPr>
          <w:cantSplit/>
          <w:trHeight w:val="610"/>
        </w:trPr>
        <w:tc>
          <w:tcPr>
            <w:tcW w:w="588" w:type="pct"/>
            <w:vAlign w:val="center"/>
            <w:vMerge w:val="continue"/>
            <w:textDirection w:val="lrTb"/>
            <w:noWrap w:val="false"/>
          </w:tcPr>
          <w:p>
            <w:pPr>
              <w:pStyle w:val="763"/>
              <w:jc w:val="center"/>
              <w:widowControl/>
              <w:rPr>
                <w:rFonts w:hint="eastAsia" w:ascii="宋体" w:hAnsi="宋体" w:cs="仿宋"/>
                <w:color w:val="000000"/>
                <w:sz w:val="24"/>
                <w:lang w:eastAsia="en-US"/>
              </w:rPr>
            </w:pPr>
            <w:r>
              <w:rPr>
                <w:rFonts w:hint="eastAsia" w:ascii="宋体" w:hAnsi="宋体" w:cs="仿宋"/>
                <w:color w:val="000000"/>
                <w:sz w:val="24"/>
                <w:lang w:eastAsia="en-US"/>
              </w:rPr>
            </w:r>
            <w:r/>
          </w:p>
        </w:tc>
        <w:tc>
          <w:tcPr>
            <w:tcW w:w="812" w:type="pct"/>
            <w:vAlign w:val="center"/>
            <w:vMerge w:val="continue"/>
            <w:textDirection w:val="lrTb"/>
            <w:noWrap w:val="false"/>
          </w:tcPr>
          <w:p>
            <w:pPr>
              <w:pStyle w:val="763"/>
              <w:jc w:val="center"/>
              <w:widowControl/>
              <w:rPr>
                <w:rFonts w:hint="eastAsia" w:ascii="宋体" w:hAnsi="宋体" w:cs="仿宋"/>
                <w:color w:val="000000"/>
                <w:sz w:val="24"/>
                <w:lang w:eastAsia="en-US"/>
              </w:rPr>
            </w:pPr>
            <w:r>
              <w:rPr>
                <w:rFonts w:hint="eastAsia" w:ascii="宋体" w:hAnsi="宋体" w:cs="仿宋"/>
                <w:color w:val="000000"/>
                <w:sz w:val="24"/>
                <w:lang w:eastAsia="en-US"/>
              </w:rPr>
            </w:r>
            <w:r/>
          </w:p>
        </w:tc>
        <w:tc>
          <w:tcPr>
            <w:tcW w:w="2311" w:type="pct"/>
            <w:vAlign w:val="center"/>
            <w:textDirection w:val="lrTb"/>
            <w:noWrap w:val="false"/>
          </w:tcPr>
          <w:p>
            <w:pPr>
              <w:pStyle w:val="763"/>
              <w:jc w:val="center"/>
              <w:widowControl/>
              <w:rPr>
                <w:rFonts w:hint="eastAsia" w:ascii="宋体" w:hAnsi="宋体" w:cs="仿宋"/>
                <w:color w:val="000000"/>
                <w:sz w:val="24"/>
                <w:lang w:eastAsia="en-US"/>
              </w:rPr>
            </w:pPr>
            <w:r>
              <w:rPr>
                <w:rFonts w:hint="eastAsia" w:ascii="宋体" w:hAnsi="宋体" w:cs="仿宋"/>
                <w:color w:val="000000"/>
                <w:sz w:val="24"/>
                <w:lang w:bidi="ar"/>
              </w:rPr>
              <w:t xml:space="preserve">信息发布与引导</w:t>
            </w:r>
            <w:r>
              <w:rPr>
                <w:rFonts w:hint="eastAsia" w:ascii="宋体" w:hAnsi="宋体" w:cs="仿宋"/>
                <w:color w:val="000000"/>
                <w:sz w:val="24"/>
                <w:lang w:eastAsia="en-US"/>
              </w:rPr>
            </w:r>
            <w:r/>
          </w:p>
        </w:tc>
        <w:tc>
          <w:tcPr>
            <w:tcW w:w="1289" w:type="pct"/>
            <w:vAlign w:val="center"/>
            <w:textDirection w:val="lrTb"/>
            <w:noWrap w:val="false"/>
          </w:tcPr>
          <w:p>
            <w:pPr>
              <w:pStyle w:val="763"/>
              <w:jc w:val="center"/>
              <w:widowControl/>
              <w:rPr>
                <w:rFonts w:hint="eastAsia" w:ascii="宋体" w:hAnsi="宋体" w:cs="仿宋"/>
                <w:color w:val="000000"/>
                <w:sz w:val="24"/>
                <w:lang w:eastAsia="en-US"/>
              </w:rPr>
            </w:pPr>
            <w:r>
              <w:rPr>
                <w:rFonts w:hint="eastAsia" w:ascii="宋体" w:hAnsi="宋体" w:cs="仿宋"/>
                <w:color w:val="000000"/>
                <w:sz w:val="24"/>
                <w:lang w:bidi="ar"/>
              </w:rPr>
              <w:t xml:space="preserve">傲视信息</w:t>
            </w:r>
            <w:r>
              <w:rPr>
                <w:rFonts w:hint="eastAsia" w:ascii="宋体" w:hAnsi="宋体" w:cs="仿宋"/>
                <w:color w:val="000000"/>
                <w:sz w:val="24"/>
                <w:lang w:eastAsia="en-US"/>
              </w:rPr>
            </w:r>
            <w:r/>
          </w:p>
        </w:tc>
      </w:tr>
      <w:tr>
        <w:trPr>
          <w:cantSplit/>
          <w:trHeight w:val="610"/>
        </w:trPr>
        <w:tc>
          <w:tcPr>
            <w:tcW w:w="588" w:type="pct"/>
            <w:vAlign w:val="center"/>
            <w:vMerge w:val="continue"/>
            <w:textDirection w:val="lrTb"/>
            <w:noWrap w:val="false"/>
          </w:tcPr>
          <w:p>
            <w:pPr>
              <w:pStyle w:val="763"/>
              <w:jc w:val="center"/>
              <w:widowControl/>
              <w:rPr>
                <w:rFonts w:hint="eastAsia" w:ascii="宋体" w:hAnsi="宋体" w:cs="仿宋"/>
                <w:color w:val="000000"/>
                <w:sz w:val="24"/>
                <w:lang w:eastAsia="en-US"/>
              </w:rPr>
            </w:pPr>
            <w:r>
              <w:rPr>
                <w:rFonts w:hint="eastAsia" w:ascii="宋体" w:hAnsi="宋体" w:cs="仿宋"/>
                <w:color w:val="000000"/>
                <w:sz w:val="24"/>
                <w:lang w:eastAsia="en-US"/>
              </w:rPr>
            </w:r>
            <w:r/>
          </w:p>
        </w:tc>
        <w:tc>
          <w:tcPr>
            <w:tcW w:w="812" w:type="pct"/>
            <w:vAlign w:val="center"/>
            <w:vMerge w:val="continue"/>
            <w:textDirection w:val="lrTb"/>
            <w:noWrap w:val="false"/>
          </w:tcPr>
          <w:p>
            <w:pPr>
              <w:pStyle w:val="763"/>
              <w:jc w:val="center"/>
              <w:widowControl/>
              <w:rPr>
                <w:rFonts w:hint="eastAsia" w:ascii="宋体" w:hAnsi="宋体" w:cs="仿宋"/>
                <w:color w:val="000000"/>
                <w:sz w:val="24"/>
                <w:lang w:eastAsia="en-US"/>
              </w:rPr>
            </w:pPr>
            <w:r>
              <w:rPr>
                <w:rFonts w:hint="eastAsia" w:ascii="宋体" w:hAnsi="宋体" w:cs="仿宋"/>
                <w:color w:val="000000"/>
                <w:sz w:val="24"/>
                <w:lang w:eastAsia="en-US"/>
              </w:rPr>
            </w:r>
            <w:r/>
          </w:p>
        </w:tc>
        <w:tc>
          <w:tcPr>
            <w:tcW w:w="2311" w:type="pct"/>
            <w:vAlign w:val="center"/>
            <w:textDirection w:val="lrTb"/>
            <w:noWrap w:val="false"/>
          </w:tcPr>
          <w:p>
            <w:pPr>
              <w:pStyle w:val="763"/>
              <w:jc w:val="center"/>
              <w:widowControl/>
              <w:rPr>
                <w:rFonts w:hint="eastAsia" w:ascii="宋体" w:hAnsi="宋体" w:cs="仿宋"/>
                <w:color w:val="000000"/>
                <w:sz w:val="24"/>
                <w:lang w:eastAsia="en-US"/>
              </w:rPr>
            </w:pPr>
            <w:r>
              <w:rPr>
                <w:rFonts w:hint="eastAsia" w:ascii="宋体" w:hAnsi="宋体" w:cs="仿宋"/>
                <w:color w:val="000000"/>
                <w:sz w:val="24"/>
                <w:lang w:bidi="ar"/>
              </w:rPr>
              <w:t xml:space="preserve">备份一体机</w:t>
            </w:r>
            <w:r>
              <w:rPr>
                <w:rFonts w:hint="eastAsia" w:ascii="宋体" w:hAnsi="宋体" w:cs="仿宋"/>
                <w:color w:val="000000"/>
                <w:sz w:val="24"/>
                <w:lang w:eastAsia="en-US"/>
              </w:rPr>
            </w:r>
            <w:r/>
          </w:p>
        </w:tc>
        <w:tc>
          <w:tcPr>
            <w:tcW w:w="1289" w:type="pct"/>
            <w:vAlign w:val="center"/>
            <w:textDirection w:val="lrTb"/>
            <w:noWrap w:val="false"/>
          </w:tcPr>
          <w:p>
            <w:pPr>
              <w:pStyle w:val="763"/>
              <w:jc w:val="center"/>
              <w:widowControl/>
              <w:rPr>
                <w:rFonts w:hint="eastAsia" w:ascii="宋体" w:hAnsi="宋体" w:cs="仿宋"/>
                <w:color w:val="000000"/>
                <w:sz w:val="24"/>
                <w:lang w:eastAsia="en-US"/>
              </w:rPr>
            </w:pPr>
            <w:r>
              <w:rPr>
                <w:rFonts w:hint="eastAsia" w:ascii="宋体" w:hAnsi="宋体" w:cs="仿宋"/>
                <w:color w:val="000000"/>
                <w:sz w:val="24"/>
                <w:lang w:bidi="ar"/>
              </w:rPr>
              <w:t xml:space="preserve">英方</w:t>
            </w:r>
            <w:r>
              <w:rPr>
                <w:rFonts w:hint="eastAsia" w:ascii="宋体" w:hAnsi="宋体" w:cs="仿宋"/>
                <w:color w:val="000000"/>
                <w:sz w:val="24"/>
                <w:lang w:eastAsia="en-US"/>
              </w:rPr>
            </w:r>
            <w:r/>
          </w:p>
        </w:tc>
      </w:tr>
      <w:tr>
        <w:trPr>
          <w:trHeight w:val="610"/>
        </w:trPr>
        <w:tc>
          <w:tcPr>
            <w:tcW w:w="588" w:type="pct"/>
            <w:vAlign w:val="center"/>
            <w:textDirection w:val="lrTb"/>
            <w:noWrap w:val="false"/>
          </w:tcPr>
          <w:p>
            <w:pPr>
              <w:pStyle w:val="763"/>
              <w:jc w:val="center"/>
              <w:widowControl/>
              <w:rPr>
                <w:rFonts w:hint="eastAsia" w:ascii="宋体" w:hAnsi="宋体" w:cs="仿宋"/>
                <w:color w:val="000000"/>
                <w:sz w:val="24"/>
                <w:lang w:eastAsia="en-US"/>
              </w:rPr>
            </w:pPr>
            <w:r>
              <w:rPr>
                <w:rFonts w:hint="eastAsia" w:ascii="宋体" w:hAnsi="宋体" w:cs="仿宋"/>
                <w:color w:val="000000"/>
                <w:sz w:val="24"/>
                <w:lang w:eastAsia="en-US"/>
              </w:rPr>
            </w:r>
            <w:r/>
          </w:p>
        </w:tc>
        <w:tc>
          <w:tcPr>
            <w:tcW w:w="812" w:type="pct"/>
            <w:vAlign w:val="center"/>
            <w:textDirection w:val="lrTb"/>
            <w:noWrap w:val="false"/>
          </w:tcPr>
          <w:p>
            <w:pPr>
              <w:pStyle w:val="763"/>
              <w:jc w:val="center"/>
              <w:widowControl/>
              <w:rPr>
                <w:rFonts w:hint="eastAsia" w:ascii="宋体" w:hAnsi="宋体" w:cs="仿宋"/>
                <w:color w:val="000000"/>
                <w:sz w:val="24"/>
                <w:lang w:eastAsia="en-US"/>
              </w:rPr>
            </w:pPr>
            <w:r>
              <w:rPr>
                <w:rFonts w:hint="eastAsia" w:ascii="宋体" w:hAnsi="宋体" w:cs="仿宋"/>
                <w:color w:val="000000"/>
                <w:sz w:val="24"/>
                <w:lang w:eastAsia="en-US"/>
              </w:rPr>
            </w:r>
            <w:r/>
          </w:p>
        </w:tc>
        <w:tc>
          <w:tcPr>
            <w:tcW w:w="2311" w:type="pct"/>
            <w:vAlign w:val="center"/>
            <w:textDirection w:val="lrTb"/>
            <w:noWrap w:val="false"/>
          </w:tcPr>
          <w:p>
            <w:pPr>
              <w:pStyle w:val="763"/>
              <w:jc w:val="center"/>
              <w:widowControl/>
              <w:rPr>
                <w:rFonts w:ascii="宋体" w:hAnsi="宋体" w:cs="仿宋"/>
                <w:color w:val="000000"/>
                <w:sz w:val="24"/>
                <w:lang w:bidi="ar"/>
              </w:rPr>
            </w:pPr>
            <w:r>
              <w:rPr>
                <w:rFonts w:hint="eastAsia" w:ascii="宋体" w:hAnsi="宋体" w:cs="仿宋"/>
                <w:color w:val="000000"/>
                <w:sz w:val="24"/>
                <w:lang w:bidi="ar"/>
              </w:rPr>
              <w:t xml:space="preserve">机房服务器</w:t>
            </w:r>
            <w:r>
              <w:rPr>
                <w:rFonts w:ascii="宋体" w:hAnsi="宋体" w:cs="仿宋"/>
                <w:color w:val="000000"/>
                <w:sz w:val="24"/>
                <w:lang w:bidi="ar"/>
              </w:rPr>
            </w:r>
            <w:r/>
          </w:p>
        </w:tc>
        <w:tc>
          <w:tcPr>
            <w:tcW w:w="1289" w:type="pct"/>
            <w:vAlign w:val="center"/>
            <w:textDirection w:val="lrTb"/>
            <w:noWrap w:val="false"/>
          </w:tcPr>
          <w:p>
            <w:pPr>
              <w:pStyle w:val="763"/>
              <w:jc w:val="center"/>
              <w:widowControl/>
              <w:rPr>
                <w:rFonts w:ascii="宋体" w:hAnsi="宋体" w:cs="仿宋"/>
                <w:color w:val="000000"/>
                <w:sz w:val="24"/>
                <w:lang w:bidi="ar"/>
              </w:rPr>
            </w:pPr>
            <w:r>
              <w:rPr>
                <w:rFonts w:hint="eastAsia" w:ascii="宋体" w:hAnsi="宋体" w:cs="仿宋"/>
                <w:color w:val="000000"/>
                <w:sz w:val="24"/>
                <w:lang w:bidi="ar"/>
              </w:rPr>
              <w:t xml:space="preserve">浪潮</w:t>
            </w:r>
            <w:r>
              <w:rPr>
                <w:rFonts w:ascii="宋体" w:hAnsi="宋体" w:cs="仿宋"/>
                <w:color w:val="000000"/>
                <w:sz w:val="24"/>
                <w:lang w:bidi="ar"/>
              </w:rPr>
            </w:r>
            <w:r/>
          </w:p>
        </w:tc>
      </w:tr>
      <w:tr>
        <w:trPr>
          <w:trHeight w:val="610"/>
        </w:trPr>
        <w:tc>
          <w:tcPr>
            <w:tcW w:w="588" w:type="pct"/>
            <w:vAlign w:val="center"/>
            <w:textDirection w:val="lrTb"/>
            <w:noWrap w:val="false"/>
          </w:tcPr>
          <w:p>
            <w:pPr>
              <w:pStyle w:val="763"/>
              <w:jc w:val="center"/>
              <w:widowControl/>
              <w:rPr>
                <w:rFonts w:hint="eastAsia" w:ascii="宋体" w:hAnsi="宋体" w:cs="仿宋"/>
                <w:color w:val="000000"/>
                <w:sz w:val="24"/>
                <w:lang w:eastAsia="en-US"/>
              </w:rPr>
            </w:pPr>
            <w:r>
              <w:rPr>
                <w:rFonts w:hint="eastAsia" w:ascii="宋体" w:hAnsi="宋体" w:cs="仿宋"/>
                <w:color w:val="000000"/>
                <w:sz w:val="24"/>
                <w:lang w:eastAsia="en-US"/>
              </w:rPr>
            </w:r>
            <w:r/>
          </w:p>
        </w:tc>
        <w:tc>
          <w:tcPr>
            <w:tcW w:w="812" w:type="pct"/>
            <w:vAlign w:val="center"/>
            <w:textDirection w:val="lrTb"/>
            <w:noWrap w:val="false"/>
          </w:tcPr>
          <w:p>
            <w:pPr>
              <w:pStyle w:val="763"/>
              <w:jc w:val="center"/>
              <w:widowControl/>
              <w:rPr>
                <w:rFonts w:hint="eastAsia" w:ascii="宋体" w:hAnsi="宋体" w:cs="仿宋"/>
                <w:color w:val="000000"/>
                <w:sz w:val="24"/>
                <w:lang w:eastAsia="en-US"/>
              </w:rPr>
            </w:pPr>
            <w:r>
              <w:rPr>
                <w:rFonts w:hint="eastAsia" w:ascii="宋体" w:hAnsi="宋体" w:cs="仿宋"/>
                <w:color w:val="000000"/>
                <w:sz w:val="24"/>
                <w:lang w:eastAsia="en-US"/>
              </w:rPr>
            </w:r>
            <w:r/>
          </w:p>
        </w:tc>
        <w:tc>
          <w:tcPr>
            <w:tcW w:w="2311" w:type="pct"/>
            <w:vAlign w:val="center"/>
            <w:textDirection w:val="lrTb"/>
            <w:noWrap w:val="false"/>
          </w:tcPr>
          <w:p>
            <w:pPr>
              <w:pStyle w:val="763"/>
              <w:jc w:val="center"/>
              <w:widowControl/>
              <w:rPr>
                <w:rFonts w:ascii="宋体" w:hAnsi="宋体" w:cs="仿宋"/>
                <w:color w:val="000000"/>
                <w:sz w:val="24"/>
                <w:lang w:bidi="ar"/>
              </w:rPr>
            </w:pPr>
            <w:r>
              <w:rPr>
                <w:rFonts w:hint="eastAsia" w:ascii="宋体" w:hAnsi="宋体" w:cs="仿宋"/>
                <w:color w:val="000000"/>
                <w:sz w:val="24"/>
                <w:lang w:bidi="ar"/>
              </w:rPr>
              <w:t xml:space="preserve">护理大屏</w:t>
            </w:r>
            <w:r>
              <w:rPr>
                <w:rFonts w:ascii="宋体" w:hAnsi="宋体" w:cs="仿宋"/>
                <w:color w:val="000000"/>
                <w:sz w:val="24"/>
                <w:lang w:bidi="ar"/>
              </w:rPr>
            </w:r>
            <w:r/>
          </w:p>
        </w:tc>
        <w:tc>
          <w:tcPr>
            <w:tcW w:w="1289" w:type="pct"/>
            <w:vAlign w:val="center"/>
            <w:textDirection w:val="lrTb"/>
            <w:noWrap w:val="false"/>
          </w:tcPr>
          <w:p>
            <w:pPr>
              <w:pStyle w:val="763"/>
              <w:jc w:val="center"/>
              <w:widowControl/>
              <w:rPr>
                <w:rFonts w:ascii="宋体" w:hAnsi="宋体" w:cs="仿宋"/>
                <w:color w:val="000000"/>
                <w:sz w:val="24"/>
                <w:lang w:bidi="ar"/>
              </w:rPr>
            </w:pPr>
            <w:r>
              <w:rPr>
                <w:rFonts w:hint="eastAsia" w:ascii="宋体" w:hAnsi="宋体" w:cs="仿宋"/>
                <w:color w:val="000000"/>
                <w:sz w:val="24"/>
                <w:lang w:bidi="ar"/>
              </w:rPr>
              <w:t xml:space="preserve">好智</w:t>
            </w:r>
            <w:r>
              <w:rPr>
                <w:rFonts w:ascii="宋体" w:hAnsi="宋体" w:cs="仿宋"/>
                <w:color w:val="000000"/>
                <w:sz w:val="24"/>
                <w:lang w:bidi="ar"/>
              </w:rPr>
            </w:r>
            <w:r/>
          </w:p>
        </w:tc>
      </w:tr>
      <w:tr>
        <w:trPr>
          <w:trHeight w:val="610"/>
        </w:trPr>
        <w:tc>
          <w:tcPr>
            <w:tcW w:w="588" w:type="pct"/>
            <w:vAlign w:val="center"/>
            <w:textDirection w:val="lrTb"/>
            <w:noWrap w:val="false"/>
          </w:tcPr>
          <w:p>
            <w:pPr>
              <w:pStyle w:val="763"/>
              <w:jc w:val="center"/>
              <w:widowControl/>
              <w:rPr>
                <w:rFonts w:hint="eastAsia" w:ascii="宋体" w:hAnsi="宋体" w:cs="仿宋"/>
                <w:color w:val="000000"/>
                <w:sz w:val="24"/>
                <w:lang w:eastAsia="en-US"/>
              </w:rPr>
            </w:pPr>
            <w:r>
              <w:rPr>
                <w:rFonts w:hint="eastAsia" w:ascii="宋体" w:hAnsi="宋体" w:cs="仿宋"/>
                <w:color w:val="000000"/>
                <w:sz w:val="24"/>
                <w:lang w:eastAsia="en-US"/>
              </w:rPr>
            </w:r>
            <w:r/>
          </w:p>
        </w:tc>
        <w:tc>
          <w:tcPr>
            <w:tcW w:w="812" w:type="pct"/>
            <w:vAlign w:val="center"/>
            <w:textDirection w:val="lrTb"/>
            <w:noWrap w:val="false"/>
          </w:tcPr>
          <w:p>
            <w:pPr>
              <w:pStyle w:val="763"/>
              <w:jc w:val="center"/>
              <w:widowControl/>
              <w:rPr>
                <w:rFonts w:hint="eastAsia" w:ascii="宋体" w:hAnsi="宋体" w:cs="仿宋"/>
                <w:color w:val="000000"/>
                <w:sz w:val="24"/>
                <w:lang w:eastAsia="en-US"/>
              </w:rPr>
            </w:pPr>
            <w:r>
              <w:rPr>
                <w:rFonts w:hint="eastAsia" w:ascii="宋体" w:hAnsi="宋体" w:cs="仿宋"/>
                <w:color w:val="000000"/>
                <w:sz w:val="24"/>
                <w:lang w:eastAsia="en-US"/>
              </w:rPr>
            </w:r>
            <w:r/>
          </w:p>
        </w:tc>
        <w:tc>
          <w:tcPr>
            <w:tcW w:w="2311" w:type="pct"/>
            <w:vAlign w:val="center"/>
            <w:textDirection w:val="lrTb"/>
            <w:noWrap w:val="false"/>
          </w:tcPr>
          <w:p>
            <w:pPr>
              <w:pStyle w:val="763"/>
              <w:jc w:val="center"/>
              <w:widowControl/>
              <w:rPr>
                <w:rFonts w:ascii="宋体" w:hAnsi="宋体" w:cs="仿宋"/>
                <w:color w:val="000000"/>
                <w:sz w:val="24"/>
                <w:lang w:bidi="ar"/>
              </w:rPr>
            </w:pPr>
            <w:r>
              <w:rPr>
                <w:rFonts w:hint="eastAsia" w:ascii="宋体" w:hAnsi="宋体" w:cs="仿宋"/>
                <w:color w:val="000000"/>
                <w:sz w:val="24"/>
                <w:lang w:bidi="ar"/>
              </w:rPr>
              <w:t xml:space="preserve">排队叫号系统前端显示设备（含叫号屏、机顶盒、电视机）进行故障检修与部件更换</w:t>
            </w:r>
            <w:r>
              <w:rPr>
                <w:rFonts w:ascii="宋体" w:hAnsi="宋体" w:cs="仿宋"/>
                <w:color w:val="000000"/>
                <w:sz w:val="24"/>
                <w:lang w:bidi="ar"/>
              </w:rPr>
            </w:r>
            <w:r/>
          </w:p>
        </w:tc>
        <w:tc>
          <w:tcPr>
            <w:tcW w:w="1289" w:type="pct"/>
            <w:vAlign w:val="center"/>
            <w:textDirection w:val="lrTb"/>
            <w:noWrap w:val="false"/>
          </w:tcPr>
          <w:p>
            <w:pPr>
              <w:pStyle w:val="763"/>
              <w:jc w:val="center"/>
              <w:widowControl/>
              <w:rPr>
                <w:rFonts w:hint="eastAsia" w:ascii="宋体" w:hAnsi="宋体" w:cs="仿宋"/>
                <w:color w:val="000000"/>
                <w:sz w:val="24"/>
                <w:lang w:bidi="ar"/>
              </w:rPr>
            </w:pPr>
            <w:r>
              <w:rPr>
                <w:rFonts w:hint="eastAsia" w:ascii="宋体" w:hAnsi="宋体" w:cs="仿宋"/>
                <w:color w:val="000000"/>
                <w:sz w:val="24"/>
                <w:lang w:bidi="ar"/>
              </w:rPr>
            </w:r>
            <w:r/>
          </w:p>
        </w:tc>
      </w:tr>
    </w:tbl>
    <w:p>
      <w:pPr>
        <w:pStyle w:val="763"/>
        <w:widowControl/>
        <w:rPr>
          <w:rFonts w:ascii="宋体" w:hAnsi="宋体" w:cs="21"/>
          <w:sz w:val="24"/>
        </w:rPr>
      </w:pPr>
      <w:r>
        <w:rPr>
          <w:rFonts w:ascii="宋体" w:hAnsi="宋体" w:cs="21"/>
          <w:sz w:val="24"/>
        </w:rPr>
      </w:r>
      <w:r/>
    </w:p>
    <w:p>
      <w:pPr>
        <w:pStyle w:val="763"/>
        <w:ind w:left="-271" w:right="-731" w:firstLine="480"/>
        <w:jc w:val="left"/>
        <w:spacing w:line="360" w:lineRule="auto"/>
        <w:widowControl/>
        <w:rPr>
          <w:rFonts w:hint="eastAsia" w:ascii="宋体" w:hAnsi="宋体" w:cs="仿宋"/>
          <w:sz w:val="24"/>
        </w:rPr>
      </w:pPr>
      <w:r>
        <w:rPr>
          <w:rFonts w:hint="eastAsia" w:ascii="宋体" w:hAnsi="宋体" w:cs="仿宋"/>
          <w:sz w:val="24"/>
        </w:rPr>
        <w:t xml:space="preserve">（</w:t>
      </w:r>
      <w:r>
        <w:rPr>
          <w:rFonts w:hint="eastAsia" w:ascii="宋体" w:hAnsi="宋体" w:cs="仿宋"/>
          <w:b/>
          <w:sz w:val="24"/>
        </w:rPr>
        <w:t xml:space="preserve">具体类目及维护要求详见附件一、二</w:t>
      </w:r>
      <w:r>
        <w:rPr>
          <w:rFonts w:hint="eastAsia" w:ascii="宋体" w:hAnsi="宋体" w:cs="仿宋"/>
          <w:sz w:val="24"/>
        </w:rPr>
        <w:t xml:space="preserve">）。</w:t>
      </w:r>
      <w:r/>
    </w:p>
    <w:p>
      <w:pPr>
        <w:pStyle w:val="763"/>
        <w:keepLines/>
        <w:keepNext/>
        <w:spacing w:before="480" w:line="300" w:lineRule="auto"/>
        <w:widowControl/>
        <w:rPr>
          <w:rFonts w:ascii="宋体" w:hAnsi="宋体"/>
          <w:b/>
          <w:bCs/>
          <w:color w:val="000000"/>
          <w:sz w:val="24"/>
        </w:rPr>
        <w:outlineLvl w:val="0"/>
      </w:pPr>
      <w:r/>
      <w:bookmarkStart w:id="317" w:name="_Toc24868"/>
      <w:r/>
      <w:bookmarkStart w:id="318" w:name="_Toc191456829"/>
      <w:r/>
      <w:bookmarkStart w:id="319" w:name="_Toc139362298"/>
      <w:r>
        <w:rPr>
          <w:rFonts w:hint="eastAsia" w:ascii="宋体" w:hAnsi="宋体"/>
          <w:b/>
          <w:bCs/>
          <w:color w:val="000000"/>
          <w:sz w:val="24"/>
        </w:rPr>
        <w:t xml:space="preserve">2、维保服务类别和主要技术手段</w:t>
      </w:r>
      <w:bookmarkEnd w:id="317"/>
      <w:r/>
      <w:bookmarkEnd w:id="318"/>
      <w:r/>
      <w:bookmarkEnd w:id="319"/>
      <w:r>
        <w:rPr>
          <w:rFonts w:ascii="宋体" w:hAnsi="宋体"/>
          <w:b/>
          <w:bCs/>
          <w:color w:val="000000"/>
          <w:sz w:val="24"/>
        </w:rPr>
      </w:r>
      <w:r/>
    </w:p>
    <w:p>
      <w:pPr>
        <w:pStyle w:val="763"/>
        <w:ind w:right="-596"/>
        <w:jc w:val="left"/>
        <w:keepLines/>
        <w:keepNext/>
        <w:spacing w:before="200" w:line="300" w:lineRule="auto"/>
        <w:widowControl/>
        <w:rPr>
          <w:rFonts w:ascii="宋体" w:hAnsi="宋体" w:cs="宋体"/>
          <w:b/>
          <w:sz w:val="24"/>
        </w:rPr>
        <w:outlineLvl w:val="1"/>
      </w:pPr>
      <w:r/>
      <w:bookmarkStart w:id="320" w:name="_Toc191456830"/>
      <w:r>
        <w:rPr>
          <w:rFonts w:hint="eastAsia" w:ascii="宋体" w:hAnsi="宋体" w:cs="宋体"/>
          <w:b/>
          <w:sz w:val="24"/>
        </w:rPr>
        <w:t xml:space="preserve">2.1 维保服务的类别</w:t>
      </w:r>
      <w:bookmarkEnd w:id="320"/>
      <w:r>
        <w:rPr>
          <w:rFonts w:ascii="宋体" w:hAnsi="宋体" w:cs="宋体"/>
          <w:b/>
          <w:sz w:val="24"/>
        </w:rPr>
      </w:r>
      <w:r/>
    </w:p>
    <w:p>
      <w:pPr>
        <w:pStyle w:val="763"/>
        <w:ind w:left="-271" w:right="-731" w:firstLine="480"/>
        <w:jc w:val="left"/>
        <w:spacing w:line="360" w:lineRule="auto"/>
        <w:widowControl/>
        <w:rPr>
          <w:rFonts w:hint="eastAsia" w:ascii="宋体" w:hAnsi="宋体" w:cs="仿宋"/>
          <w:sz w:val="24"/>
        </w:rPr>
      </w:pPr>
      <w:r>
        <w:rPr>
          <w:rFonts w:hint="eastAsia" w:ascii="宋体" w:hAnsi="宋体" w:cs="仿宋"/>
          <w:sz w:val="24"/>
        </w:rPr>
        <w:t xml:space="preserve">维保服务分为日常维护、定期维护和应急维护三类：日常维护主要通过实时监控和人工巡检，对设备运行状态进行监测，及时发现并处理小故障。按照预先制定的计划定期维护，对各硬件专项进行全面检查、保养和测试。应急维护是在系统突发故障时，迅速响应，</w:t>
      </w:r>
      <w:r>
        <w:rPr>
          <w:rFonts w:hint="eastAsia" w:ascii="宋体" w:hAnsi="宋体" w:cs="仿宋"/>
          <w:sz w:val="24"/>
        </w:rPr>
        <w:t xml:space="preserve">恢复使用。</w:t>
      </w:r>
      <w:r/>
    </w:p>
    <w:p>
      <w:pPr>
        <w:pStyle w:val="763"/>
        <w:ind w:right="-596"/>
        <w:jc w:val="left"/>
        <w:keepLines/>
        <w:keepNext/>
        <w:spacing w:before="200" w:line="480" w:lineRule="auto"/>
        <w:widowControl/>
        <w:rPr>
          <w:rFonts w:ascii="宋体" w:hAnsi="宋体" w:cs="宋体"/>
          <w:b/>
          <w:sz w:val="24"/>
        </w:rPr>
        <w:outlineLvl w:val="1"/>
      </w:pPr>
      <w:r/>
      <w:bookmarkStart w:id="321" w:name="_Toc191456831"/>
      <w:r>
        <w:rPr>
          <w:rFonts w:hint="eastAsia" w:ascii="宋体" w:hAnsi="宋体" w:cs="宋体"/>
          <w:b/>
          <w:sz w:val="24"/>
        </w:rPr>
        <w:t xml:space="preserve">2.2维保服务的主要技术手段</w:t>
      </w:r>
      <w:bookmarkEnd w:id="321"/>
      <w:r>
        <w:rPr>
          <w:rFonts w:ascii="宋体" w:hAnsi="宋体" w:cs="宋体"/>
          <w:b/>
          <w:sz w:val="24"/>
        </w:rPr>
      </w:r>
      <w:r/>
    </w:p>
    <w:p>
      <w:pPr>
        <w:pStyle w:val="763"/>
        <w:ind w:left="-271" w:right="-731" w:firstLine="480"/>
        <w:jc w:val="left"/>
        <w:spacing w:line="360" w:lineRule="auto"/>
        <w:widowControl/>
        <w:rPr>
          <w:rFonts w:hint="eastAsia" w:ascii="宋体" w:hAnsi="宋体" w:cs="仿宋"/>
          <w:sz w:val="24"/>
        </w:rPr>
      </w:pPr>
      <w:r>
        <w:rPr>
          <w:rFonts w:hint="eastAsia" w:ascii="宋体" w:hAnsi="宋体" w:cs="仿宋"/>
          <w:sz w:val="24"/>
        </w:rPr>
        <w:t xml:space="preserve">包括但不限于：使用专业的故障诊断工具，对设备和系统进行快速检测，准确定位故障点；利用远程维护技术，在不影响医院正常工作的情况下，远程解决部分问题。</w:t>
      </w:r>
      <w:r/>
    </w:p>
    <w:p>
      <w:pPr>
        <w:pStyle w:val="763"/>
        <w:ind w:right="-596"/>
        <w:jc w:val="left"/>
        <w:keepLines/>
        <w:keepNext/>
        <w:spacing w:before="200" w:line="300" w:lineRule="auto"/>
        <w:widowControl/>
        <w:rPr>
          <w:rFonts w:hint="eastAsia" w:ascii="宋体" w:hAnsi="宋体" w:cs="宋体"/>
          <w:b/>
          <w:sz w:val="24"/>
        </w:rPr>
        <w:outlineLvl w:val="1"/>
      </w:pPr>
      <w:r/>
      <w:bookmarkStart w:id="322" w:name="_Toc191456921"/>
      <w:r/>
      <w:bookmarkStart w:id="323" w:name="_Toc15821"/>
      <w:r/>
      <w:bookmarkStart w:id="324" w:name="_Toc139362301"/>
      <w:r>
        <w:rPr>
          <w:rFonts w:hint="eastAsia" w:ascii="宋体" w:hAnsi="宋体" w:cs="宋体"/>
          <w:b/>
          <w:sz w:val="24"/>
        </w:rPr>
        <w:t xml:space="preserve">2.3 维保服务体系</w:t>
      </w:r>
      <w:bookmarkEnd w:id="322"/>
      <w:r/>
      <w:bookmarkEnd w:id="323"/>
      <w:r/>
      <w:bookmarkEnd w:id="324"/>
      <w:r>
        <w:rPr>
          <w:rFonts w:hint="eastAsia" w:ascii="宋体" w:hAnsi="宋体" w:cs="宋体"/>
          <w:b/>
          <w:sz w:val="24"/>
        </w:rPr>
      </w:r>
      <w:r/>
    </w:p>
    <w:p>
      <w:pPr>
        <w:pStyle w:val="763"/>
        <w:ind w:left="-271" w:right="-731" w:firstLine="480"/>
        <w:jc w:val="left"/>
        <w:spacing w:line="360" w:lineRule="auto"/>
        <w:widowControl/>
        <w:rPr>
          <w:rFonts w:hint="eastAsia" w:ascii="宋体" w:hAnsi="宋体" w:cs="仿宋"/>
          <w:sz w:val="24"/>
        </w:rPr>
      </w:pPr>
      <w:r>
        <w:rPr>
          <w:rFonts w:hint="eastAsia" w:ascii="宋体" w:hAnsi="宋体" w:cs="仿宋"/>
          <w:sz w:val="24"/>
        </w:rPr>
        <w:t xml:space="preserve">维护技术团队具有系统化、规范化、专业化的</w:t>
      </w:r>
      <w:r>
        <w:rPr>
          <w:rFonts w:ascii="宋体" w:hAnsi="宋体" w:cs="仿宋"/>
          <w:sz w:val="24"/>
        </w:rPr>
        <w:t xml:space="preserve">服务保障能力。</w:t>
      </w:r>
      <w:r>
        <w:rPr>
          <w:rFonts w:hint="eastAsia" w:ascii="宋体" w:hAnsi="宋体" w:cs="仿宋"/>
          <w:sz w:val="24"/>
        </w:rPr>
        <w:t xml:space="preserve">熟悉院内环境及相关维保工作流程。项目经理，负责整体协调和管理维保工作。维保团队的技术人员都有明确分工，分别负责专项硬件设备、医疗专用系统等不同设备的维护。同时建立严格的工作记录和报告制度，维护工作详细记录，并定期汇报，让医院管理部门随时了解维护工作开展情况。</w:t>
      </w:r>
      <w:r/>
    </w:p>
    <w:p>
      <w:pPr>
        <w:pStyle w:val="763"/>
        <w:ind w:right="-596"/>
        <w:jc w:val="left"/>
        <w:keepLines/>
        <w:keepNext/>
        <w:spacing w:before="200" w:line="300" w:lineRule="auto"/>
        <w:widowControl/>
        <w:rPr>
          <w:rFonts w:hint="eastAsia" w:ascii="宋体" w:hAnsi="宋体" w:cs="宋体"/>
          <w:b/>
          <w:sz w:val="24"/>
        </w:rPr>
        <w:outlineLvl w:val="1"/>
      </w:pPr>
      <w:r/>
      <w:bookmarkStart w:id="325" w:name="_Toc139362302"/>
      <w:r/>
      <w:bookmarkStart w:id="326" w:name="_Toc6328"/>
      <w:r/>
      <w:bookmarkStart w:id="327" w:name="_Toc191456924"/>
      <w:r>
        <w:rPr>
          <w:rFonts w:hint="eastAsia" w:ascii="宋体" w:hAnsi="宋体" w:cs="宋体"/>
          <w:b/>
          <w:sz w:val="24"/>
        </w:rPr>
        <w:t xml:space="preserve">2.4 维保服务安全措施</w:t>
      </w:r>
      <w:bookmarkEnd w:id="325"/>
      <w:r/>
      <w:bookmarkEnd w:id="326"/>
      <w:r/>
      <w:bookmarkEnd w:id="327"/>
      <w:r>
        <w:rPr>
          <w:rFonts w:hint="eastAsia" w:ascii="宋体" w:hAnsi="宋体" w:cs="宋体"/>
          <w:b/>
          <w:sz w:val="24"/>
        </w:rPr>
      </w:r>
      <w:r/>
    </w:p>
    <w:p>
      <w:pPr>
        <w:pStyle w:val="763"/>
        <w:ind w:left="-271" w:right="-731" w:firstLine="480"/>
        <w:jc w:val="left"/>
        <w:spacing w:line="360" w:lineRule="auto"/>
        <w:widowControl/>
        <w:rPr>
          <w:rFonts w:hint="eastAsia" w:ascii="宋体" w:hAnsi="宋体" w:cs="仿宋"/>
          <w:sz w:val="24"/>
        </w:rPr>
      </w:pPr>
      <w:r/>
      <w:bookmarkStart w:id="328" w:name="_Toc191456925"/>
      <w:r/>
      <w:bookmarkStart w:id="329" w:name="_Toc139362303"/>
      <w:r/>
      <w:bookmarkStart w:id="330" w:name="_Toc28767"/>
      <w:r>
        <w:rPr>
          <w:rFonts w:hint="eastAsia" w:ascii="宋体" w:hAnsi="宋体" w:cs="仿宋"/>
          <w:sz w:val="24"/>
        </w:rPr>
        <w:t xml:space="preserve">在维保过程中，安全是首要考虑因素。维护人员需要配备专业的安全防护设备，如安全帽、绝缘手套等。在进行涉电操作时，严格遵守安全操作规程，先切断电源，确保维护人员安全。对于涉及患者隐私数据的系统维护，严格执行保密制度，维护人员签署保密协议，防止数据泄露。同时，维护人员需要提升安全意识和应急处理能力。</w:t>
      </w:r>
      <w:bookmarkEnd w:id="328"/>
      <w:r>
        <w:rPr>
          <w:rFonts w:hint="eastAsia" w:ascii="宋体" w:hAnsi="宋体" w:cs="仿宋"/>
          <w:sz w:val="24"/>
        </w:rPr>
      </w:r>
      <w:r/>
    </w:p>
    <w:p>
      <w:pPr>
        <w:pStyle w:val="763"/>
        <w:ind w:right="-596"/>
        <w:jc w:val="left"/>
        <w:keepLines/>
        <w:keepNext/>
        <w:spacing w:before="200" w:line="300" w:lineRule="auto"/>
        <w:widowControl/>
        <w:rPr>
          <w:rFonts w:hint="eastAsia" w:ascii="宋体" w:hAnsi="宋体" w:cs="宋体"/>
          <w:b/>
          <w:sz w:val="24"/>
        </w:rPr>
        <w:outlineLvl w:val="1"/>
      </w:pPr>
      <w:r/>
      <w:bookmarkStart w:id="331" w:name="_Toc191456926"/>
      <w:r>
        <w:rPr>
          <w:rFonts w:hint="eastAsia" w:ascii="宋体" w:hAnsi="宋体" w:cs="宋体"/>
          <w:b/>
          <w:sz w:val="24"/>
        </w:rPr>
        <w:t xml:space="preserve">2.5 维保服务文明措施</w:t>
      </w:r>
      <w:bookmarkEnd w:id="329"/>
      <w:r/>
      <w:bookmarkEnd w:id="330"/>
      <w:r/>
      <w:bookmarkEnd w:id="331"/>
      <w:r>
        <w:rPr>
          <w:rFonts w:hint="eastAsia" w:ascii="宋体" w:hAnsi="宋体" w:cs="宋体"/>
          <w:b/>
          <w:sz w:val="24"/>
        </w:rPr>
      </w:r>
      <w:r/>
    </w:p>
    <w:p>
      <w:pPr>
        <w:pStyle w:val="763"/>
        <w:ind w:left="-271" w:right="-731" w:firstLine="480"/>
        <w:jc w:val="left"/>
        <w:spacing w:line="360" w:lineRule="auto"/>
        <w:widowControl/>
        <w:rPr>
          <w:rFonts w:hint="eastAsia" w:ascii="宋体" w:hAnsi="宋体" w:cs="仿宋"/>
          <w:sz w:val="24"/>
        </w:rPr>
      </w:pPr>
      <w:r/>
      <w:bookmarkStart w:id="332" w:name="_Toc191456927"/>
      <w:r/>
      <w:bookmarkStart w:id="333" w:name="_Toc139362305"/>
      <w:r/>
      <w:bookmarkStart w:id="334" w:name="_Toc21216"/>
      <w:r>
        <w:rPr>
          <w:rFonts w:hint="eastAsia" w:ascii="宋体" w:hAnsi="宋体" w:cs="仿宋"/>
          <w:sz w:val="24"/>
        </w:rPr>
        <w:t xml:space="preserve">注重维保服务过程中的文明规范。在工作过程中，保持工作区域整洁，尽量减少对医院正常秩序的影响。与医院工作人员和患者沟通时，使用文明礼貌用语，耐心解答问题</w:t>
      </w:r>
      <w:r>
        <w:rPr>
          <w:rFonts w:hint="eastAsia" w:ascii="宋体" w:hAnsi="宋体" w:cs="仿宋"/>
          <w:sz w:val="24"/>
        </w:rPr>
        <w:t xml:space="preserve">。维修完成后，及时清理现场，恢复原状。</w:t>
      </w:r>
      <w:bookmarkEnd w:id="332"/>
      <w:r>
        <w:rPr>
          <w:rFonts w:hint="eastAsia" w:ascii="宋体" w:hAnsi="宋体" w:cs="仿宋"/>
          <w:sz w:val="24"/>
        </w:rPr>
      </w:r>
      <w:r/>
    </w:p>
    <w:p>
      <w:pPr>
        <w:pStyle w:val="763"/>
        <w:ind w:right="-596"/>
        <w:jc w:val="left"/>
        <w:keepLines/>
        <w:keepNext/>
        <w:spacing w:before="200" w:line="300" w:lineRule="auto"/>
        <w:widowControl/>
        <w:rPr>
          <w:rFonts w:hint="eastAsia" w:ascii="宋体" w:hAnsi="宋体" w:cs="宋体"/>
          <w:b/>
          <w:sz w:val="24"/>
        </w:rPr>
        <w:outlineLvl w:val="1"/>
      </w:pPr>
      <w:r/>
      <w:bookmarkEnd w:id="333"/>
      <w:r/>
      <w:bookmarkEnd w:id="334"/>
      <w:r/>
      <w:bookmarkStart w:id="335" w:name="_Toc191456833"/>
      <w:r/>
      <w:bookmarkStart w:id="336" w:name="_Toc139362299"/>
      <w:r/>
      <w:bookmarkStart w:id="337" w:name="_Toc23063"/>
      <w:r>
        <w:rPr>
          <w:rFonts w:hint="eastAsia" w:ascii="宋体" w:hAnsi="宋体" w:cs="宋体"/>
          <w:b/>
          <w:sz w:val="24"/>
        </w:rPr>
        <w:t xml:space="preserve">2.</w:t>
      </w:r>
      <w:bookmarkEnd w:id="335"/>
      <w:r/>
      <w:bookmarkEnd w:id="337"/>
      <w:r/>
      <w:bookmarkStart w:id="338" w:name="_Toc139362309"/>
      <w:r/>
      <w:bookmarkStart w:id="339" w:name="_Toc32220"/>
      <w:r>
        <w:rPr>
          <w:rFonts w:hint="eastAsia" w:ascii="宋体" w:hAnsi="宋体" w:cs="宋体"/>
          <w:b/>
          <w:sz w:val="24"/>
        </w:rPr>
        <w:t xml:space="preserve">6 后勤保障服务维护要求</w:t>
      </w:r>
      <w:r/>
    </w:p>
    <w:p>
      <w:pPr>
        <w:pStyle w:val="763"/>
        <w:ind w:right="-731" w:firstLine="480"/>
        <w:jc w:val="left"/>
        <w:spacing w:line="300" w:lineRule="auto"/>
        <w:widowControl/>
        <w:rPr>
          <w:rFonts w:hint="eastAsia" w:ascii="宋体" w:hAnsi="宋体" w:cs="仿宋"/>
          <w:sz w:val="24"/>
        </w:rPr>
      </w:pPr>
      <w:r>
        <w:rPr>
          <w:rFonts w:hint="eastAsia" w:ascii="宋体" w:hAnsi="宋体" w:cs="仿宋"/>
          <w:sz w:val="24"/>
        </w:rPr>
        <w:t xml:space="preserve">后勤保障服务维护内容及清单信息请见 附件一：后勤保障服务维护要求</w:t>
      </w:r>
      <w:r/>
    </w:p>
    <w:p>
      <w:pPr>
        <w:pStyle w:val="763"/>
        <w:ind w:right="-596"/>
        <w:jc w:val="left"/>
        <w:keepLines/>
        <w:keepNext/>
        <w:spacing w:before="200" w:line="300" w:lineRule="auto"/>
        <w:widowControl/>
        <w:rPr>
          <w:rFonts w:hint="eastAsia" w:ascii="宋体" w:hAnsi="宋体" w:cs="宋体"/>
          <w:b/>
          <w:sz w:val="24"/>
        </w:rPr>
        <w:outlineLvl w:val="1"/>
      </w:pPr>
      <w:r/>
      <w:bookmarkEnd w:id="338"/>
      <w:r/>
      <w:bookmarkEnd w:id="339"/>
      <w:r/>
      <w:bookmarkStart w:id="340" w:name="_Toc20351"/>
      <w:r>
        <w:rPr>
          <w:rFonts w:hint="eastAsia" w:ascii="宋体" w:hAnsi="宋体" w:cs="宋体"/>
          <w:b/>
          <w:sz w:val="24"/>
        </w:rPr>
        <w:t xml:space="preserve">2.7 IT基础设备及医疗信息服务维护要求</w:t>
      </w:r>
      <w:r/>
    </w:p>
    <w:p>
      <w:pPr>
        <w:pStyle w:val="763"/>
        <w:ind w:right="-731" w:firstLine="480"/>
        <w:jc w:val="left"/>
        <w:spacing w:line="300" w:lineRule="auto"/>
        <w:widowControl/>
        <w:rPr>
          <w:rFonts w:hint="eastAsia" w:ascii="宋体" w:hAnsi="宋体" w:cs="仿宋"/>
          <w:b/>
          <w:bCs/>
          <w:sz w:val="24"/>
        </w:rPr>
      </w:pPr>
      <w:r/>
      <w:bookmarkStart w:id="341" w:name="_Toc191456834"/>
      <w:r>
        <w:rPr>
          <w:rFonts w:hint="eastAsia" w:ascii="宋体" w:hAnsi="宋体" w:cs="仿宋"/>
          <w:sz w:val="24"/>
        </w:rPr>
        <w:t xml:space="preserve">IT</w:t>
      </w:r>
      <w:bookmarkEnd w:id="336"/>
      <w:r/>
      <w:bookmarkEnd w:id="340"/>
      <w:r/>
      <w:bookmarkEnd w:id="341"/>
      <w:r>
        <w:rPr>
          <w:rFonts w:hint="eastAsia" w:ascii="宋体" w:hAnsi="宋体" w:cs="仿宋"/>
          <w:sz w:val="24"/>
        </w:rPr>
        <w:t xml:space="preserve">基础设备及医疗信息服务维护内容及清单信息请见 附件二：IT基础设备及医疗信息服务维护要求</w:t>
      </w:r>
      <w:r>
        <w:rPr>
          <w:rFonts w:hint="eastAsia" w:ascii="宋体" w:hAnsi="宋体" w:cs="仿宋"/>
          <w:b/>
          <w:bCs/>
          <w:sz w:val="24"/>
        </w:rPr>
      </w:r>
      <w:r/>
    </w:p>
    <w:p>
      <w:pPr>
        <w:pStyle w:val="763"/>
        <w:keepLines/>
        <w:keepNext/>
        <w:spacing w:before="480" w:line="300" w:lineRule="auto"/>
        <w:widowControl/>
        <w:rPr>
          <w:rFonts w:hint="eastAsia" w:ascii="宋体" w:hAnsi="宋体"/>
          <w:b/>
          <w:bCs/>
          <w:color w:val="000000"/>
          <w:sz w:val="24"/>
        </w:rPr>
        <w:outlineLvl w:val="0"/>
      </w:pPr>
      <w:r/>
      <w:bookmarkStart w:id="342" w:name="_Toc19928"/>
      <w:r>
        <w:rPr>
          <w:rFonts w:hint="eastAsia" w:ascii="宋体" w:hAnsi="宋体"/>
          <w:b/>
          <w:bCs/>
          <w:color w:val="000000"/>
          <w:sz w:val="24"/>
        </w:rPr>
        <w:t xml:space="preserve">3、日常服务期考核</w:t>
      </w:r>
      <w:bookmarkEnd w:id="342"/>
      <w:r>
        <w:rPr>
          <w:rFonts w:hint="eastAsia" w:ascii="宋体" w:hAnsi="宋体"/>
          <w:b/>
          <w:bCs/>
          <w:color w:val="000000"/>
          <w:sz w:val="24"/>
        </w:rPr>
      </w:r>
      <w:r/>
    </w:p>
    <w:p>
      <w:pPr>
        <w:pStyle w:val="763"/>
        <w:ind w:left="-271" w:right="-731" w:firstLine="480"/>
        <w:jc w:val="left"/>
        <w:spacing w:line="360" w:lineRule="auto"/>
        <w:widowControl/>
        <w:rPr>
          <w:rFonts w:hint="eastAsia" w:ascii="宋体" w:hAnsi="宋体" w:cs="仿宋"/>
          <w:sz w:val="24"/>
        </w:rPr>
      </w:pPr>
      <w:r>
        <w:rPr>
          <w:rFonts w:hint="eastAsia" w:ascii="宋体" w:hAnsi="宋体" w:cs="仿宋"/>
          <w:sz w:val="24"/>
        </w:rPr>
        <w:t xml:space="preserve">日常服务期考核与奖惩条款</w:t>
      </w:r>
      <w:r/>
    </w:p>
    <w:p>
      <w:pPr>
        <w:pStyle w:val="763"/>
        <w:ind w:left="-271" w:right="-731" w:firstLine="480"/>
        <w:jc w:val="left"/>
        <w:spacing w:line="360" w:lineRule="auto"/>
        <w:widowControl/>
        <w:rPr>
          <w:rFonts w:hint="eastAsia" w:ascii="宋体" w:hAnsi="宋体" w:cs="仿宋"/>
          <w:sz w:val="24"/>
        </w:rPr>
      </w:pPr>
      <w:r>
        <w:rPr>
          <w:rFonts w:hint="eastAsia" w:ascii="宋体" w:hAnsi="宋体" w:cs="仿宋"/>
          <w:sz w:val="24"/>
        </w:rPr>
        <w:t xml:space="preserve">日常服务期考核由采购方组织实施，每半年结束后进行一次综合考评。考核采用百分制，总分为100分，具体评价标准如下：</w:t>
      </w:r>
      <w:r/>
    </w:p>
    <w:p>
      <w:pPr>
        <w:pStyle w:val="763"/>
        <w:ind w:left="-271" w:right="-731" w:firstLine="480"/>
        <w:jc w:val="left"/>
        <w:spacing w:line="360" w:lineRule="auto"/>
        <w:widowControl/>
        <w:rPr>
          <w:rFonts w:hint="eastAsia" w:ascii="宋体" w:hAnsi="宋体" w:cs="仿宋"/>
          <w:sz w:val="24"/>
        </w:rPr>
      </w:pPr>
      <w:r>
        <w:rPr>
          <w:rFonts w:hint="eastAsia" w:ascii="宋体" w:hAnsi="宋体" w:cs="仿宋"/>
          <w:sz w:val="24"/>
        </w:rPr>
        <w:t xml:space="preserve">考核得分 ≥ 80分，为“满意”；</w:t>
      </w:r>
      <w:r/>
    </w:p>
    <w:p>
      <w:pPr>
        <w:pStyle w:val="763"/>
        <w:ind w:left="-271" w:right="-731" w:firstLine="480"/>
        <w:jc w:val="left"/>
        <w:spacing w:line="360" w:lineRule="auto"/>
        <w:widowControl/>
        <w:rPr>
          <w:rFonts w:hint="eastAsia" w:ascii="宋体" w:hAnsi="宋体" w:cs="仿宋"/>
          <w:sz w:val="24"/>
        </w:rPr>
      </w:pPr>
      <w:r>
        <w:rPr>
          <w:rFonts w:hint="eastAsia" w:ascii="宋体" w:hAnsi="宋体" w:cs="仿宋"/>
          <w:sz w:val="24"/>
        </w:rPr>
        <w:t xml:space="preserve">60分 ≤ 考核得分 &lt; 80分，为“合格”；</w:t>
      </w:r>
      <w:r/>
    </w:p>
    <w:p>
      <w:pPr>
        <w:pStyle w:val="763"/>
        <w:ind w:left="-271" w:right="-731" w:firstLine="480"/>
        <w:jc w:val="left"/>
        <w:spacing w:line="360" w:lineRule="auto"/>
        <w:widowControl/>
        <w:rPr>
          <w:rFonts w:hint="eastAsia" w:ascii="宋体" w:hAnsi="宋体" w:cs="仿宋"/>
          <w:sz w:val="24"/>
        </w:rPr>
      </w:pPr>
      <w:r>
        <w:rPr>
          <w:rFonts w:hint="eastAsia" w:ascii="宋体" w:hAnsi="宋体" w:cs="仿宋"/>
          <w:sz w:val="24"/>
        </w:rPr>
        <w:t xml:space="preserve">考核得分 &lt; 60分，为“不合格”。</w:t>
      </w:r>
      <w:r/>
    </w:p>
    <w:p>
      <w:pPr>
        <w:pStyle w:val="763"/>
        <w:ind w:left="-271" w:right="-731" w:firstLine="480"/>
        <w:jc w:val="left"/>
        <w:spacing w:line="360" w:lineRule="auto"/>
        <w:widowControl/>
        <w:rPr>
          <w:rFonts w:hint="eastAsia" w:ascii="宋体" w:hAnsi="宋体" w:cs="仿宋"/>
          <w:sz w:val="24"/>
        </w:rPr>
      </w:pPr>
      <w:r>
        <w:rPr>
          <w:rFonts w:hint="eastAsia" w:ascii="宋体" w:hAnsi="宋体" w:cs="仿宋"/>
          <w:sz w:val="24"/>
        </w:rPr>
        <w:t xml:space="preserve">采购方有权根据服务方的考核得分（百分制）对其采取相应的奖惩措施：采购方每半年组织一次考核。若服务方综合得分低于80分，采购方有权书面通知服务方限期整改。服务方完成整改后，应向采购方提供符合要求的证明材料，经采购方验收确认合格后，方可予以付款。</w:t>
      </w:r>
      <w:r/>
    </w:p>
    <w:p>
      <w:pPr>
        <w:pStyle w:val="763"/>
        <w:ind w:left="-271" w:right="-731" w:firstLine="480"/>
        <w:jc w:val="left"/>
        <w:spacing w:line="360" w:lineRule="auto"/>
        <w:widowControl/>
        <w:rPr>
          <w:rFonts w:hint="eastAsia" w:ascii="宋体" w:hAnsi="宋体" w:cs="仿宋"/>
          <w:sz w:val="24"/>
        </w:rPr>
      </w:pPr>
      <w:r>
        <w:rPr>
          <w:rFonts w:hint="eastAsia" w:ascii="宋体" w:hAnsi="宋体" w:cs="仿宋"/>
          <w:sz w:val="24"/>
        </w:rPr>
        <w:t xml:space="preserve">考核得分每低于80分，按以下标准自动延长服务期（延长期间不计入原合同服务期限）：</w:t>
      </w:r>
      <w:r/>
    </w:p>
    <w:p>
      <w:pPr>
        <w:pStyle w:val="763"/>
        <w:ind w:left="-271" w:right="-731" w:firstLine="480"/>
        <w:jc w:val="left"/>
        <w:spacing w:line="360" w:lineRule="auto"/>
        <w:widowControl/>
        <w:rPr>
          <w:rFonts w:hint="eastAsia" w:ascii="宋体" w:hAnsi="宋体" w:cs="仿宋"/>
          <w:sz w:val="24"/>
        </w:rPr>
      </w:pPr>
      <w:r>
        <w:rPr>
          <w:rFonts w:hint="eastAsia" w:ascii="宋体" w:hAnsi="宋体" w:cs="仿宋"/>
          <w:sz w:val="24"/>
        </w:rPr>
        <w:t xml:space="preserve">考核得分在70分至79分之间（含70分和79分），服务期自动延长1个月；</w:t>
      </w:r>
      <w:r/>
    </w:p>
    <w:p>
      <w:pPr>
        <w:pStyle w:val="763"/>
        <w:ind w:left="-271" w:right="-731" w:firstLine="480"/>
        <w:jc w:val="left"/>
        <w:spacing w:line="360" w:lineRule="auto"/>
        <w:widowControl/>
        <w:rPr>
          <w:rFonts w:hint="eastAsia" w:ascii="宋体" w:hAnsi="宋体" w:cs="仿宋"/>
          <w:sz w:val="24"/>
        </w:rPr>
      </w:pPr>
      <w:r>
        <w:rPr>
          <w:rFonts w:hint="eastAsia" w:ascii="宋体" w:hAnsi="宋体" w:cs="仿宋"/>
          <w:sz w:val="24"/>
        </w:rPr>
        <w:t xml:space="preserve">考核得分在60分至69分之间（含60分和69分），服务期自动延长2个</w:t>
      </w:r>
      <w:r>
        <w:rPr>
          <w:rFonts w:hint="eastAsia" w:ascii="宋体" w:hAnsi="宋体" w:cs="仿宋"/>
          <w:sz w:val="24"/>
        </w:rPr>
        <w:t xml:space="preserve">月。</w:t>
      </w:r>
      <w:r/>
    </w:p>
    <w:p>
      <w:pPr>
        <w:pStyle w:val="763"/>
        <w:ind w:left="-271" w:right="-731" w:firstLine="480"/>
        <w:jc w:val="left"/>
        <w:spacing w:line="360" w:lineRule="auto"/>
        <w:widowControl/>
        <w:rPr>
          <w:rFonts w:hint="eastAsia" w:ascii="宋体" w:hAnsi="宋体" w:cs="仿宋"/>
          <w:sz w:val="24"/>
        </w:rPr>
      </w:pPr>
      <w:r>
        <w:rPr>
          <w:rFonts w:hint="eastAsia" w:ascii="宋体" w:hAnsi="宋体" w:cs="仿宋"/>
          <w:sz w:val="24"/>
        </w:rPr>
        <w:t xml:space="preserve">若服务方整改后仍不符合采购方要求，采购方有权单方解除本合同，且不承担任何违约责任。</w:t>
      </w:r>
      <w:r/>
    </w:p>
    <w:p>
      <w:pPr>
        <w:pStyle w:val="763"/>
        <w:ind w:left="-271" w:right="-731" w:firstLine="480"/>
        <w:jc w:val="left"/>
        <w:spacing w:line="360" w:lineRule="auto"/>
        <w:widowControl/>
        <w:rPr>
          <w:rFonts w:hint="eastAsia" w:ascii="宋体" w:hAnsi="宋体" w:cs="仿宋"/>
          <w:sz w:val="24"/>
        </w:rPr>
      </w:pPr>
      <w:r>
        <w:rPr>
          <w:rFonts w:hint="eastAsia" w:ascii="宋体" w:hAnsi="宋体" w:cs="仿宋"/>
          <w:sz w:val="24"/>
        </w:rPr>
        <w:t xml:space="preserve">若考核得分低于60分，除上述服务期延长措施外，采购方有权扣除项目总资金的20%。</w:t>
      </w:r>
      <w:r/>
    </w:p>
    <w:tbl>
      <w:tblPr>
        <w:tblW w:w="5000" w:type="pct"/>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1244"/>
        <w:gridCol w:w="3254"/>
        <w:gridCol w:w="663"/>
        <w:gridCol w:w="2415"/>
        <w:gridCol w:w="471"/>
        <w:gridCol w:w="481"/>
      </w:tblGrid>
      <w:tr>
        <w:trPr>
          <w:trHeight w:val="363"/>
        </w:trPr>
        <w:tc>
          <w:tcPr>
            <w:gridSpan w:val="6"/>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763"/>
              <w:jc w:val="center"/>
              <w:spacing w:line="440" w:lineRule="exact"/>
              <w:widowControl/>
              <w:rPr>
                <w:rFonts w:hint="eastAsia" w:ascii="宋体" w:hAnsi="宋体" w:cs="仿宋"/>
                <w:color w:val="000000"/>
                <w:sz w:val="24"/>
                <w:lang w:eastAsia="en-US"/>
              </w:rPr>
            </w:pPr>
            <w:r>
              <w:rPr>
                <w:rFonts w:hint="eastAsia" w:ascii="宋体" w:hAnsi="宋体" w:cs="仿宋"/>
                <w:color w:val="000000"/>
                <w:sz w:val="24"/>
                <w:lang w:eastAsia="en-US"/>
              </w:rPr>
              <w:t xml:space="preserve">考核表</w:t>
            </w:r>
            <w:r/>
          </w:p>
        </w:tc>
      </w:tr>
      <w:tr>
        <w:trPr>
          <w:trHeight w:val="363"/>
        </w:trPr>
        <w:tc>
          <w:tcPr>
            <w:gridSpan w:val="3"/>
            <w:tcBorders>
              <w:top w:val="single" w:color="000000" w:sz="4" w:space="0"/>
              <w:left w:val="single" w:color="000000" w:sz="4" w:space="0"/>
              <w:bottom w:val="single" w:color="000000" w:sz="4" w:space="0"/>
              <w:right w:val="single" w:color="000000" w:sz="4" w:space="0"/>
            </w:tcBorders>
            <w:tcW w:w="3026" w:type="pct"/>
            <w:vAlign w:val="center"/>
            <w:textDirection w:val="lrTb"/>
            <w:noWrap w:val="false"/>
          </w:tcPr>
          <w:p>
            <w:pPr>
              <w:pStyle w:val="763"/>
              <w:spacing w:line="440" w:lineRule="exact"/>
              <w:widowControl/>
              <w:rPr>
                <w:rFonts w:hint="eastAsia" w:ascii="宋体" w:hAnsi="宋体" w:cs="仿宋"/>
                <w:color w:val="000000"/>
                <w:sz w:val="24"/>
              </w:rPr>
            </w:pPr>
            <w:r>
              <w:rPr>
                <w:rFonts w:hint="eastAsia" w:ascii="宋体" w:hAnsi="宋体" w:cs="仿宋"/>
                <w:color w:val="000000"/>
                <w:sz w:val="24"/>
              </w:rPr>
              <w:t xml:space="preserve">按月度由采购人对服务进行考评：</w:t>
            </w:r>
            <w:r/>
          </w:p>
        </w:tc>
        <w:tc>
          <w:tcPr>
            <w:gridSpan w:val="3"/>
            <w:tcBorders>
              <w:top w:val="single" w:color="000000" w:sz="4" w:space="0"/>
              <w:left w:val="single" w:color="000000" w:sz="4" w:space="0"/>
              <w:bottom w:val="single" w:color="000000" w:sz="4" w:space="0"/>
              <w:right w:val="single" w:color="000000" w:sz="4" w:space="0"/>
            </w:tcBorders>
            <w:tcW w:w="1973" w:type="pct"/>
            <w:vAlign w:val="center"/>
            <w:textDirection w:val="lrTb"/>
            <w:noWrap w:val="false"/>
          </w:tcPr>
          <w:p>
            <w:pPr>
              <w:pStyle w:val="763"/>
              <w:jc w:val="center"/>
              <w:spacing w:line="440" w:lineRule="exact"/>
              <w:widowControl/>
              <w:rPr>
                <w:rFonts w:hint="eastAsia" w:ascii="宋体" w:hAnsi="宋体" w:cs="仿宋"/>
                <w:color w:val="000000"/>
                <w:sz w:val="24"/>
                <w:lang w:eastAsia="en-US"/>
              </w:rPr>
            </w:pPr>
            <w:r>
              <w:rPr>
                <w:rFonts w:hint="eastAsia" w:ascii="宋体" w:hAnsi="宋体" w:cs="仿宋"/>
                <w:color w:val="000000"/>
                <w:sz w:val="24"/>
                <w:lang w:eastAsia="en-US"/>
              </w:rPr>
              <w:t xml:space="preserve">考核评定</w:t>
            </w:r>
            <w:r/>
          </w:p>
        </w:tc>
      </w:tr>
      <w:tr>
        <w:trPr>
          <w:trHeight w:val="363"/>
        </w:trPr>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pStyle w:val="763"/>
              <w:jc w:val="center"/>
              <w:spacing w:line="440" w:lineRule="exact"/>
              <w:widowControl/>
              <w:rPr>
                <w:rFonts w:hint="eastAsia" w:ascii="宋体" w:hAnsi="宋体" w:cs="仿宋"/>
                <w:color w:val="000000"/>
                <w:sz w:val="24"/>
                <w:lang w:eastAsia="en-US"/>
              </w:rPr>
            </w:pPr>
            <w:r>
              <w:rPr>
                <w:rFonts w:hint="eastAsia" w:ascii="宋体" w:hAnsi="宋体" w:cs="仿宋"/>
                <w:color w:val="000000"/>
                <w:sz w:val="24"/>
                <w:lang w:eastAsia="en-US"/>
              </w:rPr>
              <w:t xml:space="preserve">项目</w:t>
            </w:r>
            <w:r/>
          </w:p>
        </w:tc>
        <w:tc>
          <w:tcPr>
            <w:tcBorders>
              <w:top w:val="single" w:color="000000" w:sz="4" w:space="0"/>
              <w:left w:val="single" w:color="000000" w:sz="4" w:space="0"/>
              <w:bottom w:val="single" w:color="000000" w:sz="4" w:space="0"/>
              <w:right w:val="single" w:color="000000" w:sz="4" w:space="0"/>
            </w:tcBorders>
            <w:tcW w:w="1908" w:type="pct"/>
            <w:vAlign w:val="center"/>
            <w:textDirection w:val="lrTb"/>
            <w:noWrap w:val="false"/>
          </w:tcPr>
          <w:p>
            <w:pPr>
              <w:pStyle w:val="763"/>
              <w:jc w:val="center"/>
              <w:spacing w:line="440" w:lineRule="exact"/>
              <w:widowControl/>
              <w:rPr>
                <w:rFonts w:hint="eastAsia" w:ascii="宋体" w:hAnsi="宋体" w:cs="仿宋"/>
                <w:color w:val="000000"/>
                <w:sz w:val="24"/>
                <w:lang w:eastAsia="en-US"/>
              </w:rPr>
            </w:pPr>
            <w:r>
              <w:rPr>
                <w:rFonts w:hint="eastAsia" w:ascii="宋体" w:hAnsi="宋体" w:cs="仿宋"/>
                <w:color w:val="000000"/>
                <w:sz w:val="24"/>
                <w:lang w:eastAsia="en-US"/>
              </w:rPr>
              <w:t xml:space="preserve">考核内容</w:t>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pStyle w:val="763"/>
              <w:jc w:val="center"/>
              <w:spacing w:line="440" w:lineRule="exact"/>
              <w:widowControl/>
              <w:rPr>
                <w:rFonts w:hint="eastAsia" w:ascii="宋体" w:hAnsi="宋体" w:cs="仿宋"/>
                <w:color w:val="000000"/>
                <w:sz w:val="24"/>
                <w:lang w:eastAsia="en-US"/>
              </w:rPr>
            </w:pPr>
            <w:r>
              <w:rPr>
                <w:rFonts w:hint="eastAsia" w:ascii="宋体" w:hAnsi="宋体" w:cs="仿宋"/>
                <w:color w:val="000000"/>
                <w:sz w:val="24"/>
                <w:lang w:eastAsia="en-US"/>
              </w:rPr>
              <w:t xml:space="preserve">考核分值</w:t>
            </w:r>
            <w:r/>
          </w:p>
        </w:tc>
        <w:tc>
          <w:tcPr>
            <w:tcBorders>
              <w:top w:val="single" w:color="000000" w:sz="4" w:space="0"/>
              <w:left w:val="single" w:color="000000" w:sz="4" w:space="0"/>
              <w:bottom w:val="single" w:color="000000" w:sz="4" w:space="0"/>
              <w:right w:val="single" w:color="000000" w:sz="4" w:space="0"/>
            </w:tcBorders>
            <w:tcW w:w="1416" w:type="pct"/>
            <w:vAlign w:val="center"/>
            <w:textDirection w:val="lrTb"/>
            <w:noWrap w:val="false"/>
          </w:tcPr>
          <w:p>
            <w:pPr>
              <w:pStyle w:val="763"/>
              <w:jc w:val="center"/>
              <w:spacing w:line="440" w:lineRule="exact"/>
              <w:widowControl/>
              <w:rPr>
                <w:rFonts w:hint="eastAsia" w:ascii="宋体" w:hAnsi="宋体" w:cs="仿宋"/>
                <w:color w:val="000000"/>
                <w:sz w:val="24"/>
                <w:lang w:eastAsia="en-US"/>
              </w:rPr>
            </w:pPr>
            <w:r>
              <w:rPr>
                <w:rFonts w:hint="eastAsia" w:ascii="宋体" w:hAnsi="宋体" w:cs="仿宋"/>
                <w:color w:val="000000"/>
                <w:sz w:val="24"/>
                <w:lang w:eastAsia="en-US"/>
              </w:rPr>
              <w:t xml:space="preserve">评定内容</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pStyle w:val="763"/>
              <w:jc w:val="center"/>
              <w:spacing w:line="440" w:lineRule="exact"/>
              <w:widowControl/>
              <w:rPr>
                <w:rFonts w:hint="eastAsia" w:ascii="宋体" w:hAnsi="宋体" w:cs="仿宋"/>
                <w:color w:val="000000"/>
                <w:sz w:val="24"/>
                <w:lang w:eastAsia="en-US"/>
              </w:rPr>
            </w:pPr>
            <w:r>
              <w:rPr>
                <w:rFonts w:hint="eastAsia" w:ascii="宋体" w:hAnsi="宋体" w:cs="仿宋"/>
                <w:color w:val="000000"/>
                <w:sz w:val="24"/>
                <w:lang w:eastAsia="en-US"/>
              </w:rPr>
              <w:t xml:space="preserve">考核得分</w:t>
            </w:r>
            <w:r/>
          </w:p>
        </w:tc>
        <w:tc>
          <w:tcPr>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pStyle w:val="763"/>
              <w:jc w:val="center"/>
              <w:spacing w:line="440" w:lineRule="exact"/>
              <w:widowControl/>
              <w:rPr>
                <w:rFonts w:hint="eastAsia" w:ascii="宋体" w:hAnsi="宋体" w:cs="仿宋"/>
                <w:color w:val="000000"/>
                <w:sz w:val="24"/>
                <w:lang w:eastAsia="en-US"/>
              </w:rPr>
            </w:pPr>
            <w:r>
              <w:rPr>
                <w:rFonts w:hint="eastAsia" w:ascii="宋体" w:hAnsi="宋体" w:cs="仿宋"/>
                <w:color w:val="000000"/>
                <w:sz w:val="24"/>
                <w:lang w:eastAsia="en-US"/>
              </w:rPr>
              <w:t xml:space="preserve">备注</w:t>
            </w:r>
            <w:r/>
          </w:p>
        </w:tc>
      </w:tr>
      <w:tr>
        <w:trPr>
          <w:cantSplit/>
          <w:trHeight w:val="600"/>
        </w:trPr>
        <w:tc>
          <w:tcPr>
            <w:tcBorders>
              <w:top w:val="single" w:color="000000" w:sz="4" w:space="0"/>
              <w:left w:val="single" w:color="000000" w:sz="4" w:space="0"/>
              <w:bottom w:val="single" w:color="000000" w:sz="4" w:space="0"/>
              <w:right w:val="single" w:color="000000" w:sz="4" w:space="0"/>
            </w:tcBorders>
            <w:tcW w:w="729" w:type="pct"/>
            <w:vAlign w:val="center"/>
            <w:vMerge w:val="restart"/>
            <w:textDirection w:val="lrTb"/>
            <w:noWrap w:val="false"/>
          </w:tcPr>
          <w:p>
            <w:pPr>
              <w:pStyle w:val="763"/>
              <w:jc w:val="center"/>
              <w:spacing w:line="440" w:lineRule="exact"/>
              <w:widowControl/>
              <w:rPr>
                <w:rFonts w:hint="eastAsia" w:ascii="宋体" w:hAnsi="宋体" w:cs="仿宋"/>
                <w:color w:val="000000"/>
                <w:sz w:val="24"/>
                <w:lang w:eastAsia="en-US"/>
              </w:rPr>
            </w:pPr>
            <w:r>
              <w:rPr>
                <w:rFonts w:hint="eastAsia" w:ascii="宋体" w:hAnsi="宋体" w:cs="仿宋"/>
                <w:color w:val="000000"/>
                <w:sz w:val="24"/>
                <w:lang w:eastAsia="en-US"/>
              </w:rPr>
              <w:t xml:space="preserve">基础管理</w:t>
            </w:r>
            <w:r>
              <w:rPr>
                <w:rFonts w:ascii="宋体" w:hAnsi="宋体" w:cs="仿宋"/>
                <w:color w:val="000000"/>
                <w:sz w:val="24"/>
                <w:lang w:eastAsia="en-US"/>
              </w:rPr>
              <w:t xml:space="preserve">（4</w:t>
            </w:r>
            <w:r>
              <w:rPr>
                <w:rFonts w:ascii="宋体" w:hAnsi="宋体" w:cs="仿宋"/>
                <w:color w:val="000000"/>
                <w:sz w:val="24"/>
              </w:rPr>
              <w:t xml:space="preserve">0</w:t>
            </w:r>
            <w:r>
              <w:rPr>
                <w:rFonts w:ascii="宋体" w:hAnsi="宋体" w:cs="仿宋"/>
                <w:color w:val="000000"/>
                <w:sz w:val="24"/>
                <w:lang w:eastAsia="en-US"/>
              </w:rPr>
              <w:t xml:space="preserve">分）                                                        </w:t>
            </w:r>
            <w:r>
              <w:rPr>
                <w:rFonts w:hint="eastAsia" w:ascii="宋体" w:hAnsi="宋体" w:cs="仿宋"/>
                <w:color w:val="000000"/>
                <w:sz w:val="24"/>
                <w:lang w:eastAsia="en-US"/>
              </w:rPr>
            </w:r>
            <w:r/>
          </w:p>
        </w:tc>
        <w:tc>
          <w:tcPr>
            <w:tcBorders>
              <w:top w:val="single" w:color="000000" w:sz="4" w:space="0"/>
              <w:left w:val="single" w:color="000000" w:sz="4" w:space="0"/>
              <w:bottom w:val="single" w:color="000000" w:sz="4" w:space="0"/>
              <w:right w:val="single" w:color="000000" w:sz="4" w:space="0"/>
            </w:tcBorders>
            <w:tcW w:w="1908" w:type="pct"/>
            <w:vAlign w:val="center"/>
            <w:vMerge w:val="restart"/>
            <w:textDirection w:val="lrTb"/>
            <w:noWrap w:val="false"/>
          </w:tcPr>
          <w:p>
            <w:pPr>
              <w:pStyle w:val="763"/>
              <w:spacing w:line="440" w:lineRule="exact"/>
              <w:widowControl/>
              <w:rPr>
                <w:rFonts w:hint="eastAsia" w:ascii="宋体" w:hAnsi="宋体" w:cs="仿宋"/>
                <w:color w:val="000000"/>
                <w:sz w:val="24"/>
              </w:rPr>
            </w:pPr>
            <w:r>
              <w:rPr>
                <w:rFonts w:hint="eastAsia" w:ascii="宋体" w:hAnsi="宋体" w:cs="仿宋"/>
                <w:color w:val="000000"/>
                <w:sz w:val="24"/>
              </w:rPr>
              <w:t xml:space="preserve">工作计划管理：应及时提交月度、季度、年度工作计划；工作计划应对计划时间内需完成的维护内容进行说明；</w:t>
            </w:r>
            <w:r/>
          </w:p>
        </w:tc>
        <w:tc>
          <w:tcPr>
            <w:tcBorders>
              <w:top w:val="single" w:color="000000" w:sz="4" w:space="0"/>
              <w:left w:val="single" w:color="000000" w:sz="4" w:space="0"/>
              <w:bottom w:val="single" w:color="000000" w:sz="4" w:space="0"/>
              <w:right w:val="single" w:color="000000" w:sz="4" w:space="0"/>
            </w:tcBorders>
            <w:tcW w:w="388" w:type="pct"/>
            <w:vAlign w:val="center"/>
            <w:vMerge w:val="restart"/>
            <w:textDirection w:val="lrTb"/>
            <w:noWrap w:val="false"/>
          </w:tcPr>
          <w:p>
            <w:pPr>
              <w:pStyle w:val="763"/>
              <w:jc w:val="center"/>
              <w:spacing w:line="440" w:lineRule="exact"/>
              <w:widowControl/>
              <w:rPr>
                <w:rFonts w:hint="eastAsia" w:ascii="宋体" w:hAnsi="宋体" w:cs="仿宋"/>
                <w:color w:val="000000"/>
                <w:sz w:val="24"/>
                <w:lang w:eastAsia="en-US"/>
              </w:rPr>
            </w:pPr>
            <w:r>
              <w:rPr>
                <w:rFonts w:hint="eastAsia" w:ascii="宋体" w:hAnsi="宋体" w:cs="仿宋"/>
                <w:color w:val="000000"/>
                <w:sz w:val="24"/>
                <w:lang w:eastAsia="en-US"/>
              </w:rPr>
              <w:t xml:space="preserve">10分</w:t>
            </w:r>
            <w:r/>
          </w:p>
        </w:tc>
        <w:tc>
          <w:tcPr>
            <w:tcBorders>
              <w:top w:val="single" w:color="000000" w:sz="4" w:space="0"/>
              <w:left w:val="single" w:color="000000" w:sz="4" w:space="0"/>
              <w:bottom w:val="single" w:color="000000" w:sz="4" w:space="0"/>
              <w:right w:val="single" w:color="000000" w:sz="4" w:space="0"/>
            </w:tcBorders>
            <w:tcW w:w="1416" w:type="pct"/>
            <w:vAlign w:val="center"/>
            <w:vMerge w:val="restart"/>
            <w:textDirection w:val="lrTb"/>
            <w:noWrap w:val="false"/>
          </w:tcPr>
          <w:p>
            <w:pPr>
              <w:pStyle w:val="763"/>
              <w:spacing w:line="440" w:lineRule="exact"/>
              <w:widowControl/>
              <w:rPr>
                <w:rFonts w:hint="eastAsia" w:ascii="宋体" w:hAnsi="宋体" w:cs="仿宋"/>
                <w:color w:val="000000"/>
                <w:sz w:val="24"/>
              </w:rPr>
            </w:pPr>
            <w:r>
              <w:rPr>
                <w:rFonts w:hint="eastAsia" w:ascii="宋体" w:hAnsi="宋体" w:cs="仿宋"/>
                <w:color w:val="000000"/>
                <w:sz w:val="24"/>
              </w:rPr>
              <w:t xml:space="preserve">1、合同签订后30日内提交年度工作计划；未提交年度工作计划扣3分。</w:t>
            </w:r>
            <w:r/>
          </w:p>
          <w:p>
            <w:pPr>
              <w:pStyle w:val="763"/>
              <w:spacing w:line="440" w:lineRule="exact"/>
              <w:widowControl/>
              <w:rPr>
                <w:rFonts w:ascii="宋体" w:hAnsi="宋体" w:cs="仿宋"/>
                <w:color w:val="000000"/>
                <w:sz w:val="24"/>
              </w:rPr>
            </w:pPr>
            <w:r>
              <w:rPr>
                <w:rFonts w:hint="eastAsia" w:ascii="宋体" w:hAnsi="宋体" w:cs="仿宋"/>
                <w:color w:val="000000"/>
                <w:sz w:val="24"/>
              </w:rPr>
              <w:t xml:space="preserve">2、每个季度结束前5个工作日提交下个季度工作计划；未提交计划的扣2分。</w:t>
            </w:r>
            <w:r>
              <w:rPr>
                <w:rFonts w:ascii="宋体" w:hAnsi="宋体" w:cs="仿宋"/>
                <w:color w:val="000000"/>
                <w:sz w:val="24"/>
              </w:rPr>
            </w:r>
            <w:r/>
          </w:p>
          <w:p>
            <w:pPr>
              <w:pStyle w:val="763"/>
              <w:spacing w:line="440" w:lineRule="exact"/>
              <w:widowControl/>
              <w:rPr>
                <w:rFonts w:hint="eastAsia" w:ascii="宋体" w:hAnsi="宋体" w:cs="仿宋"/>
                <w:color w:val="000000"/>
                <w:sz w:val="24"/>
              </w:rPr>
            </w:pPr>
            <w:r>
              <w:rPr>
                <w:rFonts w:hint="eastAsia" w:ascii="宋体" w:hAnsi="宋体" w:cs="仿宋"/>
                <w:color w:val="000000"/>
                <w:sz w:val="24"/>
              </w:rPr>
              <w:t xml:space="preserve">2、每个月结束前5个工作日提交下个月的工作计划；未提交计划的扣1分。</w:t>
            </w:r>
            <w:r/>
          </w:p>
        </w:tc>
        <w:tc>
          <w:tcPr>
            <w:tcBorders>
              <w:top w:val="single" w:color="000000" w:sz="4" w:space="0"/>
              <w:left w:val="single" w:color="000000" w:sz="4" w:space="0"/>
              <w:bottom w:val="single" w:color="000000" w:sz="4" w:space="0"/>
              <w:right w:val="single" w:color="000000" w:sz="4" w:space="0"/>
            </w:tcBorders>
            <w:tcW w:w="276" w:type="pct"/>
            <w:vAlign w:val="center"/>
            <w:vMerge w:val="restart"/>
            <w:textDirection w:val="lrTb"/>
            <w:noWrap w:val="false"/>
          </w:tcPr>
          <w:p>
            <w:pPr>
              <w:pStyle w:val="763"/>
              <w:jc w:val="center"/>
              <w:spacing w:line="440" w:lineRule="exact"/>
              <w:widowControl/>
              <w:rPr>
                <w:rFonts w:hint="eastAsia" w:ascii="宋体" w:hAnsi="宋体" w:cs="仿宋"/>
                <w:color w:val="000000"/>
                <w:sz w:val="24"/>
              </w:rPr>
            </w:pPr>
            <w:r>
              <w:rPr>
                <w:rFonts w:hint="eastAsia" w:ascii="宋体" w:hAnsi="宋体" w:cs="仿宋"/>
                <w:color w:val="000000"/>
                <w:sz w:val="24"/>
              </w:rPr>
            </w:r>
            <w:r/>
          </w:p>
        </w:tc>
        <w:tc>
          <w:tcPr>
            <w:tcBorders>
              <w:top w:val="single" w:color="000000" w:sz="4" w:space="0"/>
              <w:left w:val="single" w:color="000000" w:sz="4" w:space="0"/>
              <w:bottom w:val="single" w:color="000000" w:sz="4" w:space="0"/>
              <w:right w:val="single" w:color="000000" w:sz="4" w:space="0"/>
            </w:tcBorders>
            <w:tcW w:w="279" w:type="pct"/>
            <w:vAlign w:val="center"/>
            <w:vMerge w:val="restart"/>
            <w:textDirection w:val="lrTb"/>
            <w:noWrap w:val="false"/>
          </w:tcPr>
          <w:p>
            <w:pPr>
              <w:pStyle w:val="763"/>
              <w:jc w:val="center"/>
              <w:spacing w:line="440" w:lineRule="exact"/>
              <w:widowControl/>
              <w:rPr>
                <w:rFonts w:hint="eastAsia" w:ascii="宋体" w:hAnsi="宋体" w:cs="仿宋"/>
                <w:color w:val="000000"/>
                <w:sz w:val="24"/>
              </w:rPr>
            </w:pPr>
            <w:r>
              <w:rPr>
                <w:rFonts w:hint="eastAsia" w:ascii="宋体" w:hAnsi="宋体" w:cs="仿宋"/>
                <w:color w:val="000000"/>
                <w:sz w:val="24"/>
              </w:rPr>
            </w:r>
            <w:r/>
          </w:p>
        </w:tc>
      </w:tr>
      <w:tr>
        <w:trPr>
          <w:cantSplit/>
          <w:trHeight w:val="600"/>
        </w:trPr>
        <w:tc>
          <w:tcPr>
            <w:tcBorders>
              <w:top w:val="single" w:color="000000" w:sz="4" w:space="0"/>
              <w:left w:val="single" w:color="000000" w:sz="4" w:space="0"/>
              <w:bottom w:val="single" w:color="000000" w:sz="4" w:space="0"/>
              <w:right w:val="single" w:color="000000" w:sz="4" w:space="0"/>
            </w:tcBorders>
            <w:tcW w:w="729" w:type="pct"/>
            <w:vAlign w:val="center"/>
            <w:vMerge w:val="continue"/>
            <w:textDirection w:val="lrTb"/>
            <w:noWrap w:val="false"/>
          </w:tcPr>
          <w:p>
            <w:pPr>
              <w:pStyle w:val="763"/>
              <w:jc w:val="center"/>
              <w:spacing w:line="440" w:lineRule="exact"/>
              <w:widowControl/>
              <w:rPr>
                <w:rFonts w:hint="eastAsia" w:ascii="宋体" w:hAnsi="宋体" w:cs="仿宋"/>
                <w:color w:val="000000"/>
                <w:sz w:val="24"/>
              </w:rPr>
            </w:pPr>
            <w:r>
              <w:rPr>
                <w:rFonts w:hint="eastAsia" w:ascii="宋体" w:hAnsi="宋体" w:cs="仿宋"/>
                <w:color w:val="000000"/>
                <w:sz w:val="24"/>
              </w:rPr>
            </w:r>
            <w:r/>
          </w:p>
        </w:tc>
        <w:tc>
          <w:tcPr>
            <w:tcBorders>
              <w:top w:val="single" w:color="000000" w:sz="4" w:space="0"/>
              <w:left w:val="single" w:color="000000" w:sz="4" w:space="0"/>
              <w:bottom w:val="single" w:color="000000" w:sz="4" w:space="0"/>
              <w:right w:val="single" w:color="000000" w:sz="4" w:space="0"/>
            </w:tcBorders>
            <w:tcW w:w="1908" w:type="pct"/>
            <w:vAlign w:val="center"/>
            <w:vMerge w:val="continue"/>
            <w:textDirection w:val="lrTb"/>
            <w:noWrap w:val="false"/>
          </w:tcPr>
          <w:p>
            <w:pPr>
              <w:pStyle w:val="763"/>
              <w:spacing w:line="440" w:lineRule="exact"/>
              <w:widowControl/>
              <w:rPr>
                <w:rFonts w:hint="eastAsia" w:ascii="宋体" w:hAnsi="宋体" w:cs="仿宋"/>
                <w:color w:val="000000"/>
                <w:sz w:val="24"/>
              </w:rPr>
            </w:pPr>
            <w:r>
              <w:rPr>
                <w:rFonts w:hint="eastAsia" w:ascii="宋体" w:hAnsi="宋体" w:cs="仿宋"/>
                <w:color w:val="000000"/>
                <w:sz w:val="24"/>
              </w:rPr>
            </w:r>
            <w:r/>
          </w:p>
        </w:tc>
        <w:tc>
          <w:tcPr>
            <w:tcBorders>
              <w:top w:val="single" w:color="000000" w:sz="4" w:space="0"/>
              <w:left w:val="single" w:color="000000" w:sz="4" w:space="0"/>
              <w:bottom w:val="single" w:color="000000" w:sz="4" w:space="0"/>
              <w:right w:val="single" w:color="000000" w:sz="4" w:space="0"/>
            </w:tcBorders>
            <w:tcW w:w="388" w:type="pct"/>
            <w:vAlign w:val="center"/>
            <w:vMerge w:val="continue"/>
            <w:textDirection w:val="lrTb"/>
            <w:noWrap w:val="false"/>
          </w:tcPr>
          <w:p>
            <w:pPr>
              <w:pStyle w:val="763"/>
              <w:jc w:val="center"/>
              <w:spacing w:line="440" w:lineRule="exact"/>
              <w:widowControl/>
              <w:rPr>
                <w:rFonts w:hint="eastAsia" w:ascii="宋体" w:hAnsi="宋体" w:cs="仿宋"/>
                <w:color w:val="000000"/>
                <w:sz w:val="24"/>
              </w:rPr>
            </w:pPr>
            <w:r>
              <w:rPr>
                <w:rFonts w:hint="eastAsia" w:ascii="宋体" w:hAnsi="宋体" w:cs="仿宋"/>
                <w:color w:val="000000"/>
                <w:sz w:val="24"/>
              </w:rPr>
            </w:r>
            <w:r/>
          </w:p>
        </w:tc>
        <w:tc>
          <w:tcPr>
            <w:tcBorders>
              <w:top w:val="single" w:color="000000" w:sz="4" w:space="0"/>
              <w:left w:val="single" w:color="000000" w:sz="4" w:space="0"/>
              <w:bottom w:val="single" w:color="000000" w:sz="4" w:space="0"/>
              <w:right w:val="single" w:color="000000" w:sz="4" w:space="0"/>
            </w:tcBorders>
            <w:tcW w:w="1416" w:type="pct"/>
            <w:vAlign w:val="center"/>
            <w:vMerge w:val="continue"/>
            <w:textDirection w:val="lrTb"/>
            <w:noWrap w:val="false"/>
          </w:tcPr>
          <w:p>
            <w:pPr>
              <w:pStyle w:val="763"/>
              <w:spacing w:line="440" w:lineRule="exact"/>
              <w:widowControl/>
              <w:rPr>
                <w:rFonts w:hint="eastAsia" w:ascii="宋体" w:hAnsi="宋体" w:cs="仿宋"/>
                <w:color w:val="000000"/>
                <w:sz w:val="24"/>
              </w:rPr>
            </w:pPr>
            <w:r>
              <w:rPr>
                <w:rFonts w:hint="eastAsia" w:ascii="宋体" w:hAnsi="宋体" w:cs="仿宋"/>
                <w:color w:val="000000"/>
                <w:sz w:val="24"/>
              </w:rPr>
            </w:r>
            <w:r/>
          </w:p>
        </w:tc>
        <w:tc>
          <w:tcPr>
            <w:tcBorders>
              <w:top w:val="single" w:color="000000" w:sz="4" w:space="0"/>
              <w:left w:val="single" w:color="000000" w:sz="4" w:space="0"/>
              <w:bottom w:val="single" w:color="000000" w:sz="4" w:space="0"/>
              <w:right w:val="single" w:color="000000" w:sz="4" w:space="0"/>
            </w:tcBorders>
            <w:tcW w:w="276" w:type="pct"/>
            <w:vAlign w:val="center"/>
            <w:vMerge w:val="continue"/>
            <w:textDirection w:val="lrTb"/>
            <w:noWrap w:val="false"/>
          </w:tcPr>
          <w:p>
            <w:pPr>
              <w:pStyle w:val="763"/>
              <w:jc w:val="center"/>
              <w:spacing w:line="440" w:lineRule="exact"/>
              <w:widowControl/>
              <w:rPr>
                <w:rFonts w:hint="eastAsia" w:ascii="宋体" w:hAnsi="宋体" w:cs="仿宋"/>
                <w:color w:val="000000"/>
                <w:sz w:val="24"/>
              </w:rPr>
            </w:pPr>
            <w:r>
              <w:rPr>
                <w:rFonts w:hint="eastAsia" w:ascii="宋体" w:hAnsi="宋体" w:cs="仿宋"/>
                <w:color w:val="000000"/>
                <w:sz w:val="24"/>
              </w:rPr>
            </w:r>
            <w:r/>
          </w:p>
        </w:tc>
        <w:tc>
          <w:tcPr>
            <w:tcBorders>
              <w:top w:val="single" w:color="000000" w:sz="4" w:space="0"/>
              <w:left w:val="single" w:color="000000" w:sz="4" w:space="0"/>
              <w:bottom w:val="single" w:color="000000" w:sz="4" w:space="0"/>
              <w:right w:val="single" w:color="000000" w:sz="4" w:space="0"/>
            </w:tcBorders>
            <w:tcW w:w="279" w:type="pct"/>
            <w:vAlign w:val="center"/>
            <w:vMerge w:val="continue"/>
            <w:textDirection w:val="lrTb"/>
            <w:noWrap w:val="false"/>
          </w:tcPr>
          <w:p>
            <w:pPr>
              <w:pStyle w:val="763"/>
              <w:jc w:val="center"/>
              <w:spacing w:line="440" w:lineRule="exact"/>
              <w:widowControl/>
              <w:rPr>
                <w:rFonts w:hint="eastAsia" w:ascii="宋体" w:hAnsi="宋体" w:cs="仿宋"/>
                <w:color w:val="000000"/>
                <w:sz w:val="24"/>
              </w:rPr>
            </w:pPr>
            <w:r>
              <w:rPr>
                <w:rFonts w:hint="eastAsia" w:ascii="宋体" w:hAnsi="宋体" w:cs="仿宋"/>
                <w:color w:val="000000"/>
                <w:sz w:val="24"/>
              </w:rPr>
            </w:r>
            <w:r/>
          </w:p>
        </w:tc>
      </w:tr>
      <w:tr>
        <w:trPr>
          <w:cantSplit/>
          <w:trHeight w:val="600"/>
        </w:trPr>
        <w:tc>
          <w:tcPr>
            <w:tcBorders>
              <w:top w:val="single" w:color="000000" w:sz="4" w:space="0"/>
              <w:left w:val="single" w:color="000000" w:sz="4" w:space="0"/>
              <w:bottom w:val="single" w:color="000000" w:sz="4" w:space="0"/>
              <w:right w:val="single" w:color="000000" w:sz="4" w:space="0"/>
            </w:tcBorders>
            <w:tcW w:w="729" w:type="pct"/>
            <w:vAlign w:val="center"/>
            <w:vMerge w:val="continue"/>
            <w:textDirection w:val="lrTb"/>
            <w:noWrap w:val="false"/>
          </w:tcPr>
          <w:p>
            <w:pPr>
              <w:pStyle w:val="763"/>
              <w:jc w:val="center"/>
              <w:spacing w:line="440" w:lineRule="exact"/>
              <w:widowControl/>
              <w:rPr>
                <w:rFonts w:hint="eastAsia" w:ascii="宋体" w:hAnsi="宋体" w:cs="仿宋"/>
                <w:color w:val="000000"/>
                <w:sz w:val="24"/>
              </w:rPr>
            </w:pPr>
            <w:r>
              <w:rPr>
                <w:rFonts w:hint="eastAsia" w:ascii="宋体" w:hAnsi="宋体" w:cs="仿宋"/>
                <w:color w:val="000000"/>
                <w:sz w:val="24"/>
              </w:rPr>
            </w:r>
            <w:r/>
          </w:p>
        </w:tc>
        <w:tc>
          <w:tcPr>
            <w:tcBorders>
              <w:top w:val="single" w:color="000000" w:sz="4" w:space="0"/>
              <w:left w:val="single" w:color="000000" w:sz="4" w:space="0"/>
              <w:bottom w:val="single" w:color="000000" w:sz="4" w:space="0"/>
              <w:right w:val="single" w:color="000000" w:sz="4" w:space="0"/>
            </w:tcBorders>
            <w:tcW w:w="1908" w:type="pct"/>
            <w:vAlign w:val="center"/>
            <w:vMerge w:val="restart"/>
            <w:textDirection w:val="lrTb"/>
            <w:noWrap w:val="false"/>
          </w:tcPr>
          <w:p>
            <w:pPr>
              <w:pStyle w:val="763"/>
              <w:jc w:val="center"/>
              <w:spacing w:line="440" w:lineRule="exact"/>
              <w:widowControl/>
              <w:rPr>
                <w:rFonts w:hint="eastAsia" w:ascii="宋体" w:hAnsi="宋体" w:cs="仿宋"/>
                <w:color w:val="000000"/>
                <w:sz w:val="24"/>
              </w:rPr>
            </w:pPr>
            <w:r>
              <w:rPr>
                <w:rFonts w:hint="eastAsia" w:ascii="宋体" w:hAnsi="宋体" w:cs="仿宋"/>
                <w:color w:val="000000"/>
                <w:sz w:val="24"/>
              </w:rPr>
              <w:t xml:space="preserve">规章制度执行管理：施工现场整洁，不影响正常营业或办公；遵守安全操作规程，有必要的安全措施，未发生安全事故，现场服从甲方人员管理。</w:t>
            </w:r>
            <w:r/>
          </w:p>
        </w:tc>
        <w:tc>
          <w:tcPr>
            <w:tcBorders>
              <w:top w:val="single" w:color="000000" w:sz="4" w:space="0"/>
              <w:left w:val="single" w:color="000000" w:sz="4" w:space="0"/>
              <w:bottom w:val="single" w:color="000000" w:sz="4" w:space="0"/>
              <w:right w:val="single" w:color="000000" w:sz="4" w:space="0"/>
            </w:tcBorders>
            <w:tcW w:w="388" w:type="pct"/>
            <w:vAlign w:val="center"/>
            <w:vMerge w:val="restart"/>
            <w:textDirection w:val="lrTb"/>
            <w:noWrap w:val="false"/>
          </w:tcPr>
          <w:p>
            <w:pPr>
              <w:pStyle w:val="763"/>
              <w:jc w:val="center"/>
              <w:spacing w:line="440" w:lineRule="exact"/>
              <w:widowControl/>
              <w:rPr>
                <w:rFonts w:hint="eastAsia" w:ascii="宋体" w:hAnsi="宋体" w:cs="仿宋"/>
                <w:color w:val="000000"/>
                <w:sz w:val="24"/>
                <w:lang w:eastAsia="en-US"/>
              </w:rPr>
            </w:pPr>
            <w:r>
              <w:rPr>
                <w:rFonts w:hint="eastAsia" w:ascii="宋体" w:hAnsi="宋体" w:cs="仿宋"/>
                <w:color w:val="000000"/>
                <w:sz w:val="24"/>
              </w:rPr>
              <w:t xml:space="preserve">8</w:t>
            </w:r>
            <w:r>
              <w:rPr>
                <w:rFonts w:hint="eastAsia" w:ascii="宋体" w:hAnsi="宋体" w:cs="仿宋"/>
                <w:color w:val="000000"/>
                <w:sz w:val="24"/>
                <w:lang w:eastAsia="en-US"/>
              </w:rPr>
              <w:t xml:space="preserve">分</w:t>
            </w:r>
            <w:r/>
          </w:p>
        </w:tc>
        <w:tc>
          <w:tcPr>
            <w:tcBorders>
              <w:top w:val="single" w:color="000000" w:sz="4" w:space="0"/>
              <w:left w:val="single" w:color="000000" w:sz="4" w:space="0"/>
              <w:bottom w:val="single" w:color="000000" w:sz="4" w:space="0"/>
              <w:right w:val="single" w:color="000000" w:sz="4" w:space="0"/>
            </w:tcBorders>
            <w:tcW w:w="1416" w:type="pct"/>
            <w:vAlign w:val="center"/>
            <w:vMerge w:val="restart"/>
            <w:textDirection w:val="lrTb"/>
            <w:noWrap w:val="false"/>
          </w:tcPr>
          <w:p>
            <w:pPr>
              <w:pStyle w:val="763"/>
              <w:spacing w:line="440" w:lineRule="exact"/>
              <w:widowControl/>
              <w:rPr>
                <w:rFonts w:hint="eastAsia" w:ascii="宋体" w:hAnsi="宋体" w:cs="仿宋"/>
                <w:color w:val="000000"/>
                <w:sz w:val="24"/>
              </w:rPr>
            </w:pPr>
            <w:r>
              <w:rPr>
                <w:rFonts w:hint="eastAsia" w:ascii="宋体" w:hAnsi="宋体" w:cs="仿宋"/>
                <w:color w:val="000000"/>
                <w:sz w:val="24"/>
              </w:rPr>
              <w:t xml:space="preserve">1、未按安全操作规程进行，无必要的安全措施的，有一次扣1分。</w:t>
              <w:br w:type="textWrapping" w:clear="all"/>
              <w:t xml:space="preserve">2、乙方维保人员不服从甲方人员管理，每次扣1分。</w:t>
              <w:br w:type="textWrapping" w:clear="all"/>
              <w:t xml:space="preserve">3、未按照</w:t>
            </w:r>
            <w:r>
              <w:rPr>
                <w:rFonts w:hint="eastAsia" w:ascii="宋体" w:hAnsi="宋体" w:cs="仿宋"/>
                <w:color w:val="000000"/>
                <w:sz w:val="24"/>
              </w:rPr>
              <w:t xml:space="preserve">安全操作规程进行作业，造成物品损坏；发现一次扣1分。</w:t>
            </w:r>
            <w:r/>
          </w:p>
        </w:tc>
        <w:tc>
          <w:tcPr>
            <w:tcBorders>
              <w:top w:val="single" w:color="000000" w:sz="4" w:space="0"/>
              <w:left w:val="single" w:color="000000" w:sz="4" w:space="0"/>
              <w:bottom w:val="single" w:color="000000" w:sz="4" w:space="0"/>
              <w:right w:val="single" w:color="000000" w:sz="4" w:space="0"/>
            </w:tcBorders>
            <w:tcW w:w="276" w:type="pct"/>
            <w:vAlign w:val="center"/>
            <w:vMerge w:val="restart"/>
            <w:textDirection w:val="lrTb"/>
            <w:noWrap w:val="false"/>
          </w:tcPr>
          <w:p>
            <w:pPr>
              <w:pStyle w:val="763"/>
              <w:jc w:val="center"/>
              <w:spacing w:line="440" w:lineRule="exact"/>
              <w:widowControl/>
              <w:rPr>
                <w:rFonts w:hint="eastAsia" w:ascii="宋体" w:hAnsi="宋体" w:cs="仿宋"/>
                <w:color w:val="000000"/>
                <w:sz w:val="24"/>
              </w:rPr>
            </w:pPr>
            <w:r>
              <w:rPr>
                <w:rFonts w:hint="eastAsia" w:ascii="宋体" w:hAnsi="宋体" w:cs="仿宋"/>
                <w:color w:val="000000"/>
                <w:sz w:val="24"/>
              </w:rPr>
            </w:r>
            <w:r/>
          </w:p>
        </w:tc>
        <w:tc>
          <w:tcPr>
            <w:tcBorders>
              <w:top w:val="single" w:color="000000" w:sz="4" w:space="0"/>
              <w:left w:val="single" w:color="000000" w:sz="4" w:space="0"/>
              <w:bottom w:val="single" w:color="000000" w:sz="4" w:space="0"/>
              <w:right w:val="single" w:color="000000" w:sz="4" w:space="0"/>
            </w:tcBorders>
            <w:tcW w:w="279" w:type="pct"/>
            <w:vAlign w:val="center"/>
            <w:vMerge w:val="restart"/>
            <w:textDirection w:val="lrTb"/>
            <w:noWrap w:val="false"/>
          </w:tcPr>
          <w:p>
            <w:pPr>
              <w:pStyle w:val="763"/>
              <w:jc w:val="center"/>
              <w:spacing w:line="440" w:lineRule="exact"/>
              <w:widowControl/>
              <w:rPr>
                <w:rFonts w:hint="eastAsia" w:ascii="宋体" w:hAnsi="宋体" w:cs="仿宋"/>
                <w:color w:val="000000"/>
                <w:sz w:val="24"/>
              </w:rPr>
            </w:pPr>
            <w:r>
              <w:rPr>
                <w:rFonts w:hint="eastAsia" w:ascii="宋体" w:hAnsi="宋体" w:cs="仿宋"/>
                <w:color w:val="000000"/>
                <w:sz w:val="24"/>
              </w:rPr>
            </w:r>
            <w:r/>
          </w:p>
        </w:tc>
      </w:tr>
      <w:tr>
        <w:trPr>
          <w:cantSplit/>
          <w:trHeight w:val="600"/>
        </w:trPr>
        <w:tc>
          <w:tcPr>
            <w:tcBorders>
              <w:top w:val="single" w:color="000000" w:sz="4" w:space="0"/>
              <w:left w:val="single" w:color="000000" w:sz="4" w:space="0"/>
              <w:bottom w:val="single" w:color="000000" w:sz="4" w:space="0"/>
              <w:right w:val="single" w:color="000000" w:sz="4" w:space="0"/>
            </w:tcBorders>
            <w:tcW w:w="729" w:type="pct"/>
            <w:vAlign w:val="center"/>
            <w:vMerge w:val="continue"/>
            <w:textDirection w:val="lrTb"/>
            <w:noWrap w:val="false"/>
          </w:tcPr>
          <w:p>
            <w:pPr>
              <w:pStyle w:val="763"/>
              <w:jc w:val="center"/>
              <w:spacing w:line="440" w:lineRule="exact"/>
              <w:widowControl/>
              <w:rPr>
                <w:rFonts w:hint="eastAsia" w:ascii="宋体" w:hAnsi="宋体" w:cs="仿宋"/>
                <w:color w:val="000000"/>
                <w:sz w:val="24"/>
              </w:rPr>
            </w:pPr>
            <w:r>
              <w:rPr>
                <w:rFonts w:hint="eastAsia" w:ascii="宋体" w:hAnsi="宋体" w:cs="仿宋"/>
                <w:color w:val="000000"/>
                <w:sz w:val="24"/>
              </w:rPr>
            </w:r>
            <w:r/>
          </w:p>
        </w:tc>
        <w:tc>
          <w:tcPr>
            <w:tcBorders>
              <w:top w:val="single" w:color="000000" w:sz="4" w:space="0"/>
              <w:left w:val="single" w:color="000000" w:sz="4" w:space="0"/>
              <w:bottom w:val="single" w:color="000000" w:sz="4" w:space="0"/>
              <w:right w:val="single" w:color="000000" w:sz="4" w:space="0"/>
            </w:tcBorders>
            <w:tcW w:w="1908" w:type="pct"/>
            <w:vAlign w:val="center"/>
            <w:vMerge w:val="continue"/>
            <w:textDirection w:val="lrTb"/>
            <w:noWrap w:val="false"/>
          </w:tcPr>
          <w:p>
            <w:pPr>
              <w:pStyle w:val="763"/>
              <w:jc w:val="center"/>
              <w:spacing w:line="440" w:lineRule="exact"/>
              <w:widowControl/>
              <w:rPr>
                <w:rFonts w:hint="eastAsia" w:ascii="宋体" w:hAnsi="宋体" w:cs="仿宋"/>
                <w:color w:val="000000"/>
                <w:sz w:val="24"/>
              </w:rPr>
            </w:pPr>
            <w:r>
              <w:rPr>
                <w:rFonts w:hint="eastAsia" w:ascii="宋体" w:hAnsi="宋体" w:cs="仿宋"/>
                <w:color w:val="000000"/>
                <w:sz w:val="24"/>
              </w:rPr>
            </w:r>
            <w:r/>
          </w:p>
        </w:tc>
        <w:tc>
          <w:tcPr>
            <w:tcBorders>
              <w:top w:val="single" w:color="000000" w:sz="4" w:space="0"/>
              <w:left w:val="single" w:color="000000" w:sz="4" w:space="0"/>
              <w:bottom w:val="single" w:color="000000" w:sz="4" w:space="0"/>
              <w:right w:val="single" w:color="000000" w:sz="4" w:space="0"/>
            </w:tcBorders>
            <w:tcW w:w="388" w:type="pct"/>
            <w:vAlign w:val="center"/>
            <w:vMerge w:val="continue"/>
            <w:textDirection w:val="lrTb"/>
            <w:noWrap w:val="false"/>
          </w:tcPr>
          <w:p>
            <w:pPr>
              <w:pStyle w:val="763"/>
              <w:jc w:val="center"/>
              <w:spacing w:line="440" w:lineRule="exact"/>
              <w:widowControl/>
              <w:rPr>
                <w:rFonts w:hint="eastAsia" w:ascii="宋体" w:hAnsi="宋体" w:cs="仿宋"/>
                <w:color w:val="000000"/>
                <w:sz w:val="24"/>
              </w:rPr>
            </w:pPr>
            <w:r>
              <w:rPr>
                <w:rFonts w:hint="eastAsia" w:ascii="宋体" w:hAnsi="宋体" w:cs="仿宋"/>
                <w:color w:val="000000"/>
                <w:sz w:val="24"/>
              </w:rPr>
            </w:r>
            <w:r/>
          </w:p>
        </w:tc>
        <w:tc>
          <w:tcPr>
            <w:tcBorders>
              <w:top w:val="single" w:color="000000" w:sz="4" w:space="0"/>
              <w:left w:val="single" w:color="000000" w:sz="4" w:space="0"/>
              <w:bottom w:val="single" w:color="000000" w:sz="4" w:space="0"/>
              <w:right w:val="single" w:color="000000" w:sz="4" w:space="0"/>
            </w:tcBorders>
            <w:tcW w:w="1416" w:type="pct"/>
            <w:vAlign w:val="center"/>
            <w:vMerge w:val="continue"/>
            <w:textDirection w:val="lrTb"/>
            <w:noWrap w:val="false"/>
          </w:tcPr>
          <w:p>
            <w:pPr>
              <w:pStyle w:val="763"/>
              <w:spacing w:line="440" w:lineRule="exact"/>
              <w:widowControl/>
              <w:rPr>
                <w:rFonts w:hint="eastAsia" w:ascii="宋体" w:hAnsi="宋体" w:cs="仿宋"/>
                <w:color w:val="000000"/>
                <w:sz w:val="24"/>
              </w:rPr>
            </w:pPr>
            <w:r>
              <w:rPr>
                <w:rFonts w:hint="eastAsia" w:ascii="宋体" w:hAnsi="宋体" w:cs="仿宋"/>
                <w:color w:val="000000"/>
                <w:sz w:val="24"/>
              </w:rPr>
            </w:r>
            <w:r/>
          </w:p>
        </w:tc>
        <w:tc>
          <w:tcPr>
            <w:tcBorders>
              <w:top w:val="single" w:color="000000" w:sz="4" w:space="0"/>
              <w:left w:val="single" w:color="000000" w:sz="4" w:space="0"/>
              <w:bottom w:val="single" w:color="000000" w:sz="4" w:space="0"/>
              <w:right w:val="single" w:color="000000" w:sz="4" w:space="0"/>
            </w:tcBorders>
            <w:tcW w:w="276" w:type="pct"/>
            <w:vAlign w:val="center"/>
            <w:vMerge w:val="continue"/>
            <w:textDirection w:val="lrTb"/>
            <w:noWrap w:val="false"/>
          </w:tcPr>
          <w:p>
            <w:pPr>
              <w:pStyle w:val="763"/>
              <w:jc w:val="center"/>
              <w:spacing w:line="440" w:lineRule="exact"/>
              <w:widowControl/>
              <w:rPr>
                <w:rFonts w:hint="eastAsia" w:ascii="宋体" w:hAnsi="宋体" w:cs="仿宋"/>
                <w:color w:val="000000"/>
                <w:sz w:val="24"/>
              </w:rPr>
            </w:pPr>
            <w:r>
              <w:rPr>
                <w:rFonts w:hint="eastAsia" w:ascii="宋体" w:hAnsi="宋体" w:cs="仿宋"/>
                <w:color w:val="000000"/>
                <w:sz w:val="24"/>
              </w:rPr>
            </w:r>
            <w:r/>
          </w:p>
        </w:tc>
        <w:tc>
          <w:tcPr>
            <w:tcBorders>
              <w:top w:val="single" w:color="000000" w:sz="4" w:space="0"/>
              <w:left w:val="single" w:color="000000" w:sz="4" w:space="0"/>
              <w:bottom w:val="single" w:color="000000" w:sz="4" w:space="0"/>
              <w:right w:val="single" w:color="000000" w:sz="4" w:space="0"/>
            </w:tcBorders>
            <w:tcW w:w="279" w:type="pct"/>
            <w:vAlign w:val="center"/>
            <w:vMerge w:val="continue"/>
            <w:textDirection w:val="lrTb"/>
            <w:noWrap w:val="false"/>
          </w:tcPr>
          <w:p>
            <w:pPr>
              <w:pStyle w:val="763"/>
              <w:jc w:val="center"/>
              <w:spacing w:line="440" w:lineRule="exact"/>
              <w:widowControl/>
              <w:rPr>
                <w:rFonts w:hint="eastAsia" w:ascii="宋体" w:hAnsi="宋体" w:cs="仿宋"/>
                <w:color w:val="000000"/>
                <w:sz w:val="24"/>
              </w:rPr>
            </w:pPr>
            <w:r>
              <w:rPr>
                <w:rFonts w:hint="eastAsia" w:ascii="宋体" w:hAnsi="宋体" w:cs="仿宋"/>
                <w:color w:val="000000"/>
                <w:sz w:val="24"/>
              </w:rPr>
            </w:r>
            <w:r/>
          </w:p>
        </w:tc>
      </w:tr>
      <w:tr>
        <w:trPr>
          <w:cantSplit/>
          <w:trHeight w:val="600"/>
        </w:trPr>
        <w:tc>
          <w:tcPr>
            <w:tcBorders>
              <w:top w:val="single" w:color="000000" w:sz="4" w:space="0"/>
              <w:left w:val="single" w:color="000000" w:sz="4" w:space="0"/>
              <w:bottom w:val="single" w:color="000000" w:sz="4" w:space="0"/>
              <w:right w:val="single" w:color="000000" w:sz="4" w:space="0"/>
            </w:tcBorders>
            <w:tcW w:w="729" w:type="pct"/>
            <w:vAlign w:val="center"/>
            <w:vMerge w:val="continue"/>
            <w:textDirection w:val="lrTb"/>
            <w:noWrap w:val="false"/>
          </w:tcPr>
          <w:p>
            <w:pPr>
              <w:pStyle w:val="763"/>
              <w:jc w:val="center"/>
              <w:spacing w:line="440" w:lineRule="exact"/>
              <w:widowControl/>
              <w:rPr>
                <w:rFonts w:hint="eastAsia" w:ascii="宋体" w:hAnsi="宋体" w:cs="仿宋"/>
                <w:color w:val="000000"/>
                <w:sz w:val="24"/>
              </w:rPr>
            </w:pPr>
            <w:r>
              <w:rPr>
                <w:rFonts w:hint="eastAsia" w:ascii="宋体" w:hAnsi="宋体" w:cs="仿宋"/>
                <w:color w:val="000000"/>
                <w:sz w:val="24"/>
              </w:rPr>
            </w:r>
            <w:r/>
          </w:p>
        </w:tc>
        <w:tc>
          <w:tcPr>
            <w:tcBorders>
              <w:top w:val="single" w:color="000000" w:sz="4" w:space="0"/>
              <w:left w:val="single" w:color="000000" w:sz="4" w:space="0"/>
              <w:bottom w:val="single" w:color="000000" w:sz="4" w:space="0"/>
              <w:right w:val="single" w:color="000000" w:sz="4" w:space="0"/>
            </w:tcBorders>
            <w:tcW w:w="1908" w:type="pct"/>
            <w:vAlign w:val="center"/>
            <w:vMerge w:val="continue"/>
            <w:textDirection w:val="lrTb"/>
            <w:noWrap w:val="false"/>
          </w:tcPr>
          <w:p>
            <w:pPr>
              <w:pStyle w:val="763"/>
              <w:jc w:val="center"/>
              <w:spacing w:line="440" w:lineRule="exact"/>
              <w:widowControl/>
              <w:rPr>
                <w:rFonts w:hint="eastAsia" w:ascii="宋体" w:hAnsi="宋体" w:cs="仿宋"/>
                <w:color w:val="000000"/>
                <w:sz w:val="24"/>
              </w:rPr>
            </w:pPr>
            <w:r>
              <w:rPr>
                <w:rFonts w:hint="eastAsia" w:ascii="宋体" w:hAnsi="宋体" w:cs="仿宋"/>
                <w:color w:val="000000"/>
                <w:sz w:val="24"/>
              </w:rPr>
            </w:r>
            <w:r/>
          </w:p>
        </w:tc>
        <w:tc>
          <w:tcPr>
            <w:tcBorders>
              <w:top w:val="single" w:color="000000" w:sz="4" w:space="0"/>
              <w:left w:val="single" w:color="000000" w:sz="4" w:space="0"/>
              <w:bottom w:val="single" w:color="000000" w:sz="4" w:space="0"/>
              <w:right w:val="single" w:color="000000" w:sz="4" w:space="0"/>
            </w:tcBorders>
            <w:tcW w:w="388" w:type="pct"/>
            <w:vAlign w:val="center"/>
            <w:vMerge w:val="continue"/>
            <w:textDirection w:val="lrTb"/>
            <w:noWrap w:val="false"/>
          </w:tcPr>
          <w:p>
            <w:pPr>
              <w:pStyle w:val="763"/>
              <w:jc w:val="center"/>
              <w:spacing w:line="440" w:lineRule="exact"/>
              <w:widowControl/>
              <w:rPr>
                <w:rFonts w:hint="eastAsia" w:ascii="宋体" w:hAnsi="宋体" w:cs="仿宋"/>
                <w:color w:val="000000"/>
                <w:sz w:val="24"/>
              </w:rPr>
            </w:pPr>
            <w:r>
              <w:rPr>
                <w:rFonts w:hint="eastAsia" w:ascii="宋体" w:hAnsi="宋体" w:cs="仿宋"/>
                <w:color w:val="000000"/>
                <w:sz w:val="24"/>
              </w:rPr>
            </w:r>
            <w:r/>
          </w:p>
        </w:tc>
        <w:tc>
          <w:tcPr>
            <w:tcBorders>
              <w:top w:val="single" w:color="000000" w:sz="4" w:space="0"/>
              <w:left w:val="single" w:color="000000" w:sz="4" w:space="0"/>
              <w:bottom w:val="single" w:color="000000" w:sz="4" w:space="0"/>
              <w:right w:val="single" w:color="000000" w:sz="4" w:space="0"/>
            </w:tcBorders>
            <w:tcW w:w="1416" w:type="pct"/>
            <w:vAlign w:val="center"/>
            <w:vMerge w:val="continue"/>
            <w:textDirection w:val="lrTb"/>
            <w:noWrap w:val="false"/>
          </w:tcPr>
          <w:p>
            <w:pPr>
              <w:pStyle w:val="763"/>
              <w:spacing w:line="440" w:lineRule="exact"/>
              <w:widowControl/>
              <w:rPr>
                <w:rFonts w:hint="eastAsia" w:ascii="宋体" w:hAnsi="宋体" w:cs="仿宋"/>
                <w:color w:val="000000"/>
                <w:sz w:val="24"/>
              </w:rPr>
            </w:pPr>
            <w:r>
              <w:rPr>
                <w:rFonts w:hint="eastAsia" w:ascii="宋体" w:hAnsi="宋体" w:cs="仿宋"/>
                <w:color w:val="000000"/>
                <w:sz w:val="24"/>
              </w:rPr>
            </w:r>
            <w:r/>
          </w:p>
        </w:tc>
        <w:tc>
          <w:tcPr>
            <w:tcBorders>
              <w:top w:val="single" w:color="000000" w:sz="4" w:space="0"/>
              <w:left w:val="single" w:color="000000" w:sz="4" w:space="0"/>
              <w:bottom w:val="single" w:color="000000" w:sz="4" w:space="0"/>
              <w:right w:val="single" w:color="000000" w:sz="4" w:space="0"/>
            </w:tcBorders>
            <w:tcW w:w="276" w:type="pct"/>
            <w:vAlign w:val="center"/>
            <w:vMerge w:val="continue"/>
            <w:textDirection w:val="lrTb"/>
            <w:noWrap w:val="false"/>
          </w:tcPr>
          <w:p>
            <w:pPr>
              <w:pStyle w:val="763"/>
              <w:jc w:val="center"/>
              <w:spacing w:line="440" w:lineRule="exact"/>
              <w:widowControl/>
              <w:rPr>
                <w:rFonts w:hint="eastAsia" w:ascii="宋体" w:hAnsi="宋体" w:cs="仿宋"/>
                <w:color w:val="000000"/>
                <w:sz w:val="24"/>
              </w:rPr>
            </w:pPr>
            <w:r>
              <w:rPr>
                <w:rFonts w:hint="eastAsia" w:ascii="宋体" w:hAnsi="宋体" w:cs="仿宋"/>
                <w:color w:val="000000"/>
                <w:sz w:val="24"/>
              </w:rPr>
            </w:r>
            <w:r/>
          </w:p>
        </w:tc>
        <w:tc>
          <w:tcPr>
            <w:tcBorders>
              <w:top w:val="single" w:color="000000" w:sz="4" w:space="0"/>
              <w:left w:val="single" w:color="000000" w:sz="4" w:space="0"/>
              <w:bottom w:val="single" w:color="000000" w:sz="4" w:space="0"/>
              <w:right w:val="single" w:color="000000" w:sz="4" w:space="0"/>
            </w:tcBorders>
            <w:tcW w:w="279" w:type="pct"/>
            <w:vAlign w:val="center"/>
            <w:vMerge w:val="continue"/>
            <w:textDirection w:val="lrTb"/>
            <w:noWrap w:val="false"/>
          </w:tcPr>
          <w:p>
            <w:pPr>
              <w:pStyle w:val="763"/>
              <w:jc w:val="center"/>
              <w:spacing w:line="440" w:lineRule="exact"/>
              <w:widowControl/>
              <w:rPr>
                <w:rFonts w:hint="eastAsia" w:ascii="宋体" w:hAnsi="宋体" w:cs="仿宋"/>
                <w:color w:val="000000"/>
                <w:sz w:val="24"/>
              </w:rPr>
            </w:pPr>
            <w:r>
              <w:rPr>
                <w:rFonts w:hint="eastAsia" w:ascii="宋体" w:hAnsi="宋体" w:cs="仿宋"/>
                <w:color w:val="000000"/>
                <w:sz w:val="24"/>
              </w:rPr>
            </w:r>
            <w:r/>
          </w:p>
        </w:tc>
      </w:tr>
      <w:tr>
        <w:trPr>
          <w:cantSplit/>
          <w:trHeight w:val="600"/>
        </w:trPr>
        <w:tc>
          <w:tcPr>
            <w:tcBorders>
              <w:top w:val="single" w:color="000000" w:sz="4" w:space="0"/>
              <w:left w:val="single" w:color="000000" w:sz="4" w:space="0"/>
              <w:bottom w:val="single" w:color="000000" w:sz="4" w:space="0"/>
              <w:right w:val="single" w:color="000000" w:sz="4" w:space="0"/>
            </w:tcBorders>
            <w:tcW w:w="729" w:type="pct"/>
            <w:vAlign w:val="center"/>
            <w:vMerge w:val="continue"/>
            <w:textDirection w:val="lrTb"/>
            <w:noWrap w:val="false"/>
          </w:tcPr>
          <w:p>
            <w:pPr>
              <w:pStyle w:val="763"/>
              <w:jc w:val="center"/>
              <w:spacing w:line="440" w:lineRule="exact"/>
              <w:widowControl/>
              <w:rPr>
                <w:rFonts w:hint="eastAsia" w:ascii="宋体" w:hAnsi="宋体" w:cs="仿宋"/>
                <w:color w:val="000000"/>
                <w:sz w:val="24"/>
              </w:rPr>
            </w:pPr>
            <w:r>
              <w:rPr>
                <w:rFonts w:hint="eastAsia" w:ascii="宋体" w:hAnsi="宋体" w:cs="仿宋"/>
                <w:color w:val="000000"/>
                <w:sz w:val="24"/>
              </w:rPr>
            </w:r>
            <w:r/>
          </w:p>
        </w:tc>
        <w:tc>
          <w:tcPr>
            <w:tcBorders>
              <w:top w:val="single" w:color="000000" w:sz="4" w:space="0"/>
              <w:left w:val="single" w:color="000000" w:sz="4" w:space="0"/>
              <w:bottom w:val="single" w:color="000000" w:sz="4" w:space="0"/>
              <w:right w:val="single" w:color="000000" w:sz="4" w:space="0"/>
            </w:tcBorders>
            <w:tcW w:w="1908" w:type="pct"/>
            <w:vAlign w:val="center"/>
            <w:vMerge w:val="continue"/>
            <w:textDirection w:val="lrTb"/>
            <w:noWrap w:val="false"/>
          </w:tcPr>
          <w:p>
            <w:pPr>
              <w:pStyle w:val="763"/>
              <w:jc w:val="center"/>
              <w:spacing w:line="440" w:lineRule="exact"/>
              <w:widowControl/>
              <w:rPr>
                <w:rFonts w:hint="eastAsia" w:ascii="宋体" w:hAnsi="宋体" w:cs="仿宋"/>
                <w:color w:val="000000"/>
                <w:sz w:val="24"/>
              </w:rPr>
            </w:pPr>
            <w:r>
              <w:rPr>
                <w:rFonts w:hint="eastAsia" w:ascii="宋体" w:hAnsi="宋体" w:cs="仿宋"/>
                <w:color w:val="000000"/>
                <w:sz w:val="24"/>
              </w:rPr>
            </w:r>
            <w:r/>
          </w:p>
        </w:tc>
        <w:tc>
          <w:tcPr>
            <w:tcBorders>
              <w:top w:val="single" w:color="000000" w:sz="4" w:space="0"/>
              <w:left w:val="single" w:color="000000" w:sz="4" w:space="0"/>
              <w:bottom w:val="single" w:color="000000" w:sz="4" w:space="0"/>
              <w:right w:val="single" w:color="000000" w:sz="4" w:space="0"/>
            </w:tcBorders>
            <w:tcW w:w="388" w:type="pct"/>
            <w:vAlign w:val="center"/>
            <w:vMerge w:val="continue"/>
            <w:textDirection w:val="lrTb"/>
            <w:noWrap w:val="false"/>
          </w:tcPr>
          <w:p>
            <w:pPr>
              <w:pStyle w:val="763"/>
              <w:jc w:val="center"/>
              <w:spacing w:line="440" w:lineRule="exact"/>
              <w:widowControl/>
              <w:rPr>
                <w:rFonts w:hint="eastAsia" w:ascii="宋体" w:hAnsi="宋体" w:cs="仿宋"/>
                <w:color w:val="000000"/>
                <w:sz w:val="24"/>
              </w:rPr>
            </w:pPr>
            <w:r>
              <w:rPr>
                <w:rFonts w:hint="eastAsia" w:ascii="宋体" w:hAnsi="宋体" w:cs="仿宋"/>
                <w:color w:val="000000"/>
                <w:sz w:val="24"/>
              </w:rPr>
            </w:r>
            <w:r/>
          </w:p>
        </w:tc>
        <w:tc>
          <w:tcPr>
            <w:tcBorders>
              <w:top w:val="single" w:color="000000" w:sz="4" w:space="0"/>
              <w:left w:val="single" w:color="000000" w:sz="4" w:space="0"/>
              <w:bottom w:val="single" w:color="000000" w:sz="4" w:space="0"/>
              <w:right w:val="single" w:color="000000" w:sz="4" w:space="0"/>
            </w:tcBorders>
            <w:tcW w:w="1416" w:type="pct"/>
            <w:vAlign w:val="center"/>
            <w:vMerge w:val="continue"/>
            <w:textDirection w:val="lrTb"/>
            <w:noWrap w:val="false"/>
          </w:tcPr>
          <w:p>
            <w:pPr>
              <w:pStyle w:val="763"/>
              <w:spacing w:line="440" w:lineRule="exact"/>
              <w:widowControl/>
              <w:rPr>
                <w:rFonts w:hint="eastAsia" w:ascii="宋体" w:hAnsi="宋体" w:cs="仿宋"/>
                <w:color w:val="000000"/>
                <w:sz w:val="24"/>
              </w:rPr>
            </w:pPr>
            <w:r>
              <w:rPr>
                <w:rFonts w:hint="eastAsia" w:ascii="宋体" w:hAnsi="宋体" w:cs="仿宋"/>
                <w:color w:val="000000"/>
                <w:sz w:val="24"/>
              </w:rPr>
            </w:r>
            <w:r/>
          </w:p>
        </w:tc>
        <w:tc>
          <w:tcPr>
            <w:tcBorders>
              <w:top w:val="single" w:color="000000" w:sz="4" w:space="0"/>
              <w:left w:val="single" w:color="000000" w:sz="4" w:space="0"/>
              <w:bottom w:val="single" w:color="000000" w:sz="4" w:space="0"/>
              <w:right w:val="single" w:color="000000" w:sz="4" w:space="0"/>
            </w:tcBorders>
            <w:tcW w:w="276" w:type="pct"/>
            <w:vAlign w:val="center"/>
            <w:vMerge w:val="continue"/>
            <w:textDirection w:val="lrTb"/>
            <w:noWrap w:val="false"/>
          </w:tcPr>
          <w:p>
            <w:pPr>
              <w:pStyle w:val="763"/>
              <w:jc w:val="center"/>
              <w:spacing w:line="440" w:lineRule="exact"/>
              <w:widowControl/>
              <w:rPr>
                <w:rFonts w:hint="eastAsia" w:ascii="宋体" w:hAnsi="宋体" w:cs="仿宋"/>
                <w:color w:val="000000"/>
                <w:sz w:val="24"/>
              </w:rPr>
            </w:pPr>
            <w:r>
              <w:rPr>
                <w:rFonts w:hint="eastAsia" w:ascii="宋体" w:hAnsi="宋体" w:cs="仿宋"/>
                <w:color w:val="000000"/>
                <w:sz w:val="24"/>
              </w:rPr>
            </w:r>
            <w:r/>
          </w:p>
        </w:tc>
        <w:tc>
          <w:tcPr>
            <w:tcBorders>
              <w:top w:val="single" w:color="000000" w:sz="4" w:space="0"/>
              <w:left w:val="single" w:color="000000" w:sz="4" w:space="0"/>
              <w:bottom w:val="single" w:color="000000" w:sz="4" w:space="0"/>
              <w:right w:val="single" w:color="000000" w:sz="4" w:space="0"/>
            </w:tcBorders>
            <w:tcW w:w="279" w:type="pct"/>
            <w:vAlign w:val="center"/>
            <w:vMerge w:val="continue"/>
            <w:textDirection w:val="lrTb"/>
            <w:noWrap w:val="false"/>
          </w:tcPr>
          <w:p>
            <w:pPr>
              <w:pStyle w:val="763"/>
              <w:jc w:val="center"/>
              <w:spacing w:line="440" w:lineRule="exact"/>
              <w:widowControl/>
              <w:rPr>
                <w:rFonts w:hint="eastAsia" w:ascii="宋体" w:hAnsi="宋体" w:cs="仿宋"/>
                <w:color w:val="000000"/>
                <w:sz w:val="24"/>
              </w:rPr>
            </w:pPr>
            <w:r>
              <w:rPr>
                <w:rFonts w:hint="eastAsia" w:ascii="宋体" w:hAnsi="宋体" w:cs="仿宋"/>
                <w:color w:val="000000"/>
                <w:sz w:val="24"/>
              </w:rPr>
            </w:r>
            <w:r/>
          </w:p>
        </w:tc>
      </w:tr>
      <w:tr>
        <w:trPr>
          <w:cantSplit/>
          <w:trHeight w:val="765"/>
        </w:trPr>
        <w:tc>
          <w:tcPr>
            <w:tcBorders>
              <w:top w:val="single" w:color="000000" w:sz="4" w:space="0"/>
              <w:left w:val="single" w:color="000000" w:sz="4" w:space="0"/>
              <w:bottom w:val="single" w:color="000000" w:sz="4" w:space="0"/>
              <w:right w:val="single" w:color="000000" w:sz="4" w:space="0"/>
            </w:tcBorders>
            <w:tcW w:w="729" w:type="pct"/>
            <w:vAlign w:val="center"/>
            <w:vMerge w:val="continue"/>
            <w:textDirection w:val="lrTb"/>
            <w:noWrap w:val="false"/>
          </w:tcPr>
          <w:p>
            <w:pPr>
              <w:pStyle w:val="763"/>
              <w:jc w:val="center"/>
              <w:spacing w:line="440" w:lineRule="exact"/>
              <w:widowControl/>
              <w:rPr>
                <w:rFonts w:hint="eastAsia" w:ascii="宋体" w:hAnsi="宋体" w:cs="仿宋"/>
                <w:color w:val="000000"/>
                <w:sz w:val="24"/>
              </w:rPr>
            </w:pPr>
            <w:r>
              <w:rPr>
                <w:rFonts w:hint="eastAsia" w:ascii="宋体" w:hAnsi="宋体" w:cs="仿宋"/>
                <w:color w:val="000000"/>
                <w:sz w:val="24"/>
              </w:rPr>
            </w:r>
            <w:r/>
          </w:p>
        </w:tc>
        <w:tc>
          <w:tcPr>
            <w:tcBorders>
              <w:top w:val="single" w:color="000000" w:sz="4" w:space="0"/>
              <w:left w:val="single" w:color="000000" w:sz="4" w:space="0"/>
              <w:bottom w:val="single" w:color="000000" w:sz="4" w:space="0"/>
              <w:right w:val="single" w:color="000000" w:sz="4" w:space="0"/>
            </w:tcBorders>
            <w:tcW w:w="1908" w:type="pct"/>
            <w:vAlign w:val="center"/>
            <w:vMerge w:val="restart"/>
            <w:textDirection w:val="lrTb"/>
            <w:noWrap w:val="false"/>
          </w:tcPr>
          <w:p>
            <w:pPr>
              <w:pStyle w:val="763"/>
              <w:jc w:val="center"/>
              <w:spacing w:line="440" w:lineRule="exact"/>
              <w:widowControl/>
              <w:rPr>
                <w:rFonts w:hint="eastAsia" w:ascii="宋体" w:hAnsi="宋体" w:cs="仿宋"/>
                <w:color w:val="000000"/>
                <w:sz w:val="24"/>
                <w:lang w:eastAsia="en-US"/>
              </w:rPr>
            </w:pPr>
            <w:r>
              <w:rPr>
                <w:rFonts w:hint="eastAsia" w:ascii="宋体" w:hAnsi="宋体" w:cs="仿宋"/>
                <w:color w:val="000000"/>
                <w:sz w:val="24"/>
              </w:rPr>
              <w:t xml:space="preserve">定期巡检</w:t>
            </w:r>
            <w:r>
              <w:rPr>
                <w:rFonts w:hint="eastAsia" w:ascii="宋体" w:hAnsi="宋体" w:cs="仿宋"/>
                <w:color w:val="000000"/>
                <w:sz w:val="24"/>
                <w:lang w:eastAsia="en-US"/>
              </w:rPr>
            </w:r>
            <w:r/>
          </w:p>
        </w:tc>
        <w:tc>
          <w:tcPr>
            <w:tcBorders>
              <w:top w:val="single" w:color="000000" w:sz="4" w:space="0"/>
              <w:left w:val="single" w:color="000000" w:sz="4" w:space="0"/>
              <w:bottom w:val="single" w:color="000000" w:sz="4" w:space="0"/>
              <w:right w:val="single" w:color="000000" w:sz="4" w:space="0"/>
            </w:tcBorders>
            <w:tcW w:w="388" w:type="pct"/>
            <w:vAlign w:val="center"/>
            <w:vMerge w:val="restart"/>
            <w:textDirection w:val="lrTb"/>
            <w:noWrap w:val="false"/>
          </w:tcPr>
          <w:p>
            <w:pPr>
              <w:pStyle w:val="763"/>
              <w:jc w:val="center"/>
              <w:spacing w:line="440" w:lineRule="exact"/>
              <w:widowControl/>
              <w:rPr>
                <w:rFonts w:hint="eastAsia" w:ascii="宋体" w:hAnsi="宋体" w:cs="仿宋"/>
                <w:color w:val="000000"/>
                <w:sz w:val="24"/>
                <w:lang w:eastAsia="en-US"/>
              </w:rPr>
            </w:pPr>
            <w:r>
              <w:rPr>
                <w:rFonts w:hint="eastAsia" w:ascii="宋体" w:hAnsi="宋体" w:cs="仿宋"/>
                <w:color w:val="000000"/>
                <w:sz w:val="24"/>
              </w:rPr>
              <w:t xml:space="preserve">18</w:t>
            </w:r>
            <w:r>
              <w:rPr>
                <w:rFonts w:hint="eastAsia" w:ascii="宋体" w:hAnsi="宋体" w:cs="仿宋"/>
                <w:color w:val="000000"/>
                <w:sz w:val="24"/>
                <w:lang w:eastAsia="en-US"/>
              </w:rPr>
              <w:t xml:space="preserve">分</w:t>
            </w:r>
            <w:r/>
          </w:p>
        </w:tc>
        <w:tc>
          <w:tcPr>
            <w:tcBorders>
              <w:top w:val="single" w:color="000000" w:sz="4" w:space="0"/>
              <w:left w:val="single" w:color="000000" w:sz="4" w:space="0"/>
              <w:bottom w:val="single" w:color="000000" w:sz="4" w:space="0"/>
              <w:right w:val="single" w:color="000000" w:sz="4" w:space="0"/>
            </w:tcBorders>
            <w:tcW w:w="1416" w:type="pct"/>
            <w:vAlign w:val="center"/>
            <w:vMerge w:val="restart"/>
            <w:textDirection w:val="lrTb"/>
            <w:noWrap w:val="false"/>
          </w:tcPr>
          <w:p>
            <w:pPr>
              <w:pStyle w:val="763"/>
              <w:spacing w:line="440" w:lineRule="exact"/>
              <w:widowControl/>
              <w:rPr>
                <w:rFonts w:hint="eastAsia" w:ascii="宋体" w:hAnsi="宋体" w:cs="仿宋"/>
                <w:color w:val="000000"/>
                <w:sz w:val="24"/>
              </w:rPr>
            </w:pPr>
            <w:r>
              <w:rPr>
                <w:rFonts w:hint="eastAsia" w:ascii="宋体" w:hAnsi="宋体" w:cs="仿宋"/>
                <w:color w:val="000000"/>
                <w:sz w:val="24"/>
              </w:rPr>
              <w:t xml:space="preserve">根据月度，季度，年度计划，例行巡检，维护，未按计划执行（未提供报告），每次扣1.5分。</w:t>
            </w:r>
            <w:r/>
          </w:p>
        </w:tc>
        <w:tc>
          <w:tcPr>
            <w:tcBorders>
              <w:top w:val="single" w:color="000000" w:sz="4" w:space="0"/>
              <w:left w:val="single" w:color="000000" w:sz="4" w:space="0"/>
              <w:bottom w:val="single" w:color="000000" w:sz="4" w:space="0"/>
              <w:right w:val="single" w:color="000000" w:sz="4" w:space="0"/>
            </w:tcBorders>
            <w:tcW w:w="276" w:type="pct"/>
            <w:vAlign w:val="center"/>
            <w:vMerge w:val="restart"/>
            <w:textDirection w:val="lrTb"/>
            <w:noWrap w:val="false"/>
          </w:tcPr>
          <w:p>
            <w:pPr>
              <w:pStyle w:val="763"/>
              <w:jc w:val="center"/>
              <w:spacing w:line="440" w:lineRule="exact"/>
              <w:widowControl/>
              <w:rPr>
                <w:rFonts w:hint="eastAsia" w:ascii="宋体" w:hAnsi="宋体" w:cs="仿宋"/>
                <w:color w:val="000000"/>
                <w:sz w:val="24"/>
              </w:rPr>
            </w:pPr>
            <w:r>
              <w:rPr>
                <w:rFonts w:hint="eastAsia" w:ascii="宋体" w:hAnsi="宋体" w:cs="仿宋"/>
                <w:color w:val="000000"/>
                <w:sz w:val="24"/>
              </w:rPr>
            </w:r>
            <w:r/>
          </w:p>
        </w:tc>
        <w:tc>
          <w:tcPr>
            <w:tcBorders>
              <w:top w:val="single" w:color="000000" w:sz="4" w:space="0"/>
              <w:left w:val="single" w:color="000000" w:sz="4" w:space="0"/>
              <w:bottom w:val="single" w:color="000000" w:sz="4" w:space="0"/>
              <w:right w:val="single" w:color="000000" w:sz="4" w:space="0"/>
            </w:tcBorders>
            <w:tcW w:w="279" w:type="pct"/>
            <w:vAlign w:val="center"/>
            <w:vMerge w:val="restart"/>
            <w:textDirection w:val="lrTb"/>
            <w:noWrap w:val="false"/>
          </w:tcPr>
          <w:p>
            <w:pPr>
              <w:pStyle w:val="763"/>
              <w:jc w:val="center"/>
              <w:spacing w:line="440" w:lineRule="exact"/>
              <w:widowControl/>
              <w:rPr>
                <w:rFonts w:hint="eastAsia" w:ascii="宋体" w:hAnsi="宋体" w:cs="仿宋"/>
                <w:color w:val="000000"/>
                <w:sz w:val="24"/>
              </w:rPr>
            </w:pPr>
            <w:r>
              <w:rPr>
                <w:rFonts w:hint="eastAsia" w:ascii="宋体" w:hAnsi="宋体" w:cs="仿宋"/>
                <w:color w:val="000000"/>
                <w:sz w:val="24"/>
              </w:rPr>
            </w:r>
            <w:r/>
          </w:p>
        </w:tc>
      </w:tr>
      <w:tr>
        <w:trPr>
          <w:cantSplit/>
          <w:trHeight w:val="765"/>
        </w:trPr>
        <w:tc>
          <w:tcPr>
            <w:tcBorders>
              <w:top w:val="single" w:color="000000" w:sz="4" w:space="0"/>
              <w:left w:val="single" w:color="000000" w:sz="4" w:space="0"/>
              <w:bottom w:val="single" w:color="000000" w:sz="4" w:space="0"/>
              <w:right w:val="single" w:color="000000" w:sz="4" w:space="0"/>
            </w:tcBorders>
            <w:tcW w:w="729" w:type="pct"/>
            <w:vAlign w:val="center"/>
            <w:vMerge w:val="continue"/>
            <w:textDirection w:val="lrTb"/>
            <w:noWrap w:val="false"/>
          </w:tcPr>
          <w:p>
            <w:pPr>
              <w:pStyle w:val="763"/>
              <w:jc w:val="center"/>
              <w:spacing w:line="440" w:lineRule="exact"/>
              <w:widowControl/>
              <w:rPr>
                <w:rFonts w:hint="eastAsia" w:ascii="宋体" w:hAnsi="宋体" w:cs="仿宋"/>
                <w:color w:val="000000"/>
                <w:sz w:val="24"/>
              </w:rPr>
            </w:pPr>
            <w:r>
              <w:rPr>
                <w:rFonts w:hint="eastAsia" w:ascii="宋体" w:hAnsi="宋体" w:cs="仿宋"/>
                <w:color w:val="000000"/>
                <w:sz w:val="24"/>
              </w:rPr>
            </w:r>
            <w:r/>
          </w:p>
        </w:tc>
        <w:tc>
          <w:tcPr>
            <w:tcBorders>
              <w:top w:val="single" w:color="000000" w:sz="4" w:space="0"/>
              <w:left w:val="single" w:color="000000" w:sz="4" w:space="0"/>
              <w:bottom w:val="single" w:color="000000" w:sz="4" w:space="0"/>
              <w:right w:val="single" w:color="000000" w:sz="4" w:space="0"/>
            </w:tcBorders>
            <w:tcW w:w="1908" w:type="pct"/>
            <w:vAlign w:val="center"/>
            <w:vMerge w:val="continue"/>
            <w:textDirection w:val="lrTb"/>
            <w:noWrap w:val="false"/>
          </w:tcPr>
          <w:p>
            <w:pPr>
              <w:pStyle w:val="763"/>
              <w:jc w:val="center"/>
              <w:spacing w:line="440" w:lineRule="exact"/>
              <w:widowControl/>
              <w:rPr>
                <w:rFonts w:hint="eastAsia" w:ascii="宋体" w:hAnsi="宋体" w:cs="仿宋"/>
                <w:color w:val="000000"/>
                <w:sz w:val="24"/>
              </w:rPr>
            </w:pPr>
            <w:r>
              <w:rPr>
                <w:rFonts w:hint="eastAsia" w:ascii="宋体" w:hAnsi="宋体" w:cs="仿宋"/>
                <w:color w:val="000000"/>
                <w:sz w:val="24"/>
              </w:rPr>
            </w:r>
            <w:r/>
          </w:p>
        </w:tc>
        <w:tc>
          <w:tcPr>
            <w:tcBorders>
              <w:top w:val="single" w:color="000000" w:sz="4" w:space="0"/>
              <w:left w:val="single" w:color="000000" w:sz="4" w:space="0"/>
              <w:bottom w:val="single" w:color="000000" w:sz="4" w:space="0"/>
              <w:right w:val="single" w:color="000000" w:sz="4" w:space="0"/>
            </w:tcBorders>
            <w:tcW w:w="388" w:type="pct"/>
            <w:vAlign w:val="center"/>
            <w:vMerge w:val="continue"/>
            <w:textDirection w:val="lrTb"/>
            <w:noWrap w:val="false"/>
          </w:tcPr>
          <w:p>
            <w:pPr>
              <w:pStyle w:val="763"/>
              <w:jc w:val="center"/>
              <w:spacing w:line="440" w:lineRule="exact"/>
              <w:widowControl/>
              <w:rPr>
                <w:rFonts w:hint="eastAsia" w:ascii="宋体" w:hAnsi="宋体" w:cs="仿宋"/>
                <w:color w:val="000000"/>
                <w:sz w:val="24"/>
              </w:rPr>
            </w:pPr>
            <w:r>
              <w:rPr>
                <w:rFonts w:hint="eastAsia" w:ascii="宋体" w:hAnsi="宋体" w:cs="仿宋"/>
                <w:color w:val="000000"/>
                <w:sz w:val="24"/>
              </w:rPr>
            </w:r>
            <w:r/>
          </w:p>
        </w:tc>
        <w:tc>
          <w:tcPr>
            <w:tcBorders>
              <w:top w:val="single" w:color="000000" w:sz="4" w:space="0"/>
              <w:left w:val="single" w:color="000000" w:sz="4" w:space="0"/>
              <w:bottom w:val="single" w:color="000000" w:sz="4" w:space="0"/>
              <w:right w:val="single" w:color="000000" w:sz="4" w:space="0"/>
            </w:tcBorders>
            <w:tcW w:w="1416" w:type="pct"/>
            <w:vAlign w:val="center"/>
            <w:vMerge w:val="continue"/>
            <w:textDirection w:val="lrTb"/>
            <w:noWrap w:val="false"/>
          </w:tcPr>
          <w:p>
            <w:pPr>
              <w:pStyle w:val="763"/>
              <w:spacing w:line="440" w:lineRule="exact"/>
              <w:widowControl/>
              <w:rPr>
                <w:rFonts w:hint="eastAsia" w:ascii="宋体" w:hAnsi="宋体" w:cs="仿宋"/>
                <w:color w:val="000000"/>
                <w:sz w:val="24"/>
              </w:rPr>
            </w:pPr>
            <w:r>
              <w:rPr>
                <w:rFonts w:hint="eastAsia" w:ascii="宋体" w:hAnsi="宋体" w:cs="仿宋"/>
                <w:color w:val="000000"/>
                <w:sz w:val="24"/>
              </w:rPr>
            </w:r>
            <w:r/>
          </w:p>
        </w:tc>
        <w:tc>
          <w:tcPr>
            <w:tcBorders>
              <w:top w:val="single" w:color="000000" w:sz="4" w:space="0"/>
              <w:left w:val="single" w:color="000000" w:sz="4" w:space="0"/>
              <w:bottom w:val="single" w:color="000000" w:sz="4" w:space="0"/>
              <w:right w:val="single" w:color="000000" w:sz="4" w:space="0"/>
            </w:tcBorders>
            <w:tcW w:w="276" w:type="pct"/>
            <w:vAlign w:val="center"/>
            <w:vMerge w:val="continue"/>
            <w:textDirection w:val="lrTb"/>
            <w:noWrap w:val="false"/>
          </w:tcPr>
          <w:p>
            <w:pPr>
              <w:pStyle w:val="763"/>
              <w:jc w:val="center"/>
              <w:spacing w:line="440" w:lineRule="exact"/>
              <w:widowControl/>
              <w:rPr>
                <w:rFonts w:hint="eastAsia" w:ascii="宋体" w:hAnsi="宋体" w:cs="仿宋"/>
                <w:color w:val="000000"/>
                <w:sz w:val="24"/>
              </w:rPr>
            </w:pPr>
            <w:r>
              <w:rPr>
                <w:rFonts w:hint="eastAsia" w:ascii="宋体" w:hAnsi="宋体" w:cs="仿宋"/>
                <w:color w:val="000000"/>
                <w:sz w:val="24"/>
              </w:rPr>
            </w:r>
            <w:r/>
          </w:p>
        </w:tc>
        <w:tc>
          <w:tcPr>
            <w:tcBorders>
              <w:top w:val="single" w:color="000000" w:sz="4" w:space="0"/>
              <w:left w:val="single" w:color="000000" w:sz="4" w:space="0"/>
              <w:bottom w:val="single" w:color="000000" w:sz="4" w:space="0"/>
              <w:right w:val="single" w:color="000000" w:sz="4" w:space="0"/>
            </w:tcBorders>
            <w:tcW w:w="279" w:type="pct"/>
            <w:vAlign w:val="center"/>
            <w:vMerge w:val="continue"/>
            <w:textDirection w:val="lrTb"/>
            <w:noWrap w:val="false"/>
          </w:tcPr>
          <w:p>
            <w:pPr>
              <w:pStyle w:val="763"/>
              <w:jc w:val="center"/>
              <w:spacing w:line="440" w:lineRule="exact"/>
              <w:widowControl/>
              <w:rPr>
                <w:rFonts w:hint="eastAsia" w:ascii="宋体" w:hAnsi="宋体" w:cs="仿宋"/>
                <w:color w:val="000000"/>
                <w:sz w:val="24"/>
              </w:rPr>
            </w:pPr>
            <w:r>
              <w:rPr>
                <w:rFonts w:hint="eastAsia" w:ascii="宋体" w:hAnsi="宋体" w:cs="仿宋"/>
                <w:color w:val="000000"/>
                <w:sz w:val="24"/>
              </w:rPr>
            </w:r>
            <w:r/>
          </w:p>
        </w:tc>
      </w:tr>
      <w:tr>
        <w:trPr>
          <w:cantSplit/>
          <w:trHeight w:val="600"/>
        </w:trPr>
        <w:tc>
          <w:tcPr>
            <w:tcBorders>
              <w:top w:val="single" w:color="000000" w:sz="4" w:space="0"/>
              <w:left w:val="single" w:color="000000" w:sz="4" w:space="0"/>
              <w:bottom w:val="single" w:color="000000" w:sz="4" w:space="0"/>
              <w:right w:val="single" w:color="000000" w:sz="4" w:space="0"/>
            </w:tcBorders>
            <w:tcW w:w="729" w:type="pct"/>
            <w:vAlign w:val="center"/>
            <w:vMerge w:val="continue"/>
            <w:textDirection w:val="lrTb"/>
            <w:noWrap w:val="false"/>
          </w:tcPr>
          <w:p>
            <w:pPr>
              <w:pStyle w:val="763"/>
              <w:jc w:val="center"/>
              <w:spacing w:line="440" w:lineRule="exact"/>
              <w:widowControl/>
              <w:rPr>
                <w:rFonts w:hint="eastAsia" w:ascii="宋体" w:hAnsi="宋体" w:cs="仿宋"/>
                <w:color w:val="000000"/>
                <w:sz w:val="24"/>
              </w:rPr>
            </w:pPr>
            <w:r>
              <w:rPr>
                <w:rFonts w:hint="eastAsia" w:ascii="宋体" w:hAnsi="宋体" w:cs="仿宋"/>
                <w:color w:val="000000"/>
                <w:sz w:val="24"/>
              </w:rPr>
            </w:r>
            <w:r/>
          </w:p>
        </w:tc>
        <w:tc>
          <w:tcPr>
            <w:tcBorders>
              <w:top w:val="single" w:color="000000" w:sz="4" w:space="0"/>
              <w:left w:val="single" w:color="000000" w:sz="4" w:space="0"/>
              <w:bottom w:val="single" w:color="000000" w:sz="4" w:space="0"/>
              <w:right w:val="single" w:color="000000" w:sz="4" w:space="0"/>
            </w:tcBorders>
            <w:tcW w:w="1908" w:type="pct"/>
            <w:vAlign w:val="center"/>
            <w:vMerge w:val="restart"/>
            <w:textDirection w:val="lrTb"/>
            <w:noWrap w:val="false"/>
          </w:tcPr>
          <w:p>
            <w:pPr>
              <w:pStyle w:val="763"/>
              <w:jc w:val="center"/>
              <w:spacing w:line="440" w:lineRule="exact"/>
              <w:widowControl/>
              <w:rPr>
                <w:rFonts w:hint="eastAsia" w:ascii="宋体" w:hAnsi="宋体" w:cs="仿宋"/>
                <w:color w:val="000000"/>
                <w:sz w:val="24"/>
              </w:rPr>
            </w:pPr>
            <w:r>
              <w:rPr>
                <w:rFonts w:hint="eastAsia" w:ascii="宋体" w:hAnsi="宋体" w:cs="仿宋"/>
                <w:color w:val="000000"/>
                <w:sz w:val="24"/>
                <w:lang w:eastAsia="en-US"/>
              </w:rPr>
              <w:t xml:space="preserve">季度维护</w:t>
            </w:r>
            <w:r>
              <w:rPr>
                <w:rFonts w:hint="eastAsia" w:ascii="宋体" w:hAnsi="宋体" w:cs="仿宋"/>
                <w:color w:val="000000"/>
                <w:sz w:val="24"/>
              </w:rPr>
              <w:t xml:space="preserve">总结</w:t>
            </w:r>
            <w:r/>
          </w:p>
        </w:tc>
        <w:tc>
          <w:tcPr>
            <w:tcBorders>
              <w:top w:val="single" w:color="000000" w:sz="4" w:space="0"/>
              <w:left w:val="single" w:color="000000" w:sz="4" w:space="0"/>
              <w:bottom w:val="single" w:color="000000" w:sz="4" w:space="0"/>
              <w:right w:val="single" w:color="000000" w:sz="4" w:space="0"/>
            </w:tcBorders>
            <w:tcW w:w="388" w:type="pct"/>
            <w:vAlign w:val="center"/>
            <w:vMerge w:val="restart"/>
            <w:textDirection w:val="lrTb"/>
            <w:noWrap w:val="false"/>
          </w:tcPr>
          <w:p>
            <w:pPr>
              <w:pStyle w:val="763"/>
              <w:jc w:val="center"/>
              <w:spacing w:line="440" w:lineRule="exact"/>
              <w:widowControl/>
              <w:rPr>
                <w:rFonts w:hint="eastAsia" w:ascii="宋体" w:hAnsi="宋体" w:cs="仿宋"/>
                <w:color w:val="000000"/>
                <w:sz w:val="24"/>
                <w:lang w:eastAsia="en-US"/>
              </w:rPr>
            </w:pPr>
            <w:r>
              <w:rPr>
                <w:rFonts w:hint="eastAsia" w:ascii="宋体" w:hAnsi="宋体" w:cs="仿宋"/>
                <w:color w:val="000000"/>
                <w:sz w:val="24"/>
              </w:rPr>
              <w:t xml:space="preserve">4</w:t>
            </w:r>
            <w:r>
              <w:rPr>
                <w:rFonts w:hint="eastAsia" w:ascii="宋体" w:hAnsi="宋体" w:cs="仿宋"/>
                <w:color w:val="000000"/>
                <w:sz w:val="24"/>
                <w:lang w:eastAsia="en-US"/>
              </w:rPr>
              <w:t xml:space="preserve">分</w:t>
            </w:r>
            <w:r/>
          </w:p>
        </w:tc>
        <w:tc>
          <w:tcPr>
            <w:tcBorders>
              <w:top w:val="single" w:color="000000" w:sz="4" w:space="0"/>
              <w:left w:val="single" w:color="000000" w:sz="4" w:space="0"/>
              <w:bottom w:val="single" w:color="000000" w:sz="4" w:space="0"/>
              <w:right w:val="single" w:color="000000" w:sz="4" w:space="0"/>
            </w:tcBorders>
            <w:tcW w:w="1416" w:type="pct"/>
            <w:vAlign w:val="center"/>
            <w:vMerge w:val="restart"/>
            <w:textDirection w:val="lrTb"/>
            <w:noWrap w:val="false"/>
          </w:tcPr>
          <w:p>
            <w:pPr>
              <w:pStyle w:val="763"/>
              <w:spacing w:line="440" w:lineRule="exact"/>
              <w:widowControl/>
              <w:rPr>
                <w:rFonts w:hint="eastAsia" w:ascii="宋体" w:hAnsi="宋体" w:cs="仿宋"/>
                <w:color w:val="000000"/>
                <w:sz w:val="24"/>
              </w:rPr>
            </w:pPr>
            <w:r>
              <w:rPr>
                <w:rFonts w:hint="eastAsia" w:ascii="宋体" w:hAnsi="宋体" w:cs="仿宋"/>
                <w:color w:val="000000"/>
                <w:sz w:val="24"/>
              </w:rPr>
              <w:t xml:space="preserve">在每季度前5个工作日内提交上季度总结；未提供的扣1分。</w:t>
            </w:r>
            <w:r/>
          </w:p>
        </w:tc>
        <w:tc>
          <w:tcPr>
            <w:tcBorders>
              <w:top w:val="single" w:color="000000" w:sz="4" w:space="0"/>
              <w:left w:val="single" w:color="000000" w:sz="4" w:space="0"/>
              <w:bottom w:val="single" w:color="000000" w:sz="4" w:space="0"/>
              <w:right w:val="single" w:color="000000" w:sz="4" w:space="0"/>
            </w:tcBorders>
            <w:tcW w:w="276" w:type="pct"/>
            <w:vAlign w:val="center"/>
            <w:vMerge w:val="restart"/>
            <w:textDirection w:val="lrTb"/>
            <w:noWrap w:val="false"/>
          </w:tcPr>
          <w:p>
            <w:pPr>
              <w:pStyle w:val="763"/>
              <w:jc w:val="center"/>
              <w:spacing w:line="440" w:lineRule="exact"/>
              <w:widowControl/>
              <w:rPr>
                <w:rFonts w:hint="eastAsia" w:ascii="宋体" w:hAnsi="宋体" w:cs="仿宋"/>
                <w:color w:val="000000"/>
                <w:sz w:val="24"/>
              </w:rPr>
            </w:pPr>
            <w:r>
              <w:rPr>
                <w:rFonts w:hint="eastAsia" w:ascii="宋体" w:hAnsi="宋体" w:cs="仿宋"/>
                <w:color w:val="000000"/>
                <w:sz w:val="24"/>
              </w:rPr>
            </w:r>
            <w:r/>
          </w:p>
        </w:tc>
        <w:tc>
          <w:tcPr>
            <w:tcBorders>
              <w:top w:val="single" w:color="000000" w:sz="4" w:space="0"/>
              <w:left w:val="single" w:color="000000" w:sz="4" w:space="0"/>
              <w:bottom w:val="single" w:color="000000" w:sz="4" w:space="0"/>
              <w:right w:val="single" w:color="000000" w:sz="4" w:space="0"/>
            </w:tcBorders>
            <w:tcW w:w="279" w:type="pct"/>
            <w:vAlign w:val="center"/>
            <w:vMerge w:val="restart"/>
            <w:textDirection w:val="lrTb"/>
            <w:noWrap w:val="false"/>
          </w:tcPr>
          <w:p>
            <w:pPr>
              <w:pStyle w:val="763"/>
              <w:jc w:val="center"/>
              <w:spacing w:line="440" w:lineRule="exact"/>
              <w:widowControl/>
              <w:rPr>
                <w:rFonts w:hint="eastAsia" w:ascii="宋体" w:hAnsi="宋体" w:cs="仿宋"/>
                <w:color w:val="000000"/>
                <w:sz w:val="24"/>
              </w:rPr>
            </w:pPr>
            <w:r>
              <w:rPr>
                <w:rFonts w:hint="eastAsia" w:ascii="宋体" w:hAnsi="宋体" w:cs="仿宋"/>
                <w:color w:val="000000"/>
                <w:sz w:val="24"/>
              </w:rPr>
            </w:r>
            <w:r/>
          </w:p>
        </w:tc>
      </w:tr>
      <w:tr>
        <w:trPr>
          <w:cantSplit/>
          <w:trHeight w:val="1020"/>
        </w:trPr>
        <w:tc>
          <w:tcPr>
            <w:tcBorders>
              <w:top w:val="single" w:color="000000" w:sz="4" w:space="0"/>
              <w:left w:val="single" w:color="000000" w:sz="4" w:space="0"/>
              <w:bottom w:val="single" w:color="000000" w:sz="4" w:space="0"/>
              <w:right w:val="single" w:color="000000" w:sz="4" w:space="0"/>
            </w:tcBorders>
            <w:tcW w:w="729" w:type="pct"/>
            <w:vAlign w:val="center"/>
            <w:vMerge w:val="restart"/>
            <w:textDirection w:val="lrTb"/>
            <w:noWrap w:val="false"/>
          </w:tcPr>
          <w:p>
            <w:pPr>
              <w:pStyle w:val="763"/>
              <w:jc w:val="center"/>
              <w:spacing w:line="440" w:lineRule="exact"/>
              <w:widowControl/>
              <w:rPr>
                <w:rFonts w:hint="eastAsia" w:ascii="宋体" w:hAnsi="宋体" w:cs="仿宋"/>
                <w:color w:val="000000"/>
                <w:sz w:val="24"/>
                <w:lang w:eastAsia="en-US"/>
              </w:rPr>
            </w:pPr>
            <w:r>
              <w:rPr>
                <w:rFonts w:hint="eastAsia" w:ascii="宋体" w:hAnsi="宋体" w:cs="仿宋"/>
                <w:color w:val="000000"/>
                <w:sz w:val="24"/>
                <w:lang w:eastAsia="en-US"/>
              </w:rPr>
              <w:t xml:space="preserve">质量管理</w:t>
            </w:r>
            <w:r>
              <w:rPr>
                <w:rFonts w:ascii="宋体" w:hAnsi="宋体" w:cs="仿宋"/>
                <w:color w:val="000000"/>
                <w:sz w:val="24"/>
                <w:lang w:eastAsia="en-US"/>
              </w:rPr>
              <w:t xml:space="preserve">（</w:t>
            </w:r>
            <w:r>
              <w:rPr>
                <w:rFonts w:hint="eastAsia" w:ascii="宋体" w:hAnsi="宋体" w:cs="仿宋"/>
                <w:color w:val="000000"/>
                <w:sz w:val="24"/>
              </w:rPr>
              <w:t xml:space="preserve">50</w:t>
            </w:r>
            <w:r>
              <w:rPr>
                <w:rFonts w:ascii="宋体" w:hAnsi="宋体" w:cs="仿宋"/>
                <w:color w:val="000000"/>
                <w:sz w:val="24"/>
                <w:lang w:eastAsia="en-US"/>
              </w:rPr>
              <w:t xml:space="preserve">分）</w:t>
            </w:r>
            <w:r>
              <w:rPr>
                <w:rFonts w:hint="eastAsia" w:ascii="宋体" w:hAnsi="宋体" w:cs="仿宋"/>
                <w:color w:val="000000"/>
                <w:sz w:val="24"/>
                <w:lang w:eastAsia="en-US"/>
              </w:rPr>
            </w:r>
            <w:r/>
          </w:p>
        </w:tc>
        <w:tc>
          <w:tcPr>
            <w:tcBorders>
              <w:top w:val="single" w:color="000000" w:sz="4" w:space="0"/>
              <w:left w:val="single" w:color="000000" w:sz="4" w:space="0"/>
              <w:bottom w:val="single" w:color="000000" w:sz="4" w:space="0"/>
              <w:right w:val="single" w:color="000000" w:sz="4" w:space="0"/>
            </w:tcBorders>
            <w:tcW w:w="1908" w:type="pct"/>
            <w:vAlign w:val="center"/>
            <w:vMerge w:val="restart"/>
            <w:textDirection w:val="lrTb"/>
            <w:noWrap w:val="false"/>
          </w:tcPr>
          <w:p>
            <w:pPr>
              <w:pStyle w:val="763"/>
              <w:jc w:val="center"/>
              <w:spacing w:line="440" w:lineRule="exact"/>
              <w:widowControl/>
              <w:rPr>
                <w:rFonts w:hint="eastAsia" w:ascii="宋体" w:hAnsi="宋体" w:cs="仿宋"/>
                <w:color w:val="000000"/>
                <w:sz w:val="24"/>
                <w:lang w:eastAsia="en-US"/>
              </w:rPr>
            </w:pPr>
            <w:r>
              <w:rPr>
                <w:rFonts w:hint="eastAsia" w:ascii="宋体" w:hAnsi="宋体" w:cs="仿宋"/>
                <w:color w:val="000000"/>
                <w:sz w:val="24"/>
                <w:lang w:eastAsia="en-US"/>
              </w:rPr>
              <w:t xml:space="preserve">日常维护</w:t>
            </w:r>
            <w:r/>
          </w:p>
        </w:tc>
        <w:tc>
          <w:tcPr>
            <w:tcBorders>
              <w:top w:val="single" w:color="000000" w:sz="4" w:space="0"/>
              <w:left w:val="single" w:color="000000" w:sz="4" w:space="0"/>
              <w:bottom w:val="single" w:color="000000" w:sz="4" w:space="0"/>
              <w:right w:val="single" w:color="000000" w:sz="4" w:space="0"/>
            </w:tcBorders>
            <w:tcW w:w="388" w:type="pct"/>
            <w:vAlign w:val="center"/>
            <w:vMerge w:val="restart"/>
            <w:textDirection w:val="lrTb"/>
            <w:noWrap w:val="false"/>
          </w:tcPr>
          <w:p>
            <w:pPr>
              <w:pStyle w:val="763"/>
              <w:jc w:val="center"/>
              <w:spacing w:line="440" w:lineRule="exact"/>
              <w:widowControl/>
              <w:rPr>
                <w:rFonts w:hint="eastAsia" w:ascii="宋体" w:hAnsi="宋体" w:cs="仿宋"/>
                <w:color w:val="000000"/>
                <w:sz w:val="24"/>
                <w:lang w:eastAsia="en-US"/>
              </w:rPr>
            </w:pPr>
            <w:r>
              <w:rPr>
                <w:rFonts w:hint="eastAsia" w:ascii="宋体" w:hAnsi="宋体" w:cs="仿宋"/>
                <w:color w:val="000000"/>
                <w:sz w:val="24"/>
              </w:rPr>
              <w:t xml:space="preserve">36</w:t>
            </w:r>
            <w:r>
              <w:rPr>
                <w:rFonts w:hint="eastAsia" w:ascii="宋体" w:hAnsi="宋体" w:cs="仿宋"/>
                <w:color w:val="000000"/>
                <w:sz w:val="24"/>
                <w:lang w:eastAsia="en-US"/>
              </w:rPr>
              <w:t xml:space="preserve">分</w:t>
            </w:r>
            <w:r/>
          </w:p>
        </w:tc>
        <w:tc>
          <w:tcPr>
            <w:tcBorders>
              <w:top w:val="single" w:color="000000" w:sz="4" w:space="0"/>
              <w:left w:val="single" w:color="000000" w:sz="4" w:space="0"/>
              <w:bottom w:val="single" w:color="000000" w:sz="4" w:space="0"/>
              <w:right w:val="single" w:color="000000" w:sz="4" w:space="0"/>
            </w:tcBorders>
            <w:tcW w:w="1416" w:type="pct"/>
            <w:vAlign w:val="center"/>
            <w:vMerge w:val="restart"/>
            <w:textDirection w:val="lrTb"/>
            <w:noWrap w:val="false"/>
          </w:tcPr>
          <w:p>
            <w:pPr>
              <w:pStyle w:val="763"/>
              <w:spacing w:line="440" w:lineRule="exact"/>
              <w:widowControl/>
              <w:rPr>
                <w:rFonts w:hint="eastAsia" w:ascii="宋体" w:hAnsi="宋体" w:cs="仿宋"/>
                <w:color w:val="000000"/>
                <w:sz w:val="24"/>
              </w:rPr>
            </w:pPr>
            <w:r/>
            <w:bookmarkStart w:id="343" w:name="OLE_LINK3"/>
            <w:r>
              <w:rPr>
                <w:rFonts w:hint="eastAsia" w:ascii="宋体" w:hAnsi="宋体" w:cs="仿宋"/>
                <w:color w:val="000000"/>
                <w:sz w:val="24"/>
              </w:rPr>
              <w:t xml:space="preserve">甲方提出故障维修需求，乙方在规定时间内响应；超过</w:t>
            </w:r>
            <w:r>
              <w:rPr>
                <w:rFonts w:hint="eastAsia" w:ascii="宋体" w:hAnsi="宋体" w:cs="仿宋"/>
                <w:color w:val="000000"/>
                <w:sz w:val="24"/>
                <w:highlight w:val="none"/>
              </w:rPr>
              <w:t xml:space="preserve">半小时</w:t>
            </w:r>
            <w:r>
              <w:rPr>
                <w:rFonts w:hint="eastAsia" w:ascii="宋体" w:hAnsi="宋体" w:cs="仿宋"/>
                <w:color w:val="000000"/>
                <w:sz w:val="24"/>
                <w:highlight w:val="none"/>
              </w:rPr>
              <w:t xml:space="preserve">未响应</w:t>
            </w:r>
            <w:r>
              <w:rPr>
                <w:rFonts w:hint="eastAsia" w:ascii="宋体" w:hAnsi="宋体" w:cs="仿宋"/>
                <w:color w:val="000000"/>
                <w:sz w:val="24"/>
              </w:rPr>
              <w:t xml:space="preserve">，1天未提出维修措施，每次扣2分。</w:t>
            </w:r>
            <w:bookmarkEnd w:id="343"/>
            <w:r>
              <w:rPr>
                <w:rFonts w:hint="eastAsia" w:ascii="宋体" w:hAnsi="宋体" w:cs="仿宋"/>
                <w:color w:val="000000"/>
                <w:sz w:val="24"/>
              </w:rPr>
            </w:r>
            <w:r/>
          </w:p>
        </w:tc>
        <w:tc>
          <w:tcPr>
            <w:tcBorders>
              <w:top w:val="single" w:color="000000" w:sz="4" w:space="0"/>
              <w:left w:val="single" w:color="000000" w:sz="4" w:space="0"/>
              <w:bottom w:val="single" w:color="000000" w:sz="4" w:space="0"/>
              <w:right w:val="single" w:color="000000" w:sz="4" w:space="0"/>
            </w:tcBorders>
            <w:tcW w:w="276" w:type="pct"/>
            <w:vAlign w:val="center"/>
            <w:vMerge w:val="restart"/>
            <w:textDirection w:val="lrTb"/>
            <w:noWrap w:val="false"/>
          </w:tcPr>
          <w:p>
            <w:pPr>
              <w:pStyle w:val="763"/>
              <w:jc w:val="center"/>
              <w:spacing w:line="440" w:lineRule="exact"/>
              <w:widowControl/>
              <w:rPr>
                <w:rFonts w:hint="eastAsia" w:ascii="宋体" w:hAnsi="宋体" w:cs="仿宋"/>
                <w:color w:val="000000"/>
                <w:sz w:val="24"/>
              </w:rPr>
            </w:pPr>
            <w:r>
              <w:rPr>
                <w:rFonts w:hint="eastAsia" w:ascii="宋体" w:hAnsi="宋体" w:cs="仿宋"/>
                <w:color w:val="000000"/>
                <w:sz w:val="24"/>
              </w:rPr>
            </w:r>
            <w:r/>
          </w:p>
        </w:tc>
        <w:tc>
          <w:tcPr>
            <w:tcBorders>
              <w:top w:val="single" w:color="000000" w:sz="4" w:space="0"/>
              <w:left w:val="single" w:color="000000" w:sz="4" w:space="0"/>
              <w:bottom w:val="single" w:color="000000" w:sz="4" w:space="0"/>
              <w:right w:val="single" w:color="000000" w:sz="4" w:space="0"/>
            </w:tcBorders>
            <w:tcW w:w="279" w:type="pct"/>
            <w:vAlign w:val="center"/>
            <w:vMerge w:val="restart"/>
            <w:textDirection w:val="lrTb"/>
            <w:noWrap w:val="false"/>
          </w:tcPr>
          <w:p>
            <w:pPr>
              <w:pStyle w:val="763"/>
              <w:jc w:val="center"/>
              <w:spacing w:line="440" w:lineRule="exact"/>
              <w:widowControl/>
              <w:rPr>
                <w:rFonts w:hint="eastAsia" w:ascii="宋体" w:hAnsi="宋体" w:cs="仿宋"/>
                <w:color w:val="000000"/>
                <w:sz w:val="24"/>
              </w:rPr>
            </w:pPr>
            <w:r>
              <w:rPr>
                <w:rFonts w:hint="eastAsia" w:ascii="宋体" w:hAnsi="宋体" w:cs="仿宋"/>
                <w:color w:val="000000"/>
                <w:sz w:val="24"/>
              </w:rPr>
            </w:r>
            <w:r/>
          </w:p>
        </w:tc>
      </w:tr>
      <w:tr>
        <w:trPr>
          <w:cantSplit/>
          <w:trHeight w:val="600"/>
        </w:trPr>
        <w:tc>
          <w:tcPr>
            <w:tcBorders>
              <w:top w:val="single" w:color="000000" w:sz="4" w:space="0"/>
              <w:left w:val="single" w:color="000000" w:sz="4" w:space="0"/>
              <w:bottom w:val="single" w:color="000000" w:sz="4" w:space="0"/>
              <w:right w:val="single" w:color="000000" w:sz="4" w:space="0"/>
            </w:tcBorders>
            <w:tcW w:w="729" w:type="pct"/>
            <w:vAlign w:val="center"/>
            <w:vMerge w:val="continue"/>
            <w:textDirection w:val="lrTb"/>
            <w:noWrap w:val="false"/>
          </w:tcPr>
          <w:p>
            <w:pPr>
              <w:pStyle w:val="763"/>
              <w:jc w:val="center"/>
              <w:spacing w:line="440" w:lineRule="exact"/>
              <w:widowControl/>
              <w:rPr>
                <w:rFonts w:hint="eastAsia" w:ascii="宋体" w:hAnsi="宋体" w:cs="仿宋"/>
                <w:color w:val="000000"/>
                <w:sz w:val="24"/>
              </w:rPr>
            </w:pPr>
            <w:r>
              <w:rPr>
                <w:rFonts w:hint="eastAsia" w:ascii="宋体" w:hAnsi="宋体" w:cs="仿宋"/>
                <w:color w:val="000000"/>
                <w:sz w:val="24"/>
              </w:rPr>
            </w:r>
            <w:r/>
          </w:p>
        </w:tc>
        <w:tc>
          <w:tcPr>
            <w:tcBorders>
              <w:top w:val="single" w:color="000000" w:sz="4" w:space="0"/>
              <w:left w:val="single" w:color="000000" w:sz="4" w:space="0"/>
              <w:bottom w:val="single" w:color="000000" w:sz="4" w:space="0"/>
              <w:right w:val="single" w:color="000000" w:sz="4" w:space="0"/>
            </w:tcBorders>
            <w:tcW w:w="1908" w:type="pct"/>
            <w:vAlign w:val="center"/>
            <w:vMerge w:val="continue"/>
            <w:textDirection w:val="lrTb"/>
            <w:noWrap w:val="false"/>
          </w:tcPr>
          <w:p>
            <w:pPr>
              <w:pStyle w:val="763"/>
              <w:jc w:val="center"/>
              <w:spacing w:line="440" w:lineRule="exact"/>
              <w:widowControl/>
              <w:rPr>
                <w:rFonts w:hint="eastAsia" w:ascii="宋体" w:hAnsi="宋体" w:cs="仿宋"/>
                <w:color w:val="000000"/>
                <w:sz w:val="24"/>
              </w:rPr>
            </w:pPr>
            <w:r>
              <w:rPr>
                <w:rFonts w:hint="eastAsia" w:ascii="宋体" w:hAnsi="宋体" w:cs="仿宋"/>
                <w:color w:val="000000"/>
                <w:sz w:val="24"/>
              </w:rPr>
            </w:r>
            <w:r/>
          </w:p>
        </w:tc>
        <w:tc>
          <w:tcPr>
            <w:tcBorders>
              <w:top w:val="single" w:color="000000" w:sz="4" w:space="0"/>
              <w:left w:val="single" w:color="000000" w:sz="4" w:space="0"/>
              <w:bottom w:val="single" w:color="000000" w:sz="4" w:space="0"/>
              <w:right w:val="single" w:color="000000" w:sz="4" w:space="0"/>
            </w:tcBorders>
            <w:tcW w:w="388" w:type="pct"/>
            <w:vAlign w:val="center"/>
            <w:vMerge w:val="continue"/>
            <w:textDirection w:val="lrTb"/>
            <w:noWrap w:val="false"/>
          </w:tcPr>
          <w:p>
            <w:pPr>
              <w:pStyle w:val="763"/>
              <w:jc w:val="center"/>
              <w:spacing w:line="440" w:lineRule="exact"/>
              <w:widowControl/>
              <w:rPr>
                <w:rFonts w:hint="eastAsia" w:ascii="宋体" w:hAnsi="宋体" w:cs="仿宋"/>
                <w:color w:val="000000"/>
                <w:sz w:val="24"/>
              </w:rPr>
            </w:pPr>
            <w:r>
              <w:rPr>
                <w:rFonts w:hint="eastAsia" w:ascii="宋体" w:hAnsi="宋体" w:cs="仿宋"/>
                <w:color w:val="000000"/>
                <w:sz w:val="24"/>
              </w:rPr>
            </w:r>
            <w:r/>
          </w:p>
        </w:tc>
        <w:tc>
          <w:tcPr>
            <w:tcBorders>
              <w:top w:val="single" w:color="000000" w:sz="4" w:space="0"/>
              <w:left w:val="single" w:color="000000" w:sz="4" w:space="0"/>
              <w:bottom w:val="single" w:color="000000" w:sz="4" w:space="0"/>
              <w:right w:val="single" w:color="000000" w:sz="4" w:space="0"/>
            </w:tcBorders>
            <w:tcW w:w="1416" w:type="pct"/>
            <w:vAlign w:val="center"/>
            <w:vMerge w:val="continue"/>
            <w:textDirection w:val="lrTb"/>
            <w:noWrap w:val="false"/>
          </w:tcPr>
          <w:p>
            <w:pPr>
              <w:pStyle w:val="763"/>
              <w:spacing w:line="440" w:lineRule="exact"/>
              <w:widowControl/>
              <w:rPr>
                <w:rFonts w:hint="eastAsia" w:ascii="宋体" w:hAnsi="宋体" w:cs="仿宋"/>
                <w:color w:val="000000"/>
                <w:sz w:val="24"/>
              </w:rPr>
            </w:pPr>
            <w:r>
              <w:rPr>
                <w:rFonts w:hint="eastAsia" w:ascii="宋体" w:hAnsi="宋体" w:cs="仿宋"/>
                <w:color w:val="000000"/>
                <w:sz w:val="24"/>
              </w:rPr>
            </w:r>
            <w:r/>
          </w:p>
        </w:tc>
        <w:tc>
          <w:tcPr>
            <w:tcBorders>
              <w:top w:val="single" w:color="000000" w:sz="4" w:space="0"/>
              <w:left w:val="single" w:color="000000" w:sz="4" w:space="0"/>
              <w:bottom w:val="single" w:color="000000" w:sz="4" w:space="0"/>
              <w:right w:val="single" w:color="000000" w:sz="4" w:space="0"/>
            </w:tcBorders>
            <w:tcW w:w="276" w:type="pct"/>
            <w:vAlign w:val="center"/>
            <w:vMerge w:val="continue"/>
            <w:textDirection w:val="lrTb"/>
            <w:noWrap w:val="false"/>
          </w:tcPr>
          <w:p>
            <w:pPr>
              <w:pStyle w:val="763"/>
              <w:jc w:val="center"/>
              <w:spacing w:line="440" w:lineRule="exact"/>
              <w:widowControl/>
              <w:rPr>
                <w:rFonts w:hint="eastAsia" w:ascii="宋体" w:hAnsi="宋体" w:cs="仿宋"/>
                <w:color w:val="000000"/>
                <w:sz w:val="24"/>
              </w:rPr>
            </w:pPr>
            <w:r>
              <w:rPr>
                <w:rFonts w:hint="eastAsia" w:ascii="宋体" w:hAnsi="宋体" w:cs="仿宋"/>
                <w:color w:val="000000"/>
                <w:sz w:val="24"/>
              </w:rPr>
            </w:r>
            <w:r/>
          </w:p>
        </w:tc>
        <w:tc>
          <w:tcPr>
            <w:tcBorders>
              <w:top w:val="single" w:color="000000" w:sz="4" w:space="0"/>
              <w:left w:val="single" w:color="000000" w:sz="4" w:space="0"/>
              <w:bottom w:val="single" w:color="000000" w:sz="4" w:space="0"/>
              <w:right w:val="single" w:color="000000" w:sz="4" w:space="0"/>
            </w:tcBorders>
            <w:tcW w:w="279" w:type="pct"/>
            <w:vAlign w:val="center"/>
            <w:vMerge w:val="continue"/>
            <w:textDirection w:val="lrTb"/>
            <w:noWrap w:val="false"/>
          </w:tcPr>
          <w:p>
            <w:pPr>
              <w:pStyle w:val="763"/>
              <w:jc w:val="center"/>
              <w:spacing w:line="440" w:lineRule="exact"/>
              <w:widowControl/>
              <w:rPr>
                <w:rFonts w:hint="eastAsia" w:ascii="宋体" w:hAnsi="宋体" w:cs="仿宋"/>
                <w:color w:val="000000"/>
                <w:sz w:val="24"/>
              </w:rPr>
            </w:pPr>
            <w:r>
              <w:rPr>
                <w:rFonts w:hint="eastAsia" w:ascii="宋体" w:hAnsi="宋体" w:cs="仿宋"/>
                <w:color w:val="000000"/>
                <w:sz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W w:w="729" w:type="pct"/>
            <w:vAlign w:val="center"/>
            <w:vMerge w:val="continue"/>
            <w:textDirection w:val="lrTb"/>
            <w:noWrap w:val="false"/>
          </w:tcPr>
          <w:p>
            <w:pPr>
              <w:pStyle w:val="763"/>
              <w:jc w:val="center"/>
              <w:spacing w:line="440" w:lineRule="exact"/>
              <w:widowControl/>
              <w:rPr>
                <w:rFonts w:hint="eastAsia" w:ascii="宋体" w:hAnsi="宋体" w:cs="仿宋"/>
                <w:color w:val="000000"/>
                <w:sz w:val="24"/>
              </w:rPr>
            </w:pPr>
            <w:r>
              <w:rPr>
                <w:rFonts w:hint="eastAsia" w:ascii="宋体" w:hAnsi="宋体" w:cs="仿宋"/>
                <w:color w:val="000000"/>
                <w:sz w:val="24"/>
              </w:rPr>
            </w:r>
            <w:r/>
          </w:p>
        </w:tc>
        <w:tc>
          <w:tcPr>
            <w:tcBorders>
              <w:top w:val="single" w:color="000000" w:sz="4" w:space="0"/>
              <w:left w:val="single" w:color="000000" w:sz="4" w:space="0"/>
              <w:bottom w:val="single" w:color="000000" w:sz="4" w:space="0"/>
              <w:right w:val="single" w:color="000000" w:sz="4" w:space="0"/>
            </w:tcBorders>
            <w:tcW w:w="1908" w:type="pct"/>
            <w:vAlign w:val="center"/>
            <w:textDirection w:val="lrTb"/>
            <w:noWrap w:val="false"/>
          </w:tcPr>
          <w:p>
            <w:pPr>
              <w:pStyle w:val="763"/>
              <w:jc w:val="center"/>
              <w:spacing w:line="440" w:lineRule="exact"/>
              <w:widowControl/>
              <w:rPr>
                <w:rFonts w:hint="eastAsia" w:ascii="宋体" w:hAnsi="宋体" w:cs="仿宋"/>
                <w:color w:val="000000"/>
                <w:sz w:val="24"/>
              </w:rPr>
            </w:pPr>
            <w:r>
              <w:rPr>
                <w:rFonts w:hint="eastAsia" w:ascii="宋体" w:hAnsi="宋体" w:cs="仿宋"/>
                <w:color w:val="000000"/>
                <w:sz w:val="24"/>
              </w:rPr>
              <w:t xml:space="preserve">对重大事件、活动的现场保障</w:t>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pStyle w:val="763"/>
              <w:jc w:val="center"/>
              <w:spacing w:line="440" w:lineRule="exact"/>
              <w:widowControl/>
              <w:rPr>
                <w:rFonts w:hint="eastAsia" w:ascii="宋体" w:hAnsi="宋体" w:cs="仿宋"/>
                <w:color w:val="000000"/>
                <w:sz w:val="24"/>
                <w:lang w:eastAsia="en-US"/>
              </w:rPr>
            </w:pPr>
            <w:r>
              <w:rPr>
                <w:rFonts w:hint="eastAsia" w:ascii="宋体" w:hAnsi="宋体" w:cs="仿宋"/>
                <w:color w:val="000000"/>
                <w:sz w:val="24"/>
              </w:rPr>
              <w:t xml:space="preserve">4</w:t>
            </w:r>
            <w:r>
              <w:rPr>
                <w:rFonts w:hint="eastAsia" w:ascii="宋体" w:hAnsi="宋体" w:cs="仿宋"/>
                <w:color w:val="000000"/>
                <w:sz w:val="24"/>
                <w:lang w:eastAsia="en-US"/>
              </w:rPr>
              <w:t xml:space="preserve">分</w:t>
            </w:r>
            <w:r/>
          </w:p>
        </w:tc>
        <w:tc>
          <w:tcPr>
            <w:tcBorders>
              <w:top w:val="single" w:color="000000" w:sz="4" w:space="0"/>
              <w:left w:val="single" w:color="000000" w:sz="4" w:space="0"/>
              <w:bottom w:val="single" w:color="000000" w:sz="4" w:space="0"/>
              <w:right w:val="single" w:color="000000" w:sz="4" w:space="0"/>
            </w:tcBorders>
            <w:tcW w:w="1416" w:type="pct"/>
            <w:vAlign w:val="center"/>
            <w:textDirection w:val="lrTb"/>
            <w:noWrap w:val="false"/>
          </w:tcPr>
          <w:p>
            <w:pPr>
              <w:pStyle w:val="763"/>
              <w:spacing w:line="440" w:lineRule="exact"/>
              <w:widowControl/>
              <w:rPr>
                <w:rFonts w:hint="eastAsia" w:ascii="宋体" w:hAnsi="宋体" w:cs="仿宋"/>
                <w:color w:val="000000"/>
                <w:sz w:val="24"/>
              </w:rPr>
            </w:pPr>
            <w:r>
              <w:rPr>
                <w:rFonts w:hint="eastAsia" w:ascii="宋体" w:hAnsi="宋体" w:cs="仿宋"/>
                <w:color w:val="000000"/>
                <w:sz w:val="24"/>
              </w:rPr>
              <w:t xml:space="preserve">未按照甲方的要求对重大事件和活动，增加人员提供现场保障，每次扣1分</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pStyle w:val="763"/>
              <w:jc w:val="center"/>
              <w:spacing w:line="440" w:lineRule="exact"/>
              <w:widowControl/>
              <w:rPr>
                <w:rFonts w:hint="eastAsia" w:ascii="宋体" w:hAnsi="宋体" w:cs="仿宋"/>
                <w:color w:val="000000"/>
                <w:sz w:val="24"/>
              </w:rPr>
            </w:pPr>
            <w:r>
              <w:rPr>
                <w:rFonts w:hint="eastAsia" w:ascii="宋体" w:hAnsi="宋体" w:cs="仿宋"/>
                <w:color w:val="000000"/>
                <w:sz w:val="24"/>
              </w:rPr>
            </w:r>
            <w:r/>
          </w:p>
        </w:tc>
        <w:tc>
          <w:tcPr>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pStyle w:val="763"/>
              <w:jc w:val="center"/>
              <w:spacing w:line="440" w:lineRule="exact"/>
              <w:widowControl/>
              <w:rPr>
                <w:rFonts w:hint="eastAsia" w:ascii="宋体" w:hAnsi="宋体" w:cs="仿宋"/>
                <w:color w:val="000000"/>
                <w:sz w:val="24"/>
              </w:rPr>
            </w:pPr>
            <w:r>
              <w:rPr>
                <w:rFonts w:hint="eastAsia" w:ascii="宋体" w:hAnsi="宋体" w:cs="仿宋"/>
                <w:color w:val="000000"/>
                <w:sz w:val="24"/>
              </w:rPr>
            </w:r>
            <w:r/>
          </w:p>
        </w:tc>
      </w:tr>
      <w:tr>
        <w:trPr>
          <w:cantSplit/>
          <w:trHeight w:val="600"/>
        </w:trPr>
        <w:tc>
          <w:tcPr>
            <w:tcBorders>
              <w:top w:val="single" w:color="000000" w:sz="4" w:space="0"/>
              <w:left w:val="single" w:color="000000" w:sz="4" w:space="0"/>
              <w:bottom w:val="single" w:color="000000" w:sz="4" w:space="0"/>
              <w:right w:val="single" w:color="000000" w:sz="4" w:space="0"/>
            </w:tcBorders>
            <w:tcW w:w="729" w:type="pct"/>
            <w:vAlign w:val="center"/>
            <w:vMerge w:val="restart"/>
            <w:textDirection w:val="lrTb"/>
            <w:noWrap w:val="false"/>
          </w:tcPr>
          <w:p>
            <w:pPr>
              <w:pStyle w:val="763"/>
              <w:jc w:val="center"/>
              <w:spacing w:line="440" w:lineRule="exact"/>
              <w:widowControl/>
              <w:rPr>
                <w:rFonts w:hint="eastAsia" w:ascii="宋体" w:hAnsi="宋体" w:cs="仿宋"/>
                <w:color w:val="000000"/>
                <w:sz w:val="24"/>
                <w:lang w:eastAsia="en-US"/>
              </w:rPr>
            </w:pPr>
            <w:r>
              <w:rPr>
                <w:rFonts w:hint="eastAsia" w:ascii="宋体" w:hAnsi="宋体" w:cs="仿宋"/>
                <w:color w:val="000000"/>
                <w:sz w:val="24"/>
                <w:lang w:eastAsia="en-US"/>
              </w:rPr>
              <w:t xml:space="preserve">人员管理（</w:t>
            </w:r>
            <w:r>
              <w:rPr>
                <w:rFonts w:hint="eastAsia" w:ascii="宋体" w:hAnsi="宋体" w:cs="仿宋"/>
                <w:color w:val="000000"/>
                <w:sz w:val="24"/>
              </w:rPr>
              <w:t xml:space="preserve">10</w:t>
            </w:r>
            <w:r>
              <w:rPr>
                <w:rFonts w:hint="eastAsia" w:ascii="宋体" w:hAnsi="宋体" w:cs="仿宋"/>
                <w:color w:val="000000"/>
                <w:sz w:val="24"/>
                <w:lang w:eastAsia="en-US"/>
              </w:rPr>
              <w:t xml:space="preserve">分）</w:t>
            </w:r>
            <w:r/>
          </w:p>
        </w:tc>
        <w:tc>
          <w:tcPr>
            <w:tcBorders>
              <w:top w:val="single" w:color="000000" w:sz="4" w:space="0"/>
              <w:left w:val="single" w:color="000000" w:sz="4" w:space="0"/>
              <w:bottom w:val="single" w:color="000000" w:sz="4" w:space="0"/>
              <w:right w:val="single" w:color="000000" w:sz="4" w:space="0"/>
            </w:tcBorders>
            <w:tcW w:w="1908" w:type="pct"/>
            <w:vAlign w:val="center"/>
            <w:vMerge w:val="restart"/>
            <w:textDirection w:val="lrTb"/>
            <w:noWrap w:val="false"/>
          </w:tcPr>
          <w:p>
            <w:pPr>
              <w:pStyle w:val="763"/>
              <w:jc w:val="center"/>
              <w:spacing w:line="440" w:lineRule="exact"/>
              <w:widowControl/>
              <w:rPr>
                <w:rFonts w:hint="eastAsia" w:ascii="宋体" w:hAnsi="宋体" w:cs="仿宋"/>
                <w:color w:val="000000"/>
                <w:sz w:val="24"/>
              </w:rPr>
            </w:pPr>
            <w:r>
              <w:rPr>
                <w:rFonts w:hint="eastAsia" w:ascii="宋体" w:hAnsi="宋体" w:cs="仿宋"/>
                <w:color w:val="000000"/>
                <w:sz w:val="24"/>
              </w:rPr>
              <w:t xml:space="preserve">服务质量</w:t>
            </w:r>
            <w:r/>
          </w:p>
        </w:tc>
        <w:tc>
          <w:tcPr>
            <w:tcBorders>
              <w:top w:val="single" w:color="000000" w:sz="4" w:space="0"/>
              <w:left w:val="single" w:color="000000" w:sz="4" w:space="0"/>
              <w:bottom w:val="single" w:color="000000" w:sz="4" w:space="0"/>
              <w:right w:val="single" w:color="000000" w:sz="4" w:space="0"/>
            </w:tcBorders>
            <w:tcW w:w="388" w:type="pct"/>
            <w:vAlign w:val="center"/>
            <w:vMerge w:val="restart"/>
            <w:textDirection w:val="lrTb"/>
            <w:noWrap w:val="false"/>
          </w:tcPr>
          <w:p>
            <w:pPr>
              <w:pStyle w:val="763"/>
              <w:jc w:val="center"/>
              <w:spacing w:line="440" w:lineRule="exact"/>
              <w:widowControl/>
              <w:rPr>
                <w:rFonts w:hint="eastAsia" w:ascii="宋体" w:hAnsi="宋体" w:cs="仿宋"/>
                <w:color w:val="000000"/>
                <w:sz w:val="24"/>
                <w:lang w:eastAsia="en-US"/>
              </w:rPr>
            </w:pPr>
            <w:r>
              <w:rPr>
                <w:rFonts w:hint="eastAsia" w:ascii="宋体" w:hAnsi="宋体" w:cs="仿宋"/>
                <w:color w:val="000000"/>
                <w:sz w:val="24"/>
              </w:rPr>
              <w:t xml:space="preserve">10</w:t>
            </w:r>
            <w:r>
              <w:rPr>
                <w:rFonts w:hint="eastAsia" w:ascii="宋体" w:hAnsi="宋体" w:cs="仿宋"/>
                <w:color w:val="000000"/>
                <w:sz w:val="24"/>
                <w:lang w:eastAsia="en-US"/>
              </w:rPr>
              <w:t xml:space="preserve">分</w:t>
            </w:r>
            <w:r/>
          </w:p>
        </w:tc>
        <w:tc>
          <w:tcPr>
            <w:tcBorders>
              <w:top w:val="single" w:color="000000" w:sz="4" w:space="0"/>
              <w:left w:val="single" w:color="000000" w:sz="4" w:space="0"/>
              <w:bottom w:val="single" w:color="000000" w:sz="4" w:space="0"/>
              <w:right w:val="single" w:color="000000" w:sz="4" w:space="0"/>
            </w:tcBorders>
            <w:tcW w:w="1416" w:type="pct"/>
            <w:vAlign w:val="center"/>
            <w:vMerge w:val="restart"/>
            <w:textDirection w:val="lrTb"/>
            <w:noWrap w:val="false"/>
          </w:tcPr>
          <w:p>
            <w:pPr>
              <w:pStyle w:val="763"/>
              <w:numPr>
                <w:ilvl w:val="0"/>
                <w:numId w:val="10"/>
              </w:numPr>
              <w:spacing w:line="440" w:lineRule="exact"/>
              <w:widowControl/>
              <w:rPr>
                <w:rFonts w:hint="eastAsia" w:ascii="宋体" w:hAnsi="宋体" w:cs="仿宋"/>
                <w:color w:val="000000"/>
                <w:sz w:val="24"/>
              </w:rPr>
            </w:pPr>
            <w:r>
              <w:rPr>
                <w:rFonts w:hint="eastAsia" w:ascii="宋体" w:hAnsi="宋体" w:cs="仿宋"/>
                <w:color w:val="000000"/>
                <w:sz w:val="24"/>
              </w:rPr>
              <w:t xml:space="preserve">维护</w:t>
            </w:r>
            <w:r>
              <w:rPr>
                <w:rFonts w:ascii="宋体" w:hAnsi="宋体" w:cs="仿宋"/>
                <w:color w:val="000000"/>
                <w:sz w:val="24"/>
              </w:rPr>
              <w:t xml:space="preserve">人员需保持稳定，如需替换，需提前</w:t>
            </w:r>
            <w:r>
              <w:rPr>
                <w:rFonts w:hint="eastAsia" w:ascii="宋体" w:hAnsi="宋体" w:cs="仿宋"/>
                <w:color w:val="000000"/>
                <w:sz w:val="24"/>
              </w:rPr>
              <w:t xml:space="preserve">5</w:t>
            </w:r>
            <w:r>
              <w:rPr>
                <w:rFonts w:ascii="宋体" w:hAnsi="宋体" w:cs="仿宋"/>
                <w:color w:val="000000"/>
                <w:sz w:val="24"/>
              </w:rPr>
              <w:t xml:space="preserve">个工作日报备</w:t>
            </w:r>
            <w:r>
              <w:rPr>
                <w:rFonts w:hint="eastAsia" w:ascii="宋体" w:hAnsi="宋体" w:cs="仿宋"/>
                <w:color w:val="000000"/>
                <w:sz w:val="24"/>
              </w:rPr>
              <w:t xml:space="preserve">，并得到院方认可</w:t>
            </w:r>
            <w:r>
              <w:rPr>
                <w:rFonts w:ascii="宋体" w:hAnsi="宋体" w:cs="仿宋"/>
                <w:color w:val="000000"/>
                <w:sz w:val="24"/>
              </w:rPr>
              <w:t xml:space="preserve">；未提前报备，每次扣3分；如果</w:t>
            </w:r>
            <w:r>
              <w:rPr>
                <w:rFonts w:hint="eastAsia" w:ascii="宋体" w:hAnsi="宋体" w:cs="仿宋"/>
                <w:color w:val="000000"/>
                <w:sz w:val="24"/>
              </w:rPr>
              <w:t xml:space="preserve">服务</w:t>
            </w:r>
            <w:r>
              <w:rPr>
                <w:rFonts w:ascii="宋体" w:hAnsi="宋体" w:cs="仿宋"/>
                <w:color w:val="000000"/>
                <w:sz w:val="24"/>
              </w:rPr>
              <w:t xml:space="preserve">商在一年内更换驻场服务人员的次数超过</w:t>
            </w:r>
            <w:r>
              <w:rPr>
                <w:rFonts w:hint="eastAsia" w:ascii="宋体" w:hAnsi="宋体" w:cs="仿宋"/>
                <w:color w:val="000000"/>
                <w:sz w:val="24"/>
              </w:rPr>
              <w:t xml:space="preserve">5</w:t>
            </w:r>
            <w:r>
              <w:rPr>
                <w:rFonts w:ascii="宋体" w:hAnsi="宋体" w:cs="仿宋"/>
                <w:color w:val="000000"/>
                <w:sz w:val="24"/>
              </w:rPr>
              <w:t xml:space="preserve">次</w:t>
            </w:r>
            <w:r>
              <w:rPr>
                <w:rFonts w:hint="eastAsia" w:ascii="宋体" w:hAnsi="宋体" w:cs="仿宋"/>
                <w:color w:val="000000"/>
                <w:sz w:val="24"/>
              </w:rPr>
              <w:t xml:space="preserve">及</w:t>
            </w:r>
            <w:r>
              <w:rPr>
                <w:rFonts w:ascii="宋体" w:hAnsi="宋体" w:cs="仿宋"/>
                <w:color w:val="000000"/>
                <w:sz w:val="24"/>
              </w:rPr>
              <w:t xml:space="preserve">以上，那么</w:t>
            </w:r>
            <w:r>
              <w:rPr>
                <w:rFonts w:hint="eastAsia" w:ascii="宋体" w:hAnsi="宋体" w:cs="仿宋"/>
                <w:color w:val="000000"/>
                <w:sz w:val="24"/>
              </w:rPr>
              <w:t xml:space="preserve">总</w:t>
            </w:r>
            <w:r>
              <w:rPr>
                <w:rFonts w:ascii="宋体" w:hAnsi="宋体" w:cs="仿宋"/>
                <w:color w:val="000000"/>
                <w:sz w:val="24"/>
              </w:rPr>
              <w:t xml:space="preserve">考核得分将直接判定为不高于</w:t>
            </w:r>
            <w:r>
              <w:rPr>
                <w:rFonts w:hint="eastAsia" w:ascii="宋体" w:hAnsi="宋体" w:cs="仿宋"/>
                <w:color w:val="000000"/>
                <w:sz w:val="24"/>
              </w:rPr>
              <w:t xml:space="preserve">8</w:t>
            </w:r>
            <w:r>
              <w:rPr>
                <w:rFonts w:ascii="宋体" w:hAnsi="宋体" w:cs="仿宋"/>
                <w:color w:val="000000"/>
                <w:sz w:val="24"/>
              </w:rPr>
              <w:t xml:space="preserve">0分</w:t>
            </w:r>
            <w:r>
              <w:rPr>
                <w:rFonts w:hint="eastAsia" w:ascii="宋体" w:hAnsi="宋体" w:cs="仿宋"/>
                <w:color w:val="000000"/>
                <w:sz w:val="24"/>
              </w:rPr>
              <w:t xml:space="preserve">。</w:t>
            </w:r>
            <w:r/>
          </w:p>
          <w:p>
            <w:pPr>
              <w:pStyle w:val="763"/>
              <w:numPr>
                <w:ilvl w:val="0"/>
                <w:numId w:val="10"/>
              </w:numPr>
              <w:spacing w:line="440" w:lineRule="exact"/>
              <w:widowControl/>
              <w:rPr>
                <w:rFonts w:hint="eastAsia" w:ascii="宋体" w:hAnsi="宋体" w:cs="仿宋"/>
                <w:color w:val="000000"/>
                <w:sz w:val="24"/>
              </w:rPr>
            </w:pPr>
            <w:r>
              <w:rPr>
                <w:rFonts w:ascii="宋体" w:hAnsi="宋体" w:cs="仿宋"/>
                <w:color w:val="000000"/>
                <w:sz w:val="24"/>
              </w:rPr>
              <w:t xml:space="preserve">服务热情、耐心</w:t>
            </w:r>
            <w:r>
              <w:rPr>
                <w:rFonts w:hint="eastAsia" w:ascii="宋体" w:hAnsi="宋体" w:cs="仿宋"/>
                <w:color w:val="000000"/>
                <w:sz w:val="24"/>
              </w:rPr>
              <w:t xml:space="preserve">、周到，如遇投诉，被判定为乙方原因的有效投诉，每次扣2分。</w:t>
            </w:r>
            <w:r/>
          </w:p>
        </w:tc>
        <w:tc>
          <w:tcPr>
            <w:tcBorders>
              <w:top w:val="single" w:color="000000" w:sz="4" w:space="0"/>
              <w:left w:val="single" w:color="000000" w:sz="4" w:space="0"/>
              <w:bottom w:val="single" w:color="000000" w:sz="4" w:space="0"/>
              <w:right w:val="single" w:color="000000" w:sz="4" w:space="0"/>
            </w:tcBorders>
            <w:tcW w:w="276" w:type="pct"/>
            <w:vAlign w:val="center"/>
            <w:vMerge w:val="restart"/>
            <w:textDirection w:val="lrTb"/>
            <w:noWrap w:val="false"/>
          </w:tcPr>
          <w:p>
            <w:pPr>
              <w:pStyle w:val="763"/>
              <w:jc w:val="center"/>
              <w:spacing w:line="440" w:lineRule="exact"/>
              <w:widowControl/>
              <w:rPr>
                <w:rFonts w:hint="eastAsia" w:ascii="宋体" w:hAnsi="宋体" w:cs="仿宋"/>
                <w:color w:val="000000"/>
                <w:sz w:val="24"/>
              </w:rPr>
            </w:pPr>
            <w:r>
              <w:rPr>
                <w:rFonts w:hint="eastAsia" w:ascii="宋体" w:hAnsi="宋体" w:cs="仿宋"/>
                <w:color w:val="000000"/>
                <w:sz w:val="24"/>
              </w:rPr>
            </w:r>
            <w:r/>
          </w:p>
        </w:tc>
        <w:tc>
          <w:tcPr>
            <w:tcBorders>
              <w:top w:val="single" w:color="000000" w:sz="4" w:space="0"/>
              <w:left w:val="single" w:color="000000" w:sz="4" w:space="0"/>
              <w:bottom w:val="single" w:color="000000" w:sz="4" w:space="0"/>
              <w:right w:val="single" w:color="000000" w:sz="4" w:space="0"/>
            </w:tcBorders>
            <w:tcW w:w="279" w:type="pct"/>
            <w:vAlign w:val="center"/>
            <w:vMerge w:val="restart"/>
            <w:textDirection w:val="lrTb"/>
            <w:noWrap w:val="false"/>
          </w:tcPr>
          <w:p>
            <w:pPr>
              <w:pStyle w:val="763"/>
              <w:jc w:val="center"/>
              <w:spacing w:line="440" w:lineRule="exact"/>
              <w:widowControl/>
              <w:rPr>
                <w:rFonts w:hint="eastAsia" w:ascii="宋体" w:hAnsi="宋体" w:cs="仿宋"/>
                <w:color w:val="000000"/>
                <w:sz w:val="24"/>
              </w:rPr>
            </w:pPr>
            <w:r>
              <w:rPr>
                <w:rFonts w:hint="eastAsia" w:ascii="宋体" w:hAnsi="宋体" w:cs="仿宋"/>
                <w:color w:val="000000"/>
                <w:sz w:val="24"/>
              </w:rPr>
            </w:r>
            <w:r/>
          </w:p>
        </w:tc>
      </w:tr>
      <w:tr>
        <w:trPr>
          <w:cantSplit/>
          <w:trHeight w:val="600"/>
        </w:trPr>
        <w:tc>
          <w:tcPr>
            <w:tcBorders>
              <w:top w:val="single" w:color="000000" w:sz="4" w:space="0"/>
              <w:left w:val="single" w:color="000000" w:sz="4" w:space="0"/>
              <w:bottom w:val="single" w:color="000000" w:sz="4" w:space="0"/>
              <w:right w:val="single" w:color="000000" w:sz="4" w:space="0"/>
            </w:tcBorders>
            <w:tcW w:w="729" w:type="pct"/>
            <w:vAlign w:val="center"/>
            <w:vMerge w:val="continue"/>
            <w:textDirection w:val="lrTb"/>
            <w:noWrap w:val="false"/>
          </w:tcPr>
          <w:p>
            <w:pPr>
              <w:pStyle w:val="763"/>
              <w:jc w:val="center"/>
              <w:spacing w:line="440" w:lineRule="exact"/>
              <w:widowControl/>
              <w:rPr>
                <w:rFonts w:hint="eastAsia" w:ascii="宋体" w:hAnsi="宋体" w:cs="仿宋"/>
                <w:color w:val="000000"/>
                <w:sz w:val="24"/>
              </w:rPr>
            </w:pPr>
            <w:r>
              <w:rPr>
                <w:rFonts w:hint="eastAsia" w:ascii="宋体" w:hAnsi="宋体" w:cs="仿宋"/>
                <w:color w:val="000000"/>
                <w:sz w:val="24"/>
              </w:rPr>
            </w:r>
            <w:r/>
          </w:p>
        </w:tc>
        <w:tc>
          <w:tcPr>
            <w:tcBorders>
              <w:top w:val="single" w:color="000000" w:sz="4" w:space="0"/>
              <w:left w:val="single" w:color="000000" w:sz="4" w:space="0"/>
              <w:bottom w:val="single" w:color="000000" w:sz="4" w:space="0"/>
              <w:right w:val="single" w:color="000000" w:sz="4" w:space="0"/>
            </w:tcBorders>
            <w:tcW w:w="1908" w:type="pct"/>
            <w:vAlign w:val="center"/>
            <w:vMerge w:val="continue"/>
            <w:textDirection w:val="lrTb"/>
            <w:noWrap w:val="false"/>
          </w:tcPr>
          <w:p>
            <w:pPr>
              <w:pStyle w:val="763"/>
              <w:jc w:val="center"/>
              <w:spacing w:line="440" w:lineRule="exact"/>
              <w:widowControl/>
              <w:rPr>
                <w:rFonts w:hint="eastAsia" w:ascii="宋体" w:hAnsi="宋体" w:cs="仿宋"/>
                <w:color w:val="000000"/>
                <w:sz w:val="24"/>
              </w:rPr>
            </w:pPr>
            <w:r>
              <w:rPr>
                <w:rFonts w:hint="eastAsia" w:ascii="宋体" w:hAnsi="宋体" w:cs="仿宋"/>
                <w:color w:val="000000"/>
                <w:sz w:val="24"/>
              </w:rPr>
            </w:r>
            <w:r/>
          </w:p>
        </w:tc>
        <w:tc>
          <w:tcPr>
            <w:tcBorders>
              <w:top w:val="single" w:color="000000" w:sz="4" w:space="0"/>
              <w:left w:val="single" w:color="000000" w:sz="4" w:space="0"/>
              <w:bottom w:val="single" w:color="000000" w:sz="4" w:space="0"/>
              <w:right w:val="single" w:color="000000" w:sz="4" w:space="0"/>
            </w:tcBorders>
            <w:tcW w:w="388" w:type="pct"/>
            <w:vAlign w:val="center"/>
            <w:vMerge w:val="continue"/>
            <w:textDirection w:val="lrTb"/>
            <w:noWrap w:val="false"/>
          </w:tcPr>
          <w:p>
            <w:pPr>
              <w:pStyle w:val="763"/>
              <w:jc w:val="center"/>
              <w:spacing w:line="440" w:lineRule="exact"/>
              <w:widowControl/>
              <w:rPr>
                <w:rFonts w:hint="eastAsia" w:ascii="宋体" w:hAnsi="宋体" w:cs="仿宋"/>
                <w:color w:val="000000"/>
                <w:sz w:val="24"/>
              </w:rPr>
            </w:pPr>
            <w:r>
              <w:rPr>
                <w:rFonts w:hint="eastAsia" w:ascii="宋体" w:hAnsi="宋体" w:cs="仿宋"/>
                <w:color w:val="000000"/>
                <w:sz w:val="24"/>
              </w:rPr>
            </w:r>
            <w:r/>
          </w:p>
        </w:tc>
        <w:tc>
          <w:tcPr>
            <w:tcBorders>
              <w:top w:val="single" w:color="000000" w:sz="4" w:space="0"/>
              <w:left w:val="single" w:color="000000" w:sz="4" w:space="0"/>
              <w:bottom w:val="single" w:color="000000" w:sz="4" w:space="0"/>
              <w:right w:val="single" w:color="000000" w:sz="4" w:space="0"/>
            </w:tcBorders>
            <w:tcW w:w="1416" w:type="pct"/>
            <w:vAlign w:val="center"/>
            <w:vMerge w:val="continue"/>
            <w:textDirection w:val="lrTb"/>
            <w:noWrap w:val="false"/>
          </w:tcPr>
          <w:p>
            <w:pPr>
              <w:pStyle w:val="763"/>
              <w:spacing w:line="440" w:lineRule="exact"/>
              <w:widowControl/>
              <w:rPr>
                <w:rFonts w:hint="eastAsia" w:ascii="宋体" w:hAnsi="宋体" w:cs="仿宋"/>
                <w:color w:val="000000"/>
                <w:sz w:val="24"/>
              </w:rPr>
            </w:pPr>
            <w:r>
              <w:rPr>
                <w:rFonts w:hint="eastAsia" w:ascii="宋体" w:hAnsi="宋体" w:cs="仿宋"/>
                <w:color w:val="000000"/>
                <w:sz w:val="24"/>
              </w:rPr>
            </w:r>
            <w:r/>
          </w:p>
        </w:tc>
        <w:tc>
          <w:tcPr>
            <w:tcBorders>
              <w:top w:val="single" w:color="000000" w:sz="4" w:space="0"/>
              <w:left w:val="single" w:color="000000" w:sz="4" w:space="0"/>
              <w:bottom w:val="single" w:color="000000" w:sz="4" w:space="0"/>
              <w:right w:val="single" w:color="000000" w:sz="4" w:space="0"/>
            </w:tcBorders>
            <w:tcW w:w="276" w:type="pct"/>
            <w:vAlign w:val="center"/>
            <w:vMerge w:val="continue"/>
            <w:textDirection w:val="lrTb"/>
            <w:noWrap w:val="false"/>
          </w:tcPr>
          <w:p>
            <w:pPr>
              <w:pStyle w:val="763"/>
              <w:jc w:val="center"/>
              <w:spacing w:line="440" w:lineRule="exact"/>
              <w:widowControl/>
              <w:rPr>
                <w:rFonts w:hint="eastAsia" w:ascii="宋体" w:hAnsi="宋体" w:cs="仿宋"/>
                <w:color w:val="000000"/>
                <w:sz w:val="24"/>
              </w:rPr>
            </w:pPr>
            <w:r>
              <w:rPr>
                <w:rFonts w:hint="eastAsia" w:ascii="宋体" w:hAnsi="宋体" w:cs="仿宋"/>
                <w:color w:val="000000"/>
                <w:sz w:val="24"/>
              </w:rPr>
            </w:r>
            <w:r/>
          </w:p>
        </w:tc>
        <w:tc>
          <w:tcPr>
            <w:tcBorders>
              <w:top w:val="single" w:color="000000" w:sz="4" w:space="0"/>
              <w:left w:val="single" w:color="000000" w:sz="4" w:space="0"/>
              <w:bottom w:val="single" w:color="000000" w:sz="4" w:space="0"/>
              <w:right w:val="single" w:color="000000" w:sz="4" w:space="0"/>
            </w:tcBorders>
            <w:tcW w:w="279" w:type="pct"/>
            <w:vAlign w:val="center"/>
            <w:vMerge w:val="continue"/>
            <w:textDirection w:val="lrTb"/>
            <w:noWrap w:val="false"/>
          </w:tcPr>
          <w:p>
            <w:pPr>
              <w:pStyle w:val="763"/>
              <w:jc w:val="center"/>
              <w:spacing w:line="440" w:lineRule="exact"/>
              <w:widowControl/>
              <w:rPr>
                <w:rFonts w:hint="eastAsia" w:ascii="宋体" w:hAnsi="宋体" w:cs="仿宋"/>
                <w:color w:val="000000"/>
                <w:sz w:val="24"/>
              </w:rPr>
            </w:pPr>
            <w:r>
              <w:rPr>
                <w:rFonts w:hint="eastAsia" w:ascii="宋体" w:hAnsi="宋体" w:cs="仿宋"/>
                <w:color w:val="000000"/>
                <w:sz w:val="24"/>
              </w:rPr>
            </w:r>
            <w:r/>
          </w:p>
        </w:tc>
      </w:tr>
      <w:tr>
        <w:trPr>
          <w:cantSplit/>
          <w:trHeight w:val="600"/>
        </w:trPr>
        <w:tc>
          <w:tcPr>
            <w:tcBorders>
              <w:top w:val="single" w:color="000000" w:sz="4" w:space="0"/>
              <w:left w:val="single" w:color="000000" w:sz="4" w:space="0"/>
              <w:bottom w:val="single" w:color="000000" w:sz="4" w:space="0"/>
              <w:right w:val="single" w:color="000000" w:sz="4" w:space="0"/>
            </w:tcBorders>
            <w:tcW w:w="729" w:type="pct"/>
            <w:vAlign w:val="center"/>
            <w:vMerge w:val="continue"/>
            <w:textDirection w:val="lrTb"/>
            <w:noWrap w:val="false"/>
          </w:tcPr>
          <w:p>
            <w:pPr>
              <w:pStyle w:val="763"/>
              <w:jc w:val="center"/>
              <w:spacing w:line="440" w:lineRule="exact"/>
              <w:widowControl/>
              <w:rPr>
                <w:rFonts w:hint="eastAsia" w:ascii="宋体" w:hAnsi="宋体" w:cs="仿宋"/>
                <w:color w:val="000000"/>
                <w:sz w:val="24"/>
              </w:rPr>
            </w:pPr>
            <w:r>
              <w:rPr>
                <w:rFonts w:hint="eastAsia" w:ascii="宋体" w:hAnsi="宋体" w:cs="仿宋"/>
                <w:color w:val="000000"/>
                <w:sz w:val="24"/>
              </w:rPr>
            </w:r>
            <w:r/>
          </w:p>
        </w:tc>
        <w:tc>
          <w:tcPr>
            <w:tcBorders>
              <w:top w:val="single" w:color="000000" w:sz="4" w:space="0"/>
              <w:left w:val="single" w:color="000000" w:sz="4" w:space="0"/>
              <w:bottom w:val="single" w:color="000000" w:sz="4" w:space="0"/>
              <w:right w:val="single" w:color="000000" w:sz="4" w:space="0"/>
            </w:tcBorders>
            <w:tcW w:w="1908" w:type="pct"/>
            <w:vAlign w:val="center"/>
            <w:vMerge w:val="continue"/>
            <w:textDirection w:val="lrTb"/>
            <w:noWrap w:val="false"/>
          </w:tcPr>
          <w:p>
            <w:pPr>
              <w:pStyle w:val="763"/>
              <w:jc w:val="center"/>
              <w:spacing w:line="440" w:lineRule="exact"/>
              <w:widowControl/>
              <w:rPr>
                <w:rFonts w:hint="eastAsia" w:ascii="宋体" w:hAnsi="宋体" w:cs="仿宋"/>
                <w:color w:val="000000"/>
                <w:sz w:val="24"/>
              </w:rPr>
            </w:pPr>
            <w:r>
              <w:rPr>
                <w:rFonts w:hint="eastAsia" w:ascii="宋体" w:hAnsi="宋体" w:cs="仿宋"/>
                <w:color w:val="000000"/>
                <w:sz w:val="24"/>
              </w:rPr>
            </w:r>
            <w:r/>
          </w:p>
        </w:tc>
        <w:tc>
          <w:tcPr>
            <w:tcBorders>
              <w:top w:val="single" w:color="000000" w:sz="4" w:space="0"/>
              <w:left w:val="single" w:color="000000" w:sz="4" w:space="0"/>
              <w:bottom w:val="single" w:color="000000" w:sz="4" w:space="0"/>
              <w:right w:val="single" w:color="000000" w:sz="4" w:space="0"/>
            </w:tcBorders>
            <w:tcW w:w="388" w:type="pct"/>
            <w:vAlign w:val="center"/>
            <w:vMerge w:val="continue"/>
            <w:textDirection w:val="lrTb"/>
            <w:noWrap w:val="false"/>
          </w:tcPr>
          <w:p>
            <w:pPr>
              <w:pStyle w:val="763"/>
              <w:jc w:val="center"/>
              <w:spacing w:line="440" w:lineRule="exact"/>
              <w:widowControl/>
              <w:rPr>
                <w:rFonts w:hint="eastAsia" w:ascii="宋体" w:hAnsi="宋体" w:cs="仿宋"/>
                <w:color w:val="000000"/>
                <w:sz w:val="24"/>
              </w:rPr>
            </w:pPr>
            <w:r>
              <w:rPr>
                <w:rFonts w:hint="eastAsia" w:ascii="宋体" w:hAnsi="宋体" w:cs="仿宋"/>
                <w:color w:val="000000"/>
                <w:sz w:val="24"/>
              </w:rPr>
            </w:r>
            <w:r/>
          </w:p>
        </w:tc>
        <w:tc>
          <w:tcPr>
            <w:tcBorders>
              <w:top w:val="single" w:color="000000" w:sz="4" w:space="0"/>
              <w:left w:val="single" w:color="000000" w:sz="4" w:space="0"/>
              <w:bottom w:val="single" w:color="000000" w:sz="4" w:space="0"/>
              <w:right w:val="single" w:color="000000" w:sz="4" w:space="0"/>
            </w:tcBorders>
            <w:tcW w:w="1416" w:type="pct"/>
            <w:vAlign w:val="center"/>
            <w:vMerge w:val="continue"/>
            <w:textDirection w:val="lrTb"/>
            <w:noWrap w:val="false"/>
          </w:tcPr>
          <w:p>
            <w:pPr>
              <w:pStyle w:val="763"/>
              <w:spacing w:line="440" w:lineRule="exact"/>
              <w:widowControl/>
              <w:rPr>
                <w:rFonts w:hint="eastAsia" w:ascii="宋体" w:hAnsi="宋体" w:cs="仿宋"/>
                <w:color w:val="000000"/>
                <w:sz w:val="24"/>
              </w:rPr>
            </w:pPr>
            <w:r>
              <w:rPr>
                <w:rFonts w:hint="eastAsia" w:ascii="宋体" w:hAnsi="宋体" w:cs="仿宋"/>
                <w:color w:val="000000"/>
                <w:sz w:val="24"/>
              </w:rPr>
            </w:r>
            <w:r/>
          </w:p>
        </w:tc>
        <w:tc>
          <w:tcPr>
            <w:tcBorders>
              <w:top w:val="single" w:color="000000" w:sz="4" w:space="0"/>
              <w:left w:val="single" w:color="000000" w:sz="4" w:space="0"/>
              <w:bottom w:val="single" w:color="000000" w:sz="4" w:space="0"/>
              <w:right w:val="single" w:color="000000" w:sz="4" w:space="0"/>
            </w:tcBorders>
            <w:tcW w:w="276" w:type="pct"/>
            <w:vAlign w:val="center"/>
            <w:vMerge w:val="continue"/>
            <w:textDirection w:val="lrTb"/>
            <w:noWrap w:val="false"/>
          </w:tcPr>
          <w:p>
            <w:pPr>
              <w:pStyle w:val="763"/>
              <w:jc w:val="center"/>
              <w:spacing w:line="440" w:lineRule="exact"/>
              <w:widowControl/>
              <w:rPr>
                <w:rFonts w:hint="eastAsia" w:ascii="宋体" w:hAnsi="宋体" w:cs="仿宋"/>
                <w:color w:val="000000"/>
                <w:sz w:val="24"/>
              </w:rPr>
            </w:pPr>
            <w:r>
              <w:rPr>
                <w:rFonts w:hint="eastAsia" w:ascii="宋体" w:hAnsi="宋体" w:cs="仿宋"/>
                <w:color w:val="000000"/>
                <w:sz w:val="24"/>
              </w:rPr>
            </w:r>
            <w:r/>
          </w:p>
        </w:tc>
        <w:tc>
          <w:tcPr>
            <w:tcBorders>
              <w:top w:val="single" w:color="000000" w:sz="4" w:space="0"/>
              <w:left w:val="single" w:color="000000" w:sz="4" w:space="0"/>
              <w:bottom w:val="single" w:color="000000" w:sz="4" w:space="0"/>
              <w:right w:val="single" w:color="000000" w:sz="4" w:space="0"/>
            </w:tcBorders>
            <w:tcW w:w="279" w:type="pct"/>
            <w:vAlign w:val="center"/>
            <w:vMerge w:val="continue"/>
            <w:textDirection w:val="lrTb"/>
            <w:noWrap w:val="false"/>
          </w:tcPr>
          <w:p>
            <w:pPr>
              <w:pStyle w:val="763"/>
              <w:jc w:val="center"/>
              <w:spacing w:line="440" w:lineRule="exact"/>
              <w:widowControl/>
              <w:rPr>
                <w:rFonts w:hint="eastAsia" w:ascii="宋体" w:hAnsi="宋体" w:cs="仿宋"/>
                <w:color w:val="000000"/>
                <w:sz w:val="24"/>
              </w:rPr>
            </w:pPr>
            <w:r>
              <w:rPr>
                <w:rFonts w:hint="eastAsia" w:ascii="宋体" w:hAnsi="宋体" w:cs="仿宋"/>
                <w:color w:val="000000"/>
                <w:sz w:val="24"/>
              </w:rPr>
            </w:r>
            <w:r/>
          </w:p>
        </w:tc>
      </w:tr>
      <w:tr>
        <w:trPr>
          <w:trHeight w:val="612"/>
        </w:trPr>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pStyle w:val="763"/>
              <w:jc w:val="center"/>
              <w:spacing w:line="440" w:lineRule="exact"/>
              <w:widowControl/>
              <w:rPr>
                <w:rFonts w:hint="eastAsia" w:ascii="宋体" w:hAnsi="宋体" w:cs="仿宋"/>
                <w:color w:val="000000"/>
                <w:sz w:val="24"/>
              </w:rPr>
            </w:pPr>
            <w:r>
              <w:rPr>
                <w:rFonts w:hint="eastAsia" w:ascii="宋体" w:hAnsi="宋体" w:cs="仿宋"/>
                <w:color w:val="000000"/>
                <w:sz w:val="24"/>
              </w:rPr>
            </w:r>
            <w:r/>
          </w:p>
        </w:tc>
        <w:tc>
          <w:tcPr>
            <w:tcBorders>
              <w:top w:val="single" w:color="000000" w:sz="4" w:space="0"/>
              <w:left w:val="single" w:color="000000" w:sz="4" w:space="0"/>
              <w:bottom w:val="single" w:color="000000" w:sz="4" w:space="0"/>
              <w:right w:val="single" w:color="000000" w:sz="4" w:space="0"/>
            </w:tcBorders>
            <w:tcW w:w="1908" w:type="pct"/>
            <w:vAlign w:val="center"/>
            <w:textDirection w:val="lrTb"/>
            <w:noWrap w:val="false"/>
          </w:tcPr>
          <w:p>
            <w:pPr>
              <w:pStyle w:val="763"/>
              <w:jc w:val="center"/>
              <w:spacing w:line="440" w:lineRule="exact"/>
              <w:widowControl/>
              <w:rPr>
                <w:rFonts w:hint="eastAsia" w:ascii="宋体" w:hAnsi="宋体" w:cs="仿宋"/>
                <w:color w:val="000000"/>
                <w:sz w:val="24"/>
                <w:lang w:eastAsia="en-US"/>
              </w:rPr>
            </w:pPr>
            <w:r>
              <w:rPr>
                <w:rFonts w:hint="eastAsia" w:ascii="宋体" w:hAnsi="宋体" w:cs="仿宋"/>
                <w:color w:val="000000"/>
                <w:sz w:val="24"/>
                <w:lang w:eastAsia="en-US"/>
              </w:rPr>
              <w:t xml:space="preserve">总分</w:t>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pStyle w:val="763"/>
              <w:jc w:val="center"/>
              <w:spacing w:line="440" w:lineRule="exact"/>
              <w:widowControl/>
              <w:rPr>
                <w:rFonts w:hint="eastAsia" w:ascii="宋体" w:hAnsi="宋体" w:cs="仿宋"/>
                <w:color w:val="000000"/>
                <w:sz w:val="24"/>
                <w:lang w:eastAsia="en-US"/>
              </w:rPr>
            </w:pPr>
            <w:r>
              <w:rPr>
                <w:rFonts w:hint="eastAsia" w:ascii="宋体" w:hAnsi="宋体" w:cs="仿宋"/>
                <w:color w:val="000000"/>
                <w:sz w:val="24"/>
                <w:lang w:eastAsia="en-US"/>
              </w:rPr>
              <w:t xml:space="preserve">100</w:t>
            </w:r>
            <w:r/>
          </w:p>
        </w:tc>
        <w:tc>
          <w:tcPr>
            <w:tcBorders>
              <w:top w:val="single" w:color="000000" w:sz="4" w:space="0"/>
              <w:left w:val="single" w:color="000000" w:sz="4" w:space="0"/>
              <w:bottom w:val="single" w:color="000000" w:sz="4" w:space="0"/>
              <w:right w:val="single" w:color="000000" w:sz="4" w:space="0"/>
            </w:tcBorders>
            <w:tcW w:w="1416" w:type="pct"/>
            <w:vAlign w:val="center"/>
            <w:textDirection w:val="lrTb"/>
            <w:noWrap w:val="false"/>
          </w:tcPr>
          <w:p>
            <w:pPr>
              <w:pStyle w:val="763"/>
              <w:spacing w:line="440" w:lineRule="exact"/>
              <w:widowControl/>
              <w:rPr>
                <w:rFonts w:hint="eastAsia" w:ascii="宋体" w:hAnsi="宋体" w:cs="仿宋"/>
                <w:color w:val="000000"/>
                <w:sz w:val="24"/>
                <w:lang w:eastAsia="en-US"/>
              </w:rPr>
            </w:pPr>
            <w:r>
              <w:rPr>
                <w:rFonts w:hint="eastAsia" w:ascii="宋体" w:hAnsi="宋体" w:cs="仿宋"/>
                <w:color w:val="000000"/>
                <w:sz w:val="24"/>
                <w:lang w:eastAsia="en-US"/>
              </w:rPr>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pStyle w:val="763"/>
              <w:jc w:val="center"/>
              <w:spacing w:line="440" w:lineRule="exact"/>
              <w:widowControl/>
              <w:rPr>
                <w:rFonts w:hint="eastAsia" w:ascii="宋体" w:hAnsi="宋体" w:cs="仿宋"/>
                <w:color w:val="000000"/>
                <w:sz w:val="24"/>
                <w:lang w:eastAsia="en-US"/>
              </w:rPr>
            </w:pPr>
            <w:r>
              <w:rPr>
                <w:rFonts w:hint="eastAsia" w:ascii="宋体" w:hAnsi="宋体" w:cs="仿宋"/>
                <w:color w:val="000000"/>
                <w:sz w:val="24"/>
                <w:lang w:eastAsia="en-US"/>
              </w:rPr>
            </w:r>
            <w:r/>
          </w:p>
        </w:tc>
        <w:tc>
          <w:tcPr>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pStyle w:val="763"/>
              <w:spacing w:line="440" w:lineRule="exact"/>
              <w:widowControl/>
              <w:rPr>
                <w:rFonts w:hint="eastAsia" w:ascii="宋体" w:hAnsi="宋体" w:cs="仿宋"/>
                <w:color w:val="000000"/>
                <w:sz w:val="24"/>
                <w:lang w:eastAsia="en-US"/>
              </w:rPr>
            </w:pPr>
            <w:r>
              <w:rPr>
                <w:rFonts w:hint="eastAsia" w:ascii="宋体" w:hAnsi="宋体" w:cs="仿宋"/>
                <w:color w:val="000000"/>
                <w:sz w:val="24"/>
                <w:lang w:eastAsia="en-US"/>
              </w:rPr>
            </w:r>
            <w:r/>
          </w:p>
        </w:tc>
      </w:tr>
    </w:tbl>
    <w:p>
      <w:pPr>
        <w:pStyle w:val="763"/>
        <w:spacing w:line="400" w:lineRule="exact"/>
        <w:widowControl/>
        <w:rPr>
          <w:rFonts w:ascii="宋体" w:hAnsi="宋体" w:cs="宋体"/>
          <w:b/>
          <w:bCs/>
          <w:sz w:val="24"/>
        </w:rPr>
      </w:pPr>
      <w:r>
        <w:rPr>
          <w:rFonts w:ascii="宋体" w:hAnsi="宋体" w:cs="宋体"/>
          <w:b/>
          <w:bCs/>
          <w:sz w:val="24"/>
        </w:rPr>
      </w:r>
      <w:r/>
    </w:p>
    <w:p>
      <w:pPr>
        <w:pStyle w:val="844"/>
        <w:numPr>
          <w:ilvl w:val="0"/>
          <w:numId w:val="10"/>
        </w:numPr>
        <w:rPr>
          <w:rFonts w:hint="eastAsia" w:ascii="宋体" w:hAnsi="宋体" w:cs="宋体"/>
          <w:b/>
          <w:bCs/>
        </w:rPr>
      </w:pPr>
      <w:r>
        <w:rPr>
          <w:rFonts w:hint="eastAsia" w:ascii="宋体" w:hAnsi="宋体" w:cs="宋体"/>
          <w:b/>
          <w:bCs/>
        </w:rPr>
        <w:t xml:space="preserve">备品备件要求</w:t>
      </w:r>
      <w:r/>
    </w:p>
    <w:tbl>
      <w:tblPr>
        <w:tblW w:w="5155" w:type="pct"/>
        <w:tblInd w:w="-268" w:type="dxa"/>
        <w:tblLayout w:type="autofit"/>
        <w:tblCellMar>
          <w:left w:w="108" w:type="dxa"/>
          <w:top w:w="0" w:type="dxa"/>
          <w:right w:w="108" w:type="dxa"/>
          <w:bottom w:w="0" w:type="dxa"/>
        </w:tblCellMar>
        <w:tblLook w:val="04A0" w:firstRow="1" w:lastRow="0" w:firstColumn="1" w:lastColumn="0" w:noHBand="0" w:noVBand="1"/>
      </w:tblPr>
      <w:tblGrid>
        <w:gridCol w:w="884"/>
        <w:gridCol w:w="1625"/>
        <w:gridCol w:w="1129"/>
        <w:gridCol w:w="4051"/>
        <w:gridCol w:w="642"/>
        <w:gridCol w:w="461"/>
      </w:tblGrid>
      <w:tr>
        <w:trPr>
          <w:trHeight w:val="510"/>
        </w:trPr>
        <w:tc>
          <w:tcPr>
            <w:shd w:val="clear" w:color="auto" w:fill="ffffff"/>
            <w:tcBorders>
              <w:top w:val="single" w:color="000000" w:sz="4" w:space="0"/>
              <w:left w:val="single" w:color="000000" w:sz="4" w:space="0"/>
              <w:bottom w:val="single" w:color="000000" w:sz="4" w:space="0"/>
              <w:right w:val="single" w:color="000000" w:sz="4" w:space="0"/>
            </w:tcBorders>
            <w:tcW w:w="502" w:type="pct"/>
            <w:vAlign w:val="center"/>
            <w:textDirection w:val="lrTb"/>
            <w:noWrap w:val="false"/>
          </w:tcPr>
          <w:p>
            <w:pPr>
              <w:pStyle w:val="763"/>
              <w:jc w:val="center"/>
              <w:widowControl/>
              <w:rPr>
                <w:rFonts w:hint="eastAsia" w:ascii="仿宋" w:hAnsi="仿宋" w:eastAsia="仿宋" w:cs="仿宋"/>
                <w:b/>
                <w:bCs/>
                <w:color w:val="000000"/>
                <w:sz w:val="24"/>
              </w:rPr>
            </w:pPr>
            <w:r>
              <w:rPr>
                <w:rFonts w:hint="eastAsia" w:ascii="仿宋" w:hAnsi="仿宋" w:eastAsia="仿宋" w:cs="仿宋"/>
                <w:b/>
                <w:bCs/>
                <w:color w:val="000000"/>
                <w:sz w:val="24"/>
                <w:lang w:bidi="ar"/>
              </w:rPr>
              <w:t xml:space="preserve">序号</w:t>
            </w:r>
            <w:r>
              <w:rPr>
                <w:rFonts w:hint="eastAsia" w:ascii="仿宋" w:hAnsi="仿宋" w:eastAsia="仿宋" w:cs="仿宋"/>
                <w:b/>
                <w:bCs/>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23" w:type="pct"/>
            <w:vAlign w:val="center"/>
            <w:textDirection w:val="lrTb"/>
            <w:noWrap w:val="false"/>
          </w:tcPr>
          <w:p>
            <w:pPr>
              <w:pStyle w:val="763"/>
              <w:jc w:val="center"/>
              <w:widowControl/>
              <w:rPr>
                <w:rFonts w:hint="eastAsia" w:ascii="仿宋" w:hAnsi="仿宋" w:eastAsia="仿宋" w:cs="仿宋"/>
                <w:b/>
                <w:bCs/>
                <w:color w:val="000000"/>
                <w:sz w:val="24"/>
              </w:rPr>
            </w:pPr>
            <w:r>
              <w:rPr>
                <w:rFonts w:hint="eastAsia" w:ascii="仿宋" w:hAnsi="仿宋" w:eastAsia="仿宋" w:cs="仿宋"/>
                <w:b/>
                <w:bCs/>
                <w:color w:val="000000"/>
                <w:sz w:val="24"/>
                <w:lang w:bidi="ar"/>
              </w:rPr>
              <w:t xml:space="preserve">名称</w:t>
            </w:r>
            <w:r>
              <w:rPr>
                <w:rFonts w:hint="eastAsia" w:ascii="仿宋" w:hAnsi="仿宋" w:eastAsia="仿宋" w:cs="仿宋"/>
                <w:b/>
                <w:bCs/>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pStyle w:val="763"/>
              <w:jc w:val="center"/>
              <w:widowControl/>
              <w:rPr>
                <w:rFonts w:hint="eastAsia" w:ascii="仿宋" w:hAnsi="仿宋" w:eastAsia="仿宋" w:cs="仿宋"/>
                <w:b/>
                <w:bCs/>
                <w:color w:val="000000"/>
                <w:sz w:val="24"/>
              </w:rPr>
            </w:pPr>
            <w:r>
              <w:rPr>
                <w:rFonts w:hint="eastAsia" w:ascii="仿宋" w:hAnsi="仿宋" w:eastAsia="仿宋" w:cs="仿宋"/>
                <w:b/>
                <w:bCs/>
                <w:color w:val="000000"/>
                <w:sz w:val="24"/>
                <w:lang w:bidi="ar"/>
              </w:rPr>
              <w:t xml:space="preserve">主要用处</w:t>
            </w:r>
            <w:r>
              <w:rPr>
                <w:rFonts w:hint="eastAsia" w:ascii="仿宋" w:hAnsi="仿宋" w:eastAsia="仿宋" w:cs="仿宋"/>
                <w:b/>
                <w:bCs/>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301" w:type="pct"/>
            <w:vAlign w:val="center"/>
            <w:textDirection w:val="lrTb"/>
            <w:noWrap w:val="false"/>
          </w:tcPr>
          <w:p>
            <w:pPr>
              <w:pStyle w:val="763"/>
              <w:jc w:val="center"/>
              <w:widowControl/>
              <w:rPr>
                <w:rFonts w:hint="eastAsia" w:ascii="仿宋" w:hAnsi="仿宋" w:eastAsia="仿宋" w:cs="仿宋"/>
                <w:b/>
                <w:bCs/>
                <w:color w:val="000000"/>
                <w:sz w:val="24"/>
              </w:rPr>
            </w:pPr>
            <w:r>
              <w:rPr>
                <w:rFonts w:hint="eastAsia" w:ascii="仿宋" w:hAnsi="仿宋" w:eastAsia="仿宋" w:cs="仿宋"/>
                <w:b/>
                <w:bCs/>
                <w:color w:val="000000"/>
                <w:sz w:val="24"/>
                <w:lang w:bidi="ar"/>
              </w:rPr>
              <w:t xml:space="preserve">技术规格</w:t>
            </w:r>
            <w:r>
              <w:rPr>
                <w:rFonts w:hint="eastAsia" w:ascii="仿宋" w:hAnsi="仿宋" w:eastAsia="仿宋" w:cs="仿宋"/>
                <w:b/>
                <w:bCs/>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pStyle w:val="763"/>
              <w:jc w:val="center"/>
              <w:widowControl/>
              <w:rPr>
                <w:rFonts w:hint="eastAsia" w:ascii="仿宋" w:hAnsi="仿宋" w:eastAsia="仿宋" w:cs="仿宋"/>
                <w:b/>
                <w:bCs/>
                <w:color w:val="000000"/>
                <w:sz w:val="24"/>
              </w:rPr>
            </w:pPr>
            <w:r>
              <w:rPr>
                <w:rFonts w:hint="eastAsia" w:ascii="仿宋" w:hAnsi="仿宋" w:eastAsia="仿宋" w:cs="仿宋"/>
                <w:b/>
                <w:bCs/>
                <w:color w:val="000000"/>
                <w:sz w:val="24"/>
                <w:lang w:bidi="ar"/>
              </w:rPr>
              <w:t xml:space="preserve">单位</w:t>
            </w:r>
            <w:r>
              <w:rPr>
                <w:rFonts w:hint="eastAsia" w:ascii="仿宋" w:hAnsi="仿宋" w:eastAsia="仿宋" w:cs="仿宋"/>
                <w:b/>
                <w:bCs/>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2" w:type="pct"/>
            <w:vAlign w:val="center"/>
            <w:textDirection w:val="lrTb"/>
            <w:noWrap w:val="false"/>
          </w:tcPr>
          <w:p>
            <w:pPr>
              <w:pStyle w:val="763"/>
              <w:jc w:val="center"/>
              <w:widowControl/>
              <w:rPr>
                <w:rFonts w:hint="eastAsia" w:ascii="仿宋" w:hAnsi="仿宋" w:eastAsia="仿宋" w:cs="仿宋"/>
                <w:b/>
                <w:bCs/>
                <w:color w:val="000000"/>
                <w:sz w:val="24"/>
              </w:rPr>
            </w:pPr>
            <w:r>
              <w:rPr>
                <w:rFonts w:hint="eastAsia" w:ascii="仿宋" w:hAnsi="仿宋" w:eastAsia="仿宋" w:cs="仿宋"/>
                <w:b/>
                <w:bCs/>
                <w:color w:val="000000"/>
                <w:sz w:val="24"/>
                <w:lang w:bidi="ar"/>
              </w:rPr>
              <w:t xml:space="preserve">数量</w:t>
            </w:r>
            <w:r>
              <w:rPr>
                <w:rFonts w:hint="eastAsia" w:ascii="仿宋" w:hAnsi="仿宋" w:eastAsia="仿宋" w:cs="仿宋"/>
                <w:b/>
                <w:bCs/>
                <w:color w:val="000000"/>
                <w:sz w:val="24"/>
              </w:rPr>
            </w:r>
            <w:r/>
          </w:p>
        </w:tc>
      </w:tr>
      <w:tr>
        <w:trPr>
          <w:trHeight w:val="270"/>
        </w:trPr>
        <w:tc>
          <w:tcPr>
            <w:tcBorders>
              <w:top w:val="single" w:color="000000" w:sz="4" w:space="0"/>
              <w:left w:val="single" w:color="000000" w:sz="4" w:space="0"/>
              <w:bottom w:val="single" w:color="000000" w:sz="4" w:space="0"/>
              <w:right w:val="single" w:color="000000" w:sz="4" w:space="0"/>
            </w:tcBorders>
            <w:tcW w:w="502" w:type="pct"/>
            <w:vAlign w:val="center"/>
            <w:textDirection w:val="lrTb"/>
            <w:noWrap w:val="false"/>
          </w:tcPr>
          <w:p>
            <w:pPr>
              <w:pStyle w:val="763"/>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1</w:t>
            </w: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923" w:type="pct"/>
            <w:vAlign w:val="center"/>
            <w:textDirection w:val="lrTb"/>
            <w:noWrap w:val="false"/>
          </w:tcPr>
          <w:p>
            <w:pPr>
              <w:pStyle w:val="763"/>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硬盘</w:t>
            </w: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pStyle w:val="763"/>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大华EVS</w:t>
            </w: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2301" w:type="pct"/>
            <w:vAlign w:val="center"/>
            <w:textDirection w:val="lrTb"/>
            <w:noWrap w:val="false"/>
          </w:tcPr>
          <w:p>
            <w:pPr>
              <w:pStyle w:val="763"/>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6T企业级监控硬盘</w:t>
            </w: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pStyle w:val="763"/>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块</w:t>
            </w: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262" w:type="pct"/>
            <w:vAlign w:val="center"/>
            <w:textDirection w:val="lrTb"/>
            <w:noWrap w:val="false"/>
          </w:tcPr>
          <w:p>
            <w:pPr>
              <w:pStyle w:val="763"/>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5</w:t>
            </w:r>
            <w:r>
              <w:rPr>
                <w:rFonts w:hint="eastAsia" w:ascii="仿宋" w:hAnsi="仿宋" w:eastAsia="仿宋" w:cs="仿宋"/>
                <w:color w:val="000000"/>
                <w:sz w:val="24"/>
              </w:rPr>
            </w:r>
            <w:r/>
          </w:p>
        </w:tc>
      </w:tr>
      <w:tr>
        <w:trPr>
          <w:trHeight w:val="270"/>
        </w:trPr>
        <w:tc>
          <w:tcPr>
            <w:tcBorders>
              <w:top w:val="single" w:color="000000" w:sz="4" w:space="0"/>
              <w:left w:val="single" w:color="000000" w:sz="4" w:space="0"/>
              <w:bottom w:val="single" w:color="000000" w:sz="4" w:space="0"/>
              <w:right w:val="single" w:color="000000" w:sz="4" w:space="0"/>
            </w:tcBorders>
            <w:tcW w:w="502" w:type="pct"/>
            <w:vAlign w:val="center"/>
            <w:textDirection w:val="lrTb"/>
            <w:noWrap w:val="false"/>
          </w:tcPr>
          <w:p>
            <w:pPr>
              <w:pStyle w:val="763"/>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2</w:t>
            </w: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923" w:type="pct"/>
            <w:vAlign w:val="center"/>
            <w:textDirection w:val="lrTb"/>
            <w:noWrap w:val="false"/>
          </w:tcPr>
          <w:p>
            <w:pPr>
              <w:pStyle w:val="763"/>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43寸液晶显示屏</w:t>
            </w: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pStyle w:val="763"/>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护士站</w:t>
            </w: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2301" w:type="pct"/>
            <w:vAlign w:val="center"/>
            <w:textDirection w:val="lrTb"/>
            <w:noWrap w:val="false"/>
          </w:tcPr>
          <w:p>
            <w:pPr>
              <w:pStyle w:val="763"/>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43寸液晶显示屏</w:t>
            </w: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pStyle w:val="763"/>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台</w:t>
            </w: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262" w:type="pct"/>
            <w:vAlign w:val="center"/>
            <w:textDirection w:val="lrTb"/>
            <w:noWrap w:val="false"/>
          </w:tcPr>
          <w:p>
            <w:pPr>
              <w:pStyle w:val="763"/>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2</w:t>
            </w:r>
            <w:r>
              <w:rPr>
                <w:rFonts w:hint="eastAsia" w:ascii="仿宋" w:hAnsi="仿宋" w:eastAsia="仿宋" w:cs="仿宋"/>
                <w:color w:val="000000"/>
                <w:sz w:val="24"/>
              </w:rPr>
            </w:r>
            <w:r/>
          </w:p>
        </w:tc>
      </w:tr>
      <w:tr>
        <w:trPr>
          <w:trHeight w:val="270"/>
        </w:trPr>
        <w:tc>
          <w:tcPr>
            <w:tcBorders>
              <w:top w:val="single" w:color="000000" w:sz="4" w:space="0"/>
              <w:left w:val="single" w:color="000000" w:sz="4" w:space="0"/>
              <w:bottom w:val="single" w:color="000000" w:sz="4" w:space="0"/>
              <w:right w:val="single" w:color="000000" w:sz="4" w:space="0"/>
            </w:tcBorders>
            <w:tcW w:w="502" w:type="pct"/>
            <w:vAlign w:val="center"/>
            <w:textDirection w:val="lrTb"/>
            <w:noWrap w:val="false"/>
          </w:tcPr>
          <w:p>
            <w:pPr>
              <w:pStyle w:val="763"/>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3</w:t>
            </w: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923" w:type="pct"/>
            <w:vAlign w:val="center"/>
            <w:textDirection w:val="lrTb"/>
            <w:noWrap w:val="false"/>
          </w:tcPr>
          <w:p>
            <w:pPr>
              <w:pStyle w:val="763"/>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55寸液晶显示屏</w:t>
            </w: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pStyle w:val="763"/>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门诊叫号</w:t>
            </w: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2301" w:type="pct"/>
            <w:vAlign w:val="center"/>
            <w:textDirection w:val="lrTb"/>
            <w:noWrap w:val="false"/>
          </w:tcPr>
          <w:p>
            <w:pPr>
              <w:pStyle w:val="763"/>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55寸液晶显示屏</w:t>
            </w: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pStyle w:val="763"/>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台</w:t>
            </w: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262" w:type="pct"/>
            <w:vAlign w:val="center"/>
            <w:textDirection w:val="lrTb"/>
            <w:noWrap w:val="false"/>
          </w:tcPr>
          <w:p>
            <w:pPr>
              <w:pStyle w:val="763"/>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3</w:t>
            </w:r>
            <w:r>
              <w:rPr>
                <w:rFonts w:hint="eastAsia" w:ascii="仿宋" w:hAnsi="仿宋" w:eastAsia="仿宋" w:cs="仿宋"/>
                <w:color w:val="000000"/>
                <w:sz w:val="24"/>
              </w:rPr>
            </w:r>
            <w:r/>
          </w:p>
        </w:tc>
      </w:tr>
      <w:tr>
        <w:trPr>
          <w:trHeight w:val="270"/>
        </w:trPr>
        <w:tc>
          <w:tcPr>
            <w:tcBorders>
              <w:top w:val="single" w:color="000000" w:sz="4" w:space="0"/>
              <w:left w:val="single" w:color="000000" w:sz="4" w:space="0"/>
              <w:bottom w:val="single" w:color="000000" w:sz="4" w:space="0"/>
              <w:right w:val="single" w:color="000000" w:sz="4" w:space="0"/>
            </w:tcBorders>
            <w:tcW w:w="502" w:type="pct"/>
            <w:vAlign w:val="center"/>
            <w:textDirection w:val="lrTb"/>
            <w:noWrap w:val="false"/>
          </w:tcPr>
          <w:p>
            <w:pPr>
              <w:pStyle w:val="763"/>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4</w:t>
            </w:r>
            <w:r>
              <w:rPr>
                <w:rFonts w:hint="eastAsia" w:ascii="仿宋" w:hAnsi="仿宋" w:eastAsia="仿宋" w:cs="仿宋"/>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23" w:type="pct"/>
            <w:vAlign w:val="center"/>
            <w:textDirection w:val="lrTb"/>
            <w:noWrap w:val="false"/>
          </w:tcPr>
          <w:p>
            <w:pPr>
              <w:pStyle w:val="763"/>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5口交换机</w:t>
            </w:r>
            <w:r>
              <w:rPr>
                <w:rFonts w:hint="eastAsia" w:ascii="仿宋" w:hAnsi="仿宋" w:eastAsia="仿宋" w:cs="仿宋"/>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pStyle w:val="763"/>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非核心机房</w:t>
            </w:r>
            <w:r>
              <w:rPr>
                <w:rFonts w:hint="eastAsia" w:ascii="仿宋" w:hAnsi="仿宋" w:eastAsia="仿宋" w:cs="仿宋"/>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301" w:type="pct"/>
            <w:vAlign w:val="center"/>
            <w:textDirection w:val="lrTb"/>
            <w:noWrap w:val="false"/>
          </w:tcPr>
          <w:p>
            <w:pPr>
              <w:pStyle w:val="763"/>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5口交换机</w:t>
            </w:r>
            <w:r>
              <w:rPr>
                <w:rFonts w:hint="eastAsia" w:ascii="仿宋" w:hAnsi="仿宋" w:eastAsia="仿宋" w:cs="仿宋"/>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pStyle w:val="763"/>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台</w:t>
            </w:r>
            <w:r>
              <w:rPr>
                <w:rFonts w:hint="eastAsia" w:ascii="仿宋" w:hAnsi="仿宋" w:eastAsia="仿宋" w:cs="仿宋"/>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2" w:type="pct"/>
            <w:vAlign w:val="center"/>
            <w:textDirection w:val="lrTb"/>
            <w:noWrap w:val="false"/>
          </w:tcPr>
          <w:p>
            <w:pPr>
              <w:pStyle w:val="763"/>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5</w:t>
            </w:r>
            <w:r/>
          </w:p>
        </w:tc>
      </w:tr>
      <w:tr>
        <w:trPr>
          <w:trHeight w:val="270"/>
        </w:trPr>
        <w:tc>
          <w:tcPr>
            <w:tcBorders>
              <w:top w:val="single" w:color="000000" w:sz="4" w:space="0"/>
              <w:left w:val="single" w:color="000000" w:sz="4" w:space="0"/>
              <w:bottom w:val="single" w:color="000000" w:sz="4" w:space="0"/>
              <w:right w:val="single" w:color="000000" w:sz="4" w:space="0"/>
            </w:tcBorders>
            <w:tcW w:w="502" w:type="pct"/>
            <w:vAlign w:val="center"/>
            <w:textDirection w:val="lrTb"/>
            <w:noWrap w:val="false"/>
          </w:tcPr>
          <w:p>
            <w:pPr>
              <w:pStyle w:val="763"/>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5</w:t>
            </w:r>
            <w:r>
              <w:rPr>
                <w:rFonts w:hint="eastAsia" w:ascii="仿宋" w:hAnsi="仿宋" w:eastAsia="仿宋" w:cs="仿宋"/>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23" w:type="pct"/>
            <w:vAlign w:val="center"/>
            <w:textDirection w:val="lrTb"/>
            <w:noWrap w:val="false"/>
          </w:tcPr>
          <w:p>
            <w:pPr>
              <w:pStyle w:val="763"/>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24口交换机</w:t>
            </w:r>
            <w:r>
              <w:rPr>
                <w:rFonts w:hint="eastAsia" w:ascii="仿宋" w:hAnsi="仿宋" w:eastAsia="仿宋" w:cs="仿宋"/>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pStyle w:val="763"/>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机房</w:t>
            </w:r>
            <w:r>
              <w:rPr>
                <w:rFonts w:hint="eastAsia" w:ascii="仿宋" w:hAnsi="仿宋" w:eastAsia="仿宋" w:cs="仿宋"/>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301" w:type="pct"/>
            <w:vAlign w:val="center"/>
            <w:textDirection w:val="lrTb"/>
            <w:noWrap w:val="false"/>
          </w:tcPr>
          <w:p>
            <w:pPr>
              <w:pStyle w:val="763"/>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24口交换机</w:t>
            </w:r>
            <w:r>
              <w:rPr>
                <w:rFonts w:hint="eastAsia" w:ascii="仿宋" w:hAnsi="仿宋" w:eastAsia="仿宋" w:cs="仿宋"/>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pStyle w:val="763"/>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台</w:t>
            </w:r>
            <w:r>
              <w:rPr>
                <w:rFonts w:hint="eastAsia" w:ascii="仿宋" w:hAnsi="仿宋" w:eastAsia="仿宋" w:cs="仿宋"/>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2" w:type="pct"/>
            <w:vAlign w:val="center"/>
            <w:textDirection w:val="lrTb"/>
            <w:noWrap w:val="false"/>
          </w:tcPr>
          <w:p>
            <w:pPr>
              <w:pStyle w:val="763"/>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2</w:t>
            </w:r>
            <w:r>
              <w:rPr>
                <w:rFonts w:hint="eastAsia" w:ascii="仿宋" w:hAnsi="仿宋" w:eastAsia="仿宋" w:cs="仿宋"/>
                <w:color w:val="000000"/>
                <w:sz w:val="24"/>
              </w:rPr>
            </w:r>
            <w:r/>
          </w:p>
        </w:tc>
      </w:tr>
      <w:tr>
        <w:trPr>
          <w:trHeight w:val="270"/>
        </w:trPr>
        <w:tc>
          <w:tcPr>
            <w:tcBorders>
              <w:top w:val="single" w:color="000000" w:sz="4" w:space="0"/>
              <w:left w:val="single" w:color="000000" w:sz="4" w:space="0"/>
              <w:bottom w:val="single" w:color="000000" w:sz="4" w:space="0"/>
              <w:right w:val="single" w:color="000000" w:sz="4" w:space="0"/>
            </w:tcBorders>
            <w:tcW w:w="502" w:type="pct"/>
            <w:vAlign w:val="center"/>
            <w:textDirection w:val="lrTb"/>
            <w:noWrap w:val="false"/>
          </w:tcPr>
          <w:p>
            <w:pPr>
              <w:pStyle w:val="763"/>
              <w:jc w:val="center"/>
              <w:widowControl/>
              <w:rPr>
                <w:rFonts w:ascii="仿宋" w:hAnsi="仿宋" w:eastAsia="仿宋" w:cs="仿宋"/>
                <w:color w:val="000000"/>
                <w:sz w:val="24"/>
                <w:lang w:bidi="ar"/>
              </w:rPr>
            </w:pPr>
            <w:r>
              <w:rPr>
                <w:rFonts w:hint="eastAsia" w:ascii="仿宋" w:hAnsi="仿宋" w:eastAsia="仿宋" w:cs="仿宋"/>
                <w:color w:val="000000"/>
                <w:sz w:val="24"/>
                <w:lang w:bidi="ar"/>
              </w:rPr>
              <w:t xml:space="preserve">6</w:t>
            </w:r>
            <w:r>
              <w:rPr>
                <w:rFonts w:ascii="仿宋" w:hAnsi="仿宋" w:eastAsia="仿宋" w:cs="仿宋"/>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923" w:type="pct"/>
            <w:vAlign w:val="center"/>
            <w:textDirection w:val="lrTb"/>
            <w:noWrap w:val="false"/>
          </w:tcPr>
          <w:p>
            <w:pPr>
              <w:pStyle w:val="763"/>
              <w:jc w:val="center"/>
              <w:widowControl/>
              <w:rPr>
                <w:rFonts w:ascii="仿宋" w:hAnsi="仿宋" w:eastAsia="仿宋" w:cs="仿宋"/>
                <w:color w:val="000000"/>
                <w:sz w:val="24"/>
                <w:lang w:bidi="ar"/>
              </w:rPr>
            </w:pPr>
            <w:r>
              <w:rPr>
                <w:rFonts w:hint="eastAsia" w:ascii="仿宋" w:hAnsi="仿宋" w:eastAsia="仿宋" w:cs="仿宋"/>
                <w:color w:val="000000"/>
                <w:sz w:val="24"/>
                <w:lang w:bidi="ar"/>
              </w:rPr>
              <w:t xml:space="preserve">24口交换机</w:t>
            </w:r>
            <w:r>
              <w:rPr>
                <w:rFonts w:ascii="仿宋" w:hAnsi="仿宋" w:eastAsia="仿宋" w:cs="仿宋"/>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pStyle w:val="763"/>
              <w:jc w:val="center"/>
              <w:widowControl/>
              <w:rPr>
                <w:rFonts w:ascii="仿宋" w:hAnsi="仿宋" w:eastAsia="仿宋" w:cs="仿宋"/>
                <w:color w:val="000000"/>
                <w:sz w:val="24"/>
                <w:lang w:bidi="ar"/>
              </w:rPr>
            </w:pPr>
            <w:r>
              <w:rPr>
                <w:rFonts w:hint="eastAsia" w:ascii="仿宋" w:hAnsi="仿宋" w:eastAsia="仿宋" w:cs="仿宋"/>
                <w:color w:val="000000"/>
                <w:sz w:val="24"/>
                <w:lang w:bidi="ar"/>
              </w:rPr>
              <w:t xml:space="preserve">监控</w:t>
            </w:r>
            <w:r>
              <w:rPr>
                <w:rFonts w:ascii="仿宋" w:hAnsi="仿宋" w:eastAsia="仿宋" w:cs="仿宋"/>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2301" w:type="pct"/>
            <w:vAlign w:val="center"/>
            <w:textDirection w:val="lrTb"/>
            <w:noWrap w:val="false"/>
          </w:tcPr>
          <w:p>
            <w:pPr>
              <w:pStyle w:val="763"/>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24口交换机（poe）</w:t>
            </w:r>
            <w:r>
              <w:rPr>
                <w:rFonts w:ascii="仿宋" w:hAnsi="仿宋" w:eastAsia="仿宋" w:cs="仿宋"/>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pStyle w:val="763"/>
              <w:jc w:val="center"/>
              <w:widowControl/>
              <w:rPr>
                <w:rFonts w:ascii="仿宋" w:hAnsi="仿宋" w:eastAsia="仿宋" w:cs="仿宋"/>
                <w:color w:val="000000"/>
                <w:sz w:val="24"/>
                <w:lang w:bidi="ar"/>
              </w:rPr>
            </w:pPr>
            <w:r>
              <w:rPr>
                <w:rFonts w:hint="eastAsia" w:ascii="仿宋" w:hAnsi="仿宋" w:eastAsia="仿宋" w:cs="仿宋"/>
                <w:color w:val="000000"/>
                <w:sz w:val="24"/>
                <w:lang w:bidi="ar"/>
              </w:rPr>
              <w:t xml:space="preserve">台</w:t>
            </w:r>
            <w:r>
              <w:rPr>
                <w:rFonts w:ascii="仿宋" w:hAnsi="仿宋" w:eastAsia="仿宋" w:cs="仿宋"/>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262" w:type="pct"/>
            <w:vAlign w:val="center"/>
            <w:textDirection w:val="lrTb"/>
            <w:noWrap w:val="false"/>
          </w:tcPr>
          <w:p>
            <w:pPr>
              <w:pStyle w:val="763"/>
              <w:jc w:val="center"/>
              <w:widowControl/>
              <w:rPr>
                <w:rFonts w:ascii="仿宋" w:hAnsi="仿宋" w:eastAsia="仿宋" w:cs="仿宋"/>
                <w:color w:val="000000"/>
                <w:sz w:val="24"/>
                <w:lang w:bidi="ar"/>
              </w:rPr>
            </w:pPr>
            <w:r>
              <w:rPr>
                <w:rFonts w:hint="eastAsia" w:ascii="仿宋" w:hAnsi="仿宋" w:eastAsia="仿宋" w:cs="仿宋"/>
                <w:color w:val="000000"/>
                <w:sz w:val="24"/>
                <w:lang w:bidi="ar"/>
              </w:rPr>
              <w:t xml:space="preserve">2</w:t>
            </w:r>
            <w:r>
              <w:rPr>
                <w:rFonts w:ascii="仿宋" w:hAnsi="仿宋" w:eastAsia="仿宋" w:cs="仿宋"/>
                <w:color w:val="000000"/>
                <w:sz w:val="24"/>
                <w:lang w:bidi="ar"/>
              </w:rPr>
            </w:r>
            <w:r/>
          </w:p>
        </w:tc>
      </w:tr>
      <w:tr>
        <w:trPr>
          <w:trHeight w:val="270"/>
        </w:trPr>
        <w:tc>
          <w:tcPr>
            <w:tcBorders>
              <w:top w:val="single" w:color="000000" w:sz="4" w:space="0"/>
              <w:left w:val="single" w:color="000000" w:sz="4" w:space="0"/>
              <w:bottom w:val="single" w:color="000000" w:sz="4" w:space="0"/>
              <w:right w:val="single" w:color="000000" w:sz="4" w:space="0"/>
            </w:tcBorders>
            <w:tcW w:w="502" w:type="pct"/>
            <w:vAlign w:val="center"/>
            <w:textDirection w:val="lrTb"/>
            <w:noWrap w:val="false"/>
          </w:tcPr>
          <w:p>
            <w:pPr>
              <w:pStyle w:val="763"/>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923" w:type="pct"/>
            <w:vAlign w:val="center"/>
            <w:textDirection w:val="lrTb"/>
            <w:noWrap w:val="false"/>
          </w:tcPr>
          <w:p>
            <w:pPr>
              <w:pStyle w:val="763"/>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千兆单模光模块</w:t>
            </w:r>
            <w:r>
              <w:rPr>
                <w:rFonts w:hint="eastAsia" w:ascii="仿宋" w:hAnsi="仿宋" w:eastAsia="仿宋" w:cs="仿宋"/>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pStyle w:val="763"/>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机房</w:t>
            </w:r>
            <w:r>
              <w:rPr>
                <w:rFonts w:hint="eastAsia" w:ascii="仿宋" w:hAnsi="仿宋" w:eastAsia="仿宋" w:cs="仿宋"/>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301" w:type="pct"/>
            <w:vAlign w:val="center"/>
            <w:textDirection w:val="lrTb"/>
            <w:noWrap w:val="false"/>
          </w:tcPr>
          <w:p>
            <w:pPr>
              <w:pStyle w:val="763"/>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GE-单模模块(1310nm,10k</w:t>
            </w:r>
            <w:r>
              <w:rPr>
                <w:rFonts w:hint="eastAsia" w:ascii="仿宋" w:hAnsi="仿宋" w:eastAsia="仿宋" w:cs="仿宋"/>
                <w:color w:val="000000"/>
                <w:sz w:val="24"/>
                <w:lang w:bidi="ar"/>
              </w:rPr>
              <w:t xml:space="preserve">m,LC)</w:t>
            </w: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pStyle w:val="763"/>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个</w:t>
            </w:r>
            <w:r>
              <w:rPr>
                <w:rFonts w:hint="eastAsia" w:ascii="仿宋" w:hAnsi="仿宋" w:eastAsia="仿宋" w:cs="仿宋"/>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2" w:type="pct"/>
            <w:vAlign w:val="center"/>
            <w:textDirection w:val="lrTb"/>
            <w:noWrap w:val="false"/>
          </w:tcPr>
          <w:p>
            <w:pPr>
              <w:pStyle w:val="763"/>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5</w:t>
            </w:r>
            <w:r>
              <w:rPr>
                <w:rFonts w:hint="eastAsia" w:ascii="仿宋" w:hAnsi="仿宋" w:eastAsia="仿宋" w:cs="仿宋"/>
                <w:color w:val="000000"/>
                <w:sz w:val="24"/>
              </w:rPr>
            </w:r>
            <w:r/>
          </w:p>
        </w:tc>
      </w:tr>
      <w:tr>
        <w:trPr>
          <w:trHeight w:val="270"/>
        </w:trPr>
        <w:tc>
          <w:tcPr>
            <w:tcBorders>
              <w:top w:val="single" w:color="000000" w:sz="4" w:space="0"/>
              <w:left w:val="single" w:color="000000" w:sz="4" w:space="0"/>
              <w:bottom w:val="single" w:color="000000" w:sz="4" w:space="0"/>
              <w:right w:val="single" w:color="000000" w:sz="4" w:space="0"/>
            </w:tcBorders>
            <w:tcW w:w="502" w:type="pct"/>
            <w:vAlign w:val="center"/>
            <w:textDirection w:val="lrTb"/>
            <w:noWrap w:val="false"/>
          </w:tcPr>
          <w:p>
            <w:pPr>
              <w:pStyle w:val="763"/>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8</w:t>
            </w:r>
            <w:r>
              <w:rPr>
                <w:rFonts w:hint="eastAsia" w:ascii="仿宋" w:hAnsi="仿宋" w:eastAsia="仿宋" w:cs="仿宋"/>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23" w:type="pct"/>
            <w:vAlign w:val="center"/>
            <w:textDirection w:val="lrTb"/>
            <w:noWrap w:val="false"/>
          </w:tcPr>
          <w:p>
            <w:pPr>
              <w:pStyle w:val="763"/>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光纤收发器</w:t>
            </w:r>
            <w:r>
              <w:rPr>
                <w:rFonts w:hint="eastAsia" w:ascii="仿宋" w:hAnsi="仿宋" w:eastAsia="仿宋" w:cs="仿宋"/>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pStyle w:val="763"/>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机房</w:t>
            </w:r>
            <w:r>
              <w:rPr>
                <w:rFonts w:hint="eastAsia" w:ascii="仿宋" w:hAnsi="仿宋" w:eastAsia="仿宋" w:cs="仿宋"/>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301" w:type="pct"/>
            <w:vAlign w:val="center"/>
            <w:textDirection w:val="lrTb"/>
            <w:noWrap w:val="false"/>
          </w:tcPr>
          <w:p>
            <w:pPr>
              <w:pStyle w:val="763"/>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百兆光纤收发器</w:t>
            </w:r>
            <w:r>
              <w:rPr>
                <w:rFonts w:hint="eastAsia" w:ascii="仿宋" w:hAnsi="仿宋" w:eastAsia="仿宋" w:cs="仿宋"/>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pStyle w:val="763"/>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对</w:t>
            </w:r>
            <w:r>
              <w:rPr>
                <w:rFonts w:hint="eastAsia" w:ascii="仿宋" w:hAnsi="仿宋" w:eastAsia="仿宋" w:cs="仿宋"/>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2" w:type="pct"/>
            <w:vAlign w:val="center"/>
            <w:textDirection w:val="lrTb"/>
            <w:noWrap w:val="false"/>
          </w:tcPr>
          <w:p>
            <w:pPr>
              <w:pStyle w:val="763"/>
              <w:jc w:val="center"/>
              <w:widowControl/>
              <w:rPr>
                <w:rFonts w:ascii="仿宋" w:hAnsi="仿宋" w:eastAsia="仿宋" w:cs="仿宋"/>
                <w:color w:val="000000"/>
                <w:sz w:val="24"/>
              </w:rPr>
            </w:pPr>
            <w:r>
              <w:rPr>
                <w:rFonts w:hint="eastAsia" w:ascii="仿宋" w:hAnsi="仿宋" w:eastAsia="仿宋" w:cs="仿宋"/>
                <w:color w:val="000000"/>
                <w:sz w:val="24"/>
              </w:rPr>
              <w:t xml:space="preserve">2</w:t>
            </w:r>
            <w:r>
              <w:rPr>
                <w:rFonts w:ascii="仿宋" w:hAnsi="仿宋" w:eastAsia="仿宋" w:cs="仿宋"/>
                <w:color w:val="000000"/>
                <w:sz w:val="24"/>
              </w:rPr>
            </w:r>
            <w:r/>
          </w:p>
        </w:tc>
      </w:tr>
      <w:tr>
        <w:trPr>
          <w:trHeight w:val="270"/>
        </w:trPr>
        <w:tc>
          <w:tcPr>
            <w:tcBorders>
              <w:top w:val="single" w:color="000000" w:sz="4" w:space="0"/>
              <w:left w:val="single" w:color="000000" w:sz="4" w:space="0"/>
              <w:bottom w:val="single" w:color="000000" w:sz="4" w:space="0"/>
              <w:right w:val="single" w:color="000000" w:sz="4" w:space="0"/>
            </w:tcBorders>
            <w:tcW w:w="502" w:type="pct"/>
            <w:vAlign w:val="center"/>
            <w:textDirection w:val="lrTb"/>
            <w:noWrap w:val="false"/>
          </w:tcPr>
          <w:p>
            <w:pPr>
              <w:pStyle w:val="763"/>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9</w:t>
            </w:r>
            <w:r/>
          </w:p>
        </w:tc>
        <w:tc>
          <w:tcPr>
            <w:tcBorders>
              <w:top w:val="single" w:color="000000" w:sz="4" w:space="0"/>
              <w:left w:val="single" w:color="000000" w:sz="4" w:space="0"/>
              <w:bottom w:val="single" w:color="000000" w:sz="4" w:space="0"/>
              <w:right w:val="single" w:color="000000" w:sz="4" w:space="0"/>
            </w:tcBorders>
            <w:tcW w:w="923" w:type="pct"/>
            <w:vAlign w:val="center"/>
            <w:textDirection w:val="lrTb"/>
            <w:noWrap w:val="false"/>
          </w:tcPr>
          <w:p>
            <w:pPr>
              <w:pStyle w:val="763"/>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摄像机</w:t>
            </w: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pStyle w:val="763"/>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监控系统</w:t>
            </w:r>
            <w:r>
              <w:rPr>
                <w:rFonts w:hint="eastAsia" w:ascii="仿宋" w:hAnsi="仿宋" w:eastAsia="仿宋" w:cs="仿宋"/>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301" w:type="pct"/>
            <w:vAlign w:val="center"/>
            <w:textDirection w:val="lrTb"/>
            <w:noWrap w:val="false"/>
          </w:tcPr>
          <w:p>
            <w:pPr>
              <w:pStyle w:val="763"/>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大华枪机400万像素</w:t>
            </w:r>
            <w:r>
              <w:rPr>
                <w:rFonts w:hint="eastAsia" w:ascii="仿宋" w:hAnsi="仿宋" w:eastAsia="仿宋" w:cs="仿宋"/>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pStyle w:val="763"/>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台</w:t>
            </w:r>
            <w:r>
              <w:rPr>
                <w:rFonts w:hint="eastAsia" w:ascii="仿宋" w:hAnsi="仿宋" w:eastAsia="仿宋" w:cs="仿宋"/>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2" w:type="pct"/>
            <w:vAlign w:val="center"/>
            <w:textDirection w:val="lrTb"/>
            <w:noWrap w:val="false"/>
          </w:tcPr>
          <w:p>
            <w:pPr>
              <w:pStyle w:val="763"/>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5</w:t>
            </w:r>
            <w:r>
              <w:rPr>
                <w:rFonts w:hint="eastAsia" w:ascii="仿宋" w:hAnsi="仿宋" w:eastAsia="仿宋" w:cs="仿宋"/>
                <w:color w:val="000000"/>
                <w:sz w:val="24"/>
              </w:rPr>
            </w:r>
            <w:r/>
          </w:p>
        </w:tc>
      </w:tr>
      <w:tr>
        <w:trPr>
          <w:trHeight w:val="270"/>
        </w:trPr>
        <w:tc>
          <w:tcPr>
            <w:tcBorders>
              <w:top w:val="single" w:color="000000" w:sz="4" w:space="0"/>
              <w:left w:val="single" w:color="000000" w:sz="4" w:space="0"/>
              <w:bottom w:val="single" w:color="000000" w:sz="4" w:space="0"/>
              <w:right w:val="single" w:color="000000" w:sz="4" w:space="0"/>
            </w:tcBorders>
            <w:tcW w:w="502" w:type="pct"/>
            <w:vAlign w:val="center"/>
            <w:textDirection w:val="lrTb"/>
            <w:noWrap w:val="false"/>
          </w:tcPr>
          <w:p>
            <w:pPr>
              <w:pStyle w:val="763"/>
              <w:jc w:val="center"/>
              <w:widowControl/>
              <w:rPr>
                <w:rFonts w:ascii="仿宋" w:hAnsi="仿宋" w:eastAsia="仿宋" w:cs="仿宋"/>
                <w:color w:val="000000"/>
                <w:sz w:val="24"/>
              </w:rPr>
            </w:pPr>
            <w:r>
              <w:rPr>
                <w:rFonts w:hint="eastAsia" w:ascii="仿宋" w:hAnsi="仿宋" w:eastAsia="仿宋" w:cs="仿宋"/>
                <w:color w:val="000000"/>
                <w:sz w:val="24"/>
              </w:rPr>
              <w:t xml:space="preserve">10</w:t>
            </w:r>
            <w:r>
              <w:rPr>
                <w:rFonts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923" w:type="pct"/>
            <w:vAlign w:val="center"/>
            <w:textDirection w:val="lrTb"/>
            <w:noWrap w:val="false"/>
          </w:tcPr>
          <w:p>
            <w:pPr>
              <w:pStyle w:val="763"/>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摄像机</w:t>
            </w: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pStyle w:val="763"/>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监控系统</w:t>
            </w: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2301" w:type="pct"/>
            <w:vAlign w:val="center"/>
            <w:textDirection w:val="lrTb"/>
            <w:noWrap w:val="false"/>
          </w:tcPr>
          <w:p>
            <w:pPr>
              <w:pStyle w:val="763"/>
              <w:jc w:val="center"/>
              <w:widowControl/>
              <w:rPr>
                <w:rFonts w:hint="eastAsia" w:ascii="仿宋" w:hAnsi="仿宋" w:eastAsia="仿宋" w:cs="仿宋"/>
                <w:color w:val="000000"/>
                <w:sz w:val="24"/>
              </w:rPr>
            </w:pPr>
            <w:r>
              <w:rPr>
                <w:rFonts w:hint="eastAsia" w:ascii="仿宋" w:hAnsi="仿宋" w:eastAsia="仿宋" w:cs="仿宋"/>
                <w:color w:val="000000"/>
                <w:sz w:val="24"/>
                <w:highlight w:val="none"/>
                <w:lang w:bidi="ar"/>
              </w:rPr>
              <w:t xml:space="preserve">大华半球</w:t>
            </w:r>
            <w:r>
              <w:rPr>
                <w:rFonts w:hint="eastAsia" w:ascii="仿宋" w:hAnsi="仿宋" w:eastAsia="仿宋" w:cs="仿宋"/>
                <w:color w:val="000000"/>
                <w:sz w:val="24"/>
                <w:highlight w:val="none"/>
                <w:lang w:bidi="ar"/>
              </w:rPr>
              <w:t xml:space="preserve">300</w:t>
            </w:r>
            <w:r>
              <w:rPr>
                <w:rFonts w:hint="eastAsia" w:ascii="仿宋" w:hAnsi="仿宋" w:eastAsia="仿宋" w:cs="仿宋"/>
                <w:color w:val="000000"/>
                <w:sz w:val="24"/>
                <w:highlight w:val="none"/>
                <w:lang w:bidi="ar"/>
              </w:rPr>
              <w:t xml:space="preserve">万像素</w:t>
            </w:r>
            <w:r>
              <w:rPr>
                <w:rFonts w:hint="eastAsia" w:ascii="仿宋" w:hAnsi="仿宋" w:eastAsia="仿宋" w:cs="仿宋"/>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pStyle w:val="763"/>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台</w:t>
            </w:r>
            <w:r>
              <w:rPr>
                <w:rFonts w:hint="eastAsia" w:ascii="仿宋" w:hAnsi="仿宋" w:eastAsia="仿宋" w:cs="仿宋"/>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2" w:type="pct"/>
            <w:vAlign w:val="center"/>
            <w:textDirection w:val="lrTb"/>
            <w:noWrap w:val="false"/>
          </w:tcPr>
          <w:p>
            <w:pPr>
              <w:pStyle w:val="763"/>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5</w:t>
            </w:r>
            <w:r>
              <w:rPr>
                <w:rFonts w:hint="eastAsia" w:ascii="仿宋" w:hAnsi="仿宋" w:eastAsia="仿宋" w:cs="仿宋"/>
                <w:color w:val="000000"/>
                <w:sz w:val="24"/>
              </w:rPr>
            </w:r>
            <w:r/>
          </w:p>
        </w:tc>
      </w:tr>
      <w:tr>
        <w:trPr>
          <w:trHeight w:val="510"/>
        </w:trPr>
        <w:tc>
          <w:tcPr>
            <w:tcBorders>
              <w:top w:val="single" w:color="000000" w:sz="4" w:space="0"/>
              <w:left w:val="single" w:color="000000" w:sz="4" w:space="0"/>
              <w:bottom w:val="single" w:color="000000" w:sz="4" w:space="0"/>
              <w:right w:val="single" w:color="000000" w:sz="4" w:space="0"/>
            </w:tcBorders>
            <w:tcW w:w="502" w:type="pct"/>
            <w:vAlign w:val="center"/>
            <w:textDirection w:val="lrTb"/>
            <w:noWrap w:val="false"/>
          </w:tcPr>
          <w:p>
            <w:pPr>
              <w:pStyle w:val="763"/>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11</w:t>
            </w:r>
            <w:r>
              <w:rPr>
                <w:rFonts w:ascii="仿宋" w:hAnsi="仿宋" w:eastAsia="仿宋" w:cs="仿宋"/>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23" w:type="pct"/>
            <w:vAlign w:val="center"/>
            <w:textDirection w:val="lrTb"/>
            <w:noWrap w:val="false"/>
          </w:tcPr>
          <w:p>
            <w:pPr>
              <w:pStyle w:val="763"/>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单防区扩展模块</w:t>
            </w:r>
            <w:r>
              <w:rPr>
                <w:rFonts w:hint="eastAsia" w:ascii="仿宋" w:hAnsi="仿宋" w:eastAsia="仿宋" w:cs="仿宋"/>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pStyle w:val="763"/>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一键报警</w:t>
            </w:r>
            <w:r>
              <w:rPr>
                <w:rFonts w:hint="eastAsia" w:ascii="仿宋" w:hAnsi="仿宋" w:eastAsia="仿宋" w:cs="仿宋"/>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301" w:type="pct"/>
            <w:vAlign w:val="center"/>
            <w:textDirection w:val="lrTb"/>
            <w:noWrap w:val="false"/>
          </w:tcPr>
          <w:p>
            <w:pPr>
              <w:pStyle w:val="763"/>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大华，总线网络报警主机八防区扩展模块/8个扩展防区数</w:t>
            </w:r>
            <w:r>
              <w:rPr>
                <w:rFonts w:hint="eastAsia" w:ascii="仿宋" w:hAnsi="仿宋" w:eastAsia="仿宋" w:cs="仿宋"/>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pStyle w:val="763"/>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个</w:t>
            </w:r>
            <w:r>
              <w:rPr>
                <w:rFonts w:hint="eastAsia" w:ascii="仿宋" w:hAnsi="仿宋" w:eastAsia="仿宋" w:cs="仿宋"/>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2" w:type="pct"/>
            <w:vAlign w:val="center"/>
            <w:textDirection w:val="lrTb"/>
            <w:noWrap w:val="false"/>
          </w:tcPr>
          <w:p>
            <w:pPr>
              <w:pStyle w:val="763"/>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5</w:t>
            </w:r>
            <w:r>
              <w:rPr>
                <w:rFonts w:hint="eastAsia" w:ascii="仿宋" w:hAnsi="仿宋" w:eastAsia="仿宋" w:cs="仿宋"/>
                <w:color w:val="000000"/>
                <w:sz w:val="24"/>
              </w:rPr>
            </w:r>
            <w:r/>
          </w:p>
        </w:tc>
      </w:tr>
      <w:tr>
        <w:trPr>
          <w:trHeight w:val="510"/>
        </w:trPr>
        <w:tc>
          <w:tcPr>
            <w:tcBorders>
              <w:top w:val="single" w:color="000000" w:sz="4" w:space="0"/>
              <w:left w:val="single" w:color="000000" w:sz="4" w:space="0"/>
              <w:bottom w:val="single" w:color="000000" w:sz="4" w:space="0"/>
              <w:right w:val="single" w:color="000000" w:sz="4" w:space="0"/>
            </w:tcBorders>
            <w:tcW w:w="502" w:type="pct"/>
            <w:vAlign w:val="center"/>
            <w:textDirection w:val="lrTb"/>
            <w:noWrap w:val="false"/>
          </w:tcPr>
          <w:p>
            <w:pPr>
              <w:pStyle w:val="763"/>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12</w:t>
            </w:r>
            <w:r>
              <w:rPr>
                <w:rFonts w:ascii="仿宋" w:hAnsi="仿宋" w:eastAsia="仿宋" w:cs="仿宋"/>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23" w:type="pct"/>
            <w:vAlign w:val="center"/>
            <w:textDirection w:val="lrTb"/>
            <w:noWrap w:val="false"/>
          </w:tcPr>
          <w:p>
            <w:pPr>
              <w:pStyle w:val="763"/>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双门门禁控制器</w:t>
            </w:r>
            <w:r>
              <w:rPr>
                <w:rFonts w:hint="eastAsia" w:ascii="仿宋" w:hAnsi="仿宋" w:eastAsia="仿宋" w:cs="仿宋"/>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pStyle w:val="763"/>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门禁系统</w:t>
            </w:r>
            <w:r>
              <w:rPr>
                <w:rFonts w:hint="eastAsia" w:ascii="仿宋" w:hAnsi="仿宋" w:eastAsia="仿宋" w:cs="仿宋"/>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301" w:type="pct"/>
            <w:vAlign w:val="center"/>
            <w:textDirection w:val="lrTb"/>
            <w:noWrap w:val="false"/>
          </w:tcPr>
          <w:p>
            <w:pPr>
              <w:pStyle w:val="763"/>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大华，具有双通讯协议设计，同时支持RS485协议和韦根协议读卡器的接入</w:t>
            </w: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pStyle w:val="763"/>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套</w:t>
            </w: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262" w:type="pct"/>
            <w:vAlign w:val="center"/>
            <w:textDirection w:val="lrTb"/>
            <w:noWrap w:val="false"/>
          </w:tcPr>
          <w:p>
            <w:pPr>
              <w:pStyle w:val="763"/>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3</w:t>
            </w:r>
            <w:r/>
          </w:p>
        </w:tc>
      </w:tr>
      <w:tr>
        <w:trPr>
          <w:trHeight w:val="615"/>
        </w:trPr>
        <w:tc>
          <w:tcPr>
            <w:tcBorders>
              <w:top w:val="single" w:color="000000" w:sz="4" w:space="0"/>
              <w:left w:val="single" w:color="000000" w:sz="4" w:space="0"/>
              <w:bottom w:val="single" w:color="000000" w:sz="4" w:space="0"/>
              <w:right w:val="single" w:color="000000" w:sz="4" w:space="0"/>
            </w:tcBorders>
            <w:tcW w:w="502" w:type="pct"/>
            <w:vAlign w:val="center"/>
            <w:textDirection w:val="lrTb"/>
            <w:noWrap w:val="false"/>
          </w:tcPr>
          <w:p>
            <w:pPr>
              <w:pStyle w:val="763"/>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13</w:t>
            </w:r>
            <w:r>
              <w:rPr>
                <w:rFonts w:ascii="仿宋" w:hAnsi="仿宋" w:eastAsia="仿宋" w:cs="仿宋"/>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23" w:type="pct"/>
            <w:vAlign w:val="center"/>
            <w:textDirection w:val="lrTb"/>
            <w:noWrap w:val="false"/>
          </w:tcPr>
          <w:p>
            <w:pPr>
              <w:pStyle w:val="763"/>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四门门禁控制器</w:t>
            </w:r>
            <w:r>
              <w:rPr>
                <w:rFonts w:hint="eastAsia" w:ascii="仿宋" w:hAnsi="仿宋" w:eastAsia="仿宋" w:cs="仿宋"/>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pStyle w:val="763"/>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门禁系统</w:t>
            </w:r>
            <w:r>
              <w:rPr>
                <w:rFonts w:hint="eastAsia" w:ascii="仿宋" w:hAnsi="仿宋" w:eastAsia="仿宋" w:cs="仿宋"/>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301" w:type="pct"/>
            <w:vAlign w:val="center"/>
            <w:textDirection w:val="lrTb"/>
            <w:noWrap w:val="false"/>
          </w:tcPr>
          <w:p>
            <w:pPr>
              <w:pStyle w:val="763"/>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大华，具有双通讯协议设计，同时支持RS485协议和韦根协议读卡器的接入</w:t>
            </w: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pStyle w:val="763"/>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套</w:t>
            </w: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262" w:type="pct"/>
            <w:vAlign w:val="center"/>
            <w:textDirection w:val="lrTb"/>
            <w:noWrap w:val="false"/>
          </w:tcPr>
          <w:p>
            <w:pPr>
              <w:pStyle w:val="763"/>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3</w:t>
            </w:r>
            <w:r/>
          </w:p>
        </w:tc>
      </w:tr>
      <w:tr>
        <w:trPr>
          <w:trHeight w:val="270"/>
        </w:trPr>
        <w:tc>
          <w:tcPr>
            <w:tcBorders>
              <w:top w:val="single" w:color="000000" w:sz="4" w:space="0"/>
              <w:left w:val="single" w:color="000000" w:sz="4" w:space="0"/>
              <w:bottom w:val="single" w:color="000000" w:sz="4" w:space="0"/>
              <w:right w:val="single" w:color="000000" w:sz="4" w:space="0"/>
            </w:tcBorders>
            <w:tcW w:w="502" w:type="pct"/>
            <w:vAlign w:val="center"/>
            <w:textDirection w:val="lrTb"/>
            <w:noWrap w:val="false"/>
          </w:tcPr>
          <w:p>
            <w:pPr>
              <w:pStyle w:val="763"/>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14</w:t>
            </w:r>
            <w:r>
              <w:rPr>
                <w:rFonts w:ascii="仿宋" w:hAnsi="仿宋" w:eastAsia="仿宋" w:cs="仿宋"/>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23" w:type="pct"/>
            <w:vAlign w:val="center"/>
            <w:textDirection w:val="lrTb"/>
            <w:noWrap w:val="false"/>
          </w:tcPr>
          <w:p>
            <w:pPr>
              <w:pStyle w:val="763"/>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门禁读卡器</w:t>
            </w:r>
            <w:r>
              <w:rPr>
                <w:rFonts w:hint="eastAsia" w:ascii="仿宋" w:hAnsi="仿宋" w:eastAsia="仿宋" w:cs="仿宋"/>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pStyle w:val="763"/>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门禁系统</w:t>
            </w:r>
            <w:r>
              <w:rPr>
                <w:rFonts w:hint="eastAsia" w:ascii="仿宋" w:hAnsi="仿宋" w:eastAsia="仿宋" w:cs="仿宋"/>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301" w:type="pct"/>
            <w:vAlign w:val="center"/>
            <w:textDirection w:val="lrTb"/>
            <w:noWrap w:val="false"/>
          </w:tcPr>
          <w:p>
            <w:pPr>
              <w:pStyle w:val="763"/>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DH-ASR10A （包括视频门禁）</w:t>
            </w:r>
            <w:r>
              <w:rPr>
                <w:rFonts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pStyle w:val="763"/>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台</w:t>
            </w: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262" w:type="pct"/>
            <w:vAlign w:val="center"/>
            <w:textDirection w:val="lrTb"/>
            <w:noWrap w:val="false"/>
          </w:tcPr>
          <w:p>
            <w:pPr>
              <w:pStyle w:val="763"/>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3</w:t>
            </w:r>
            <w:r/>
          </w:p>
        </w:tc>
      </w:tr>
      <w:tr>
        <w:trPr>
          <w:trHeight w:val="510"/>
        </w:trPr>
        <w:tc>
          <w:tcPr>
            <w:tcBorders>
              <w:top w:val="single" w:color="000000" w:sz="4" w:space="0"/>
              <w:left w:val="single" w:color="000000" w:sz="4" w:space="0"/>
              <w:bottom w:val="single" w:color="000000" w:sz="4" w:space="0"/>
              <w:right w:val="single" w:color="000000" w:sz="4" w:space="0"/>
            </w:tcBorders>
            <w:tcW w:w="502" w:type="pct"/>
            <w:vAlign w:val="center"/>
            <w:textDirection w:val="lrTb"/>
            <w:noWrap w:val="false"/>
          </w:tcPr>
          <w:p>
            <w:pPr>
              <w:pStyle w:val="763"/>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15</w:t>
            </w:r>
            <w:r>
              <w:rPr>
                <w:rFonts w:ascii="仿宋" w:hAnsi="仿宋" w:eastAsia="仿宋" w:cs="仿宋"/>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23" w:type="pct"/>
            <w:vAlign w:val="center"/>
            <w:textDirection w:val="lrTb"/>
            <w:noWrap w:val="false"/>
          </w:tcPr>
          <w:p>
            <w:pPr>
              <w:pStyle w:val="763"/>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单门磁力锁（含支架）</w:t>
            </w:r>
            <w:r>
              <w:rPr>
                <w:rFonts w:hint="eastAsia" w:ascii="仿宋" w:hAnsi="仿宋" w:eastAsia="仿宋" w:cs="仿宋"/>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pStyle w:val="763"/>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门禁系统</w:t>
            </w:r>
            <w:r>
              <w:rPr>
                <w:rFonts w:hint="eastAsia" w:ascii="仿宋" w:hAnsi="仿宋" w:eastAsia="仿宋" w:cs="仿宋"/>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301" w:type="pct"/>
            <w:vAlign w:val="center"/>
            <w:textDirection w:val="lrTb"/>
            <w:noWrap w:val="false"/>
          </w:tcPr>
          <w:p>
            <w:pPr>
              <w:pStyle w:val="763"/>
              <w:jc w:val="center"/>
              <w:widowControl/>
              <w:rPr>
                <w:rFonts w:ascii="仿宋" w:hAnsi="仿宋" w:eastAsia="仿宋" w:cs="仿宋"/>
                <w:color w:val="000000"/>
                <w:sz w:val="24"/>
              </w:rPr>
            </w:pPr>
            <w:r>
              <w:rPr>
                <w:rFonts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pStyle w:val="763"/>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套</w:t>
            </w: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262" w:type="pct"/>
            <w:vAlign w:val="center"/>
            <w:textDirection w:val="lrTb"/>
            <w:noWrap w:val="false"/>
          </w:tcPr>
          <w:p>
            <w:pPr>
              <w:pStyle w:val="763"/>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3</w:t>
            </w:r>
            <w:r/>
          </w:p>
        </w:tc>
      </w:tr>
      <w:tr>
        <w:trPr>
          <w:trHeight w:val="510"/>
        </w:trPr>
        <w:tc>
          <w:tcPr>
            <w:tcBorders>
              <w:top w:val="single" w:color="000000" w:sz="4" w:space="0"/>
              <w:left w:val="single" w:color="000000" w:sz="4" w:space="0"/>
              <w:bottom w:val="single" w:color="000000" w:sz="4" w:space="0"/>
              <w:right w:val="single" w:color="000000" w:sz="4" w:space="0"/>
            </w:tcBorders>
            <w:tcW w:w="502" w:type="pct"/>
            <w:vAlign w:val="center"/>
            <w:textDirection w:val="lrTb"/>
            <w:noWrap w:val="false"/>
          </w:tcPr>
          <w:p>
            <w:pPr>
              <w:pStyle w:val="763"/>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16</w:t>
            </w:r>
            <w:r>
              <w:rPr>
                <w:rFonts w:ascii="仿宋" w:hAnsi="仿宋" w:eastAsia="仿宋" w:cs="仿宋"/>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23" w:type="pct"/>
            <w:vAlign w:val="center"/>
            <w:textDirection w:val="lrTb"/>
            <w:noWrap w:val="false"/>
          </w:tcPr>
          <w:p>
            <w:pPr>
              <w:pStyle w:val="763"/>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双门磁力锁（含支架）</w:t>
            </w:r>
            <w:r>
              <w:rPr>
                <w:rFonts w:hint="eastAsia" w:ascii="仿宋" w:hAnsi="仿宋" w:eastAsia="仿宋" w:cs="仿宋"/>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pStyle w:val="763"/>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门禁系统</w:t>
            </w:r>
            <w:r>
              <w:rPr>
                <w:rFonts w:hint="eastAsia" w:ascii="仿宋" w:hAnsi="仿宋" w:eastAsia="仿宋" w:cs="仿宋"/>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301" w:type="pct"/>
            <w:vAlign w:val="center"/>
            <w:textDirection w:val="lrTb"/>
            <w:noWrap w:val="false"/>
          </w:tcPr>
          <w:p>
            <w:pPr>
              <w:pStyle w:val="763"/>
              <w:jc w:val="center"/>
              <w:widowControl/>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pStyle w:val="763"/>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套</w:t>
            </w: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262" w:type="pct"/>
            <w:vAlign w:val="center"/>
            <w:textDirection w:val="lrTb"/>
            <w:noWrap w:val="false"/>
          </w:tcPr>
          <w:p>
            <w:pPr>
              <w:pStyle w:val="763"/>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3</w:t>
            </w:r>
            <w:r/>
          </w:p>
        </w:tc>
      </w:tr>
      <w:tr>
        <w:trPr>
          <w:trHeight w:val="270"/>
        </w:trPr>
        <w:tc>
          <w:tcPr>
            <w:tcBorders>
              <w:top w:val="single" w:color="000000" w:sz="4" w:space="0"/>
              <w:left w:val="single" w:color="000000" w:sz="4" w:space="0"/>
              <w:bottom w:val="single" w:color="000000" w:sz="4" w:space="0"/>
              <w:right w:val="single" w:color="000000" w:sz="4" w:space="0"/>
            </w:tcBorders>
            <w:tcW w:w="502" w:type="pct"/>
            <w:vAlign w:val="center"/>
            <w:textDirection w:val="lrTb"/>
            <w:noWrap w:val="false"/>
          </w:tcPr>
          <w:p>
            <w:pPr>
              <w:pStyle w:val="763"/>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17</w:t>
            </w:r>
            <w:r>
              <w:rPr>
                <w:rFonts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923" w:type="pct"/>
            <w:vAlign w:val="center"/>
            <w:textDirection w:val="lrTb"/>
            <w:noWrap w:val="false"/>
          </w:tcPr>
          <w:p>
            <w:pPr>
              <w:pStyle w:val="763"/>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时钟模块</w:t>
            </w: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pStyle w:val="763"/>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子母钟系统</w:t>
            </w: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2301" w:type="pct"/>
            <w:vAlign w:val="center"/>
            <w:textDirection w:val="lrTb"/>
            <w:noWrap w:val="false"/>
          </w:tcPr>
          <w:p>
            <w:pPr>
              <w:pStyle w:val="763"/>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CJ-NB4G</w:t>
            </w: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pStyle w:val="763"/>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个</w:t>
            </w: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262" w:type="pct"/>
            <w:vAlign w:val="center"/>
            <w:textDirection w:val="lrTb"/>
            <w:noWrap w:val="false"/>
          </w:tcPr>
          <w:p>
            <w:pPr>
              <w:pStyle w:val="763"/>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5</w:t>
            </w:r>
            <w:r>
              <w:rPr>
                <w:rFonts w:hint="eastAsia" w:ascii="仿宋" w:hAnsi="仿宋" w:eastAsia="仿宋" w:cs="仿宋"/>
                <w:color w:val="000000"/>
                <w:sz w:val="24"/>
              </w:rPr>
            </w:r>
            <w:r/>
          </w:p>
        </w:tc>
      </w:tr>
      <w:tr>
        <w:trPr>
          <w:trHeight w:val="510"/>
        </w:trPr>
        <w:tc>
          <w:tcPr>
            <w:tcBorders>
              <w:top w:val="single" w:color="000000" w:sz="4" w:space="0"/>
              <w:left w:val="single" w:color="000000" w:sz="4" w:space="0"/>
              <w:bottom w:val="single" w:color="000000" w:sz="4" w:space="0"/>
              <w:right w:val="single" w:color="000000" w:sz="4" w:space="0"/>
            </w:tcBorders>
            <w:tcW w:w="502" w:type="pct"/>
            <w:vAlign w:val="center"/>
            <w:textDirection w:val="lrTb"/>
            <w:noWrap w:val="false"/>
          </w:tcPr>
          <w:p>
            <w:pPr>
              <w:pStyle w:val="763"/>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18</w:t>
            </w:r>
            <w:r>
              <w:rPr>
                <w:rFonts w:ascii="仿宋" w:hAnsi="仿宋" w:eastAsia="仿宋" w:cs="仿宋"/>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23" w:type="pct"/>
            <w:vAlign w:val="center"/>
            <w:textDirection w:val="lrTb"/>
            <w:noWrap w:val="false"/>
          </w:tcPr>
          <w:p>
            <w:pPr>
              <w:pStyle w:val="763"/>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乐铃呼叫器-HB100单键呼叫器</w:t>
            </w:r>
            <w:r>
              <w:rPr>
                <w:rFonts w:hint="eastAsia" w:ascii="仿宋" w:hAnsi="仿宋" w:eastAsia="仿宋" w:cs="仿宋"/>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pStyle w:val="763"/>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输液室</w:t>
            </w:r>
            <w:r>
              <w:rPr>
                <w:rFonts w:hint="eastAsia" w:ascii="仿宋" w:hAnsi="仿宋" w:eastAsia="仿宋" w:cs="仿宋"/>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301" w:type="pct"/>
            <w:vAlign w:val="center"/>
            <w:textDirection w:val="lrTb"/>
            <w:noWrap w:val="false"/>
          </w:tcPr>
          <w:p>
            <w:pPr>
              <w:pStyle w:val="763"/>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HB100</w:t>
            </w: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pStyle w:val="763"/>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个</w:t>
            </w: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262" w:type="pct"/>
            <w:vAlign w:val="center"/>
            <w:textDirection w:val="lrTb"/>
            <w:noWrap w:val="false"/>
          </w:tcPr>
          <w:p>
            <w:pPr>
              <w:pStyle w:val="763"/>
              <w:jc w:val="center"/>
              <w:widowControl/>
              <w:rPr>
                <w:rFonts w:ascii="仿宋" w:hAnsi="仿宋" w:eastAsia="仿宋" w:cs="仿宋"/>
                <w:color w:val="000000"/>
                <w:sz w:val="24"/>
              </w:rPr>
            </w:pPr>
            <w:r>
              <w:rPr>
                <w:rFonts w:hint="eastAsia" w:ascii="仿宋" w:hAnsi="仿宋" w:eastAsia="仿宋" w:cs="仿宋"/>
                <w:color w:val="000000"/>
                <w:sz w:val="24"/>
              </w:rPr>
              <w:t xml:space="preserve">10</w:t>
            </w:r>
            <w:r>
              <w:rPr>
                <w:rFonts w:ascii="仿宋" w:hAnsi="仿宋" w:eastAsia="仿宋" w:cs="仿宋"/>
                <w:color w:val="000000"/>
                <w:sz w:val="24"/>
              </w:rPr>
            </w:r>
            <w:r/>
          </w:p>
        </w:tc>
      </w:tr>
      <w:tr>
        <w:trPr>
          <w:trHeight w:val="500"/>
        </w:trPr>
        <w:tc>
          <w:tcPr>
            <w:tcBorders>
              <w:top w:val="single" w:color="000000" w:sz="4" w:space="0"/>
              <w:left w:val="single" w:color="000000" w:sz="4" w:space="0"/>
              <w:bottom w:val="single" w:color="000000" w:sz="4" w:space="0"/>
              <w:right w:val="single" w:color="000000" w:sz="4" w:space="0"/>
            </w:tcBorders>
            <w:tcW w:w="502" w:type="pct"/>
            <w:vAlign w:val="center"/>
            <w:textDirection w:val="lrTb"/>
            <w:noWrap w:val="false"/>
          </w:tcPr>
          <w:p>
            <w:pPr>
              <w:pStyle w:val="763"/>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19</w:t>
            </w:r>
            <w:r>
              <w:rPr>
                <w:rFonts w:ascii="仿宋" w:hAnsi="仿宋" w:eastAsia="仿宋" w:cs="仿宋"/>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23" w:type="pct"/>
            <w:vAlign w:val="center"/>
            <w:textDirection w:val="lrTb"/>
            <w:noWrap w:val="false"/>
          </w:tcPr>
          <w:p>
            <w:pPr>
              <w:pStyle w:val="763"/>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梯控主机</w:t>
            </w:r>
            <w:r>
              <w:rPr>
                <w:rFonts w:hint="eastAsia" w:ascii="仿宋" w:hAnsi="仿宋" w:eastAsia="仿宋" w:cs="仿宋"/>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pStyle w:val="763"/>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五方通话</w:t>
            </w: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2301" w:type="pct"/>
            <w:vAlign w:val="center"/>
            <w:textDirection w:val="lrTb"/>
            <w:noWrap w:val="false"/>
          </w:tcPr>
          <w:p>
            <w:pPr>
              <w:pStyle w:val="763"/>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可控制32层以下电梯，以太网通讯</w:t>
            </w: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pStyle w:val="763"/>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个</w:t>
            </w: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262" w:type="pct"/>
            <w:vAlign w:val="center"/>
            <w:textDirection w:val="lrTb"/>
            <w:noWrap w:val="false"/>
          </w:tcPr>
          <w:p>
            <w:pPr>
              <w:pStyle w:val="763"/>
              <w:jc w:val="center"/>
              <w:widowControl/>
              <w:rPr>
                <w:rFonts w:ascii="仿宋" w:hAnsi="仿宋" w:eastAsia="仿宋" w:cs="仿宋"/>
                <w:color w:val="000000"/>
                <w:sz w:val="24"/>
              </w:rPr>
            </w:pPr>
            <w:r>
              <w:rPr>
                <w:rFonts w:hint="eastAsia" w:ascii="仿宋" w:hAnsi="仿宋" w:eastAsia="仿宋" w:cs="仿宋"/>
                <w:color w:val="000000"/>
                <w:sz w:val="24"/>
              </w:rPr>
              <w:t xml:space="preserve">3</w:t>
            </w:r>
            <w:r>
              <w:rPr>
                <w:rFonts w:ascii="仿宋" w:hAnsi="仿宋" w:eastAsia="仿宋" w:cs="仿宋"/>
                <w:color w:val="000000"/>
                <w:sz w:val="24"/>
              </w:rPr>
            </w:r>
            <w:r/>
          </w:p>
        </w:tc>
      </w:tr>
      <w:tr>
        <w:trPr>
          <w:trHeight w:val="920"/>
        </w:trPr>
        <w:tc>
          <w:tcPr>
            <w:tcBorders>
              <w:top w:val="single" w:color="000000" w:sz="4" w:space="0"/>
              <w:left w:val="single" w:color="000000" w:sz="4" w:space="0"/>
              <w:bottom w:val="single" w:color="000000" w:sz="4" w:space="0"/>
              <w:right w:val="single" w:color="000000" w:sz="4" w:space="0"/>
            </w:tcBorders>
            <w:tcW w:w="502" w:type="pct"/>
            <w:vAlign w:val="center"/>
            <w:textDirection w:val="lrTb"/>
            <w:noWrap w:val="false"/>
          </w:tcPr>
          <w:p>
            <w:pPr>
              <w:pStyle w:val="763"/>
              <w:jc w:val="center"/>
              <w:widowControl/>
              <w:rPr>
                <w:rFonts w:ascii="仿宋" w:hAnsi="仿宋" w:eastAsia="仿宋" w:cs="仿宋"/>
                <w:color w:val="000000"/>
                <w:sz w:val="24"/>
              </w:rPr>
            </w:pPr>
            <w:r>
              <w:rPr>
                <w:rFonts w:hint="eastAsia" w:ascii="仿宋" w:hAnsi="仿宋" w:eastAsia="仿宋" w:cs="仿宋"/>
                <w:color w:val="000000"/>
                <w:sz w:val="24"/>
              </w:rPr>
              <w:t xml:space="preserve">20</w:t>
            </w:r>
            <w:r>
              <w:rPr>
                <w:rFonts w:ascii="仿宋" w:hAnsi="仿宋" w:eastAsia="仿宋" w:cs="仿宋"/>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23" w:type="pct"/>
            <w:vAlign w:val="center"/>
            <w:textDirection w:val="lrTb"/>
            <w:noWrap w:val="false"/>
          </w:tcPr>
          <w:p>
            <w:pPr>
              <w:pStyle w:val="763"/>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电子大屏</w:t>
            </w:r>
            <w:r>
              <w:rPr>
                <w:rFonts w:hint="eastAsia" w:ascii="仿宋" w:hAnsi="仿宋" w:eastAsia="仿宋" w:cs="仿宋"/>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pStyle w:val="763"/>
              <w:jc w:val="center"/>
              <w:rPr>
                <w:rFonts w:hint="eastAsia" w:ascii="仿宋" w:hAnsi="仿宋" w:eastAsia="仿宋" w:cs="仿宋"/>
                <w:color w:val="000000"/>
                <w:sz w:val="24"/>
              </w:rPr>
            </w:pPr>
            <w:r>
              <w:rPr>
                <w:rFonts w:hint="eastAsia" w:ascii="仿宋" w:hAnsi="仿宋" w:eastAsia="仿宋" w:cs="仿宋"/>
                <w:color w:val="000000"/>
                <w:sz w:val="24"/>
              </w:rPr>
              <w:t xml:space="preserve">会议及显示</w:t>
            </w:r>
            <w:r/>
          </w:p>
        </w:tc>
        <w:tc>
          <w:tcPr>
            <w:tcBorders>
              <w:top w:val="single" w:color="000000" w:sz="4" w:space="0"/>
              <w:left w:val="single" w:color="000000" w:sz="4" w:space="0"/>
              <w:bottom w:val="single" w:color="000000" w:sz="4" w:space="0"/>
              <w:right w:val="single" w:color="000000" w:sz="4" w:space="0"/>
            </w:tcBorders>
            <w:tcW w:w="2301" w:type="pct"/>
            <w:vAlign w:val="center"/>
            <w:textDirection w:val="lrTb"/>
            <w:noWrap w:val="false"/>
          </w:tcPr>
          <w:p>
            <w:pPr>
              <w:pStyle w:val="763"/>
              <w:jc w:val="center"/>
              <w:widowControl/>
              <w:rPr>
                <w:rFonts w:ascii="仿宋" w:hAnsi="仿宋" w:eastAsia="仿宋" w:cs="仿宋"/>
                <w:color w:val="000000"/>
                <w:sz w:val="24"/>
              </w:rPr>
            </w:pPr>
            <w:r>
              <w:rPr>
                <w:rFonts w:hint="eastAsia" w:ascii="仿宋" w:hAnsi="仿宋" w:eastAsia="仿宋" w:cs="仿宋"/>
                <w:color w:val="000000"/>
                <w:sz w:val="24"/>
                <w:lang w:bidi="ar"/>
              </w:rPr>
              <w:t xml:space="preserve">玻显屏、电源、控制主板</w:t>
            </w:r>
            <w:r>
              <w:rPr>
                <w:rFonts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pStyle w:val="763"/>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个</w:t>
            </w:r>
            <w:r/>
          </w:p>
        </w:tc>
        <w:tc>
          <w:tcPr>
            <w:tcBorders>
              <w:top w:val="single" w:color="000000" w:sz="4" w:space="0"/>
              <w:left w:val="single" w:color="000000" w:sz="4" w:space="0"/>
              <w:bottom w:val="single" w:color="000000" w:sz="4" w:space="0"/>
              <w:right w:val="single" w:color="000000" w:sz="4" w:space="0"/>
            </w:tcBorders>
            <w:tcW w:w="262" w:type="pct"/>
            <w:vAlign w:val="center"/>
            <w:textDirection w:val="lrTb"/>
            <w:noWrap w:val="false"/>
          </w:tcPr>
          <w:p>
            <w:pPr>
              <w:pStyle w:val="763"/>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2</w:t>
            </w:r>
            <w:r/>
          </w:p>
        </w:tc>
      </w:tr>
      <w:tr>
        <w:trPr>
          <w:trHeight w:val="995"/>
        </w:trPr>
        <w:tc>
          <w:tcPr>
            <w:tcBorders>
              <w:top w:val="single" w:color="000000" w:sz="4" w:space="0"/>
              <w:left w:val="single" w:color="000000" w:sz="4" w:space="0"/>
              <w:bottom w:val="single" w:color="000000" w:sz="4" w:space="0"/>
              <w:right w:val="single" w:color="000000" w:sz="4" w:space="0"/>
            </w:tcBorders>
            <w:tcW w:w="502" w:type="pct"/>
            <w:vAlign w:val="center"/>
            <w:textDirection w:val="lrTb"/>
            <w:noWrap w:val="false"/>
          </w:tcPr>
          <w:p>
            <w:pPr>
              <w:pStyle w:val="763"/>
              <w:jc w:val="center"/>
              <w:widowControl/>
              <w:rPr>
                <w:rFonts w:ascii="仿宋" w:hAnsi="仿宋" w:eastAsia="仿宋" w:cs="仿宋"/>
                <w:color w:val="000000"/>
                <w:sz w:val="24"/>
                <w:lang w:bidi="ar"/>
              </w:rPr>
            </w:pPr>
            <w:r>
              <w:rPr>
                <w:rFonts w:hint="eastAsia" w:ascii="仿宋" w:hAnsi="仿宋" w:eastAsia="仿宋" w:cs="仿宋"/>
                <w:color w:val="000000"/>
                <w:sz w:val="24"/>
                <w:lang w:bidi="ar"/>
              </w:rPr>
              <w:t xml:space="preserve">21</w:t>
            </w:r>
            <w:r>
              <w:rPr>
                <w:rFonts w:ascii="仿宋" w:hAnsi="仿宋" w:eastAsia="仿宋" w:cs="仿宋"/>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923" w:type="pct"/>
            <w:vAlign w:val="center"/>
            <w:textDirection w:val="lrTb"/>
            <w:noWrap w:val="false"/>
          </w:tcPr>
          <w:p>
            <w:pPr>
              <w:pStyle w:val="763"/>
              <w:jc w:val="center"/>
              <w:widowControl/>
              <w:rPr>
                <w:rFonts w:ascii="仿宋" w:hAnsi="仿宋" w:eastAsia="仿宋" w:cs="仿宋"/>
                <w:color w:val="000000"/>
                <w:sz w:val="24"/>
                <w:lang w:bidi="ar"/>
              </w:rPr>
            </w:pPr>
            <w:r>
              <w:rPr>
                <w:rFonts w:hint="eastAsia" w:ascii="仿宋" w:hAnsi="仿宋" w:eastAsia="仿宋" w:cs="仿宋"/>
                <w:color w:val="000000"/>
                <w:sz w:val="24"/>
                <w:lang w:bidi="ar"/>
              </w:rPr>
              <w:t xml:space="preserve">叫号主机</w:t>
            </w:r>
            <w:r>
              <w:rPr>
                <w:rFonts w:ascii="仿宋" w:hAnsi="仿宋" w:eastAsia="仿宋" w:cs="仿宋"/>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pStyle w:val="763"/>
              <w:jc w:val="center"/>
              <w:rPr>
                <w:rFonts w:ascii="仿宋" w:hAnsi="仿宋" w:eastAsia="仿宋" w:cs="仿宋"/>
                <w:color w:val="000000"/>
                <w:sz w:val="24"/>
              </w:rPr>
            </w:pPr>
            <w:r>
              <w:rPr>
                <w:rFonts w:hint="eastAsia" w:ascii="仿宋" w:hAnsi="仿宋" w:eastAsia="仿宋" w:cs="仿宋"/>
                <w:color w:val="000000"/>
                <w:sz w:val="24"/>
              </w:rPr>
              <w:t xml:space="preserve">叫号系统</w:t>
            </w:r>
            <w:r>
              <w:rPr>
                <w:rFonts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2301" w:type="pct"/>
            <w:vAlign w:val="center"/>
            <w:textDirection w:val="lrTb"/>
            <w:noWrap w:val="false"/>
          </w:tcPr>
          <w:p>
            <w:pPr>
              <w:pStyle w:val="763"/>
              <w:jc w:val="center"/>
              <w:widowControl/>
              <w:rPr>
                <w:rFonts w:ascii="仿宋" w:hAnsi="仿宋" w:eastAsia="仿宋" w:cs="仿宋"/>
                <w:color w:val="000000"/>
                <w:sz w:val="24"/>
                <w:lang w:bidi="ar"/>
              </w:rPr>
            </w:pPr>
            <w:r>
              <w:rPr>
                <w:rFonts w:hint="eastAsia" w:ascii="仿宋" w:hAnsi="仿宋" w:eastAsia="仿宋" w:cs="仿宋"/>
                <w:color w:val="000000"/>
                <w:sz w:val="24"/>
                <w:lang w:bidi="ar"/>
              </w:rPr>
              <w:t xml:space="preserve">任意品牌小型主机</w:t>
            </w:r>
            <w:r>
              <w:rPr>
                <w:rFonts w:ascii="仿宋" w:hAnsi="仿宋" w:eastAsia="仿宋" w:cs="仿宋"/>
                <w:color w:val="000000"/>
                <w:sz w:val="24"/>
                <w:lang w:bidi="ar"/>
              </w:rPr>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pStyle w:val="763"/>
              <w:jc w:val="center"/>
              <w:widowControl/>
              <w:rPr>
                <w:rFonts w:ascii="仿宋" w:hAnsi="仿宋" w:eastAsia="仿宋" w:cs="仿宋"/>
                <w:color w:val="000000"/>
                <w:sz w:val="24"/>
                <w:lang w:bidi="ar"/>
              </w:rPr>
            </w:pPr>
            <w:r>
              <w:rPr>
                <w:rFonts w:hint="eastAsia" w:ascii="仿宋" w:hAnsi="仿宋" w:eastAsia="仿宋" w:cs="仿宋"/>
                <w:color w:val="000000"/>
                <w:sz w:val="24"/>
                <w:lang w:bidi="ar"/>
              </w:rPr>
              <w:t xml:space="preserve">个</w:t>
            </w:r>
            <w:r>
              <w:rPr>
                <w:rFonts w:ascii="仿宋" w:hAnsi="仿宋" w:eastAsia="仿宋" w:cs="仿宋"/>
                <w:color w:val="000000"/>
                <w:sz w:val="24"/>
                <w:lang w:bidi="ar"/>
              </w:rPr>
            </w:r>
            <w:r/>
          </w:p>
        </w:tc>
        <w:tc>
          <w:tcPr>
            <w:tcBorders>
              <w:top w:val="single" w:color="000000" w:sz="4" w:space="0"/>
              <w:left w:val="single" w:color="000000" w:sz="4" w:space="0"/>
              <w:bottom w:val="single" w:color="000000" w:sz="4" w:space="0"/>
              <w:right w:val="single" w:color="000000" w:sz="4" w:space="0"/>
            </w:tcBorders>
            <w:tcW w:w="262" w:type="pct"/>
            <w:vAlign w:val="center"/>
            <w:textDirection w:val="lrTb"/>
            <w:noWrap w:val="false"/>
          </w:tcPr>
          <w:p>
            <w:pPr>
              <w:pStyle w:val="763"/>
              <w:jc w:val="center"/>
              <w:widowControl/>
              <w:rPr>
                <w:rFonts w:ascii="仿宋" w:hAnsi="仿宋" w:eastAsia="仿宋" w:cs="仿宋"/>
                <w:color w:val="000000"/>
                <w:sz w:val="24"/>
                <w:lang w:bidi="ar"/>
              </w:rPr>
            </w:pPr>
            <w:r>
              <w:rPr>
                <w:rFonts w:hint="eastAsia" w:ascii="仿宋" w:hAnsi="仿宋" w:eastAsia="仿宋" w:cs="仿宋"/>
                <w:color w:val="000000"/>
                <w:sz w:val="24"/>
                <w:lang w:bidi="ar"/>
              </w:rPr>
              <w:t xml:space="preserve">2</w:t>
            </w:r>
            <w:r>
              <w:rPr>
                <w:rFonts w:ascii="仿宋" w:hAnsi="仿宋" w:eastAsia="仿宋" w:cs="仿宋"/>
                <w:color w:val="000000"/>
                <w:sz w:val="24"/>
                <w:lang w:bidi="ar"/>
              </w:rPr>
            </w:r>
            <w:r/>
          </w:p>
        </w:tc>
      </w:tr>
      <w:tr>
        <w:trPr>
          <w:trHeight w:val="920"/>
        </w:trPr>
        <w:tc>
          <w:tcPr>
            <w:tcBorders>
              <w:top w:val="single" w:color="000000" w:sz="4" w:space="0"/>
              <w:left w:val="single" w:color="000000" w:sz="4" w:space="0"/>
              <w:bottom w:val="single" w:color="000000" w:sz="4" w:space="0"/>
              <w:right w:val="single" w:color="000000" w:sz="4" w:space="0"/>
            </w:tcBorders>
            <w:tcW w:w="502" w:type="pct"/>
            <w:vAlign w:val="center"/>
            <w:textDirection w:val="lrTb"/>
            <w:noWrap w:val="false"/>
          </w:tcPr>
          <w:p>
            <w:pPr>
              <w:pStyle w:val="763"/>
              <w:jc w:val="center"/>
              <w:widowControl/>
              <w:rPr>
                <w:rFonts w:ascii="仿宋" w:hAnsi="仿宋" w:eastAsia="仿宋" w:cs="仿宋"/>
                <w:color w:val="000000"/>
                <w:sz w:val="24"/>
                <w:lang w:bidi="ar"/>
              </w:rPr>
            </w:pPr>
            <w:r>
              <w:rPr>
                <w:rFonts w:hint="eastAsia" w:ascii="仿宋" w:hAnsi="仿宋" w:eastAsia="仿宋" w:cs="仿宋"/>
                <w:color w:val="000000"/>
                <w:sz w:val="24"/>
                <w:lang w:bidi="ar"/>
              </w:rPr>
              <w:t xml:space="preserve">22</w:t>
            </w:r>
            <w:r>
              <w:rPr>
                <w:rFonts w:ascii="仿宋" w:hAnsi="仿宋" w:eastAsia="仿宋" w:cs="仿宋"/>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923" w:type="pct"/>
            <w:vAlign w:val="center"/>
            <w:textDirection w:val="lrTb"/>
            <w:noWrap w:val="false"/>
          </w:tcPr>
          <w:p>
            <w:pPr>
              <w:pStyle w:val="763"/>
              <w:jc w:val="center"/>
              <w:widowControl/>
              <w:rPr>
                <w:rFonts w:ascii="仿宋" w:hAnsi="仿宋" w:eastAsia="仿宋" w:cs="仿宋"/>
                <w:color w:val="000000"/>
                <w:sz w:val="24"/>
                <w:lang w:bidi="ar"/>
              </w:rPr>
            </w:pPr>
            <w:r>
              <w:rPr>
                <w:rFonts w:hint="eastAsia" w:ascii="仿宋" w:hAnsi="仿宋" w:eastAsia="仿宋" w:cs="仿宋"/>
                <w:color w:val="000000"/>
                <w:sz w:val="24"/>
                <w:lang w:bidi="ar"/>
              </w:rPr>
              <w:t xml:space="preserve">床头呼叫分机</w:t>
            </w:r>
            <w:r>
              <w:rPr>
                <w:rFonts w:ascii="仿宋" w:hAnsi="仿宋" w:eastAsia="仿宋" w:cs="仿宋"/>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pStyle w:val="763"/>
              <w:jc w:val="center"/>
              <w:rPr>
                <w:rFonts w:ascii="仿宋" w:hAnsi="仿宋" w:eastAsia="仿宋" w:cs="仿宋"/>
                <w:color w:val="000000"/>
                <w:sz w:val="24"/>
              </w:rPr>
            </w:pPr>
            <w:r>
              <w:rPr>
                <w:rFonts w:hint="eastAsia" w:ascii="仿宋" w:hAnsi="仿宋" w:eastAsia="仿宋" w:cs="仿宋"/>
                <w:color w:val="000000"/>
                <w:sz w:val="24"/>
              </w:rPr>
              <w:t xml:space="preserve">病房呼叫</w:t>
            </w:r>
            <w:r>
              <w:rPr>
                <w:rFonts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2301" w:type="pct"/>
            <w:vAlign w:val="center"/>
            <w:textDirection w:val="lrTb"/>
            <w:noWrap w:val="false"/>
          </w:tcPr>
          <w:p>
            <w:pPr>
              <w:pStyle w:val="763"/>
              <w:jc w:val="center"/>
              <w:widowControl/>
              <w:rPr>
                <w:rFonts w:ascii="仿宋" w:hAnsi="仿宋" w:eastAsia="仿宋" w:cs="仿宋"/>
                <w:color w:val="000000"/>
                <w:sz w:val="24"/>
                <w:lang w:bidi="ar"/>
              </w:rPr>
            </w:pPr>
            <w:r>
              <w:rPr>
                <w:rFonts w:hint="eastAsia" w:ascii="仿宋" w:hAnsi="仿宋" w:eastAsia="仿宋" w:cs="仿宋"/>
                <w:color w:val="000000"/>
                <w:sz w:val="24"/>
                <w:lang w:bidi="ar"/>
              </w:rPr>
              <w:t xml:space="preserve">呼叫分机显示屏</w:t>
            </w:r>
            <w:r>
              <w:rPr>
                <w:rFonts w:ascii="仿宋" w:hAnsi="仿宋" w:eastAsia="仿宋" w:cs="仿宋"/>
                <w:color w:val="000000"/>
                <w:sz w:val="24"/>
                <w:lang w:bidi="ar"/>
              </w:rPr>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pStyle w:val="763"/>
              <w:jc w:val="center"/>
              <w:widowControl/>
              <w:rPr>
                <w:rFonts w:ascii="仿宋" w:hAnsi="仿宋" w:eastAsia="仿宋" w:cs="仿宋"/>
                <w:color w:val="000000"/>
                <w:sz w:val="24"/>
                <w:lang w:bidi="ar"/>
              </w:rPr>
            </w:pPr>
            <w:r>
              <w:rPr>
                <w:rFonts w:hint="eastAsia" w:ascii="仿宋" w:hAnsi="仿宋" w:eastAsia="仿宋" w:cs="仿宋"/>
                <w:color w:val="000000"/>
                <w:sz w:val="24"/>
                <w:lang w:bidi="ar"/>
              </w:rPr>
              <w:t xml:space="preserve">个</w:t>
            </w:r>
            <w:r>
              <w:rPr>
                <w:rFonts w:ascii="仿宋" w:hAnsi="仿宋" w:eastAsia="仿宋" w:cs="仿宋"/>
                <w:color w:val="000000"/>
                <w:sz w:val="24"/>
                <w:lang w:bidi="ar"/>
              </w:rPr>
            </w:r>
            <w:r/>
          </w:p>
        </w:tc>
        <w:tc>
          <w:tcPr>
            <w:tcBorders>
              <w:top w:val="single" w:color="000000" w:sz="4" w:space="0"/>
              <w:left w:val="single" w:color="000000" w:sz="4" w:space="0"/>
              <w:bottom w:val="single" w:color="000000" w:sz="4" w:space="0"/>
              <w:right w:val="single" w:color="000000" w:sz="4" w:space="0"/>
            </w:tcBorders>
            <w:tcW w:w="262" w:type="pct"/>
            <w:vAlign w:val="center"/>
            <w:textDirection w:val="lrTb"/>
            <w:noWrap w:val="false"/>
          </w:tcPr>
          <w:p>
            <w:pPr>
              <w:pStyle w:val="763"/>
              <w:jc w:val="center"/>
              <w:widowControl/>
              <w:rPr>
                <w:rFonts w:ascii="仿宋" w:hAnsi="仿宋" w:eastAsia="仿宋" w:cs="仿宋"/>
                <w:color w:val="000000"/>
                <w:sz w:val="24"/>
                <w:lang w:bidi="ar"/>
              </w:rPr>
            </w:pPr>
            <w:r>
              <w:rPr>
                <w:rFonts w:hint="eastAsia" w:ascii="仿宋" w:hAnsi="仿宋" w:eastAsia="仿宋" w:cs="仿宋"/>
                <w:color w:val="000000"/>
                <w:sz w:val="24"/>
                <w:lang w:bidi="ar"/>
              </w:rPr>
              <w:t xml:space="preserve">10</w:t>
            </w:r>
            <w:r>
              <w:rPr>
                <w:rFonts w:ascii="仿宋" w:hAnsi="仿宋" w:eastAsia="仿宋" w:cs="仿宋"/>
                <w:color w:val="000000"/>
                <w:sz w:val="24"/>
                <w:lang w:bidi="ar"/>
              </w:rPr>
            </w:r>
            <w:r/>
          </w:p>
        </w:tc>
      </w:tr>
      <w:tr>
        <w:trPr>
          <w:trHeight w:val="920"/>
        </w:trPr>
        <w:tc>
          <w:tcPr>
            <w:tcBorders>
              <w:top w:val="single" w:color="000000" w:sz="4" w:space="0"/>
              <w:left w:val="single" w:color="000000" w:sz="4" w:space="0"/>
              <w:bottom w:val="single" w:color="000000" w:sz="4" w:space="0"/>
              <w:right w:val="single" w:color="000000" w:sz="4" w:space="0"/>
            </w:tcBorders>
            <w:tcW w:w="502" w:type="pct"/>
            <w:vAlign w:val="center"/>
            <w:textDirection w:val="lrTb"/>
            <w:noWrap w:val="false"/>
          </w:tcPr>
          <w:p>
            <w:pPr>
              <w:pStyle w:val="763"/>
              <w:jc w:val="center"/>
              <w:widowControl/>
              <w:rPr>
                <w:rFonts w:ascii="仿宋" w:hAnsi="仿宋" w:eastAsia="仿宋" w:cs="仿宋"/>
                <w:color w:val="000000"/>
                <w:sz w:val="24"/>
                <w:lang w:bidi="ar"/>
              </w:rPr>
            </w:pPr>
            <w:r>
              <w:rPr>
                <w:rFonts w:hint="eastAsia" w:ascii="仿宋" w:hAnsi="仿宋" w:eastAsia="仿宋" w:cs="仿宋"/>
                <w:color w:val="000000"/>
                <w:sz w:val="24"/>
                <w:lang w:bidi="ar"/>
              </w:rPr>
              <w:t xml:space="preserve">23</w:t>
            </w:r>
            <w:r>
              <w:rPr>
                <w:rFonts w:ascii="仿宋" w:hAnsi="仿宋" w:eastAsia="仿宋" w:cs="仿宋"/>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923" w:type="pct"/>
            <w:vAlign w:val="center"/>
            <w:textDirection w:val="lrTb"/>
            <w:noWrap w:val="false"/>
          </w:tcPr>
          <w:p>
            <w:pPr>
              <w:pStyle w:val="763"/>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其他辅材</w:t>
            </w:r>
            <w:r/>
          </w:p>
        </w:tc>
        <w:tc>
          <w:tcPr>
            <w:shd w:val="clear" w:color="auto" w:fill="ffffff"/>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pStyle w:val="763"/>
              <w:jc w:val="center"/>
              <w:rPr>
                <w:rFonts w:ascii="仿宋" w:hAnsi="仿宋" w:eastAsia="仿宋" w:cs="仿宋"/>
                <w:color w:val="000000"/>
                <w:sz w:val="24"/>
              </w:rPr>
            </w:pPr>
            <w:r>
              <w:rPr>
                <w:rFonts w:hint="eastAsia" w:ascii="仿宋" w:hAnsi="仿宋" w:eastAsia="仿宋" w:cs="仿宋"/>
                <w:color w:val="000000"/>
                <w:sz w:val="24"/>
              </w:rPr>
              <w:t xml:space="preserve">日常维护</w:t>
            </w:r>
            <w:r>
              <w:rPr>
                <w:rFonts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2301" w:type="pct"/>
            <w:vAlign w:val="center"/>
            <w:textDirection w:val="lrTb"/>
            <w:noWrap w:val="false"/>
          </w:tcPr>
          <w:p>
            <w:pPr>
              <w:pStyle w:val="763"/>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信息面板、网线、成品跳线、水晶头、线槽、尾纤、电源线、紧急按钮、开门按钮、电源</w:t>
            </w:r>
            <w:r>
              <w:rPr>
                <w:rFonts w:hint="eastAsia" w:ascii="仿宋" w:hAnsi="仿宋" w:eastAsia="仿宋" w:cs="仿宋"/>
                <w:color w:val="000000"/>
                <w:sz w:val="24"/>
                <w:lang w:bidi="ar"/>
              </w:rPr>
              <w:t xml:space="preserve">、液位浮球开关、水控配件等</w:t>
            </w:r>
            <w:r>
              <w:rPr>
                <w:rFonts w:hint="eastAsia" w:ascii="仿宋" w:hAnsi="仿宋" w:eastAsia="仿宋" w:cs="仿宋"/>
                <w:color w:val="000000"/>
                <w:sz w:val="24"/>
              </w:rPr>
            </w:r>
            <w:r/>
          </w:p>
        </w:tc>
        <w:tc>
          <w:tcPr>
            <w:gridSpan w:val="2"/>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pStyle w:val="763"/>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满足</w:t>
            </w:r>
            <w:r>
              <w:rPr>
                <w:rFonts w:hint="eastAsia" w:ascii="仿宋" w:hAnsi="仿宋" w:eastAsia="仿宋" w:cs="仿宋"/>
                <w:color w:val="000000"/>
                <w:sz w:val="24"/>
                <w:lang w:bidi="ar"/>
              </w:rPr>
              <w:t xml:space="preserve">日常维护需要</w:t>
            </w:r>
            <w:r/>
          </w:p>
        </w:tc>
      </w:tr>
    </w:tbl>
    <w:p>
      <w:pPr>
        <w:pStyle w:val="844"/>
        <w:rPr>
          <w:rFonts w:ascii="宋体" w:hAnsi="宋体" w:cs="宋体"/>
          <w:b/>
          <w:bCs/>
        </w:rPr>
      </w:pPr>
      <w:r>
        <w:rPr>
          <w:rFonts w:ascii="宋体" w:hAnsi="宋体" w:cs="宋体"/>
          <w:b/>
          <w:bCs/>
        </w:rPr>
      </w:r>
      <w:r/>
    </w:p>
    <w:p>
      <w:pPr>
        <w:pStyle w:val="763"/>
        <w:spacing w:line="400" w:lineRule="exact"/>
        <w:widowControl/>
        <w:rPr>
          <w:rFonts w:ascii="宋体" w:hAnsi="宋体" w:cs="宋体"/>
          <w:b/>
          <w:bCs/>
          <w:sz w:val="24"/>
        </w:rPr>
      </w:pPr>
      <w:r>
        <w:rPr>
          <w:rFonts w:hint="eastAsia" w:ascii="宋体" w:hAnsi="宋体" w:cs="宋体"/>
          <w:b/>
          <w:bCs/>
          <w:sz w:val="24"/>
        </w:rPr>
        <w:t xml:space="preserve">四</w:t>
      </w:r>
      <w:r>
        <w:rPr>
          <w:rFonts w:hint="eastAsia" w:ascii="宋体" w:hAnsi="宋体" w:cs="宋体"/>
          <w:b/>
          <w:bCs/>
          <w:sz w:val="24"/>
        </w:rPr>
        <w:t xml:space="preserve">、实质性要求</w:t>
      </w:r>
      <w:r>
        <w:rPr>
          <w:rFonts w:ascii="宋体" w:hAnsi="宋体" w:cs="宋体"/>
          <w:b/>
          <w:bCs/>
          <w:sz w:val="24"/>
        </w:rPr>
      </w:r>
      <w:r/>
    </w:p>
    <w:tbl>
      <w:tblPr>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0"/>
        <w:gridCol w:w="7795"/>
      </w:tblGrid>
      <w:tr>
        <w:trPr/>
        <w:tc>
          <w:tcPr>
            <w:tcW w:w="428" w:type="pct"/>
            <w:vAlign w:val="center"/>
            <w:textDirection w:val="lrTb"/>
            <w:noWrap w:val="false"/>
          </w:tcPr>
          <w:p>
            <w:pPr>
              <w:pStyle w:val="763"/>
              <w:jc w:val="center"/>
              <w:rPr>
                <w:rFonts w:hint="eastAsia" w:ascii="宋体" w:hAnsi="宋体" w:cs="宋体"/>
                <w:szCs w:val="28"/>
              </w:rPr>
            </w:pPr>
            <w:r>
              <w:rPr>
                <w:rFonts w:hint="eastAsia" w:ascii="宋体" w:hAnsi="宋体" w:cs="宋体"/>
                <w:szCs w:val="28"/>
              </w:rPr>
              <w:t xml:space="preserve">序号</w:t>
            </w:r>
            <w:r/>
          </w:p>
        </w:tc>
        <w:tc>
          <w:tcPr>
            <w:tcW w:w="4572" w:type="pct"/>
            <w:vAlign w:val="center"/>
            <w:textDirection w:val="lrTb"/>
            <w:noWrap w:val="false"/>
          </w:tcPr>
          <w:p>
            <w:pPr>
              <w:pStyle w:val="763"/>
              <w:jc w:val="center"/>
              <w:rPr>
                <w:rFonts w:hint="eastAsia" w:ascii="宋体" w:hAnsi="宋体" w:cs="宋体"/>
                <w:szCs w:val="28"/>
              </w:rPr>
            </w:pPr>
            <w:r>
              <w:rPr>
                <w:rFonts w:hint="eastAsia" w:ascii="宋体" w:hAnsi="宋体" w:cs="宋体"/>
                <w:szCs w:val="28"/>
              </w:rPr>
              <w:t xml:space="preserve">实质性条款具体内容</w:t>
            </w:r>
            <w:r/>
          </w:p>
        </w:tc>
      </w:tr>
      <w:tr>
        <w:trPr/>
        <w:tc>
          <w:tcPr>
            <w:tcW w:w="428" w:type="pct"/>
            <w:vAlign w:val="center"/>
            <w:textDirection w:val="lrTb"/>
            <w:noWrap w:val="false"/>
          </w:tcPr>
          <w:p>
            <w:pPr>
              <w:pStyle w:val="763"/>
              <w:jc w:val="center"/>
              <w:rPr>
                <w:rFonts w:hint="eastAsia" w:ascii="宋体" w:hAnsi="宋体" w:cs="宋体"/>
                <w:szCs w:val="28"/>
              </w:rPr>
            </w:pPr>
            <w:r>
              <w:rPr>
                <w:rFonts w:hint="eastAsia" w:ascii="宋体" w:hAnsi="宋体" w:cs="宋体"/>
                <w:szCs w:val="28"/>
              </w:rPr>
              <w:t xml:space="preserve">1</w:t>
            </w:r>
            <w:r/>
          </w:p>
        </w:tc>
        <w:tc>
          <w:tcPr>
            <w:tcW w:w="4572" w:type="pct"/>
            <w:vAlign w:val="center"/>
            <w:textDirection w:val="lrTb"/>
            <w:noWrap w:val="false"/>
          </w:tcPr>
          <w:p>
            <w:pPr>
              <w:pStyle w:val="763"/>
              <w:ind w:right="210"/>
              <w:jc w:val="left"/>
              <w:spacing w:line="360" w:lineRule="auto"/>
              <w:rPr>
                <w:rFonts w:hint="eastAsia" w:ascii="宋体" w:hAnsi="宋体" w:cs="宋体"/>
                <w:b/>
                <w:bCs/>
                <w:sz w:val="24"/>
              </w:rPr>
            </w:pPr>
            <w:r>
              <w:rPr>
                <w:rFonts w:hint="eastAsia" w:ascii="宋体" w:hAnsi="宋体" w:cs="宋体"/>
                <w:b/>
                <w:bCs/>
                <w:sz w:val="24"/>
              </w:rPr>
              <w:t xml:space="preserve">★驻场服务要求： </w:t>
            </w:r>
            <w:r/>
          </w:p>
          <w:p>
            <w:pPr>
              <w:pStyle w:val="763"/>
              <w:ind w:right="210"/>
              <w:jc w:val="left"/>
              <w:spacing w:line="360" w:lineRule="auto"/>
              <w:rPr>
                <w:rFonts w:hint="eastAsia" w:ascii="宋体" w:hAnsi="宋体" w:cs="宋体"/>
                <w:b/>
                <w:bCs/>
                <w:sz w:val="24"/>
              </w:rPr>
            </w:pPr>
            <w:r>
              <w:rPr>
                <w:rFonts w:hint="eastAsia" w:ascii="宋体" w:hAnsi="宋体" w:cs="宋体"/>
                <w:b/>
                <w:bCs/>
                <w:sz w:val="24"/>
              </w:rPr>
              <w:t xml:space="preserve">工作要求：保持3名技术人员驻场，提供24小时服务能力，技术人员应完全具备各类智能化系统、设备与产品的常规维修更换能力。</w:t>
            </w:r>
            <w:r/>
          </w:p>
          <w:p>
            <w:pPr>
              <w:pStyle w:val="763"/>
              <w:ind w:right="210"/>
              <w:jc w:val="left"/>
              <w:spacing w:line="360" w:lineRule="auto"/>
              <w:rPr>
                <w:rFonts w:hint="eastAsia" w:ascii="宋体" w:hAnsi="宋体" w:cs="宋体"/>
                <w:b/>
                <w:bCs/>
                <w:sz w:val="24"/>
              </w:rPr>
            </w:pPr>
            <w:r>
              <w:rPr>
                <w:rFonts w:hint="eastAsia" w:ascii="宋体" w:hAnsi="宋体" w:cs="宋体"/>
                <w:b/>
                <w:bCs/>
                <w:sz w:val="24"/>
              </w:rPr>
              <w:t xml:space="preserve">紧急维修：全天候随时到场处理问题，如不能立即解决，应在2小时内组建应急团队到场，直至问题彻底解决。</w:t>
            </w:r>
            <w:r/>
          </w:p>
          <w:p>
            <w:pPr>
              <w:pStyle w:val="763"/>
              <w:ind w:right="210"/>
              <w:jc w:val="left"/>
              <w:spacing w:line="360" w:lineRule="auto"/>
              <w:rPr>
                <w:rFonts w:hint="eastAsia" w:ascii="宋体" w:hAnsi="宋体" w:cs="宋体"/>
                <w:b/>
                <w:bCs/>
                <w:sz w:val="24"/>
              </w:rPr>
            </w:pPr>
            <w:r>
              <w:rPr>
                <w:rFonts w:hint="eastAsia" w:ascii="宋体" w:hAnsi="宋体" w:cs="宋体"/>
                <w:b/>
                <w:bCs/>
                <w:sz w:val="24"/>
              </w:rPr>
              <w:t xml:space="preserve">疑难故障：由于客观原因或因不可抗力影响的疑难特殊故障，在得到</w:t>
            </w:r>
            <w:r>
              <w:rPr>
                <w:rFonts w:hint="eastAsia" w:ascii="宋体" w:hAnsi="宋体" w:cs="宋体"/>
                <w:b/>
                <w:bCs/>
                <w:sz w:val="24"/>
              </w:rPr>
              <w:t xml:space="preserve">采购人</w:t>
            </w:r>
            <w:r>
              <w:rPr>
                <w:rFonts w:hint="eastAsia" w:ascii="宋体" w:hAnsi="宋体" w:cs="宋体"/>
                <w:b/>
                <w:bCs/>
                <w:sz w:val="24"/>
              </w:rPr>
              <w:t xml:space="preserve">同意的情况下，可按特定的计划进行协调、维修、处理，并依据故障分级标准在规定时限内完成处置。</w:t>
            </w:r>
            <w:r/>
          </w:p>
          <w:p>
            <w:pPr>
              <w:pStyle w:val="763"/>
              <w:ind w:right="210"/>
              <w:jc w:val="left"/>
              <w:spacing w:line="360" w:lineRule="auto"/>
              <w:rPr>
                <w:rFonts w:hint="eastAsia" w:ascii="宋体" w:hAnsi="宋体" w:cs="宋体"/>
                <w:b/>
                <w:bCs/>
                <w:sz w:val="24"/>
              </w:rPr>
            </w:pPr>
            <w:r>
              <w:rPr>
                <w:rFonts w:hint="eastAsia" w:ascii="宋体" w:hAnsi="宋体" w:cs="宋体"/>
                <w:b/>
                <w:bCs/>
                <w:sz w:val="24"/>
              </w:rPr>
              <w:t xml:space="preserve">远程支持：保持2名技术专家团队</w:t>
            </w:r>
            <w:r>
              <w:rPr>
                <w:rFonts w:hint="eastAsia" w:ascii="宋体" w:hAnsi="宋体" w:cs="宋体"/>
                <w:b/>
                <w:bCs/>
                <w:sz w:val="24"/>
              </w:rPr>
              <w:t xml:space="preserve">需</w:t>
            </w:r>
            <w:r>
              <w:rPr>
                <w:rFonts w:hint="eastAsia" w:ascii="宋体" w:hAnsi="宋体" w:cs="宋体"/>
                <w:b/>
                <w:bCs/>
                <w:sz w:val="24"/>
              </w:rPr>
              <w:t xml:space="preserve">24小时电话响应，复杂故障发生，能在2小时内到场处理问题，直至问题彻底解决。</w:t>
            </w:r>
            <w:r/>
          </w:p>
          <w:p>
            <w:pPr>
              <w:jc w:val="center"/>
              <w:rPr>
                <w:rFonts w:hint="eastAsia" w:ascii="宋体" w:hAnsi="宋体" w:cs="宋体"/>
                <w:b/>
                <w:bCs/>
                <w:sz w:val="24"/>
                <w:szCs w:val="24"/>
                <w:highlight w:val="none"/>
              </w:rPr>
            </w:pPr>
            <w:r>
              <w:rPr>
                <w:rFonts w:hint="eastAsia" w:ascii="宋体" w:hAnsi="宋体" w:cs="宋体"/>
                <w:b/>
                <w:bCs/>
                <w:sz w:val="24"/>
                <w:highlight w:val="none"/>
              </w:rPr>
            </w:r>
            <w:r>
              <w:rPr>
                <w:rFonts w:hint="eastAsia" w:ascii="宋体" w:hAnsi="宋体" w:cs="宋体"/>
                <w:b/>
                <w:bCs/>
                <w:sz w:val="24"/>
              </w:rPr>
              <w:t xml:space="preserve">注：提供承诺函，格式自拟。(需提供的相关材料通过“苏采云”上传至“符合条件”--“投标（响应）文件有效性”)。</w:t>
            </w:r>
            <w:r>
              <w:rPr>
                <w:rFonts w:hint="eastAsia" w:ascii="宋体" w:hAnsi="宋体" w:cs="宋体"/>
                <w:b/>
                <w:bCs/>
                <w:sz w:val="24"/>
              </w:rPr>
            </w:r>
            <w:r>
              <w:rPr>
                <w:rFonts w:hint="eastAsia" w:ascii="宋体" w:hAnsi="宋体" w:cs="宋体"/>
                <w:b/>
                <w:bCs/>
                <w:sz w:val="24"/>
                <w:highlight w:val="none"/>
              </w:rPr>
            </w:r>
          </w:p>
        </w:tc>
      </w:tr>
    </w:tbl>
    <w:p>
      <w:pPr>
        <w:pStyle w:val="763"/>
        <w:jc w:val="left"/>
        <w:spacing w:line="400" w:lineRule="exact"/>
        <w:widowControl/>
        <w:rPr>
          <w:rFonts w:ascii="宋体" w:hAnsi="宋体" w:cs="宋体"/>
          <w:b/>
          <w:bCs/>
          <w:sz w:val="24"/>
        </w:rPr>
      </w:pPr>
      <w:r>
        <w:rPr>
          <w:rFonts w:ascii="宋体" w:hAnsi="宋体" w:cs="宋体"/>
          <w:b/>
          <w:bCs/>
          <w:sz w:val="24"/>
        </w:rPr>
      </w:r>
      <w:r/>
    </w:p>
    <w:p>
      <w:pPr>
        <w:pStyle w:val="763"/>
        <w:jc w:val="left"/>
        <w:spacing w:line="400" w:lineRule="exact"/>
        <w:widowControl/>
        <w:rPr>
          <w:rFonts w:ascii="宋体" w:hAnsi="宋体" w:cs="宋体"/>
          <w:b/>
          <w:bCs/>
          <w:sz w:val="24"/>
        </w:rPr>
      </w:pPr>
      <w:r>
        <w:rPr>
          <w:rFonts w:hint="eastAsia" w:ascii="宋体" w:hAnsi="宋体" w:cs="宋体"/>
          <w:b/>
          <w:bCs/>
          <w:sz w:val="24"/>
        </w:rPr>
        <w:t xml:space="preserve">五</w:t>
      </w:r>
      <w:r>
        <w:rPr>
          <w:rFonts w:hint="eastAsia" w:ascii="宋体" w:hAnsi="宋体" w:cs="宋体"/>
          <w:b/>
          <w:bCs/>
          <w:sz w:val="24"/>
        </w:rPr>
        <w:t xml:space="preserve">、采购标的对应的中小企业划分标准所属行业一览表</w:t>
      </w:r>
      <w:r>
        <w:rPr>
          <w:rFonts w:ascii="宋体" w:hAnsi="宋体" w:cs="宋体"/>
          <w:b/>
          <w:bCs/>
          <w:sz w:val="24"/>
        </w:rPr>
      </w:r>
      <w:r/>
    </w:p>
    <w:tbl>
      <w:tblPr>
        <w:tblW w:w="860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2803"/>
        <w:gridCol w:w="4699"/>
      </w:tblGrid>
      <w:tr>
        <w:trPr>
          <w:cantSplit/>
          <w:trHeight w:val="567"/>
        </w:trPr>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63"/>
              <w:jc w:val="left"/>
              <w:spacing w:before="100" w:beforeAutospacing="1" w:after="100" w:afterAutospacing="1" w:line="400" w:lineRule="exact"/>
              <w:widowControl/>
              <w:rPr>
                <w:rFonts w:ascii="宋体" w:hAnsi="宋体" w:cs="宋体"/>
                <w:sz w:val="24"/>
              </w:rPr>
            </w:pPr>
            <w:r>
              <w:rPr>
                <w:rFonts w:hint="eastAsia" w:ascii="宋体" w:hAnsi="宋体" w:cs="宋体"/>
                <w:sz w:val="24"/>
              </w:rPr>
              <w:t xml:space="preserve">序号</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803" w:type="dxa"/>
            <w:vAlign w:val="center"/>
            <w:textDirection w:val="lrTb"/>
            <w:noWrap w:val="false"/>
          </w:tcPr>
          <w:p>
            <w:pPr>
              <w:pStyle w:val="763"/>
              <w:jc w:val="left"/>
              <w:spacing w:before="100" w:beforeAutospacing="1" w:after="100" w:afterAutospacing="1" w:line="400" w:lineRule="exact"/>
              <w:widowControl/>
              <w:rPr>
                <w:rFonts w:hint="eastAsia" w:ascii="宋体" w:hAnsi="宋体" w:cs="宋体"/>
                <w:sz w:val="24"/>
              </w:rPr>
            </w:pPr>
            <w:r>
              <w:rPr>
                <w:rFonts w:hint="eastAsia" w:ascii="宋体" w:hAnsi="宋体" w:cs="宋体"/>
                <w:sz w:val="24"/>
              </w:rPr>
              <w:t xml:space="preserve">采购标的</w:t>
            </w:r>
            <w:r/>
          </w:p>
        </w:tc>
        <w:tc>
          <w:tcPr>
            <w:tcBorders>
              <w:top w:val="single" w:color="000000" w:sz="4" w:space="0"/>
              <w:left w:val="single" w:color="000000" w:sz="4" w:space="0"/>
              <w:bottom w:val="single" w:color="000000" w:sz="4" w:space="0"/>
              <w:right w:val="single" w:color="000000" w:sz="4" w:space="0"/>
            </w:tcBorders>
            <w:tcW w:w="4699" w:type="dxa"/>
            <w:vAlign w:val="center"/>
            <w:textDirection w:val="lrTb"/>
            <w:noWrap w:val="false"/>
          </w:tcPr>
          <w:p>
            <w:pPr>
              <w:pStyle w:val="763"/>
              <w:jc w:val="left"/>
              <w:spacing w:before="100" w:beforeAutospacing="1" w:after="100" w:afterAutospacing="1" w:line="400" w:lineRule="exact"/>
              <w:widowControl/>
              <w:rPr>
                <w:rFonts w:hint="eastAsia" w:ascii="宋体" w:hAnsi="宋体" w:cs="宋体"/>
                <w:sz w:val="24"/>
              </w:rPr>
            </w:pPr>
            <w:r>
              <w:rPr>
                <w:rFonts w:hint="eastAsia" w:ascii="宋体" w:hAnsi="宋体" w:cs="宋体"/>
                <w:sz w:val="24"/>
              </w:rPr>
              <w:t xml:space="preserve">对应中小企业划分标准所属行业</w:t>
            </w:r>
            <w:r/>
          </w:p>
        </w:tc>
      </w:tr>
      <w:tr>
        <w:trPr>
          <w:cantSplit/>
          <w:trHeight w:val="567"/>
        </w:trPr>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63"/>
              <w:jc w:val="left"/>
              <w:spacing w:before="100" w:beforeAutospacing="1" w:after="100" w:afterAutospacing="1" w:line="400" w:lineRule="exact"/>
              <w:widowControl/>
              <w:rPr>
                <w:rFonts w:hint="eastAsia" w:ascii="宋体" w:hAnsi="宋体" w:cs="宋体"/>
                <w:sz w:val="24"/>
              </w:rPr>
            </w:pPr>
            <w:r>
              <w:rPr>
                <w:rFonts w:ascii="宋体" w:hAnsi="宋体" w:cs="宋体"/>
                <w:sz w:val="24"/>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803" w:type="dxa"/>
            <w:vAlign w:val="center"/>
            <w:textDirection w:val="lrTb"/>
            <w:noWrap w:val="false"/>
          </w:tcPr>
          <w:p>
            <w:pPr>
              <w:pStyle w:val="763"/>
              <w:jc w:val="center"/>
              <w:spacing w:before="100" w:beforeAutospacing="1" w:after="100" w:afterAutospacing="1" w:line="400" w:lineRule="exact"/>
              <w:widowControl/>
              <w:rPr>
                <w:rFonts w:ascii="宋体" w:hAnsi="宋体" w:cs="宋体"/>
                <w:sz w:val="24"/>
              </w:rPr>
            </w:pPr>
            <w:r>
              <w:rPr>
                <w:rFonts w:hint="eastAsia" w:ascii="宋体" w:hAnsi="宋体" w:cs="宋体"/>
                <w:sz w:val="24"/>
              </w:rPr>
              <w:t xml:space="preserve">常州市金坛第一人民医院2026年度智能化维保</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699" w:type="dxa"/>
            <w:vAlign w:val="center"/>
            <w:textDirection w:val="lrTb"/>
            <w:noWrap w:val="false"/>
          </w:tcPr>
          <w:p>
            <w:pPr>
              <w:pStyle w:val="763"/>
              <w:jc w:val="left"/>
              <w:spacing w:before="100" w:beforeAutospacing="1" w:after="100" w:afterAutospacing="1" w:line="400" w:lineRule="exact"/>
              <w:widowControl/>
              <w:rPr>
                <w:rFonts w:ascii="宋体" w:hAnsi="宋体" w:cs="宋体"/>
                <w:sz w:val="24"/>
              </w:rPr>
            </w:pPr>
            <w:r>
              <w:rPr>
                <w:rFonts w:hint="eastAsia"/>
                <w:sz w:val="24"/>
              </w:rPr>
              <w:t xml:space="preserve">本项目属于</w:t>
            </w:r>
            <w:r>
              <w:rPr>
                <w:rFonts w:hint="eastAsia"/>
                <w:b/>
                <w:bCs/>
                <w:sz w:val="24"/>
                <w:u w:val="single"/>
              </w:rPr>
              <w:t xml:space="preserve">服务类</w:t>
            </w:r>
            <w:r>
              <w:rPr>
                <w:rFonts w:hint="eastAsia" w:ascii="宋体" w:hAnsi="宋体" w:cs="楷体"/>
                <w:szCs w:val="21"/>
              </w:rPr>
              <w:t xml:space="preserve">，</w:t>
            </w:r>
            <w:r>
              <w:rPr>
                <w:sz w:val="24"/>
              </w:rPr>
              <w:t xml:space="preserve">采购标的对应的中小企业划分标准所属行业：</w:t>
            </w:r>
            <w:r>
              <w:rPr>
                <w:rFonts w:hint="eastAsia"/>
                <w:b/>
                <w:bCs/>
                <w:sz w:val="24"/>
                <w:u w:val="single"/>
              </w:rPr>
              <w:t xml:space="preserve">软件与信息技术</w:t>
            </w:r>
            <w:r>
              <w:rPr>
                <w:rFonts w:hint="eastAsia"/>
                <w:sz w:val="24"/>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rPr>
                <w:rFonts w:ascii="宋体" w:hAnsi="宋体" w:cs="宋体"/>
                <w:sz w:val="24"/>
              </w:rPr>
            </w:r>
            <w:r/>
          </w:p>
        </w:tc>
      </w:tr>
    </w:tbl>
    <w:p>
      <w:pPr>
        <w:pStyle w:val="763"/>
        <w:jc w:val="left"/>
        <w:spacing w:line="400" w:lineRule="exact"/>
        <w:widowControl/>
        <w:rPr>
          <w:rFonts w:ascii="宋体" w:hAnsi="宋体" w:cs="宋体"/>
          <w:b/>
          <w:bCs/>
          <w:sz w:val="24"/>
        </w:rPr>
      </w:pPr>
      <w:r>
        <w:rPr>
          <w:rFonts w:hint="eastAsia" w:ascii="宋体" w:hAnsi="宋体" w:cs="宋体"/>
          <w:b/>
          <w:bCs/>
          <w:sz w:val="24"/>
        </w:rPr>
        <w:t xml:space="preserve">六</w:t>
      </w:r>
      <w:r>
        <w:rPr>
          <w:rFonts w:hint="eastAsia" w:ascii="宋体" w:hAnsi="宋体" w:cs="宋体"/>
          <w:b/>
          <w:bCs/>
          <w:sz w:val="24"/>
        </w:rPr>
        <w:t xml:space="preserve">、采购明细</w:t>
      </w:r>
      <w:r>
        <w:rPr>
          <w:rFonts w:ascii="宋体" w:hAnsi="宋体" w:cs="宋体"/>
          <w:b/>
          <w:bCs/>
          <w:sz w:val="24"/>
        </w:rPr>
      </w:r>
      <w:r/>
    </w:p>
    <w:tbl>
      <w:tblPr>
        <w:tblW w:w="968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2"/>
        <w:gridCol w:w="2041"/>
        <w:gridCol w:w="1660"/>
        <w:gridCol w:w="1658"/>
        <w:gridCol w:w="3093"/>
      </w:tblGrid>
      <w:tr>
        <w:trPr>
          <w:cantSplit/>
          <w:trHeight w:val="771"/>
        </w:trPr>
        <w:tc>
          <w:tcPr>
            <w:tcBorders>
              <w:top w:val="single" w:color="000000" w:sz="4" w:space="0"/>
              <w:left w:val="single" w:color="000000" w:sz="4" w:space="0"/>
              <w:bottom w:val="single" w:color="000000" w:sz="4" w:space="0"/>
              <w:right w:val="single" w:color="000000" w:sz="4" w:space="0"/>
            </w:tcBorders>
            <w:tcW w:w="1232" w:type="dxa"/>
            <w:vAlign w:val="center"/>
            <w:textDirection w:val="lrTb"/>
            <w:noWrap w:val="false"/>
          </w:tcPr>
          <w:p>
            <w:pPr>
              <w:pStyle w:val="763"/>
              <w:jc w:val="left"/>
              <w:spacing w:before="100" w:beforeAutospacing="1" w:after="100" w:afterAutospacing="1" w:line="400" w:lineRule="exact"/>
              <w:widowControl/>
              <w:rPr>
                <w:rFonts w:ascii="宋体" w:hAnsi="宋体" w:cs="宋体"/>
                <w:sz w:val="24"/>
              </w:rPr>
            </w:pPr>
            <w:r>
              <w:rPr>
                <w:rFonts w:hint="eastAsia" w:ascii="宋体" w:hAnsi="宋体" w:cs="宋体"/>
                <w:sz w:val="24"/>
              </w:rPr>
              <w:t xml:space="preserve">序号</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pStyle w:val="763"/>
              <w:jc w:val="left"/>
              <w:spacing w:before="100" w:beforeAutospacing="1" w:after="100" w:afterAutospacing="1" w:line="400" w:lineRule="exact"/>
              <w:widowControl/>
              <w:rPr>
                <w:rFonts w:ascii="宋体" w:hAnsi="宋体" w:cs="宋体"/>
                <w:sz w:val="24"/>
              </w:rPr>
            </w:pPr>
            <w:r>
              <w:rPr>
                <w:rFonts w:hint="eastAsia" w:ascii="宋体" w:hAnsi="宋体" w:cs="宋体"/>
                <w:sz w:val="24"/>
              </w:rPr>
              <w:t xml:space="preserve">名称</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pStyle w:val="763"/>
              <w:jc w:val="left"/>
              <w:spacing w:before="100" w:beforeAutospacing="1" w:after="100" w:afterAutospacing="1" w:line="400" w:lineRule="exact"/>
              <w:widowControl/>
              <w:rPr>
                <w:rFonts w:ascii="宋体" w:hAnsi="宋体" w:cs="宋体"/>
                <w:sz w:val="24"/>
              </w:rPr>
            </w:pPr>
            <w:r>
              <w:rPr>
                <w:rFonts w:hint="eastAsia" w:ascii="宋体" w:hAnsi="宋体" w:cs="宋体"/>
                <w:sz w:val="24"/>
              </w:rPr>
              <w:t xml:space="preserve">单位</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58" w:type="dxa"/>
            <w:vAlign w:val="center"/>
            <w:textDirection w:val="lrTb"/>
            <w:noWrap w:val="false"/>
          </w:tcPr>
          <w:p>
            <w:pPr>
              <w:pStyle w:val="763"/>
              <w:jc w:val="left"/>
              <w:spacing w:before="100" w:beforeAutospacing="1" w:after="100" w:afterAutospacing="1" w:line="400" w:lineRule="exact"/>
              <w:widowControl/>
              <w:rPr>
                <w:rFonts w:ascii="宋体" w:hAnsi="宋体" w:cs="宋体"/>
                <w:sz w:val="24"/>
              </w:rPr>
            </w:pPr>
            <w:r>
              <w:rPr>
                <w:rFonts w:hint="eastAsia" w:ascii="宋体" w:hAnsi="宋体" w:cs="宋体"/>
                <w:sz w:val="24"/>
              </w:rPr>
              <w:t xml:space="preserve">数量</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093" w:type="dxa"/>
            <w:vAlign w:val="top"/>
            <w:textDirection w:val="lrTb"/>
            <w:noWrap w:val="false"/>
          </w:tcPr>
          <w:p>
            <w:pPr>
              <w:pStyle w:val="763"/>
              <w:jc w:val="left"/>
              <w:spacing w:before="100" w:beforeAutospacing="1" w:after="100" w:afterAutospacing="1" w:line="400" w:lineRule="exact"/>
              <w:widowControl/>
              <w:rPr>
                <w:rFonts w:hint="eastAsia" w:ascii="宋体" w:hAnsi="宋体" w:cs="宋体"/>
                <w:sz w:val="24"/>
              </w:rPr>
            </w:pPr>
            <w:r>
              <w:rPr>
                <w:rFonts w:hint="eastAsia" w:ascii="宋体" w:hAnsi="宋体" w:cs="宋体"/>
                <w:sz w:val="24"/>
              </w:rPr>
              <w:t xml:space="preserve">备注</w:t>
            </w:r>
            <w:r/>
          </w:p>
        </w:tc>
      </w:tr>
      <w:tr>
        <w:trPr>
          <w:cantSplit/>
          <w:trHeight w:val="771"/>
        </w:trPr>
        <w:tc>
          <w:tcPr>
            <w:tcBorders>
              <w:top w:val="single" w:color="000000" w:sz="4" w:space="0"/>
              <w:left w:val="single" w:color="000000" w:sz="4" w:space="0"/>
              <w:bottom w:val="single" w:color="000000" w:sz="4" w:space="0"/>
              <w:right w:val="single" w:color="000000" w:sz="4" w:space="0"/>
            </w:tcBorders>
            <w:tcW w:w="1232" w:type="dxa"/>
            <w:vAlign w:val="center"/>
            <w:textDirection w:val="lrTb"/>
            <w:noWrap w:val="false"/>
          </w:tcPr>
          <w:p>
            <w:pPr>
              <w:pStyle w:val="763"/>
              <w:jc w:val="left"/>
              <w:spacing w:before="100" w:beforeAutospacing="1" w:after="100" w:afterAutospacing="1" w:line="400" w:lineRule="exact"/>
              <w:widowControl/>
              <w:rPr>
                <w:rFonts w:ascii="宋体" w:hAnsi="宋体" w:cs="宋体"/>
                <w:sz w:val="24"/>
              </w:rPr>
            </w:pPr>
            <w:r>
              <w:rPr>
                <w:rFonts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pStyle w:val="763"/>
              <w:jc w:val="left"/>
              <w:spacing w:before="100" w:beforeAutospacing="1" w:after="100" w:afterAutospacing="1" w:line="400" w:lineRule="exact"/>
              <w:widowControl/>
              <w:rPr>
                <w:rFonts w:ascii="宋体" w:hAnsi="宋体" w:cs="宋体"/>
                <w:sz w:val="24"/>
              </w:rPr>
            </w:pPr>
            <w:r>
              <w:rPr>
                <w:rFonts w:hint="eastAsia" w:ascii="宋体" w:hAnsi="宋体" w:cs="宋体"/>
                <w:sz w:val="24"/>
              </w:rPr>
              <w:t xml:space="preserve">常州市金坛第一人民医院2026年度</w:t>
            </w:r>
            <w:r>
              <w:rPr>
                <w:rFonts w:hint="eastAsia" w:ascii="宋体" w:hAnsi="宋体" w:cs="宋体"/>
                <w:sz w:val="24"/>
              </w:rPr>
              <w:t xml:space="preserve">智能化维保</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pStyle w:val="763"/>
              <w:jc w:val="left"/>
              <w:spacing w:before="100" w:beforeAutospacing="1" w:after="100" w:afterAutospacing="1" w:line="400" w:lineRule="exact"/>
              <w:widowControl/>
              <w:rPr>
                <w:rFonts w:ascii="宋体" w:hAnsi="宋体" w:cs="宋体"/>
                <w:sz w:val="24"/>
              </w:rPr>
            </w:pPr>
            <w:r>
              <w:rPr>
                <w:rFonts w:hint="eastAsia" w:ascii="宋体" w:hAnsi="宋体" w:cs="宋体"/>
                <w:sz w:val="24"/>
              </w:rPr>
              <w:t xml:space="preserve">项</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58" w:type="dxa"/>
            <w:vAlign w:val="center"/>
            <w:textDirection w:val="lrTb"/>
            <w:noWrap w:val="false"/>
          </w:tcPr>
          <w:p>
            <w:pPr>
              <w:pStyle w:val="763"/>
              <w:jc w:val="left"/>
              <w:spacing w:before="100" w:beforeAutospacing="1" w:after="100" w:afterAutospacing="1" w:line="400" w:lineRule="exact"/>
              <w:widowControl/>
              <w:rPr>
                <w:rFonts w:ascii="宋体" w:hAnsi="宋体" w:cs="宋体"/>
                <w:sz w:val="24"/>
              </w:rPr>
            </w:pPr>
            <w:r>
              <w:rPr>
                <w:rFonts w:hint="eastAsia" w:ascii="宋体" w:hAnsi="宋体" w:cs="宋体"/>
                <w:sz w:val="24"/>
              </w:rPr>
              <w:t xml:space="preserve">1</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093" w:type="dxa"/>
            <w:vAlign w:val="top"/>
            <w:textDirection w:val="lrTb"/>
            <w:noWrap w:val="false"/>
          </w:tcPr>
          <w:p>
            <w:pPr>
              <w:pStyle w:val="763"/>
              <w:jc w:val="left"/>
              <w:spacing w:before="100" w:beforeAutospacing="1" w:after="100" w:afterAutospacing="1" w:line="400" w:lineRule="exact"/>
              <w:widowControl/>
              <w:rPr>
                <w:rFonts w:hint="eastAsia" w:ascii="宋体" w:hAnsi="宋体" w:cs="宋体"/>
                <w:sz w:val="24"/>
              </w:rPr>
            </w:pPr>
            <w:r>
              <w:rPr>
                <w:rFonts w:hint="eastAsia" w:ascii="宋体" w:hAnsi="宋体" w:cs="宋体"/>
                <w:sz w:val="24"/>
              </w:rPr>
            </w:r>
            <w:r/>
          </w:p>
        </w:tc>
      </w:tr>
    </w:tbl>
    <w:p>
      <w:pPr>
        <w:pStyle w:val="763"/>
        <w:jc w:val="left"/>
        <w:spacing w:line="400" w:lineRule="exact"/>
        <w:widowControl/>
        <w:rPr>
          <w:rFonts w:hint="eastAsia" w:ascii="宋体" w:hAnsi="宋体" w:cs="宋体"/>
          <w:sz w:val="24"/>
        </w:rPr>
      </w:pPr>
      <w:r>
        <w:rPr>
          <w:rFonts w:hint="eastAsia" w:ascii="宋体" w:hAnsi="宋体" w:cs="宋体"/>
          <w:sz w:val="24"/>
        </w:rPr>
      </w:r>
      <w:r/>
    </w:p>
    <w:p>
      <w:pPr>
        <w:pStyle w:val="763"/>
        <w:spacing w:line="400" w:lineRule="exact"/>
        <w:widowControl/>
        <w:rPr>
          <w:rFonts w:ascii="宋体" w:hAnsi="宋体" w:cs="宋体"/>
          <w:sz w:val="24"/>
        </w:rPr>
      </w:pPr>
      <w:r>
        <w:rPr>
          <w:rFonts w:hint="eastAsia" w:ascii="宋体" w:hAnsi="宋体" w:cs="宋体"/>
          <w:b/>
          <w:bCs/>
          <w:sz w:val="24"/>
        </w:rPr>
        <w:t xml:space="preserve">七</w:t>
      </w:r>
      <w:r>
        <w:rPr>
          <w:rFonts w:hint="eastAsia" w:ascii="宋体" w:hAnsi="宋体" w:cs="宋体"/>
          <w:b/>
          <w:bCs/>
          <w:sz w:val="24"/>
        </w:rPr>
        <w:t xml:space="preserve">、其它</w:t>
      </w:r>
      <w:r>
        <w:rPr>
          <w:rFonts w:ascii="宋体" w:hAnsi="宋体" w:cs="宋体"/>
          <w:sz w:val="24"/>
        </w:rPr>
      </w:r>
      <w:r/>
    </w:p>
    <w:p>
      <w:pPr>
        <w:pStyle w:val="831"/>
        <w:ind w:firstLine="422"/>
        <w:spacing w:line="360" w:lineRule="auto"/>
        <w:rPr>
          <w:rFonts w:hint="eastAsia" w:cs="宋体"/>
        </w:rPr>
      </w:pPr>
      <w:r>
        <w:rPr>
          <w:rFonts w:hint="eastAsia" w:cs="宋体"/>
        </w:rPr>
        <w:t xml:space="preserve">1、本次采购包括项目范围内的所有内容及采购人合理要求的其他内容，当采购人有合理要求时，中标人不得以任何理由予以拒绝。</w:t>
      </w:r>
      <w:r/>
    </w:p>
    <w:p>
      <w:pPr>
        <w:pStyle w:val="831"/>
        <w:ind w:firstLine="422"/>
        <w:spacing w:line="360" w:lineRule="auto"/>
        <w:rPr>
          <w:rFonts w:cs="宋体"/>
        </w:rPr>
      </w:pPr>
      <w:r>
        <w:rPr>
          <w:rFonts w:hint="eastAsia" w:cs="宋体"/>
        </w:rPr>
        <w:t xml:space="preserve">2、本项目实施过程中，中标人配备的人员与设备由中标人负责。在项目实施前应做好人员安全培训与设备维护，并做好应急处置预案。如在项目实施过程中，有人员安全和设备安全隐患应由中标人承担并自行处理解决，采购人不承担任何与安全相关的责任和风险。</w:t>
      </w:r>
      <w:r>
        <w:rPr>
          <w:rFonts w:cs="宋体"/>
        </w:rPr>
      </w:r>
      <w:r/>
    </w:p>
    <w:p>
      <w:pPr>
        <w:pStyle w:val="831"/>
        <w:ind w:firstLine="424"/>
        <w:spacing w:line="360" w:lineRule="auto"/>
        <w:rPr>
          <w:rFonts w:hint="eastAsia" w:cs="宋体"/>
          <w:b/>
          <w:bCs/>
        </w:rPr>
      </w:pPr>
      <w:r>
        <w:rPr>
          <w:rFonts w:hint="eastAsia" w:cs="宋体"/>
          <w:b/>
          <w:bCs/>
        </w:rPr>
        <w:t xml:space="preserve">注：以上打“★”条款为实质性条款，投标人须实质性响应，否则，作无效标处理。</w:t>
      </w:r>
      <w:r/>
    </w:p>
    <w:p>
      <w:pPr>
        <w:pStyle w:val="763"/>
        <w:ind w:firstLine="480"/>
        <w:spacing w:line="360" w:lineRule="auto"/>
        <w:rPr>
          <w:rFonts w:ascii="宋体" w:hAnsi="宋体"/>
          <w:b/>
          <w:bCs/>
          <w:sz w:val="36"/>
          <w:szCs w:val="36"/>
        </w:rPr>
      </w:pPr>
      <w:r>
        <w:rPr>
          <w:rFonts w:hint="eastAsia" w:ascii="宋体" w:hAnsi="宋体" w:cs="宋体"/>
          <w:b/>
          <w:bCs/>
        </w:rPr>
        <w:br w:type="page" w:clear="all"/>
      </w:r>
      <w:r>
        <w:rPr>
          <w:rFonts w:ascii="宋体" w:hAnsi="宋体"/>
          <w:b/>
          <w:bCs/>
          <w:sz w:val="36"/>
          <w:szCs w:val="36"/>
        </w:rPr>
      </w:r>
      <w:r/>
    </w:p>
    <w:p>
      <w:pPr>
        <w:pStyle w:val="763"/>
        <w:jc w:val="center"/>
        <w:rPr>
          <w:rFonts w:ascii="宋体" w:hAnsi="宋体"/>
          <w:b/>
          <w:bCs/>
          <w:sz w:val="36"/>
          <w:szCs w:val="36"/>
        </w:rPr>
      </w:pPr>
      <w:r/>
      <w:bookmarkEnd w:id="306"/>
      <w:r/>
      <w:bookmarkEnd w:id="307"/>
      <w:r>
        <w:rPr>
          <w:rFonts w:ascii="宋体" w:hAnsi="宋体"/>
          <w:b/>
          <w:bCs/>
          <w:sz w:val="36"/>
          <w:szCs w:val="36"/>
        </w:rPr>
        <w:t xml:space="preserve">第六章   拟签订的合同文本</w:t>
      </w:r>
      <w:bookmarkEnd w:id="308"/>
      <w:r>
        <w:rPr>
          <w:rFonts w:ascii="宋体" w:hAnsi="宋体"/>
          <w:b/>
          <w:bCs/>
          <w:sz w:val="36"/>
          <w:szCs w:val="36"/>
        </w:rPr>
      </w:r>
      <w:r/>
    </w:p>
    <w:tbl>
      <w:tblPr>
        <w:tblW w:w="9356"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9356"/>
      </w:tblGrid>
      <w:tr>
        <w:trPr/>
        <w:tc>
          <w:tcPr>
            <w:tcBorders>
              <w:top w:val="none" w:color="000000" w:sz="0" w:space="0"/>
              <w:left w:val="none" w:color="000000" w:sz="0" w:space="0"/>
              <w:bottom w:val="none" w:color="000000" w:sz="0" w:space="0"/>
              <w:right w:val="none" w:color="000000" w:sz="0" w:space="0"/>
            </w:tcBorders>
            <w:tcW w:w="9356" w:type="dxa"/>
            <w:vAlign w:val="top"/>
            <w:textDirection w:val="lrTb"/>
            <w:noWrap w:val="false"/>
          </w:tcPr>
          <w:p>
            <w:pPr>
              <w:pStyle w:val="795"/>
              <w:jc w:val="center"/>
              <w:rPr>
                <w:rFonts w:hint="eastAsia"/>
                <w:sz w:val="22"/>
                <w:szCs w:val="22"/>
              </w:rPr>
            </w:pPr>
            <w:r/>
            <w:bookmarkStart w:id="344" w:name="_Hlk206668745"/>
            <w:r>
              <w:rPr>
                <w:rFonts w:hint="eastAsia"/>
                <w:b/>
                <w:bCs/>
                <w:sz w:val="52"/>
                <w:szCs w:val="22"/>
              </w:rPr>
              <w:t xml:space="preserve">常州市金坛第一人民医院全院智能化维保项目</w:t>
            </w:r>
            <w:r>
              <w:rPr>
                <w:b/>
                <w:bCs/>
                <w:sz w:val="48"/>
                <w:szCs w:val="22"/>
              </w:rPr>
              <w:t xml:space="preserve">合同</w:t>
            </w:r>
            <w:r>
              <w:rPr>
                <w:rFonts w:hint="eastAsia"/>
                <w:sz w:val="22"/>
                <w:szCs w:val="22"/>
              </w:rPr>
            </w:r>
            <w:r/>
          </w:p>
          <w:p>
            <w:pPr>
              <w:pStyle w:val="763"/>
              <w:rPr>
                <w:sz w:val="30"/>
                <w:szCs w:val="30"/>
              </w:rPr>
            </w:pPr>
            <w:r>
              <w:rPr>
                <w:rFonts w:hint="eastAsia"/>
                <w:sz w:val="30"/>
                <w:szCs w:val="30"/>
              </w:rPr>
              <w:t xml:space="preserve"> </w:t>
            </w:r>
            <w:r>
              <w:rPr>
                <w:sz w:val="30"/>
                <w:szCs w:val="30"/>
              </w:rPr>
            </w:r>
            <w:r/>
          </w:p>
          <w:tbl>
            <w:tblPr>
              <w:tblW w:w="0" w:type="auto"/>
              <w:jc w:val="center"/>
              <w:tblInd w:w="0" w:type="dxa"/>
              <w:tblLayout w:type="fixed"/>
              <w:tblCellMar>
                <w:left w:w="108" w:type="dxa"/>
                <w:top w:w="0" w:type="dxa"/>
                <w:right w:w="108" w:type="dxa"/>
                <w:bottom w:w="0" w:type="dxa"/>
              </w:tblCellMar>
              <w:tblLook w:val="04A0" w:firstRow="1" w:lastRow="0" w:firstColumn="1" w:lastColumn="0" w:noHBand="0" w:noVBand="1"/>
            </w:tblPr>
            <w:tblGrid>
              <w:gridCol w:w="9356"/>
            </w:tblGrid>
            <w:tr>
              <w:trPr>
                <w:trHeight w:val="86"/>
              </w:trPr>
              <w:tc>
                <w:tcPr>
                  <w:tcBorders>
                    <w:top w:val="none" w:color="000000" w:sz="4" w:space="0"/>
                    <w:left w:val="none" w:color="000000" w:sz="4" w:space="0"/>
                    <w:bottom w:val="none" w:color="000000" w:sz="4" w:space="0"/>
                    <w:right w:val="none" w:color="000000" w:sz="4" w:space="0"/>
                  </w:tcBorders>
                  <w:tcW w:w="9356" w:type="dxa"/>
                  <w:vAlign w:val="top"/>
                  <w:textDirection w:val="lrTb"/>
                  <w:noWrap w:val="false"/>
                </w:tcPr>
                <w:p>
                  <w:pPr>
                    <w:pStyle w:val="763"/>
                    <w:ind w:firstLine="720"/>
                    <w:jc w:val="left"/>
                    <w:spacing w:line="400" w:lineRule="exact"/>
                    <w:rPr>
                      <w:rFonts w:hint="eastAsia" w:ascii="宋体" w:hAnsi="宋体" w:cs="宋体"/>
                      <w:sz w:val="24"/>
                      <w:lang w:val="zh-CN" w:bidi="zh-CN"/>
                    </w:rPr>
                  </w:pPr>
                  <w:r>
                    <w:rPr>
                      <w:rFonts w:hint="eastAsia" w:ascii="宋体" w:hAnsi="宋体" w:cs="宋体"/>
                      <w:sz w:val="24"/>
                      <w:lang w:val="zh-CN" w:bidi="zh-CN"/>
                    </w:rPr>
                    <w:t xml:space="preserve">甲方：</w:t>
                  </w:r>
                  <w:r/>
                </w:p>
                <w:p>
                  <w:pPr>
                    <w:pStyle w:val="763"/>
                    <w:ind w:firstLine="720"/>
                    <w:jc w:val="left"/>
                    <w:spacing w:line="400" w:lineRule="exact"/>
                    <w:rPr>
                      <w:rFonts w:hint="eastAsia" w:ascii="宋体" w:hAnsi="宋体" w:cs="宋体"/>
                      <w:sz w:val="24"/>
                      <w:lang w:val="zh-CN" w:bidi="zh-CN"/>
                    </w:rPr>
                  </w:pPr>
                  <w:r>
                    <w:rPr>
                      <w:rFonts w:hint="eastAsia" w:ascii="宋体" w:hAnsi="宋体" w:cs="宋体"/>
                      <w:sz w:val="24"/>
                      <w:lang w:val="zh-CN" w:bidi="zh-CN"/>
                    </w:rPr>
                    <w:t xml:space="preserve">乙方：</w:t>
                  </w:r>
                  <w:r/>
                </w:p>
                <w:p>
                  <w:pPr>
                    <w:pStyle w:val="763"/>
                    <w:ind w:firstLine="720"/>
                    <w:jc w:val="left"/>
                    <w:spacing w:line="400" w:lineRule="exact"/>
                    <w:rPr>
                      <w:rFonts w:hint="eastAsia" w:ascii="宋体" w:hAnsi="宋体" w:cs="宋体"/>
                      <w:sz w:val="24"/>
                      <w:u w:val="single"/>
                      <w:lang w:bidi="zh-CN"/>
                    </w:rPr>
                  </w:pPr>
                  <w:r>
                    <w:rPr>
                      <w:rFonts w:hint="eastAsia" w:ascii="宋体" w:hAnsi="宋体" w:cs="宋体"/>
                      <w:sz w:val="24"/>
                      <w:lang w:val="zh-CN" w:bidi="zh-CN"/>
                    </w:rPr>
                    <w:t xml:space="preserve">签订时间：</w:t>
                  </w:r>
                  <w:r>
                    <w:rPr>
                      <w:rFonts w:hint="eastAsia" w:ascii="宋体" w:hAnsi="宋体" w:cs="宋体"/>
                      <w:sz w:val="24"/>
                      <w:lang w:bidi="zh-CN"/>
                    </w:rPr>
                    <w:t xml:space="preserve">   年   月    日</w:t>
                  </w:r>
                  <w:r>
                    <w:rPr>
                      <w:rFonts w:hint="eastAsia" w:ascii="宋体" w:hAnsi="宋体" w:cs="宋体"/>
                      <w:sz w:val="24"/>
                      <w:u w:val="single"/>
                      <w:lang w:bidi="zh-CN"/>
                    </w:rPr>
                  </w:r>
                  <w:r/>
                </w:p>
                <w:p>
                  <w:pPr>
                    <w:pStyle w:val="763"/>
                    <w:ind w:firstLine="720"/>
                    <w:jc w:val="left"/>
                    <w:spacing w:line="400" w:lineRule="exact"/>
                    <w:rPr>
                      <w:rFonts w:hint="eastAsia" w:ascii="宋体" w:hAnsi="宋体" w:cs="宋体"/>
                      <w:sz w:val="24"/>
                      <w:u w:val="single"/>
                      <w:lang w:bidi="zh-CN"/>
                    </w:rPr>
                  </w:pPr>
                  <w:r>
                    <w:rPr>
                      <w:rFonts w:hint="eastAsia" w:ascii="宋体" w:hAnsi="宋体" w:cs="宋体"/>
                      <w:sz w:val="24"/>
                      <w:lang w:val="zh-CN" w:bidi="zh-CN"/>
                    </w:rPr>
                    <w:t xml:space="preserve">签订地点： </w:t>
                  </w:r>
                  <w:r>
                    <w:rPr>
                      <w:rFonts w:hint="eastAsia" w:ascii="宋体" w:hAnsi="宋体" w:cs="宋体"/>
                      <w:sz w:val="24"/>
                      <w:u w:val="single"/>
                      <w:lang w:bidi="zh-CN"/>
                    </w:rPr>
                  </w:r>
                  <w:r/>
                </w:p>
                <w:p>
                  <w:pPr>
                    <w:pStyle w:val="763"/>
                    <w:ind w:firstLine="480"/>
                    <w:jc w:val="left"/>
                    <w:spacing w:line="400" w:lineRule="exact"/>
                    <w:rPr>
                      <w:rFonts w:hint="eastAsia" w:ascii="宋体" w:hAnsi="宋体" w:cs="宋体"/>
                      <w:sz w:val="24"/>
                      <w:lang w:bidi="zh-CN"/>
                    </w:rPr>
                  </w:pPr>
                  <w:r>
                    <w:rPr>
                      <w:rFonts w:hint="eastAsia" w:ascii="宋体" w:hAnsi="宋体" w:cs="宋体"/>
                      <w:sz w:val="24"/>
                      <w:lang w:bidi="zh-CN"/>
                    </w:rPr>
                    <w:t xml:space="preserve">根据《中华人民共和国民法典》、《中华人民共和国政府采购法》以及</w:t>
                  </w:r>
                  <w:r>
                    <w:rPr>
                      <w:rFonts w:hint="eastAsia" w:ascii="宋体" w:hAnsi="宋体" w:cs="宋体"/>
                      <w:sz w:val="24"/>
                      <w:u w:val="single"/>
                      <w:lang w:bidi="zh-CN"/>
                    </w:rPr>
                    <w:t xml:space="preserve">            </w:t>
                  </w:r>
                  <w:r>
                    <w:rPr>
                      <w:rFonts w:hint="eastAsia" w:ascii="宋体" w:hAnsi="宋体" w:cs="宋体"/>
                      <w:sz w:val="24"/>
                      <w:lang w:bidi="zh-CN"/>
                    </w:rPr>
                    <w:t xml:space="preserve">《招标文件》、乙方《投标文件》，遵循平等、自愿、公平和诚实信用等原则，经甲乙双方协商一致，约定以下合同条款，以兹共同遵守、全面履行。</w:t>
                  </w:r>
                  <w:r/>
                </w:p>
                <w:p>
                  <w:pPr>
                    <w:pStyle w:val="763"/>
                    <w:contextualSpacing/>
                    <w:ind w:firstLine="241"/>
                    <w:spacing w:line="400" w:lineRule="exact"/>
                    <w:rPr>
                      <w:rFonts w:ascii="Calibri" w:hAnsi="Calibri"/>
                      <w:bCs/>
                      <w:sz w:val="24"/>
                    </w:rPr>
                  </w:pPr>
                  <w:r>
                    <w:rPr>
                      <w:rFonts w:hint="eastAsia"/>
                      <w:b/>
                      <w:sz w:val="24"/>
                    </w:rPr>
                    <w:t xml:space="preserve">一、</w:t>
                  </w:r>
                  <w:r>
                    <w:rPr>
                      <w:b/>
                      <w:sz w:val="24"/>
                    </w:rPr>
                    <w:t xml:space="preserve">采购标的</w:t>
                  </w:r>
                  <w:r>
                    <w:rPr>
                      <w:rFonts w:ascii="Calibri" w:hAnsi="Calibri"/>
                      <w:bCs/>
                      <w:sz w:val="24"/>
                    </w:rPr>
                  </w:r>
                  <w:r/>
                </w:p>
                <w:p>
                  <w:pPr>
                    <w:pStyle w:val="763"/>
                    <w:ind w:firstLine="720"/>
                    <w:jc w:val="left"/>
                    <w:spacing w:line="400" w:lineRule="exact"/>
                    <w:rPr>
                      <w:bCs/>
                      <w:sz w:val="24"/>
                    </w:rPr>
                  </w:pPr>
                  <w:r>
                    <w:rPr>
                      <w:rFonts w:hint="eastAsia"/>
                      <w:bCs/>
                      <w:sz w:val="24"/>
                    </w:rPr>
                    <w:t xml:space="preserve">1、标的名称：</w:t>
                  </w:r>
                  <w:r>
                    <w:rPr>
                      <w:bCs/>
                      <w:sz w:val="24"/>
                    </w:rPr>
                  </w:r>
                  <w:r/>
                </w:p>
                <w:p>
                  <w:pPr>
                    <w:pStyle w:val="763"/>
                    <w:ind w:firstLine="720"/>
                    <w:jc w:val="left"/>
                    <w:spacing w:line="400" w:lineRule="exact"/>
                    <w:rPr>
                      <w:bCs/>
                      <w:sz w:val="24"/>
                    </w:rPr>
                  </w:pPr>
                  <w:r>
                    <w:rPr>
                      <w:rFonts w:hint="eastAsia"/>
                      <w:bCs/>
                      <w:sz w:val="24"/>
                    </w:rPr>
                    <w:t xml:space="preserve">2、标的质量：合格，满足采购人要求、符合行业及国家规定标准。</w:t>
                  </w:r>
                  <w:r>
                    <w:rPr>
                      <w:bCs/>
                      <w:sz w:val="24"/>
                    </w:rPr>
                  </w:r>
                  <w:r/>
                </w:p>
                <w:p>
                  <w:pPr>
                    <w:pStyle w:val="763"/>
                    <w:ind w:firstLine="720"/>
                    <w:jc w:val="left"/>
                    <w:spacing w:line="400" w:lineRule="exact"/>
                    <w:rPr>
                      <w:bCs/>
                      <w:color w:val="0000ff"/>
                      <w:sz w:val="24"/>
                    </w:rPr>
                  </w:pPr>
                  <w:r>
                    <w:rPr>
                      <w:rFonts w:hint="eastAsia"/>
                      <w:bCs/>
                      <w:sz w:val="24"/>
                    </w:rPr>
                    <w:t xml:space="preserve">3、履行时间（期限）：</w:t>
                  </w:r>
                  <w:r>
                    <w:rPr>
                      <w:rFonts w:hint="eastAsia" w:ascii="宋体" w:hAnsi="宋体" w:cs="宋体"/>
                      <w:color w:val="0000ff"/>
                      <w:sz w:val="24"/>
                      <w:lang w:bidi="ar"/>
                    </w:rPr>
                    <w:t xml:space="preserve">1年，</w:t>
                  </w:r>
                  <w:r>
                    <w:rPr>
                      <w:rFonts w:ascii="宋体" w:hAnsi="宋体" w:cs="宋体"/>
                      <w:color w:val="0000ff"/>
                      <w:spacing w:val="-4"/>
                      <w:sz w:val="24"/>
                      <w:u w:val="single"/>
                    </w:rPr>
                    <w:t xml:space="preserve">自    年   月   日  至    年   月   日</w:t>
                  </w:r>
                  <w:r>
                    <w:rPr>
                      <w:bCs/>
                      <w:color w:val="0000ff"/>
                      <w:sz w:val="24"/>
                    </w:rPr>
                  </w:r>
                  <w:r/>
                </w:p>
                <w:p>
                  <w:pPr>
                    <w:pStyle w:val="763"/>
                    <w:ind w:firstLine="720"/>
                    <w:jc w:val="left"/>
                    <w:spacing w:line="400" w:lineRule="exact"/>
                    <w:widowControl/>
                    <w:rPr>
                      <w:bCs/>
                      <w:sz w:val="24"/>
                    </w:rPr>
                  </w:pPr>
                  <w:r>
                    <w:rPr>
                      <w:rFonts w:hint="eastAsia"/>
                      <w:bCs/>
                      <w:sz w:val="24"/>
                    </w:rPr>
                    <w:t xml:space="preserve">4</w:t>
                  </w:r>
                  <w:r>
                    <w:rPr>
                      <w:rFonts w:hint="eastAsia"/>
                      <w:bCs/>
                      <w:sz w:val="24"/>
                    </w:rPr>
                    <w:t xml:space="preserve">、履行地点：</w:t>
                  </w:r>
                  <w:r>
                    <w:rPr>
                      <w:rFonts w:hint="eastAsia" w:ascii="宋体" w:hAnsi="宋体" w:cs="宋体"/>
                      <w:color w:val="000000"/>
                      <w:sz w:val="24"/>
                    </w:rPr>
                    <w:t xml:space="preserve">常州市金坛第一人民医院</w:t>
                  </w:r>
                  <w:r>
                    <w:rPr>
                      <w:bCs/>
                      <w:sz w:val="24"/>
                    </w:rPr>
                  </w:r>
                  <w:r/>
                </w:p>
                <w:p>
                  <w:pPr>
                    <w:pStyle w:val="763"/>
                    <w:ind w:firstLine="720"/>
                    <w:jc w:val="left"/>
                    <w:spacing w:line="400" w:lineRule="exact"/>
                    <w:rPr>
                      <w:bCs/>
                      <w:sz w:val="24"/>
                    </w:rPr>
                  </w:pPr>
                  <w:r>
                    <w:rPr>
                      <w:rFonts w:hint="eastAsia"/>
                      <w:bCs/>
                      <w:sz w:val="24"/>
                    </w:rPr>
                    <w:t xml:space="preserve">5、履行方式：现场服务 </w:t>
                  </w:r>
                  <w:r>
                    <w:rPr>
                      <w:bCs/>
                      <w:sz w:val="24"/>
                    </w:rPr>
                  </w:r>
                  <w:r/>
                </w:p>
                <w:p>
                  <w:pPr>
                    <w:pStyle w:val="763"/>
                    <w:contextualSpacing/>
                    <w:ind w:firstLine="241"/>
                    <w:jc w:val="left"/>
                    <w:spacing w:line="400" w:lineRule="exact"/>
                    <w:rPr>
                      <w:rFonts w:hint="eastAsia" w:ascii="宋体" w:hAnsi="宋体" w:cs="宋体"/>
                      <w:b/>
                      <w:bCs/>
                      <w:sz w:val="24"/>
                      <w:lang w:bidi="zh-CN"/>
                    </w:rPr>
                  </w:pPr>
                  <w:r>
                    <w:rPr>
                      <w:rFonts w:hint="eastAsia" w:ascii="宋体" w:hAnsi="宋体" w:cs="宋体"/>
                      <w:b/>
                      <w:bCs/>
                      <w:sz w:val="24"/>
                    </w:rPr>
                    <w:t xml:space="preserve">二、</w:t>
                  </w:r>
                  <w:r>
                    <w:rPr>
                      <w:rFonts w:hint="eastAsia" w:ascii="宋体" w:hAnsi="宋体" w:cs="宋体"/>
                      <w:b/>
                      <w:bCs/>
                      <w:sz w:val="24"/>
                      <w:lang w:bidi="zh-CN"/>
                    </w:rPr>
                    <w:t xml:space="preserve">合同总价</w:t>
                  </w:r>
                  <w:r/>
                </w:p>
                <w:p>
                  <w:pPr>
                    <w:pStyle w:val="763"/>
                    <w:ind w:firstLine="720"/>
                    <w:jc w:val="left"/>
                    <w:spacing w:line="400" w:lineRule="exact"/>
                    <w:rPr>
                      <w:rFonts w:hint="eastAsia" w:ascii="宋体" w:hAnsi="宋体" w:cs="宋体"/>
                      <w:sz w:val="24"/>
                      <w:lang w:bidi="zh-CN"/>
                    </w:rPr>
                  </w:pPr>
                  <w:r>
                    <w:rPr>
                      <w:rFonts w:hint="eastAsia" w:ascii="宋体" w:hAnsi="宋体" w:cs="宋体"/>
                      <w:sz w:val="24"/>
                      <w:lang w:bidi="zh-CN"/>
                    </w:rPr>
                    <w:t xml:space="preserve">1、本合同总价为：</w:t>
                  </w:r>
                  <w:r>
                    <w:rPr>
                      <w:rFonts w:hint="eastAsia" w:ascii="宋体" w:hAnsi="宋体" w:cs="宋体"/>
                      <w:sz w:val="24"/>
                      <w:u w:val="single"/>
                      <w:lang w:bidi="zh-CN"/>
                    </w:rPr>
                    <w:t xml:space="preserve">￥        元（人民币       元整）</w:t>
                  </w:r>
                  <w:r>
                    <w:rPr>
                      <w:rFonts w:hint="eastAsia" w:ascii="宋体" w:hAnsi="宋体" w:cs="宋体"/>
                      <w:sz w:val="24"/>
                      <w:lang w:bidi="zh-CN"/>
                    </w:rPr>
                    <w:t xml:space="preserve">。</w:t>
                  </w:r>
                  <w:r/>
                </w:p>
                <w:p>
                  <w:pPr>
                    <w:pStyle w:val="763"/>
                    <w:ind w:firstLine="720"/>
                    <w:jc w:val="left"/>
                    <w:spacing w:line="400" w:lineRule="exact"/>
                    <w:rPr>
                      <w:rFonts w:hint="eastAsia" w:ascii="宋体" w:hAnsi="宋体" w:cs="宋体"/>
                      <w:color w:val="0000ff"/>
                      <w:sz w:val="24"/>
                      <w:u w:val="single"/>
                      <w:lang w:bidi="zh-CN"/>
                    </w:rPr>
                  </w:pPr>
                  <w:r>
                    <w:rPr>
                      <w:rFonts w:hint="eastAsia" w:ascii="宋体" w:hAnsi="宋体" w:cs="宋体"/>
                      <w:sz w:val="24"/>
                      <w:lang w:bidi="zh-CN"/>
                    </w:rPr>
                    <w:t xml:space="preserve">2、合同价格形式：</w:t>
                  </w:r>
                  <w:r>
                    <w:rPr>
                      <w:rFonts w:hint="eastAsia" w:ascii="宋体" w:hAnsi="宋体" w:cs="宋体"/>
                      <w:color w:val="0000ff"/>
                      <w:sz w:val="24"/>
                      <w:u w:val="single"/>
                      <w:lang w:bidi="zh-CN"/>
                    </w:rPr>
                    <w:t xml:space="preserve">             </w:t>
                  </w:r>
                  <w:r/>
                </w:p>
                <w:p>
                  <w:pPr>
                    <w:pStyle w:val="763"/>
                    <w:ind w:firstLine="720"/>
                    <w:jc w:val="left"/>
                    <w:spacing w:line="400" w:lineRule="exact"/>
                    <w:rPr>
                      <w:rFonts w:hint="eastAsia" w:ascii="宋体" w:hAnsi="宋体" w:cs="宋体"/>
                      <w:b/>
                      <w:bCs/>
                      <w:sz w:val="24"/>
                      <w:lang w:bidi="zh-CN"/>
                    </w:rPr>
                  </w:pPr>
                  <w:r>
                    <w:rPr>
                      <w:rFonts w:hint="eastAsia" w:ascii="宋体" w:hAnsi="宋体" w:cs="宋体"/>
                      <w:sz w:val="24"/>
                    </w:rPr>
                    <w:t xml:space="preserve">3、合同价包含但不限于服务所需的成本、法定税费和企业的利润等其他所有费用。甲方不再支付报价以外的任何费用。</w:t>
                  </w:r>
                  <w:r>
                    <w:rPr>
                      <w:rFonts w:hint="eastAsia" w:ascii="宋体" w:hAnsi="宋体" w:cs="宋体"/>
                      <w:b/>
                      <w:bCs/>
                      <w:sz w:val="24"/>
                      <w:lang w:bidi="zh-CN"/>
                    </w:rPr>
                  </w:r>
                  <w:r/>
                </w:p>
                <w:p>
                  <w:pPr>
                    <w:pStyle w:val="763"/>
                    <w:jc w:val="left"/>
                    <w:keepLines/>
                    <w:keepNext/>
                    <w:spacing w:line="400" w:lineRule="exact"/>
                    <w:widowControl/>
                    <w:rPr>
                      <w:rFonts w:ascii="Arial" w:hAnsi="Arial" w:eastAsia="黑体"/>
                      <w:b/>
                      <w:sz w:val="30"/>
                      <w:szCs w:val="20"/>
                    </w:rPr>
                    <w:outlineLvl w:val="1"/>
                  </w:pPr>
                  <w:r>
                    <w:rPr>
                      <w:rFonts w:hint="eastAsia" w:ascii="宋体" w:hAnsi="宋体" w:cs="宋体"/>
                      <w:b/>
                      <w:bCs/>
                      <w:sz w:val="24"/>
                    </w:rPr>
                    <w:t xml:space="preserve">三、服务内容及要求</w:t>
                  </w:r>
                  <w:r>
                    <w:rPr>
                      <w:rFonts w:hint="eastAsia" w:ascii="Arial" w:hAnsi="Arial" w:eastAsia="黑体"/>
                      <w:b/>
                      <w:sz w:val="30"/>
                      <w:szCs w:val="20"/>
                    </w:rPr>
                    <w:t xml:space="preserve"> </w:t>
                  </w:r>
                  <w:r>
                    <w:rPr>
                      <w:rFonts w:ascii="Arial" w:hAnsi="Arial" w:eastAsia="黑体"/>
                      <w:b/>
                      <w:sz w:val="30"/>
                      <w:szCs w:val="20"/>
                    </w:rPr>
                  </w:r>
                  <w:r/>
                </w:p>
                <w:p>
                  <w:pPr>
                    <w:pStyle w:val="763"/>
                    <w:jc w:val="left"/>
                    <w:keepLines/>
                    <w:keepNext/>
                    <w:spacing w:line="400" w:lineRule="exact"/>
                    <w:widowControl/>
                    <w:rPr>
                      <w:rFonts w:hint="eastAsia" w:ascii="宋体" w:hAnsi="宋体" w:cs="宋体"/>
                      <w:b/>
                      <w:sz w:val="24"/>
                    </w:rPr>
                    <w:outlineLvl w:val="1"/>
                  </w:pPr>
                  <w:r>
                    <w:rPr>
                      <w:rFonts w:hint="eastAsia" w:ascii="宋体" w:hAnsi="宋体" w:cs="宋体"/>
                      <w:b/>
                      <w:sz w:val="24"/>
                    </w:rPr>
                    <w:t xml:space="preserve">（一）维保服务总体要求</w:t>
                  </w:r>
                  <w:r/>
                </w:p>
                <w:p>
                  <w:pPr>
                    <w:pStyle w:val="763"/>
                    <w:ind w:firstLine="241"/>
                    <w:jc w:val="left"/>
                    <w:keepLines/>
                    <w:keepNext/>
                    <w:spacing w:line="400" w:lineRule="exact"/>
                    <w:widowControl/>
                    <w:rPr>
                      <w:rFonts w:hint="eastAsia" w:ascii="宋体" w:hAnsi="宋体" w:cs="宋体"/>
                      <w:b/>
                      <w:sz w:val="24"/>
                    </w:rPr>
                    <w:outlineLvl w:val="1"/>
                  </w:pPr>
                  <w:r>
                    <w:rPr>
                      <w:rFonts w:hint="eastAsia" w:ascii="宋体" w:hAnsi="宋体" w:cs="宋体"/>
                      <w:b/>
                      <w:sz w:val="24"/>
                    </w:rPr>
                    <w:t xml:space="preserve">1.1总体要求</w:t>
                  </w:r>
                  <w:r/>
                </w:p>
                <w:p>
                  <w:pPr>
                    <w:pStyle w:val="763"/>
                    <w:ind w:firstLine="482"/>
                    <w:spacing w:line="400" w:lineRule="exact"/>
                    <w:widowControl/>
                    <w:rPr>
                      <w:rFonts w:hint="eastAsia" w:ascii="宋体" w:hAnsi="宋体" w:cs="宋体"/>
                      <w:sz w:val="24"/>
                    </w:rPr>
                  </w:pPr>
                  <w:r>
                    <w:rPr>
                      <w:rFonts w:hint="eastAsia" w:ascii="宋体" w:hAnsi="宋体" w:cs="宋体"/>
                      <w:b/>
                      <w:bCs/>
                      <w:sz w:val="24"/>
                    </w:rPr>
                    <w:t xml:space="preserve">1.响应及时：</w:t>
                  </w:r>
                  <w:r>
                    <w:rPr>
                      <w:rFonts w:hint="eastAsia" w:ascii="宋体" w:hAnsi="宋体" w:cs="宋体"/>
                      <w:sz w:val="24"/>
                    </w:rPr>
                    <w:t xml:space="preserve">建立应急响应机制，接到故障报修后迅速安排专业人员到场处理，对甲方提出的问题和要求及时响应，并在甲方规定的时间内完成。</w:t>
                  </w:r>
                  <w:r/>
                </w:p>
                <w:p>
                  <w:pPr>
                    <w:pStyle w:val="763"/>
                    <w:ind w:firstLine="482"/>
                    <w:spacing w:line="400" w:lineRule="exact"/>
                    <w:widowControl/>
                    <w:rPr>
                      <w:rFonts w:hint="eastAsia" w:ascii="宋体" w:hAnsi="宋体" w:cs="宋体"/>
                      <w:sz w:val="24"/>
                    </w:rPr>
                  </w:pPr>
                  <w:r>
                    <w:rPr>
                      <w:rFonts w:hint="eastAsia" w:ascii="宋体" w:hAnsi="宋体" w:cs="宋体"/>
                      <w:b/>
                      <w:bCs/>
                      <w:sz w:val="24"/>
                    </w:rPr>
                    <w:t xml:space="preserve">2.维护全面：涵盖系统的硬件、软件、网络等各个部分以及设备的更换和维修，定期巡检预防隐患</w:t>
                  </w:r>
                  <w:r>
                    <w:rPr>
                      <w:rFonts w:hint="eastAsia" w:ascii="宋体" w:hAnsi="宋体" w:cs="宋体"/>
                      <w:sz w:val="24"/>
                    </w:rPr>
                    <w:t xml:space="preserve">。</w:t>
                  </w:r>
                  <w:r/>
                </w:p>
                <w:p>
                  <w:pPr>
                    <w:pStyle w:val="763"/>
                    <w:ind w:firstLine="482"/>
                    <w:spacing w:line="400" w:lineRule="exact"/>
                    <w:widowControl/>
                    <w:rPr>
                      <w:rFonts w:hint="eastAsia" w:ascii="宋体" w:hAnsi="宋体" w:cs="宋体"/>
                      <w:sz w:val="24"/>
                    </w:rPr>
                  </w:pPr>
                  <w:r>
                    <w:rPr>
                      <w:rFonts w:hint="eastAsia" w:ascii="宋体" w:hAnsi="宋体" w:cs="宋体"/>
                      <w:b/>
                      <w:bCs/>
                      <w:sz w:val="24"/>
                    </w:rPr>
                    <w:t xml:space="preserve">3.功能齐全：</w:t>
                  </w:r>
                  <w:r>
                    <w:rPr>
                      <w:rFonts w:hint="eastAsia" w:ascii="宋体" w:hAnsi="宋体" w:cs="宋体"/>
                      <w:sz w:val="24"/>
                    </w:rPr>
                    <w:t xml:space="preserve">乙方在维保服务期间，除保证全院智能化项目能正常运行外，需将全院智能化系统维持在不低于新院建设交付标准的水平，新院建设交付标准详见常州市金坛区第一人民医院综合布线及医疗专项智能化工程的招投标文件。且能满足院方使用功能需求。</w:t>
                  </w:r>
                  <w:r/>
                </w:p>
                <w:p>
                  <w:pPr>
                    <w:pStyle w:val="763"/>
                    <w:ind w:firstLine="482"/>
                    <w:spacing w:line="400" w:lineRule="exact"/>
                    <w:widowControl/>
                    <w:rPr>
                      <w:rFonts w:hint="eastAsia" w:ascii="宋体" w:hAnsi="宋体" w:cs="宋体"/>
                      <w:b/>
                      <w:bCs/>
                      <w:sz w:val="24"/>
                    </w:rPr>
                  </w:pPr>
                  <w:r>
                    <w:rPr>
                      <w:rFonts w:hint="eastAsia" w:ascii="宋体" w:hAnsi="宋体" w:cs="宋体"/>
                      <w:b/>
                      <w:bCs/>
                      <w:color w:val="000000"/>
                      <w:sz w:val="24"/>
                    </w:rPr>
                    <w:t xml:space="preserve">4.</w:t>
                  </w:r>
                  <w:r>
                    <w:rPr>
                      <w:rFonts w:hint="eastAsia" w:ascii="宋体" w:hAnsi="宋体" w:cs="宋体"/>
                      <w:b/>
                      <w:bCs/>
                      <w:sz w:val="24"/>
                    </w:rPr>
                    <w:t xml:space="preserve">技术专业：乙方保证指派拥有丰富经验、熟悉网络系统及其设备和软硬件、具有独立处理相关技术问题能力的资深驻场工程师（具备智能化系统工程师(高级)证书及安防系统工程师(高级)证书）为甲方提供本合同规定的服</w:t>
                  </w:r>
                  <w:r>
                    <w:rPr>
                      <w:rFonts w:hint="eastAsia" w:ascii="宋体" w:hAnsi="宋体" w:cs="宋体"/>
                      <w:b/>
                      <w:bCs/>
                      <w:sz w:val="24"/>
                    </w:rPr>
                    <w:t xml:space="preserve">务。</w:t>
                  </w:r>
                  <w:r/>
                </w:p>
                <w:p>
                  <w:pPr>
                    <w:pStyle w:val="763"/>
                    <w:ind w:firstLine="482"/>
                    <w:spacing w:line="400" w:lineRule="exact"/>
                    <w:widowControl/>
                    <w:rPr>
                      <w:rFonts w:hint="eastAsia" w:ascii="宋体" w:hAnsi="宋体" w:cs="宋体"/>
                      <w:sz w:val="24"/>
                    </w:rPr>
                  </w:pPr>
                  <w:r>
                    <w:rPr>
                      <w:rFonts w:hint="eastAsia" w:ascii="宋体" w:hAnsi="宋体" w:cs="宋体"/>
                      <w:b/>
                      <w:bCs/>
                      <w:sz w:val="24"/>
                    </w:rPr>
                    <w:t xml:space="preserve">5.记录规范：</w:t>
                  </w:r>
                  <w:r>
                    <w:rPr>
                      <w:rFonts w:hint="eastAsia" w:ascii="宋体" w:hAnsi="宋体" w:cs="宋体"/>
                      <w:sz w:val="24"/>
                    </w:rPr>
                    <w:t xml:space="preserve">详细记录维护情况，形成完整的维护档案，并适时提出合理化建议。</w:t>
                  </w:r>
                  <w:r/>
                </w:p>
                <w:p>
                  <w:pPr>
                    <w:pStyle w:val="763"/>
                    <w:ind w:firstLine="482"/>
                    <w:spacing w:line="400" w:lineRule="exact"/>
                    <w:widowControl/>
                    <w:rPr>
                      <w:rFonts w:hint="eastAsia" w:ascii="宋体" w:hAnsi="宋体" w:cs="宋体"/>
                      <w:sz w:val="24"/>
                    </w:rPr>
                  </w:pPr>
                  <w:r>
                    <w:rPr>
                      <w:rFonts w:hint="eastAsia" w:ascii="宋体" w:hAnsi="宋体" w:cs="宋体"/>
                      <w:b/>
                      <w:bCs/>
                      <w:sz w:val="24"/>
                    </w:rPr>
                    <w:t xml:space="preserve">6.备件充足：</w:t>
                  </w:r>
                  <w:r>
                    <w:rPr>
                      <w:rFonts w:hint="eastAsia" w:ascii="宋体" w:hAnsi="宋体" w:cs="宋体"/>
                      <w:sz w:val="24"/>
                    </w:rPr>
                    <w:t xml:space="preserve">储备常用备件，确保故障修复时效性，减少对医院运营的影响。</w:t>
                  </w:r>
                  <w:r/>
                </w:p>
                <w:p>
                  <w:pPr>
                    <w:pStyle w:val="763"/>
                    <w:ind w:firstLine="482"/>
                    <w:spacing w:line="400" w:lineRule="exact"/>
                    <w:widowControl/>
                    <w:rPr>
                      <w:rFonts w:hint="eastAsia" w:ascii="宋体" w:hAnsi="宋体" w:cs="宋体"/>
                      <w:sz w:val="24"/>
                    </w:rPr>
                  </w:pPr>
                  <w:r>
                    <w:rPr>
                      <w:rFonts w:hint="eastAsia" w:ascii="宋体" w:hAnsi="宋体" w:cs="宋体"/>
                      <w:b/>
                      <w:bCs/>
                      <w:sz w:val="24"/>
                    </w:rPr>
                    <w:t xml:space="preserve">7.时间响应：</w:t>
                  </w:r>
                  <w:r>
                    <w:rPr>
                      <w:rFonts w:hint="eastAsia" w:ascii="宋体" w:hAnsi="宋体" w:cs="宋体"/>
                      <w:sz w:val="24"/>
                    </w:rPr>
                    <w:t xml:space="preserve">对甲方提出的问题和要求及时响应，并在甲方规定的时间内完成，如果逾期，要说明理由，院方不认可的逾期，每次扣除相应的维保费(2000-10000)。 </w:t>
                  </w:r>
                  <w:r/>
                </w:p>
                <w:p>
                  <w:pPr>
                    <w:pStyle w:val="763"/>
                    <w:ind w:firstLine="482"/>
                    <w:spacing w:line="400" w:lineRule="exact"/>
                    <w:widowControl/>
                    <w:rPr>
                      <w:rFonts w:hint="eastAsia" w:ascii="宋体" w:hAnsi="宋体" w:cs="宋体"/>
                      <w:sz w:val="24"/>
                    </w:rPr>
                  </w:pPr>
                  <w:r>
                    <w:rPr>
                      <w:rFonts w:hint="eastAsia" w:ascii="宋体" w:hAnsi="宋体" w:cs="宋体"/>
                      <w:b/>
                      <w:bCs/>
                      <w:sz w:val="24"/>
                    </w:rPr>
                    <w:t xml:space="preserve">8.配合度高：</w:t>
                  </w:r>
                  <w:r>
                    <w:rPr>
                      <w:rFonts w:hint="eastAsia" w:ascii="宋体" w:hAnsi="宋体" w:cs="宋体"/>
                      <w:sz w:val="24"/>
                    </w:rPr>
                    <w:t xml:space="preserve">在各级各类检查中，如果因为是智能化项目的原因导致甲方被通报批评或被责令整改或被取消相关资质等其他不良影响的，医院根据事件的严重程度每次扣除 相应的维保费(2000-10000)。 </w:t>
                  </w:r>
                  <w:r/>
                </w:p>
                <w:p>
                  <w:pPr>
                    <w:pStyle w:val="763"/>
                    <w:ind w:firstLine="482"/>
                    <w:jc w:val="left"/>
                    <w:keepLines/>
                    <w:keepNext/>
                    <w:spacing w:line="400" w:lineRule="exact"/>
                    <w:widowControl/>
                    <w:rPr>
                      <w:rFonts w:hint="eastAsia" w:ascii="宋体" w:hAnsi="宋体" w:cs="宋体"/>
                      <w:b/>
                      <w:sz w:val="24"/>
                    </w:rPr>
                    <w:outlineLvl w:val="1"/>
                  </w:pPr>
                  <w:r>
                    <w:rPr>
                      <w:rFonts w:hint="eastAsia" w:ascii="宋体" w:hAnsi="宋体" w:cs="宋体"/>
                      <w:b/>
                      <w:sz w:val="24"/>
                    </w:rPr>
                    <w:t xml:space="preserve">1.2驻场人员服务要求</w:t>
                  </w:r>
                  <w:r/>
                </w:p>
                <w:p>
                  <w:pPr>
                    <w:pStyle w:val="763"/>
                    <w:ind w:firstLine="480"/>
                    <w:jc w:val="left"/>
                    <w:spacing w:line="400" w:lineRule="exact"/>
                    <w:widowControl/>
                    <w:rPr>
                      <w:rFonts w:hint="eastAsia" w:ascii="宋体" w:hAnsi="宋体" w:cs="宋体"/>
                      <w:sz w:val="24"/>
                    </w:rPr>
                  </w:pPr>
                  <w:r>
                    <w:rPr>
                      <w:rFonts w:hint="eastAsia" w:ascii="宋体" w:hAnsi="宋体" w:cs="宋体"/>
                      <w:sz w:val="24"/>
                    </w:rPr>
                    <w:t xml:space="preserve">为保障医院整体平稳运行，需提供</w:t>
                  </w:r>
                  <w:r>
                    <w:rPr>
                      <w:rFonts w:hint="eastAsia" w:ascii="宋体" w:hAnsi="宋体" w:cs="宋体"/>
                      <w:b/>
                      <w:bCs/>
                      <w:sz w:val="24"/>
                    </w:rPr>
                    <w:t xml:space="preserve">3名驻场人员</w:t>
                  </w:r>
                  <w:r>
                    <w:rPr>
                      <w:rFonts w:hint="eastAsia" w:ascii="宋体" w:hAnsi="宋体" w:cs="宋体"/>
                      <w:sz w:val="24"/>
                    </w:rPr>
                    <w:t xml:space="preserve">配合院方相关职能部门，对全院所有IT基础、信息系统、智能化系统等提供维护服务，包括：视频监控、</w:t>
                  </w:r>
                  <w:r>
                    <w:rPr>
                      <w:rFonts w:hint="eastAsia" w:ascii="宋体" w:hAnsi="宋体" w:cs="宋体"/>
                      <w:sz w:val="24"/>
                    </w:rPr>
                    <w:t xml:space="preserve">一键报警</w:t>
                  </w:r>
                  <w:r>
                    <w:rPr>
                      <w:rFonts w:hint="eastAsia" w:ascii="宋体" w:hAnsi="宋体" w:cs="宋体"/>
                      <w:sz w:val="24"/>
                    </w:rPr>
                    <w:t xml:space="preserve">、电子巡更、门禁一卡通、智能水控、智慧停车、无线对讲、楼宇自控、智能照明、电梯五方对讲、各医疗系统</w:t>
                  </w:r>
                  <w:r>
                    <w:rPr>
                      <w:rFonts w:hint="eastAsia" w:ascii="宋体" w:hAnsi="宋体" w:cs="宋体"/>
                      <w:sz w:val="24"/>
                    </w:rPr>
                    <w:t xml:space="preserve">、全院智能化维保项目</w:t>
                  </w:r>
                  <w:r>
                    <w:rPr>
                      <w:rFonts w:hint="eastAsia" w:ascii="宋体" w:hAnsi="宋体" w:cs="宋体"/>
                      <w:sz w:val="24"/>
                    </w:rPr>
                    <w:t xml:space="preserve">等（</w:t>
                  </w:r>
                  <w:r>
                    <w:rPr>
                      <w:rFonts w:hint="eastAsia" w:ascii="宋体" w:hAnsi="宋体" w:cs="宋体"/>
                      <w:b/>
                      <w:sz w:val="24"/>
                    </w:rPr>
                    <w:t xml:space="preserve">具体类目及维护要求详见附件</w:t>
                  </w:r>
                  <w:r>
                    <w:rPr>
                      <w:rFonts w:hint="eastAsia" w:ascii="宋体" w:hAnsi="宋体" w:cs="宋体"/>
                      <w:sz w:val="24"/>
                    </w:rPr>
                    <w:t xml:space="preserve">）。</w:t>
                  </w:r>
                  <w:r/>
                </w:p>
                <w:p>
                  <w:pPr>
                    <w:pStyle w:val="763"/>
                    <w:ind w:firstLine="482"/>
                    <w:jc w:val="left"/>
                    <w:spacing w:line="400" w:lineRule="exact"/>
                    <w:widowControl/>
                    <w:rPr>
                      <w:rFonts w:hint="eastAsia" w:ascii="宋体" w:hAnsi="宋体" w:cs="宋体"/>
                      <w:sz w:val="24"/>
                    </w:rPr>
                  </w:pPr>
                  <w:r>
                    <w:rPr>
                      <w:rFonts w:hint="eastAsia" w:ascii="宋体" w:hAnsi="宋体" w:cs="宋体"/>
                      <w:b/>
                      <w:bCs/>
                      <w:sz w:val="24"/>
                    </w:rPr>
                    <w:t xml:space="preserve">1.驻场人员时间要求：</w:t>
                  </w:r>
                  <w:r>
                    <w:rPr>
                      <w:rFonts w:hint="eastAsia" w:ascii="宋体" w:hAnsi="宋体" w:cs="宋体"/>
                      <w:sz w:val="24"/>
                    </w:rPr>
                  </w:r>
                  <w:r/>
                </w:p>
                <w:p>
                  <w:pPr>
                    <w:pStyle w:val="763"/>
                    <w:ind w:firstLine="482"/>
                    <w:jc w:val="left"/>
                    <w:spacing w:line="400" w:lineRule="exact"/>
                    <w:widowControl/>
                    <w:rPr>
                      <w:rFonts w:hint="eastAsia" w:ascii="宋体" w:hAnsi="宋体" w:cs="宋体"/>
                      <w:b/>
                      <w:bCs/>
                      <w:sz w:val="24"/>
                    </w:rPr>
                  </w:pPr>
                  <w:r>
                    <w:rPr>
                      <w:rFonts w:hint="eastAsia" w:ascii="宋体" w:hAnsi="宋体" w:cs="宋体"/>
                      <w:b/>
                      <w:bCs/>
                      <w:sz w:val="24"/>
                    </w:rPr>
                    <w:t xml:space="preserve">工作日内：保持3名技术人员于工作日进行5*8小时驻场服务，技术人员应完全具备各类智能化系统、设备与产品的检修调试能力。</w:t>
                  </w:r>
                  <w:r/>
                </w:p>
                <w:p>
                  <w:pPr>
                    <w:pStyle w:val="763"/>
                    <w:ind w:firstLine="480"/>
                    <w:jc w:val="left"/>
                    <w:spacing w:line="400" w:lineRule="exact"/>
                    <w:widowControl/>
                    <w:rPr>
                      <w:rFonts w:hint="eastAsia" w:ascii="宋体" w:hAnsi="宋体" w:cs="宋体"/>
                      <w:sz w:val="24"/>
                    </w:rPr>
                  </w:pPr>
                  <w:r>
                    <w:rPr>
                      <w:rFonts w:hint="eastAsia" w:ascii="宋体" w:hAnsi="宋体" w:cs="宋体"/>
                      <w:sz w:val="24"/>
                    </w:rPr>
                    <w:t xml:space="preserve">非工作日：保持1名技术人员于非工作日进行2*8</w:t>
                  </w:r>
                  <w:r>
                    <w:rPr>
                      <w:rFonts w:hint="eastAsia" w:ascii="宋体" w:hAnsi="宋体" w:cs="宋体"/>
                      <w:sz w:val="24"/>
                    </w:rPr>
                    <w:t xml:space="preserve">小时驻场服务。</w:t>
                  </w:r>
                  <w:r/>
                </w:p>
                <w:p>
                  <w:pPr>
                    <w:pStyle w:val="763"/>
                    <w:ind w:firstLine="482"/>
                    <w:jc w:val="left"/>
                    <w:spacing w:line="400" w:lineRule="exact"/>
                    <w:widowControl/>
                    <w:rPr>
                      <w:rFonts w:hint="eastAsia" w:ascii="宋体" w:hAnsi="宋体" w:cs="宋体"/>
                      <w:b/>
                      <w:bCs/>
                      <w:color w:val="000000"/>
                      <w:sz w:val="24"/>
                    </w:rPr>
                  </w:pPr>
                  <w:r>
                    <w:rPr>
                      <w:rFonts w:hint="eastAsia" w:ascii="宋体" w:hAnsi="宋体" w:cs="宋体"/>
                      <w:b/>
                      <w:bCs/>
                      <w:color w:val="000000"/>
                      <w:sz w:val="24"/>
                    </w:rPr>
                    <w:t xml:space="preserve">日常值班：保持1名技术人员非工作时间值班，接故障电话20分钟内能抵达医院现场工作。</w:t>
                  </w:r>
                  <w:r/>
                </w:p>
                <w:p>
                  <w:pPr>
                    <w:pStyle w:val="763"/>
                    <w:ind w:firstLine="482"/>
                    <w:jc w:val="left"/>
                    <w:spacing w:line="400" w:lineRule="exact"/>
                    <w:widowControl/>
                    <w:rPr>
                      <w:rFonts w:hint="eastAsia" w:ascii="宋体" w:hAnsi="宋体" w:cs="宋体"/>
                      <w:sz w:val="24"/>
                    </w:rPr>
                  </w:pPr>
                  <w:r>
                    <w:rPr>
                      <w:rFonts w:hint="eastAsia" w:ascii="宋体" w:hAnsi="宋体" w:cs="宋体"/>
                      <w:b/>
                      <w:bCs/>
                      <w:sz w:val="24"/>
                    </w:rPr>
                    <w:t xml:space="preserve">紧急维修：</w:t>
                  </w:r>
                  <w:r>
                    <w:rPr>
                      <w:rFonts w:hint="eastAsia" w:ascii="宋体" w:hAnsi="宋体" w:cs="宋体"/>
                      <w:sz w:val="24"/>
                    </w:rPr>
                    <w:t xml:space="preserve">全天候随时到场处理问题，如不能立即解决，应在2小时内组建应急团队到场，直至问题彻底解决。</w:t>
                  </w:r>
                  <w:r/>
                </w:p>
                <w:p>
                  <w:pPr>
                    <w:pStyle w:val="763"/>
                    <w:ind w:firstLine="482"/>
                    <w:jc w:val="left"/>
                    <w:spacing w:line="400" w:lineRule="exact"/>
                    <w:widowControl/>
                    <w:rPr>
                      <w:rFonts w:hint="eastAsia" w:ascii="宋体" w:hAnsi="宋体" w:cs="宋体"/>
                      <w:sz w:val="24"/>
                    </w:rPr>
                  </w:pPr>
                  <w:r>
                    <w:rPr>
                      <w:rFonts w:hint="eastAsia" w:ascii="宋体" w:hAnsi="宋体" w:cs="宋体"/>
                      <w:b/>
                      <w:bCs/>
                      <w:sz w:val="24"/>
                    </w:rPr>
                    <w:t xml:space="preserve">疑难故障：</w:t>
                  </w:r>
                  <w:r>
                    <w:rPr>
                      <w:rFonts w:hint="eastAsia" w:ascii="宋体" w:hAnsi="宋体" w:cs="宋体"/>
                      <w:sz w:val="24"/>
                    </w:rPr>
                    <w:t xml:space="preserve">由于客观原因或因不可抗力影响的疑难特殊故障，在得到甲方同意的情况下，可按特定的计划进行协调、维修、处理，并在规定的时间内完成修复。</w:t>
                  </w:r>
                  <w:r/>
                </w:p>
                <w:p>
                  <w:pPr>
                    <w:pStyle w:val="763"/>
                    <w:ind w:firstLine="482"/>
                    <w:jc w:val="left"/>
                    <w:spacing w:line="400" w:lineRule="exact"/>
                    <w:widowControl/>
                    <w:rPr>
                      <w:rFonts w:hint="eastAsia" w:ascii="宋体" w:hAnsi="宋体" w:cs="宋体"/>
                      <w:sz w:val="24"/>
                    </w:rPr>
                  </w:pPr>
                  <w:r>
                    <w:rPr>
                      <w:rFonts w:hint="eastAsia" w:ascii="宋体" w:hAnsi="宋体" w:cs="宋体"/>
                      <w:b/>
                      <w:bCs/>
                      <w:sz w:val="24"/>
                    </w:rPr>
                    <w:t xml:space="preserve">远程支持：</w:t>
                  </w:r>
                  <w:r>
                    <w:rPr>
                      <w:rFonts w:hint="eastAsia" w:ascii="宋体" w:hAnsi="宋体" w:cs="宋体"/>
                      <w:sz w:val="24"/>
                    </w:rPr>
                    <w:t xml:space="preserve">保持2名技术专家团队7*24小时电话响应，复杂故障发生，能在2小时内到场处理问题，直至问题彻底解决。</w:t>
                  </w:r>
                  <w:r/>
                </w:p>
                <w:p>
                  <w:pPr>
                    <w:pStyle w:val="763"/>
                    <w:ind w:firstLine="241"/>
                    <w:jc w:val="left"/>
                    <w:spacing w:line="400" w:lineRule="exact"/>
                    <w:widowControl/>
                    <w:rPr>
                      <w:rFonts w:hint="eastAsia" w:ascii="宋体" w:hAnsi="宋体" w:cs="宋体"/>
                      <w:b/>
                      <w:bCs/>
                      <w:sz w:val="24"/>
                    </w:rPr>
                  </w:pPr>
                  <w:r>
                    <w:rPr>
                      <w:rFonts w:hint="eastAsia" w:ascii="宋体" w:hAnsi="宋体" w:cs="宋体"/>
                      <w:b/>
                      <w:bCs/>
                      <w:sz w:val="24"/>
                    </w:rPr>
                    <w:t xml:space="preserve">2.SLA（服务等级协议）：</w:t>
                  </w:r>
                  <w:r/>
                </w:p>
                <w:p>
                  <w:pPr>
                    <w:pStyle w:val="763"/>
                    <w:ind w:firstLine="482"/>
                    <w:jc w:val="left"/>
                    <w:spacing w:line="400" w:lineRule="exact"/>
                    <w:widowControl/>
                    <w:rPr>
                      <w:rFonts w:hint="eastAsia" w:ascii="宋体" w:hAnsi="宋体" w:cs="宋体"/>
                      <w:sz w:val="24"/>
                    </w:rPr>
                  </w:pPr>
                  <w:r>
                    <w:rPr>
                      <w:rFonts w:hint="eastAsia" w:ascii="宋体" w:hAnsi="宋体" w:cs="宋体"/>
                      <w:b/>
                      <w:bCs/>
                      <w:sz w:val="24"/>
                    </w:rPr>
                    <w:t xml:space="preserve">（1）一般故障：</w:t>
                  </w:r>
                  <w:r>
                    <w:rPr>
                      <w:rFonts w:hint="eastAsia" w:ascii="宋体" w:hAnsi="宋体" w:cs="宋体"/>
                      <w:sz w:val="24"/>
                    </w:rPr>
                    <w:t xml:space="preserve">一般故障为不影响系统运行的单点故障，如单个监控设备或床头呼叫设备掉线。此类故障5分钟响应，2小时内恢复。</w:t>
                  </w:r>
                  <w:r/>
                </w:p>
                <w:p>
                  <w:pPr>
                    <w:pStyle w:val="763"/>
                    <w:ind w:firstLine="482"/>
                    <w:jc w:val="left"/>
                    <w:spacing w:line="400" w:lineRule="exact"/>
                    <w:widowControl/>
                    <w:rPr>
                      <w:rFonts w:hint="eastAsia" w:ascii="宋体" w:hAnsi="宋体" w:cs="宋体"/>
                      <w:sz w:val="24"/>
                    </w:rPr>
                  </w:pPr>
                  <w:r>
                    <w:rPr>
                      <w:rFonts w:hint="eastAsia" w:ascii="宋体" w:hAnsi="宋体" w:cs="宋体"/>
                      <w:b/>
                      <w:bCs/>
                      <w:sz w:val="24"/>
                    </w:rPr>
                    <w:t xml:space="preserve">（2）系统级故障：</w:t>
                  </w:r>
                  <w:r>
                    <w:rPr>
                      <w:rFonts w:hint="eastAsia" w:ascii="宋体" w:hAnsi="宋体" w:cs="宋体"/>
                      <w:sz w:val="24"/>
                    </w:rPr>
                    <w:t xml:space="preserve">系统级故障分为严重、重大、紧急3种情况：</w:t>
                  </w:r>
                  <w:r/>
                </w:p>
                <w:p>
                  <w:pPr>
                    <w:pStyle w:val="763"/>
                    <w:ind w:firstLine="482"/>
                    <w:jc w:val="left"/>
                    <w:spacing w:line="400" w:lineRule="exact"/>
                    <w:widowControl/>
                    <w:rPr>
                      <w:rFonts w:hint="eastAsia" w:ascii="宋体" w:hAnsi="宋体" w:cs="宋体"/>
                      <w:sz w:val="24"/>
                    </w:rPr>
                  </w:pPr>
                  <w:r>
                    <w:rPr>
                      <w:rFonts w:hint="eastAsia" w:ascii="宋体" w:hAnsi="宋体" w:cs="宋体"/>
                      <w:b/>
                      <w:bCs/>
                      <w:sz w:val="24"/>
                    </w:rPr>
                    <w:t xml:space="preserve">严重系统级故障：</w:t>
                  </w:r>
                  <w:r>
                    <w:rPr>
                      <w:rFonts w:hint="eastAsia" w:ascii="宋体" w:hAnsi="宋体" w:cs="宋体"/>
                      <w:sz w:val="24"/>
                    </w:rPr>
                    <w:t xml:space="preserve">整片区域系统故障，但其它区域正常，且不影响医院关键基础业务运行的故障（如某单体楼监控整体不在线等）。此类故障5分钟响应，4小时内恢复。</w:t>
                  </w:r>
                  <w:r/>
                </w:p>
                <w:p>
                  <w:pPr>
                    <w:pStyle w:val="763"/>
                    <w:ind w:firstLine="482"/>
                    <w:jc w:val="left"/>
                    <w:spacing w:line="400" w:lineRule="exact"/>
                    <w:widowControl/>
                    <w:rPr>
                      <w:rFonts w:hint="eastAsia" w:ascii="宋体" w:hAnsi="宋体" w:cs="宋体"/>
                      <w:sz w:val="24"/>
                    </w:rPr>
                  </w:pPr>
                  <w:r>
                    <w:rPr>
                      <w:rFonts w:hint="eastAsia" w:ascii="宋体" w:hAnsi="宋体" w:cs="宋体"/>
                      <w:b/>
                      <w:bCs/>
                      <w:sz w:val="24"/>
                    </w:rPr>
                    <w:t xml:space="preserve">重大系统级故障：</w:t>
                  </w:r>
                  <w:r>
                    <w:rPr>
                      <w:rFonts w:hint="eastAsia" w:ascii="宋体" w:hAnsi="宋体" w:cs="宋体"/>
                      <w:sz w:val="24"/>
                    </w:rPr>
                    <w:t xml:space="preserve">非关键基础业务的某个系统整体奔溃（如监控系统存储奔溃等）。此类故障5分钟响应，并立即通知技术专家，技术专家最迟30分钟到达现场，如评估下来恢复时间大于2小时，在取得院方同意的情况下则可采取降</w:t>
                  </w:r>
                  <w:r>
                    <w:rPr>
                      <w:rFonts w:hint="eastAsia" w:ascii="宋体" w:hAnsi="宋体" w:cs="宋体"/>
                      <w:sz w:val="24"/>
                    </w:rPr>
                    <w:t xml:space="preserve">低性能但不影响功能或牺牲部分非关键功能，保证主要功能的临时处理措施。完全恢复控制在48小时内。</w:t>
                  </w:r>
                  <w:r/>
                </w:p>
                <w:p>
                  <w:pPr>
                    <w:pStyle w:val="763"/>
                    <w:ind w:firstLine="482"/>
                    <w:jc w:val="left"/>
                    <w:spacing w:line="400" w:lineRule="exact"/>
                    <w:widowControl/>
                    <w:rPr>
                      <w:rFonts w:hint="eastAsia" w:ascii="宋体" w:hAnsi="宋体" w:cs="宋体"/>
                      <w:sz w:val="24"/>
                    </w:rPr>
                  </w:pPr>
                  <w:r>
                    <w:rPr>
                      <w:rFonts w:hint="eastAsia" w:ascii="宋体" w:hAnsi="宋体" w:cs="宋体"/>
                      <w:b/>
                      <w:bCs/>
                      <w:sz w:val="24"/>
                    </w:rPr>
                    <w:t xml:space="preserve">紧急系统故障：</w:t>
                  </w:r>
                  <w:r>
                    <w:rPr>
                      <w:rFonts w:hint="eastAsia" w:ascii="宋体" w:hAnsi="宋体" w:cs="宋体"/>
                      <w:sz w:val="24"/>
                    </w:rPr>
                    <w:t xml:space="preserve">影响关键基础业务运行的某个系统整体崩溃或部分区域奔溃：针对整体奔溃：不允许出现影响关键基础业务运行的某个系统整体崩溃，平时要做好巡检工作，发现隐患及时向院方提出强壮系统的建议，有应急处理计划。</w:t>
                  </w:r>
                  <w:r/>
                </w:p>
                <w:p>
                  <w:pPr>
                    <w:pStyle w:val="763"/>
                    <w:ind w:firstLine="482"/>
                    <w:jc w:val="left"/>
                    <w:spacing w:line="400" w:lineRule="exact"/>
                    <w:widowControl/>
                    <w:rPr>
                      <w:rFonts w:hint="eastAsia" w:ascii="宋体" w:hAnsi="宋体" w:cs="宋体"/>
                      <w:sz w:val="24"/>
                    </w:rPr>
                  </w:pPr>
                  <w:r>
                    <w:rPr>
                      <w:rFonts w:hint="eastAsia" w:ascii="宋体" w:hAnsi="宋体" w:cs="宋体"/>
                      <w:b/>
                      <w:bCs/>
                      <w:sz w:val="24"/>
                    </w:rPr>
                    <w:t xml:space="preserve">针对部分区域奔溃：</w:t>
                  </w:r>
                  <w:r>
                    <w:rPr>
                      <w:rFonts w:hint="eastAsia" w:ascii="宋体" w:hAnsi="宋体" w:cs="宋体"/>
                      <w:sz w:val="24"/>
                    </w:rPr>
                    <w:t xml:space="preserve">此类故障5分钟响应，如果是线路故障则立即切换备用线路；如果没有备用线路则对损坏线路紧急抢修，最短时间内恢复，最迟2小时内恢复。</w:t>
                  </w:r>
                  <w:r/>
                </w:p>
                <w:p>
                  <w:pPr>
                    <w:pStyle w:val="763"/>
                    <w:ind w:firstLine="241"/>
                    <w:jc w:val="left"/>
                    <w:keepLines/>
                    <w:keepNext/>
                    <w:spacing w:line="400" w:lineRule="exact"/>
                    <w:widowControl/>
                    <w:rPr>
                      <w:rFonts w:hint="eastAsia" w:ascii="宋体" w:hAnsi="宋体" w:cs="宋体"/>
                      <w:b/>
                      <w:sz w:val="24"/>
                    </w:rPr>
                    <w:outlineLvl w:val="1"/>
                  </w:pPr>
                  <w:r>
                    <w:rPr>
                      <w:rFonts w:hint="eastAsia" w:ascii="宋体" w:hAnsi="宋体" w:cs="宋体"/>
                      <w:b/>
                      <w:sz w:val="24"/>
                    </w:rPr>
                    <w:t xml:space="preserve">1.3 IT基础设备及医疗信息系统维护要求</w:t>
                  </w:r>
                  <w:r/>
                </w:p>
                <w:p>
                  <w:pPr>
                    <w:pStyle w:val="763"/>
                    <w:ind w:firstLine="480"/>
                    <w:jc w:val="left"/>
                    <w:spacing w:line="400" w:lineRule="exact"/>
                    <w:widowControl/>
                    <w:rPr>
                      <w:rFonts w:hint="eastAsia" w:ascii="宋体" w:hAnsi="宋体" w:cs="宋体"/>
                      <w:sz w:val="24"/>
                    </w:rPr>
                  </w:pPr>
                  <w:r>
                    <w:rPr>
                      <w:rFonts w:hint="eastAsia" w:ascii="宋体" w:hAnsi="宋体" w:cs="宋体"/>
                      <w:sz w:val="24"/>
                    </w:rPr>
                    <w:t xml:space="preserve">针对全院的医疗服务，包括基础网络、信息发布、分诊排队叫号、无线输液呼叫、病房呼叫、病房探视、唱收唱付、医疗物联网、医护及防走失报警、婴儿防盗、智慧导诊、手术示教、医院子母钟等，能及时响应客户咨询与故障报修，普通故障可通过远程协助解决。驻场技术人员定期进行巡检维护，检查系统运行状态、运行日志等，提前发现并解决潜在问题。</w:t>
                  </w:r>
                  <w:r/>
                </w:p>
                <w:p>
                  <w:pPr>
                    <w:pStyle w:val="763"/>
                    <w:ind w:firstLine="211"/>
                    <w:spacing w:line="360" w:lineRule="exact"/>
                    <w:rPr>
                      <w:b/>
                      <w:bCs/>
                    </w:rPr>
                  </w:pPr>
                  <w:r>
                    <w:rPr>
                      <w:rFonts w:hint="eastAsia"/>
                      <w:b/>
                      <w:bCs/>
                    </w:rPr>
                    <w:t xml:space="preserve">（二）维保服务工作重点</w:t>
                  </w:r>
                  <w:r>
                    <w:rPr>
                      <w:b/>
                      <w:bCs/>
                    </w:rPr>
                  </w:r>
                  <w:r/>
                </w:p>
                <w:p>
                  <w:pPr>
                    <w:pStyle w:val="763"/>
                    <w:ind w:firstLine="241"/>
                    <w:jc w:val="left"/>
                    <w:keepLines/>
                    <w:keepNext/>
                    <w:spacing w:line="400" w:lineRule="exact"/>
                    <w:widowControl/>
                    <w:rPr>
                      <w:rFonts w:hint="eastAsia" w:ascii="宋体" w:hAnsi="宋体" w:cs="宋体"/>
                      <w:b/>
                      <w:sz w:val="24"/>
                    </w:rPr>
                    <w:outlineLvl w:val="1"/>
                  </w:pPr>
                  <w:r>
                    <w:rPr>
                      <w:rFonts w:hint="eastAsia" w:ascii="宋体" w:hAnsi="宋体" w:cs="宋体"/>
                      <w:b/>
                      <w:sz w:val="24"/>
                    </w:rPr>
                    <w:t xml:space="preserve">2.1 维持系统安全性、稳定性</w:t>
                  </w:r>
                  <w:r/>
                </w:p>
                <w:p>
                  <w:pPr>
                    <w:pStyle w:val="763"/>
                    <w:ind w:firstLine="480"/>
                    <w:jc w:val="left"/>
                    <w:spacing w:line="400" w:lineRule="exact"/>
                    <w:widowControl/>
                    <w:rPr>
                      <w:rFonts w:hint="eastAsia" w:ascii="宋体" w:hAnsi="宋体" w:cs="宋体"/>
                      <w:sz w:val="24"/>
                    </w:rPr>
                  </w:pPr>
                  <w:r>
                    <w:rPr>
                      <w:rFonts w:hint="eastAsia" w:ascii="宋体" w:hAnsi="宋体" w:cs="宋体"/>
                      <w:sz w:val="24"/>
                    </w:rPr>
                    <w:t xml:space="preserve">针对电子设备随着时间的推移逐步老化问题而制定科学的维保措施是本年度维保工作的重点。一旦设备发生故障，对整个医院都会带来一定程度的安全隐患。考虑通过以下手段</w:t>
                  </w:r>
                  <w:r>
                    <w:rPr>
                      <w:rFonts w:hint="eastAsia" w:ascii="宋体" w:hAnsi="宋体" w:cs="宋体"/>
                      <w:sz w:val="24"/>
                    </w:rPr>
                    <w:t xml:space="preserve">来确保系统稳定性。</w:t>
                  </w:r>
                  <w:r/>
                </w:p>
                <w:p>
                  <w:pPr>
                    <w:pStyle w:val="763"/>
                    <w:numPr>
                      <w:ilvl w:val="0"/>
                      <w:numId w:val="11"/>
                    </w:numPr>
                    <w:ind w:firstLine="480"/>
                    <w:jc w:val="left"/>
                    <w:spacing w:line="400" w:lineRule="exact"/>
                    <w:widowControl/>
                    <w:rPr>
                      <w:rFonts w:hint="eastAsia" w:ascii="宋体" w:hAnsi="宋体" w:cs="宋体"/>
                      <w:sz w:val="24"/>
                    </w:rPr>
                  </w:pPr>
                  <w:r>
                    <w:rPr>
                      <w:rFonts w:hint="eastAsia" w:ascii="宋体" w:hAnsi="宋体" w:cs="宋体"/>
                      <w:sz w:val="24"/>
                    </w:rPr>
                    <w:t xml:space="preserve">增加备品备件，综合智能化系统维护的经验，以及系统运行的特点，采购一部分关键设备作为备品备件；</w:t>
                  </w:r>
                  <w:r/>
                </w:p>
                <w:p>
                  <w:pPr>
                    <w:pStyle w:val="763"/>
                    <w:numPr>
                      <w:ilvl w:val="0"/>
                      <w:numId w:val="11"/>
                    </w:numPr>
                    <w:ind w:firstLine="480"/>
                    <w:jc w:val="left"/>
                    <w:spacing w:line="400" w:lineRule="exact"/>
                    <w:widowControl/>
                    <w:rPr>
                      <w:rFonts w:hint="eastAsia" w:ascii="宋体" w:hAnsi="宋体" w:cs="宋体"/>
                      <w:sz w:val="24"/>
                    </w:rPr>
                  </w:pPr>
                  <w:r>
                    <w:rPr>
                      <w:rFonts w:hint="eastAsia" w:ascii="宋体" w:hAnsi="宋体" w:cs="宋体"/>
                      <w:sz w:val="24"/>
                    </w:rPr>
                    <w:t xml:space="preserve">检查易损件，对于影响使用性能的予以及时更换；</w:t>
                  </w:r>
                  <w:r/>
                </w:p>
                <w:p>
                  <w:pPr>
                    <w:pStyle w:val="763"/>
                    <w:numPr>
                      <w:ilvl w:val="0"/>
                      <w:numId w:val="11"/>
                    </w:numPr>
                    <w:ind w:firstLine="480"/>
                    <w:jc w:val="left"/>
                    <w:spacing w:line="400" w:lineRule="exact"/>
                    <w:widowControl/>
                    <w:rPr>
                      <w:rFonts w:hint="eastAsia" w:ascii="宋体" w:hAnsi="宋体" w:cs="宋体"/>
                      <w:sz w:val="24"/>
                    </w:rPr>
                  </w:pPr>
                  <w:r>
                    <w:rPr>
                      <w:rFonts w:hint="eastAsia" w:ascii="宋体" w:hAnsi="宋体" w:cs="宋体"/>
                      <w:sz w:val="24"/>
                    </w:rPr>
                    <w:t xml:space="preserve">完善内部管理机制，提高故障处理效率。</w:t>
                  </w:r>
                  <w:r/>
                </w:p>
                <w:p>
                  <w:pPr>
                    <w:pStyle w:val="763"/>
                    <w:ind w:firstLine="480"/>
                    <w:jc w:val="left"/>
                    <w:spacing w:line="400" w:lineRule="exact"/>
                    <w:widowControl/>
                    <w:rPr>
                      <w:rFonts w:hint="eastAsia" w:ascii="宋体" w:hAnsi="宋体" w:cs="宋体"/>
                      <w:sz w:val="24"/>
                    </w:rPr>
                  </w:pPr>
                  <w:r>
                    <w:rPr>
                      <w:rFonts w:hint="eastAsia" w:ascii="宋体" w:hAnsi="宋体" w:cs="宋体"/>
                      <w:sz w:val="24"/>
                    </w:rPr>
                    <w:t xml:space="preserve">同时，实时通过专业工具以及定期巡检维护，发现潜在的威胁。</w:t>
                  </w:r>
                  <w:r/>
                </w:p>
                <w:p>
                  <w:pPr>
                    <w:pStyle w:val="763"/>
                    <w:ind w:firstLine="241"/>
                    <w:jc w:val="left"/>
                    <w:keepLines/>
                    <w:keepNext/>
                    <w:spacing w:line="400" w:lineRule="exact"/>
                    <w:widowControl/>
                    <w:rPr>
                      <w:rFonts w:hint="eastAsia" w:ascii="宋体" w:hAnsi="宋体" w:cs="宋体"/>
                      <w:b/>
                      <w:sz w:val="24"/>
                    </w:rPr>
                    <w:outlineLvl w:val="1"/>
                  </w:pPr>
                  <w:r>
                    <w:rPr>
                      <w:rFonts w:hint="eastAsia" w:ascii="宋体" w:hAnsi="宋体" w:cs="宋体"/>
                      <w:b/>
                      <w:sz w:val="24"/>
                    </w:rPr>
                    <w:t xml:space="preserve">2.2 功能性检查</w:t>
                  </w:r>
                  <w:r/>
                </w:p>
                <w:p>
                  <w:pPr>
                    <w:pStyle w:val="763"/>
                    <w:ind w:firstLine="480"/>
                    <w:jc w:val="left"/>
                    <w:spacing w:line="400" w:lineRule="exact"/>
                    <w:widowControl/>
                    <w:rPr>
                      <w:rFonts w:hint="eastAsia" w:ascii="宋体" w:hAnsi="宋体" w:cs="宋体"/>
                      <w:sz w:val="24"/>
                    </w:rPr>
                  </w:pPr>
                  <w:r>
                    <w:rPr>
                      <w:rFonts w:hint="eastAsia" w:ascii="宋体" w:hAnsi="宋体" w:cs="宋体"/>
                      <w:sz w:val="24"/>
                    </w:rPr>
                    <w:t xml:space="preserve">不同的专项有着各自特定的功能，为保证相关硬件、软件的日常稳定运行，需定期进行功能检查。如分诊排队叫号系统需定期测试叫号准确性、屏幕显示完整性等，及时发现并修复功能异常问题，使系统始终符合医院日常运营需求，确保患者能有序就诊。 </w:t>
                  </w:r>
                  <w:r/>
                </w:p>
                <w:p>
                  <w:pPr>
                    <w:pStyle w:val="763"/>
                    <w:ind w:firstLine="241"/>
                    <w:jc w:val="left"/>
                    <w:keepLines/>
                    <w:keepNext/>
                    <w:spacing w:line="400" w:lineRule="exact"/>
                    <w:widowControl/>
                    <w:rPr>
                      <w:rFonts w:hint="eastAsia" w:ascii="宋体" w:hAnsi="宋体" w:cs="宋体"/>
                      <w:b/>
                      <w:sz w:val="24"/>
                    </w:rPr>
                    <w:outlineLvl w:val="1"/>
                  </w:pPr>
                  <w:r>
                    <w:rPr>
                      <w:rFonts w:hint="eastAsia" w:ascii="宋体" w:hAnsi="宋体" w:cs="宋体"/>
                      <w:b/>
                      <w:sz w:val="24"/>
                    </w:rPr>
                    <w:t xml:space="preserve">2.3 维护设备运行环境</w:t>
                  </w:r>
                  <w:r/>
                </w:p>
                <w:p>
                  <w:pPr>
                    <w:pStyle w:val="763"/>
                    <w:ind w:firstLine="480"/>
                    <w:jc w:val="left"/>
                    <w:spacing w:line="400" w:lineRule="exact"/>
                    <w:widowControl/>
                    <w:rPr>
                      <w:rFonts w:hint="eastAsia" w:ascii="宋体" w:hAnsi="宋体" w:cs="宋体"/>
                      <w:sz w:val="24"/>
                    </w:rPr>
                  </w:pPr>
                  <w:r>
                    <w:rPr>
                      <w:rFonts w:hint="eastAsia" w:ascii="宋体" w:hAnsi="宋体" w:cs="宋体"/>
                      <w:sz w:val="24"/>
                    </w:rPr>
                    <w:t xml:space="preserve">设备运行环境对其性能和寿命影响很大。要严格控制机房温度、湿度，防止因温湿度异常导致设备损坏。定期排查设备，避免灰尘堆积影响散热。检查机房的防火、防水、防雷设施，确保设备在安全的环境中运行。</w:t>
                  </w:r>
                  <w:r/>
                </w:p>
                <w:p>
                  <w:pPr>
                    <w:pStyle w:val="763"/>
                    <w:numPr>
                      <w:ilvl w:val="0"/>
                      <w:numId w:val="12"/>
                    </w:numPr>
                    <w:ind w:firstLine="480"/>
                    <w:jc w:val="left"/>
                    <w:spacing w:line="400" w:lineRule="exact"/>
                    <w:widowControl/>
                    <w:rPr>
                      <w:rFonts w:hint="eastAsia" w:ascii="宋体" w:hAnsi="宋体" w:cs="宋体"/>
                      <w:sz w:val="24"/>
                    </w:rPr>
                  </w:pPr>
                  <w:r>
                    <w:rPr>
                      <w:rFonts w:hint="eastAsia" w:ascii="宋体" w:hAnsi="宋体" w:cs="宋体"/>
                      <w:sz w:val="24"/>
                    </w:rPr>
                    <w:t xml:space="preserve">部分关键设备有计划的除尘、清洁；</w:t>
                  </w:r>
                  <w:r/>
                </w:p>
                <w:p>
                  <w:pPr>
                    <w:pStyle w:val="763"/>
                    <w:numPr>
                      <w:ilvl w:val="0"/>
                      <w:numId w:val="12"/>
                    </w:numPr>
                    <w:ind w:firstLine="480"/>
                    <w:jc w:val="left"/>
                    <w:spacing w:line="400" w:lineRule="exact"/>
                    <w:widowControl/>
                    <w:rPr>
                      <w:rFonts w:hint="eastAsia" w:ascii="宋体" w:hAnsi="宋体" w:cs="宋体"/>
                      <w:sz w:val="24"/>
                    </w:rPr>
                  </w:pPr>
                  <w:r>
                    <w:rPr>
                      <w:rFonts w:hint="eastAsia" w:ascii="宋体" w:hAnsi="宋体" w:cs="宋体"/>
                      <w:sz w:val="24"/>
                    </w:rPr>
                    <w:t xml:space="preserve">电源系统有计划地做绝缘测试和接地电阻测试；</w:t>
                  </w:r>
                  <w:r/>
                </w:p>
                <w:p>
                  <w:pPr>
                    <w:pStyle w:val="763"/>
                    <w:numPr>
                      <w:ilvl w:val="0"/>
                      <w:numId w:val="12"/>
                    </w:numPr>
                    <w:ind w:firstLine="480"/>
                    <w:jc w:val="left"/>
                    <w:spacing w:line="400" w:lineRule="exact"/>
                    <w:widowControl/>
                    <w:rPr>
                      <w:rFonts w:hint="eastAsia" w:ascii="宋体" w:hAnsi="宋体" w:cs="宋体"/>
                      <w:sz w:val="24"/>
                    </w:rPr>
                  </w:pPr>
                  <w:r>
                    <w:rPr>
                      <w:rFonts w:hint="eastAsia" w:ascii="宋体" w:hAnsi="宋体" w:cs="宋体"/>
                      <w:sz w:val="24"/>
                    </w:rPr>
                    <w:t xml:space="preserve">摄像机镜头和信号等直接影响监控设备运行项目的需要定期清洁；</w:t>
                  </w:r>
                  <w:r/>
                </w:p>
                <w:p>
                  <w:pPr>
                    <w:pStyle w:val="763"/>
                    <w:numPr>
                      <w:ilvl w:val="0"/>
                      <w:numId w:val="12"/>
                    </w:numPr>
                    <w:ind w:firstLine="480"/>
                    <w:jc w:val="left"/>
                    <w:spacing w:line="400" w:lineRule="exact"/>
                    <w:widowControl/>
                    <w:rPr>
                      <w:rFonts w:hint="eastAsia" w:ascii="宋体" w:hAnsi="宋体" w:cs="宋体"/>
                      <w:sz w:val="24"/>
                    </w:rPr>
                  </w:pPr>
                  <w:r>
                    <w:rPr>
                      <w:rFonts w:hint="eastAsia" w:ascii="宋体" w:hAnsi="宋体" w:cs="宋体"/>
                      <w:sz w:val="24"/>
                    </w:rPr>
                    <w:t xml:space="preserve">设备控制箱的接口老化、脱落的情况，全面检查和更新；</w:t>
                  </w:r>
                  <w:r/>
                </w:p>
                <w:p>
                  <w:pPr>
                    <w:pStyle w:val="763"/>
                    <w:numPr>
                      <w:ilvl w:val="0"/>
                      <w:numId w:val="12"/>
                    </w:numPr>
                    <w:ind w:firstLine="480"/>
                    <w:jc w:val="left"/>
                    <w:spacing w:line="400" w:lineRule="exact"/>
                    <w:widowControl/>
                    <w:rPr>
                      <w:rFonts w:hint="eastAsia" w:ascii="宋体" w:hAnsi="宋体" w:cs="宋体"/>
                      <w:sz w:val="24"/>
                    </w:rPr>
                  </w:pPr>
                  <w:r>
                    <w:rPr>
                      <w:rFonts w:hint="eastAsia" w:ascii="宋体" w:hAnsi="宋体" w:cs="宋体"/>
                      <w:sz w:val="24"/>
                    </w:rPr>
                    <w:t xml:space="preserve">尽可能地增加一些备品备件，降低设备维修时间。</w:t>
                  </w:r>
                  <w:r/>
                </w:p>
                <w:p>
                  <w:pPr>
                    <w:pStyle w:val="763"/>
                    <w:ind w:firstLine="241"/>
                    <w:jc w:val="left"/>
                    <w:keepLines/>
                    <w:keepNext/>
                    <w:spacing w:line="400" w:lineRule="exact"/>
                    <w:widowControl/>
                    <w:rPr>
                      <w:rFonts w:hint="eastAsia" w:ascii="宋体" w:hAnsi="宋体" w:cs="宋体"/>
                      <w:b/>
                      <w:sz w:val="24"/>
                    </w:rPr>
                    <w:outlineLvl w:val="1"/>
                  </w:pPr>
                  <w:r>
                    <w:rPr>
                      <w:rFonts w:hint="eastAsia" w:ascii="宋体" w:hAnsi="宋体" w:cs="宋体"/>
                      <w:b/>
                      <w:sz w:val="24"/>
                    </w:rPr>
                    <w:t xml:space="preserve">2.4 及时更新维护资料</w:t>
                  </w:r>
                  <w:r/>
                </w:p>
                <w:p>
                  <w:pPr>
                    <w:pStyle w:val="763"/>
                    <w:ind w:firstLine="480"/>
                    <w:jc w:val="left"/>
                    <w:spacing w:line="400" w:lineRule="exact"/>
                    <w:widowControl/>
                    <w:rPr>
                      <w:rFonts w:hint="eastAsia" w:ascii="宋体" w:hAnsi="宋体" w:cs="宋体"/>
                      <w:sz w:val="24"/>
                    </w:rPr>
                  </w:pPr>
                  <w:r>
                    <w:rPr>
                      <w:rFonts w:hint="eastAsia" w:ascii="宋体" w:hAnsi="宋体" w:cs="宋体"/>
                      <w:sz w:val="24"/>
                    </w:rPr>
                    <w:t xml:space="preserve">准确的系统资料是维护工作的重要依据。需定期</w:t>
                  </w:r>
                  <w:r>
                    <w:rPr>
                      <w:rFonts w:hint="eastAsia" w:ascii="宋体" w:hAnsi="宋体" w:cs="宋体"/>
                      <w:sz w:val="24"/>
                    </w:rPr>
                    <w:t xml:space="preserve">梳理更新医院各专项的相关资料，包括设备清单、操作手册等。在维护过程中，若对各专项进行升级、改造或设备更换，应及时更新资料，确保资料与实际系统情况一致。以便在遇到问题时，维护人员能快速查阅资料，提高故障排查和解决的效率。</w:t>
                  </w:r>
                  <w:r/>
                </w:p>
                <w:p>
                  <w:pPr>
                    <w:pStyle w:val="763"/>
                    <w:ind w:firstLine="241"/>
                    <w:jc w:val="left"/>
                    <w:keepLines/>
                    <w:keepNext/>
                    <w:spacing w:line="400" w:lineRule="exact"/>
                    <w:widowControl/>
                    <w:rPr>
                      <w:rFonts w:hint="eastAsia" w:ascii="宋体" w:hAnsi="宋体" w:cs="宋体"/>
                      <w:b/>
                      <w:sz w:val="24"/>
                    </w:rPr>
                    <w:outlineLvl w:val="1"/>
                  </w:pPr>
                  <w:r>
                    <w:rPr>
                      <w:rFonts w:hint="eastAsia" w:ascii="宋体" w:hAnsi="宋体" w:cs="宋体"/>
                      <w:b/>
                      <w:sz w:val="24"/>
                    </w:rPr>
                    <w:t xml:space="preserve">2.5 提高隐患查找意识</w:t>
                  </w:r>
                  <w:r/>
                </w:p>
                <w:p>
                  <w:pPr>
                    <w:pStyle w:val="763"/>
                    <w:ind w:firstLine="480"/>
                    <w:jc w:val="left"/>
                    <w:spacing w:line="400" w:lineRule="exact"/>
                    <w:widowControl/>
                    <w:rPr>
                      <w:rFonts w:hint="eastAsia" w:ascii="宋体" w:hAnsi="宋体" w:cs="宋体"/>
                      <w:sz w:val="24"/>
                    </w:rPr>
                  </w:pPr>
                  <w:r>
                    <w:rPr>
                      <w:rFonts w:hint="eastAsia" w:ascii="宋体" w:hAnsi="宋体" w:cs="宋体"/>
                      <w:sz w:val="24"/>
                    </w:rPr>
                    <w:t xml:space="preserve">维护团队将树立主动查找隐患的意识，改变以往被动等待故障发生再处理的模式。通过定期巡检、功能测试等手段，主动发现问题并解决。例如，对设备进行全面的性能评估，找出性能下降的部件并及时更换，能有效降低系统故障发生的概率，减少对医院正常运营的影响。</w:t>
                  </w:r>
                  <w:r/>
                </w:p>
                <w:p>
                  <w:pPr>
                    <w:pStyle w:val="763"/>
                    <w:ind w:firstLine="211"/>
                    <w:spacing w:line="360" w:lineRule="exact"/>
                    <w:rPr>
                      <w:b/>
                      <w:bCs/>
                    </w:rPr>
                  </w:pPr>
                  <w:r>
                    <w:rPr>
                      <w:rFonts w:hint="eastAsia"/>
                      <w:b/>
                      <w:bCs/>
                    </w:rPr>
                    <w:t xml:space="preserve">（三）维保服务类别和主要技术手段</w:t>
                  </w:r>
                  <w:r>
                    <w:rPr>
                      <w:b/>
                      <w:bCs/>
                    </w:rPr>
                  </w:r>
                  <w:r/>
                </w:p>
                <w:p>
                  <w:pPr>
                    <w:pStyle w:val="763"/>
                    <w:ind w:firstLine="241"/>
                    <w:jc w:val="left"/>
                    <w:keepLines/>
                    <w:keepNext/>
                    <w:spacing w:line="400" w:lineRule="exact"/>
                    <w:widowControl/>
                    <w:rPr>
                      <w:rFonts w:hint="eastAsia" w:ascii="宋体" w:hAnsi="宋体" w:cs="宋体"/>
                      <w:b/>
                      <w:sz w:val="24"/>
                    </w:rPr>
                    <w:outlineLvl w:val="1"/>
                  </w:pPr>
                  <w:r>
                    <w:rPr>
                      <w:rFonts w:hint="eastAsia" w:ascii="宋体" w:hAnsi="宋体" w:cs="宋体"/>
                      <w:b/>
                      <w:sz w:val="24"/>
                    </w:rPr>
                    <w:t xml:space="preserve">3.1 维保服务的类别</w:t>
                  </w:r>
                  <w:r/>
                </w:p>
                <w:p>
                  <w:pPr>
                    <w:pStyle w:val="763"/>
                    <w:ind w:firstLine="480"/>
                    <w:jc w:val="left"/>
                    <w:spacing w:line="400" w:lineRule="exact"/>
                    <w:widowControl/>
                    <w:rPr>
                      <w:rFonts w:hint="eastAsia" w:ascii="宋体" w:hAnsi="宋体" w:cs="宋体"/>
                      <w:sz w:val="24"/>
                    </w:rPr>
                  </w:pPr>
                  <w:r>
                    <w:rPr>
                      <w:rFonts w:hint="eastAsia" w:ascii="宋体" w:hAnsi="宋体" w:cs="宋体"/>
                      <w:sz w:val="24"/>
                    </w:rPr>
                    <w:t xml:space="preserve">维护团队会将维保服务分为日常维护、定期维护和应急维护三类：日常维护主要通过实时监控和人工巡检，对设备运行状态进行监测，及时发现并处理小故障。定期维护则按照预先制定的计划，对各硬件专项进行全面检查、保养和测试，比如每季度对机房设备进行深度清洁和性能检测。应急维护是在系统突发故障时，迅速响应，利用专业技术和工具进行抢修。</w:t>
                  </w:r>
                  <w:r/>
                </w:p>
                <w:p>
                  <w:pPr>
                    <w:pStyle w:val="763"/>
                    <w:ind w:firstLine="241"/>
                    <w:jc w:val="left"/>
                    <w:keepLines/>
                    <w:keepNext/>
                    <w:spacing w:line="400" w:lineRule="exact"/>
                    <w:widowControl/>
                    <w:rPr>
                      <w:rFonts w:hint="eastAsia" w:ascii="宋体" w:hAnsi="宋体" w:cs="宋体"/>
                      <w:b/>
                      <w:sz w:val="24"/>
                    </w:rPr>
                    <w:outlineLvl w:val="1"/>
                  </w:pPr>
                  <w:r>
                    <w:rPr>
                      <w:rFonts w:hint="eastAsia" w:ascii="宋体" w:hAnsi="宋体" w:cs="宋体"/>
                      <w:b/>
                      <w:sz w:val="24"/>
                    </w:rPr>
                    <w:t xml:space="preserve">3.2维保服务的主要技术手段</w:t>
                  </w:r>
                  <w:r/>
                </w:p>
                <w:p>
                  <w:pPr>
                    <w:pStyle w:val="763"/>
                    <w:ind w:firstLine="480"/>
                    <w:jc w:val="left"/>
                    <w:spacing w:line="400" w:lineRule="exact"/>
                    <w:widowControl/>
                    <w:rPr>
                      <w:rFonts w:hint="eastAsia" w:ascii="宋体" w:hAnsi="宋体" w:cs="宋体"/>
                      <w:sz w:val="24"/>
                    </w:rPr>
                  </w:pPr>
                  <w:r>
                    <w:rPr>
                      <w:rFonts w:hint="eastAsia" w:ascii="宋体" w:hAnsi="宋体" w:cs="宋体"/>
                      <w:sz w:val="24"/>
                    </w:rPr>
                    <w:t xml:space="preserve">包括但不限于：使用专业的故障诊断工具，对设备和系统进行快速检测，准确定位故障点；利用远程维护技术，在不影响医院正常工作的情况下，</w:t>
                  </w:r>
                  <w:r>
                    <w:rPr>
                      <w:rFonts w:hint="eastAsia" w:ascii="宋体" w:hAnsi="宋体" w:cs="宋体"/>
                      <w:sz w:val="24"/>
                    </w:rPr>
                    <w:t xml:space="preserve">远程解决部分问题；通过数据备份和恢复技术，保障数据安全，在系统出现问题时能快速恢复数据。</w:t>
                  </w:r>
                  <w:r/>
                </w:p>
                <w:p>
                  <w:pPr>
                    <w:pStyle w:val="763"/>
                    <w:ind w:firstLine="241"/>
                    <w:jc w:val="left"/>
                    <w:keepLines/>
                    <w:keepNext/>
                    <w:spacing w:line="400" w:lineRule="exact"/>
                    <w:widowControl/>
                    <w:rPr>
                      <w:rFonts w:hint="eastAsia" w:ascii="宋体" w:hAnsi="宋体" w:cs="宋体"/>
                      <w:b/>
                      <w:sz w:val="24"/>
                    </w:rPr>
                    <w:outlineLvl w:val="1"/>
                  </w:pPr>
                  <w:r>
                    <w:rPr>
                      <w:rFonts w:hint="eastAsia" w:ascii="宋体" w:hAnsi="宋体" w:cs="宋体"/>
                      <w:b/>
                      <w:sz w:val="24"/>
                    </w:rPr>
                    <w:t xml:space="preserve">3.3 维保服务体系</w:t>
                  </w:r>
                  <w:r/>
                </w:p>
                <w:p>
                  <w:pPr>
                    <w:pStyle w:val="763"/>
                    <w:ind w:firstLine="480"/>
                    <w:jc w:val="left"/>
                    <w:spacing w:line="400" w:lineRule="exact"/>
                    <w:widowControl/>
                    <w:rPr>
                      <w:rFonts w:hint="eastAsia" w:ascii="宋体" w:hAnsi="宋体" w:cs="宋体"/>
                      <w:sz w:val="24"/>
                    </w:rPr>
                  </w:pPr>
                  <w:r>
                    <w:rPr>
                      <w:rFonts w:hint="eastAsia" w:ascii="宋体" w:hAnsi="宋体" w:cs="宋体"/>
                      <w:sz w:val="24"/>
                    </w:rPr>
                    <w:t xml:space="preserve">针对医院构建一套完善的维保服务体系，需要有一支具有系统化、规范化、专业化的维护技术团队，熟悉各个岗位的职责和工作流程。项目经理，负责整体协调和管理维保工作。维保团队的技术人员都有明确分工，分别负责专项硬件设备、医疗专用系统等不同设备的维护。同时建立严格的工作记录和报告制度，维护工作详细记录，并定期汇报，让医院主管部门随时了解维护工作开展情况。</w:t>
                  </w:r>
                  <w:r/>
                </w:p>
                <w:p>
                  <w:pPr>
                    <w:pStyle w:val="763"/>
                    <w:ind w:firstLine="241"/>
                    <w:jc w:val="left"/>
                    <w:keepLines/>
                    <w:keepNext/>
                    <w:spacing w:line="400" w:lineRule="exact"/>
                    <w:widowControl/>
                    <w:rPr>
                      <w:rFonts w:hint="eastAsia" w:ascii="宋体" w:hAnsi="宋体" w:cs="宋体"/>
                      <w:b/>
                      <w:sz w:val="24"/>
                    </w:rPr>
                    <w:outlineLvl w:val="1"/>
                  </w:pPr>
                  <w:r>
                    <w:rPr>
                      <w:rFonts w:hint="eastAsia" w:ascii="宋体" w:hAnsi="宋体" w:cs="宋体"/>
                      <w:b/>
                      <w:sz w:val="24"/>
                    </w:rPr>
                    <w:t xml:space="preserve">3.4 维保服务安全措施</w:t>
                  </w:r>
                  <w:r/>
                </w:p>
                <w:p>
                  <w:pPr>
                    <w:pStyle w:val="763"/>
                    <w:ind w:firstLine="480"/>
                    <w:jc w:val="left"/>
                    <w:spacing w:line="400" w:lineRule="exact"/>
                    <w:widowControl/>
                    <w:rPr>
                      <w:rFonts w:hint="eastAsia" w:ascii="宋体" w:hAnsi="宋体" w:cs="宋体"/>
                      <w:sz w:val="24"/>
                    </w:rPr>
                  </w:pPr>
                  <w:r>
                    <w:rPr>
                      <w:rFonts w:hint="eastAsia" w:ascii="宋体" w:hAnsi="宋体" w:cs="宋体"/>
                      <w:sz w:val="24"/>
                    </w:rPr>
                    <w:t xml:space="preserve">在维保过程中，安全是首要考虑因素。维护人员需要配备专业的安全防护设备，如安全帽、绝缘手套等。在进行涉电操作时，严格遵守安全操作规程，先切断电源，确保维护人员安全。对于涉及患者隐私数据的系统维护，严格执行保密制度，维护人员签署保密协议，防止数据泄露。同时，维护人员需要提升安全意识和应急处理能力。</w:t>
                  </w:r>
                  <w:r/>
                </w:p>
                <w:p>
                  <w:pPr>
                    <w:pStyle w:val="763"/>
                    <w:ind w:firstLine="241"/>
                    <w:jc w:val="left"/>
                    <w:keepLines/>
                    <w:keepNext/>
                    <w:spacing w:line="400" w:lineRule="exact"/>
                    <w:widowControl/>
                    <w:rPr>
                      <w:rFonts w:hint="eastAsia" w:ascii="宋体" w:hAnsi="宋体" w:cs="宋体"/>
                      <w:b/>
                      <w:sz w:val="24"/>
                    </w:rPr>
                    <w:outlineLvl w:val="1"/>
                  </w:pPr>
                  <w:r>
                    <w:rPr>
                      <w:rFonts w:hint="eastAsia" w:ascii="宋体" w:hAnsi="宋体" w:cs="宋体"/>
                      <w:b/>
                      <w:sz w:val="24"/>
                    </w:rPr>
                    <w:t xml:space="preserve">3.5 维保服务文明措施</w:t>
                  </w:r>
                  <w:r/>
                </w:p>
                <w:p>
                  <w:pPr>
                    <w:pStyle w:val="763"/>
                    <w:ind w:firstLine="480"/>
                    <w:jc w:val="left"/>
                    <w:spacing w:line="400" w:lineRule="exact"/>
                    <w:widowControl/>
                    <w:rPr>
                      <w:rFonts w:hint="eastAsia" w:ascii="宋体" w:hAnsi="宋体" w:cs="宋体"/>
                      <w:sz w:val="24"/>
                    </w:rPr>
                  </w:pPr>
                  <w:r>
                    <w:rPr>
                      <w:rFonts w:hint="eastAsia" w:ascii="宋体" w:hAnsi="宋体" w:cs="宋体"/>
                      <w:sz w:val="24"/>
                    </w:rPr>
                    <w:t xml:space="preserve">注重维保服务过程中的文明规范。维护人员在进入医院工作区域时，统一着装，佩戴工作牌，展现专业形象。在工作过程中，保持工作区域整洁，尽量减少对医院正常秩序的影响。与医院工作人员和患者沟通时，使用文明礼貌用语，耐心解答问题。</w:t>
                  </w:r>
                  <w:r>
                    <w:rPr>
                      <w:rFonts w:hint="eastAsia" w:ascii="宋体" w:hAnsi="宋体" w:cs="宋体"/>
                      <w:sz w:val="24"/>
                    </w:rPr>
                    <w:t xml:space="preserve">维修完成后，及时清理现场，恢复原状。</w:t>
                  </w:r>
                  <w:r/>
                </w:p>
                <w:p>
                  <w:pPr>
                    <w:pStyle w:val="763"/>
                    <w:ind w:firstLine="241"/>
                    <w:jc w:val="left"/>
                    <w:keepLines/>
                    <w:keepNext/>
                    <w:spacing w:line="400" w:lineRule="exact"/>
                    <w:widowControl/>
                    <w:rPr>
                      <w:rFonts w:hint="eastAsia" w:ascii="宋体" w:hAnsi="宋体" w:cs="宋体"/>
                      <w:b/>
                      <w:sz w:val="24"/>
                    </w:rPr>
                    <w:outlineLvl w:val="1"/>
                  </w:pPr>
                  <w:r>
                    <w:rPr>
                      <w:rFonts w:hint="eastAsia" w:ascii="宋体" w:hAnsi="宋体" w:cs="宋体"/>
                      <w:b/>
                      <w:sz w:val="24"/>
                    </w:rPr>
                    <w:t xml:space="preserve">3.6 后勤保障设备维护要求</w:t>
                  </w:r>
                  <w:r/>
                </w:p>
                <w:p>
                  <w:pPr>
                    <w:pStyle w:val="763"/>
                    <w:ind w:firstLine="480"/>
                    <w:jc w:val="left"/>
                    <w:spacing w:line="400" w:lineRule="exact"/>
                    <w:widowControl/>
                    <w:rPr>
                      <w:rFonts w:hint="eastAsia" w:ascii="宋体" w:hAnsi="宋体" w:cs="宋体"/>
                      <w:sz w:val="24"/>
                    </w:rPr>
                  </w:pPr>
                  <w:r>
                    <w:rPr>
                      <w:rFonts w:hint="eastAsia" w:ascii="宋体" w:hAnsi="宋体" w:cs="宋体"/>
                      <w:sz w:val="24"/>
                    </w:rPr>
                    <w:t xml:space="preserve">后勤保障设备维护内容及清单信息请见，附件一：</w:t>
                  </w:r>
                  <w:r>
                    <w:rPr>
                      <w:rFonts w:hint="eastAsia" w:ascii="宋体" w:hAnsi="宋体" w:cs="宋体"/>
                      <w:b/>
                      <w:bCs/>
                      <w:sz w:val="24"/>
                    </w:rPr>
                    <w:t xml:space="preserve">后勤保障服务相关设备维护要求</w:t>
                  </w:r>
                  <w:r>
                    <w:rPr>
                      <w:rFonts w:hint="eastAsia" w:ascii="宋体" w:hAnsi="宋体" w:cs="宋体"/>
                      <w:sz w:val="24"/>
                    </w:rPr>
                  </w:r>
                  <w:r/>
                </w:p>
                <w:p>
                  <w:pPr>
                    <w:pStyle w:val="763"/>
                    <w:ind w:firstLine="241"/>
                    <w:jc w:val="left"/>
                    <w:keepLines/>
                    <w:keepNext/>
                    <w:spacing w:line="400" w:lineRule="exact"/>
                    <w:widowControl/>
                    <w:rPr>
                      <w:rFonts w:hint="eastAsia" w:ascii="宋体" w:hAnsi="宋体" w:cs="宋体"/>
                      <w:b/>
                      <w:sz w:val="24"/>
                    </w:rPr>
                    <w:outlineLvl w:val="1"/>
                  </w:pPr>
                  <w:r>
                    <w:rPr>
                      <w:rFonts w:hint="eastAsia" w:ascii="宋体" w:hAnsi="宋体" w:cs="宋体"/>
                      <w:b/>
                      <w:sz w:val="24"/>
                    </w:rPr>
                    <w:t xml:space="preserve">3.7 IT基础设备及医疗信息系统维护要求</w:t>
                  </w:r>
                  <w:r/>
                </w:p>
                <w:p>
                  <w:pPr>
                    <w:pStyle w:val="763"/>
                    <w:ind w:firstLine="480"/>
                    <w:jc w:val="left"/>
                    <w:spacing w:line="400" w:lineRule="exact"/>
                    <w:widowControl/>
                    <w:rPr>
                      <w:rFonts w:hint="eastAsia" w:ascii="宋体" w:hAnsi="宋体" w:cs="宋体"/>
                      <w:sz w:val="24"/>
                    </w:rPr>
                  </w:pPr>
                  <w:r>
                    <w:rPr>
                      <w:rFonts w:hint="eastAsia" w:ascii="宋体" w:hAnsi="宋体" w:cs="宋体"/>
                      <w:sz w:val="24"/>
                    </w:rPr>
                    <w:t xml:space="preserve">IT基础设备及医疗信息系统维护内容及清单信息请见，附件二：</w:t>
                  </w:r>
                  <w:r>
                    <w:rPr>
                      <w:rFonts w:hint="eastAsia" w:ascii="宋体" w:hAnsi="宋体" w:cs="宋体"/>
                      <w:b/>
                      <w:bCs/>
                      <w:sz w:val="24"/>
                    </w:rPr>
                    <w:t xml:space="preserve">IT基础设备及医疗信息系统维护要求</w:t>
                  </w:r>
                  <w:r>
                    <w:rPr>
                      <w:rFonts w:hint="eastAsia" w:ascii="宋体" w:hAnsi="宋体" w:cs="宋体"/>
                      <w:sz w:val="24"/>
                    </w:rPr>
                  </w:r>
                  <w:r/>
                </w:p>
                <w:p>
                  <w:pPr>
                    <w:pStyle w:val="763"/>
                    <w:ind w:firstLine="241"/>
                    <w:jc w:val="left"/>
                    <w:spacing w:line="400" w:lineRule="exact"/>
                    <w:rPr>
                      <w:rFonts w:ascii="宋体" w:hAnsi="宋体" w:cs="宋体"/>
                      <w:b/>
                      <w:bCs/>
                      <w:sz w:val="24"/>
                      <w:lang w:bidi="zh-CN"/>
                    </w:rPr>
                  </w:pPr>
                  <w:r>
                    <w:rPr>
                      <w:rFonts w:hint="eastAsia" w:ascii="宋体" w:hAnsi="宋体" w:cs="宋体"/>
                      <w:b/>
                      <w:bCs/>
                      <w:sz w:val="24"/>
                      <w:lang w:bidi="zh-CN"/>
                    </w:rPr>
                    <w:t xml:space="preserve">四、付款方式</w:t>
                  </w:r>
                  <w:r>
                    <w:rPr>
                      <w:rFonts w:ascii="宋体" w:hAnsi="宋体" w:cs="宋体"/>
                      <w:b/>
                      <w:bCs/>
                      <w:sz w:val="24"/>
                      <w:lang w:bidi="zh-CN"/>
                    </w:rPr>
                  </w:r>
                  <w:r/>
                </w:p>
                <w:p>
                  <w:pPr>
                    <w:pStyle w:val="763"/>
                    <w:ind w:firstLine="480"/>
                    <w:spacing w:line="400" w:lineRule="exact"/>
                    <w:rPr>
                      <w:rFonts w:hint="eastAsia" w:ascii="宋体" w:hAnsi="宋体" w:cs="宋体"/>
                      <w:color w:val="0000ff"/>
                      <w:sz w:val="24"/>
                      <w:lang w:bidi="zh-CN"/>
                    </w:rPr>
                  </w:pPr>
                  <w:r>
                    <w:rPr>
                      <w:rFonts w:hint="eastAsia" w:ascii="宋体" w:hAnsi="宋体" w:cs="宋体"/>
                      <w:color w:val="0000ff"/>
                      <w:sz w:val="24"/>
                      <w:lang w:bidi="zh-CN"/>
                    </w:rPr>
                    <w:t xml:space="preserve">1.本合同签订之日起10个工作日内，乙方（中标方/服务方）驻场人员进场后，甲方向乙方支付合同总金额的10%。服务满6个月后，乙方提出验收申请，经甲方使用科室验收合格后，甲方向乙方支付合同总金额的50%。</w:t>
                  </w:r>
                  <w:r/>
                </w:p>
                <w:p>
                  <w:pPr>
                    <w:pStyle w:val="763"/>
                    <w:ind w:firstLine="480"/>
                    <w:spacing w:line="400" w:lineRule="exact"/>
                    <w:rPr>
                      <w:rFonts w:hint="eastAsia" w:ascii="宋体" w:hAnsi="宋体" w:cs="宋体"/>
                      <w:color w:val="0000ff"/>
                      <w:sz w:val="24"/>
                      <w:lang w:bidi="zh-CN"/>
                    </w:rPr>
                  </w:pPr>
                  <w:r>
                    <w:rPr>
                      <w:rFonts w:hint="eastAsia" w:ascii="宋体" w:hAnsi="宋体" w:cs="宋体"/>
                      <w:color w:val="0000ff"/>
                      <w:sz w:val="24"/>
                      <w:lang w:bidi="zh-CN"/>
                    </w:rPr>
                    <w:t xml:space="preserve">合同到期后1个月内，乙方提出验收申请，经甲方使用科室验收合格且所有整改项全部完成后，甲方付清本合同剩余款项（即合同总金额的40%）。</w:t>
                  </w:r>
                  <w:r/>
                </w:p>
                <w:p>
                  <w:pPr>
                    <w:pStyle w:val="763"/>
                    <w:ind w:firstLine="480"/>
                    <w:spacing w:line="400" w:lineRule="exact"/>
                    <w:rPr>
                      <w:rFonts w:hint="eastAsia" w:ascii="宋体" w:hAnsi="宋体" w:cs="宋体"/>
                      <w:color w:val="0000ff"/>
                      <w:sz w:val="24"/>
                      <w:lang w:bidi="zh-CN"/>
                    </w:rPr>
                  </w:pPr>
                  <w:r>
                    <w:rPr>
                      <w:rFonts w:hint="eastAsia" w:ascii="宋体" w:hAnsi="宋体" w:cs="宋体"/>
                      <w:color w:val="0000ff"/>
                      <w:sz w:val="24"/>
                      <w:lang w:bidi="zh-CN"/>
                    </w:rPr>
                    <w:t xml:space="preserve">2.合同服务期内，若甲方需要乙方提供合同约定范围外的相关服务或变更服务时，由甲方承担费用，费用金额由甲乙双方根据增加或变更的服务内容协商约定，乙方给予适当的优惠。</w:t>
                  </w:r>
                  <w:r/>
                </w:p>
                <w:p>
                  <w:pPr>
                    <w:pStyle w:val="763"/>
                    <w:ind w:firstLine="480"/>
                    <w:spacing w:line="400" w:lineRule="exact"/>
                    <w:rPr>
                      <w:rFonts w:hint="eastAsia" w:ascii="宋体" w:hAnsi="宋体" w:cs="宋体"/>
                      <w:color w:val="0000ff"/>
                      <w:sz w:val="24"/>
                      <w:lang w:bidi="zh-CN"/>
                    </w:rPr>
                  </w:pPr>
                  <w:r>
                    <w:rPr>
                      <w:rFonts w:hint="eastAsia" w:ascii="宋体" w:hAnsi="宋体" w:cs="宋体"/>
                      <w:color w:val="0000ff"/>
                      <w:sz w:val="24"/>
                      <w:lang w:bidi="zh-CN"/>
                    </w:rPr>
                    <w:t xml:space="preserve">3.甲方变更系统环境和现场时，至少应提前一个月通知乙方，因此给乙方增加的服务支出由甲方另行承担。因甲方变更系统环境或现场造成的产生的任何故障或损失由甲方自行承担，不在本合同服务范围之内。</w:t>
                  </w:r>
                  <w:r/>
                </w:p>
                <w:p>
                  <w:pPr>
                    <w:pStyle w:val="763"/>
                    <w:ind w:firstLine="241"/>
                    <w:spacing w:line="400" w:lineRule="exact"/>
                    <w:rPr>
                      <w:rFonts w:hint="eastAsia" w:ascii="宋体" w:hAnsi="宋体" w:cs="宋体"/>
                      <w:b/>
                      <w:bCs/>
                      <w:sz w:val="24"/>
                    </w:rPr>
                  </w:pPr>
                  <w:r>
                    <w:rPr>
                      <w:rFonts w:hint="eastAsia" w:ascii="宋体" w:hAnsi="宋体" w:cs="宋体"/>
                      <w:b/>
                      <w:bCs/>
                      <w:sz w:val="24"/>
                    </w:rPr>
                    <w:t xml:space="preserve">五、双方责任</w:t>
                  </w:r>
                  <w:r/>
                </w:p>
                <w:p>
                  <w:pPr>
                    <w:pStyle w:val="763"/>
                    <w:ind w:firstLine="241"/>
                    <w:jc w:val="left"/>
                    <w:spacing w:line="400" w:lineRule="exact"/>
                    <w:widowControl/>
                    <w:rPr>
                      <w:rFonts w:hint="eastAsia" w:ascii="宋体" w:hAnsi="宋体" w:cs="宋体"/>
                      <w:color w:val="000000"/>
                      <w:sz w:val="24"/>
                      <w:lang w:bidi="ar"/>
                    </w:rPr>
                  </w:pPr>
                  <w:r>
                    <w:rPr>
                      <w:rFonts w:hint="eastAsia" w:ascii="宋体" w:hAnsi="宋体" w:cs="宋体"/>
                      <w:b/>
                      <w:bCs/>
                      <w:color w:val="000000"/>
                      <w:sz w:val="24"/>
                      <w:lang w:bidi="ar"/>
                    </w:rPr>
                    <w:t xml:space="preserve">（一）甲方责任</w:t>
                  </w:r>
                  <w:r>
                    <w:rPr>
                      <w:rFonts w:hint="eastAsia" w:ascii="宋体" w:hAnsi="宋体" w:cs="宋体"/>
                      <w:color w:val="000000"/>
                      <w:sz w:val="24"/>
                      <w:lang w:bidi="ar"/>
                    </w:rPr>
                    <w:t xml:space="preserve">：</w:t>
                  </w:r>
                  <w:r/>
                </w:p>
                <w:p>
                  <w:pPr>
                    <w:pStyle w:val="763"/>
                    <w:ind w:firstLine="240"/>
                    <w:jc w:val="left"/>
                    <w:spacing w:line="400" w:lineRule="exact"/>
                    <w:widowControl/>
                    <w:rPr>
                      <w:rFonts w:hint="eastAsia" w:ascii="宋体" w:hAnsi="宋体" w:cs="宋体"/>
                      <w:sz w:val="24"/>
                    </w:rPr>
                  </w:pPr>
                  <w:r>
                    <w:rPr>
                      <w:rFonts w:hint="eastAsia" w:ascii="宋体" w:hAnsi="宋体" w:cs="宋体"/>
                      <w:sz w:val="24"/>
                    </w:rPr>
                    <w:t xml:space="preserve">（1）甲</w:t>
                  </w:r>
                  <w:r>
                    <w:rPr>
                      <w:rFonts w:hint="eastAsia" w:ascii="宋体" w:hAnsi="宋体" w:cs="宋体"/>
                      <w:sz w:val="24"/>
                    </w:rPr>
                    <w:t xml:space="preserve">方有权要求乙方为本合同和附件清单中所列出的运维系统中的软硬件提供约定的运维服务。</w:t>
                  </w:r>
                  <w:r/>
                </w:p>
                <w:p>
                  <w:pPr>
                    <w:pStyle w:val="763"/>
                    <w:ind w:firstLine="240"/>
                    <w:jc w:val="left"/>
                    <w:spacing w:line="400" w:lineRule="exact"/>
                    <w:widowControl/>
                    <w:rPr>
                      <w:rFonts w:hint="eastAsia" w:ascii="宋体" w:hAnsi="宋体" w:cs="宋体"/>
                      <w:sz w:val="24"/>
                    </w:rPr>
                  </w:pPr>
                  <w:r>
                    <w:rPr>
                      <w:rFonts w:hint="eastAsia" w:ascii="宋体" w:hAnsi="宋体" w:cs="宋体"/>
                      <w:sz w:val="24"/>
                    </w:rPr>
                    <w:t xml:space="preserve">（2）甲方有权对乙方的服务内容和服务质量进行监督和考核，并根据考核的结果要求乙方改进。</w:t>
                  </w:r>
                  <w:r/>
                </w:p>
                <w:p>
                  <w:pPr>
                    <w:pStyle w:val="763"/>
                    <w:ind w:firstLine="240"/>
                    <w:jc w:val="left"/>
                    <w:spacing w:line="400" w:lineRule="exact"/>
                    <w:widowControl/>
                    <w:rPr>
                      <w:rFonts w:hint="eastAsia" w:ascii="宋体" w:hAnsi="宋体" w:cs="宋体"/>
                      <w:sz w:val="24"/>
                    </w:rPr>
                  </w:pPr>
                  <w:r>
                    <w:rPr>
                      <w:rFonts w:hint="eastAsia" w:ascii="宋体" w:hAnsi="宋体" w:cs="宋体"/>
                      <w:sz w:val="24"/>
                    </w:rPr>
                    <w:t xml:space="preserve">（3）甲方发现乙方服务人员不遵守甲方工作场所规章制度并拒绝改正，或乙方服务人员技能不能满足技术服务的需要时，经过与乙方核实确认后，有权要求乙方替换合格的服务人员。</w:t>
                  </w:r>
                  <w:r/>
                </w:p>
                <w:p>
                  <w:pPr>
                    <w:pStyle w:val="763"/>
                    <w:ind w:firstLine="240"/>
                    <w:jc w:val="left"/>
                    <w:spacing w:line="400" w:lineRule="exact"/>
                    <w:widowControl/>
                    <w:rPr>
                      <w:rFonts w:hint="eastAsia" w:ascii="宋体" w:hAnsi="宋体" w:cs="宋体"/>
                      <w:sz w:val="24"/>
                    </w:rPr>
                  </w:pPr>
                  <w:r>
                    <w:rPr>
                      <w:rFonts w:hint="eastAsia" w:ascii="宋体" w:hAnsi="宋体" w:cs="宋体"/>
                      <w:sz w:val="24"/>
                    </w:rPr>
                    <w:t xml:space="preserve">（4）在乙方依据合同的约定提供服务时，甲方应当给予必要的配合，包括但不限于服务现场准入、服务文档确认等。</w:t>
                  </w:r>
                  <w:r/>
                </w:p>
                <w:p>
                  <w:pPr>
                    <w:pStyle w:val="763"/>
                    <w:ind w:firstLine="240"/>
                    <w:jc w:val="left"/>
                    <w:spacing w:line="400" w:lineRule="exact"/>
                    <w:widowControl/>
                    <w:rPr>
                      <w:rFonts w:hint="eastAsia" w:ascii="宋体" w:hAnsi="宋体" w:cs="宋体"/>
                      <w:sz w:val="24"/>
                    </w:rPr>
                  </w:pPr>
                  <w:r>
                    <w:rPr>
                      <w:rFonts w:hint="eastAsia" w:ascii="宋体" w:hAnsi="宋体" w:cs="宋体"/>
                      <w:sz w:val="24"/>
                    </w:rPr>
                    <w:t xml:space="preserve">（5）运维系统中的软硬件系统运行环境应当符合相关软硬件说明书及其他技术文件要求的机房环境，该环境要求包括但不限于供电、温度、湿度等多方面的要求，对于因甲方机房环境不符而造成的故障或损坏，不在乙方服务范围之内，由甲方对其损失承担责任。</w:t>
                  </w:r>
                  <w:r/>
                </w:p>
                <w:p>
                  <w:pPr>
                    <w:pStyle w:val="763"/>
                    <w:ind w:firstLine="240"/>
                    <w:jc w:val="left"/>
                    <w:spacing w:line="400" w:lineRule="exact"/>
                    <w:widowControl/>
                    <w:rPr>
                      <w:rFonts w:hint="eastAsia" w:ascii="宋体" w:hAnsi="宋体" w:cs="宋体"/>
                      <w:sz w:val="24"/>
                    </w:rPr>
                  </w:pPr>
                  <w:r>
                    <w:rPr>
                      <w:rFonts w:hint="eastAsia" w:ascii="宋体" w:hAnsi="宋体" w:cs="宋体"/>
                      <w:sz w:val="24"/>
                    </w:rPr>
                    <w:t xml:space="preserve">（6）甲方不能自行调整或拆卸服务系统内的硬件，不自行更改系统软件设置。若确实需要进行改动，应及时通知乙方，并在管理档案中记录。因甲方自行调整或拆卸服务系统内的硬件或自行更改系统软件而造成的系统、软硬件故障或损坏的，由甲方自行承担费用及责任。如甲方需在系统中新装板卡、硬板等附属设备，则此附属物由甲方提供、安装，乙方对新增的设备系统故障无解决义务。</w:t>
                  </w:r>
                  <w:r/>
                </w:p>
                <w:p>
                  <w:pPr>
                    <w:pStyle w:val="763"/>
                    <w:ind w:firstLine="240"/>
                    <w:jc w:val="left"/>
                    <w:spacing w:line="400" w:lineRule="exact"/>
                    <w:widowControl/>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7）甲方应保证系统中的软硬件在服务期开始时健康状态是良好的，如存在故障甲方另行支付乙方单次运维服务费，以甲乙双方商定的服务价格为准。</w:t>
                  </w:r>
                  <w:r/>
                </w:p>
                <w:p>
                  <w:pPr>
                    <w:pStyle w:val="763"/>
                    <w:ind w:firstLine="240"/>
                    <w:jc w:val="left"/>
                    <w:spacing w:line="400" w:lineRule="exact"/>
                    <w:widowControl/>
                    <w:rPr>
                      <w:rFonts w:hint="eastAsia" w:ascii="宋体" w:hAnsi="宋体" w:cs="宋体"/>
                      <w:sz w:val="24"/>
                    </w:rPr>
                  </w:pPr>
                  <w:r>
                    <w:rPr>
                      <w:rFonts w:hint="eastAsia" w:ascii="宋体" w:hAnsi="宋体" w:cs="宋体"/>
                      <w:sz w:val="24"/>
                    </w:rPr>
                    <w:t xml:space="preserve">（8）经甲、乙双方检测确认，如所服务标的物不能正常运行或发生损坏是由于甲方工作人员未按照操作说明书要求引起，乙方可以进行维护，但因此产生的费用以及造成的损失由甲方另行承担。</w:t>
                  </w:r>
                  <w:r/>
                </w:p>
                <w:p>
                  <w:pPr>
                    <w:pStyle w:val="763"/>
                    <w:ind w:firstLine="240"/>
                    <w:jc w:val="left"/>
                    <w:spacing w:line="400" w:lineRule="exact"/>
                    <w:widowControl/>
                    <w:rPr>
                      <w:rFonts w:hint="eastAsia" w:ascii="宋体" w:hAnsi="宋体" w:cs="宋体"/>
                      <w:sz w:val="24"/>
                    </w:rPr>
                  </w:pPr>
                  <w:r>
                    <w:rPr>
                      <w:rFonts w:hint="eastAsia" w:ascii="宋体" w:hAnsi="宋体" w:cs="宋体"/>
                      <w:sz w:val="24"/>
                    </w:rPr>
                    <w:t xml:space="preserve">（9）对于设备系统厂商不公开的工具、代码（激活码）、程序，如在本合同约定的服务中需要使用，甲方应负责提供。</w:t>
                  </w:r>
                  <w:r/>
                </w:p>
                <w:p>
                  <w:pPr>
                    <w:pStyle w:val="763"/>
                    <w:ind w:firstLine="240"/>
                    <w:jc w:val="left"/>
                    <w:spacing w:line="400" w:lineRule="exact"/>
                    <w:widowControl/>
                    <w:rPr>
                      <w:rFonts w:hint="eastAsia" w:ascii="宋体" w:hAnsi="宋体" w:cs="宋体"/>
                      <w:sz w:val="24"/>
                    </w:rPr>
                  </w:pPr>
                  <w:r>
                    <w:rPr>
                      <w:rFonts w:hint="eastAsia" w:ascii="宋体" w:hAnsi="宋体" w:cs="宋体"/>
                      <w:sz w:val="24"/>
                    </w:rPr>
                    <w:t xml:space="preserve">（10）如在本合同约定的系统服务中，需使用产品参考手册，命令行手册，使用指南等厂商文件，乙方可配合提供电子文档。如需纸质文档，甲方负责提供。</w:t>
                  </w:r>
                  <w:r/>
                </w:p>
                <w:p>
                  <w:pPr>
                    <w:pStyle w:val="763"/>
                    <w:ind w:firstLine="240"/>
                    <w:jc w:val="left"/>
                    <w:spacing w:line="400" w:lineRule="exact"/>
                    <w:widowControl/>
                    <w:rPr>
                      <w:rFonts w:hint="eastAsia" w:ascii="宋体" w:hAnsi="宋体" w:cs="宋体"/>
                      <w:sz w:val="24"/>
                    </w:rPr>
                  </w:pPr>
                  <w:r>
                    <w:rPr>
                      <w:rFonts w:hint="eastAsia" w:ascii="宋体" w:hAnsi="宋体" w:cs="宋体"/>
                      <w:sz w:val="24"/>
                    </w:rPr>
                    <w:t xml:space="preserve">（11）甲方应当按照本合同的约定按时向乙方支付服务费。</w:t>
                  </w:r>
                  <w:r/>
                </w:p>
                <w:p>
                  <w:pPr>
                    <w:pStyle w:val="763"/>
                    <w:ind w:firstLine="240"/>
                    <w:jc w:val="left"/>
                    <w:spacing w:line="400" w:lineRule="exact"/>
                    <w:widowControl/>
                    <w:rPr>
                      <w:rFonts w:hint="eastAsia" w:ascii="宋体" w:hAnsi="宋体" w:cs="宋体"/>
                      <w:sz w:val="24"/>
                    </w:rPr>
                  </w:pPr>
                  <w:r>
                    <w:rPr>
                      <w:rFonts w:hint="eastAsia" w:ascii="宋体" w:hAnsi="宋体" w:cs="宋体"/>
                      <w:sz w:val="24"/>
                    </w:rPr>
                    <w:t xml:space="preserve">（12）本合同有效期及合同期限结束后一年内，甲方不得以自己的名义或借用其他任何第三方的名义，聘请、雇佣或以其他方式使用乙方在职员工，或聘请、雇佣或以其他方式使用从乙方离职期限不满1年的、与乙方签署过保密合同或竞业禁止承诺的离职人员。</w:t>
                  </w:r>
                  <w:r/>
                </w:p>
                <w:p>
                  <w:pPr>
                    <w:pStyle w:val="763"/>
                    <w:ind w:firstLine="241"/>
                    <w:spacing w:line="400" w:lineRule="exact"/>
                    <w:rPr>
                      <w:rFonts w:hint="eastAsia" w:ascii="宋体" w:hAnsi="宋体" w:cs="宋体"/>
                      <w:b/>
                      <w:bCs/>
                      <w:sz w:val="24"/>
                    </w:rPr>
                  </w:pPr>
                  <w:r>
                    <w:rPr>
                      <w:rFonts w:hint="eastAsia" w:ascii="宋体" w:hAnsi="宋体" w:cs="宋体"/>
                      <w:b/>
                      <w:bCs/>
                      <w:sz w:val="24"/>
                    </w:rPr>
                    <w:t xml:space="preserve">（二）乙方责任</w:t>
                  </w:r>
                  <w:r/>
                </w:p>
                <w:p>
                  <w:pPr>
                    <w:pStyle w:val="763"/>
                    <w:ind w:firstLine="240"/>
                    <w:spacing w:line="400" w:lineRule="exact"/>
                    <w:rPr>
                      <w:rFonts w:hint="eastAsia" w:ascii="宋体" w:hAnsi="宋体" w:cs="宋体"/>
                      <w:sz w:val="24"/>
                    </w:rPr>
                  </w:pPr>
                  <w:r>
                    <w:rPr>
                      <w:rFonts w:hint="eastAsia" w:ascii="宋体" w:hAnsi="宋体" w:cs="宋体"/>
                      <w:sz w:val="24"/>
                    </w:rPr>
                    <w:t xml:space="preserve">（1）乙方应当按照本合同及附件的约定向甲方提供合格的服务，保障甲方系统稳定运行。</w:t>
                  </w:r>
                  <w:r/>
                </w:p>
                <w:p>
                  <w:pPr>
                    <w:pStyle w:val="763"/>
                    <w:ind w:firstLine="240"/>
                    <w:spacing w:line="400" w:lineRule="exact"/>
                    <w:rPr>
                      <w:rFonts w:hint="eastAsia" w:ascii="宋体" w:hAnsi="宋体" w:cs="宋体"/>
                      <w:sz w:val="24"/>
                    </w:rPr>
                  </w:pPr>
                  <w:r>
                    <w:rPr>
                      <w:rFonts w:hint="eastAsia" w:ascii="宋体" w:hAnsi="宋体" w:cs="宋体"/>
                      <w:sz w:val="24"/>
                    </w:rPr>
                    <w:t xml:space="preserve">（2）乙方保证所安排的技术人员具备合同约定服务所必须的技能，获得相关认证，工作</w:t>
                  </w:r>
                  <w:r>
                    <w:rPr>
                      <w:rFonts w:hint="eastAsia" w:ascii="宋体" w:hAnsi="宋体" w:cs="宋体"/>
                      <w:sz w:val="24"/>
                    </w:rPr>
                    <w:t xml:space="preserve">态度认真负责，在项目执行中能与甲方正常沟通。</w:t>
                  </w:r>
                  <w:r/>
                </w:p>
                <w:p>
                  <w:pPr>
                    <w:pStyle w:val="763"/>
                    <w:ind w:firstLine="240"/>
                    <w:spacing w:line="400" w:lineRule="exact"/>
                    <w:rPr>
                      <w:rFonts w:hint="eastAsia" w:ascii="宋体" w:hAnsi="宋体" w:cs="宋体"/>
                      <w:sz w:val="24"/>
                    </w:rPr>
                  </w:pPr>
                  <w:r>
                    <w:rPr>
                      <w:rFonts w:hint="eastAsia" w:ascii="宋体" w:hAnsi="宋体" w:cs="宋体"/>
                      <w:sz w:val="24"/>
                    </w:rPr>
                    <w:t xml:space="preserve">（3）乙方定期对甲方运维系统进行预防性检查，并向甲方提供检测报告。</w:t>
                  </w:r>
                  <w:r/>
                </w:p>
                <w:p>
                  <w:pPr>
                    <w:pStyle w:val="763"/>
                    <w:ind w:firstLine="240"/>
                    <w:spacing w:line="400" w:lineRule="exact"/>
                    <w:rPr>
                      <w:rFonts w:hint="eastAsia" w:ascii="宋体" w:hAnsi="宋体" w:cs="宋体"/>
                      <w:sz w:val="24"/>
                    </w:rPr>
                  </w:pPr>
                  <w:r>
                    <w:rPr>
                      <w:rFonts w:hint="eastAsia" w:ascii="宋体" w:hAnsi="宋体" w:cs="宋体"/>
                      <w:sz w:val="24"/>
                    </w:rPr>
                    <w:t xml:space="preserve">（4）乙方对服务过程中的技术文档应妥善保存，对于服务过程中的重要事项如实记录，并经双方人员签字确认。</w:t>
                  </w:r>
                  <w:r/>
                </w:p>
                <w:p>
                  <w:pPr>
                    <w:pStyle w:val="763"/>
                    <w:ind w:firstLine="240"/>
                    <w:spacing w:line="400" w:lineRule="exact"/>
                    <w:rPr>
                      <w:rFonts w:hint="eastAsia" w:ascii="宋体" w:hAnsi="宋体" w:cs="宋体"/>
                      <w:sz w:val="24"/>
                    </w:rPr>
                  </w:pPr>
                  <w:r>
                    <w:rPr>
                      <w:rFonts w:hint="eastAsia" w:ascii="宋体" w:hAnsi="宋体" w:cs="宋体"/>
                      <w:sz w:val="24"/>
                    </w:rPr>
                    <w:t xml:space="preserve">（5）乙方在服务中接受甲方的监督，与甲方通力合作，接纳甲方的合理建议，提高服务质量。</w:t>
                  </w:r>
                  <w:r/>
                </w:p>
                <w:p>
                  <w:pPr>
                    <w:pStyle w:val="763"/>
                    <w:ind w:firstLine="240"/>
                    <w:spacing w:line="400" w:lineRule="exact"/>
                    <w:rPr>
                      <w:rFonts w:hint="eastAsia" w:ascii="宋体" w:hAnsi="宋体" w:cs="宋体"/>
                      <w:sz w:val="24"/>
                    </w:rPr>
                  </w:pPr>
                  <w:r>
                    <w:rPr>
                      <w:rFonts w:hint="eastAsia" w:ascii="宋体" w:hAnsi="宋体" w:cs="宋体"/>
                      <w:sz w:val="24"/>
                    </w:rPr>
                    <w:t xml:space="preserve">（6）乙方在服务过程中发现非本合同服务范围内的软硬件问题导致系统故障，应及时向甲方汇报，在获得甲方的许可和费用确认后另行处理。</w:t>
                  </w:r>
                  <w:r/>
                </w:p>
                <w:p>
                  <w:pPr>
                    <w:pStyle w:val="763"/>
                    <w:ind w:firstLine="240"/>
                    <w:spacing w:line="400" w:lineRule="exact"/>
                    <w:rPr>
                      <w:rFonts w:hint="eastAsia" w:ascii="宋体" w:hAnsi="宋体" w:cs="宋体"/>
                      <w:sz w:val="24"/>
                    </w:rPr>
                  </w:pPr>
                  <w:r>
                    <w:rPr>
                      <w:rFonts w:hint="eastAsia" w:ascii="宋体" w:hAnsi="宋体" w:cs="宋体"/>
                      <w:sz w:val="24"/>
                    </w:rPr>
                    <w:t xml:space="preserve">（7）乙方在服务期届满前[ 30 ]日提醒甲方及时续约，以使甲方获得连续的运维服务。</w:t>
                  </w:r>
                  <w:r/>
                </w:p>
                <w:p>
                  <w:pPr>
                    <w:pStyle w:val="763"/>
                    <w:ind w:firstLine="241"/>
                    <w:spacing w:line="400" w:lineRule="exact"/>
                    <w:rPr>
                      <w:rFonts w:hint="eastAsia" w:ascii="宋体" w:hAnsi="宋体" w:cs="宋体"/>
                      <w:b/>
                      <w:bCs/>
                      <w:sz w:val="24"/>
                    </w:rPr>
                  </w:pPr>
                  <w:r>
                    <w:rPr>
                      <w:rFonts w:hint="eastAsia" w:ascii="宋体" w:hAnsi="宋体" w:cs="宋体"/>
                      <w:b/>
                      <w:bCs/>
                      <w:sz w:val="24"/>
                    </w:rPr>
                    <w:t xml:space="preserve">六、违约责任</w:t>
                  </w:r>
                  <w:r/>
                </w:p>
                <w:p>
                  <w:pPr>
                    <w:pStyle w:val="763"/>
                    <w:ind w:firstLine="480"/>
                    <w:spacing w:line="400" w:lineRule="exact"/>
                    <w:rPr>
                      <w:rFonts w:hint="eastAsia" w:ascii="宋体" w:hAnsi="宋体" w:cs="宋体"/>
                      <w:sz w:val="24"/>
                    </w:rPr>
                  </w:pPr>
                  <w:r>
                    <w:rPr>
                      <w:rFonts w:hint="eastAsia" w:ascii="宋体" w:hAnsi="宋体" w:cs="宋体"/>
                      <w:sz w:val="24"/>
                    </w:rPr>
                    <w:t xml:space="preserve">1、甲乙双方任何一方不履行合同义务或者履行合同义务不符合合同约定的，均视为违约。违约方应当承担继续履行、采取补救措施或者赔偿损失等违约责任。</w:t>
                  </w:r>
                  <w:r/>
                </w:p>
                <w:p>
                  <w:pPr>
                    <w:pStyle w:val="763"/>
                    <w:ind w:firstLine="480"/>
                    <w:spacing w:line="400" w:lineRule="exact"/>
                    <w:rPr>
                      <w:rFonts w:hint="eastAsia" w:ascii="宋体" w:hAnsi="宋体" w:cs="宋体"/>
                      <w:sz w:val="24"/>
                    </w:rPr>
                  </w:pPr>
                  <w:r>
                    <w:rPr>
                      <w:rFonts w:hint="eastAsia" w:ascii="宋体" w:hAnsi="宋体" w:cs="宋体"/>
                      <w:sz w:val="24"/>
                    </w:rPr>
                    <w:t xml:space="preserve">2、除甲方原因或不可抗力影响外，乙方未能按照合同约定的条件提供服务或迟延提供服务，每迟延一天乙方须向甲方支付迟延服务部分价款的千分之一作为违约金，最高不超过合同总金额的百分之五。一旦达到百分之五时，甲方有权解除合同。</w:t>
                  </w:r>
                  <w:r/>
                </w:p>
                <w:p>
                  <w:pPr>
                    <w:pStyle w:val="763"/>
                    <w:ind w:firstLine="480"/>
                    <w:spacing w:line="400" w:lineRule="exact"/>
                    <w:rPr>
                      <w:rFonts w:hint="eastAsia" w:ascii="宋体" w:hAnsi="宋体" w:cs="宋体"/>
                      <w:sz w:val="24"/>
                    </w:rPr>
                  </w:pPr>
                  <w:r>
                    <w:rPr>
                      <w:rFonts w:hint="eastAsia" w:ascii="宋体" w:hAnsi="宋体" w:cs="宋体"/>
                      <w:sz w:val="24"/>
                    </w:rPr>
                    <w:t xml:space="preserve">3、除乙方原因或不可抗力影响外，甲方未能按照合同约定支付合同金额的，每迟延一天，甲方须向乙方支付迟延付款部分金额的千分之一作为违约金，</w:t>
                  </w:r>
                  <w:r>
                    <w:rPr>
                      <w:rFonts w:hint="eastAsia" w:ascii="宋体" w:hAnsi="宋体" w:cs="宋体"/>
                      <w:sz w:val="24"/>
                    </w:rPr>
                    <w:t xml:space="preserve">一旦达到合同金额的百分之五，乙方有权解除合同。除前述违约金外，按照迟延付款期限和金额，每天按照万分之五的利息在违约金外加收延期付款利息。前述违约金及利息不足以弥补乙方损失的，甲方应另行赔偿。</w:t>
                  </w:r>
                  <w:r/>
                </w:p>
                <w:p>
                  <w:pPr>
                    <w:pStyle w:val="763"/>
                    <w:ind w:firstLine="480"/>
                    <w:spacing w:line="400" w:lineRule="exact"/>
                    <w:rPr>
                      <w:rFonts w:hint="eastAsia" w:ascii="宋体" w:hAnsi="宋体" w:cs="宋体"/>
                      <w:sz w:val="24"/>
                    </w:rPr>
                  </w:pPr>
                  <w:r>
                    <w:rPr>
                      <w:rFonts w:hint="eastAsia" w:ascii="宋体" w:hAnsi="宋体" w:cs="宋体"/>
                      <w:sz w:val="24"/>
                    </w:rPr>
                    <w:t xml:space="preserve">4、如乙方违反《技术服务规范书》的操作规定造成甲方系统信息数据问题，则乙方应承担甲方的直接经济损失。除此之外出现甲方数据问题，乙方不承担责任。</w:t>
                  </w:r>
                  <w:r/>
                </w:p>
                <w:p>
                  <w:pPr>
                    <w:pStyle w:val="763"/>
                    <w:ind w:firstLine="241"/>
                    <w:spacing w:line="400" w:lineRule="exact"/>
                    <w:rPr>
                      <w:rFonts w:hint="eastAsia" w:ascii="宋体" w:hAnsi="宋体" w:cs="宋体"/>
                      <w:b/>
                      <w:bCs/>
                      <w:sz w:val="24"/>
                    </w:rPr>
                  </w:pPr>
                  <w:r>
                    <w:rPr>
                      <w:rFonts w:hint="eastAsia" w:ascii="宋体" w:hAnsi="宋体" w:cs="宋体"/>
                      <w:b/>
                      <w:bCs/>
                      <w:sz w:val="24"/>
                    </w:rPr>
                    <w:t xml:space="preserve">七、延迟履行</w:t>
                  </w:r>
                  <w:r/>
                </w:p>
                <w:p>
                  <w:pPr>
                    <w:pStyle w:val="763"/>
                    <w:ind w:firstLine="480"/>
                    <w:spacing w:line="400" w:lineRule="exact"/>
                    <w:rPr>
                      <w:rFonts w:hint="eastAsia" w:ascii="宋体" w:hAnsi="宋体" w:cs="宋体"/>
                      <w:sz w:val="24"/>
                    </w:rPr>
                  </w:pPr>
                  <w:r>
                    <w:rPr>
                      <w:rFonts w:hint="eastAsia" w:ascii="宋体" w:hAnsi="宋体" w:cs="宋体"/>
                      <w:sz w:val="24"/>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否则，视为乙方违约。</w:t>
                  </w:r>
                  <w:r/>
                </w:p>
                <w:p>
                  <w:pPr>
                    <w:pStyle w:val="763"/>
                    <w:ind w:firstLine="241"/>
                    <w:spacing w:line="400" w:lineRule="exact"/>
                    <w:rPr>
                      <w:rFonts w:hint="eastAsia" w:ascii="宋体" w:hAnsi="宋体" w:cs="宋体"/>
                      <w:b/>
                      <w:bCs/>
                      <w:sz w:val="24"/>
                    </w:rPr>
                  </w:pPr>
                  <w:r>
                    <w:rPr>
                      <w:rFonts w:hint="eastAsia" w:ascii="宋体" w:hAnsi="宋体" w:cs="宋体"/>
                      <w:b/>
                      <w:bCs/>
                      <w:sz w:val="24"/>
                    </w:rPr>
                    <w:t xml:space="preserve">八、不可抗力</w:t>
                  </w:r>
                  <w:r/>
                </w:p>
                <w:p>
                  <w:pPr>
                    <w:pStyle w:val="763"/>
                    <w:ind w:firstLine="480"/>
                    <w:spacing w:line="400" w:lineRule="exact"/>
                    <w:rPr>
                      <w:rFonts w:hint="eastAsia" w:ascii="宋体" w:hAnsi="宋体" w:cs="宋体"/>
                      <w:sz w:val="24"/>
                    </w:rPr>
                  </w:pPr>
                  <w:r>
                    <w:rPr>
                      <w:rFonts w:hint="eastAsia" w:ascii="宋体" w:hAnsi="宋体" w:cs="宋体"/>
                      <w:sz w:val="24"/>
                    </w:rPr>
                    <w:t xml:space="preserve">1、如果合同各方因不可抗力而导致合同实施延误或不能履行合同义务的话，不应该承担误期赔偿或不能履行合同义务的责任。</w:t>
                  </w:r>
                  <w:r/>
                </w:p>
                <w:p>
                  <w:pPr>
                    <w:pStyle w:val="763"/>
                    <w:ind w:firstLine="480"/>
                    <w:spacing w:line="400" w:lineRule="exact"/>
                    <w:rPr>
                      <w:rFonts w:hint="eastAsia" w:ascii="宋体" w:hAnsi="宋体" w:cs="宋体"/>
                      <w:sz w:val="24"/>
                    </w:rPr>
                  </w:pPr>
                  <w:r>
                    <w:rPr>
                      <w:rFonts w:hint="eastAsia" w:ascii="宋体" w:hAnsi="宋体" w:cs="宋体"/>
                      <w:sz w:val="24"/>
                    </w:rPr>
                    <w:t xml:space="preserve">2、本条所述的“不可抗力”系指那些双方不能预见、不能避免、不能克服的事件，但不包括双方的违约或疏忽。这些事件包括但不限于：战争、严重火灾、洪水、台风、地震、国家政策的重大变化，以及双方商定的其他事件。</w:t>
                  </w:r>
                  <w:r/>
                </w:p>
                <w:p>
                  <w:pPr>
                    <w:pStyle w:val="763"/>
                    <w:ind w:firstLine="480"/>
                    <w:spacing w:line="400" w:lineRule="exact"/>
                    <w:rPr>
                      <w:rFonts w:hint="eastAsia" w:ascii="宋体" w:hAnsi="宋体" w:cs="宋体"/>
                      <w:sz w:val="24"/>
                    </w:rPr>
                  </w:pPr>
                  <w:r>
                    <w:rPr>
                      <w:rFonts w:hint="eastAsia" w:ascii="宋体" w:hAnsi="宋体" w:cs="宋体"/>
                      <w:sz w:val="24"/>
                    </w:rPr>
                    <w:t xml:space="preserve">3、在不可抗力事件发生后，当事方应尽快以书面形式将不可抗力的情况和原因通知对方。合同各方应尽可能继续履行合同义务，并积</w:t>
                  </w:r>
                  <w:r>
                    <w:rPr>
                      <w:rFonts w:hint="eastAsia" w:ascii="宋体" w:hAnsi="宋体" w:cs="宋体"/>
                      <w:sz w:val="24"/>
                    </w:rPr>
                    <w:t xml:space="preserve">极寻求采取合理的措施履行不受不可抗力影响的其他事项。合同各方应通过友好协商在合理的时间内达往上成进一步履行合同。</w:t>
                  </w:r>
                  <w:r/>
                </w:p>
                <w:p>
                  <w:pPr>
                    <w:pStyle w:val="763"/>
                    <w:ind w:firstLine="241"/>
                    <w:spacing w:line="400" w:lineRule="exact"/>
                    <w:rPr>
                      <w:rFonts w:hint="eastAsia" w:ascii="宋体" w:hAnsi="宋体" w:cs="宋体"/>
                      <w:b/>
                      <w:bCs/>
                      <w:sz w:val="24"/>
                    </w:rPr>
                    <w:outlineLvl w:val="0"/>
                  </w:pPr>
                  <w:r>
                    <w:rPr>
                      <w:rFonts w:hint="eastAsia" w:ascii="宋体" w:hAnsi="宋体" w:cs="宋体"/>
                      <w:b/>
                      <w:bCs/>
                      <w:sz w:val="24"/>
                    </w:rPr>
                    <w:t xml:space="preserve">九、 合同中止、解除</w:t>
                  </w:r>
                  <w:r/>
                </w:p>
                <w:p>
                  <w:pPr>
                    <w:pStyle w:val="763"/>
                    <w:ind w:firstLine="480"/>
                    <w:spacing w:line="400" w:lineRule="exact"/>
                    <w:rPr>
                      <w:rFonts w:hint="eastAsia" w:ascii="宋体" w:hAnsi="宋体" w:cs="宋体"/>
                      <w:color w:val="000000"/>
                      <w:sz w:val="24"/>
                    </w:rPr>
                  </w:pPr>
                  <w:r>
                    <w:rPr>
                      <w:rFonts w:hint="eastAsia" w:ascii="宋体" w:hAnsi="宋体" w:cs="宋体"/>
                      <w:sz w:val="24"/>
                    </w:rPr>
                    <w:t xml:space="preserve">1、双方当事人不得擅自中止或者终止合同；若</w:t>
                  </w:r>
                  <w:r>
                    <w:rPr>
                      <w:rFonts w:hint="eastAsia" w:ascii="宋体" w:hAnsi="宋体" w:cs="宋体"/>
                      <w:color w:val="000000"/>
                      <w:sz w:val="24"/>
                    </w:rPr>
                    <w:t xml:space="preserve">甲方和乙方协商一致，可以解除合同。</w:t>
                  </w:r>
                  <w:r/>
                </w:p>
                <w:p>
                  <w:pPr>
                    <w:pStyle w:val="763"/>
                    <w:ind w:firstLine="480"/>
                    <w:spacing w:line="400" w:lineRule="exact"/>
                    <w:rPr>
                      <w:rFonts w:hint="eastAsia" w:ascii="宋体" w:hAnsi="宋体" w:cs="宋体"/>
                      <w:b/>
                      <w:bCs/>
                      <w:sz w:val="24"/>
                    </w:rPr>
                  </w:pPr>
                  <w:r>
                    <w:rPr>
                      <w:rFonts w:hint="eastAsia" w:ascii="宋体" w:hAnsi="宋体" w:cs="宋体"/>
                      <w:sz w:val="24"/>
                    </w:rPr>
                    <w:t xml:space="preserve">2、若合同继续履行将损害国家利益和社会公共利益的，双方当事人应当中止或者终止合同。有过错的一方应当承担赔偿责任，双方当事人都有过错的，各自承担相应的责任。</w:t>
                  </w:r>
                  <w:r>
                    <w:rPr>
                      <w:rFonts w:hint="eastAsia" w:ascii="宋体" w:hAnsi="宋体" w:cs="宋体"/>
                      <w:b/>
                      <w:bCs/>
                      <w:sz w:val="24"/>
                    </w:rPr>
                  </w:r>
                  <w:r/>
                </w:p>
                <w:p>
                  <w:pPr>
                    <w:pStyle w:val="763"/>
                    <w:ind w:firstLine="480"/>
                    <w:spacing w:line="400" w:lineRule="exact"/>
                    <w:rPr>
                      <w:rFonts w:hint="eastAsia" w:ascii="宋体" w:hAnsi="宋体" w:cs="宋体"/>
                      <w:color w:val="000000"/>
                      <w:sz w:val="24"/>
                    </w:rPr>
                  </w:pPr>
                  <w:r>
                    <w:rPr>
                      <w:rFonts w:hint="eastAsia" w:ascii="宋体" w:hAnsi="宋体" w:cs="宋体"/>
                      <w:color w:val="000000"/>
                      <w:sz w:val="24"/>
                    </w:rPr>
                    <w:t xml:space="preserve">3、有权解除合同的一方，应当在违约事实或不可抗力发生之后三十天内书面通知对方提出解除合同，合同在书面通知到达对方时解除。</w:t>
                  </w:r>
                  <w:r/>
                </w:p>
                <w:p>
                  <w:pPr>
                    <w:pStyle w:val="763"/>
                    <w:ind w:firstLine="480"/>
                    <w:spacing w:line="400" w:lineRule="exact"/>
                    <w:rPr>
                      <w:rFonts w:hint="eastAsia" w:ascii="宋体" w:hAnsi="宋体" w:cs="宋体"/>
                      <w:color w:val="000000"/>
                      <w:sz w:val="24"/>
                    </w:rPr>
                  </w:pPr>
                  <w:r>
                    <w:rPr>
                      <w:rFonts w:hint="eastAsia" w:ascii="宋体" w:hAnsi="宋体" w:cs="宋体"/>
                      <w:color w:val="000000"/>
                      <w:sz w:val="24"/>
                    </w:rPr>
                    <w:t xml:space="preserve">4、合同的部分和全部都不得擅自转让。</w:t>
                  </w:r>
                  <w:r/>
                </w:p>
                <w:p>
                  <w:pPr>
                    <w:pStyle w:val="763"/>
                    <w:ind w:firstLine="480"/>
                    <w:spacing w:line="400" w:lineRule="exact"/>
                    <w:rPr>
                      <w:rFonts w:hint="eastAsia" w:ascii="宋体" w:hAnsi="宋体" w:cs="宋体"/>
                      <w:color w:val="000000"/>
                      <w:sz w:val="24"/>
                    </w:rPr>
                  </w:pPr>
                  <w:r>
                    <w:rPr>
                      <w:rFonts w:hint="eastAsia" w:ascii="宋体" w:hAnsi="宋体" w:cs="宋体"/>
                      <w:color w:val="000000"/>
                      <w:sz w:val="24"/>
                    </w:rPr>
                    <w:t xml:space="preserve">5、如出现不如实反映情况，提供虚假材料、未按承诺的价格提供服务的，甲方可以解除合同。</w:t>
                  </w:r>
                  <w:r/>
                </w:p>
                <w:p>
                  <w:pPr>
                    <w:pStyle w:val="763"/>
                    <w:ind w:firstLine="480"/>
                    <w:spacing w:line="400" w:lineRule="exact"/>
                    <w:rPr>
                      <w:rFonts w:hint="eastAsia" w:ascii="宋体" w:hAnsi="宋体" w:cs="宋体"/>
                      <w:color w:val="000000"/>
                      <w:sz w:val="24"/>
                    </w:rPr>
                  </w:pPr>
                  <w:r>
                    <w:rPr>
                      <w:rFonts w:hint="eastAsia" w:ascii="宋体" w:hAnsi="宋体" w:cs="宋体"/>
                      <w:color w:val="000000"/>
                      <w:sz w:val="24"/>
                    </w:rPr>
                    <w:t xml:space="preserve">6、乙方在任何情况下都不得用任何不正当行为影响、干扰委托单位。一经发现可立即解除合同，同时提请有关部门追究有关当事人的责任。</w:t>
                  </w:r>
                  <w:r/>
                </w:p>
                <w:p>
                  <w:pPr>
                    <w:pStyle w:val="763"/>
                    <w:ind w:firstLine="241"/>
                    <w:spacing w:line="400" w:lineRule="exact"/>
                    <w:rPr>
                      <w:rFonts w:hint="eastAsia" w:ascii="宋体" w:hAnsi="宋体" w:cs="宋体"/>
                      <w:b/>
                      <w:bCs/>
                      <w:color w:val="000000"/>
                      <w:sz w:val="24"/>
                    </w:rPr>
                  </w:pPr>
                  <w:r>
                    <w:rPr>
                      <w:rFonts w:hint="eastAsia" w:ascii="宋体" w:hAnsi="宋体" w:cs="宋体"/>
                      <w:b/>
                      <w:bCs/>
                      <w:color w:val="000000"/>
                      <w:sz w:val="24"/>
                    </w:rPr>
                    <w:t xml:space="preserve">十、履约保证金：不收取</w:t>
                  </w:r>
                  <w:r/>
                </w:p>
                <w:p>
                  <w:pPr>
                    <w:pStyle w:val="763"/>
                    <w:ind w:firstLine="241"/>
                    <w:spacing w:line="400" w:lineRule="exact"/>
                    <w:rPr>
                      <w:rFonts w:hint="eastAsia" w:ascii="宋体" w:hAnsi="宋体" w:cs="宋体"/>
                      <w:b/>
                      <w:bCs/>
                      <w:sz w:val="24"/>
                    </w:rPr>
                  </w:pPr>
                  <w:r>
                    <w:rPr>
                      <w:rFonts w:hint="eastAsia" w:ascii="宋体" w:hAnsi="宋体" w:cs="宋体"/>
                      <w:b/>
                      <w:bCs/>
                      <w:sz w:val="24"/>
                    </w:rPr>
                    <w:t xml:space="preserve">十一、合同争议的解决</w:t>
                  </w:r>
                  <w:r/>
                </w:p>
                <w:p>
                  <w:pPr>
                    <w:pStyle w:val="763"/>
                    <w:ind w:firstLine="480"/>
                    <w:spacing w:line="400" w:lineRule="exact"/>
                    <w:rPr>
                      <w:rFonts w:hint="eastAsia" w:ascii="宋体" w:hAnsi="宋体" w:cs="宋体"/>
                      <w:sz w:val="24"/>
                    </w:rPr>
                  </w:pPr>
                  <w:r>
                    <w:rPr>
                      <w:rFonts w:hint="eastAsia" w:ascii="宋体" w:hAnsi="宋体" w:cs="宋体"/>
                      <w:sz w:val="24"/>
                    </w:rPr>
                    <w:t xml:space="preserve">本合同在履行过程中发生争议，双方协商解决，协商不成，双方均可向</w:t>
                  </w:r>
                  <w:r>
                    <w:rPr>
                      <w:rFonts w:hint="eastAsia" w:ascii="宋体" w:hAnsi="宋体" w:cs="宋体"/>
                      <w:sz w:val="24"/>
                      <w:u w:val="single"/>
                    </w:rPr>
                    <w:t xml:space="preserve">常州市金坛区人民法院</w:t>
                  </w:r>
                  <w:r>
                    <w:rPr>
                      <w:rFonts w:hint="eastAsia" w:ascii="宋体" w:hAnsi="宋体" w:cs="宋体"/>
                      <w:sz w:val="24"/>
                    </w:rPr>
                    <w:t xml:space="preserve">起诉。</w:t>
                  </w:r>
                  <w:r/>
                </w:p>
                <w:p>
                  <w:pPr>
                    <w:pStyle w:val="763"/>
                    <w:ind w:firstLine="241"/>
                    <w:spacing w:line="400" w:lineRule="exact"/>
                    <w:rPr>
                      <w:rFonts w:hint="eastAsia" w:ascii="宋体" w:hAnsi="宋体" w:cs="宋体"/>
                      <w:b/>
                      <w:bCs/>
                      <w:sz w:val="24"/>
                    </w:rPr>
                  </w:pPr>
                  <w:r>
                    <w:rPr>
                      <w:rFonts w:hint="eastAsia" w:ascii="宋体" w:hAnsi="宋体" w:cs="宋体"/>
                      <w:b/>
                      <w:bCs/>
                      <w:sz w:val="24"/>
                    </w:rPr>
                    <w:t xml:space="preserve">十二、合同生效及其他</w:t>
                  </w:r>
                  <w:r/>
                </w:p>
                <w:p>
                  <w:pPr>
                    <w:pStyle w:val="763"/>
                    <w:numPr>
                      <w:ilvl w:val="0"/>
                      <w:numId w:val="13"/>
                    </w:numPr>
                    <w:ind w:firstLine="480"/>
                    <w:spacing w:line="400" w:lineRule="exact"/>
                    <w:rPr>
                      <w:rFonts w:hint="eastAsia" w:ascii="宋体" w:hAnsi="宋体" w:cs="宋体"/>
                      <w:sz w:val="24"/>
                    </w:rPr>
                  </w:pPr>
                  <w:r>
                    <w:rPr>
                      <w:rFonts w:hint="eastAsia" w:ascii="宋体" w:hAnsi="宋体" w:cs="宋体"/>
                      <w:sz w:val="24"/>
                    </w:rPr>
                    <w:t xml:space="preserve">本合同经甲乙双方签字盖章后生效。合同执行期内，双方均不得随意变更或解除合同。如有未尽事宜，须经双方共同协商，作出补补充协议，</w:t>
                  </w:r>
                  <w:r>
                    <w:rPr>
                      <w:rFonts w:hint="eastAsia" w:ascii="宋体" w:hAnsi="宋体" w:cs="宋体"/>
                      <w:sz w:val="24"/>
                    </w:rPr>
                    <w:t xml:space="preserve">补充协议与本合同具有同等法律效力。本合同及补充协议一式</w:t>
                  </w:r>
                  <w:r>
                    <w:rPr>
                      <w:rFonts w:hint="eastAsia" w:ascii="宋体" w:hAnsi="宋体" w:cs="宋体"/>
                      <w:b/>
                      <w:bCs/>
                      <w:sz w:val="24"/>
                    </w:rPr>
                    <w:t xml:space="preserve">陆</w:t>
                  </w:r>
                  <w:r>
                    <w:rPr>
                      <w:rFonts w:hint="eastAsia" w:ascii="宋体" w:hAnsi="宋体" w:cs="宋体"/>
                      <w:sz w:val="24"/>
                    </w:rPr>
                    <w:t xml:space="preserve">份，甲方执</w:t>
                  </w:r>
                  <w:bookmarkStart w:id="345" w:name="OLE_LINK77"/>
                  <w:r>
                    <w:rPr>
                      <w:rFonts w:hint="eastAsia" w:ascii="宋体" w:hAnsi="宋体" w:cs="宋体"/>
                      <w:b/>
                      <w:bCs/>
                      <w:sz w:val="24"/>
                    </w:rPr>
                    <w:t xml:space="preserve">贰</w:t>
                  </w:r>
                  <w:bookmarkEnd w:id="345"/>
                  <w:r>
                    <w:rPr>
                      <w:rFonts w:hint="eastAsia" w:ascii="宋体" w:hAnsi="宋体" w:cs="宋体"/>
                      <w:sz w:val="24"/>
                    </w:rPr>
                    <w:t xml:space="preserve">份、乙方执</w:t>
                  </w:r>
                  <w:r>
                    <w:rPr>
                      <w:rFonts w:hint="eastAsia" w:ascii="宋体" w:hAnsi="宋体" w:cs="宋体"/>
                      <w:b/>
                      <w:bCs/>
                      <w:sz w:val="24"/>
                    </w:rPr>
                    <w:t xml:space="preserve">贰</w:t>
                  </w:r>
                  <w:r>
                    <w:rPr>
                      <w:rFonts w:hint="eastAsia" w:ascii="宋体" w:hAnsi="宋体" w:cs="宋体"/>
                      <w:sz w:val="24"/>
                    </w:rPr>
                    <w:t xml:space="preserve">份，采购代理机构执</w:t>
                  </w:r>
                  <w:r>
                    <w:rPr>
                      <w:rFonts w:hint="eastAsia" w:ascii="宋体" w:hAnsi="宋体" w:cs="宋体"/>
                      <w:b/>
                      <w:bCs/>
                      <w:sz w:val="24"/>
                    </w:rPr>
                    <w:t xml:space="preserve">贰</w:t>
                  </w:r>
                  <w:r>
                    <w:rPr>
                      <w:rFonts w:hint="eastAsia" w:ascii="宋体" w:hAnsi="宋体" w:cs="宋体"/>
                      <w:sz w:val="24"/>
                    </w:rPr>
                    <w:t xml:space="preserve">份。</w:t>
                  </w:r>
                  <w:r/>
                </w:p>
                <w:p>
                  <w:pPr>
                    <w:pStyle w:val="763"/>
                    <w:numPr>
                      <w:ilvl w:val="0"/>
                      <w:numId w:val="13"/>
                    </w:numPr>
                    <w:ind w:firstLine="480"/>
                    <w:spacing w:line="400" w:lineRule="exact"/>
                    <w:rPr>
                      <w:rFonts w:hint="eastAsia" w:ascii="宋体" w:hAnsi="宋体"/>
                      <w:sz w:val="24"/>
                    </w:rPr>
                  </w:pPr>
                  <w:r>
                    <w:rPr>
                      <w:rFonts w:hint="eastAsia" w:ascii="宋体" w:hAnsi="宋体" w:cs="宋体"/>
                      <w:sz w:val="24"/>
                    </w:rPr>
                    <w:t xml:space="preserve">其他未尽事宜，参照相关法律，双方协商解决。</w:t>
                  </w:r>
                  <w:r>
                    <w:rPr>
                      <w:rFonts w:hint="eastAsia" w:ascii="宋体" w:hAnsi="宋体"/>
                      <w:sz w:val="24"/>
                    </w:rPr>
                  </w:r>
                  <w:r/>
                </w:p>
                <w:tbl>
                  <w:tblPr>
                    <w:tblW w:w="0" w:type="auto"/>
                    <w:jc w:val="center"/>
                    <w:tblInd w:w="0" w:type="dxa"/>
                    <w:tblLayout w:type="fixed"/>
                    <w:tblCellMar>
                      <w:left w:w="108" w:type="dxa"/>
                      <w:top w:w="0" w:type="dxa"/>
                      <w:right w:w="108" w:type="dxa"/>
                      <w:bottom w:w="0" w:type="dxa"/>
                    </w:tblCellMar>
                    <w:tblLook w:val="04A0" w:firstRow="1" w:lastRow="0" w:firstColumn="1" w:lastColumn="0" w:noHBand="0" w:noVBand="1"/>
                  </w:tblPr>
                  <w:tblGrid>
                    <w:gridCol w:w="4769"/>
                    <w:gridCol w:w="4729"/>
                  </w:tblGrid>
                  <w:tr>
                    <w:trPr/>
                    <w:tc>
                      <w:tcPr>
                        <w:tcBorders>
                          <w:top w:val="none" w:color="000000" w:sz="0" w:space="0"/>
                          <w:left w:val="none" w:color="000000" w:sz="0" w:space="0"/>
                          <w:bottom w:val="none" w:color="000000" w:sz="0" w:space="0"/>
                          <w:right w:val="none" w:color="000000" w:sz="0" w:space="0"/>
                        </w:tcBorders>
                        <w:tcW w:w="4769" w:type="dxa"/>
                        <w:vAlign w:val="center"/>
                        <w:textDirection w:val="lrTb"/>
                        <w:noWrap w:val="false"/>
                      </w:tcPr>
                      <w:p>
                        <w:pPr>
                          <w:pStyle w:val="763"/>
                          <w:jc w:val="left"/>
                          <w:spacing w:line="400" w:lineRule="exact"/>
                          <w:rPr>
                            <w:rFonts w:hint="eastAsia" w:ascii="宋体" w:hAnsi="宋体" w:cs="宋体"/>
                            <w:sz w:val="24"/>
                          </w:rPr>
                        </w:pPr>
                        <w:r>
                          <w:rPr>
                            <w:rFonts w:hint="eastAsia" w:ascii="宋体" w:hAnsi="宋体" w:cs="宋体"/>
                            <w:sz w:val="24"/>
                          </w:rPr>
                          <w:t xml:space="preserve">甲方（盖章）：</w:t>
                        </w:r>
                        <w:r/>
                      </w:p>
                    </w:tc>
                    <w:tc>
                      <w:tcPr>
                        <w:tcBorders>
                          <w:top w:val="none" w:color="000000" w:sz="0" w:space="0"/>
                          <w:left w:val="none" w:color="000000" w:sz="0" w:space="0"/>
                          <w:bottom w:val="none" w:color="000000" w:sz="0" w:space="0"/>
                          <w:right w:val="none" w:color="000000" w:sz="0" w:space="0"/>
                        </w:tcBorders>
                        <w:tcW w:w="4729" w:type="dxa"/>
                        <w:vAlign w:val="center"/>
                        <w:textDirection w:val="lrTb"/>
                        <w:noWrap w:val="false"/>
                      </w:tcPr>
                      <w:p>
                        <w:pPr>
                          <w:pStyle w:val="763"/>
                          <w:jc w:val="left"/>
                          <w:spacing w:line="400" w:lineRule="exact"/>
                          <w:widowControl/>
                          <w:rPr>
                            <w:rFonts w:hint="eastAsia" w:ascii="宋体" w:hAnsi="宋体" w:cs="宋体"/>
                            <w:sz w:val="24"/>
                          </w:rPr>
                        </w:pPr>
                        <w:r>
                          <w:rPr>
                            <w:rFonts w:hint="eastAsia" w:ascii="宋体" w:hAnsi="宋体" w:cs="宋体"/>
                            <w:sz w:val="24"/>
                          </w:rPr>
                          <w:t xml:space="preserve">乙方（盖章）：</w:t>
                        </w:r>
                        <w:r/>
                      </w:p>
                    </w:tc>
                  </w:tr>
                  <w:tr>
                    <w:trPr/>
                    <w:tc>
                      <w:tcPr>
                        <w:tcBorders>
                          <w:top w:val="none" w:color="000000" w:sz="0" w:space="0"/>
                          <w:left w:val="none" w:color="000000" w:sz="0" w:space="0"/>
                          <w:bottom w:val="none" w:color="000000" w:sz="0" w:space="0"/>
                          <w:right w:val="none" w:color="000000" w:sz="0" w:space="0"/>
                        </w:tcBorders>
                        <w:tcW w:w="4769" w:type="dxa"/>
                        <w:vAlign w:val="center"/>
                        <w:textDirection w:val="lrTb"/>
                        <w:noWrap w:val="false"/>
                      </w:tcPr>
                      <w:p>
                        <w:pPr>
                          <w:pStyle w:val="763"/>
                          <w:jc w:val="left"/>
                          <w:spacing w:line="400" w:lineRule="exact"/>
                          <w:widowControl/>
                          <w:rPr>
                            <w:rFonts w:hint="eastAsia" w:ascii="宋体" w:hAnsi="宋体" w:cs="宋体"/>
                            <w:sz w:val="24"/>
                          </w:rPr>
                        </w:pPr>
                        <w:r>
                          <w:rPr>
                            <w:rFonts w:hint="eastAsia" w:ascii="宋体" w:hAnsi="宋体" w:cs="宋体"/>
                            <w:sz w:val="24"/>
                          </w:rPr>
                          <w:t xml:space="preserve">法定代表人或委托代理人（签字或盖章）</w:t>
                        </w:r>
                        <w:r/>
                      </w:p>
                    </w:tc>
                    <w:tc>
                      <w:tcPr>
                        <w:tcBorders>
                          <w:top w:val="none" w:color="000000" w:sz="0" w:space="0"/>
                          <w:left w:val="none" w:color="000000" w:sz="0" w:space="0"/>
                          <w:bottom w:val="none" w:color="000000" w:sz="0" w:space="0"/>
                          <w:right w:val="none" w:color="000000" w:sz="0" w:space="0"/>
                        </w:tcBorders>
                        <w:tcW w:w="4729" w:type="dxa"/>
                        <w:vAlign w:val="center"/>
                        <w:textDirection w:val="lrTb"/>
                        <w:noWrap w:val="false"/>
                      </w:tcPr>
                      <w:p>
                        <w:pPr>
                          <w:pStyle w:val="763"/>
                          <w:jc w:val="left"/>
                          <w:spacing w:line="400" w:lineRule="exact"/>
                          <w:widowControl/>
                          <w:rPr>
                            <w:rFonts w:hint="eastAsia" w:ascii="宋体" w:hAnsi="宋体" w:cs="宋体"/>
                            <w:b/>
                            <w:bCs/>
                            <w:sz w:val="24"/>
                          </w:rPr>
                        </w:pPr>
                        <w:r>
                          <w:rPr>
                            <w:rFonts w:hint="eastAsia" w:ascii="宋体" w:hAnsi="宋体" w:cs="宋体"/>
                            <w:sz w:val="24"/>
                          </w:rPr>
                          <w:t xml:space="preserve">法定代表人或委托代理人（签字或盖章）</w:t>
                        </w:r>
                        <w:r>
                          <w:rPr>
                            <w:rFonts w:hint="eastAsia" w:ascii="宋体" w:hAnsi="宋体" w:cs="宋体"/>
                            <w:b/>
                            <w:bCs/>
                            <w:sz w:val="24"/>
                          </w:rPr>
                        </w:r>
                        <w:r/>
                      </w:p>
                    </w:tc>
                  </w:tr>
                  <w:tr>
                    <w:trPr/>
                    <w:tc>
                      <w:tcPr>
                        <w:tcBorders>
                          <w:top w:val="none" w:color="000000" w:sz="0" w:space="0"/>
                          <w:left w:val="none" w:color="000000" w:sz="0" w:space="0"/>
                          <w:bottom w:val="none" w:color="000000" w:sz="0" w:space="0"/>
                          <w:right w:val="none" w:color="000000" w:sz="0" w:space="0"/>
                        </w:tcBorders>
                        <w:tcW w:w="4769" w:type="dxa"/>
                        <w:vAlign w:val="center"/>
                        <w:textDirection w:val="lrTb"/>
                        <w:noWrap w:val="false"/>
                      </w:tcPr>
                      <w:p>
                        <w:pPr>
                          <w:pStyle w:val="763"/>
                          <w:jc w:val="left"/>
                          <w:spacing w:line="400" w:lineRule="exact"/>
                          <w:widowControl/>
                          <w:rPr>
                            <w:rFonts w:hint="eastAsia" w:ascii="宋体" w:hAnsi="宋体" w:cs="宋体"/>
                            <w:sz w:val="24"/>
                          </w:rPr>
                        </w:pPr>
                        <w:r>
                          <w:rPr>
                            <w:rFonts w:hint="eastAsia" w:ascii="宋体" w:hAnsi="宋体" w:cs="宋体"/>
                            <w:sz w:val="24"/>
                          </w:rPr>
                          <w:t xml:space="preserve">联系人：</w:t>
                        </w:r>
                        <w:r/>
                      </w:p>
                    </w:tc>
                    <w:tc>
                      <w:tcPr>
                        <w:tcBorders>
                          <w:top w:val="none" w:color="000000" w:sz="0" w:space="0"/>
                          <w:left w:val="none" w:color="000000" w:sz="0" w:space="0"/>
                          <w:bottom w:val="none" w:color="000000" w:sz="0" w:space="0"/>
                          <w:right w:val="none" w:color="000000" w:sz="0" w:space="0"/>
                        </w:tcBorders>
                        <w:tcW w:w="4729" w:type="dxa"/>
                        <w:vAlign w:val="center"/>
                        <w:textDirection w:val="lrTb"/>
                        <w:noWrap w:val="false"/>
                      </w:tcPr>
                      <w:p>
                        <w:pPr>
                          <w:pStyle w:val="763"/>
                          <w:jc w:val="left"/>
                          <w:spacing w:line="400" w:lineRule="exact"/>
                          <w:widowControl/>
                          <w:rPr>
                            <w:rFonts w:hint="eastAsia" w:ascii="宋体" w:hAnsi="宋体" w:cs="宋体"/>
                            <w:sz w:val="24"/>
                          </w:rPr>
                        </w:pPr>
                        <w:r>
                          <w:rPr>
                            <w:rFonts w:hint="eastAsia" w:ascii="宋体" w:hAnsi="宋体" w:cs="宋体"/>
                            <w:sz w:val="24"/>
                          </w:rPr>
                          <w:t xml:space="preserve">联系人：</w:t>
                        </w:r>
                        <w:r/>
                      </w:p>
                    </w:tc>
                  </w:tr>
                  <w:tr>
                    <w:trPr/>
                    <w:tc>
                      <w:tcPr>
                        <w:tcBorders>
                          <w:top w:val="none" w:color="000000" w:sz="0" w:space="0"/>
                          <w:left w:val="none" w:color="000000" w:sz="0" w:space="0"/>
                          <w:bottom w:val="none" w:color="000000" w:sz="0" w:space="0"/>
                          <w:right w:val="none" w:color="000000" w:sz="0" w:space="0"/>
                        </w:tcBorders>
                        <w:tcW w:w="4769" w:type="dxa"/>
                        <w:vAlign w:val="center"/>
                        <w:textDirection w:val="lrTb"/>
                        <w:noWrap w:val="false"/>
                      </w:tcPr>
                      <w:p>
                        <w:pPr>
                          <w:pStyle w:val="763"/>
                          <w:jc w:val="left"/>
                          <w:spacing w:line="400" w:lineRule="exact"/>
                          <w:widowControl/>
                          <w:rPr>
                            <w:rFonts w:hint="eastAsia" w:ascii="宋体" w:hAnsi="宋体" w:cs="宋体"/>
                            <w:sz w:val="24"/>
                          </w:rPr>
                        </w:pPr>
                        <w:r>
                          <w:rPr>
                            <w:rFonts w:hint="eastAsia" w:ascii="宋体" w:hAnsi="宋体" w:cs="宋体"/>
                            <w:sz w:val="24"/>
                          </w:rPr>
                          <w:t xml:space="preserve">联系电话：</w:t>
                        </w:r>
                        <w:r/>
                      </w:p>
                    </w:tc>
                    <w:tc>
                      <w:tcPr>
                        <w:tcBorders>
                          <w:top w:val="none" w:color="000000" w:sz="0" w:space="0"/>
                          <w:left w:val="none" w:color="000000" w:sz="0" w:space="0"/>
                          <w:bottom w:val="none" w:color="000000" w:sz="0" w:space="0"/>
                          <w:right w:val="none" w:color="000000" w:sz="0" w:space="0"/>
                        </w:tcBorders>
                        <w:tcW w:w="4729" w:type="dxa"/>
                        <w:vAlign w:val="center"/>
                        <w:textDirection w:val="lrTb"/>
                        <w:noWrap w:val="false"/>
                      </w:tcPr>
                      <w:p>
                        <w:pPr>
                          <w:pStyle w:val="763"/>
                          <w:jc w:val="left"/>
                          <w:spacing w:line="400" w:lineRule="exact"/>
                          <w:widowControl/>
                          <w:rPr>
                            <w:rFonts w:hint="eastAsia" w:ascii="宋体" w:hAnsi="宋体" w:cs="宋体"/>
                            <w:sz w:val="24"/>
                          </w:rPr>
                        </w:pPr>
                        <w:r>
                          <w:rPr>
                            <w:rFonts w:hint="eastAsia" w:ascii="宋体" w:hAnsi="宋体" w:cs="宋体"/>
                            <w:sz w:val="24"/>
                          </w:rPr>
                          <w:t xml:space="preserve">联系电话：</w:t>
                        </w:r>
                        <w:r/>
                      </w:p>
                    </w:tc>
                  </w:tr>
                  <w:tr>
                    <w:trPr>
                      <w:trHeight w:val="80"/>
                    </w:trPr>
                    <w:tc>
                      <w:tcPr>
                        <w:tcBorders>
                          <w:top w:val="none" w:color="000000" w:sz="0" w:space="0"/>
                          <w:left w:val="none" w:color="000000" w:sz="0" w:space="0"/>
                          <w:bottom w:val="none" w:color="000000" w:sz="0" w:space="0"/>
                          <w:right w:val="none" w:color="000000" w:sz="0" w:space="0"/>
                        </w:tcBorders>
                        <w:tcW w:w="4769" w:type="dxa"/>
                        <w:vAlign w:val="center"/>
                        <w:textDirection w:val="lrTb"/>
                        <w:noWrap w:val="false"/>
                      </w:tcPr>
                      <w:p>
                        <w:pPr>
                          <w:pStyle w:val="763"/>
                          <w:jc w:val="left"/>
                          <w:spacing w:line="400" w:lineRule="exact"/>
                          <w:widowControl/>
                          <w:rPr>
                            <w:rFonts w:hint="eastAsia" w:ascii="宋体" w:hAnsi="宋体" w:cs="宋体"/>
                            <w:sz w:val="24"/>
                          </w:rPr>
                        </w:pPr>
                        <w:r>
                          <w:rPr>
                            <w:rFonts w:hint="eastAsia" w:ascii="宋体" w:hAnsi="宋体" w:cs="宋体"/>
                            <w:sz w:val="24"/>
                          </w:rPr>
                          <w:t xml:space="preserve">开户银行：</w:t>
                        </w:r>
                        <w:r/>
                      </w:p>
                    </w:tc>
                    <w:tc>
                      <w:tcPr>
                        <w:tcBorders>
                          <w:top w:val="none" w:color="000000" w:sz="0" w:space="0"/>
                          <w:left w:val="none" w:color="000000" w:sz="0" w:space="0"/>
                          <w:bottom w:val="none" w:color="000000" w:sz="0" w:space="0"/>
                          <w:right w:val="none" w:color="000000" w:sz="0" w:space="0"/>
                        </w:tcBorders>
                        <w:tcW w:w="4729" w:type="dxa"/>
                        <w:vAlign w:val="center"/>
                        <w:textDirection w:val="lrTb"/>
                        <w:noWrap w:val="false"/>
                      </w:tcPr>
                      <w:p>
                        <w:pPr>
                          <w:pStyle w:val="763"/>
                          <w:jc w:val="left"/>
                          <w:spacing w:line="400" w:lineRule="exact"/>
                          <w:widowControl/>
                          <w:rPr>
                            <w:rFonts w:hint="eastAsia" w:ascii="宋体" w:hAnsi="宋体" w:cs="宋体"/>
                            <w:sz w:val="24"/>
                          </w:rPr>
                        </w:pPr>
                        <w:r>
                          <w:rPr>
                            <w:rFonts w:hint="eastAsia" w:ascii="宋体" w:hAnsi="宋体" w:cs="宋体"/>
                            <w:sz w:val="24"/>
                          </w:rPr>
                          <w:t xml:space="preserve">开户银行：</w:t>
                        </w:r>
                        <w:r/>
                      </w:p>
                    </w:tc>
                  </w:tr>
                  <w:tr>
                    <w:trPr>
                      <w:trHeight w:val="90"/>
                    </w:trPr>
                    <w:tc>
                      <w:tcPr>
                        <w:tcBorders>
                          <w:top w:val="none" w:color="000000" w:sz="0" w:space="0"/>
                          <w:left w:val="none" w:color="000000" w:sz="0" w:space="0"/>
                          <w:bottom w:val="none" w:color="000000" w:sz="0" w:space="0"/>
                          <w:right w:val="none" w:color="000000" w:sz="0" w:space="0"/>
                        </w:tcBorders>
                        <w:tcW w:w="4769" w:type="dxa"/>
                        <w:vAlign w:val="center"/>
                        <w:textDirection w:val="lrTb"/>
                        <w:noWrap w:val="false"/>
                      </w:tcPr>
                      <w:p>
                        <w:pPr>
                          <w:pStyle w:val="763"/>
                          <w:jc w:val="left"/>
                          <w:spacing w:line="400" w:lineRule="exact"/>
                          <w:widowControl/>
                          <w:rPr>
                            <w:rFonts w:hint="eastAsia" w:ascii="宋体" w:hAnsi="宋体" w:cs="宋体"/>
                            <w:sz w:val="24"/>
                          </w:rPr>
                        </w:pPr>
                        <w:r>
                          <w:rPr>
                            <w:rFonts w:hint="eastAsia" w:ascii="宋体" w:hAnsi="宋体" w:cs="宋体"/>
                            <w:sz w:val="24"/>
                          </w:rPr>
                          <w:t xml:space="preserve">开户名称：</w:t>
                        </w:r>
                        <w:r/>
                      </w:p>
                    </w:tc>
                    <w:tc>
                      <w:tcPr>
                        <w:tcBorders>
                          <w:top w:val="none" w:color="000000" w:sz="0" w:space="0"/>
                          <w:left w:val="none" w:color="000000" w:sz="0" w:space="0"/>
                          <w:bottom w:val="none" w:color="000000" w:sz="0" w:space="0"/>
                          <w:right w:val="none" w:color="000000" w:sz="0" w:space="0"/>
                        </w:tcBorders>
                        <w:tcW w:w="4729" w:type="dxa"/>
                        <w:vAlign w:val="center"/>
                        <w:textDirection w:val="lrTb"/>
                        <w:noWrap w:val="false"/>
                      </w:tcPr>
                      <w:p>
                        <w:pPr>
                          <w:pStyle w:val="763"/>
                          <w:jc w:val="left"/>
                          <w:spacing w:line="400" w:lineRule="exact"/>
                          <w:widowControl/>
                          <w:rPr>
                            <w:rFonts w:hint="eastAsia" w:ascii="宋体" w:hAnsi="宋体" w:cs="宋体"/>
                            <w:sz w:val="24"/>
                          </w:rPr>
                        </w:pPr>
                        <w:r>
                          <w:rPr>
                            <w:rFonts w:hint="eastAsia" w:ascii="宋体" w:hAnsi="宋体" w:cs="宋体"/>
                            <w:sz w:val="24"/>
                          </w:rPr>
                          <w:t xml:space="preserve">开户名称：</w:t>
                        </w:r>
                        <w:r/>
                      </w:p>
                    </w:tc>
                  </w:tr>
                  <w:tr>
                    <w:trPr>
                      <w:trHeight w:val="80"/>
                    </w:trPr>
                    <w:tc>
                      <w:tcPr>
                        <w:tcBorders>
                          <w:top w:val="none" w:color="000000" w:sz="0" w:space="0"/>
                          <w:left w:val="none" w:color="000000" w:sz="0" w:space="0"/>
                          <w:bottom w:val="none" w:color="000000" w:sz="0" w:space="0"/>
                          <w:right w:val="none" w:color="000000" w:sz="0" w:space="0"/>
                        </w:tcBorders>
                        <w:tcW w:w="4769" w:type="dxa"/>
                        <w:vAlign w:val="center"/>
                        <w:textDirection w:val="lrTb"/>
                        <w:noWrap w:val="false"/>
                      </w:tcPr>
                      <w:p>
                        <w:pPr>
                          <w:pStyle w:val="763"/>
                          <w:jc w:val="left"/>
                          <w:spacing w:line="400" w:lineRule="exact"/>
                          <w:widowControl/>
                          <w:rPr>
                            <w:rFonts w:hint="eastAsia" w:ascii="宋体" w:hAnsi="宋体" w:cs="宋体"/>
                            <w:sz w:val="24"/>
                          </w:rPr>
                        </w:pPr>
                        <w:r>
                          <w:rPr>
                            <w:rFonts w:hint="eastAsia" w:ascii="宋体" w:hAnsi="宋体" w:cs="宋体"/>
                            <w:sz w:val="24"/>
                          </w:rPr>
                          <w:t xml:space="preserve">帐号：</w:t>
                        </w:r>
                        <w:r/>
                      </w:p>
                    </w:tc>
                    <w:tc>
                      <w:tcPr>
                        <w:tcBorders>
                          <w:top w:val="none" w:color="000000" w:sz="0" w:space="0"/>
                          <w:left w:val="none" w:color="000000" w:sz="0" w:space="0"/>
                          <w:bottom w:val="none" w:color="000000" w:sz="0" w:space="0"/>
                          <w:right w:val="none" w:color="000000" w:sz="0" w:space="0"/>
                        </w:tcBorders>
                        <w:tcW w:w="4729" w:type="dxa"/>
                        <w:vAlign w:val="center"/>
                        <w:textDirection w:val="lrTb"/>
                        <w:noWrap w:val="false"/>
                      </w:tcPr>
                      <w:p>
                        <w:pPr>
                          <w:pStyle w:val="763"/>
                          <w:jc w:val="left"/>
                          <w:spacing w:line="400" w:lineRule="exact"/>
                          <w:widowControl/>
                          <w:rPr>
                            <w:rFonts w:hint="eastAsia" w:ascii="宋体" w:hAnsi="宋体" w:cs="宋体"/>
                            <w:sz w:val="24"/>
                          </w:rPr>
                        </w:pPr>
                        <w:r>
                          <w:rPr>
                            <w:rFonts w:hint="eastAsia" w:ascii="宋体" w:hAnsi="宋体" w:cs="宋体"/>
                            <w:sz w:val="24"/>
                          </w:rPr>
                          <w:t xml:space="preserve">帐号：</w:t>
                        </w:r>
                        <w:r/>
                      </w:p>
                    </w:tc>
                  </w:tr>
                  <w:tr>
                    <w:trPr>
                      <w:trHeight w:val="80"/>
                    </w:trPr>
                    <w:tc>
                      <w:tcPr>
                        <w:tcBorders>
                          <w:top w:val="none" w:color="000000" w:sz="0" w:space="0"/>
                          <w:left w:val="none" w:color="000000" w:sz="0" w:space="0"/>
                          <w:bottom w:val="none" w:color="000000" w:sz="0" w:space="0"/>
                          <w:right w:val="none" w:color="000000" w:sz="0" w:space="0"/>
                        </w:tcBorders>
                        <w:tcW w:w="4769" w:type="dxa"/>
                        <w:vAlign w:val="center"/>
                        <w:textDirection w:val="lrTb"/>
                        <w:noWrap w:val="false"/>
                      </w:tcPr>
                      <w:p>
                        <w:pPr>
                          <w:pStyle w:val="763"/>
                          <w:jc w:val="left"/>
                          <w:spacing w:line="400" w:lineRule="exact"/>
                          <w:widowControl/>
                          <w:rPr>
                            <w:rFonts w:hint="eastAsia" w:ascii="宋体" w:hAnsi="宋体" w:cs="宋体"/>
                            <w:sz w:val="24"/>
                          </w:rPr>
                        </w:pPr>
                        <w:r>
                          <w:rPr>
                            <w:rFonts w:hint="eastAsia" w:ascii="宋体" w:hAnsi="宋体" w:cs="宋体"/>
                            <w:sz w:val="24"/>
                          </w:rPr>
                          <w:t xml:space="preserve">日期：</w:t>
                        </w:r>
                        <w:r/>
                      </w:p>
                    </w:tc>
                    <w:tc>
                      <w:tcPr>
                        <w:tcBorders>
                          <w:top w:val="none" w:color="000000" w:sz="0" w:space="0"/>
                          <w:left w:val="none" w:color="000000" w:sz="0" w:space="0"/>
                          <w:bottom w:val="none" w:color="000000" w:sz="0" w:space="0"/>
                          <w:right w:val="none" w:color="000000" w:sz="0" w:space="0"/>
                        </w:tcBorders>
                        <w:tcW w:w="4729" w:type="dxa"/>
                        <w:vAlign w:val="center"/>
                        <w:textDirection w:val="lrTb"/>
                        <w:noWrap w:val="false"/>
                      </w:tcPr>
                      <w:p>
                        <w:pPr>
                          <w:pStyle w:val="763"/>
                          <w:jc w:val="left"/>
                          <w:spacing w:line="400" w:lineRule="exact"/>
                          <w:widowControl/>
                          <w:rPr>
                            <w:rFonts w:hint="eastAsia" w:ascii="宋体" w:hAnsi="宋体" w:cs="宋体"/>
                            <w:sz w:val="24"/>
                          </w:rPr>
                        </w:pPr>
                        <w:r>
                          <w:rPr>
                            <w:rFonts w:hint="eastAsia" w:ascii="宋体" w:hAnsi="宋体" w:cs="宋体"/>
                            <w:sz w:val="24"/>
                          </w:rPr>
                          <w:t xml:space="preserve">日期：</w:t>
                        </w:r>
                        <w:r/>
                      </w:p>
                    </w:tc>
                  </w:tr>
                </w:tbl>
                <w:p>
                  <w:pPr>
                    <w:pStyle w:val="763"/>
                    <w:jc w:val="left"/>
                    <w:spacing w:line="380" w:lineRule="exact"/>
                    <w:widowControl/>
                    <w:rPr>
                      <w:rFonts w:hint="eastAsia" w:ascii="宋体" w:hAnsi="宋体"/>
                      <w:sz w:val="24"/>
                    </w:rPr>
                  </w:pPr>
                  <w:r>
                    <w:rPr>
                      <w:rFonts w:hint="eastAsia" w:ascii="宋体" w:hAnsi="宋体"/>
                      <w:sz w:val="24"/>
                    </w:rPr>
                  </w:r>
                  <w:r/>
                </w:p>
              </w:tc>
            </w:tr>
            <w:tr>
              <w:trPr/>
              <w:tc>
                <w:tcPr>
                  <w:tcBorders>
                    <w:top w:val="none" w:color="000000" w:sz="0" w:space="0"/>
                    <w:left w:val="none" w:color="000000" w:sz="0" w:space="0"/>
                    <w:bottom w:val="none" w:color="000000" w:sz="0" w:space="0"/>
                    <w:right w:val="none" w:color="000000" w:sz="0" w:space="0"/>
                  </w:tcBorders>
                  <w:tcW w:w="9356" w:type="dxa"/>
                  <w:vAlign w:val="top"/>
                  <w:textDirection w:val="lrTb"/>
                  <w:noWrap w:val="false"/>
                </w:tcPr>
                <w:p>
                  <w:pPr>
                    <w:pStyle w:val="763"/>
                    <w:jc w:val="left"/>
                    <w:spacing w:line="480" w:lineRule="auto"/>
                    <w:widowControl/>
                    <w:rPr>
                      <w:rFonts w:hint="eastAsia" w:ascii="宋体" w:hAnsi="宋体" w:cs="宋体"/>
                      <w:sz w:val="24"/>
                    </w:rPr>
                  </w:pPr>
                  <w:r>
                    <w:rPr>
                      <w:rFonts w:hint="eastAsia" w:ascii="宋体" w:hAnsi="宋体" w:cs="宋体"/>
                      <w:sz w:val="24"/>
                    </w:rPr>
                    <w:t xml:space="preserve">★备注:甲乙双方必须以本格式文本拟订合同。</w:t>
                  </w:r>
                  <w:r/>
                </w:p>
              </w:tc>
            </w:tr>
          </w:tbl>
          <w:p>
            <w:pPr>
              <w:pStyle w:val="763"/>
              <w:ind w:firstLine="960"/>
              <w:jc w:val="left"/>
              <w:spacing w:line="360" w:lineRule="auto"/>
              <w:widowControl/>
              <w:rPr>
                <w:rFonts w:ascii="宋体" w:hAnsi="宋体"/>
                <w:sz w:val="24"/>
              </w:rPr>
            </w:pPr>
            <w:r>
              <w:rPr>
                <w:rFonts w:ascii="宋体" w:hAnsi="宋体"/>
                <w:sz w:val="24"/>
              </w:rPr>
            </w:r>
            <w:r/>
          </w:p>
        </w:tc>
      </w:tr>
    </w:tbl>
    <w:p>
      <w:pPr>
        <w:pStyle w:val="763"/>
        <w:ind w:firstLine="480"/>
        <w:jc w:val="center"/>
        <w:spacing w:line="360" w:lineRule="auto"/>
        <w:widowControl/>
        <w:rPr>
          <w:b/>
          <w:sz w:val="36"/>
          <w:szCs w:val="36"/>
        </w:rPr>
      </w:pPr>
      <w:r/>
      <w:bookmarkEnd w:id="344"/>
      <w:r/>
      <w:bookmarkStart w:id="346" w:name="_Toc99301426"/>
      <w:r>
        <w:rPr>
          <w:b/>
          <w:sz w:val="36"/>
          <w:szCs w:val="36"/>
        </w:rPr>
      </w:r>
      <w:r/>
    </w:p>
    <w:p>
      <w:pPr>
        <w:pStyle w:val="763"/>
        <w:jc w:val="center"/>
        <w:spacing w:line="360" w:lineRule="auto"/>
        <w:rPr>
          <w:b/>
          <w:sz w:val="36"/>
          <w:szCs w:val="36"/>
        </w:rPr>
        <w:outlineLvl w:val="0"/>
      </w:pPr>
      <w:r>
        <w:br w:type="page" w:clear="all"/>
      </w:r>
      <w:r>
        <w:rPr>
          <w:b/>
          <w:sz w:val="36"/>
          <w:szCs w:val="36"/>
        </w:rPr>
        <w:t xml:space="preserve">第七章</w:t>
      </w:r>
      <w:r>
        <w:rPr>
          <w:rFonts w:hint="eastAsia"/>
          <w:b/>
          <w:sz w:val="36"/>
          <w:szCs w:val="36"/>
        </w:rPr>
        <w:t xml:space="preserve">   投标文件的组成及提交须知</w:t>
      </w:r>
      <w:r>
        <w:rPr>
          <w:b/>
          <w:sz w:val="36"/>
          <w:szCs w:val="36"/>
        </w:rPr>
      </w:r>
      <w:r/>
    </w:p>
    <w:tbl>
      <w:tblPr>
        <w:tblW w:w="969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2502"/>
        <w:gridCol w:w="6043"/>
      </w:tblGrid>
      <w:tr>
        <w:trPr>
          <w:trHeight w:val="396"/>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763"/>
              <w:jc w:val="center"/>
              <w:rPr>
                <w:rFonts w:ascii="宋体" w:hAnsi="宋体" w:cs="宋体"/>
                <w:b/>
                <w:szCs w:val="21"/>
              </w:rPr>
            </w:pPr>
            <w:r/>
            <w:bookmarkStart w:id="347" w:name="_Hlk152937762"/>
            <w:r>
              <w:rPr>
                <w:rFonts w:hint="eastAsia" w:ascii="宋体" w:hAnsi="宋体" w:cs="宋体"/>
                <w:b/>
                <w:szCs w:val="21"/>
                <w:lang w:bidi="ar"/>
              </w:rPr>
              <w:t xml:space="preserve">名称</w:t>
            </w:r>
            <w:r>
              <w:rPr>
                <w:rFonts w:ascii="宋体" w:hAnsi="宋体" w:cs="宋体"/>
                <w:b/>
                <w:szCs w:val="21"/>
              </w:rPr>
            </w:r>
            <w:r/>
          </w:p>
        </w:tc>
        <w:tc>
          <w:tcPr>
            <w:tcBorders>
              <w:top w:val="single" w:color="000000" w:sz="4" w:space="0"/>
              <w:left w:val="none" w:color="000000" w:sz="4" w:space="0"/>
              <w:bottom w:val="single" w:color="000000" w:sz="4" w:space="0"/>
              <w:right w:val="single" w:color="000000" w:sz="4" w:space="0"/>
            </w:tcBorders>
            <w:tcW w:w="2502" w:type="dxa"/>
            <w:vAlign w:val="center"/>
            <w:textDirection w:val="lrTb"/>
            <w:noWrap w:val="false"/>
          </w:tcPr>
          <w:p>
            <w:pPr>
              <w:pStyle w:val="763"/>
              <w:jc w:val="center"/>
              <w:rPr>
                <w:rFonts w:ascii="宋体" w:hAnsi="宋体" w:cs="宋体"/>
                <w:b/>
                <w:szCs w:val="21"/>
              </w:rPr>
            </w:pPr>
            <w:r>
              <w:rPr>
                <w:rFonts w:hint="eastAsia" w:ascii="宋体" w:hAnsi="宋体" w:cs="宋体"/>
                <w:b/>
                <w:szCs w:val="21"/>
              </w:rPr>
              <w:t xml:space="preserve">类别</w:t>
            </w:r>
            <w:r>
              <w:rPr>
                <w:rFonts w:ascii="宋体" w:hAnsi="宋体" w:cs="宋体"/>
                <w:b/>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63"/>
              <w:jc w:val="center"/>
              <w:rPr>
                <w:rFonts w:ascii="宋体" w:hAnsi="宋体" w:cs="宋体"/>
                <w:b/>
                <w:szCs w:val="21"/>
              </w:rPr>
            </w:pPr>
            <w:r>
              <w:rPr>
                <w:rFonts w:hint="eastAsia" w:ascii="宋体" w:hAnsi="宋体" w:cs="宋体"/>
                <w:b/>
                <w:szCs w:val="21"/>
                <w:lang w:bidi="ar"/>
              </w:rPr>
              <w:t xml:space="preserve">相应内容</w:t>
            </w:r>
            <w:r>
              <w:rPr>
                <w:rFonts w:ascii="宋体" w:hAnsi="宋体" w:cs="宋体"/>
                <w:b/>
                <w:szCs w:val="21"/>
              </w:rPr>
            </w:r>
            <w:r/>
          </w:p>
        </w:tc>
      </w:tr>
      <w:tr>
        <w:trPr>
          <w:cantSplit/>
          <w:trHeight w:val="215"/>
        </w:trPr>
        <w:tc>
          <w:tcPr>
            <w:tcBorders>
              <w:top w:val="none" w:color="000000" w:sz="4" w:space="0"/>
              <w:left w:val="single" w:color="000000" w:sz="4" w:space="0"/>
              <w:right w:val="single" w:color="000000" w:sz="4" w:space="0"/>
            </w:tcBorders>
            <w:tcW w:w="1150" w:type="dxa"/>
            <w:vAlign w:val="center"/>
            <w:vMerge w:val="restart"/>
            <w:textDirection w:val="lrTb"/>
            <w:noWrap w:val="false"/>
          </w:tcPr>
          <w:p>
            <w:pPr>
              <w:pStyle w:val="763"/>
              <w:ind w:left="211" w:hanging="211"/>
              <w:rPr>
                <w:rFonts w:ascii="宋体" w:hAnsi="宋体" w:cs="宋体"/>
                <w:szCs w:val="21"/>
              </w:rPr>
            </w:pPr>
            <w:r>
              <w:rPr>
                <w:rFonts w:hint="eastAsia" w:ascii="宋体" w:hAnsi="宋体" w:cs="宋体"/>
                <w:b/>
                <w:szCs w:val="21"/>
                <w:lang w:bidi="ar"/>
              </w:rPr>
              <w:t xml:space="preserve">投标文件组 成</w:t>
            </w:r>
            <w:r>
              <w:rPr>
                <w:rFonts w:ascii="宋体" w:hAnsi="宋体" w:cs="宋体"/>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pStyle w:val="763"/>
              <w:jc w:val="center"/>
              <w:rPr>
                <w:rFonts w:ascii="宋体" w:hAnsi="宋体" w:cs="宋体"/>
                <w:b/>
                <w:bCs/>
                <w:szCs w:val="21"/>
              </w:rPr>
            </w:pPr>
            <w:r>
              <w:rPr>
                <w:rFonts w:hint="eastAsia" w:ascii="宋体" w:hAnsi="宋体" w:cs="宋体"/>
                <w:b/>
                <w:bCs/>
                <w:szCs w:val="21"/>
              </w:rPr>
              <w:t xml:space="preserve">基本目录</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63"/>
              <w:rPr>
                <w:rFonts w:ascii="宋体" w:hAnsi="宋体" w:cs="宋体"/>
                <w:szCs w:val="21"/>
              </w:rPr>
            </w:pPr>
            <w:r>
              <w:rPr>
                <w:rFonts w:hint="eastAsia" w:ascii="宋体" w:hAnsi="宋体" w:cs="宋体"/>
                <w:szCs w:val="21"/>
              </w:rPr>
              <w:t xml:space="preserve">投标文件封面</w:t>
            </w:r>
            <w:r>
              <w:rPr>
                <w:rFonts w:ascii="宋体" w:hAnsi="宋体" w:cs="宋体"/>
                <w:szCs w:val="21"/>
              </w:rPr>
            </w:r>
            <w:r/>
          </w:p>
        </w:tc>
      </w:tr>
      <w:tr>
        <w:trPr>
          <w:cantSplit/>
          <w:trHeight w:val="237"/>
        </w:trPr>
        <w:tc>
          <w:tcPr>
            <w:tcBorders>
              <w:left w:val="single" w:color="000000" w:sz="4" w:space="0"/>
              <w:right w:val="single" w:color="000000" w:sz="4" w:space="0"/>
            </w:tcBorders>
            <w:tcW w:w="1150" w:type="dxa"/>
            <w:vAlign w:val="center"/>
            <w:vMerge w:val="continue"/>
            <w:textDirection w:val="lrTb"/>
            <w:noWrap w:val="false"/>
          </w:tcPr>
          <w:p>
            <w:pPr>
              <w:pStyle w:val="763"/>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763"/>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63"/>
              <w:rPr>
                <w:rFonts w:ascii="宋体" w:hAnsi="宋体" w:cs="宋体"/>
                <w:szCs w:val="21"/>
              </w:rPr>
            </w:pPr>
            <w:r>
              <w:rPr>
                <w:rFonts w:hint="eastAsia" w:ascii="宋体" w:hAnsi="宋体" w:cs="宋体"/>
                <w:szCs w:val="21"/>
              </w:rPr>
              <w:t xml:space="preserve">*开标一览表</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63"/>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763"/>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63"/>
              <w:rPr>
                <w:rFonts w:ascii="宋体" w:hAnsi="宋体" w:cs="宋体"/>
                <w:szCs w:val="21"/>
              </w:rPr>
            </w:pPr>
            <w:r>
              <w:rPr>
                <w:rFonts w:hint="eastAsia" w:ascii="宋体" w:hAnsi="宋体" w:cs="宋体"/>
                <w:szCs w:val="21"/>
              </w:rPr>
              <w:t xml:space="preserve">项目实施方案</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63"/>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763"/>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63"/>
              <w:rPr>
                <w:rFonts w:ascii="宋体" w:hAnsi="宋体" w:cs="宋体"/>
                <w:szCs w:val="21"/>
              </w:rPr>
            </w:pPr>
            <w:r>
              <w:rPr>
                <w:rFonts w:hint="eastAsia" w:ascii="宋体" w:hAnsi="宋体" w:cs="宋体"/>
                <w:szCs w:val="21"/>
              </w:rPr>
              <w:t xml:space="preserve">基本服务承诺书</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63"/>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763"/>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63"/>
              <w:rPr>
                <w:rFonts w:ascii="宋体" w:hAnsi="宋体" w:cs="宋体"/>
                <w:szCs w:val="21"/>
              </w:rPr>
            </w:pPr>
            <w:r>
              <w:rPr>
                <w:rFonts w:hint="eastAsia" w:ascii="宋体" w:hAnsi="宋体" w:cs="宋体"/>
                <w:szCs w:val="21"/>
              </w:rPr>
              <w:t xml:space="preserve">认为需要提供的其他证明材料</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63"/>
              <w:rPr>
                <w:rFonts w:ascii="宋体" w:hAnsi="宋体" w:cs="宋体"/>
                <w:szCs w:val="21"/>
              </w:rPr>
            </w:pPr>
            <w:r>
              <w:rPr>
                <w:rFonts w:ascii="宋体" w:hAnsi="宋体" w:cs="宋体"/>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pStyle w:val="763"/>
              <w:jc w:val="center"/>
              <w:rPr>
                <w:rFonts w:ascii="宋体" w:hAnsi="宋体" w:cs="宋体"/>
                <w:b/>
                <w:bCs/>
                <w:szCs w:val="21"/>
              </w:rPr>
            </w:pPr>
            <w:r>
              <w:rPr>
                <w:rFonts w:hint="eastAsia" w:ascii="宋体" w:hAnsi="宋体" w:cs="宋体"/>
                <w:b/>
                <w:bCs/>
                <w:szCs w:val="21"/>
              </w:rPr>
              <w:t xml:space="preserve">资格条件</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63"/>
              <w:rPr>
                <w:rFonts w:ascii="宋体" w:hAnsi="宋体" w:cs="宋体"/>
                <w:szCs w:val="21"/>
              </w:rPr>
            </w:pPr>
            <w:r>
              <w:rPr>
                <w:rFonts w:hint="eastAsia" w:ascii="宋体" w:hAnsi="宋体" w:cs="宋体"/>
                <w:szCs w:val="21"/>
              </w:rPr>
              <w:t xml:space="preserve">△营业执照或事业单位法人证书</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63"/>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763"/>
              <w:jc w:val="cente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63"/>
              <w:rPr>
                <w:rFonts w:ascii="宋体" w:hAnsi="宋体" w:cs="宋体"/>
                <w:b/>
                <w:bCs/>
                <w:szCs w:val="21"/>
              </w:rPr>
            </w:pPr>
            <w:r>
              <w:rPr>
                <w:rFonts w:hint="eastAsia" w:ascii="宋体" w:hAnsi="宋体" w:cs="宋体"/>
                <w:szCs w:val="21"/>
              </w:rPr>
              <w:t xml:space="preserve">△法人授权书</w:t>
            </w:r>
            <w:r>
              <w:rPr>
                <w:rFonts w:ascii="宋体" w:hAnsi="宋体" w:cs="宋体"/>
                <w:b/>
                <w:bCs/>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63"/>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763"/>
              <w:jc w:val="cente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63"/>
              <w:rPr>
                <w:rFonts w:ascii="宋体" w:hAnsi="宋体" w:cs="宋体"/>
                <w:szCs w:val="21"/>
              </w:rPr>
            </w:pPr>
            <w:r>
              <w:rPr>
                <w:rFonts w:hint="eastAsia" w:ascii="宋体" w:hAnsi="宋体" w:cs="宋体"/>
                <w:szCs w:val="21"/>
              </w:rPr>
              <w:t xml:space="preserve">经“信用中国”网站查询未被列入信用记录失信被执行人、重大税收违法案件当事人名单、政府采购严重违法失信行为记录名单</w:t>
            </w:r>
            <w:r>
              <w:rPr>
                <w:rFonts w:ascii="宋体" w:hAnsi="宋体" w:cs="宋体"/>
                <w:szCs w:val="21"/>
              </w:rPr>
            </w:r>
            <w:r/>
          </w:p>
        </w:tc>
      </w:tr>
      <w:tr>
        <w:trPr>
          <w:cantSplit/>
          <w:trHeight w:val="285"/>
        </w:trPr>
        <w:tc>
          <w:tcPr>
            <w:tcBorders>
              <w:left w:val="single" w:color="000000" w:sz="4" w:space="0"/>
              <w:right w:val="single" w:color="000000" w:sz="4" w:space="0"/>
            </w:tcBorders>
            <w:tcW w:w="1150" w:type="dxa"/>
            <w:vAlign w:val="center"/>
            <w:vMerge w:val="continue"/>
            <w:textDirection w:val="lrTb"/>
            <w:noWrap w:val="false"/>
          </w:tcPr>
          <w:p>
            <w:pPr>
              <w:pStyle w:val="763"/>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763"/>
              <w:jc w:val="center"/>
              <w:rPr>
                <w:rFonts w:ascii="宋体" w:hAnsi="宋体" w:cs="宋体"/>
                <w:b/>
                <w:bCs/>
                <w:szCs w:val="21"/>
                <w:lang w:bidi="ar"/>
              </w:rPr>
            </w:pPr>
            <w:r>
              <w:rPr>
                <w:rFonts w:ascii="宋体" w:hAnsi="宋体" w:cs="宋体"/>
                <w:b/>
                <w:bCs/>
                <w:szCs w:val="21"/>
                <w:lang w:bidi="ar"/>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63"/>
              <w:rPr>
                <w:rFonts w:ascii="宋体" w:hAnsi="宋体" w:cs="宋体"/>
                <w:szCs w:val="21"/>
              </w:rPr>
            </w:pPr>
            <w:r>
              <w:rPr>
                <w:rFonts w:hint="eastAsia" w:ascii="宋体" w:hAnsi="宋体" w:cs="宋体"/>
                <w:szCs w:val="21"/>
              </w:rPr>
              <w:t xml:space="preserve">△信用承诺书</w:t>
            </w:r>
            <w:r>
              <w:rPr>
                <w:rFonts w:ascii="宋体" w:hAnsi="宋体" w:cs="宋体"/>
                <w:szCs w:val="21"/>
              </w:rPr>
            </w:r>
            <w:r/>
          </w:p>
        </w:tc>
      </w:tr>
      <w:tr>
        <w:trPr>
          <w:cantSplit/>
          <w:trHeight w:val="275"/>
        </w:trPr>
        <w:tc>
          <w:tcPr>
            <w:tcBorders>
              <w:left w:val="single" w:color="000000" w:sz="4" w:space="0"/>
              <w:right w:val="single" w:color="000000" w:sz="4" w:space="0"/>
            </w:tcBorders>
            <w:tcW w:w="1150" w:type="dxa"/>
            <w:vAlign w:val="center"/>
            <w:vMerge w:val="continue"/>
            <w:textDirection w:val="lrTb"/>
            <w:noWrap w:val="false"/>
          </w:tcPr>
          <w:p>
            <w:pPr>
              <w:pStyle w:val="763"/>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763"/>
              <w:jc w:val="cente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63"/>
              <w:rPr>
                <w:rFonts w:ascii="宋体" w:hAnsi="宋体" w:cs="宋体"/>
                <w:szCs w:val="21"/>
              </w:rPr>
            </w:pPr>
            <w:r>
              <w:rPr>
                <w:rFonts w:hint="eastAsia" w:ascii="宋体" w:hAnsi="宋体" w:cs="宋体"/>
                <w:szCs w:val="21"/>
              </w:rPr>
              <w:t xml:space="preserve">△资格承诺声明函</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63"/>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763"/>
              <w:jc w:val="cente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63"/>
              <w:rPr>
                <w:rFonts w:ascii="宋体" w:hAnsi="宋体" w:cs="宋体"/>
                <w:szCs w:val="21"/>
              </w:rPr>
            </w:pPr>
            <w:r>
              <w:rPr>
                <w:rFonts w:hint="eastAsia" w:ascii="宋体" w:hAnsi="宋体" w:cs="宋体"/>
                <w:szCs w:val="21"/>
              </w:rPr>
              <w:t xml:space="preserve">△落实政府采购政策需满足的资格条件（详见第一章“采购邀请”）：</w:t>
            </w:r>
            <w:r>
              <w:rPr>
                <w:b/>
                <w:bCs/>
              </w:rPr>
              <w:t xml:space="preserve">如采购公告中明确专门面向中小/小微企业采购，须按要求提供中小企业声明函</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63"/>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763"/>
              <w:jc w:val="cente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63"/>
              <w:rPr>
                <w:rFonts w:hint="eastAsia" w:ascii="宋体" w:hAnsi="宋体" w:cs="宋体"/>
                <w:szCs w:val="21"/>
              </w:rPr>
            </w:pPr>
            <w:r>
              <w:rPr>
                <w:rFonts w:hint="eastAsia" w:ascii="宋体" w:hAnsi="宋体" w:cs="宋体"/>
                <w:szCs w:val="21"/>
              </w:rPr>
              <w:t xml:space="preserve">△联合体协议（如有）</w:t>
            </w:r>
            <w:r/>
          </w:p>
        </w:tc>
      </w:tr>
      <w:tr>
        <w:trPr>
          <w:cantSplit/>
          <w:trHeight w:val="315"/>
        </w:trPr>
        <w:tc>
          <w:tcPr>
            <w:tcBorders>
              <w:left w:val="single" w:color="000000" w:sz="4" w:space="0"/>
              <w:right w:val="single" w:color="000000" w:sz="4" w:space="0"/>
            </w:tcBorders>
            <w:tcW w:w="1150" w:type="dxa"/>
            <w:vAlign w:val="center"/>
            <w:vMerge w:val="continue"/>
            <w:textDirection w:val="lrTb"/>
            <w:noWrap w:val="false"/>
          </w:tcPr>
          <w:p>
            <w:pPr>
              <w:pStyle w:val="763"/>
              <w:rPr>
                <w:rFonts w:ascii="宋体" w:hAnsi="宋体" w:cs="宋体"/>
                <w:szCs w:val="21"/>
              </w:rPr>
            </w:pPr>
            <w:r>
              <w:rPr>
                <w:rFonts w:ascii="宋体" w:hAnsi="宋体" w:cs="宋体"/>
                <w:szCs w:val="21"/>
              </w:rPr>
            </w:r>
            <w:r/>
          </w:p>
        </w:tc>
        <w:tc>
          <w:tcPr>
            <w:tcBorders>
              <w:left w:val="none" w:color="000000" w:sz="4" w:space="0"/>
              <w:bottom w:val="single" w:color="000000" w:sz="4" w:space="0"/>
              <w:right w:val="single" w:color="000000" w:sz="4" w:space="0"/>
            </w:tcBorders>
            <w:tcW w:w="2502" w:type="dxa"/>
            <w:vAlign w:val="top"/>
            <w:vMerge w:val="continue"/>
            <w:textDirection w:val="lrTb"/>
            <w:noWrap w:val="false"/>
          </w:tcPr>
          <w:p>
            <w:pPr>
              <w:pStyle w:val="763"/>
              <w:jc w:val="center"/>
              <w:rPr>
                <w:rFonts w:ascii="宋体" w:hAnsi="宋体" w:cs="宋体"/>
                <w:b/>
                <w:bCs/>
                <w:szCs w:val="21"/>
                <w:lang w:bidi="ar"/>
              </w:rPr>
            </w:pPr>
            <w:r>
              <w:rPr>
                <w:rFonts w:ascii="宋体" w:hAnsi="宋体" w:cs="宋体"/>
                <w:b/>
                <w:bCs/>
                <w:szCs w:val="21"/>
                <w:lang w:bidi="ar"/>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63"/>
              <w:rPr>
                <w:rFonts w:ascii="宋体" w:hAnsi="宋体" w:cs="宋体"/>
                <w:szCs w:val="21"/>
              </w:rPr>
            </w:pPr>
            <w:r>
              <w:rPr>
                <w:rFonts w:hint="eastAsia" w:ascii="宋体" w:hAnsi="宋体" w:cs="宋体"/>
                <w:szCs w:val="21"/>
              </w:rPr>
              <w:t xml:space="preserve">△特定资格条件（详见“第三章 资格审查”—“第二节 资格审查要求”）</w:t>
            </w:r>
            <w:r>
              <w:rPr>
                <w:rFonts w:ascii="宋体" w:hAnsi="宋体" w:cs="宋体"/>
                <w:szCs w:val="21"/>
              </w:rPr>
            </w:r>
            <w:r/>
          </w:p>
        </w:tc>
      </w:tr>
      <w:tr>
        <w:trPr>
          <w:cantSplit/>
          <w:trHeight w:val="90"/>
        </w:trPr>
        <w:tc>
          <w:tcPr>
            <w:tcBorders>
              <w:left w:val="single" w:color="000000" w:sz="4" w:space="0"/>
              <w:right w:val="single" w:color="000000" w:sz="4" w:space="0"/>
            </w:tcBorders>
            <w:tcW w:w="1150" w:type="dxa"/>
            <w:vAlign w:val="center"/>
            <w:vMerge w:val="continue"/>
            <w:textDirection w:val="lrTb"/>
            <w:noWrap w:val="false"/>
          </w:tcPr>
          <w:p>
            <w:pPr>
              <w:pStyle w:val="763"/>
              <w:rPr>
                <w:rFonts w:ascii="宋体" w:hAnsi="宋体" w:cs="宋体"/>
                <w:szCs w:val="21"/>
              </w:rPr>
            </w:pPr>
            <w:r>
              <w:rPr>
                <w:rFonts w:ascii="宋体" w:hAnsi="宋体" w:cs="宋体"/>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pStyle w:val="763"/>
              <w:jc w:val="center"/>
              <w:rPr>
                <w:rFonts w:ascii="宋体" w:hAnsi="宋体" w:cs="宋体"/>
                <w:b/>
                <w:bCs/>
                <w:szCs w:val="21"/>
              </w:rPr>
            </w:pPr>
            <w:r>
              <w:rPr>
                <w:rFonts w:hint="eastAsia" w:ascii="宋体" w:hAnsi="宋体" w:cs="宋体"/>
                <w:b/>
                <w:bCs/>
                <w:szCs w:val="21"/>
              </w:rPr>
              <w:t xml:space="preserve">符合条件</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63"/>
              <w:rPr>
                <w:rFonts w:ascii="宋体" w:hAnsi="宋体" w:cs="宋体"/>
                <w:szCs w:val="21"/>
              </w:rPr>
            </w:pPr>
            <w:r>
              <w:rPr>
                <w:rFonts w:hint="eastAsia" w:ascii="宋体" w:hAnsi="宋体" w:cs="宋体"/>
                <w:szCs w:val="21"/>
              </w:rPr>
              <w:t xml:space="preserve">*报价明细表</w:t>
            </w:r>
            <w:r>
              <w:rPr>
                <w:rFonts w:ascii="宋体" w:hAnsi="宋体" w:cs="宋体"/>
                <w:szCs w:val="21"/>
              </w:rPr>
            </w:r>
            <w:r/>
          </w:p>
        </w:tc>
      </w:tr>
      <w:tr>
        <w:trPr>
          <w:cantSplit/>
          <w:trHeight w:val="280"/>
        </w:trPr>
        <w:tc>
          <w:tcPr>
            <w:tcBorders>
              <w:left w:val="single" w:color="000000" w:sz="4" w:space="0"/>
              <w:right w:val="single" w:color="000000" w:sz="4" w:space="0"/>
            </w:tcBorders>
            <w:tcW w:w="1150" w:type="dxa"/>
            <w:vAlign w:val="center"/>
            <w:vMerge w:val="continue"/>
            <w:textDirection w:val="lrTb"/>
            <w:noWrap w:val="false"/>
          </w:tcPr>
          <w:p>
            <w:pPr>
              <w:pStyle w:val="763"/>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763"/>
              <w:ind w:firstLine="422"/>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63"/>
              <w:rPr>
                <w:rFonts w:ascii="宋体" w:hAnsi="宋体" w:cs="宋体"/>
                <w:szCs w:val="21"/>
              </w:rPr>
            </w:pPr>
            <w:r>
              <w:rPr>
                <w:rFonts w:hint="eastAsia" w:ascii="宋体" w:hAnsi="宋体" w:cs="宋体"/>
                <w:szCs w:val="21"/>
              </w:rPr>
              <w:t xml:space="preserve">*投标（响应）函</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63"/>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763"/>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63"/>
              <w:rPr>
                <w:rFonts w:ascii="宋体" w:hAnsi="宋体" w:cs="宋体"/>
                <w:szCs w:val="21"/>
              </w:rPr>
            </w:pPr>
            <w:r>
              <w:rPr>
                <w:rFonts w:hint="eastAsia" w:ascii="宋体" w:hAnsi="宋体" w:cs="宋体"/>
                <w:szCs w:val="21"/>
              </w:rPr>
              <w:t xml:space="preserve">*技术偏离表</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63"/>
              <w:rPr>
                <w:rFonts w:ascii="宋体" w:hAnsi="宋体" w:cs="宋体"/>
                <w:szCs w:val="21"/>
              </w:rPr>
            </w:pPr>
            <w:r>
              <w:rPr>
                <w:rFonts w:ascii="宋体" w:hAnsi="宋体" w:cs="宋体"/>
                <w:szCs w:val="21"/>
              </w:rPr>
            </w:r>
            <w:r/>
          </w:p>
        </w:tc>
        <w:tc>
          <w:tcPr>
            <w:tcBorders>
              <w:left w:val="none" w:color="000000" w:sz="4" w:space="0"/>
              <w:bottom w:val="single" w:color="000000" w:sz="4" w:space="0"/>
              <w:right w:val="single" w:color="000000" w:sz="4" w:space="0"/>
            </w:tcBorders>
            <w:tcW w:w="2502" w:type="dxa"/>
            <w:vAlign w:val="top"/>
            <w:vMerge w:val="continue"/>
            <w:textDirection w:val="lrTb"/>
            <w:noWrap w:val="false"/>
          </w:tcPr>
          <w:p>
            <w:pPr>
              <w:pStyle w:val="763"/>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top"/>
            <w:textDirection w:val="lrTb"/>
            <w:noWrap w:val="false"/>
          </w:tcPr>
          <w:p>
            <w:pPr>
              <w:pStyle w:val="763"/>
              <w:rPr>
                <w:rFonts w:ascii="宋体" w:hAnsi="宋体" w:cs="宋体"/>
                <w:szCs w:val="21"/>
              </w:rPr>
            </w:pPr>
            <w:r>
              <w:rPr>
                <w:rFonts w:hint="eastAsia" w:ascii="宋体" w:hAnsi="宋体" w:cs="宋体"/>
                <w:szCs w:val="21"/>
              </w:rPr>
              <w:t xml:space="preserve">*投标（响应）文件有效性(根据采购文件要求填写,如采购文件无相关要求,此条可不填写)</w:t>
            </w:r>
            <w:r>
              <w:rPr>
                <w:rFonts w:ascii="宋体" w:hAnsi="宋体" w:cs="宋体"/>
                <w:szCs w:val="21"/>
              </w:rPr>
            </w:r>
            <w:r/>
          </w:p>
        </w:tc>
      </w:tr>
      <w:tr>
        <w:trPr>
          <w:cantSplit/>
          <w:trHeight w:val="533"/>
        </w:trPr>
        <w:tc>
          <w:tcPr>
            <w:tcBorders>
              <w:left w:val="single" w:color="000000" w:sz="4" w:space="0"/>
              <w:right w:val="single" w:color="000000" w:sz="4" w:space="0"/>
            </w:tcBorders>
            <w:tcW w:w="1150" w:type="dxa"/>
            <w:vAlign w:val="center"/>
            <w:vMerge w:val="continue"/>
            <w:textDirection w:val="lrTb"/>
            <w:noWrap w:val="false"/>
          </w:tcPr>
          <w:p>
            <w:pPr>
              <w:pStyle w:val="763"/>
              <w:rPr>
                <w:rFonts w:ascii="宋体" w:hAnsi="宋体" w:cs="宋体"/>
                <w:szCs w:val="21"/>
              </w:rPr>
            </w:pPr>
            <w:r>
              <w:rPr>
                <w:rFonts w:ascii="宋体" w:hAnsi="宋体" w:cs="宋体"/>
                <w:szCs w:val="21"/>
              </w:rPr>
            </w:r>
            <w:r/>
          </w:p>
        </w:tc>
        <w:tc>
          <w:tcPr>
            <w:tcBorders>
              <w:top w:val="single" w:color="000000" w:sz="4" w:space="0"/>
              <w:left w:val="none" w:color="000000" w:sz="4" w:space="0"/>
              <w:right w:val="single" w:color="000000" w:sz="4" w:space="0"/>
            </w:tcBorders>
            <w:tcW w:w="2502" w:type="dxa"/>
            <w:vAlign w:val="top"/>
            <w:textDirection w:val="lrTb"/>
            <w:noWrap w:val="false"/>
          </w:tcPr>
          <w:p>
            <w:pPr>
              <w:pStyle w:val="763"/>
              <w:ind w:firstLine="422"/>
              <w:rPr>
                <w:rFonts w:ascii="宋体" w:hAnsi="宋体" w:cs="宋体"/>
                <w:b/>
                <w:bCs/>
                <w:szCs w:val="21"/>
              </w:rPr>
            </w:pPr>
            <w:r>
              <w:rPr>
                <w:rFonts w:hint="eastAsia" w:ascii="宋体" w:hAnsi="宋体" w:cs="宋体"/>
                <w:b/>
                <w:bCs/>
                <w:szCs w:val="21"/>
              </w:rPr>
              <w:t xml:space="preserve">综合评审评分项</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top"/>
            <w:textDirection w:val="lrTb"/>
            <w:noWrap w:val="false"/>
          </w:tcPr>
          <w:p>
            <w:pPr>
              <w:pStyle w:val="763"/>
              <w:rPr>
                <w:rFonts w:ascii="宋体" w:hAnsi="宋体" w:cs="宋体"/>
                <w:szCs w:val="21"/>
              </w:rPr>
            </w:pPr>
            <w:r>
              <w:rPr>
                <w:rFonts w:hint="eastAsia" w:ascii="宋体" w:hAnsi="宋体" w:cs="宋体"/>
                <w:szCs w:val="21"/>
              </w:rPr>
              <w:t xml:space="preserve">采用综合评分法的项目，每项评分材料按第四章“评标方法和评标标准”评分细则中对应评分项目（或数字编号）分别上传。</w:t>
            </w:r>
            <w:r>
              <w:rPr>
                <w:rFonts w:ascii="宋体" w:hAnsi="宋体" w:cs="宋体"/>
                <w:szCs w:val="21"/>
              </w:rPr>
            </w:r>
            <w:r/>
          </w:p>
        </w:tc>
      </w:tr>
      <w:tr>
        <w:trPr>
          <w:cantSplit/>
          <w:trHeight w:val="533"/>
        </w:trPr>
        <w:tc>
          <w:tcPr>
            <w:tcBorders>
              <w:left w:val="single" w:color="000000" w:sz="4" w:space="0"/>
              <w:right w:val="single" w:color="000000" w:sz="4" w:space="0"/>
            </w:tcBorders>
            <w:tcW w:w="1150" w:type="dxa"/>
            <w:vAlign w:val="center"/>
            <w:vMerge w:val="continue"/>
            <w:textDirection w:val="lrTb"/>
            <w:noWrap w:val="false"/>
          </w:tcPr>
          <w:p>
            <w:pPr>
              <w:pStyle w:val="763"/>
              <w:rPr>
                <w:rFonts w:ascii="宋体" w:hAnsi="宋体" w:cs="宋体"/>
                <w:szCs w:val="21"/>
              </w:rPr>
            </w:pPr>
            <w:r>
              <w:rPr>
                <w:rFonts w:ascii="宋体" w:hAnsi="宋体" w:cs="宋体"/>
                <w:szCs w:val="21"/>
              </w:rPr>
            </w:r>
            <w:r/>
          </w:p>
        </w:tc>
        <w:tc>
          <w:tcPr>
            <w:tcBorders>
              <w:top w:val="single" w:color="000000" w:sz="4" w:space="0"/>
              <w:left w:val="none" w:color="000000" w:sz="4" w:space="0"/>
              <w:right w:val="single" w:color="000000" w:sz="4" w:space="0"/>
            </w:tcBorders>
            <w:tcW w:w="2502" w:type="dxa"/>
            <w:vAlign w:val="top"/>
            <w:vMerge w:val="restart"/>
            <w:textDirection w:val="lrTb"/>
            <w:noWrap w:val="false"/>
          </w:tcPr>
          <w:p>
            <w:pPr>
              <w:pStyle w:val="763"/>
              <w:ind w:firstLine="211"/>
              <w:rPr>
                <w:rFonts w:hint="eastAsia" w:ascii="宋体" w:hAnsi="宋体" w:cs="宋体"/>
                <w:b/>
                <w:bCs/>
                <w:szCs w:val="21"/>
              </w:rPr>
            </w:pPr>
            <w:r>
              <w:rPr>
                <w:rFonts w:hint="eastAsia" w:ascii="宋体" w:hAnsi="宋体" w:cs="宋体"/>
                <w:b/>
                <w:bCs/>
                <w:szCs w:val="21"/>
              </w:rPr>
              <w:t xml:space="preserve">价格折扣文件格式</w:t>
            </w:r>
            <w:r/>
          </w:p>
        </w:tc>
        <w:tc>
          <w:tcPr>
            <w:tcBorders>
              <w:top w:val="single" w:color="000000" w:sz="4" w:space="0"/>
              <w:left w:val="none" w:color="000000" w:sz="4" w:space="0"/>
              <w:bottom w:val="single" w:color="000000" w:sz="4" w:space="0"/>
              <w:right w:val="single" w:color="000000" w:sz="4" w:space="0"/>
            </w:tcBorders>
            <w:tcW w:w="6043" w:type="dxa"/>
            <w:vAlign w:val="top"/>
            <w:textDirection w:val="lrTb"/>
            <w:noWrap w:val="false"/>
          </w:tcPr>
          <w:p>
            <w:pPr>
              <w:pStyle w:val="763"/>
              <w:rPr>
                <w:rFonts w:hint="eastAsia" w:ascii="宋体" w:hAnsi="宋体" w:cs="宋体"/>
                <w:szCs w:val="21"/>
              </w:rPr>
            </w:pPr>
            <w:r>
              <w:rPr>
                <w:rFonts w:hint="eastAsia" w:ascii="宋体" w:hAnsi="宋体" w:cs="宋体"/>
                <w:szCs w:val="21"/>
              </w:rPr>
              <w:t xml:space="preserve">中小企业声明函或监狱企业证明或残疾人福利性单位声明函</w:t>
            </w:r>
            <w:r/>
          </w:p>
        </w:tc>
      </w:tr>
      <w:tr>
        <w:trPr>
          <w:cantSplit/>
          <w:trHeight w:val="533"/>
        </w:trPr>
        <w:tc>
          <w:tcPr>
            <w:tcBorders>
              <w:left w:val="single" w:color="000000" w:sz="4" w:space="0"/>
              <w:bottom w:val="single" w:color="000000" w:sz="4" w:space="0"/>
              <w:right w:val="single" w:color="000000" w:sz="4" w:space="0"/>
            </w:tcBorders>
            <w:tcW w:w="1150" w:type="dxa"/>
            <w:vAlign w:val="center"/>
            <w:vMerge w:val="continue"/>
            <w:textDirection w:val="lrTb"/>
            <w:noWrap w:val="false"/>
          </w:tcPr>
          <w:p>
            <w:pPr>
              <w:pStyle w:val="763"/>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763"/>
              <w:ind w:firstLine="211"/>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top"/>
            <w:textDirection w:val="lrTb"/>
            <w:noWrap w:val="false"/>
          </w:tcPr>
          <w:p>
            <w:pPr>
              <w:pStyle w:val="763"/>
              <w:rPr>
                <w:rFonts w:hint="eastAsia" w:ascii="宋体" w:hAnsi="宋体" w:cs="宋体"/>
                <w:szCs w:val="21"/>
              </w:rPr>
            </w:pPr>
            <w:r>
              <w:rPr>
                <w:rFonts w:hint="eastAsia" w:ascii="宋体" w:hAnsi="宋体" w:cs="宋体"/>
                <w:szCs w:val="21"/>
              </w:rPr>
              <w:t xml:space="preserve">关于符合本国产品标准的声明函</w:t>
            </w:r>
            <w:r/>
          </w:p>
        </w:tc>
      </w:tr>
      <w:tr>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763"/>
              <w:rPr>
                <w:rFonts w:ascii="宋体" w:hAnsi="宋体" w:cs="宋体"/>
                <w:b/>
                <w:szCs w:val="21"/>
              </w:rPr>
            </w:pPr>
            <w:r>
              <w:rPr>
                <w:rFonts w:hint="eastAsia" w:ascii="宋体" w:hAnsi="宋体" w:cs="宋体"/>
                <w:b/>
                <w:szCs w:val="21"/>
                <w:lang w:bidi="ar"/>
              </w:rPr>
              <w:t xml:space="preserve">响应文件提交须知</w:t>
            </w:r>
            <w:r>
              <w:rPr>
                <w:rFonts w:ascii="宋体" w:hAnsi="宋体" w:cs="宋体"/>
                <w:b/>
                <w:szCs w:val="21"/>
              </w:rPr>
            </w:r>
            <w:r/>
          </w:p>
          <w:p>
            <w:pPr>
              <w:pStyle w:val="763"/>
              <w:rPr>
                <w:rFonts w:ascii="宋体" w:hAnsi="宋体" w:cs="宋体"/>
                <w:szCs w:val="21"/>
              </w:rPr>
            </w:pPr>
            <w:r>
              <w:rPr>
                <w:rFonts w:ascii="宋体" w:hAnsi="宋体" w:cs="宋体"/>
                <w:szCs w:val="21"/>
              </w:rPr>
            </w:r>
            <w:r/>
          </w:p>
        </w:tc>
        <w:tc>
          <w:tcPr>
            <w:gridSpan w:val="2"/>
            <w:tcBorders>
              <w:top w:val="single" w:color="000000" w:sz="4" w:space="0"/>
              <w:left w:val="none" w:color="000000" w:sz="4" w:space="0"/>
              <w:bottom w:val="single" w:color="000000" w:sz="4" w:space="0"/>
              <w:right w:val="single" w:color="000000" w:sz="4" w:space="0"/>
            </w:tcBorders>
            <w:tcW w:w="8545" w:type="dxa"/>
            <w:vAlign w:val="top"/>
            <w:textDirection w:val="lrTb"/>
            <w:noWrap w:val="false"/>
          </w:tcPr>
          <w:p>
            <w:pPr>
              <w:pStyle w:val="763"/>
              <w:jc w:val="left"/>
              <w:keepNext/>
              <w:spacing w:line="480" w:lineRule="exact"/>
              <w:rPr>
                <w:rFonts w:ascii="宋体" w:hAnsi="宋体"/>
                <w:b/>
                <w:bCs/>
                <w:szCs w:val="21"/>
                <w:u w:val="single"/>
              </w:rPr>
              <w:outlineLvl w:val="0"/>
            </w:pPr>
            <w:r>
              <w:rPr>
                <w:rFonts w:hint="eastAsia" w:ascii="宋体" w:hAnsi="宋体" w:cs="宋体"/>
                <w:b/>
                <w:bCs/>
                <w:szCs w:val="21"/>
                <w:u w:val="single"/>
                <w:lang w:bidi="ar"/>
              </w:rPr>
              <w:t xml:space="preserve">1.本部分内容仅列明格式材料要求，不代表所有列出格式的材料必须全部提交，具体提交以采购文件规定的资格条件、评分标准要求及采购文件给定格式等内容为准。</w:t>
            </w:r>
            <w:r>
              <w:rPr>
                <w:rFonts w:ascii="宋体" w:hAnsi="宋体"/>
                <w:b/>
                <w:bCs/>
                <w:szCs w:val="21"/>
                <w:u w:val="single"/>
              </w:rPr>
            </w:r>
            <w:r/>
          </w:p>
          <w:p>
            <w:pPr>
              <w:pStyle w:val="763"/>
              <w:jc w:val="left"/>
              <w:keepNext/>
              <w:spacing w:line="480" w:lineRule="exact"/>
              <w:rPr>
                <w:rFonts w:ascii="宋体" w:hAnsi="宋体" w:cs="宋体"/>
                <w:b/>
                <w:bCs/>
                <w:szCs w:val="21"/>
                <w:u w:val="single"/>
                <w:lang w:bidi="ar"/>
              </w:rPr>
              <w:outlineLvl w:val="0"/>
            </w:pPr>
            <w:r>
              <w:rPr>
                <w:rFonts w:hint="eastAsia" w:ascii="宋体" w:hAnsi="宋体" w:cs="宋体"/>
                <w:b/>
                <w:bCs/>
                <w:szCs w:val="21"/>
                <w:u w:val="single"/>
                <w:lang w:bidi="ar"/>
              </w:rPr>
              <w:t xml:space="preserve">2.带“△”项材料如未按</w:t>
            </w:r>
            <w:r>
              <w:rPr>
                <w:rFonts w:hint="eastAsia" w:ascii="宋体" w:hAnsi="宋体" w:cs="宋体"/>
                <w:b/>
                <w:bCs/>
                <w:szCs w:val="21"/>
                <w:u w:val="single"/>
              </w:rPr>
              <w:t xml:space="preserve">“第三章 资格审查”——“</w:t>
            </w:r>
            <w:r>
              <w:rPr>
                <w:rFonts w:ascii="宋体" w:hAnsi="宋体" w:cs="宋体"/>
                <w:b/>
                <w:bCs/>
                <w:szCs w:val="21"/>
                <w:u w:val="single"/>
              </w:rPr>
              <w:t xml:space="preserve">第二节</w:t>
            </w:r>
            <w:r>
              <w:rPr>
                <w:rFonts w:hint="eastAsia" w:ascii="宋体" w:hAnsi="宋体" w:cs="宋体"/>
                <w:b/>
                <w:bCs/>
                <w:szCs w:val="21"/>
                <w:u w:val="single"/>
              </w:rPr>
              <w:t xml:space="preserve"> </w:t>
            </w:r>
            <w:r>
              <w:rPr>
                <w:rFonts w:ascii="宋体" w:hAnsi="宋体" w:cs="宋体"/>
                <w:b/>
                <w:bCs/>
                <w:szCs w:val="21"/>
                <w:u w:val="single"/>
              </w:rPr>
              <w:t xml:space="preserve">资格审查要求</w:t>
            </w:r>
            <w:r>
              <w:rPr>
                <w:rFonts w:hint="eastAsia" w:ascii="宋体" w:hAnsi="宋体" w:cs="宋体"/>
                <w:b/>
                <w:bCs/>
                <w:szCs w:val="21"/>
                <w:u w:val="single"/>
              </w:rPr>
              <w:t xml:space="preserve">”</w:t>
            </w:r>
            <w:r>
              <w:rPr>
                <w:rFonts w:hint="eastAsia" w:ascii="宋体" w:hAnsi="宋体" w:cs="宋体"/>
                <w:b/>
                <w:bCs/>
                <w:szCs w:val="21"/>
                <w:u w:val="single"/>
                <w:lang w:bidi="ar"/>
              </w:rPr>
              <w:t xml:space="preserve">要求提交，将作资格审查不通过处理，带“*”项材料如未按要求提交，将作无效响应处理。</w:t>
            </w:r>
            <w:r>
              <w:rPr>
                <w:rFonts w:ascii="宋体" w:hAnsi="宋体" w:cs="宋体"/>
                <w:b/>
                <w:bCs/>
                <w:szCs w:val="21"/>
                <w:u w:val="single"/>
                <w:lang w:bidi="ar"/>
              </w:rPr>
            </w:r>
            <w:r/>
          </w:p>
          <w:p>
            <w:pPr>
              <w:pStyle w:val="763"/>
              <w:jc w:val="left"/>
              <w:keepNext/>
              <w:spacing w:line="480" w:lineRule="exact"/>
              <w:rPr>
                <w:rFonts w:ascii="宋体" w:hAnsi="宋体" w:cs="宋体"/>
                <w:b/>
                <w:bCs/>
                <w:szCs w:val="21"/>
                <w:u w:val="single"/>
                <w:lang w:bidi="ar"/>
              </w:rPr>
              <w:outlineLvl w:val="0"/>
            </w:pPr>
            <w:r>
              <w:rPr>
                <w:rFonts w:hint="eastAsia" w:ascii="宋体" w:hAnsi="宋体" w:cs="宋体"/>
                <w:b/>
                <w:bCs/>
                <w:szCs w:val="21"/>
                <w:u w:val="single"/>
                <w:lang w:bidi="ar"/>
              </w:rPr>
              <w:t xml:space="preserve">3.投标人应严格按照以上顺序及要求对应上传投标文件，混乱的编排、上传、文件资料不清晰可辨导致投标文件被误读或查找不到相应内容，将导致资格审查不通过、评分项不得分、无效响应等严重后果。</w:t>
            </w:r>
            <w:r>
              <w:rPr>
                <w:rFonts w:ascii="宋体" w:hAnsi="宋体" w:cs="宋体"/>
                <w:b/>
                <w:bCs/>
                <w:szCs w:val="21"/>
                <w:u w:val="single"/>
                <w:lang w:bidi="ar"/>
              </w:rPr>
            </w:r>
            <w:r/>
          </w:p>
          <w:p>
            <w:pPr>
              <w:pStyle w:val="763"/>
              <w:jc w:val="left"/>
              <w:keepNext/>
              <w:spacing w:line="480" w:lineRule="exact"/>
              <w:rPr>
                <w:rFonts w:ascii="宋体" w:hAnsi="宋体" w:cs="宋体"/>
                <w:b/>
                <w:bCs/>
                <w:szCs w:val="21"/>
                <w:u w:val="single"/>
                <w:lang w:bidi="ar"/>
              </w:rPr>
              <w:outlineLvl w:val="0"/>
            </w:pPr>
            <w:r>
              <w:rPr>
                <w:rFonts w:hint="eastAsia" w:ascii="宋体" w:hAnsi="宋体" w:cs="宋体"/>
                <w:b/>
                <w:bCs/>
                <w:szCs w:val="21"/>
                <w:u w:val="single"/>
                <w:lang w:bidi="ar"/>
              </w:rPr>
              <w:t xml:space="preserve">4</w:t>
            </w:r>
            <w:r>
              <w:rPr>
                <w:rFonts w:hint="eastAsia" w:ascii="宋体" w:hAnsi="宋体" w:cs="宋体"/>
                <w:b/>
                <w:bCs/>
                <w:szCs w:val="21"/>
                <w:u w:val="single"/>
                <w:lang w:bidi="ar"/>
              </w:rPr>
              <w:t xml:space="preserve">.投标文件应按照采购文件要求的格式填写，无相应内容填写可填写“无”等明确的回答。</w:t>
            </w:r>
            <w:r>
              <w:rPr>
                <w:rFonts w:ascii="宋体" w:hAnsi="宋体" w:cs="宋体"/>
                <w:b/>
                <w:bCs/>
                <w:szCs w:val="21"/>
                <w:u w:val="single"/>
                <w:lang w:bidi="ar"/>
              </w:rPr>
            </w:r>
            <w:r/>
          </w:p>
          <w:p>
            <w:pPr>
              <w:pStyle w:val="763"/>
              <w:jc w:val="left"/>
              <w:keepNext/>
              <w:spacing w:line="480" w:lineRule="exact"/>
              <w:rPr>
                <w:rFonts w:ascii="宋体" w:hAnsi="宋体" w:cs="宋体"/>
                <w:b/>
                <w:szCs w:val="21"/>
              </w:rPr>
              <w:outlineLvl w:val="0"/>
            </w:pPr>
            <w:r>
              <w:rPr>
                <w:rFonts w:hint="eastAsia" w:ascii="宋体" w:hAnsi="宋体" w:cs="宋体"/>
                <w:b/>
                <w:bCs/>
                <w:szCs w:val="21"/>
                <w:u w:val="single"/>
                <w:lang w:bidi="ar"/>
              </w:rPr>
              <w:t xml:space="preserve">5.投标文件所附格式中要求填写的全部信息都必须正面回答并保证是真实准确的。</w:t>
            </w:r>
            <w:r>
              <w:rPr>
                <w:rFonts w:ascii="宋体" w:hAnsi="宋体" w:cs="宋体"/>
                <w:b/>
                <w:szCs w:val="21"/>
              </w:rPr>
            </w:r>
            <w:r/>
          </w:p>
        </w:tc>
      </w:tr>
    </w:tbl>
    <w:p>
      <w:pPr>
        <w:pStyle w:val="844"/>
        <w:rPr>
          <w:color w:val="000000"/>
        </w:rPr>
      </w:pPr>
      <w:r/>
      <w:bookmarkEnd w:id="347"/>
      <w:r>
        <w:rPr>
          <w:color w:val="000000"/>
        </w:rPr>
      </w:r>
      <w:r/>
    </w:p>
    <w:p>
      <w:pPr>
        <w:pStyle w:val="763"/>
        <w:jc w:val="center"/>
        <w:spacing w:line="360" w:lineRule="auto"/>
        <w:rPr>
          <w:b/>
          <w:sz w:val="36"/>
          <w:szCs w:val="36"/>
        </w:rPr>
        <w:outlineLvl w:val="0"/>
      </w:pPr>
      <w:r>
        <w:rPr>
          <w:b/>
          <w:sz w:val="36"/>
          <w:szCs w:val="36"/>
        </w:rPr>
      </w:r>
      <w:r/>
    </w:p>
    <w:p>
      <w:pPr>
        <w:pStyle w:val="763"/>
        <w:spacing w:line="360" w:lineRule="auto"/>
        <w:rPr>
          <w:rFonts w:hint="eastAsia"/>
          <w:b/>
          <w:sz w:val="36"/>
          <w:szCs w:val="36"/>
        </w:rPr>
        <w:outlineLvl w:val="0"/>
      </w:pPr>
      <w:r>
        <w:rPr>
          <w:rFonts w:hint="eastAsia"/>
          <w:b/>
          <w:sz w:val="36"/>
          <w:szCs w:val="36"/>
        </w:rPr>
      </w:r>
      <w:r/>
    </w:p>
    <w:p>
      <w:pPr>
        <w:pStyle w:val="763"/>
        <w:jc w:val="center"/>
        <w:spacing w:line="360" w:lineRule="auto"/>
        <w:rPr>
          <w:b/>
          <w:sz w:val="24"/>
        </w:rPr>
        <w:outlineLvl w:val="0"/>
      </w:pPr>
      <w:r>
        <w:rPr>
          <w:b/>
          <w:sz w:val="36"/>
          <w:szCs w:val="36"/>
        </w:rPr>
        <w:t xml:space="preserve">第</w:t>
      </w:r>
      <w:r>
        <w:rPr>
          <w:rFonts w:hint="eastAsia"/>
          <w:b/>
          <w:sz w:val="36"/>
          <w:szCs w:val="36"/>
        </w:rPr>
        <w:t xml:space="preserve">八</w:t>
      </w:r>
      <w:r>
        <w:rPr>
          <w:b/>
          <w:sz w:val="36"/>
          <w:szCs w:val="36"/>
        </w:rPr>
        <w:t xml:space="preserve">章   投标文件格式</w:t>
      </w:r>
      <w:bookmarkEnd w:id="346"/>
      <w:r>
        <w:rPr>
          <w:b/>
          <w:sz w:val="24"/>
        </w:rPr>
      </w:r>
      <w:r/>
    </w:p>
    <w:p>
      <w:pPr>
        <w:pStyle w:val="763"/>
        <w:ind w:left="142"/>
        <w:spacing w:line="360" w:lineRule="auto"/>
        <w:tabs>
          <w:tab w:val="left" w:pos="900" w:leader="none"/>
          <w:tab w:val="left" w:pos="1980" w:leader="none"/>
        </w:tabs>
        <w:rPr>
          <w:sz w:val="24"/>
        </w:rPr>
      </w:pPr>
      <w:r>
        <w:rPr>
          <w:b/>
          <w:sz w:val="24"/>
        </w:rPr>
        <w:t xml:space="preserve">投标人编制文件须知</w:t>
      </w:r>
      <w:r>
        <w:rPr>
          <w:sz w:val="24"/>
        </w:rPr>
      </w:r>
      <w:r/>
    </w:p>
    <w:p>
      <w:pPr>
        <w:pStyle w:val="763"/>
        <w:ind w:left="142"/>
        <w:spacing w:line="360" w:lineRule="auto"/>
        <w:tabs>
          <w:tab w:val="left" w:pos="900" w:leader="none"/>
          <w:tab w:val="left" w:pos="1980" w:leader="none"/>
        </w:tabs>
        <w:rPr>
          <w:sz w:val="24"/>
        </w:rPr>
      </w:pPr>
      <w:r>
        <w:rPr>
          <w:sz w:val="24"/>
        </w:rPr>
        <w:t xml:space="preserve">1、投标人按照本部分的顺序编制投标文件（资格证明文件）、投标文件（商务技术文件），编制中涉及格式资料的，应按照本部分提供的内容和格式（所有表格的格式可扩展）填写提交。</w:t>
      </w:r>
      <w:r/>
    </w:p>
    <w:p>
      <w:pPr>
        <w:pStyle w:val="763"/>
        <w:ind w:left="142"/>
        <w:spacing w:line="360" w:lineRule="auto"/>
        <w:tabs>
          <w:tab w:val="left" w:pos="900" w:leader="none"/>
          <w:tab w:val="left" w:pos="1980" w:leader="none"/>
        </w:tabs>
        <w:rPr>
          <w:sz w:val="24"/>
        </w:rPr>
      </w:pPr>
      <w:r>
        <w:rPr>
          <w:sz w:val="24"/>
        </w:rPr>
        <w:t xml:space="preserve">2、</w:t>
      </w:r>
      <w:r>
        <w:rPr>
          <w:sz w:val="24"/>
        </w:rPr>
        <w:t xml:space="preserve">对于招标文件中标记了“实质性格式”文件的，</w:t>
      </w:r>
      <w:r>
        <w:rPr>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rPr>
        <w:t xml:space="preserve">否则</w:t>
      </w:r>
      <w:r>
        <w:rPr>
          <w:b/>
          <w:sz w:val="24"/>
        </w:rPr>
        <w:t xml:space="preserve">投标无效</w:t>
      </w:r>
      <w:r>
        <w:rPr>
          <w:sz w:val="24"/>
        </w:rPr>
        <w:t xml:space="preserve">。未标记“实质性格式”的文件和招标文件未提供格式的内容，可由投标人自行编写。</w:t>
      </w:r>
      <w:r/>
    </w:p>
    <w:p>
      <w:pPr>
        <w:pStyle w:val="763"/>
        <w:ind w:left="142"/>
        <w:spacing w:line="360" w:lineRule="auto"/>
        <w:tabs>
          <w:tab w:val="left" w:pos="900" w:leader="none"/>
          <w:tab w:val="left" w:pos="1980" w:leader="none"/>
        </w:tabs>
        <w:rPr>
          <w:rFonts w:hint="eastAsia"/>
          <w:sz w:val="24"/>
        </w:rPr>
      </w:pPr>
      <w:r>
        <w:rPr>
          <w:sz w:val="24"/>
        </w:rPr>
        <w:t xml:space="preserve">3、全部声明和问题的回答及所附材料必须是真实的、准确的和完整的。</w:t>
      </w:r>
      <w:r>
        <w:rPr>
          <w:rFonts w:hint="eastAsia"/>
          <w:sz w:val="24"/>
        </w:rPr>
      </w:r>
      <w:r/>
    </w:p>
    <w:p>
      <w:pPr>
        <w:pStyle w:val="763"/>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投标文件编制工具</w:t>
      </w:r>
      <w:r>
        <w:rPr>
          <w:rFonts w:hint="eastAsia"/>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sz w:val="24"/>
        </w:rPr>
        <w:t xml:space="preserve">。</w:t>
      </w:r>
      <w:r>
        <w:rPr>
          <w:sz w:val="24"/>
        </w:rPr>
      </w:r>
      <w:r/>
    </w:p>
    <w:p>
      <w:pPr>
        <w:pStyle w:val="763"/>
        <w:jc w:val="left"/>
        <w:widowControl/>
        <w:rPr>
          <w:sz w:val="24"/>
        </w:rPr>
      </w:pPr>
      <w:r/>
      <w:bookmarkEnd w:id="102"/>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rPr>
          <w:sz w:val="24"/>
        </w:rPr>
      </w:r>
      <w:r/>
    </w:p>
    <w:p>
      <w:pPr>
        <w:pStyle w:val="844"/>
        <w:rPr>
          <w:color w:val="000000"/>
        </w:rPr>
      </w:pPr>
      <w:r>
        <w:rPr>
          <w:color w:val="000000"/>
        </w:rPr>
      </w:r>
      <w:r/>
    </w:p>
    <w:p>
      <w:pPr>
        <w:pStyle w:val="844"/>
        <w:rPr>
          <w:color w:val="000000"/>
        </w:rPr>
      </w:pPr>
      <w:r>
        <w:rPr>
          <w:color w:val="000000"/>
        </w:rPr>
      </w:r>
      <w:r/>
    </w:p>
    <w:p>
      <w:pPr>
        <w:pStyle w:val="844"/>
        <w:rPr>
          <w:color w:val="000000"/>
        </w:rPr>
      </w:pPr>
      <w:r>
        <w:rPr>
          <w:color w:val="000000"/>
        </w:rPr>
      </w:r>
      <w:r/>
    </w:p>
    <w:p>
      <w:pPr>
        <w:pStyle w:val="844"/>
        <w:rPr>
          <w:color w:val="000000"/>
        </w:rPr>
      </w:pPr>
      <w:r>
        <w:rPr>
          <w:color w:val="000000"/>
        </w:rPr>
      </w:r>
      <w:r/>
    </w:p>
    <w:p>
      <w:pPr>
        <w:pStyle w:val="844"/>
        <w:rPr>
          <w:color w:val="000000"/>
        </w:rPr>
      </w:pPr>
      <w:r>
        <w:rPr>
          <w:color w:val="000000"/>
        </w:rPr>
      </w:r>
      <w:r/>
    </w:p>
    <w:p>
      <w:pPr>
        <w:pStyle w:val="844"/>
        <w:rPr>
          <w:color w:val="000000"/>
        </w:rPr>
      </w:pPr>
      <w:r>
        <w:rPr>
          <w:color w:val="000000"/>
        </w:rPr>
      </w:r>
      <w:r/>
    </w:p>
    <w:p>
      <w:pPr>
        <w:pStyle w:val="844"/>
        <w:rPr>
          <w:color w:val="000000"/>
        </w:rPr>
      </w:pPr>
      <w:r>
        <w:rPr>
          <w:color w:val="000000"/>
        </w:rPr>
      </w:r>
      <w:r/>
    </w:p>
    <w:p>
      <w:pPr>
        <w:pStyle w:val="844"/>
        <w:rPr>
          <w:color w:val="000000"/>
        </w:rPr>
      </w:pPr>
      <w:r>
        <w:rPr>
          <w:color w:val="000000"/>
        </w:rPr>
      </w:r>
      <w:r/>
    </w:p>
    <w:p>
      <w:pPr>
        <w:pStyle w:val="844"/>
        <w:rPr>
          <w:color w:val="000000"/>
        </w:rPr>
      </w:pPr>
      <w:r>
        <w:rPr>
          <w:color w:val="000000"/>
        </w:rPr>
      </w:r>
      <w:r/>
    </w:p>
    <w:p>
      <w:pPr>
        <w:pStyle w:val="844"/>
        <w:rPr>
          <w:color w:val="000000"/>
        </w:rPr>
      </w:pPr>
      <w:r>
        <w:rPr>
          <w:color w:val="000000"/>
        </w:rPr>
      </w:r>
      <w:r/>
    </w:p>
    <w:p>
      <w:pPr>
        <w:pStyle w:val="844"/>
        <w:rPr>
          <w:color w:val="000000"/>
        </w:rPr>
      </w:pPr>
      <w:r>
        <w:rPr>
          <w:color w:val="000000"/>
        </w:rPr>
      </w:r>
      <w:r/>
    </w:p>
    <w:p>
      <w:pPr>
        <w:pStyle w:val="844"/>
        <w:rPr>
          <w:color w:val="000000"/>
        </w:rPr>
      </w:pPr>
      <w:r>
        <w:rPr>
          <w:color w:val="000000"/>
        </w:rPr>
      </w:r>
      <w:r/>
    </w:p>
    <w:p>
      <w:pPr>
        <w:pStyle w:val="844"/>
        <w:rPr>
          <w:color w:val="000000"/>
        </w:rPr>
      </w:pPr>
      <w:r>
        <w:rPr>
          <w:color w:val="000000"/>
        </w:rPr>
      </w:r>
      <w:r/>
    </w:p>
    <w:p>
      <w:pPr>
        <w:pStyle w:val="844"/>
        <w:rPr>
          <w:color w:val="000000"/>
        </w:rPr>
      </w:pPr>
      <w:r>
        <w:rPr>
          <w:color w:val="000000"/>
        </w:rPr>
      </w:r>
      <w:r/>
    </w:p>
    <w:p>
      <w:pPr>
        <w:pStyle w:val="844"/>
        <w:rPr>
          <w:color w:val="000000"/>
        </w:rPr>
      </w:pPr>
      <w:r>
        <w:rPr>
          <w:color w:val="000000"/>
        </w:rPr>
      </w:r>
      <w:r/>
    </w:p>
    <w:p>
      <w:pPr>
        <w:pStyle w:val="844"/>
        <w:rPr>
          <w:color w:val="000000"/>
        </w:rPr>
      </w:pPr>
      <w:r>
        <w:rPr>
          <w:color w:val="000000"/>
        </w:rPr>
      </w:r>
      <w:r/>
    </w:p>
    <w:p>
      <w:pPr>
        <w:pStyle w:val="844"/>
        <w:rPr>
          <w:color w:val="000000"/>
        </w:rPr>
      </w:pPr>
      <w:r>
        <w:rPr>
          <w:color w:val="000000"/>
        </w:rPr>
      </w:r>
      <w:r/>
    </w:p>
    <w:p>
      <w:pPr>
        <w:pStyle w:val="844"/>
        <w:rPr>
          <w:color w:val="000000"/>
        </w:rPr>
      </w:pPr>
      <w:r>
        <w:rPr>
          <w:color w:val="000000"/>
        </w:rPr>
      </w:r>
      <w:r/>
    </w:p>
    <w:p>
      <w:pPr>
        <w:pStyle w:val="844"/>
        <w:rPr>
          <w:color w:val="000000"/>
        </w:rPr>
      </w:pPr>
      <w:r>
        <w:rPr>
          <w:color w:val="000000"/>
        </w:rPr>
      </w:r>
      <w:r/>
    </w:p>
    <w:p>
      <w:pPr>
        <w:pStyle w:val="844"/>
        <w:rPr>
          <w:color w:val="000000"/>
        </w:rPr>
      </w:pPr>
      <w:r>
        <w:rPr>
          <w:color w:val="000000"/>
        </w:rPr>
      </w:r>
      <w:r/>
    </w:p>
    <w:p>
      <w:pPr>
        <w:pStyle w:val="844"/>
        <w:rPr>
          <w:color w:val="000000"/>
        </w:rPr>
      </w:pPr>
      <w:r>
        <w:rPr>
          <w:color w:val="000000"/>
        </w:rPr>
      </w:r>
      <w:r/>
    </w:p>
    <w:p>
      <w:pPr>
        <w:pStyle w:val="844"/>
        <w:rPr>
          <w:color w:val="000000"/>
        </w:rPr>
      </w:pPr>
      <w:r>
        <w:rPr>
          <w:color w:val="000000"/>
        </w:rPr>
      </w:r>
      <w:r/>
    </w:p>
    <w:p>
      <w:pPr>
        <w:pStyle w:val="844"/>
        <w:rPr>
          <w:color w:val="000000"/>
        </w:rPr>
      </w:pPr>
      <w:r>
        <w:rPr>
          <w:color w:val="000000"/>
        </w:rPr>
      </w:r>
      <w:r/>
    </w:p>
    <w:p>
      <w:pPr>
        <w:pStyle w:val="844"/>
        <w:rPr>
          <w:color w:val="000000"/>
        </w:rPr>
      </w:pPr>
      <w:r>
        <w:rPr>
          <w:color w:val="000000"/>
        </w:rPr>
      </w:r>
      <w:r/>
    </w:p>
    <w:p>
      <w:pPr>
        <w:pStyle w:val="763"/>
        <w:ind w:firstLine="2529"/>
        <w:rPr>
          <w:rFonts w:hint="eastAsia"/>
          <w:b/>
          <w:sz w:val="32"/>
          <w:szCs w:val="32"/>
        </w:rPr>
      </w:pPr>
      <w:r>
        <w:rPr>
          <w:b/>
          <w:spacing w:val="20"/>
          <w:sz w:val="32"/>
          <w:szCs w:val="32"/>
        </w:rPr>
        <w:t xml:space="preserve">一</w:t>
      </w:r>
      <w:r>
        <w:rPr>
          <w:rFonts w:hint="eastAsia"/>
          <w:b/>
          <w:spacing w:val="20"/>
          <w:sz w:val="32"/>
          <w:szCs w:val="32"/>
        </w:rPr>
        <w:t xml:space="preserve">、</w:t>
      </w:r>
      <w:r>
        <w:rPr>
          <w:b/>
          <w:spacing w:val="20"/>
          <w:sz w:val="32"/>
          <w:szCs w:val="32"/>
        </w:rPr>
        <w:t xml:space="preserve">投标文件</w:t>
      </w:r>
      <w:r>
        <w:rPr>
          <w:b/>
          <w:sz w:val="32"/>
          <w:szCs w:val="32"/>
        </w:rPr>
        <w:t xml:space="preserve">封面</w:t>
      </w:r>
      <w:r>
        <w:rPr>
          <w:rFonts w:hint="eastAsia"/>
          <w:b/>
          <w:sz w:val="32"/>
          <w:szCs w:val="32"/>
        </w:rPr>
      </w:r>
      <w:r/>
    </w:p>
    <w:p>
      <w:pPr>
        <w:pStyle w:val="763"/>
        <w:jc w:val="center"/>
        <w:rPr>
          <w:szCs w:val="21"/>
        </w:rPr>
      </w:pPr>
      <w:r>
        <w:rPr>
          <w:szCs w:val="21"/>
        </w:rPr>
      </w:r>
      <w:r/>
    </w:p>
    <w:p>
      <w:pPr>
        <w:pStyle w:val="763"/>
        <w:jc w:val="center"/>
        <w:rPr>
          <w:b/>
          <w:spacing w:val="60"/>
          <w:sz w:val="84"/>
          <w:szCs w:val="84"/>
        </w:rPr>
      </w:pPr>
      <w:r>
        <w:rPr>
          <w:b/>
          <w:spacing w:val="60"/>
          <w:sz w:val="84"/>
          <w:szCs w:val="84"/>
        </w:rPr>
      </w:r>
      <w:r/>
    </w:p>
    <w:p>
      <w:pPr>
        <w:pStyle w:val="763"/>
        <w:jc w:val="center"/>
        <w:rPr>
          <w:b/>
          <w:spacing w:val="60"/>
          <w:sz w:val="84"/>
          <w:szCs w:val="84"/>
        </w:rPr>
      </w:pPr>
      <w:r>
        <w:rPr>
          <w:b/>
          <w:spacing w:val="60"/>
          <w:sz w:val="84"/>
          <w:szCs w:val="84"/>
        </w:rPr>
        <w:t xml:space="preserve">投 标 文 件</w:t>
      </w:r>
      <w:r/>
    </w:p>
    <w:p>
      <w:pPr>
        <w:pStyle w:val="763"/>
        <w:ind w:firstLine="963"/>
        <w:rPr>
          <w:rFonts w:hint="eastAsia"/>
          <w:b/>
          <w:spacing w:val="60"/>
          <w:sz w:val="52"/>
          <w:szCs w:val="52"/>
        </w:rPr>
      </w:pPr>
      <w:r>
        <w:rPr>
          <w:rFonts w:hint="eastAsia"/>
          <w:b/>
          <w:spacing w:val="60"/>
          <w:sz w:val="52"/>
          <w:szCs w:val="52"/>
        </w:rPr>
      </w:r>
      <w:r/>
    </w:p>
    <w:p>
      <w:pPr>
        <w:pStyle w:val="763"/>
        <w:ind w:firstLine="963"/>
        <w:rPr>
          <w:b/>
          <w:spacing w:val="60"/>
          <w:sz w:val="52"/>
          <w:szCs w:val="52"/>
        </w:rPr>
      </w:pPr>
      <w:r>
        <w:rPr>
          <w:b/>
          <w:spacing w:val="60"/>
          <w:sz w:val="52"/>
          <w:szCs w:val="52"/>
        </w:rPr>
      </w:r>
      <w:r/>
    </w:p>
    <w:p>
      <w:pPr>
        <w:pStyle w:val="844"/>
        <w:rPr>
          <w:color w:val="000000"/>
        </w:rPr>
      </w:pPr>
      <w:r>
        <w:rPr>
          <w:color w:val="000000"/>
        </w:rPr>
      </w:r>
      <w:r/>
    </w:p>
    <w:p>
      <w:pPr>
        <w:pStyle w:val="844"/>
        <w:rPr>
          <w:color w:val="000000"/>
        </w:rPr>
      </w:pPr>
      <w:r>
        <w:rPr>
          <w:color w:val="000000"/>
        </w:rPr>
      </w:r>
      <w:r/>
    </w:p>
    <w:p>
      <w:pPr>
        <w:pStyle w:val="844"/>
        <w:rPr>
          <w:color w:val="000000"/>
        </w:rPr>
      </w:pPr>
      <w:r>
        <w:rPr>
          <w:color w:val="000000"/>
        </w:rPr>
      </w:r>
      <w:r/>
    </w:p>
    <w:p>
      <w:pPr>
        <w:pStyle w:val="763"/>
        <w:ind w:firstLine="542"/>
        <w:rPr>
          <w:b/>
          <w:spacing w:val="20"/>
          <w:sz w:val="32"/>
          <w:szCs w:val="32"/>
        </w:rPr>
      </w:pPr>
      <w:r>
        <w:rPr>
          <w:b/>
          <w:spacing w:val="20"/>
          <w:sz w:val="32"/>
          <w:szCs w:val="32"/>
        </w:rPr>
      </w:r>
      <w:r/>
    </w:p>
    <w:p>
      <w:pPr>
        <w:pStyle w:val="763"/>
        <w:ind w:firstLine="542"/>
        <w:rPr>
          <w:b/>
          <w:spacing w:val="20"/>
          <w:sz w:val="32"/>
          <w:szCs w:val="32"/>
        </w:rPr>
      </w:pPr>
      <w:r>
        <w:rPr>
          <w:b/>
          <w:spacing w:val="20"/>
          <w:sz w:val="32"/>
          <w:szCs w:val="32"/>
        </w:rPr>
      </w:r>
      <w:r/>
    </w:p>
    <w:p>
      <w:pPr>
        <w:pStyle w:val="763"/>
        <w:ind w:firstLine="1446"/>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763"/>
        <w:ind w:firstLine="1446"/>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hint="eastAsia" w:ascii="宋体" w:hAnsi="宋体"/>
          <w:b/>
          <w:sz w:val="36"/>
          <w:u w:val="single"/>
        </w:rPr>
        <w:t xml:space="preserve">          </w:t>
      </w:r>
      <w:r>
        <w:rPr>
          <w:rFonts w:ascii="宋体" w:hAnsi="宋体"/>
          <w:b/>
          <w:sz w:val="36"/>
          <w:u w:val="single"/>
        </w:rPr>
      </w:r>
      <w:r/>
    </w:p>
    <w:p>
      <w:pPr>
        <w:pStyle w:val="763"/>
        <w:rPr>
          <w:rFonts w:ascii="宋体" w:hAnsi="宋体"/>
          <w:b/>
          <w:sz w:val="36"/>
          <w:u w:val="single"/>
        </w:rPr>
      </w:pPr>
      <w:r>
        <w:rPr>
          <w:rFonts w:hint="eastAsia" w:ascii="宋体" w:hAnsi="宋体"/>
          <w:b/>
          <w:sz w:val="36"/>
        </w:rPr>
        <w:t xml:space="preserve">      </w:t>
      </w:r>
      <w:r>
        <w:rPr>
          <w:rFonts w:ascii="宋体" w:hAnsi="宋体"/>
          <w:b/>
          <w:sz w:val="36"/>
        </w:rPr>
        <w:t xml:space="preserve">  </w:t>
      </w:r>
      <w:r>
        <w:rPr>
          <w:rFonts w:hint="eastAsia" w:ascii="宋体" w:hAnsi="宋体"/>
          <w:b/>
          <w:sz w:val="36"/>
        </w:rPr>
        <w:t xml:space="preserve">投标人名称 ：</w:t>
      </w:r>
      <w:r>
        <w:rPr>
          <w:rFonts w:hint="eastAsia" w:ascii="宋体" w:hAnsi="宋体"/>
          <w:b/>
          <w:sz w:val="36"/>
          <w:szCs w:val="21"/>
          <w:u w:val="single"/>
        </w:rPr>
        <w:t xml:space="preserve">（加盖CA电子公章）</w:t>
      </w:r>
      <w:r>
        <w:rPr>
          <w:rFonts w:ascii="宋体" w:hAnsi="宋体"/>
          <w:b/>
          <w:sz w:val="36"/>
          <w:u w:val="single"/>
        </w:rPr>
      </w:r>
      <w:r/>
    </w:p>
    <w:p>
      <w:pPr>
        <w:pStyle w:val="763"/>
        <w:rPr>
          <w:rFonts w:ascii="宋体" w:hAnsi="宋体"/>
          <w:b/>
          <w:sz w:val="36"/>
        </w:rPr>
      </w:pPr>
      <w:r>
        <w:rPr>
          <w:rFonts w:hint="eastAsia" w:ascii="宋体" w:hAnsi="宋体"/>
          <w:b/>
          <w:sz w:val="36"/>
        </w:rPr>
        <w:t xml:space="preserve">      </w:t>
      </w:r>
      <w:r>
        <w:rPr>
          <w:rFonts w:ascii="宋体" w:hAnsi="宋体"/>
          <w:b/>
          <w:sz w:val="36"/>
        </w:rPr>
        <w:t xml:space="preserve">  </w:t>
      </w:r>
      <w:r>
        <w:rPr>
          <w:rFonts w:hint="eastAsia" w:ascii="宋体" w:hAnsi="宋体"/>
          <w:b/>
          <w:sz w:val="36"/>
        </w:rPr>
        <w:t xml:space="preserve">日      期 ：</w:t>
      </w:r>
      <w:r>
        <w:rPr>
          <w:rFonts w:hint="eastAsia" w:ascii="宋体" w:hAnsi="宋体"/>
          <w:b/>
          <w:sz w:val="36"/>
          <w:u w:val="single"/>
        </w:rPr>
        <w:t xml:space="preserve">               </w:t>
      </w:r>
      <w:r>
        <w:rPr>
          <w:rFonts w:ascii="宋体" w:hAnsi="宋体"/>
          <w:b/>
          <w:sz w:val="36"/>
        </w:rPr>
      </w:r>
      <w:r/>
    </w:p>
    <w:p>
      <w:pPr>
        <w:pStyle w:val="763"/>
        <w:jc w:val="center"/>
        <w:rPr>
          <w:b/>
          <w:sz w:val="32"/>
          <w:szCs w:val="32"/>
        </w:rPr>
      </w:pPr>
      <w:r>
        <w:rPr>
          <w:b/>
          <w:sz w:val="32"/>
          <w:szCs w:val="32"/>
        </w:rPr>
      </w:r>
      <w:r/>
    </w:p>
    <w:p>
      <w:pPr>
        <w:pStyle w:val="763"/>
        <w:ind w:firstLine="1806"/>
        <w:rPr>
          <w:rFonts w:hint="eastAsia"/>
          <w:b/>
          <w:spacing w:val="20"/>
          <w:sz w:val="32"/>
          <w:szCs w:val="32"/>
        </w:rPr>
      </w:pPr>
      <w:r>
        <w:rPr>
          <w:b/>
          <w:spacing w:val="20"/>
          <w:sz w:val="32"/>
          <w:szCs w:val="32"/>
        </w:rPr>
        <w:br w:type="page" w:clear="all"/>
      </w:r>
      <w:r>
        <w:rPr>
          <w:rFonts w:hint="eastAsia"/>
          <w:b/>
          <w:spacing w:val="20"/>
          <w:sz w:val="32"/>
          <w:szCs w:val="32"/>
        </w:rPr>
        <w:t xml:space="preserve">二、开标</w:t>
      </w:r>
      <w:r>
        <w:rPr>
          <w:b/>
          <w:spacing w:val="20"/>
          <w:sz w:val="32"/>
          <w:szCs w:val="32"/>
        </w:rPr>
        <w:t xml:space="preserve">一览表（实质性格式）</w:t>
      </w:r>
      <w:r>
        <w:rPr>
          <w:rFonts w:hint="eastAsia"/>
          <w:b/>
          <w:spacing w:val="20"/>
          <w:sz w:val="32"/>
          <w:szCs w:val="32"/>
        </w:rPr>
      </w:r>
      <w:r/>
    </w:p>
    <w:p>
      <w:pPr>
        <w:pStyle w:val="795"/>
        <w:ind w:firstLine="482"/>
        <w:spacing w:line="360" w:lineRule="auto"/>
        <w:rPr>
          <w:b/>
        </w:rPr>
      </w:pPr>
      <w:r>
        <w:rPr>
          <w:rFonts w:hint="eastAsia"/>
          <w:b/>
        </w:rPr>
        <w:t xml:space="preserve">（一）投标人在提交投标文件时，应按照投标工具（苏采云客户端）的提示流程编制提交开标一览表，开标一览表格式以投标工具中的为准。</w:t>
      </w:r>
      <w:r>
        <w:rPr>
          <w:b/>
        </w:rPr>
      </w:r>
      <w:r/>
    </w:p>
    <w:p>
      <w:pPr>
        <w:pStyle w:val="795"/>
        <w:ind w:firstLine="482"/>
        <w:spacing w:line="360" w:lineRule="auto"/>
        <w:rPr>
          <w:rFonts w:hint="eastAsia"/>
          <w:b/>
        </w:rPr>
      </w:pPr>
      <w:r>
        <w:rPr>
          <w:rFonts w:hint="eastAsia"/>
          <w:b/>
        </w:rPr>
      </w:r>
      <w:r/>
    </w:p>
    <w:p>
      <w:pPr>
        <w:pStyle w:val="763"/>
        <w:jc w:val="left"/>
        <w:spacing w:line="412" w:lineRule="auto"/>
        <w:widowControl/>
        <w:rPr>
          <w:rFonts w:ascii="宋体" w:hAnsi="宋体"/>
          <w:bCs/>
          <w:sz w:val="24"/>
        </w:rPr>
      </w:pPr>
      <w:r>
        <w:rPr>
          <w:rFonts w:ascii="宋体" w:hAnsi="宋体"/>
          <w:bCs/>
          <w:sz w:val="24"/>
        </w:rPr>
      </w:r>
      <w:r/>
    </w:p>
    <w:p>
      <w:pPr>
        <w:pStyle w:val="844"/>
        <w:rPr>
          <w:color w:val="000000"/>
        </w:rPr>
      </w:pPr>
      <w:r>
        <w:rPr>
          <w:color w:val="000000"/>
        </w:rPr>
      </w:r>
      <w:r/>
    </w:p>
    <w:p>
      <w:pPr>
        <w:pStyle w:val="763"/>
        <w:jc w:val="center"/>
        <w:keepLines/>
        <w:keepNext/>
        <w:spacing w:after="120" w:line="360" w:lineRule="auto"/>
        <w:widowControl/>
        <w:rPr>
          <w:b/>
          <w:spacing w:val="20"/>
          <w:sz w:val="32"/>
          <w:szCs w:val="32"/>
        </w:rPr>
        <w:outlineLvl w:val="0"/>
      </w:pPr>
      <w:r>
        <w:rPr>
          <w:b/>
          <w:spacing w:val="20"/>
          <w:sz w:val="32"/>
          <w:szCs w:val="32"/>
        </w:rPr>
        <w:br w:type="page" w:clear="all"/>
      </w:r>
      <w:r>
        <w:rPr>
          <w:rFonts w:hint="eastAsia"/>
          <w:b/>
          <w:spacing w:val="20"/>
          <w:sz w:val="32"/>
          <w:szCs w:val="32"/>
        </w:rPr>
        <w:t xml:space="preserve">三、报价明细表</w:t>
      </w:r>
      <w:r>
        <w:rPr>
          <w:b/>
          <w:spacing w:val="20"/>
          <w:sz w:val="32"/>
          <w:szCs w:val="32"/>
        </w:rPr>
        <w:t xml:space="preserve">（实质性格式）</w:t>
      </w:r>
      <w:r/>
    </w:p>
    <w:p>
      <w:pPr>
        <w:pStyle w:val="763"/>
        <w:ind w:firstLine="720"/>
        <w:tabs>
          <w:tab w:val="left" w:pos="1800" w:leader="none"/>
          <w:tab w:val="left" w:pos="5580" w:leader="none"/>
        </w:tabs>
        <w:rPr>
          <w:sz w:val="24"/>
        </w:rPr>
      </w:pPr>
      <w:r>
        <w:rPr>
          <w:sz w:val="24"/>
        </w:rPr>
        <w:t xml:space="preserve">项目编号：___________ 项目名称：__________报价单位：人民币元</w:t>
      </w:r>
      <w:r/>
    </w:p>
    <w:tbl>
      <w:tblPr>
        <w:tblW w:w="878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7"/>
        <w:gridCol w:w="1217"/>
        <w:gridCol w:w="708"/>
        <w:gridCol w:w="1701"/>
        <w:gridCol w:w="1477"/>
        <w:gridCol w:w="1459"/>
        <w:gridCol w:w="1455"/>
      </w:tblGrid>
      <w:tr>
        <w:trPr>
          <w:cantSplit/>
          <w:trHeight w:val="455"/>
        </w:trPr>
        <w:tc>
          <w:tcPr>
            <w:tcW w:w="767" w:type="dxa"/>
            <w:vAlign w:val="center"/>
            <w:textDirection w:val="lrTb"/>
            <w:noWrap w:val="false"/>
          </w:tcPr>
          <w:p>
            <w:pPr>
              <w:pStyle w:val="763"/>
              <w:jc w:val="center"/>
              <w:spacing w:line="0" w:lineRule="atLeast"/>
              <w:rPr>
                <w:rFonts w:hint="eastAsia" w:ascii="宋体" w:hAnsi="宋体"/>
                <w:sz w:val="24"/>
              </w:rPr>
            </w:pPr>
            <w:r>
              <w:rPr>
                <w:rFonts w:hint="eastAsia" w:ascii="宋体" w:hAnsi="宋体"/>
                <w:sz w:val="24"/>
              </w:rPr>
              <w:t xml:space="preserve">序号</w:t>
            </w:r>
            <w:r/>
          </w:p>
        </w:tc>
        <w:tc>
          <w:tcPr>
            <w:tcW w:w="1217" w:type="dxa"/>
            <w:vAlign w:val="center"/>
            <w:textDirection w:val="lrTb"/>
            <w:noWrap w:val="false"/>
          </w:tcPr>
          <w:p>
            <w:pPr>
              <w:pStyle w:val="763"/>
              <w:jc w:val="center"/>
              <w:spacing w:line="0" w:lineRule="atLeast"/>
              <w:rPr>
                <w:rFonts w:hint="eastAsia" w:ascii="宋体" w:hAnsi="宋体"/>
                <w:sz w:val="24"/>
              </w:rPr>
            </w:pPr>
            <w:r>
              <w:rPr>
                <w:rFonts w:hint="eastAsia" w:ascii="宋体" w:hAnsi="宋体"/>
                <w:sz w:val="24"/>
              </w:rPr>
              <w:t xml:space="preserve">分项名称</w:t>
            </w:r>
            <w:r/>
          </w:p>
        </w:tc>
        <w:tc>
          <w:tcPr>
            <w:tcW w:w="708" w:type="dxa"/>
            <w:vAlign w:val="center"/>
            <w:textDirection w:val="lrTb"/>
            <w:noWrap w:val="false"/>
          </w:tcPr>
          <w:p>
            <w:pPr>
              <w:pStyle w:val="763"/>
              <w:jc w:val="center"/>
              <w:spacing w:line="0" w:lineRule="atLeast"/>
              <w:rPr>
                <w:rFonts w:hint="eastAsia" w:ascii="宋体" w:hAnsi="宋体"/>
                <w:sz w:val="24"/>
              </w:rPr>
            </w:pPr>
            <w:r>
              <w:rPr>
                <w:rFonts w:hint="eastAsia" w:ascii="宋体" w:hAnsi="宋体"/>
                <w:sz w:val="24"/>
              </w:rPr>
              <w:t xml:space="preserve">单位</w:t>
            </w:r>
            <w:r/>
          </w:p>
        </w:tc>
        <w:tc>
          <w:tcPr>
            <w:tcW w:w="1701" w:type="dxa"/>
            <w:vAlign w:val="center"/>
            <w:textDirection w:val="lrTb"/>
            <w:noWrap w:val="false"/>
          </w:tcPr>
          <w:p>
            <w:pPr>
              <w:pStyle w:val="763"/>
              <w:jc w:val="center"/>
              <w:spacing w:line="0" w:lineRule="atLeast"/>
              <w:rPr>
                <w:rFonts w:hint="eastAsia" w:ascii="宋体" w:hAnsi="宋体"/>
                <w:sz w:val="24"/>
              </w:rPr>
            </w:pPr>
            <w:r>
              <w:rPr>
                <w:rFonts w:hint="eastAsia" w:ascii="宋体" w:hAnsi="宋体"/>
                <w:sz w:val="24"/>
              </w:rPr>
              <w:t xml:space="preserve">数量</w:t>
            </w:r>
            <w:r/>
          </w:p>
        </w:tc>
        <w:tc>
          <w:tcPr>
            <w:tcW w:w="1477" w:type="dxa"/>
            <w:vAlign w:val="center"/>
            <w:textDirection w:val="lrTb"/>
            <w:noWrap w:val="false"/>
          </w:tcPr>
          <w:p>
            <w:pPr>
              <w:pStyle w:val="763"/>
              <w:jc w:val="center"/>
              <w:spacing w:line="0" w:lineRule="atLeast"/>
              <w:rPr>
                <w:rFonts w:hint="eastAsia" w:ascii="宋体" w:hAnsi="宋体"/>
                <w:sz w:val="24"/>
              </w:rPr>
            </w:pPr>
            <w:r>
              <w:rPr>
                <w:rFonts w:hint="eastAsia" w:ascii="宋体" w:hAnsi="宋体"/>
                <w:sz w:val="24"/>
              </w:rPr>
              <w:t xml:space="preserve">单价</w:t>
            </w:r>
            <w:r/>
          </w:p>
        </w:tc>
        <w:tc>
          <w:tcPr>
            <w:tcW w:w="1459" w:type="dxa"/>
            <w:vAlign w:val="center"/>
            <w:textDirection w:val="lrTb"/>
            <w:noWrap w:val="false"/>
          </w:tcPr>
          <w:p>
            <w:pPr>
              <w:pStyle w:val="763"/>
              <w:jc w:val="center"/>
              <w:spacing w:line="0" w:lineRule="atLeast"/>
              <w:rPr>
                <w:rFonts w:hint="eastAsia" w:ascii="宋体" w:hAnsi="宋体"/>
                <w:sz w:val="24"/>
              </w:rPr>
            </w:pPr>
            <w:r>
              <w:rPr>
                <w:rFonts w:hint="eastAsia" w:ascii="宋体" w:hAnsi="宋体"/>
                <w:sz w:val="24"/>
              </w:rPr>
              <w:t xml:space="preserve">合价</w:t>
            </w:r>
            <w:r/>
          </w:p>
        </w:tc>
        <w:tc>
          <w:tcPr>
            <w:tcW w:w="1455" w:type="dxa"/>
            <w:vAlign w:val="top"/>
            <w:textDirection w:val="lrTb"/>
            <w:noWrap w:val="false"/>
          </w:tcPr>
          <w:p>
            <w:pPr>
              <w:pStyle w:val="763"/>
              <w:jc w:val="center"/>
              <w:spacing w:line="0" w:lineRule="atLeast"/>
              <w:rPr>
                <w:rFonts w:hint="eastAsia" w:ascii="宋体" w:hAnsi="宋体"/>
                <w:sz w:val="24"/>
              </w:rPr>
            </w:pPr>
            <w:r>
              <w:rPr>
                <w:rFonts w:hint="eastAsia" w:ascii="宋体" w:hAnsi="宋体"/>
                <w:sz w:val="24"/>
              </w:rPr>
              <w:t xml:space="preserve">备注</w:t>
            </w:r>
            <w:r/>
          </w:p>
        </w:tc>
      </w:tr>
      <w:tr>
        <w:trPr>
          <w:cantSplit/>
          <w:trHeight w:val="947"/>
        </w:trPr>
        <w:tc>
          <w:tcPr>
            <w:tcW w:w="767" w:type="dxa"/>
            <w:vAlign w:val="center"/>
            <w:textDirection w:val="lrTb"/>
            <w:noWrap w:val="false"/>
          </w:tcPr>
          <w:p>
            <w:pPr>
              <w:pStyle w:val="763"/>
              <w:jc w:val="center"/>
              <w:spacing w:line="0" w:lineRule="atLeast"/>
              <w:rPr>
                <w:rFonts w:hint="eastAsia" w:ascii="宋体" w:hAnsi="宋体"/>
                <w:sz w:val="24"/>
              </w:rPr>
            </w:pPr>
            <w:r>
              <w:rPr>
                <w:rFonts w:hint="eastAsia" w:ascii="宋体" w:hAnsi="宋体"/>
                <w:sz w:val="24"/>
              </w:rPr>
              <w:t xml:space="preserve">1</w:t>
            </w:r>
            <w:r/>
          </w:p>
        </w:tc>
        <w:tc>
          <w:tcPr>
            <w:tcW w:w="1217" w:type="dxa"/>
            <w:vAlign w:val="center"/>
            <w:textDirection w:val="lrTb"/>
            <w:noWrap w:val="false"/>
          </w:tcPr>
          <w:p>
            <w:pPr>
              <w:pStyle w:val="763"/>
              <w:jc w:val="center"/>
              <w:spacing w:line="0" w:lineRule="atLeast"/>
              <w:rPr>
                <w:rFonts w:hint="eastAsia" w:ascii="宋体" w:hAnsi="宋体"/>
                <w:sz w:val="24"/>
              </w:rPr>
            </w:pPr>
            <w:r>
              <w:rPr>
                <w:rFonts w:hint="eastAsia" w:ascii="宋体" w:hAnsi="宋体"/>
                <w:sz w:val="24"/>
              </w:rPr>
            </w:r>
            <w:r/>
          </w:p>
        </w:tc>
        <w:tc>
          <w:tcPr>
            <w:tcW w:w="708" w:type="dxa"/>
            <w:vAlign w:val="center"/>
            <w:textDirection w:val="lrTb"/>
            <w:noWrap w:val="false"/>
          </w:tcPr>
          <w:p>
            <w:pPr>
              <w:pStyle w:val="763"/>
              <w:jc w:val="center"/>
              <w:spacing w:line="0" w:lineRule="atLeast"/>
              <w:rPr>
                <w:rFonts w:hint="eastAsia" w:ascii="宋体" w:hAnsi="宋体"/>
                <w:sz w:val="24"/>
              </w:rPr>
            </w:pPr>
            <w:r>
              <w:rPr>
                <w:rFonts w:hint="eastAsia" w:ascii="宋体" w:hAnsi="宋体"/>
                <w:sz w:val="24"/>
              </w:rPr>
            </w:r>
            <w:r/>
          </w:p>
        </w:tc>
        <w:tc>
          <w:tcPr>
            <w:tcW w:w="1701" w:type="dxa"/>
            <w:vAlign w:val="center"/>
            <w:textDirection w:val="lrTb"/>
            <w:noWrap w:val="false"/>
          </w:tcPr>
          <w:p>
            <w:pPr>
              <w:pStyle w:val="763"/>
              <w:jc w:val="center"/>
              <w:spacing w:line="0" w:lineRule="atLeast"/>
              <w:rPr>
                <w:rFonts w:hint="eastAsia" w:ascii="宋体" w:hAnsi="宋体"/>
                <w:sz w:val="24"/>
              </w:rPr>
            </w:pPr>
            <w:r>
              <w:rPr>
                <w:rFonts w:hint="eastAsia" w:ascii="宋体" w:hAnsi="宋体"/>
                <w:sz w:val="24"/>
              </w:rPr>
            </w:r>
            <w:r/>
          </w:p>
        </w:tc>
        <w:tc>
          <w:tcPr>
            <w:tcW w:w="1477" w:type="dxa"/>
            <w:vAlign w:val="center"/>
            <w:textDirection w:val="lrTb"/>
            <w:noWrap w:val="false"/>
          </w:tcPr>
          <w:p>
            <w:pPr>
              <w:pStyle w:val="763"/>
              <w:jc w:val="center"/>
              <w:spacing w:line="0" w:lineRule="atLeast"/>
              <w:rPr>
                <w:rFonts w:hint="eastAsia" w:ascii="宋体" w:hAnsi="宋体"/>
                <w:sz w:val="24"/>
              </w:rPr>
            </w:pPr>
            <w:r>
              <w:rPr>
                <w:rFonts w:hint="eastAsia" w:ascii="宋体" w:hAnsi="宋体"/>
                <w:sz w:val="24"/>
              </w:rPr>
            </w:r>
            <w:r/>
          </w:p>
        </w:tc>
        <w:tc>
          <w:tcPr>
            <w:tcW w:w="1459" w:type="dxa"/>
            <w:vAlign w:val="center"/>
            <w:textDirection w:val="lrTb"/>
            <w:noWrap w:val="false"/>
          </w:tcPr>
          <w:p>
            <w:pPr>
              <w:pStyle w:val="763"/>
              <w:jc w:val="center"/>
              <w:spacing w:line="0" w:lineRule="atLeast"/>
              <w:rPr>
                <w:rFonts w:hint="eastAsia" w:ascii="宋体" w:hAnsi="宋体"/>
                <w:sz w:val="24"/>
              </w:rPr>
            </w:pPr>
            <w:r>
              <w:rPr>
                <w:rFonts w:hint="eastAsia" w:ascii="宋体" w:hAnsi="宋体"/>
                <w:sz w:val="24"/>
              </w:rPr>
            </w:r>
            <w:r/>
          </w:p>
        </w:tc>
        <w:tc>
          <w:tcPr>
            <w:tcW w:w="1455" w:type="dxa"/>
            <w:vAlign w:val="top"/>
            <w:textDirection w:val="lrTb"/>
            <w:noWrap w:val="false"/>
          </w:tcPr>
          <w:p>
            <w:pPr>
              <w:pStyle w:val="763"/>
              <w:jc w:val="center"/>
              <w:spacing w:line="0" w:lineRule="atLeast"/>
              <w:rPr>
                <w:rFonts w:hint="eastAsia" w:ascii="宋体" w:hAnsi="宋体"/>
                <w:sz w:val="24"/>
              </w:rPr>
            </w:pPr>
            <w:r>
              <w:rPr>
                <w:rFonts w:hint="eastAsia" w:ascii="宋体" w:hAnsi="宋体"/>
                <w:sz w:val="24"/>
              </w:rPr>
            </w:r>
            <w:r/>
          </w:p>
        </w:tc>
      </w:tr>
      <w:tr>
        <w:trPr>
          <w:cantSplit/>
          <w:trHeight w:val="947"/>
        </w:trPr>
        <w:tc>
          <w:tcPr>
            <w:tcW w:w="767" w:type="dxa"/>
            <w:vAlign w:val="center"/>
            <w:textDirection w:val="lrTb"/>
            <w:noWrap w:val="false"/>
          </w:tcPr>
          <w:p>
            <w:pPr>
              <w:pStyle w:val="763"/>
              <w:jc w:val="center"/>
              <w:spacing w:line="0" w:lineRule="atLeast"/>
              <w:rPr>
                <w:rFonts w:hint="eastAsia" w:ascii="宋体" w:hAnsi="宋体"/>
                <w:sz w:val="24"/>
              </w:rPr>
            </w:pPr>
            <w:r>
              <w:rPr>
                <w:rFonts w:hint="eastAsia" w:ascii="宋体" w:hAnsi="宋体"/>
                <w:sz w:val="24"/>
              </w:rPr>
              <w:t xml:space="preserve">2</w:t>
            </w:r>
            <w:r/>
          </w:p>
        </w:tc>
        <w:tc>
          <w:tcPr>
            <w:tcW w:w="1217" w:type="dxa"/>
            <w:vAlign w:val="center"/>
            <w:textDirection w:val="lrTb"/>
            <w:noWrap w:val="false"/>
          </w:tcPr>
          <w:p>
            <w:pPr>
              <w:pStyle w:val="763"/>
              <w:jc w:val="left"/>
              <w:spacing w:line="0" w:lineRule="atLeast"/>
              <w:rPr>
                <w:rFonts w:hint="eastAsia" w:ascii="宋体" w:hAnsi="宋体"/>
                <w:sz w:val="24"/>
              </w:rPr>
            </w:pPr>
            <w:r>
              <w:rPr>
                <w:rFonts w:hint="eastAsia" w:ascii="宋体" w:hAnsi="宋体"/>
                <w:sz w:val="24"/>
              </w:rPr>
            </w:r>
            <w:r/>
          </w:p>
        </w:tc>
        <w:tc>
          <w:tcPr>
            <w:tcW w:w="708" w:type="dxa"/>
            <w:vAlign w:val="center"/>
            <w:textDirection w:val="lrTb"/>
            <w:noWrap w:val="false"/>
          </w:tcPr>
          <w:p>
            <w:pPr>
              <w:pStyle w:val="763"/>
              <w:jc w:val="center"/>
              <w:spacing w:line="0" w:lineRule="atLeast"/>
              <w:rPr>
                <w:rFonts w:hint="eastAsia" w:ascii="宋体" w:hAnsi="宋体"/>
                <w:sz w:val="24"/>
              </w:rPr>
            </w:pPr>
            <w:r>
              <w:rPr>
                <w:rFonts w:hint="eastAsia" w:ascii="宋体" w:hAnsi="宋体"/>
                <w:sz w:val="24"/>
              </w:rPr>
            </w:r>
            <w:r/>
          </w:p>
        </w:tc>
        <w:tc>
          <w:tcPr>
            <w:tcW w:w="1701" w:type="dxa"/>
            <w:vAlign w:val="center"/>
            <w:textDirection w:val="lrTb"/>
            <w:noWrap w:val="false"/>
          </w:tcPr>
          <w:p>
            <w:pPr>
              <w:pStyle w:val="763"/>
              <w:jc w:val="center"/>
              <w:spacing w:line="0" w:lineRule="atLeast"/>
              <w:rPr>
                <w:rFonts w:hint="eastAsia" w:ascii="宋体" w:hAnsi="宋体"/>
                <w:sz w:val="24"/>
              </w:rPr>
            </w:pPr>
            <w:r>
              <w:rPr>
                <w:rFonts w:hint="eastAsia" w:ascii="宋体" w:hAnsi="宋体"/>
                <w:sz w:val="24"/>
              </w:rPr>
            </w:r>
            <w:r/>
          </w:p>
        </w:tc>
        <w:tc>
          <w:tcPr>
            <w:tcW w:w="1477" w:type="dxa"/>
            <w:vAlign w:val="center"/>
            <w:textDirection w:val="lrTb"/>
            <w:noWrap w:val="false"/>
          </w:tcPr>
          <w:p>
            <w:pPr>
              <w:pStyle w:val="763"/>
              <w:jc w:val="center"/>
              <w:spacing w:line="0" w:lineRule="atLeast"/>
              <w:rPr>
                <w:rFonts w:hint="eastAsia" w:ascii="宋体" w:hAnsi="宋体"/>
                <w:sz w:val="24"/>
              </w:rPr>
            </w:pPr>
            <w:r>
              <w:rPr>
                <w:rFonts w:hint="eastAsia" w:ascii="宋体" w:hAnsi="宋体"/>
                <w:sz w:val="24"/>
              </w:rPr>
            </w:r>
            <w:r/>
          </w:p>
        </w:tc>
        <w:tc>
          <w:tcPr>
            <w:tcW w:w="1459" w:type="dxa"/>
            <w:vAlign w:val="center"/>
            <w:textDirection w:val="lrTb"/>
            <w:noWrap w:val="false"/>
          </w:tcPr>
          <w:p>
            <w:pPr>
              <w:pStyle w:val="763"/>
              <w:jc w:val="center"/>
              <w:spacing w:line="0" w:lineRule="atLeast"/>
              <w:rPr>
                <w:rFonts w:hint="eastAsia" w:ascii="宋体" w:hAnsi="宋体"/>
                <w:sz w:val="24"/>
              </w:rPr>
            </w:pPr>
            <w:r>
              <w:rPr>
                <w:rFonts w:hint="eastAsia" w:ascii="宋体" w:hAnsi="宋体"/>
                <w:sz w:val="24"/>
              </w:rPr>
            </w:r>
            <w:r/>
          </w:p>
        </w:tc>
        <w:tc>
          <w:tcPr>
            <w:tcW w:w="1455" w:type="dxa"/>
            <w:vAlign w:val="top"/>
            <w:textDirection w:val="lrTb"/>
            <w:noWrap w:val="false"/>
          </w:tcPr>
          <w:p>
            <w:pPr>
              <w:pStyle w:val="763"/>
              <w:jc w:val="left"/>
              <w:spacing w:line="0" w:lineRule="atLeast"/>
              <w:rPr>
                <w:rFonts w:hint="eastAsia" w:ascii="宋体" w:hAnsi="宋体"/>
                <w:sz w:val="24"/>
              </w:rPr>
            </w:pPr>
            <w:r>
              <w:rPr>
                <w:rFonts w:hint="eastAsia" w:ascii="宋体" w:hAnsi="宋体"/>
                <w:sz w:val="24"/>
              </w:rPr>
            </w:r>
            <w:r/>
          </w:p>
          <w:p>
            <w:pPr>
              <w:pStyle w:val="763"/>
              <w:jc w:val="left"/>
              <w:spacing w:line="0" w:lineRule="atLeast"/>
              <w:rPr>
                <w:rFonts w:hint="eastAsia" w:ascii="宋体" w:hAnsi="宋体"/>
                <w:sz w:val="24"/>
              </w:rPr>
            </w:pPr>
            <w:r>
              <w:rPr>
                <w:rFonts w:hint="eastAsia" w:ascii="宋体" w:hAnsi="宋体"/>
                <w:sz w:val="24"/>
              </w:rPr>
            </w:r>
            <w:r/>
          </w:p>
        </w:tc>
      </w:tr>
      <w:tr>
        <w:trPr>
          <w:cantSplit/>
          <w:trHeight w:val="947"/>
        </w:trPr>
        <w:tc>
          <w:tcPr>
            <w:tcW w:w="767" w:type="dxa"/>
            <w:vAlign w:val="center"/>
            <w:textDirection w:val="lrTb"/>
            <w:noWrap w:val="false"/>
          </w:tcPr>
          <w:p>
            <w:pPr>
              <w:pStyle w:val="763"/>
              <w:jc w:val="center"/>
              <w:spacing w:line="0" w:lineRule="atLeast"/>
              <w:rPr>
                <w:rFonts w:hint="eastAsia" w:ascii="宋体" w:hAnsi="宋体"/>
                <w:sz w:val="24"/>
              </w:rPr>
            </w:pPr>
            <w:r>
              <w:rPr>
                <w:rFonts w:ascii="宋体" w:hAnsi="宋体"/>
                <w:sz w:val="24"/>
              </w:rPr>
              <w:t xml:space="preserve">……</w:t>
            </w:r>
            <w:r>
              <w:rPr>
                <w:rFonts w:hint="eastAsia" w:ascii="宋体" w:hAnsi="宋体"/>
                <w:sz w:val="24"/>
              </w:rPr>
            </w:r>
            <w:r/>
          </w:p>
        </w:tc>
        <w:tc>
          <w:tcPr>
            <w:tcW w:w="1217" w:type="dxa"/>
            <w:vAlign w:val="center"/>
            <w:textDirection w:val="lrTb"/>
            <w:noWrap w:val="false"/>
          </w:tcPr>
          <w:p>
            <w:pPr>
              <w:pStyle w:val="763"/>
              <w:jc w:val="center"/>
              <w:spacing w:line="0" w:lineRule="atLeast"/>
              <w:rPr>
                <w:rFonts w:hint="eastAsia" w:ascii="宋体" w:hAnsi="宋体"/>
                <w:sz w:val="24"/>
              </w:rPr>
            </w:pPr>
            <w:r>
              <w:rPr>
                <w:rFonts w:ascii="宋体" w:hAnsi="宋体"/>
                <w:sz w:val="24"/>
              </w:rPr>
              <w:t xml:space="preserve">……</w:t>
            </w:r>
            <w:r>
              <w:rPr>
                <w:rFonts w:hint="eastAsia" w:ascii="宋体" w:hAnsi="宋体"/>
                <w:sz w:val="24"/>
              </w:rPr>
            </w:r>
            <w:r/>
          </w:p>
        </w:tc>
        <w:tc>
          <w:tcPr>
            <w:tcW w:w="708" w:type="dxa"/>
            <w:vAlign w:val="center"/>
            <w:textDirection w:val="lrTb"/>
            <w:noWrap w:val="false"/>
          </w:tcPr>
          <w:p>
            <w:pPr>
              <w:pStyle w:val="763"/>
              <w:jc w:val="center"/>
              <w:spacing w:line="0" w:lineRule="atLeast"/>
              <w:rPr>
                <w:rFonts w:hint="eastAsia" w:ascii="宋体" w:hAnsi="宋体"/>
                <w:sz w:val="24"/>
              </w:rPr>
            </w:pPr>
            <w:r>
              <w:rPr>
                <w:rFonts w:hint="eastAsia" w:ascii="宋体" w:hAnsi="宋体"/>
                <w:sz w:val="24"/>
              </w:rPr>
            </w:r>
            <w:r/>
          </w:p>
        </w:tc>
        <w:tc>
          <w:tcPr>
            <w:tcW w:w="1701" w:type="dxa"/>
            <w:vAlign w:val="center"/>
            <w:textDirection w:val="lrTb"/>
            <w:noWrap w:val="false"/>
          </w:tcPr>
          <w:p>
            <w:pPr>
              <w:pStyle w:val="763"/>
              <w:jc w:val="center"/>
              <w:spacing w:line="0" w:lineRule="atLeast"/>
              <w:rPr>
                <w:rFonts w:hint="eastAsia" w:ascii="宋体" w:hAnsi="宋体"/>
                <w:sz w:val="24"/>
              </w:rPr>
            </w:pPr>
            <w:r>
              <w:rPr>
                <w:rFonts w:hint="eastAsia" w:ascii="宋体" w:hAnsi="宋体"/>
                <w:sz w:val="24"/>
              </w:rPr>
            </w:r>
            <w:r/>
          </w:p>
        </w:tc>
        <w:tc>
          <w:tcPr>
            <w:tcW w:w="1477" w:type="dxa"/>
            <w:vAlign w:val="center"/>
            <w:textDirection w:val="lrTb"/>
            <w:noWrap w:val="false"/>
          </w:tcPr>
          <w:p>
            <w:pPr>
              <w:pStyle w:val="763"/>
              <w:jc w:val="center"/>
              <w:spacing w:line="0" w:lineRule="atLeast"/>
              <w:rPr>
                <w:rFonts w:hint="eastAsia" w:ascii="宋体" w:hAnsi="宋体"/>
                <w:sz w:val="24"/>
              </w:rPr>
            </w:pPr>
            <w:r>
              <w:rPr>
                <w:rFonts w:hint="eastAsia" w:ascii="宋体" w:hAnsi="宋体"/>
                <w:sz w:val="24"/>
              </w:rPr>
            </w:r>
            <w:r/>
          </w:p>
        </w:tc>
        <w:tc>
          <w:tcPr>
            <w:tcW w:w="1459" w:type="dxa"/>
            <w:vAlign w:val="center"/>
            <w:textDirection w:val="lrTb"/>
            <w:noWrap w:val="false"/>
          </w:tcPr>
          <w:p>
            <w:pPr>
              <w:pStyle w:val="763"/>
              <w:jc w:val="center"/>
              <w:spacing w:line="0" w:lineRule="atLeast"/>
              <w:rPr>
                <w:rFonts w:hint="eastAsia" w:ascii="宋体" w:hAnsi="宋体"/>
                <w:sz w:val="24"/>
              </w:rPr>
            </w:pPr>
            <w:r>
              <w:rPr>
                <w:rFonts w:hint="eastAsia" w:ascii="宋体" w:hAnsi="宋体"/>
                <w:sz w:val="24"/>
              </w:rPr>
            </w:r>
            <w:r/>
          </w:p>
        </w:tc>
        <w:tc>
          <w:tcPr>
            <w:tcW w:w="1455" w:type="dxa"/>
            <w:vAlign w:val="top"/>
            <w:textDirection w:val="lrTb"/>
            <w:noWrap w:val="false"/>
          </w:tcPr>
          <w:p>
            <w:pPr>
              <w:pStyle w:val="763"/>
              <w:jc w:val="center"/>
              <w:spacing w:line="0" w:lineRule="atLeast"/>
              <w:rPr>
                <w:rFonts w:hint="eastAsia" w:ascii="宋体" w:hAnsi="宋体"/>
                <w:sz w:val="24"/>
              </w:rPr>
            </w:pPr>
            <w:r>
              <w:rPr>
                <w:rFonts w:hint="eastAsia" w:ascii="宋体" w:hAnsi="宋体"/>
                <w:sz w:val="24"/>
              </w:rPr>
            </w:r>
            <w:r/>
          </w:p>
        </w:tc>
      </w:tr>
      <w:tr>
        <w:trPr>
          <w:cantSplit/>
          <w:trHeight w:val="947"/>
        </w:trPr>
        <w:tc>
          <w:tcPr>
            <w:gridSpan w:val="2"/>
            <w:tcW w:w="1984" w:type="dxa"/>
            <w:vAlign w:val="center"/>
            <w:textDirection w:val="lrTb"/>
            <w:noWrap w:val="false"/>
          </w:tcPr>
          <w:p>
            <w:pPr>
              <w:pStyle w:val="763"/>
              <w:jc w:val="center"/>
              <w:spacing w:line="0" w:lineRule="atLeast"/>
              <w:rPr>
                <w:rFonts w:hint="eastAsia" w:ascii="宋体" w:hAnsi="宋体" w:cs="宋体"/>
                <w:szCs w:val="21"/>
              </w:rPr>
            </w:pPr>
            <w:r>
              <w:rPr>
                <w:rFonts w:hint="eastAsia" w:ascii="宋体" w:hAnsi="宋体" w:cs="宋体"/>
                <w:szCs w:val="21"/>
              </w:rPr>
              <w:t xml:space="preserve">总价</w:t>
            </w:r>
            <w:r/>
          </w:p>
        </w:tc>
        <w:tc>
          <w:tcPr>
            <w:gridSpan w:val="4"/>
            <w:tcW w:w="5345" w:type="dxa"/>
            <w:vAlign w:val="center"/>
            <w:textDirection w:val="lrTb"/>
            <w:noWrap w:val="false"/>
          </w:tcPr>
          <w:p>
            <w:pPr>
              <w:pStyle w:val="763"/>
              <w:jc w:val="left"/>
              <w:spacing w:line="300" w:lineRule="exact"/>
              <w:widowControl/>
              <w:rPr>
                <w:rFonts w:hint="eastAsia" w:ascii="宋体" w:hAnsi="宋体" w:cs="宋体"/>
                <w:szCs w:val="21"/>
                <w:u w:val="single"/>
              </w:rPr>
            </w:pPr>
            <w:r>
              <w:rPr>
                <w:rFonts w:hint="eastAsia" w:ascii="宋体" w:hAnsi="宋体" w:cs="宋体"/>
                <w:szCs w:val="21"/>
                <w:u w:val="single"/>
              </w:rPr>
              <w:t xml:space="preserve">小写：                         元</w:t>
            </w:r>
            <w:r/>
          </w:p>
          <w:p>
            <w:pPr>
              <w:pStyle w:val="763"/>
              <w:jc w:val="left"/>
              <w:spacing w:line="300" w:lineRule="exact"/>
              <w:widowControl/>
              <w:rPr>
                <w:rFonts w:hint="eastAsia" w:ascii="宋体" w:hAnsi="宋体" w:cs="宋体"/>
                <w:szCs w:val="21"/>
                <w:u w:val="single"/>
              </w:rPr>
            </w:pPr>
            <w:r>
              <w:rPr>
                <w:rFonts w:hint="eastAsia" w:ascii="宋体" w:hAnsi="宋体" w:cs="宋体"/>
                <w:szCs w:val="21"/>
                <w:u w:val="single"/>
              </w:rPr>
              <w:t xml:space="preserve">大写：                         元</w:t>
            </w:r>
            <w:r/>
          </w:p>
        </w:tc>
        <w:tc>
          <w:tcPr>
            <w:tcW w:w="1455" w:type="dxa"/>
            <w:vAlign w:val="top"/>
            <w:textDirection w:val="lrTb"/>
            <w:noWrap w:val="false"/>
          </w:tcPr>
          <w:p>
            <w:pPr>
              <w:pStyle w:val="763"/>
              <w:jc w:val="left"/>
              <w:spacing w:line="300" w:lineRule="exact"/>
              <w:widowControl/>
              <w:rPr>
                <w:rFonts w:hint="eastAsia" w:ascii="宋体" w:hAnsi="宋体" w:cs="宋体"/>
                <w:szCs w:val="21"/>
                <w:u w:val="single"/>
              </w:rPr>
            </w:pPr>
            <w:r>
              <w:rPr>
                <w:rFonts w:hint="eastAsia" w:ascii="宋体" w:hAnsi="宋体" w:cs="宋体"/>
                <w:szCs w:val="21"/>
                <w:u w:val="single"/>
              </w:rPr>
            </w:r>
            <w:r/>
          </w:p>
        </w:tc>
      </w:tr>
    </w:tbl>
    <w:p>
      <w:pPr>
        <w:pStyle w:val="763"/>
        <w:ind w:firstLine="480"/>
        <w:tabs>
          <w:tab w:val="left" w:pos="1800" w:leader="none"/>
          <w:tab w:val="left" w:pos="5580" w:leader="none"/>
        </w:tabs>
        <w:rPr>
          <w:sz w:val="24"/>
        </w:rPr>
      </w:pPr>
      <w:r>
        <w:rPr>
          <w:sz w:val="24"/>
        </w:rPr>
      </w:r>
      <w:r/>
    </w:p>
    <w:p>
      <w:pPr>
        <w:pStyle w:val="763"/>
        <w:jc w:val="left"/>
        <w:spacing w:line="360" w:lineRule="auto"/>
        <w:tabs>
          <w:tab w:val="left" w:pos="1800" w:leader="none"/>
          <w:tab w:val="left" w:pos="5580" w:leader="none"/>
        </w:tabs>
        <w:rPr>
          <w:rFonts w:ascii="宋体" w:hAnsi="宋体" w:cs="楷体"/>
          <w:sz w:val="24"/>
        </w:rPr>
      </w:pPr>
      <w:r>
        <w:rPr>
          <w:rFonts w:ascii="宋体" w:hAnsi="宋体" w:cs="楷体"/>
          <w:sz w:val="24"/>
        </w:rPr>
        <w:t xml:space="preserve">注：</w:t>
      </w:r>
      <w:r>
        <w:rPr>
          <w:rFonts w:hint="eastAsia" w:ascii="宋体" w:hAnsi="宋体" w:cs="楷体"/>
          <w:sz w:val="24"/>
        </w:rPr>
        <w:t xml:space="preserve">1、本报价明细表的投标</w:t>
      </w:r>
      <w:r>
        <w:rPr>
          <w:rFonts w:hint="eastAsia" w:ascii="宋体" w:hAnsi="宋体" w:cs="楷体"/>
          <w:b/>
          <w:bCs/>
          <w:sz w:val="24"/>
        </w:rPr>
        <w:t xml:space="preserve">“总价”</w:t>
      </w:r>
      <w:r>
        <w:rPr>
          <w:rFonts w:hint="eastAsia" w:ascii="宋体" w:hAnsi="宋体" w:cs="楷体"/>
          <w:sz w:val="24"/>
        </w:rPr>
        <w:t xml:space="preserve">应与开标一览表</w:t>
      </w:r>
      <w:r>
        <w:rPr>
          <w:rFonts w:hint="eastAsia" w:ascii="宋体" w:hAnsi="宋体" w:cs="楷体"/>
          <w:b/>
          <w:bCs/>
          <w:sz w:val="24"/>
        </w:rPr>
        <w:t xml:space="preserve">“总价”</w:t>
      </w:r>
      <w:r>
        <w:rPr>
          <w:rFonts w:hint="eastAsia" w:ascii="宋体" w:hAnsi="宋体" w:cs="楷体"/>
          <w:sz w:val="24"/>
        </w:rPr>
        <w:t xml:space="preserve">一致。否则视为无效报价。</w:t>
      </w:r>
      <w:r>
        <w:rPr>
          <w:rFonts w:ascii="宋体" w:hAnsi="宋体" w:cs="楷体"/>
          <w:sz w:val="24"/>
        </w:rPr>
      </w:r>
      <w:r/>
    </w:p>
    <w:p>
      <w:pPr>
        <w:pStyle w:val="763"/>
        <w:ind w:firstLine="480"/>
        <w:jc w:val="left"/>
        <w:spacing w:line="360" w:lineRule="auto"/>
        <w:tabs>
          <w:tab w:val="left" w:pos="1800" w:leader="none"/>
          <w:tab w:val="left" w:pos="5580" w:leader="none"/>
        </w:tabs>
        <w:rPr>
          <w:rFonts w:hint="eastAsia" w:ascii="宋体" w:hAnsi="宋体" w:cs="楷体"/>
          <w:sz w:val="24"/>
        </w:rPr>
      </w:pPr>
      <w:r>
        <w:rPr>
          <w:rFonts w:ascii="宋体" w:hAnsi="宋体" w:cs="楷体"/>
          <w:sz w:val="24"/>
        </w:rPr>
        <w:t xml:space="preserve">2</w:t>
      </w:r>
      <w:r>
        <w:rPr>
          <w:rFonts w:hint="eastAsia" w:ascii="宋体" w:hAnsi="宋体" w:cs="楷体"/>
          <w:sz w:val="24"/>
        </w:rPr>
        <w:t xml:space="preserve">、</w:t>
      </w:r>
      <w:r>
        <w:rPr>
          <w:rFonts w:ascii="宋体" w:hAnsi="宋体" w:cs="楷体"/>
          <w:sz w:val="24"/>
        </w:rPr>
        <w:t xml:space="preserve">如果不提供</w:t>
      </w:r>
      <w:r>
        <w:rPr>
          <w:rFonts w:hint="eastAsia" w:ascii="宋体" w:hAnsi="宋体" w:cs="楷体"/>
          <w:sz w:val="24"/>
        </w:rPr>
        <w:t xml:space="preserve">明细</w:t>
      </w:r>
      <w:r>
        <w:rPr>
          <w:rFonts w:ascii="宋体" w:hAnsi="宋体" w:cs="楷体"/>
          <w:sz w:val="24"/>
        </w:rPr>
        <w:t xml:space="preserve">报价将视为没有实质性投标</w:t>
      </w:r>
      <w:r>
        <w:rPr>
          <w:rFonts w:hint="eastAsia" w:ascii="宋体" w:hAnsi="宋体" w:cs="楷体"/>
          <w:sz w:val="24"/>
        </w:rPr>
        <w:t xml:space="preserve">招标</w:t>
      </w:r>
      <w:r>
        <w:rPr>
          <w:rFonts w:ascii="宋体" w:hAnsi="宋体" w:cs="楷体"/>
          <w:sz w:val="24"/>
        </w:rPr>
        <w:t xml:space="preserve">文件。</w:t>
      </w:r>
      <w:r>
        <w:rPr>
          <w:rFonts w:hint="eastAsia" w:ascii="宋体" w:hAnsi="宋体" w:cs="楷体"/>
          <w:sz w:val="24"/>
        </w:rPr>
      </w:r>
      <w:r/>
    </w:p>
    <w:p>
      <w:pPr>
        <w:pStyle w:val="763"/>
        <w:ind w:firstLine="480"/>
        <w:jc w:val="left"/>
        <w:spacing w:line="360" w:lineRule="auto"/>
        <w:tabs>
          <w:tab w:val="left" w:pos="1800" w:leader="none"/>
          <w:tab w:val="left" w:pos="5580" w:leader="none"/>
        </w:tabs>
        <w:rPr>
          <w:rFonts w:ascii="宋体" w:hAnsi="宋体" w:cs="楷体"/>
          <w:sz w:val="24"/>
        </w:rPr>
      </w:pPr>
      <w:r>
        <w:rPr>
          <w:rFonts w:ascii="宋体" w:hAnsi="宋体" w:cs="楷体"/>
          <w:sz w:val="24"/>
        </w:rPr>
        <w:t xml:space="preserve">3</w:t>
      </w:r>
      <w:r>
        <w:rPr>
          <w:rFonts w:hint="eastAsia" w:ascii="宋体" w:hAnsi="宋体" w:cs="楷体"/>
          <w:sz w:val="24"/>
        </w:rPr>
        <w:t xml:space="preserve">、</w:t>
      </w:r>
      <w:r>
        <w:rPr>
          <w:rFonts w:hint="eastAsia" w:ascii="宋体" w:hAnsi="宋体"/>
          <w:sz w:val="24"/>
        </w:rPr>
        <w:t xml:space="preserve">投标</w:t>
      </w:r>
      <w:r>
        <w:rPr>
          <w:rFonts w:hint="eastAsia" w:ascii="宋体" w:hAnsi="宋体"/>
          <w:sz w:val="24"/>
          <w:szCs w:val="21"/>
        </w:rPr>
        <w:t xml:space="preserve">报价采用总承包方式，投标报价应包括采购人需求的服务（包含与服务相关的货物）价格、质量保证费用、培训费用、人工费、安全措施费、设备费、办公费、等，项目在指定地点和所有相关税金费用及为完成整</w:t>
      </w:r>
      <w:r>
        <w:rPr>
          <w:rFonts w:hint="eastAsia" w:ascii="宋体" w:hAnsi="宋体"/>
          <w:sz w:val="24"/>
          <w:szCs w:val="21"/>
        </w:rPr>
        <w:t xml:space="preserve">个项目所产生的其它所有费用，招标文件另有规定的除外，采购人不再支付投标报价以外的任何费用。</w:t>
      </w:r>
      <w:r>
        <w:rPr>
          <w:rFonts w:ascii="宋体" w:hAnsi="宋体" w:cs="楷体"/>
          <w:sz w:val="24"/>
        </w:rPr>
      </w:r>
      <w:r/>
    </w:p>
    <w:p>
      <w:pPr>
        <w:pStyle w:val="763"/>
        <w:ind w:firstLine="480"/>
        <w:jc w:val="left"/>
        <w:spacing w:line="360" w:lineRule="auto"/>
        <w:tabs>
          <w:tab w:val="left" w:pos="1800" w:leader="none"/>
          <w:tab w:val="left" w:pos="5580" w:leader="none"/>
        </w:tabs>
        <w:rPr>
          <w:rFonts w:hint="eastAsia" w:ascii="宋体" w:hAnsi="宋体"/>
          <w:sz w:val="24"/>
          <w:szCs w:val="21"/>
        </w:rPr>
      </w:pPr>
      <w:r>
        <w:rPr>
          <w:rFonts w:ascii="宋体" w:hAnsi="宋体" w:cs="楷体"/>
          <w:sz w:val="24"/>
        </w:rPr>
        <w:t xml:space="preserve">4</w:t>
      </w:r>
      <w:r>
        <w:rPr>
          <w:rFonts w:hint="eastAsia" w:ascii="宋体" w:hAnsi="宋体" w:cs="楷体"/>
          <w:sz w:val="24"/>
        </w:rPr>
        <w:t xml:space="preserve">、</w:t>
      </w:r>
      <w:r>
        <w:rPr>
          <w:sz w:val="24"/>
        </w:rPr>
        <w:t xml:space="preserve">本表应按包分别填写</w:t>
      </w:r>
      <w:r>
        <w:rPr>
          <w:rFonts w:hint="eastAsia"/>
          <w:sz w:val="24"/>
        </w:rPr>
        <w:t xml:space="preserve">，</w:t>
      </w:r>
      <w:r>
        <w:rPr>
          <w:rFonts w:hint="eastAsia" w:ascii="宋体" w:hAnsi="宋体" w:cs="楷体"/>
          <w:sz w:val="24"/>
        </w:rPr>
        <w:t xml:space="preserve">本表行数可以按照项目分项情况增加。</w:t>
      </w:r>
      <w:r>
        <w:rPr>
          <w:rFonts w:ascii="宋体" w:hAnsi="宋体" w:cs="楷体"/>
          <w:sz w:val="24"/>
        </w:rPr>
        <w:t xml:space="preserve">各项的详细</w:t>
      </w:r>
      <w:r>
        <w:rPr>
          <w:rFonts w:hint="eastAsia" w:ascii="宋体" w:hAnsi="宋体"/>
          <w:sz w:val="24"/>
          <w:szCs w:val="21"/>
        </w:rPr>
        <w:t xml:space="preserve">服务要求如表格中填写不下的</w:t>
      </w:r>
      <w:r>
        <w:rPr>
          <w:rFonts w:ascii="宋体" w:hAnsi="宋体"/>
          <w:sz w:val="24"/>
          <w:szCs w:val="21"/>
        </w:rPr>
        <w:t xml:space="preserve">，可</w:t>
      </w:r>
      <w:r>
        <w:rPr>
          <w:rFonts w:hint="eastAsia" w:ascii="宋体" w:hAnsi="宋体"/>
          <w:sz w:val="24"/>
          <w:szCs w:val="21"/>
        </w:rPr>
        <w:t xml:space="preserve">以逐项</w:t>
      </w:r>
      <w:r>
        <w:rPr>
          <w:rFonts w:ascii="宋体" w:hAnsi="宋体"/>
          <w:sz w:val="24"/>
          <w:szCs w:val="21"/>
        </w:rPr>
        <w:t xml:space="preserve">另页描述。</w:t>
      </w:r>
      <w:r>
        <w:rPr>
          <w:rFonts w:hint="eastAsia" w:ascii="宋体" w:hAnsi="宋体"/>
          <w:sz w:val="24"/>
          <w:szCs w:val="21"/>
        </w:rPr>
      </w:r>
      <w:r/>
    </w:p>
    <w:p>
      <w:pPr>
        <w:pStyle w:val="763"/>
        <w:spacing w:before="25" w:after="25" w:line="360" w:lineRule="auto"/>
        <w:rPr>
          <w:rFonts w:hint="eastAsia" w:ascii="宋体" w:hAnsi="宋体" w:cs="楷体"/>
          <w:sz w:val="24"/>
        </w:rPr>
      </w:pPr>
      <w:r>
        <w:rPr>
          <w:rFonts w:ascii="宋体" w:hAnsi="宋体" w:cs="楷体"/>
          <w:sz w:val="24"/>
        </w:rPr>
        <w:t xml:space="preserve">                                  </w:t>
      </w: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hint="eastAsia" w:ascii="宋体" w:hAnsi="宋体" w:cs="楷体"/>
          <w:sz w:val="24"/>
        </w:rPr>
        <w:t xml:space="preserve"> </w:t>
      </w:r>
      <w:r/>
    </w:p>
    <w:p>
      <w:pPr>
        <w:pStyle w:val="763"/>
        <w:jc w:val="center"/>
        <w:spacing w:line="400" w:lineRule="exact"/>
        <w:rPr>
          <w:rFonts w:hint="eastAsia" w:ascii="宋体" w:hAnsi="宋体" w:cs="楷体"/>
          <w:sz w:val="24"/>
        </w:rPr>
      </w:pPr>
      <w:r>
        <w:rPr>
          <w:rFonts w:hint="eastAsia" w:ascii="宋体" w:hAnsi="宋体" w:cs="楷体"/>
          <w:sz w:val="24"/>
        </w:rPr>
        <w:t xml:space="preserve">     </w:t>
      </w:r>
      <w:r>
        <w:rPr>
          <w:rFonts w:ascii="宋体" w:hAnsi="宋体" w:cs="楷体"/>
          <w:sz w:val="24"/>
        </w:rPr>
        <w:t xml:space="preserve">                </w:t>
      </w:r>
      <w:r>
        <w:rPr>
          <w:rFonts w:hint="eastAsia" w:ascii="宋体" w:hAnsi="宋体" w:cs="楷体"/>
          <w:sz w:val="24"/>
        </w:rPr>
        <w:t xml:space="preserve"> </w:t>
      </w:r>
      <w:r>
        <w:rPr>
          <w:rFonts w:ascii="宋体" w:hAnsi="宋体" w:cs="楷体"/>
          <w:sz w:val="24"/>
        </w:rPr>
        <w:t xml:space="preserve">   </w:t>
      </w:r>
      <w:r>
        <w:rPr>
          <w:rFonts w:hint="eastAsia" w:ascii="宋体" w:hAnsi="宋体" w:cs="楷体"/>
          <w:sz w:val="24"/>
        </w:rPr>
        <w:t xml:space="preserve">日期：     年    月    日</w:t>
      </w:r>
      <w:r/>
    </w:p>
    <w:p>
      <w:pPr>
        <w:pStyle w:val="844"/>
        <w:rPr>
          <w:color w:val="000000"/>
        </w:rPr>
      </w:pPr>
      <w:r>
        <w:rPr>
          <w:color w:val="000000"/>
        </w:rPr>
      </w:r>
      <w:r/>
    </w:p>
    <w:p>
      <w:pPr>
        <w:pStyle w:val="844"/>
        <w:rPr>
          <w:color w:val="000000"/>
        </w:rPr>
        <w:sectPr>
          <w:headerReference w:type="default" r:id="rId11"/>
          <w:footerReference w:type="default" r:id="rId16"/>
          <w:footnotePr/>
          <w:endnotePr/>
          <w:type w:val="nextPage"/>
          <w:pgSz w:w="11906" w:h="16838" w:orient="portrait"/>
          <w:pgMar w:top="1440" w:right="1797" w:bottom="1440" w:left="1797" w:header="851" w:footer="992" w:gutter="0"/>
          <w:cols w:num="1" w:sep="0" w:space="720" w:equalWidth="1"/>
          <w:docGrid w:linePitch="360"/>
        </w:sectPr>
      </w:pPr>
      <w:r>
        <w:rPr>
          <w:color w:val="000000"/>
        </w:rPr>
      </w:r>
      <w:r/>
    </w:p>
    <w:p>
      <w:pPr>
        <w:pStyle w:val="765"/>
        <w:ind w:firstLine="1806"/>
        <w:jc w:val="both"/>
        <w:rPr>
          <w:rFonts w:ascii="Times New Roman" w:hAnsi="Times New Roman" w:eastAsia="宋体"/>
          <w:spacing w:val="20"/>
          <w:sz w:val="32"/>
          <w:szCs w:val="32"/>
        </w:rPr>
      </w:pPr>
      <w:r>
        <w:rPr>
          <w:rFonts w:hint="eastAsia" w:ascii="Times New Roman" w:hAnsi="Times New Roman" w:eastAsia="宋体"/>
          <w:spacing w:val="20"/>
          <w:sz w:val="32"/>
          <w:szCs w:val="32"/>
        </w:rPr>
        <w:t xml:space="preserve">四、中小企业声明函</w:t>
      </w:r>
      <w:r>
        <w:rPr>
          <w:rFonts w:ascii="Times New Roman"/>
          <w:b w:val="0"/>
        </w:rPr>
        <w:t xml:space="preserve">（实质性格式）</w:t>
      </w:r>
      <w:r>
        <w:rPr>
          <w:rFonts w:ascii="Times New Roman" w:hAnsi="Times New Roman" w:eastAsia="宋体"/>
          <w:spacing w:val="20"/>
          <w:sz w:val="32"/>
          <w:szCs w:val="32"/>
        </w:rPr>
      </w:r>
      <w:r/>
    </w:p>
    <w:p>
      <w:pPr>
        <w:pStyle w:val="778"/>
        <w:rPr>
          <w:rFonts w:hint="eastAsia"/>
        </w:rPr>
      </w:pPr>
      <w:r>
        <w:rPr>
          <w:rFonts w:hint="eastAsia"/>
        </w:rPr>
      </w:r>
      <w:r/>
    </w:p>
    <w:p>
      <w:pPr>
        <w:pStyle w:val="765"/>
        <w:jc w:val="left"/>
        <w:spacing w:before="0" w:line="360" w:lineRule="auto"/>
        <w:tabs>
          <w:tab w:val="center" w:pos="4592" w:leader="none"/>
          <w:tab w:val="left" w:pos="7860" w:leader="none"/>
        </w:tabs>
        <w:rPr>
          <w:rFonts w:ascii="宋体" w:hAnsi="宋体" w:cs="楷体"/>
          <w:b w:val="0"/>
          <w:sz w:val="24"/>
        </w:rPr>
      </w:pPr>
      <w:r>
        <w:rPr>
          <w:rFonts w:hint="eastAsia"/>
          <w:b w:val="0"/>
          <w:sz w:val="24"/>
          <w:u w:val="single"/>
        </w:rPr>
        <w:t xml:space="preserve">注意事项：</w:t>
      </w:r>
      <w:bookmarkStart w:id="348" w:name="_Toc311189788"/>
      <w:r>
        <w:rPr>
          <w:rFonts w:hint="eastAsia"/>
          <w:b w:val="0"/>
          <w:sz w:val="24"/>
          <w:u w:val="single"/>
        </w:rPr>
        <w:t xml:space="preserve">请按照第二章第一节《</w:t>
      </w:r>
      <w:r>
        <w:rPr>
          <w:b w:val="0"/>
          <w:sz w:val="24"/>
          <w:u w:val="single"/>
        </w:rPr>
        <w:t xml:space="preserve">投标人须知资料表</w:t>
      </w:r>
      <w:r>
        <w:rPr>
          <w:rFonts w:hint="eastAsia"/>
          <w:b w:val="0"/>
          <w:sz w:val="24"/>
          <w:u w:val="single"/>
        </w:rPr>
        <w:t xml:space="preserve">》中列明的项目属性填写货物类还是工程、服务类。</w:t>
      </w:r>
      <w:r>
        <w:rPr>
          <w:rFonts w:hint="eastAsia" w:ascii="宋体" w:hAnsi="宋体" w:cs="楷体"/>
          <w:b w:val="0"/>
          <w:sz w:val="24"/>
        </w:rPr>
        <w:t xml:space="preserve">                       </w:t>
      </w:r>
      <w:r>
        <w:rPr>
          <w:rFonts w:ascii="宋体" w:hAnsi="宋体" w:cs="楷体"/>
          <w:b w:val="0"/>
          <w:sz w:val="24"/>
        </w:rPr>
      </w:r>
      <w:r/>
    </w:p>
    <w:p>
      <w:pPr>
        <w:pStyle w:val="763"/>
        <w:ind w:firstLine="2570"/>
        <w:spacing w:line="360" w:lineRule="auto"/>
        <w:widowControl/>
        <w:rPr>
          <w:rFonts w:hint="eastAsia" w:ascii="宋体" w:hAnsi="宋体" w:cs="楷体"/>
          <w:b/>
          <w:sz w:val="32"/>
          <w:szCs w:val="32"/>
        </w:rPr>
      </w:pPr>
      <w:r>
        <w:rPr>
          <w:rFonts w:hint="eastAsia" w:ascii="宋体" w:hAnsi="宋体" w:cs="楷体"/>
          <w:b/>
          <w:sz w:val="32"/>
          <w:szCs w:val="32"/>
        </w:rPr>
        <w:t xml:space="preserve">中小企业声明函(货物)</w:t>
      </w:r>
      <w:r/>
    </w:p>
    <w:p>
      <w:pPr>
        <w:pStyle w:val="763"/>
        <w:ind w:firstLine="480"/>
        <w:spacing w:line="440" w:lineRule="exact"/>
        <w:rPr>
          <w:rFonts w:hint="eastAsia" w:ascii="宋体" w:hAnsi="宋体" w:cs="楷体"/>
          <w:sz w:val="24"/>
        </w:rPr>
      </w:pPr>
      <w:r>
        <w:rPr>
          <w:rFonts w:hint="eastAsia" w:ascii="宋体" w:hAnsi="宋体" w:cs="楷体"/>
          <w:sz w:val="24"/>
        </w:rPr>
        <w:t xml:space="preserve">本公司（联合体）郑重申明,根据《政府采购促进中小企业发展管理办法》（财库【2020】46号）的规定，本公司（联合体）参加</w:t>
      </w:r>
      <w:r>
        <w:rPr>
          <w:rFonts w:hint="eastAsia" w:ascii="宋体" w:hAnsi="宋体" w:cs="楷体"/>
          <w:sz w:val="24"/>
          <w:u w:val="single"/>
        </w:rPr>
        <w:t xml:space="preserve">          </w:t>
      </w:r>
      <w:r>
        <w:rPr>
          <w:rFonts w:hint="eastAsia" w:ascii="宋体" w:hAnsi="宋体" w:cs="楷体"/>
          <w:sz w:val="24"/>
        </w:rPr>
        <w:t xml:space="preserve">（采购单位名称）的</w:t>
      </w:r>
      <w:r>
        <w:rPr>
          <w:rFonts w:hint="eastAsia" w:ascii="宋体" w:hAnsi="宋体" w:cs="楷体"/>
          <w:sz w:val="24"/>
          <w:u w:val="single"/>
        </w:rPr>
        <w:t xml:space="preserve">         </w:t>
      </w:r>
      <w:r>
        <w:rPr>
          <w:rFonts w:hint="eastAsia" w:ascii="宋体" w:hAnsi="宋体" w:cs="楷体"/>
          <w:sz w:val="24"/>
        </w:rPr>
        <w:t xml:space="preserve">（项目名称）采购活动，提供的货物全部由符合政策要求的中小企业制造。相关企业（含联合体中的中小企业、签订分包意向协议的中小企业）的具体情况如下：</w:t>
      </w:r>
      <w:r/>
    </w:p>
    <w:p>
      <w:pPr>
        <w:pStyle w:val="101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（采购文件中明确的所属行业）；制造商</w:t>
      </w:r>
      <w:r>
        <w:rPr>
          <w:rFonts w:hint="eastAsia" w:ascii="宋体" w:hAnsi="宋体" w:eastAsia="宋体" w:cs="楷体"/>
          <w:sz w:val="24"/>
          <w:szCs w:val="24"/>
        </w:rPr>
        <w:t xml:space="preserve">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01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2、</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01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w:t>
      </w:r>
      <w:r/>
    </w:p>
    <w:p>
      <w:pPr>
        <w:pStyle w:val="101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以上企业，不属于大企业的分支机构，不存在控股股东为大型企业的情形，也不存在与大型企业的负责人为同一人的情形。</w:t>
      </w:r>
      <w:r/>
    </w:p>
    <w:p>
      <w:pPr>
        <w:pStyle w:val="763"/>
        <w:ind w:firstLine="480"/>
        <w:spacing w:line="440" w:lineRule="exact"/>
        <w:rPr>
          <w:rFonts w:ascii="宋体" w:hAnsi="宋体" w:cs="楷体"/>
          <w:sz w:val="24"/>
        </w:rPr>
      </w:pPr>
      <w:r>
        <w:rPr>
          <w:rFonts w:hint="eastAsia" w:ascii="宋体" w:hAnsi="宋体" w:cs="楷体"/>
          <w:sz w:val="24"/>
        </w:rPr>
        <w:t xml:space="preserve">本企业对上述声明内容的真实性负责。如有虚假，将依法承担相应责任。</w:t>
      </w:r>
      <w:r>
        <w:rPr>
          <w:rFonts w:ascii="宋体" w:hAnsi="宋体" w:cs="楷体"/>
          <w:sz w:val="24"/>
        </w:rPr>
      </w:r>
      <w:r/>
    </w:p>
    <w:p>
      <w:pPr>
        <w:pStyle w:val="763"/>
        <w:ind w:firstLine="480"/>
        <w:spacing w:line="440" w:lineRule="exact"/>
        <w:rPr>
          <w:rFonts w:ascii="宋体" w:hAnsi="宋体" w:cs="楷体"/>
          <w:sz w:val="24"/>
        </w:rPr>
      </w:pPr>
      <w:r>
        <w:rPr>
          <w:rFonts w:ascii="宋体" w:hAnsi="宋体" w:cs="楷体"/>
          <w:sz w:val="24"/>
        </w:rPr>
      </w:r>
      <w:r/>
    </w:p>
    <w:p>
      <w:pPr>
        <w:pStyle w:val="763"/>
        <w:ind w:firstLine="3840"/>
        <w:spacing w:line="440" w:lineRule="exact"/>
        <w:rPr>
          <w:rFonts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ascii="宋体" w:hAnsi="宋体" w:cs="楷体"/>
          <w:sz w:val="24"/>
        </w:rPr>
      </w:r>
      <w:r/>
    </w:p>
    <w:p>
      <w:pPr>
        <w:pStyle w:val="763"/>
        <w:ind w:firstLine="4800"/>
        <w:spacing w:line="440" w:lineRule="exact"/>
        <w:rPr>
          <w:rFonts w:hint="eastAsia" w:ascii="宋体" w:hAnsi="宋体" w:cs="楷体"/>
          <w:sz w:val="24"/>
        </w:rPr>
      </w:pPr>
      <w:r>
        <w:rPr>
          <w:rFonts w:hint="eastAsia" w:ascii="宋体" w:hAnsi="宋体" w:cs="楷体"/>
          <w:sz w:val="24"/>
        </w:rPr>
        <w:t xml:space="preserve">日期：年 月 日</w:t>
      </w:r>
      <w:r/>
    </w:p>
    <w:p>
      <w:pPr>
        <w:pStyle w:val="763"/>
        <w:ind w:firstLine="2650"/>
        <w:spacing w:line="360" w:lineRule="auto"/>
        <w:widowControl/>
        <w:rPr>
          <w:rFonts w:hint="eastAsia" w:ascii="宋体" w:hAnsi="宋体" w:cs="楷体"/>
          <w:b/>
          <w:sz w:val="24"/>
        </w:rPr>
      </w:pPr>
      <w:r>
        <w:rPr>
          <w:rFonts w:hint="eastAsia" w:ascii="宋体" w:hAnsi="宋体" w:cs="楷体"/>
          <w:b/>
          <w:sz w:val="24"/>
        </w:rPr>
      </w:r>
      <w:r/>
    </w:p>
    <w:p>
      <w:pPr>
        <w:pStyle w:val="795"/>
        <w:spacing w:line="440" w:lineRule="exact"/>
        <w:rPr>
          <w:rFonts w:hint="eastAsia" w:cs="楷体"/>
          <w:szCs w:val="20"/>
        </w:rPr>
      </w:pPr>
      <w:r>
        <w:rPr>
          <w:rFonts w:hint="eastAsia" w:cs="楷体"/>
        </w:rPr>
        <w:t xml:space="preserve">注：1、从业人员、营业收入和资产总额填报上一年度数据，无上一年度数据的新成立企业可不填报。</w:t>
      </w:r>
      <w:r>
        <w:rPr>
          <w:rFonts w:hint="eastAsia" w:cs="楷体"/>
          <w:szCs w:val="20"/>
        </w:rPr>
      </w:r>
      <w:r/>
    </w:p>
    <w:p>
      <w:pPr>
        <w:pStyle w:val="1016"/>
        <w:ind w:firstLine="480"/>
        <w:rPr>
          <w:rFonts w:ascii="宋体" w:hAnsi="宋体" w:eastAsia="宋体" w:cs="楷体"/>
          <w:sz w:val="24"/>
          <w:szCs w:val="24"/>
        </w:rPr>
      </w:pPr>
      <w:r>
        <w:rPr>
          <w:rFonts w:hint="eastAsia" w:ascii="宋体" w:hAnsi="宋体" w:eastAsia="宋体" w:cs="楷体"/>
          <w:sz w:val="24"/>
          <w:szCs w:val="24"/>
        </w:rPr>
        <w:t xml:space="preserve">2、中小企业划型标准规定参考《工信部联企业[2011]300号》</w:t>
      </w:r>
      <w:r>
        <w:rPr>
          <w:rFonts w:ascii="宋体" w:hAnsi="宋体" w:eastAsia="宋体" w:cs="楷体"/>
          <w:sz w:val="24"/>
          <w:szCs w:val="24"/>
        </w:rPr>
      </w:r>
      <w:r/>
    </w:p>
    <w:p>
      <w:pPr>
        <w:pStyle w:val="1016"/>
        <w:ind w:firstLine="480"/>
        <w:rPr>
          <w:rFonts w:ascii="宋体" w:hAnsi="宋体" w:eastAsia="宋体" w:cs="楷体"/>
          <w:sz w:val="24"/>
          <w:szCs w:val="24"/>
        </w:rPr>
      </w:pPr>
      <w:r>
        <w:rPr>
          <w:rFonts w:ascii="宋体" w:hAnsi="宋体" w:eastAsia="宋体" w:cs="楷体"/>
          <w:sz w:val="24"/>
          <w:szCs w:val="24"/>
        </w:rPr>
      </w:r>
      <w:r/>
    </w:p>
    <w:p>
      <w:pPr>
        <w:pStyle w:val="1016"/>
        <w:ind w:firstLine="480"/>
        <w:rPr>
          <w:rFonts w:hint="eastAsia" w:ascii="宋体" w:hAnsi="宋体" w:eastAsia="宋体" w:cs="楷体"/>
          <w:sz w:val="24"/>
          <w:szCs w:val="24"/>
        </w:rPr>
      </w:pPr>
      <w:r>
        <w:rPr>
          <w:rFonts w:hint="eastAsia" w:ascii="宋体" w:hAnsi="宋体" w:eastAsia="宋体" w:cs="楷体"/>
          <w:sz w:val="24"/>
          <w:szCs w:val="24"/>
        </w:rPr>
      </w:r>
      <w:r/>
    </w:p>
    <w:p>
      <w:pPr>
        <w:pStyle w:val="1016"/>
        <w:ind w:firstLine="400"/>
        <w:rPr>
          <w:rFonts w:hint="eastAsia"/>
        </w:rPr>
      </w:pPr>
      <w:r>
        <w:rPr>
          <w:rFonts w:hint="eastAsia"/>
        </w:rPr>
      </w:r>
      <w:r/>
    </w:p>
    <w:p>
      <w:pPr>
        <w:pStyle w:val="1016"/>
        <w:ind w:firstLine="0"/>
        <w:rPr>
          <w:rFonts w:hint="eastAsia"/>
        </w:rPr>
      </w:pPr>
      <w:r>
        <w:rPr>
          <w:rFonts w:hint="eastAsia"/>
        </w:rPr>
      </w:r>
      <w:r/>
    </w:p>
    <w:p>
      <w:pPr>
        <w:pStyle w:val="763"/>
        <w:ind w:firstLine="1928"/>
        <w:spacing w:line="360" w:lineRule="auto"/>
        <w:widowControl/>
        <w:rPr>
          <w:rFonts w:ascii="宋体" w:hAnsi="宋体" w:cs="楷体"/>
          <w:b/>
          <w:sz w:val="32"/>
          <w:szCs w:val="32"/>
        </w:rPr>
      </w:pPr>
      <w:r>
        <w:rPr>
          <w:rFonts w:hint="eastAsia" w:ascii="宋体" w:hAnsi="宋体" w:cs="楷体"/>
          <w:b/>
          <w:sz w:val="32"/>
          <w:szCs w:val="32"/>
        </w:rPr>
        <w:t xml:space="preserve">中小企业声明函(工程、服务)</w:t>
      </w:r>
      <w:r>
        <w:rPr>
          <w:rFonts w:ascii="宋体" w:hAnsi="宋体" w:cs="楷体"/>
          <w:b/>
          <w:sz w:val="32"/>
          <w:szCs w:val="32"/>
        </w:rPr>
      </w:r>
      <w:r/>
    </w:p>
    <w:p>
      <w:pPr>
        <w:pStyle w:val="763"/>
        <w:ind w:firstLine="480"/>
        <w:spacing w:line="440" w:lineRule="exact"/>
        <w:rPr>
          <w:rFonts w:hint="eastAsia" w:ascii="宋体" w:hAnsi="宋体" w:cs="楷体"/>
          <w:sz w:val="24"/>
        </w:rPr>
      </w:pPr>
      <w:r>
        <w:rPr>
          <w:rFonts w:hint="eastAsia" w:ascii="宋体" w:hAnsi="宋体" w:cs="楷体"/>
          <w:sz w:val="24"/>
        </w:rPr>
        <w:t xml:space="preserve">本公司（联合体）郑重申明,根据《政府采购促进中小企业发展管理办法》（财库【2020】46号）的规定，本公司（联合体）参加</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rPr>
        <w:t xml:space="preserve">（采购单位名称）的</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u w:val="single"/>
        </w:rPr>
        <w:t xml:space="preserve"> </w:t>
      </w:r>
      <w:r>
        <w:rPr>
          <w:rFonts w:hint="eastAsia" w:ascii="宋体" w:hAnsi="宋体" w:cs="楷体"/>
          <w:sz w:val="24"/>
        </w:rPr>
        <w:t xml:space="preserve">（</w:t>
      </w:r>
      <w:r>
        <w:rPr>
          <w:rFonts w:hint="eastAsia" w:ascii="宋体" w:hAnsi="宋体" w:cs="楷体"/>
          <w:sz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pStyle w:val="101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（采购文件中明确的所属行业），承接企业为 </w:t>
      </w:r>
      <w:r>
        <w:rPr>
          <w:rFonts w:ascii="宋体" w:hAnsi="宋体" w:eastAsia="宋体" w:cs="楷体"/>
          <w:sz w:val="24"/>
          <w:szCs w:val="24"/>
          <w:u w:val="single"/>
        </w:rPr>
        <w:t xml:space="preserve">     </w:t>
      </w:r>
      <w:r>
        <w:rPr>
          <w:rFonts w:ascii="宋体" w:hAnsi="宋体" w:eastAsia="宋体" w:cs="楷体"/>
          <w:sz w:val="24"/>
          <w:szCs w:val="24"/>
        </w:rPr>
        <w:t xml:space="preserve"> </w:t>
      </w:r>
      <w:r>
        <w:rPr>
          <w:rFonts w:hint="eastAsia" w:ascii="宋体" w:hAnsi="宋体" w:eastAsia="宋体" w:cs="楷体"/>
          <w:sz w:val="24"/>
          <w:szCs w:val="24"/>
        </w:rPr>
        <w:t xml:space="preserve">（企业名称），从业人员</w:t>
      </w:r>
      <w:r>
        <w:rPr>
          <w:rFonts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01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2、</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（采购文件中明确的所属行业），承接企业为 </w:t>
      </w:r>
      <w:r>
        <w:rPr>
          <w:rFonts w:ascii="宋体" w:hAnsi="宋体" w:eastAsia="宋体" w:cs="楷体"/>
          <w:sz w:val="24"/>
          <w:szCs w:val="24"/>
          <w:u w:val="single"/>
        </w:rPr>
        <w:t xml:space="preserve">     </w:t>
      </w:r>
      <w:r>
        <w:rPr>
          <w:rFonts w:ascii="宋体" w:hAnsi="宋体" w:eastAsia="宋体" w:cs="楷体"/>
          <w:sz w:val="24"/>
          <w:szCs w:val="24"/>
        </w:rPr>
        <w:t xml:space="preserve"> </w:t>
      </w:r>
      <w:r>
        <w:rPr>
          <w:rFonts w:hint="eastAsia" w:ascii="宋体" w:hAnsi="宋体" w:eastAsia="宋体" w:cs="楷体"/>
          <w:sz w:val="24"/>
          <w:szCs w:val="24"/>
        </w:rPr>
        <w:t xml:space="preserve">（企业名称），从业人员</w:t>
      </w:r>
      <w:r>
        <w:rPr>
          <w:rFonts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01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w:t>
      </w:r>
      <w:r/>
    </w:p>
    <w:p>
      <w:pPr>
        <w:pStyle w:val="101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以上企业，不属于大企业的分支机构，不存在控股股东为大型企业的情形，也不存在与大型企业的负责人为同一人的情形。</w:t>
      </w:r>
      <w:r/>
    </w:p>
    <w:p>
      <w:pPr>
        <w:pStyle w:val="763"/>
        <w:ind w:firstLine="480"/>
        <w:spacing w:line="440" w:lineRule="exact"/>
        <w:rPr>
          <w:rFonts w:hint="eastAsia" w:ascii="宋体" w:hAnsi="宋体" w:cs="楷体"/>
          <w:sz w:val="24"/>
        </w:rPr>
      </w:pPr>
      <w:r>
        <w:rPr>
          <w:rFonts w:hint="eastAsia" w:ascii="宋体" w:hAnsi="宋体" w:cs="楷体"/>
          <w:sz w:val="24"/>
        </w:rPr>
        <w:t xml:space="preserve">本企业对上述声明内容的真实性负责。如有虚假，将依法承担相应责任。</w:t>
      </w:r>
      <w:r/>
    </w:p>
    <w:p>
      <w:pPr>
        <w:pStyle w:val="763"/>
        <w:ind w:firstLine="4800"/>
        <w:spacing w:line="440" w:lineRule="exact"/>
        <w:rPr>
          <w:rFonts w:hint="eastAsia" w:ascii="宋体" w:hAnsi="宋体" w:cs="楷体"/>
          <w:sz w:val="24"/>
        </w:rPr>
      </w:pPr>
      <w:r>
        <w:rPr>
          <w:rFonts w:hint="eastAsia" w:ascii="宋体" w:hAnsi="宋体" w:cs="楷体"/>
          <w:sz w:val="24"/>
        </w:rPr>
      </w:r>
      <w:r/>
    </w:p>
    <w:p>
      <w:pPr>
        <w:pStyle w:val="763"/>
        <w:ind w:firstLine="3360"/>
        <w:spacing w:line="440" w:lineRule="exact"/>
        <w:rPr>
          <w:rFonts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ascii="宋体" w:hAnsi="宋体"/>
          <w:bCs/>
          <w:sz w:val="24"/>
        </w:rPr>
      </w:r>
      <w:r/>
    </w:p>
    <w:p>
      <w:pPr>
        <w:pStyle w:val="763"/>
        <w:ind w:firstLine="4560"/>
        <w:spacing w:line="440" w:lineRule="exact"/>
        <w:rPr>
          <w:rFonts w:hint="eastAsia" w:ascii="宋体" w:hAnsi="宋体" w:cs="楷体"/>
          <w:sz w:val="24"/>
        </w:rPr>
      </w:pPr>
      <w:r>
        <w:rPr>
          <w:rFonts w:hint="eastAsia" w:ascii="宋体" w:hAnsi="宋体" w:cs="楷体"/>
          <w:sz w:val="24"/>
        </w:rPr>
        <w:t xml:space="preserve">日期：年 月 日</w:t>
      </w:r>
      <w:r/>
    </w:p>
    <w:p>
      <w:pPr>
        <w:pStyle w:val="1016"/>
        <w:ind w:firstLine="400"/>
        <w:rPr>
          <w:rFonts w:hint="eastAsia"/>
        </w:rPr>
      </w:pPr>
      <w:r>
        <w:rPr>
          <w:rFonts w:hint="eastAsia"/>
        </w:rPr>
      </w:r>
      <w:r/>
    </w:p>
    <w:p>
      <w:pPr>
        <w:pStyle w:val="795"/>
        <w:spacing w:line="440" w:lineRule="exact"/>
        <w:rPr>
          <w:rFonts w:cs="楷体"/>
        </w:rPr>
      </w:pPr>
      <w:r>
        <w:rPr>
          <w:rFonts w:hint="eastAsia" w:cs="楷体"/>
        </w:rPr>
        <w:t xml:space="preserve">注：1、从业人员、营业收入和资产总额填报上一年度数据，无上一年度数据的新成立</w:t>
      </w:r>
      <w:r>
        <w:rPr>
          <w:rFonts w:hint="eastAsia" w:cs="楷体"/>
        </w:rPr>
        <w:t xml:space="preserve">企业可不填报。</w:t>
      </w:r>
      <w:r>
        <w:rPr>
          <w:rFonts w:cs="楷体"/>
        </w:rPr>
      </w:r>
      <w:r/>
    </w:p>
    <w:p>
      <w:pPr>
        <w:pStyle w:val="1016"/>
        <w:ind w:firstLine="480"/>
        <w:rPr>
          <w:rFonts w:hint="eastAsia" w:ascii="宋体" w:hAnsi="宋体" w:eastAsia="宋体" w:cs="楷体"/>
          <w:sz w:val="24"/>
          <w:szCs w:val="24"/>
        </w:rPr>
      </w:pPr>
      <w:r>
        <w:rPr>
          <w:rFonts w:hint="eastAsia" w:ascii="宋体" w:hAnsi="宋体" w:eastAsia="宋体" w:cs="楷体"/>
          <w:sz w:val="24"/>
          <w:szCs w:val="24"/>
        </w:rPr>
        <w:t xml:space="preserve">2、中小企业划型标准规定参考《工信部联企业[2011]300号》</w:t>
      </w:r>
      <w:r/>
    </w:p>
    <w:p>
      <w:pPr>
        <w:pStyle w:val="795"/>
        <w:spacing w:line="440" w:lineRule="exact"/>
        <w:rPr>
          <w:rFonts w:hint="eastAsia" w:cs="楷体"/>
        </w:rPr>
      </w:pPr>
      <w:r>
        <w:rPr>
          <w:rFonts w:hint="eastAsia" w:cs="楷体"/>
        </w:rPr>
      </w:r>
      <w:r/>
    </w:p>
    <w:p>
      <w:pPr>
        <w:pStyle w:val="795"/>
        <w:spacing w:line="440" w:lineRule="exact"/>
        <w:rPr>
          <w:rFonts w:hint="eastAsia" w:cs="楷体"/>
        </w:rPr>
      </w:pPr>
      <w:r>
        <w:rPr>
          <w:rFonts w:hint="eastAsia" w:cs="楷体"/>
        </w:rPr>
      </w:r>
      <w:r/>
    </w:p>
    <w:p>
      <w:pPr>
        <w:pStyle w:val="795"/>
        <w:spacing w:line="440" w:lineRule="exact"/>
        <w:rPr>
          <w:rFonts w:hint="eastAsia" w:cs="楷体"/>
        </w:rPr>
      </w:pPr>
      <w:r>
        <w:rPr>
          <w:rFonts w:hint="eastAsia" w:cs="楷体"/>
        </w:rPr>
      </w:r>
      <w:r/>
    </w:p>
    <w:p>
      <w:pPr>
        <w:pStyle w:val="763"/>
        <w:jc w:val="left"/>
        <w:widowControl/>
        <w:rPr>
          <w:rFonts w:ascii="宋体" w:hAnsi="宋体" w:cs="楷体"/>
          <w:sz w:val="24"/>
        </w:rPr>
      </w:pPr>
      <w:r>
        <w:rPr>
          <w:rFonts w:ascii="宋体" w:hAnsi="宋体" w:cs="楷体"/>
          <w:sz w:val="24"/>
        </w:rPr>
      </w:r>
      <w:r/>
    </w:p>
    <w:p>
      <w:pPr>
        <w:pStyle w:val="844"/>
        <w:rPr>
          <w:color w:val="000000"/>
        </w:rPr>
      </w:pPr>
      <w:r>
        <w:rPr>
          <w:color w:val="000000"/>
        </w:rPr>
      </w:r>
      <w:r/>
    </w:p>
    <w:p>
      <w:pPr>
        <w:pStyle w:val="844"/>
        <w:rPr>
          <w:color w:val="000000"/>
        </w:rPr>
      </w:pPr>
      <w:r>
        <w:rPr>
          <w:color w:val="000000"/>
        </w:rPr>
      </w:r>
      <w:r/>
    </w:p>
    <w:p>
      <w:pPr>
        <w:pStyle w:val="844"/>
        <w:rPr>
          <w:color w:val="000000"/>
        </w:rPr>
      </w:pPr>
      <w:r>
        <w:rPr>
          <w:color w:val="000000"/>
        </w:rPr>
      </w:r>
      <w:r/>
    </w:p>
    <w:p>
      <w:pPr>
        <w:pStyle w:val="844"/>
        <w:rPr>
          <w:color w:val="000000"/>
        </w:rPr>
      </w:pPr>
      <w:r>
        <w:rPr>
          <w:color w:val="000000"/>
        </w:rPr>
      </w:r>
      <w:r/>
    </w:p>
    <w:p>
      <w:pPr>
        <w:pStyle w:val="763"/>
        <w:jc w:val="center"/>
        <w:spacing w:before="240" w:after="240" w:line="360" w:lineRule="auto"/>
        <w:rPr>
          <w:b/>
          <w:sz w:val="32"/>
          <w:szCs w:val="32"/>
        </w:rPr>
      </w:pPr>
      <w:r>
        <w:rPr>
          <w:rFonts w:hint="eastAsia"/>
          <w:b/>
          <w:bCs/>
          <w:sz w:val="32"/>
          <w:szCs w:val="32"/>
        </w:rPr>
        <w:t xml:space="preserve">五、残疾人福利性单位声明函</w:t>
      </w:r>
      <w:r>
        <w:rPr>
          <w:b/>
          <w:bCs/>
          <w:sz w:val="32"/>
          <w:szCs w:val="32"/>
        </w:rPr>
        <w:t xml:space="preserve">（实质性格式） </w:t>
      </w:r>
      <w:r>
        <w:rPr>
          <w:b/>
          <w:sz w:val="32"/>
          <w:szCs w:val="32"/>
        </w:rPr>
        <w:t xml:space="preserve">    </w:t>
      </w:r>
      <w:r/>
    </w:p>
    <w:p>
      <w:pPr>
        <w:pStyle w:val="763"/>
        <w:ind w:firstLine="504"/>
        <w:spacing w:line="588" w:lineRule="exact"/>
        <w:rPr>
          <w:rFonts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 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p>
    <w:p>
      <w:pPr>
        <w:pStyle w:val="763"/>
        <w:ind w:firstLine="482"/>
        <w:spacing w:line="588" w:lineRule="exact"/>
        <w:rPr>
          <w:rFonts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p>
    <w:p>
      <w:pPr>
        <w:pStyle w:val="763"/>
        <w:ind w:firstLine="482"/>
        <w:spacing w:line="588" w:lineRule="exact"/>
        <w:rPr>
          <w:rFonts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pStyle w:val="763"/>
        <w:ind w:firstLine="506"/>
        <w:spacing w:line="588" w:lineRule="exact"/>
        <w:rPr>
          <w:rFonts w:ascii="宋体" w:hAnsi="宋体"/>
          <w:spacing w:val="6"/>
          <w:sz w:val="24"/>
        </w:rPr>
      </w:pPr>
      <w:r>
        <w:rPr>
          <w:rFonts w:ascii="宋体" w:hAnsi="宋体"/>
          <w:b/>
          <w:spacing w:val="6"/>
          <w:sz w:val="24"/>
        </w:rPr>
        <w:t xml:space="preserve">本单位对上述声明的真实性负责。如有虚假，将依法承担相应责任。</w:t>
      </w:r>
      <w:r>
        <w:rPr>
          <w:rFonts w:ascii="宋体" w:hAnsi="宋体"/>
          <w:spacing w:val="6"/>
          <w:sz w:val="24"/>
        </w:rPr>
      </w:r>
      <w:r/>
    </w:p>
    <w:p>
      <w:pPr>
        <w:pStyle w:val="763"/>
        <w:ind w:firstLine="504"/>
        <w:spacing w:line="588" w:lineRule="exact"/>
        <w:rPr>
          <w:rFonts w:ascii="宋体" w:hAnsi="宋体"/>
          <w:spacing w:val="6"/>
          <w:sz w:val="24"/>
        </w:rPr>
      </w:pPr>
      <w:r>
        <w:rPr>
          <w:rFonts w:ascii="宋体" w:hAnsi="宋体"/>
          <w:spacing w:val="6"/>
          <w:sz w:val="24"/>
        </w:rPr>
      </w:r>
      <w:r/>
    </w:p>
    <w:p>
      <w:pPr>
        <w:pStyle w:val="763"/>
        <w:ind w:firstLine="504"/>
        <w:spacing w:line="588" w:lineRule="exact"/>
        <w:rPr>
          <w:rFonts w:ascii="宋体" w:hAnsi="宋体"/>
          <w:spacing w:val="6"/>
          <w:sz w:val="24"/>
        </w:rPr>
      </w:pPr>
      <w:r>
        <w:rPr>
          <w:rFonts w:ascii="宋体" w:hAnsi="宋体"/>
          <w:spacing w:val="6"/>
          <w:sz w:val="24"/>
        </w:rPr>
      </w:r>
      <w:r/>
    </w:p>
    <w:p>
      <w:pPr>
        <w:pStyle w:val="763"/>
        <w:ind w:right="1560" w:firstLine="504"/>
        <w:jc w:val="center"/>
        <w:spacing w:line="588" w:lineRule="exact"/>
        <w:tabs>
          <w:tab w:val="left" w:pos="4860" w:leader="none"/>
        </w:tabs>
        <w:rPr>
          <w:rFonts w:ascii="宋体" w:hAnsi="宋体"/>
          <w:spacing w:val="6"/>
          <w:sz w:val="24"/>
        </w:rPr>
      </w:pPr>
      <w:r>
        <w:rPr>
          <w:rFonts w:ascii="宋体" w:hAnsi="宋体"/>
          <w:spacing w:val="6"/>
          <w:sz w:val="24"/>
        </w:rPr>
        <w:t xml:space="preserve">                    </w:t>
      </w: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ascii="宋体" w:hAnsi="宋体"/>
          <w:spacing w:val="6"/>
          <w:sz w:val="24"/>
        </w:rPr>
      </w:r>
      <w:r/>
    </w:p>
    <w:p>
      <w:pPr>
        <w:pStyle w:val="763"/>
        <w:ind w:right="1560" w:firstLine="504"/>
        <w:jc w:val="center"/>
        <w:spacing w:line="588" w:lineRule="exact"/>
        <w:tabs>
          <w:tab w:val="left" w:pos="4860" w:leader="none"/>
        </w:tabs>
        <w:rPr>
          <w:rFonts w:hint="eastAsia" w:ascii="宋体" w:hAnsi="宋体"/>
          <w:spacing w:val="6"/>
          <w:sz w:val="24"/>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spacing w:val="6"/>
          <w:sz w:val="24"/>
        </w:rPr>
        <w:t xml:space="preserve"> </w:t>
      </w:r>
      <w:r>
        <w:rPr>
          <w:rFonts w:ascii="宋体" w:hAnsi="宋体"/>
          <w:spacing w:val="6"/>
          <w:sz w:val="24"/>
        </w:rPr>
        <w:t xml:space="preserve">         日  期</w:t>
      </w:r>
      <w:r>
        <w:rPr>
          <w:rFonts w:hint="eastAsia" w:ascii="宋体" w:hAnsi="宋体"/>
          <w:spacing w:val="6"/>
          <w:sz w:val="24"/>
        </w:rPr>
        <w:t xml:space="preserve">:</w:t>
      </w:r>
      <w:r/>
    </w:p>
    <w:p>
      <w:pPr>
        <w:pStyle w:val="763"/>
        <w:jc w:val="center"/>
        <w:spacing w:before="240" w:after="240" w:line="360" w:lineRule="auto"/>
        <w:rPr>
          <w:b/>
          <w:bCs/>
          <w:color w:val="ff0000"/>
          <w:sz w:val="32"/>
          <w:szCs w:val="32"/>
        </w:rPr>
      </w:pPr>
      <w:r/>
      <w:bookmarkEnd w:id="348"/>
      <w:r>
        <w:rPr>
          <w:rFonts w:hint="eastAsia" w:ascii="宋体" w:hAnsi="宋体"/>
          <w:b/>
          <w:bCs/>
          <w:color w:val="ff0000"/>
          <w:sz w:val="32"/>
          <w:szCs w:val="32"/>
        </w:rPr>
        <w:t xml:space="preserve">六、关于符合本国产品标准的声明函（实质性格式）</w:t>
      </w:r>
      <w:r>
        <w:rPr>
          <w:b/>
          <w:bCs/>
          <w:color w:val="ff0000"/>
          <w:sz w:val="32"/>
          <w:szCs w:val="32"/>
        </w:rPr>
      </w:r>
      <w:r/>
    </w:p>
    <w:p>
      <w:pPr>
        <w:pStyle w:val="825"/>
        <w:ind w:firstLine="420"/>
        <w:spacing w:before="0" w:beforeAutospacing="0" w:after="0" w:afterAutospacing="0" w:line="0" w:lineRule="atLeast"/>
        <w:rPr>
          <w:rFonts w:hint="eastAsia" w:ascii="方正魏碑_GBK" w:hAnsi="方正魏碑_GBK"/>
          <w:color w:val="ff0000"/>
        </w:rPr>
      </w:pPr>
      <w:r>
        <w:rPr>
          <w:rFonts w:ascii="方正魏碑_GBK" w:hAnsi="方正魏碑_GBK"/>
          <w:color w:val="ff0000"/>
        </w:rPr>
        <w:t xml:space="preserve"> </w:t>
      </w:r>
      <w:r>
        <w:rPr>
          <w:rFonts w:hint="eastAsia" w:ascii="方正魏碑_GBK" w:hAnsi="方正魏碑_GBK"/>
          <w:color w:val="ff0000"/>
        </w:rPr>
      </w:r>
      <w:r/>
    </w:p>
    <w:p>
      <w:pPr>
        <w:pStyle w:val="825"/>
        <w:ind w:firstLine="420"/>
        <w:spacing w:before="0" w:beforeAutospacing="0" w:after="0" w:afterAutospacing="0" w:line="500" w:lineRule="exact"/>
        <w:rPr>
          <w:color w:val="ff0000"/>
        </w:rPr>
      </w:pPr>
      <w:r>
        <w:rPr>
          <w:rFonts w:hint="eastAsia"/>
          <w:color w:val="ff0000"/>
        </w:rPr>
        <w:t xml:space="preserve">本公司（单位）郑重声明，根据《国务院办公厅关于在政府采购中实施本国产品标准及相关政策的通知》（国办发〔2025〕34号）的规定，本公司（单位）提供的以下产品属于本国产品。具体情况如下：</w:t>
      </w:r>
      <w:r>
        <w:rPr>
          <w:color w:val="ff0000"/>
        </w:rPr>
      </w:r>
      <w:r/>
    </w:p>
    <w:p>
      <w:pPr>
        <w:pStyle w:val="825"/>
        <w:ind w:firstLine="420"/>
        <w:spacing w:before="0" w:beforeAutospacing="0" w:after="0" w:afterAutospacing="0" w:line="500" w:lineRule="exact"/>
        <w:rPr>
          <w:rFonts w:hint="eastAsia"/>
          <w:color w:val="ff0000"/>
        </w:rPr>
      </w:pP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2082165</wp:posOffset>
                </wp:positionH>
                <wp:positionV relativeFrom="paragraph">
                  <wp:posOffset>767715</wp:posOffset>
                </wp:positionV>
                <wp:extent cx="906780" cy="15240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906780" cy="1524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7;o:allowoverlap:true;o:allowincell:true;mso-position-horizontal-relative:text;margin-left:163.9pt;mso-position-horizontal:absolute;mso-position-vertical-relative:text;margin-top:60.4pt;mso-position-vertical:absolute;width:71.4pt;height:12.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984885</wp:posOffset>
                </wp:positionH>
                <wp:positionV relativeFrom="paragraph">
                  <wp:posOffset>767715</wp:posOffset>
                </wp:positionV>
                <wp:extent cx="906780" cy="15240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906780" cy="1524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6;o:allowoverlap:true;o:allowincell:true;mso-position-horizontal-relative:text;margin-left:77.5pt;mso-position-horizontal:absolute;mso-position-vertical-relative:text;margin-top:60.4pt;mso-position-vertical:absolute;width:71.4pt;height:12.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4596765</wp:posOffset>
                </wp:positionH>
                <wp:positionV relativeFrom="paragraph">
                  <wp:posOffset>150495</wp:posOffset>
                </wp:positionV>
                <wp:extent cx="906780" cy="15240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906780" cy="1524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5;o:allowoverlap:true;o:allowincell:true;mso-position-horizontal-relative:text;margin-left:361.9pt;mso-position-horizontal:absolute;mso-position-vertical-relative:text;margin-top:11.8pt;mso-position-vertical:absolute;width:71.4pt;height:12.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4497705</wp:posOffset>
                </wp:positionH>
                <wp:positionV relativeFrom="paragraph">
                  <wp:posOffset>424815</wp:posOffset>
                </wp:positionV>
                <wp:extent cx="906780" cy="15240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906780" cy="1524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4;o:allowoverlap:true;o:allowincell:true;mso-position-horizontal-relative:text;margin-left:354.1pt;mso-position-horizontal:absolute;mso-position-vertical-relative:text;margin-top:33.4pt;mso-position-vertical:absolute;width:71.4pt;height:12.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3293745</wp:posOffset>
                </wp:positionH>
                <wp:positionV relativeFrom="paragraph">
                  <wp:posOffset>424815</wp:posOffset>
                </wp:positionV>
                <wp:extent cx="906780" cy="15240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906780" cy="1524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3;o:allowoverlap:true;o:allowincell:true;mso-position-horizontal-relative:text;margin-left:259.3pt;mso-position-horizontal:absolute;mso-position-vertical-relative:text;margin-top:33.4pt;mso-position-vertical:absolute;width:71.4pt;height:12.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2135505</wp:posOffset>
                </wp:positionH>
                <wp:positionV relativeFrom="paragraph">
                  <wp:posOffset>424815</wp:posOffset>
                </wp:positionV>
                <wp:extent cx="906780" cy="15240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906780" cy="1524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2;o:allowoverlap:true;o:allowincell:true;mso-position-horizontal-relative:text;margin-left:168.2pt;mso-position-horizontal:absolute;mso-position-vertical-relative:text;margin-top:33.4pt;mso-position-vertical:absolute;width:71.4pt;height:12.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ff0000"/>
          <w:shd w:val="clear" w:color="auto" w:fill="ffffff"/>
        </w:rPr>
        <w:t xml:space="preserve">1.</w:t>
      </w:r>
      <w:r>
        <w:rPr>
          <w:rStyle w:val="1024"/>
          <w:rFonts w:hint="eastAsia" w:ascii="宋体" w:hAnsi="宋体"/>
          <w:color w:val="ff0000"/>
          <w:u w:val="single"/>
          <w:shd w:val="clear" w:color="auto" w:fill="ffffff"/>
        </w:rPr>
        <w:t xml:space="preserve">（产品名称1）</w:t>
      </w:r>
      <w:r>
        <w:rPr>
          <w:rStyle w:val="1024"/>
          <w:rFonts w:hint="eastAsia" w:ascii="宋体" w:hAnsi="宋体"/>
          <w:color w:val="ff0000"/>
          <w:shd w:val="clear" w:color="auto" w:fill="ffffff"/>
          <w:vertAlign w:val="superscript"/>
        </w:rPr>
        <w:t xml:space="preserve">1</w:t>
      </w:r>
      <w:r>
        <w:rPr>
          <w:rFonts w:hint="eastAsia"/>
          <w:color w:val="ff0000"/>
          <w:shd w:val="clear" w:color="auto" w:fill="ffffff"/>
        </w:rPr>
        <w:t xml:space="preserve">，生产</w:t>
      </w:r>
      <w:r>
        <w:rPr>
          <w:rFonts w:hint="eastAsia"/>
          <w:color w:val="ff0000"/>
          <w:shd w:val="clear" w:color="auto" w:fill="ffffff"/>
        </w:rPr>
        <w:t xml:space="preserve">厂为</w:t>
      </w:r>
      <w:r>
        <w:rPr>
          <w:rStyle w:val="1024"/>
          <w:rFonts w:hint="eastAsia" w:ascii="宋体" w:hAnsi="宋体"/>
          <w:color w:val="ff0000"/>
          <w:u w:val="single"/>
          <w:shd w:val="clear" w:color="auto" w:fill="ffffff"/>
        </w:rPr>
        <w:t xml:space="preserve">（厂名）</w:t>
      </w:r>
      <w:r>
        <w:rPr>
          <w:rStyle w:val="1024"/>
          <w:rFonts w:hint="eastAsia" w:ascii="宋体" w:hAnsi="宋体"/>
          <w:color w:val="ff0000"/>
          <w:shd w:val="clear" w:color="auto" w:fill="ffffff"/>
          <w:vertAlign w:val="superscript"/>
        </w:rPr>
        <w:t xml:space="preserve">2</w:t>
      </w:r>
      <w:r>
        <w:rPr>
          <w:rFonts w:hint="eastAsia"/>
          <w:color w:val="ff0000"/>
          <w:shd w:val="clear" w:color="auto" w:fill="ffffff"/>
        </w:rPr>
        <w:t xml:space="preserve">，厂址为</w:t>
      </w:r>
      <w:r>
        <w:rPr>
          <w:rStyle w:val="1024"/>
          <w:rFonts w:hint="eastAsia" w:ascii="宋体" w:hAnsi="宋体"/>
          <w:color w:val="ff0000"/>
          <w:u w:val="single"/>
          <w:shd w:val="clear" w:color="auto" w:fill="ffffff"/>
        </w:rPr>
        <w:t xml:space="preserve">（生产厂址）</w:t>
      </w:r>
      <w:r>
        <w:rPr>
          <w:rFonts w:hint="eastAsia"/>
          <w:color w:val="ff0000"/>
          <w:shd w:val="clear" w:color="auto" w:fill="ffffff"/>
        </w:rPr>
        <w:t xml:space="preserve">。</w:t>
      </w:r>
      <w:r>
        <w:rPr>
          <w:rFonts w:hint="eastAsia"/>
          <w:color w:val="ff0000"/>
          <w:u w:val="single"/>
          <w:shd w:val="clear" w:color="auto" w:fill="ffffff"/>
        </w:rPr>
        <w:t xml:space="preserve"> </w:t>
      </w:r>
      <w:r>
        <w:rPr>
          <w:rStyle w:val="1024"/>
          <w:rFonts w:hint="eastAsia" w:ascii="宋体" w:hAnsi="宋体"/>
          <w:color w:val="ff0000"/>
          <w:u w:val="single"/>
          <w:shd w:val="clear" w:color="auto" w:fill="ffffff"/>
        </w:rPr>
        <w:t xml:space="preserve">（产品名称1） </w:t>
      </w:r>
      <w:r>
        <w:rPr>
          <w:rFonts w:hint="eastAsia"/>
          <w:color w:val="ff0000"/>
          <w:shd w:val="clear" w:color="auto" w:fill="ffffff"/>
        </w:rPr>
        <w:t xml:space="preserve">的中国境内生产的组件成本占比≥</w:t>
      </w:r>
      <w:r>
        <w:rPr>
          <w:rStyle w:val="1024"/>
          <w:rFonts w:hint="eastAsia" w:ascii="宋体" w:hAnsi="宋体"/>
          <w:color w:val="ff0000"/>
          <w:u w:val="single"/>
          <w:shd w:val="clear" w:color="auto" w:fill="ffffff"/>
        </w:rPr>
        <w:t xml:space="preserve">（规定比例）</w:t>
      </w:r>
      <w:r>
        <w:rPr>
          <w:rStyle w:val="1024"/>
          <w:rFonts w:hint="eastAsia" w:ascii="宋体" w:hAnsi="宋体"/>
          <w:color w:val="ff0000"/>
          <w:shd w:val="clear" w:color="auto" w:fill="ffffff"/>
          <w:vertAlign w:val="superscript"/>
        </w:rPr>
        <w:t xml:space="preserve">3</w:t>
      </w:r>
      <w:r>
        <w:rPr>
          <w:rFonts w:hint="eastAsia"/>
          <w:color w:val="ff0000"/>
          <w:shd w:val="clear" w:color="auto" w:fill="ffffff"/>
        </w:rPr>
        <w:t xml:space="preserve">。</w:t>
      </w:r>
      <w:r>
        <w:rPr>
          <w:rStyle w:val="1024"/>
          <w:rFonts w:hint="eastAsia" w:ascii="宋体" w:hAnsi="宋体"/>
          <w:color w:val="ff0000"/>
          <w:u w:val="single"/>
          <w:shd w:val="clear" w:color="auto" w:fill="ffffff"/>
        </w:rPr>
        <w:t xml:space="preserve">（产品名称1）</w:t>
      </w:r>
      <w:r>
        <w:rPr>
          <w:rFonts w:hint="eastAsia"/>
          <w:color w:val="ff0000"/>
          <w:shd w:val="clear" w:color="auto" w:fill="ffffff"/>
        </w:rPr>
        <w:t xml:space="preserve">的</w:t>
      </w:r>
      <w:r>
        <w:rPr>
          <w:rStyle w:val="1024"/>
          <w:rFonts w:hint="eastAsia" w:ascii="宋体" w:hAnsi="宋体"/>
          <w:color w:val="ff0000"/>
          <w:u w:val="single"/>
          <w:shd w:val="clear" w:color="auto" w:fill="ffffff"/>
        </w:rPr>
        <w:t xml:space="preserve">（关键组件）</w:t>
      </w:r>
      <w:r>
        <w:rPr>
          <w:rStyle w:val="1024"/>
          <w:rFonts w:hint="eastAsia" w:ascii="宋体" w:hAnsi="宋体"/>
          <w:color w:val="ff0000"/>
          <w:shd w:val="clear" w:color="auto" w:fill="ffffff"/>
          <w:vertAlign w:val="superscript"/>
        </w:rPr>
        <w:t xml:space="preserve">4</w:t>
      </w:r>
      <w:r>
        <w:rPr>
          <w:rFonts w:hint="eastAsia"/>
          <w:color w:val="ff0000"/>
          <w:shd w:val="clear" w:color="auto" w:fill="ffffff"/>
        </w:rPr>
        <w:t xml:space="preserve">在中国境内生产。</w:t>
      </w:r>
      <w:r>
        <w:rPr>
          <w:rStyle w:val="1024"/>
          <w:rFonts w:hint="eastAsia" w:ascii="宋体" w:hAnsi="宋体"/>
          <w:color w:val="ff0000"/>
          <w:u w:val="single"/>
          <w:shd w:val="clear" w:color="auto" w:fill="ffffff"/>
        </w:rPr>
        <w:t xml:space="preserve">（产品名称1）</w:t>
      </w:r>
      <w:r>
        <w:rPr>
          <w:rFonts w:hint="eastAsia"/>
          <w:color w:val="ff0000"/>
          <w:shd w:val="clear" w:color="auto" w:fill="ffffff"/>
        </w:rPr>
        <w:t xml:space="preserve">的</w:t>
      </w:r>
      <w:r>
        <w:rPr>
          <w:rStyle w:val="1024"/>
          <w:rFonts w:hint="eastAsia" w:ascii="宋体" w:hAnsi="宋体"/>
          <w:color w:val="ff0000"/>
          <w:u w:val="single"/>
          <w:shd w:val="clear" w:color="auto" w:fill="ffffff"/>
        </w:rPr>
        <w:t xml:space="preserve">（关键工序）</w:t>
      </w:r>
      <w:r>
        <w:rPr>
          <w:rStyle w:val="1024"/>
          <w:rFonts w:hint="eastAsia" w:ascii="宋体" w:hAnsi="宋体"/>
          <w:color w:val="ff0000"/>
          <w:shd w:val="clear" w:color="auto" w:fill="ffffff"/>
          <w:vertAlign w:val="superscript"/>
        </w:rPr>
        <w:t xml:space="preserve">5</w:t>
      </w:r>
      <w:r>
        <w:rPr>
          <w:rFonts w:hint="eastAsia"/>
          <w:color w:val="ff0000"/>
          <w:shd w:val="clear" w:color="auto" w:fill="ffffff"/>
        </w:rPr>
        <w:t xml:space="preserve">在中国境内完成。</w:t>
      </w:r>
      <w:r>
        <w:rPr>
          <w:rFonts w:hint="eastAsia"/>
          <w:color w:val="ff0000"/>
        </w:rPr>
      </w:r>
      <w:r/>
    </w:p>
    <w:p>
      <w:pPr>
        <w:pStyle w:val="825"/>
        <w:ind w:firstLine="420"/>
        <w:spacing w:before="0" w:beforeAutospacing="0" w:after="0" w:afterAutospacing="0" w:line="500" w:lineRule="exact"/>
        <w:rPr>
          <w:rFonts w:hint="eastAsia"/>
          <w:color w:val="ff0000"/>
        </w:rPr>
      </w:pP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1800225</wp:posOffset>
                </wp:positionH>
                <wp:positionV relativeFrom="paragraph">
                  <wp:posOffset>760095</wp:posOffset>
                </wp:positionV>
                <wp:extent cx="906780" cy="15240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906780" cy="1524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53;o:allowoverlap:true;o:allowincell:true;mso-position-horizontal-relative:text;margin-left:141.8pt;mso-position-horizontal:absolute;mso-position-vertical-relative:text;margin-top:59.8pt;mso-position-vertical:absolute;width:71.4pt;height:12.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680085</wp:posOffset>
                </wp:positionH>
                <wp:positionV relativeFrom="paragraph">
                  <wp:posOffset>760095</wp:posOffset>
                </wp:positionV>
                <wp:extent cx="906780" cy="15240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906780" cy="1524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52;o:allowoverlap:true;o:allowincell:true;mso-position-horizontal-relative:text;margin-left:53.5pt;mso-position-horizontal:absolute;mso-position-vertical-relative:text;margin-top:59.8pt;mso-position-vertical:absolute;width:71.4pt;height:12.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4200525</wp:posOffset>
                </wp:positionH>
                <wp:positionV relativeFrom="paragraph">
                  <wp:posOffset>432435</wp:posOffset>
                </wp:positionV>
                <wp:extent cx="906780" cy="15240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906780" cy="1524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1;o:allowoverlap:true;o:allowincell:true;mso-position-horizontal-relative:text;margin-left:330.8pt;mso-position-horizontal:absolute;mso-position-vertical-relative:text;margin-top:34.0pt;mso-position-vertical:absolute;width:71.4pt;height:12.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3156585</wp:posOffset>
                </wp:positionH>
                <wp:positionV relativeFrom="paragraph">
                  <wp:posOffset>432435</wp:posOffset>
                </wp:positionV>
                <wp:extent cx="906780" cy="15240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906780" cy="1524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0;o:allowoverlap:true;o:allowincell:true;mso-position-horizontal-relative:text;margin-left:248.5pt;mso-position-horizontal:absolute;mso-position-vertical-relative:text;margin-top:34.0pt;mso-position-vertical:absolute;width:71.4pt;height:12.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2082165</wp:posOffset>
                </wp:positionH>
                <wp:positionV relativeFrom="paragraph">
                  <wp:posOffset>432435</wp:posOffset>
                </wp:positionV>
                <wp:extent cx="906780" cy="15240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906780" cy="1524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9;o:allowoverlap:true;o:allowincell:true;mso-position-horizontal-relative:text;margin-left:163.9pt;mso-position-horizontal:absolute;mso-position-vertical-relative:text;margin-top:34.0pt;mso-position-vertical:absolute;width:71.4pt;height:12.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4543425</wp:posOffset>
                </wp:positionH>
                <wp:positionV relativeFrom="paragraph">
                  <wp:posOffset>120015</wp:posOffset>
                </wp:positionV>
                <wp:extent cx="906780" cy="15240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906780" cy="1524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8;o:allowoverlap:true;o:allowincell:true;mso-position-horizontal-relative:text;margin-left:357.8pt;mso-position-horizontal:absolute;mso-position-vertical-relative:text;margin-top:9.4pt;mso-position-vertical:absolute;width:71.4pt;height:12.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ff0000"/>
          <w:shd w:val="clear" w:color="auto" w:fill="ffffff"/>
        </w:rPr>
        <w:t xml:space="preserve">2.</w:t>
      </w:r>
      <w:r>
        <w:rPr>
          <w:rStyle w:val="1024"/>
          <w:rFonts w:hint="eastAsia" w:ascii="宋体" w:hAnsi="宋体"/>
          <w:color w:val="ff0000"/>
          <w:u w:val="single"/>
          <w:shd w:val="clear" w:color="auto" w:fill="ffffff"/>
        </w:rPr>
        <w:t xml:space="preserve">（产品名称2）</w:t>
      </w:r>
      <w:r>
        <w:rPr>
          <w:rFonts w:hint="eastAsia"/>
          <w:color w:val="ff0000"/>
          <w:shd w:val="clear" w:color="auto" w:fill="ffffff"/>
        </w:rPr>
        <w:t xml:space="preserve">，生产厂为</w:t>
      </w:r>
      <w:r>
        <w:rPr>
          <w:rStyle w:val="1024"/>
          <w:rFonts w:hint="eastAsia" w:ascii="宋体" w:hAnsi="宋体"/>
          <w:color w:val="ff0000"/>
          <w:u w:val="single"/>
          <w:shd w:val="clear" w:color="auto" w:fill="ffffff"/>
        </w:rPr>
        <w:t xml:space="preserve">（厂名）</w:t>
      </w:r>
      <w:r>
        <w:rPr>
          <w:rFonts w:hint="eastAsia"/>
          <w:color w:val="ff0000"/>
          <w:shd w:val="clear" w:color="auto" w:fill="ffffff"/>
        </w:rPr>
        <w:t xml:space="preserve">，厂址为</w:t>
      </w:r>
      <w:r>
        <w:rPr>
          <w:rStyle w:val="1024"/>
          <w:rFonts w:hint="eastAsia" w:ascii="宋体" w:hAnsi="宋体"/>
          <w:color w:val="ff0000"/>
          <w:u w:val="single"/>
          <w:shd w:val="clear" w:color="auto" w:fill="ffffff"/>
        </w:rPr>
        <w:t xml:space="preserve">（生产厂址）</w:t>
      </w:r>
      <w:r>
        <w:rPr>
          <w:rFonts w:hint="eastAsia"/>
          <w:color w:val="ff0000"/>
          <w:shd w:val="clear" w:color="auto" w:fill="ffffff"/>
        </w:rPr>
        <w:t xml:space="preserve">。</w:t>
      </w:r>
      <w:r>
        <w:rPr>
          <w:rStyle w:val="1024"/>
          <w:rFonts w:hint="eastAsia" w:ascii="宋体" w:hAnsi="宋体"/>
          <w:color w:val="ff0000"/>
          <w:u w:val="single"/>
          <w:shd w:val="clear" w:color="auto" w:fill="ffffff"/>
        </w:rPr>
        <w:t xml:space="preserve">（产品名称2）</w:t>
      </w:r>
      <w:r>
        <w:rPr>
          <w:rFonts w:hint="eastAsia"/>
          <w:color w:val="ff0000"/>
          <w:shd w:val="clear" w:color="auto" w:fill="ffffff"/>
        </w:rPr>
        <w:t xml:space="preserve">的中国境内生产的组件成本占比≥</w:t>
      </w:r>
      <w:r>
        <w:rPr>
          <w:rStyle w:val="1024"/>
          <w:rFonts w:hint="eastAsia" w:ascii="宋体" w:hAnsi="宋体"/>
          <w:color w:val="ff0000"/>
          <w:u w:val="single"/>
          <w:shd w:val="clear" w:color="auto" w:fill="ffffff"/>
        </w:rPr>
        <w:t xml:space="preserve">（规定比例）</w:t>
      </w:r>
      <w:r>
        <w:rPr>
          <w:rFonts w:hint="eastAsia"/>
          <w:color w:val="ff0000"/>
          <w:shd w:val="clear" w:color="auto" w:fill="ffffff"/>
        </w:rPr>
        <w:t xml:space="preserve">。</w:t>
      </w:r>
      <w:r>
        <w:rPr>
          <w:rStyle w:val="1024"/>
          <w:rFonts w:hint="eastAsia" w:ascii="宋体" w:hAnsi="宋体"/>
          <w:color w:val="ff0000"/>
          <w:u w:val="single"/>
          <w:shd w:val="clear" w:color="auto" w:fill="ffffff"/>
        </w:rPr>
        <w:t xml:space="preserve">（产品名称2）</w:t>
      </w:r>
      <w:r>
        <w:rPr>
          <w:rFonts w:hint="eastAsia"/>
          <w:color w:val="ff0000"/>
          <w:shd w:val="clear" w:color="auto" w:fill="ffffff"/>
        </w:rPr>
        <w:t xml:space="preserve">的</w:t>
      </w:r>
      <w:r>
        <w:rPr>
          <w:rStyle w:val="1024"/>
          <w:rFonts w:hint="eastAsia" w:ascii="宋体" w:hAnsi="宋体"/>
          <w:color w:val="ff0000"/>
          <w:u w:val="single"/>
          <w:shd w:val="clear" w:color="auto" w:fill="ffffff"/>
        </w:rPr>
        <w:t xml:space="preserve">（关键组件）</w:t>
      </w:r>
      <w:r>
        <w:rPr>
          <w:rFonts w:hint="eastAsia"/>
          <w:color w:val="ff0000"/>
          <w:shd w:val="clear" w:color="auto" w:fill="ffffff"/>
        </w:rPr>
        <w:t xml:space="preserve">在中国境内生产。</w:t>
      </w:r>
      <w:r>
        <w:rPr>
          <w:rStyle w:val="1024"/>
          <w:rFonts w:hint="eastAsia" w:ascii="宋体" w:hAnsi="宋体"/>
          <w:color w:val="ff0000"/>
          <w:u w:val="single"/>
          <w:shd w:val="clear" w:color="auto" w:fill="ffffff"/>
        </w:rPr>
        <w:t xml:space="preserve">（产品名称1）</w:t>
      </w:r>
      <w:r>
        <w:rPr>
          <w:rFonts w:hint="eastAsia"/>
          <w:color w:val="ff0000"/>
          <w:shd w:val="clear" w:color="auto" w:fill="ffffff"/>
        </w:rPr>
        <w:t xml:space="preserve">的</w:t>
      </w:r>
      <w:r>
        <w:rPr>
          <w:rStyle w:val="1024"/>
          <w:rFonts w:hint="eastAsia" w:ascii="宋体" w:hAnsi="宋体"/>
          <w:color w:val="ff0000"/>
          <w:u w:val="single"/>
          <w:shd w:val="clear" w:color="auto" w:fill="ffffff"/>
        </w:rPr>
        <w:t xml:space="preserve">（关键工序）</w:t>
      </w:r>
      <w:r>
        <w:rPr>
          <w:rFonts w:hint="eastAsia"/>
          <w:color w:val="ff0000"/>
          <w:shd w:val="clear" w:color="auto" w:fill="ffffff"/>
        </w:rPr>
        <w:t xml:space="preserve">在中国境内完成。</w:t>
      </w:r>
      <w:r>
        <w:rPr>
          <w:rFonts w:hint="eastAsia"/>
          <w:color w:val="ff0000"/>
        </w:rPr>
      </w:r>
      <w:r/>
    </w:p>
    <w:p>
      <w:pPr>
        <w:pStyle w:val="825"/>
        <w:ind w:firstLine="420"/>
        <w:spacing w:before="0" w:beforeAutospacing="0" w:after="0" w:afterAutospacing="0" w:line="500" w:lineRule="exact"/>
        <w:rPr>
          <w:rFonts w:hint="eastAsia"/>
          <w:color w:val="ff0000"/>
        </w:rPr>
      </w:pPr>
      <w:r>
        <w:rPr>
          <w:rFonts w:hint="eastAsia"/>
          <w:color w:val="ff0000"/>
          <w:shd w:val="clear" w:color="auto" w:fill="ffffff"/>
        </w:rPr>
        <w:t xml:space="preserve">……</w:t>
      </w:r>
      <w:r>
        <w:rPr>
          <w:rFonts w:hint="eastAsia"/>
          <w:color w:val="ff0000"/>
        </w:rPr>
      </w:r>
      <w:r/>
    </w:p>
    <w:p>
      <w:pPr>
        <w:pStyle w:val="825"/>
        <w:ind w:firstLine="420"/>
        <w:spacing w:before="0" w:beforeAutospacing="0" w:after="0" w:afterAutospacing="0" w:line="500" w:lineRule="exact"/>
        <w:rPr>
          <w:rFonts w:hint="eastAsia"/>
          <w:color w:val="ff0000"/>
        </w:rPr>
      </w:pPr>
      <w:r>
        <w:rPr>
          <w:rFonts w:hint="eastAsia"/>
          <w:color w:val="ff0000"/>
          <w:shd w:val="clear" w:color="auto" w:fill="ffffff"/>
        </w:rPr>
        <w:t xml:space="preserve">本公司（单位）对上述声明内容的真实性负责。如有虚假，愿承担相应法律责任。</w:t>
      </w:r>
      <w:r>
        <w:rPr>
          <w:rFonts w:hint="eastAsia"/>
          <w:color w:val="ff0000"/>
        </w:rPr>
      </w:r>
      <w:r/>
    </w:p>
    <w:p>
      <w:pPr>
        <w:pStyle w:val="825"/>
        <w:spacing w:before="0" w:beforeAutospacing="0" w:after="0" w:afterAutospacing="0" w:line="500" w:lineRule="exact"/>
        <w:rPr>
          <w:rFonts w:hint="eastAsia"/>
          <w:color w:val="ff0000"/>
        </w:rPr>
      </w:pPr>
      <w:r>
        <w:rPr>
          <w:rFonts w:hint="eastAsia"/>
          <w:color w:val="ff0000"/>
        </w:rPr>
        <w:t xml:space="preserve"> </w:t>
      </w:r>
      <w:r/>
    </w:p>
    <w:p>
      <w:pPr>
        <w:pStyle w:val="825"/>
        <w:ind w:firstLine="3960"/>
        <w:spacing w:before="0" w:beforeAutospacing="0" w:after="0" w:afterAutospacing="0" w:line="500" w:lineRule="exact"/>
        <w:rPr>
          <w:rFonts w:hint="eastAsia"/>
          <w:color w:val="ff0000"/>
        </w:rPr>
      </w:pPr>
      <w:r>
        <w:rPr>
          <w:rFonts w:hint="eastAsia"/>
          <w:color w:val="ff0000"/>
          <w:shd w:val="clear" w:color="auto" w:fill="ffffff"/>
        </w:rPr>
        <w:t xml:space="preserve">公司（单位）名称（盖章）：         </w:t>
      </w:r>
      <w:r>
        <w:rPr>
          <w:rFonts w:hint="eastAsia"/>
          <w:color w:val="ff0000"/>
        </w:rPr>
      </w:r>
      <w:r/>
    </w:p>
    <w:p>
      <w:pPr>
        <w:pStyle w:val="825"/>
        <w:jc w:val="center"/>
        <w:spacing w:before="0" w:beforeAutospacing="0" w:after="0" w:afterAutospacing="0" w:line="500" w:lineRule="exact"/>
        <w:rPr>
          <w:rFonts w:hint="eastAsia"/>
          <w:color w:val="ff0000"/>
        </w:rPr>
      </w:pPr>
      <w:r>
        <w:rPr>
          <w:rFonts w:hint="eastAsia"/>
          <w:color w:val="ff0000"/>
          <w:shd w:val="clear" w:color="auto" w:fill="ffffff"/>
        </w:rPr>
        <w:t xml:space="preserve">                                日期：    年   月   日         </w:t>
      </w:r>
      <w:r>
        <w:rPr>
          <w:rFonts w:hint="eastAsia"/>
          <w:color w:val="ff0000"/>
        </w:rPr>
      </w:r>
      <w:r/>
    </w:p>
    <w:p>
      <w:pPr>
        <w:pStyle w:val="825"/>
        <w:spacing w:before="0" w:beforeAutospacing="0" w:after="0" w:afterAutospacing="0" w:line="500" w:lineRule="exact"/>
        <w:rPr>
          <w:rFonts w:hint="eastAsia"/>
          <w:color w:val="ff0000"/>
        </w:rPr>
      </w:pPr>
      <w:r>
        <w:rPr>
          <w:rFonts w:hint="eastAsia"/>
          <w:color w:val="ff0000"/>
          <w:shd w:val="clear" w:color="auto" w:fill="ffffff"/>
        </w:rPr>
        <w:t xml:space="preserve">__________________</w:t>
      </w:r>
      <w:r>
        <w:rPr>
          <w:rFonts w:hint="eastAsia"/>
          <w:color w:val="ff0000"/>
        </w:rPr>
      </w:r>
      <w:r/>
    </w:p>
    <w:p>
      <w:pPr>
        <w:pStyle w:val="825"/>
        <w:spacing w:before="0" w:beforeAutospacing="0" w:after="0" w:afterAutospacing="0" w:line="500" w:lineRule="exact"/>
        <w:rPr>
          <w:rFonts w:hint="eastAsia"/>
          <w:color w:val="ff0000"/>
        </w:rPr>
      </w:pPr>
      <w:r>
        <w:rPr>
          <w:rFonts w:hint="eastAsia"/>
          <w:color w:val="ff0000"/>
          <w:shd w:val="clear" w:color="auto" w:fill="ffffff"/>
        </w:rPr>
        <w:t xml:space="preserve">1.产品如有型号，请在“产品名称”栏一并填写。</w:t>
      </w:r>
      <w:r>
        <w:rPr>
          <w:rFonts w:hint="eastAsia"/>
          <w:color w:val="ff0000"/>
        </w:rPr>
      </w:r>
      <w:r/>
    </w:p>
    <w:p>
      <w:pPr>
        <w:pStyle w:val="825"/>
        <w:spacing w:before="0" w:beforeAutospacing="0" w:after="0" w:afterAutospacing="0" w:line="500" w:lineRule="exact"/>
        <w:rPr>
          <w:rFonts w:hint="eastAsia"/>
          <w:color w:val="ff0000"/>
        </w:rPr>
      </w:pPr>
      <w:r>
        <w:rPr>
          <w:rFonts w:hint="eastAsia"/>
          <w:color w:val="ff0000"/>
          <w:shd w:val="clear" w:color="auto" w:fill="ffffff"/>
        </w:rPr>
        <w:t xml:space="preserve">2.生产厂名与厂址应与生产厂营业执照载明的相关信息保持一致。</w:t>
      </w:r>
      <w:r>
        <w:rPr>
          <w:rFonts w:hint="eastAsia"/>
          <w:color w:val="ff0000"/>
        </w:rPr>
      </w:r>
      <w:r/>
    </w:p>
    <w:p>
      <w:pPr>
        <w:pStyle w:val="825"/>
        <w:spacing w:before="0" w:beforeAutospacing="0" w:after="0" w:afterAutospacing="0" w:line="500" w:lineRule="exact"/>
        <w:rPr>
          <w:rFonts w:hint="eastAsia"/>
          <w:color w:val="ff0000"/>
        </w:rPr>
      </w:pPr>
      <w:r>
        <w:rPr>
          <w:rFonts w:hint="eastAsia"/>
          <w:color w:val="ff0000"/>
          <w:shd w:val="clear" w:color="auto" w:fill="ffffff"/>
        </w:rPr>
        <w:t xml:space="preserve">3.该产品的中国境内生产的组件成本占比相关要求实施前，“规定比例”栏可不填，下同。</w:t>
      </w:r>
      <w:r>
        <w:rPr>
          <w:rFonts w:hint="eastAsia"/>
          <w:color w:val="ff0000"/>
        </w:rPr>
      </w:r>
      <w:r/>
    </w:p>
    <w:p>
      <w:pPr>
        <w:pStyle w:val="825"/>
        <w:spacing w:before="0" w:beforeAutospacing="0" w:after="0" w:afterAutospacing="0" w:line="500" w:lineRule="exact"/>
        <w:rPr>
          <w:rFonts w:hint="eastAsia"/>
          <w:color w:val="ff0000"/>
        </w:rPr>
      </w:pPr>
      <w:r>
        <w:rPr>
          <w:rFonts w:hint="eastAsia"/>
          <w:color w:val="ff0000"/>
          <w:shd w:val="clear" w:color="auto" w:fill="ffffff"/>
        </w:rPr>
        <w:t xml:space="preserve">4.该产品的关键组件要求实施前，“关键组件”栏可不填，下同。</w:t>
      </w:r>
      <w:r>
        <w:rPr>
          <w:rFonts w:hint="eastAsia"/>
          <w:color w:val="ff0000"/>
        </w:rPr>
      </w:r>
      <w:r/>
    </w:p>
    <w:p>
      <w:pPr>
        <w:pStyle w:val="825"/>
        <w:spacing w:before="0" w:beforeAutospacing="0" w:after="0" w:afterAutospacing="0" w:line="500" w:lineRule="exact"/>
        <w:rPr>
          <w:rFonts w:hint="eastAsia"/>
          <w:color w:val="ff0000"/>
          <w:shd w:val="clear" w:color="auto" w:fill="ffffff"/>
        </w:rPr>
      </w:pPr>
      <w:r>
        <w:rPr>
          <w:rFonts w:hint="eastAsia"/>
          <w:color w:val="ff0000"/>
          <w:shd w:val="clear" w:color="auto" w:fill="ffffff"/>
        </w:rPr>
        <w:t xml:space="preserve">5.该产品的关键工序要求实施前，“关键工序”栏可不填，下同。</w:t>
      </w:r>
      <w:r/>
    </w:p>
    <w:p>
      <w:pPr>
        <w:pStyle w:val="825"/>
        <w:spacing w:before="0" w:beforeAutospacing="0" w:after="0" w:afterAutospacing="0" w:line="500" w:lineRule="exact"/>
        <w:rPr>
          <w:rFonts w:hint="eastAsia"/>
          <w:color w:val="ff0000"/>
          <w:shd w:val="clear" w:color="auto" w:fill="ffffff"/>
        </w:rPr>
      </w:pPr>
      <w:r>
        <w:rPr>
          <w:rFonts w:hint="eastAsia"/>
          <w:color w:val="ff0000"/>
          <w:shd w:val="clear" w:color="auto" w:fill="ffffff"/>
        </w:rPr>
        <w:t xml:space="preserve">6.用斜线</w:t>
      </w:r>
      <w:r>
        <w:rPr>
          <w:rFonts w:hint="eastAsia"/>
          <w:color w:val="ff0000"/>
          <w:shd w:val="clear" w:color="auto" w:fill="ffffff"/>
        </w:rPr>
        <w:t xml:space="preserve">划除的地方无需填写。</w:t>
      </w:r>
      <w:r/>
    </w:p>
    <w:p>
      <w:pPr>
        <w:pStyle w:val="763"/>
        <w:ind w:firstLine="2890"/>
        <w:spacing w:line="400" w:lineRule="exact"/>
        <w:rPr>
          <w:b/>
          <w:spacing w:val="20"/>
          <w:sz w:val="32"/>
          <w:szCs w:val="32"/>
        </w:rPr>
        <w:outlineLvl w:val="1"/>
      </w:pPr>
      <w:r>
        <w:rPr>
          <w:b/>
          <w:spacing w:val="20"/>
          <w:sz w:val="32"/>
          <w:szCs w:val="32"/>
        </w:rPr>
        <w:br w:type="page" w:clear="all"/>
      </w:r>
      <w:r>
        <w:rPr>
          <w:rFonts w:hint="eastAsia"/>
          <w:b/>
          <w:spacing w:val="20"/>
          <w:sz w:val="32"/>
          <w:szCs w:val="32"/>
        </w:rPr>
        <w:t xml:space="preserve">七、项目实施方案 </w:t>
      </w:r>
      <w:r>
        <w:rPr>
          <w:b/>
          <w:spacing w:val="20"/>
          <w:sz w:val="32"/>
          <w:szCs w:val="32"/>
        </w:rPr>
      </w:r>
      <w:r/>
    </w:p>
    <w:p>
      <w:pPr>
        <w:pStyle w:val="795"/>
        <w:rPr>
          <w:rFonts w:hint="eastAsia" w:ascii="Times New Roman" w:hAnsi="Times New Roman"/>
          <w:sz w:val="20"/>
          <w:szCs w:val="20"/>
        </w:rPr>
      </w:pPr>
      <w:r>
        <w:rPr>
          <w:rFonts w:hint="eastAsia" w:ascii="Times New Roman" w:hAnsi="Times New Roman"/>
          <w:sz w:val="20"/>
          <w:szCs w:val="20"/>
        </w:rPr>
      </w:r>
      <w:r/>
    </w:p>
    <w:p>
      <w:pPr>
        <w:pStyle w:val="763"/>
        <w:ind w:firstLine="480"/>
        <w:spacing w:line="400" w:lineRule="exact"/>
        <w:rPr>
          <w:rFonts w:ascii="宋体" w:hAnsi="宋体" w:cs="宋体"/>
          <w:sz w:val="24"/>
        </w:rPr>
      </w:pPr>
      <w:r>
        <w:rPr>
          <w:rFonts w:hint="eastAsia" w:ascii="宋体" w:hAnsi="宋体" w:cs="宋体"/>
          <w:sz w:val="24"/>
        </w:rPr>
        <w:t xml:space="preserve">采购文件中提出的需求是最基本的服务要求，各投标人须响应这些要求，并可以在此基础上，根据自身优势进一步优化。本方案可包括（但不限于）以下内容：</w:t>
      </w:r>
      <w:r>
        <w:rPr>
          <w:rFonts w:ascii="宋体" w:hAnsi="宋体" w:cs="宋体"/>
          <w:sz w:val="24"/>
        </w:rPr>
      </w:r>
      <w:r/>
    </w:p>
    <w:p>
      <w:pPr>
        <w:pStyle w:val="763"/>
        <w:numPr>
          <w:ilvl w:val="1"/>
          <w:numId w:val="14"/>
        </w:numPr>
        <w:spacing w:line="400" w:lineRule="exact"/>
        <w:tabs>
          <w:tab w:val="left" w:pos="1140" w:leader="none"/>
        </w:tabs>
        <w:rPr>
          <w:rFonts w:hint="eastAsia" w:ascii="宋体" w:hAnsi="宋体" w:cs="宋体"/>
          <w:sz w:val="24"/>
        </w:rPr>
      </w:pPr>
      <w:r>
        <w:rPr>
          <w:rFonts w:hint="eastAsia" w:ascii="宋体" w:hAnsi="宋体"/>
          <w:sz w:val="24"/>
        </w:rPr>
        <w:t xml:space="preserve">详细实施方案</w:t>
      </w:r>
      <w:r>
        <w:rPr>
          <w:rFonts w:hint="eastAsia" w:ascii="宋体" w:hAnsi="宋体" w:cs="宋体"/>
          <w:sz w:val="24"/>
        </w:rPr>
      </w:r>
      <w:r/>
    </w:p>
    <w:p>
      <w:pPr>
        <w:pStyle w:val="763"/>
        <w:numPr>
          <w:ilvl w:val="1"/>
          <w:numId w:val="14"/>
        </w:numPr>
        <w:spacing w:line="400" w:lineRule="exact"/>
        <w:tabs>
          <w:tab w:val="left" w:pos="1140" w:leader="none"/>
        </w:tabs>
        <w:rPr>
          <w:rFonts w:hint="eastAsia" w:ascii="宋体" w:hAnsi="宋体" w:cs="宋体"/>
          <w:sz w:val="24"/>
        </w:rPr>
      </w:pPr>
      <w:r>
        <w:rPr>
          <w:rFonts w:hint="eastAsia" w:ascii="宋体" w:hAnsi="宋体" w:cs="宋体"/>
          <w:sz w:val="24"/>
        </w:rPr>
        <w:t xml:space="preserve">投标人应就人员配备、技术保证、项目质量、</w:t>
      </w:r>
      <w:r>
        <w:rPr>
          <w:rFonts w:hint="eastAsia" w:ascii="宋体" w:hAnsi="宋体"/>
          <w:sz w:val="24"/>
        </w:rPr>
        <w:t xml:space="preserve">服务期限</w:t>
      </w:r>
      <w:r>
        <w:rPr>
          <w:rFonts w:hint="eastAsia" w:ascii="宋体" w:hAnsi="宋体" w:cs="宋体"/>
          <w:sz w:val="24"/>
        </w:rPr>
        <w:t xml:space="preserve">等做出承诺</w:t>
      </w:r>
      <w:r/>
    </w:p>
    <w:p>
      <w:pPr>
        <w:pStyle w:val="763"/>
        <w:numPr>
          <w:ilvl w:val="1"/>
          <w:numId w:val="14"/>
        </w:numPr>
        <w:spacing w:line="400" w:lineRule="exact"/>
        <w:tabs>
          <w:tab w:val="left" w:pos="1140" w:leader="none"/>
        </w:tabs>
        <w:rPr>
          <w:rFonts w:hint="eastAsia" w:ascii="宋体" w:hAnsi="宋体" w:cs="宋体"/>
          <w:sz w:val="24"/>
        </w:rPr>
      </w:pPr>
      <w:r>
        <w:rPr>
          <w:rFonts w:hint="eastAsia" w:ascii="宋体" w:hAnsi="宋体" w:cs="宋体"/>
          <w:bCs/>
          <w:sz w:val="24"/>
        </w:rPr>
        <w:t xml:space="preserve">对原始资料的调查与收集</w:t>
      </w:r>
      <w:r>
        <w:rPr>
          <w:rFonts w:hint="eastAsia" w:ascii="宋体" w:hAnsi="宋体" w:cs="宋体"/>
          <w:sz w:val="24"/>
        </w:rPr>
      </w:r>
      <w:r/>
    </w:p>
    <w:p>
      <w:pPr>
        <w:pStyle w:val="763"/>
        <w:numPr>
          <w:ilvl w:val="1"/>
          <w:numId w:val="14"/>
        </w:numPr>
        <w:spacing w:line="400" w:lineRule="exact"/>
        <w:tabs>
          <w:tab w:val="left" w:pos="1140" w:leader="none"/>
        </w:tabs>
        <w:rPr>
          <w:rFonts w:hint="eastAsia" w:ascii="宋体" w:hAnsi="宋体" w:cs="宋体"/>
          <w:sz w:val="24"/>
        </w:rPr>
      </w:pPr>
      <w:r>
        <w:rPr>
          <w:rFonts w:hint="eastAsia" w:ascii="宋体" w:hAnsi="宋体" w:cs="宋体"/>
          <w:sz w:val="24"/>
        </w:rPr>
        <w:t xml:space="preserve">合理化建议（并提出相应可行的解决办法）</w:t>
      </w:r>
      <w:r/>
    </w:p>
    <w:p>
      <w:pPr>
        <w:pStyle w:val="763"/>
        <w:numPr>
          <w:ilvl w:val="1"/>
          <w:numId w:val="14"/>
        </w:numPr>
        <w:spacing w:line="400" w:lineRule="exact"/>
        <w:tabs>
          <w:tab w:val="left" w:pos="1140" w:leader="none"/>
        </w:tabs>
        <w:rPr>
          <w:rFonts w:hint="eastAsia" w:ascii="宋体" w:hAnsi="宋体" w:cs="宋体"/>
          <w:sz w:val="24"/>
        </w:rPr>
      </w:pPr>
      <w:r>
        <w:rPr>
          <w:rFonts w:hint="eastAsia" w:ascii="宋体" w:hAnsi="宋体" w:cs="宋体"/>
          <w:sz w:val="24"/>
        </w:rPr>
        <w:t xml:space="preserve">需要招标人协助的事项</w:t>
      </w:r>
      <w:r/>
    </w:p>
    <w:p>
      <w:pPr>
        <w:pStyle w:val="763"/>
        <w:numPr>
          <w:ilvl w:val="1"/>
          <w:numId w:val="14"/>
        </w:numPr>
        <w:spacing w:line="400" w:lineRule="exact"/>
        <w:tabs>
          <w:tab w:val="left" w:pos="1140" w:leader="none"/>
        </w:tabs>
        <w:rPr>
          <w:rFonts w:hint="eastAsia" w:ascii="宋体" w:hAnsi="宋体" w:cs="宋体"/>
          <w:sz w:val="24"/>
        </w:rPr>
      </w:pPr>
      <w:r>
        <w:rPr>
          <w:rFonts w:hint="eastAsia" w:ascii="宋体" w:hAnsi="宋体" w:cs="宋体"/>
          <w:sz w:val="24"/>
        </w:rPr>
        <w:t xml:space="preserve">投标人认为需要添加的内容</w:t>
      </w:r>
      <w:r/>
    </w:p>
    <w:p>
      <w:pPr>
        <w:pStyle w:val="763"/>
        <w:ind w:firstLine="480"/>
        <w:spacing w:line="400" w:lineRule="exact"/>
        <w:rPr>
          <w:rFonts w:ascii="宋体" w:hAnsi="宋体"/>
          <w:sz w:val="24"/>
        </w:rPr>
      </w:pPr>
      <w:r>
        <w:rPr>
          <w:rFonts w:ascii="宋体" w:hAnsi="宋体"/>
          <w:sz w:val="24"/>
        </w:rPr>
      </w:r>
      <w:r/>
    </w:p>
    <w:p>
      <w:pPr>
        <w:pStyle w:val="844"/>
        <w:rPr>
          <w:color w:val="000000"/>
        </w:rPr>
      </w:pPr>
      <w:r>
        <w:rPr>
          <w:color w:val="000000"/>
        </w:rPr>
      </w:r>
      <w:r/>
    </w:p>
    <w:p>
      <w:pPr>
        <w:pStyle w:val="763"/>
        <w:ind w:firstLine="4414"/>
        <w:jc w:val="left"/>
        <w:spacing w:line="400" w:lineRule="exact"/>
        <w:widowControl/>
        <w:rPr>
          <w:rFonts w:hint="eastAsia" w:ascii="宋体" w:hAnsi="宋体"/>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hint="eastAsia" w:ascii="宋体" w:hAnsi="宋体"/>
          <w:sz w:val="24"/>
        </w:rPr>
        <w:t xml:space="preserve">  </w:t>
      </w:r>
      <w:r/>
    </w:p>
    <w:p>
      <w:pPr>
        <w:pStyle w:val="763"/>
        <w:ind w:firstLine="480"/>
        <w:jc w:val="left"/>
        <w:spacing w:line="400" w:lineRule="exact"/>
        <w:widowControl/>
        <w:rPr>
          <w:rFonts w:hint="eastAsia"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年    月    日</w:t>
      </w:r>
      <w:r/>
    </w:p>
    <w:p>
      <w:pPr>
        <w:pStyle w:val="763"/>
        <w:jc w:val="center"/>
        <w:rPr>
          <w:rFonts w:hint="eastAsia" w:ascii="宋体" w:hAnsi="宋体"/>
          <w:sz w:val="24"/>
          <w:szCs w:val="20"/>
        </w:rPr>
      </w:pPr>
      <w:r>
        <w:rPr>
          <w:rFonts w:hint="eastAsia" w:ascii="宋体" w:hAnsi="宋体"/>
          <w:sz w:val="24"/>
          <w:szCs w:val="20"/>
        </w:rPr>
      </w:r>
      <w:r/>
    </w:p>
    <w:p>
      <w:pPr>
        <w:pStyle w:val="763"/>
        <w:jc w:val="center"/>
        <w:rPr>
          <w:rFonts w:hint="eastAsia" w:ascii="楷体_GB2312" w:eastAsia="楷体_GB2312"/>
          <w:sz w:val="24"/>
        </w:rPr>
      </w:pPr>
      <w:r>
        <w:rPr>
          <w:rFonts w:hint="eastAsia" w:ascii="楷体_GB2312" w:eastAsia="楷体_GB2312"/>
          <w:sz w:val="24"/>
        </w:rPr>
      </w:r>
      <w:r/>
    </w:p>
    <w:p>
      <w:pPr>
        <w:pStyle w:val="763"/>
        <w:jc w:val="center"/>
        <w:rPr>
          <w:rFonts w:hint="eastAsia" w:ascii="楷体_GB2312" w:eastAsia="楷体_GB2312"/>
          <w:sz w:val="24"/>
        </w:rPr>
      </w:pPr>
      <w:r>
        <w:rPr>
          <w:rFonts w:hint="eastAsia" w:ascii="楷体_GB2312" w:eastAsia="楷体_GB2312"/>
          <w:sz w:val="24"/>
        </w:rPr>
      </w:r>
      <w:r/>
    </w:p>
    <w:p>
      <w:pPr>
        <w:pStyle w:val="763"/>
        <w:jc w:val="center"/>
        <w:rPr>
          <w:rFonts w:hint="eastAsia" w:ascii="楷体_GB2312" w:eastAsia="楷体_GB2312"/>
          <w:sz w:val="24"/>
        </w:rPr>
      </w:pPr>
      <w:r>
        <w:rPr>
          <w:rFonts w:hint="eastAsia" w:ascii="楷体_GB2312" w:eastAsia="楷体_GB2312"/>
          <w:sz w:val="24"/>
        </w:rPr>
      </w:r>
      <w:r/>
    </w:p>
    <w:p>
      <w:pPr>
        <w:pStyle w:val="763"/>
        <w:jc w:val="center"/>
        <w:rPr>
          <w:rFonts w:hint="eastAsia" w:ascii="楷体_GB2312" w:eastAsia="楷体_GB2312"/>
          <w:sz w:val="24"/>
        </w:rPr>
      </w:pPr>
      <w:r>
        <w:rPr>
          <w:rFonts w:hint="eastAsia" w:ascii="楷体_GB2312" w:eastAsia="楷体_GB2312"/>
          <w:sz w:val="24"/>
        </w:rPr>
      </w:r>
      <w:r/>
    </w:p>
    <w:p>
      <w:pPr>
        <w:pStyle w:val="763"/>
        <w:jc w:val="center"/>
        <w:rPr>
          <w:rFonts w:hint="eastAsia" w:ascii="楷体_GB2312" w:eastAsia="楷体_GB2312"/>
          <w:sz w:val="24"/>
        </w:rPr>
      </w:pPr>
      <w:r>
        <w:rPr>
          <w:rFonts w:hint="eastAsia" w:ascii="楷体_GB2312" w:eastAsia="楷体_GB2312"/>
          <w:sz w:val="24"/>
        </w:rPr>
      </w:r>
      <w:r/>
    </w:p>
    <w:p>
      <w:pPr>
        <w:pStyle w:val="763"/>
        <w:jc w:val="center"/>
        <w:rPr>
          <w:rFonts w:hint="eastAsia" w:ascii="楷体_GB2312" w:eastAsia="楷体_GB2312"/>
          <w:sz w:val="24"/>
        </w:rPr>
      </w:pPr>
      <w:r>
        <w:rPr>
          <w:rFonts w:hint="eastAsia" w:ascii="楷体_GB2312" w:eastAsia="楷体_GB2312"/>
          <w:sz w:val="24"/>
        </w:rPr>
      </w:r>
      <w:r/>
    </w:p>
    <w:p>
      <w:pPr>
        <w:pStyle w:val="763"/>
        <w:jc w:val="center"/>
        <w:rPr>
          <w:rFonts w:hint="eastAsia" w:ascii="楷体_GB2312" w:eastAsia="楷体_GB2312"/>
          <w:sz w:val="24"/>
        </w:rPr>
      </w:pPr>
      <w:r>
        <w:rPr>
          <w:rFonts w:hint="eastAsia" w:ascii="楷体_GB2312" w:eastAsia="楷体_GB2312"/>
          <w:sz w:val="24"/>
        </w:rPr>
      </w:r>
      <w:r/>
    </w:p>
    <w:p>
      <w:pPr>
        <w:pStyle w:val="763"/>
        <w:jc w:val="center"/>
        <w:rPr>
          <w:rFonts w:hint="eastAsia" w:ascii="楷体_GB2312" w:eastAsia="楷体_GB2312"/>
          <w:sz w:val="24"/>
        </w:rPr>
      </w:pPr>
      <w:r>
        <w:rPr>
          <w:rFonts w:hint="eastAsia" w:ascii="楷体_GB2312" w:eastAsia="楷体_GB2312"/>
          <w:sz w:val="24"/>
        </w:rPr>
      </w:r>
      <w:r/>
    </w:p>
    <w:p>
      <w:pPr>
        <w:pStyle w:val="763"/>
        <w:jc w:val="center"/>
        <w:rPr>
          <w:rFonts w:hint="eastAsia" w:ascii="楷体_GB2312" w:eastAsia="楷体_GB2312"/>
          <w:sz w:val="24"/>
        </w:rPr>
      </w:pPr>
      <w:r>
        <w:rPr>
          <w:rFonts w:hint="eastAsia" w:ascii="楷体_GB2312" w:eastAsia="楷体_GB2312"/>
          <w:sz w:val="24"/>
        </w:rPr>
      </w:r>
      <w:r/>
    </w:p>
    <w:p>
      <w:pPr>
        <w:pStyle w:val="763"/>
        <w:jc w:val="center"/>
        <w:rPr>
          <w:rFonts w:hint="eastAsia" w:ascii="楷体_GB2312" w:eastAsia="楷体_GB2312"/>
          <w:sz w:val="24"/>
        </w:rPr>
      </w:pPr>
      <w:r>
        <w:rPr>
          <w:rFonts w:hint="eastAsia" w:ascii="楷体_GB2312" w:eastAsia="楷体_GB2312"/>
          <w:sz w:val="24"/>
        </w:rPr>
      </w:r>
      <w:r/>
    </w:p>
    <w:p>
      <w:pPr>
        <w:pStyle w:val="763"/>
        <w:jc w:val="center"/>
        <w:rPr>
          <w:rFonts w:hint="eastAsia" w:ascii="楷体_GB2312" w:eastAsia="楷体_GB2312"/>
          <w:sz w:val="24"/>
        </w:rPr>
      </w:pPr>
      <w:r>
        <w:rPr>
          <w:rFonts w:hint="eastAsia" w:ascii="楷体_GB2312" w:eastAsia="楷体_GB2312"/>
          <w:sz w:val="24"/>
        </w:rPr>
      </w:r>
      <w:r/>
    </w:p>
    <w:p>
      <w:pPr>
        <w:pStyle w:val="763"/>
        <w:jc w:val="center"/>
        <w:rPr>
          <w:rFonts w:hint="eastAsia" w:ascii="楷体_GB2312" w:eastAsia="楷体_GB2312"/>
          <w:sz w:val="24"/>
        </w:rPr>
      </w:pPr>
      <w:r>
        <w:rPr>
          <w:rFonts w:hint="eastAsia" w:ascii="楷体_GB2312" w:eastAsia="楷体_GB2312"/>
          <w:sz w:val="24"/>
        </w:rPr>
      </w:r>
      <w:r/>
    </w:p>
    <w:p>
      <w:pPr>
        <w:pStyle w:val="763"/>
        <w:jc w:val="center"/>
        <w:rPr>
          <w:rFonts w:hint="eastAsia" w:ascii="楷体_GB2312" w:eastAsia="楷体_GB2312"/>
          <w:sz w:val="24"/>
        </w:rPr>
      </w:pPr>
      <w:r>
        <w:rPr>
          <w:rFonts w:hint="eastAsia" w:ascii="楷体_GB2312" w:eastAsia="楷体_GB2312"/>
          <w:sz w:val="24"/>
        </w:rPr>
      </w:r>
      <w:r/>
    </w:p>
    <w:p>
      <w:pPr>
        <w:pStyle w:val="763"/>
        <w:jc w:val="center"/>
        <w:rPr>
          <w:rFonts w:hint="eastAsia" w:ascii="楷体_GB2312" w:eastAsia="楷体_GB2312"/>
          <w:sz w:val="24"/>
        </w:rPr>
      </w:pPr>
      <w:r>
        <w:rPr>
          <w:rFonts w:hint="eastAsia" w:ascii="楷体_GB2312" w:eastAsia="楷体_GB2312"/>
          <w:sz w:val="24"/>
        </w:rPr>
      </w:r>
      <w:r/>
    </w:p>
    <w:p>
      <w:pPr>
        <w:pStyle w:val="763"/>
        <w:jc w:val="center"/>
        <w:rPr>
          <w:rFonts w:hint="eastAsia" w:ascii="楷体_GB2312" w:eastAsia="楷体_GB2312"/>
          <w:sz w:val="24"/>
        </w:rPr>
      </w:pPr>
      <w:r>
        <w:rPr>
          <w:rFonts w:hint="eastAsia" w:ascii="楷体_GB2312" w:eastAsia="楷体_GB2312"/>
          <w:sz w:val="24"/>
        </w:rPr>
      </w:r>
      <w:r/>
    </w:p>
    <w:p>
      <w:pPr>
        <w:pStyle w:val="763"/>
        <w:jc w:val="center"/>
        <w:rPr>
          <w:rFonts w:hint="eastAsia" w:ascii="楷体_GB2312" w:eastAsia="楷体_GB2312"/>
          <w:sz w:val="24"/>
        </w:rPr>
      </w:pPr>
      <w:r>
        <w:rPr>
          <w:rFonts w:hint="eastAsia" w:ascii="楷体_GB2312" w:eastAsia="楷体_GB2312"/>
          <w:sz w:val="24"/>
        </w:rPr>
      </w:r>
      <w:r/>
    </w:p>
    <w:p>
      <w:pPr>
        <w:pStyle w:val="763"/>
        <w:jc w:val="center"/>
        <w:rPr>
          <w:rFonts w:hint="eastAsia" w:ascii="楷体_GB2312" w:eastAsia="楷体_GB2312"/>
          <w:sz w:val="24"/>
        </w:rPr>
      </w:pPr>
      <w:r>
        <w:rPr>
          <w:rFonts w:hint="eastAsia" w:ascii="楷体_GB2312" w:eastAsia="楷体_GB2312"/>
          <w:sz w:val="24"/>
        </w:rPr>
      </w:r>
      <w:r/>
    </w:p>
    <w:p>
      <w:pPr>
        <w:pStyle w:val="763"/>
        <w:jc w:val="center"/>
        <w:rPr>
          <w:rFonts w:hint="eastAsia" w:ascii="楷体_GB2312" w:eastAsia="楷体_GB2312"/>
          <w:sz w:val="24"/>
        </w:rPr>
      </w:pPr>
      <w:r>
        <w:rPr>
          <w:rFonts w:hint="eastAsia" w:ascii="楷体_GB2312" w:eastAsia="楷体_GB2312"/>
          <w:sz w:val="24"/>
        </w:rPr>
      </w:r>
      <w:r/>
    </w:p>
    <w:p>
      <w:pPr>
        <w:pStyle w:val="763"/>
        <w:jc w:val="center"/>
        <w:rPr>
          <w:rFonts w:hint="eastAsia" w:ascii="楷体_GB2312" w:eastAsia="楷体_GB2312"/>
          <w:sz w:val="24"/>
        </w:rPr>
      </w:pPr>
      <w:r>
        <w:rPr>
          <w:rFonts w:hint="eastAsia" w:ascii="楷体_GB2312" w:eastAsia="楷体_GB2312"/>
          <w:sz w:val="24"/>
        </w:rPr>
      </w:r>
      <w:r/>
    </w:p>
    <w:p>
      <w:pPr>
        <w:pStyle w:val="763"/>
        <w:jc w:val="center"/>
        <w:rPr>
          <w:rFonts w:hint="eastAsia" w:ascii="楷体_GB2312" w:eastAsia="楷体_GB2312"/>
          <w:sz w:val="24"/>
        </w:rPr>
      </w:pPr>
      <w:r>
        <w:rPr>
          <w:rFonts w:hint="eastAsia" w:ascii="楷体_GB2312" w:eastAsia="楷体_GB2312"/>
          <w:sz w:val="24"/>
        </w:rPr>
      </w:r>
      <w:r/>
    </w:p>
    <w:p>
      <w:pPr>
        <w:pStyle w:val="763"/>
        <w:spacing w:line="400" w:lineRule="exact"/>
        <w:rPr>
          <w:rFonts w:ascii="楷体_GB2312" w:eastAsia="楷体_GB2312"/>
          <w:sz w:val="24"/>
        </w:rPr>
        <w:outlineLvl w:val="1"/>
      </w:pPr>
      <w:r>
        <w:rPr>
          <w:rFonts w:ascii="楷体_GB2312" w:eastAsia="楷体_GB2312"/>
          <w:sz w:val="24"/>
        </w:rPr>
      </w:r>
      <w:r/>
    </w:p>
    <w:p>
      <w:pPr>
        <w:pStyle w:val="844"/>
        <w:rPr>
          <w:color w:val="000000"/>
        </w:rPr>
      </w:pPr>
      <w:r>
        <w:rPr>
          <w:color w:val="000000"/>
        </w:rPr>
      </w:r>
      <w:r/>
    </w:p>
    <w:p>
      <w:pPr>
        <w:pStyle w:val="844"/>
        <w:rPr>
          <w:color w:val="000000"/>
        </w:rPr>
      </w:pPr>
      <w:r>
        <w:rPr>
          <w:color w:val="000000"/>
        </w:rPr>
      </w:r>
      <w:r/>
    </w:p>
    <w:p>
      <w:pPr>
        <w:pStyle w:val="844"/>
        <w:rPr>
          <w:color w:val="000000"/>
        </w:rPr>
      </w:pPr>
      <w:r>
        <w:rPr>
          <w:color w:val="000000"/>
        </w:rPr>
      </w:r>
      <w:r/>
    </w:p>
    <w:p>
      <w:pPr>
        <w:pStyle w:val="763"/>
        <w:ind w:firstLine="2529"/>
        <w:spacing w:line="400" w:lineRule="exact"/>
        <w:rPr>
          <w:b/>
          <w:spacing w:val="20"/>
          <w:sz w:val="32"/>
          <w:szCs w:val="32"/>
        </w:rPr>
        <w:outlineLvl w:val="1"/>
      </w:pPr>
      <w:r>
        <w:rPr>
          <w:b/>
          <w:spacing w:val="20"/>
          <w:sz w:val="32"/>
          <w:szCs w:val="32"/>
        </w:rPr>
      </w:r>
      <w:r/>
    </w:p>
    <w:p>
      <w:pPr>
        <w:pStyle w:val="763"/>
        <w:ind w:firstLine="2529"/>
        <w:spacing w:line="400" w:lineRule="exact"/>
        <w:rPr>
          <w:rFonts w:hint="eastAsia"/>
          <w:b/>
          <w:spacing w:val="20"/>
          <w:sz w:val="32"/>
          <w:szCs w:val="32"/>
        </w:rPr>
        <w:outlineLvl w:val="1"/>
      </w:pPr>
      <w:r>
        <w:rPr>
          <w:rFonts w:hint="eastAsia"/>
          <w:b/>
          <w:spacing w:val="20"/>
          <w:sz w:val="32"/>
          <w:szCs w:val="32"/>
        </w:rPr>
        <w:t xml:space="preserve">八、基本服务承诺书 </w:t>
      </w:r>
      <w:r>
        <w:rPr>
          <w:b/>
          <w:spacing w:val="20"/>
          <w:sz w:val="32"/>
          <w:szCs w:val="32"/>
        </w:rPr>
        <w:t xml:space="preserve"> </w:t>
      </w:r>
      <w:r>
        <w:rPr>
          <w:rFonts w:hint="eastAsia"/>
          <w:b/>
          <w:spacing w:val="20"/>
          <w:sz w:val="32"/>
          <w:szCs w:val="32"/>
        </w:rPr>
      </w:r>
      <w:r/>
    </w:p>
    <w:p>
      <w:pPr>
        <w:pStyle w:val="763"/>
        <w:spacing w:line="400" w:lineRule="exact"/>
        <w:rPr>
          <w:rFonts w:hint="eastAsia" w:ascii="宋体" w:hAnsi="宋体"/>
          <w:b/>
          <w:bCs/>
          <w:sz w:val="28"/>
          <w:szCs w:val="28"/>
        </w:rPr>
      </w:pPr>
      <w:r>
        <w:rPr>
          <w:rFonts w:hint="eastAsia" w:ascii="宋体" w:hAnsi="宋体"/>
          <w:b/>
          <w:bCs/>
          <w:sz w:val="28"/>
          <w:szCs w:val="28"/>
        </w:rPr>
      </w:r>
      <w:r/>
    </w:p>
    <w:p>
      <w:pPr>
        <w:pStyle w:val="763"/>
        <w:numPr>
          <w:ilvl w:val="0"/>
          <w:numId w:val="15"/>
        </w:numPr>
        <w:ind w:firstLine="480"/>
        <w:spacing w:line="400" w:lineRule="exact"/>
        <w:rPr>
          <w:rFonts w:hint="eastAsia"/>
          <w:sz w:val="20"/>
          <w:szCs w:val="20"/>
        </w:rPr>
      </w:pPr>
      <w:r>
        <w:rPr>
          <w:rFonts w:hint="eastAsia" w:ascii="宋体" w:hAnsi="宋体"/>
          <w:bCs/>
          <w:sz w:val="24"/>
        </w:rPr>
        <w:t xml:space="preserve">我单位确保按中标结果确定价格并及时提供货物或服务。</w:t>
      </w:r>
      <w:r>
        <w:rPr>
          <w:rFonts w:hint="eastAsia"/>
          <w:sz w:val="20"/>
          <w:szCs w:val="20"/>
        </w:rPr>
      </w:r>
      <w:r/>
    </w:p>
    <w:p>
      <w:pPr>
        <w:pStyle w:val="763"/>
        <w:ind w:firstLine="480"/>
        <w:jc w:val="left"/>
        <w:spacing w:line="400" w:lineRule="exact"/>
        <w:rPr>
          <w:rFonts w:ascii="宋体" w:hAnsi="宋体"/>
          <w:bCs/>
          <w:sz w:val="24"/>
          <w:u w:val="single"/>
        </w:rPr>
      </w:pPr>
      <w:r>
        <w:rPr>
          <w:rFonts w:hint="eastAsia" w:ascii="宋体" w:hAnsi="宋体"/>
          <w:bCs/>
          <w:sz w:val="24"/>
        </w:rPr>
        <w:t xml:space="preserve">二、承诺的基本服务：（质保期、交货日期、是否响应付款方式等）</w:t>
      </w:r>
      <w:r>
        <w:rPr>
          <w:rFonts w:ascii="宋体" w:hAnsi="宋体"/>
          <w:bCs/>
          <w:sz w:val="24"/>
          <w:u w:val="single"/>
        </w:rPr>
      </w:r>
      <w:r/>
    </w:p>
    <w:p>
      <w:pPr>
        <w:pStyle w:val="763"/>
        <w:jc w:val="left"/>
        <w:spacing w:line="400" w:lineRule="exact"/>
        <w:rPr>
          <w:rFonts w:hint="eastAsia" w:ascii="宋体" w:hAnsi="宋体"/>
          <w:bCs/>
          <w:sz w:val="24"/>
          <w:u w:val="single"/>
        </w:rPr>
      </w:pPr>
      <w:r>
        <w:rPr>
          <w:rFonts w:hint="eastAsia" w:ascii="宋体" w:hAnsi="宋体"/>
          <w:bCs/>
          <w:sz w:val="24"/>
          <w:u w:val="single"/>
        </w:rPr>
        <w:t xml:space="preserve">　　　　　　　　　　　　　　　　　　　　　　　　　　　　　　　　　　　　　　</w:t>
      </w:r>
      <w:r/>
    </w:p>
    <w:p>
      <w:pPr>
        <w:pStyle w:val="763"/>
        <w:jc w:val="left"/>
        <w:spacing w:line="400" w:lineRule="exact"/>
        <w:rPr>
          <w:rFonts w:hint="eastAsia" w:ascii="宋体" w:hAnsi="宋体"/>
          <w:bCs/>
          <w:sz w:val="24"/>
          <w:u w:val="single"/>
        </w:rPr>
      </w:pPr>
      <w:r>
        <w:rPr>
          <w:rFonts w:hint="eastAsia" w:ascii="宋体" w:hAnsi="宋体"/>
          <w:bCs/>
          <w:sz w:val="24"/>
          <w:u w:val="single"/>
        </w:rPr>
        <w:t xml:space="preserve">　　　　　　　　　　　　　　　　　　　　　　　　　　　　　　　　　　　　　　</w:t>
      </w:r>
      <w:r/>
    </w:p>
    <w:p>
      <w:pPr>
        <w:pStyle w:val="763"/>
        <w:jc w:val="left"/>
        <w:spacing w:line="400" w:lineRule="exact"/>
        <w:rPr>
          <w:rFonts w:hint="eastAsia" w:ascii="宋体" w:hAnsi="宋体"/>
          <w:bCs/>
          <w:sz w:val="24"/>
          <w:u w:val="single"/>
        </w:rPr>
      </w:pPr>
      <w:r>
        <w:rPr>
          <w:rFonts w:hint="eastAsia" w:ascii="宋体" w:hAnsi="宋体"/>
          <w:bCs/>
          <w:sz w:val="24"/>
          <w:u w:val="single"/>
        </w:rPr>
        <w:t xml:space="preserve">　　　　　　　　　　　　　　　　　　　　　　　　　　　　　　　　　　　　　　</w:t>
      </w:r>
      <w:r/>
    </w:p>
    <w:p>
      <w:pPr>
        <w:pStyle w:val="763"/>
        <w:jc w:val="left"/>
        <w:spacing w:line="400" w:lineRule="exact"/>
        <w:rPr>
          <w:rFonts w:hint="eastAsia" w:ascii="宋体" w:hAnsi="宋体"/>
          <w:bCs/>
          <w:sz w:val="24"/>
          <w:u w:val="single"/>
        </w:rPr>
      </w:pPr>
      <w:r>
        <w:rPr>
          <w:rFonts w:hint="eastAsia" w:ascii="宋体" w:hAnsi="宋体"/>
          <w:bCs/>
          <w:sz w:val="24"/>
          <w:u w:val="single"/>
        </w:rPr>
        <w:t xml:space="preserve">　　　　　　　　　　　　　　　　　　　　　　　　　　　　　　　　　</w:t>
      </w:r>
      <w:r>
        <w:rPr>
          <w:rFonts w:hint="eastAsia" w:ascii="宋体" w:hAnsi="宋体"/>
          <w:bCs/>
          <w:sz w:val="24"/>
          <w:u w:val="single"/>
        </w:rPr>
        <w:t xml:space="preserve">　　　　　</w:t>
      </w:r>
      <w:r/>
    </w:p>
    <w:p>
      <w:pPr>
        <w:pStyle w:val="763"/>
        <w:ind w:firstLine="480"/>
        <w:jc w:val="left"/>
        <w:spacing w:line="400" w:lineRule="exact"/>
        <w:rPr>
          <w:rFonts w:hint="eastAsia" w:ascii="宋体" w:hAnsi="宋体"/>
          <w:bCs/>
          <w:sz w:val="24"/>
        </w:rPr>
      </w:pPr>
      <w:r>
        <w:rPr>
          <w:rFonts w:hint="eastAsia" w:ascii="宋体" w:hAnsi="宋体"/>
          <w:bCs/>
          <w:sz w:val="24"/>
        </w:rPr>
        <w:t xml:space="preserve">三、需要采购人提供的配合：</w:t>
      </w:r>
      <w:r/>
    </w:p>
    <w:p>
      <w:pPr>
        <w:pStyle w:val="763"/>
        <w:jc w:val="left"/>
        <w:spacing w:line="400" w:lineRule="exact"/>
        <w:rPr>
          <w:rFonts w:hint="eastAsia" w:ascii="宋体" w:hAnsi="宋体"/>
          <w:bCs/>
          <w:sz w:val="24"/>
          <w:u w:val="single"/>
        </w:rPr>
      </w:pPr>
      <w:r>
        <w:rPr>
          <w:rFonts w:hint="eastAsia" w:ascii="宋体" w:hAnsi="宋体"/>
          <w:bCs/>
          <w:sz w:val="24"/>
          <w:u w:val="single"/>
        </w:rPr>
        <w:t xml:space="preserve">　　　　　　　　　　　　　　　　　　　　　　　　　　　　　　　　　　　　　　</w:t>
      </w:r>
      <w:r/>
    </w:p>
    <w:p>
      <w:pPr>
        <w:pStyle w:val="763"/>
        <w:jc w:val="left"/>
        <w:spacing w:line="400" w:lineRule="exact"/>
        <w:rPr>
          <w:rFonts w:hint="eastAsia" w:ascii="宋体" w:hAnsi="宋体"/>
          <w:bCs/>
          <w:sz w:val="24"/>
          <w:u w:val="single"/>
        </w:rPr>
      </w:pPr>
      <w:r>
        <w:rPr>
          <w:rFonts w:hint="eastAsia" w:ascii="宋体" w:hAnsi="宋体"/>
          <w:bCs/>
          <w:sz w:val="24"/>
          <w:u w:val="single"/>
        </w:rPr>
        <w:t xml:space="preserve">　　　　　　　　　　　　　　　　　　　　　　　　　　　　　　　　　　　　　　</w:t>
      </w:r>
      <w:r/>
    </w:p>
    <w:p>
      <w:pPr>
        <w:pStyle w:val="763"/>
        <w:jc w:val="left"/>
        <w:spacing w:line="400" w:lineRule="exact"/>
        <w:rPr>
          <w:rFonts w:hint="eastAsia" w:ascii="宋体" w:hAnsi="宋体"/>
          <w:bCs/>
          <w:sz w:val="24"/>
          <w:u w:val="single"/>
        </w:rPr>
      </w:pPr>
      <w:r>
        <w:rPr>
          <w:rFonts w:hint="eastAsia" w:ascii="宋体" w:hAnsi="宋体"/>
          <w:bCs/>
          <w:sz w:val="24"/>
          <w:u w:val="single"/>
        </w:rPr>
        <w:t xml:space="preserve">　　　　　　　　　　　　　　　　　　　　　　　　　　　　　　　　　　　　　　</w:t>
      </w:r>
      <w:r/>
    </w:p>
    <w:p>
      <w:pPr>
        <w:pStyle w:val="763"/>
        <w:jc w:val="left"/>
        <w:spacing w:line="400" w:lineRule="exact"/>
        <w:rPr>
          <w:rFonts w:hint="eastAsia" w:ascii="宋体" w:hAnsi="宋体"/>
          <w:bCs/>
          <w:sz w:val="24"/>
          <w:u w:val="single"/>
        </w:rPr>
      </w:pPr>
      <w:r>
        <w:rPr>
          <w:rFonts w:hint="eastAsia" w:ascii="宋体" w:hAnsi="宋体"/>
          <w:bCs/>
          <w:sz w:val="24"/>
          <w:u w:val="single"/>
        </w:rPr>
        <w:t xml:space="preserve">　　　　　　　　　　　　　　　　　　　　　　　　　　　　　　　　　　　　　　</w:t>
      </w:r>
      <w:r/>
    </w:p>
    <w:p>
      <w:pPr>
        <w:pStyle w:val="763"/>
        <w:ind w:firstLine="480"/>
        <w:jc w:val="left"/>
        <w:spacing w:line="400" w:lineRule="exact"/>
        <w:rPr>
          <w:rFonts w:hint="eastAsia" w:ascii="宋体" w:hAnsi="宋体"/>
          <w:bCs/>
          <w:sz w:val="24"/>
        </w:rPr>
      </w:pPr>
      <w:r>
        <w:rPr>
          <w:rFonts w:hint="eastAsia" w:ascii="宋体" w:hAnsi="宋体"/>
          <w:bCs/>
          <w:sz w:val="24"/>
        </w:rPr>
        <w:t xml:space="preserve">四、其他服务承诺：</w:t>
      </w:r>
      <w:r/>
    </w:p>
    <w:p>
      <w:pPr>
        <w:pStyle w:val="763"/>
        <w:jc w:val="left"/>
        <w:spacing w:line="400" w:lineRule="exact"/>
        <w:rPr>
          <w:rFonts w:hint="eastAsia" w:ascii="宋体" w:hAnsi="宋体"/>
          <w:bCs/>
          <w:sz w:val="24"/>
          <w:u w:val="single"/>
        </w:rPr>
      </w:pPr>
      <w:r>
        <w:rPr>
          <w:rFonts w:hint="eastAsia" w:ascii="宋体" w:hAnsi="宋体"/>
          <w:bCs/>
          <w:sz w:val="24"/>
          <w:u w:val="single"/>
        </w:rPr>
        <w:t xml:space="preserve">　　　　　　　　　　　　　　　　　　　　　　　　　　　　　　　　　　　　　　</w:t>
      </w:r>
      <w:r/>
    </w:p>
    <w:p>
      <w:pPr>
        <w:pStyle w:val="763"/>
        <w:jc w:val="left"/>
        <w:spacing w:line="400" w:lineRule="exact"/>
        <w:rPr>
          <w:rFonts w:hint="eastAsia" w:ascii="宋体" w:hAnsi="宋体"/>
          <w:bCs/>
          <w:sz w:val="24"/>
          <w:u w:val="single"/>
        </w:rPr>
      </w:pPr>
      <w:r>
        <w:rPr>
          <w:rFonts w:hint="eastAsia" w:ascii="宋体" w:hAnsi="宋体"/>
          <w:bCs/>
          <w:sz w:val="24"/>
          <w:u w:val="single"/>
        </w:rPr>
        <w:t xml:space="preserve">　　　　　　　　　　　　　　　　　　　　　　　　　　　　　　　　　　　　　　</w:t>
      </w:r>
      <w:r/>
    </w:p>
    <w:p>
      <w:pPr>
        <w:pStyle w:val="763"/>
        <w:jc w:val="left"/>
        <w:spacing w:line="400" w:lineRule="exact"/>
        <w:rPr>
          <w:rFonts w:hint="eastAsia" w:ascii="宋体" w:hAnsi="宋体"/>
          <w:bCs/>
          <w:sz w:val="24"/>
          <w:u w:val="single"/>
        </w:rPr>
      </w:pPr>
      <w:r>
        <w:rPr>
          <w:rFonts w:hint="eastAsia" w:ascii="宋体" w:hAnsi="宋体"/>
          <w:bCs/>
          <w:sz w:val="24"/>
          <w:u w:val="single"/>
        </w:rPr>
        <w:t xml:space="preserve">　　　　　　　　　　　　　　　　　　　　　　　　　　　　　　　　　　　　　　</w:t>
      </w:r>
      <w:r/>
    </w:p>
    <w:p>
      <w:pPr>
        <w:pStyle w:val="763"/>
        <w:jc w:val="left"/>
        <w:spacing w:line="400" w:lineRule="exact"/>
        <w:rPr>
          <w:rFonts w:hint="eastAsia" w:ascii="宋体" w:hAnsi="宋体"/>
          <w:bCs/>
          <w:sz w:val="24"/>
          <w:u w:val="single"/>
        </w:rPr>
      </w:pPr>
      <w:r>
        <w:rPr>
          <w:rFonts w:hint="eastAsia" w:ascii="宋体" w:hAnsi="宋体"/>
          <w:bCs/>
          <w:sz w:val="24"/>
          <w:u w:val="single"/>
        </w:rPr>
        <w:t xml:space="preserve">　　　　　　　　　　　　　　　　　　　　　　　　　　　　　　　　　　　　　　</w:t>
      </w:r>
      <w:r/>
    </w:p>
    <w:p>
      <w:pPr>
        <w:pStyle w:val="763"/>
        <w:ind w:firstLine="600"/>
        <w:spacing w:line="400" w:lineRule="exact"/>
        <w:rPr>
          <w:rFonts w:ascii="宋体" w:hAnsi="宋体"/>
          <w:bCs/>
          <w:sz w:val="24"/>
        </w:rPr>
      </w:pPr>
      <w:r>
        <w:rPr>
          <w:rFonts w:ascii="宋体" w:hAnsi="宋体"/>
          <w:bCs/>
          <w:sz w:val="24"/>
        </w:rPr>
      </w:r>
      <w:r/>
    </w:p>
    <w:p>
      <w:pPr>
        <w:pStyle w:val="844"/>
        <w:rPr>
          <w:color w:val="000000"/>
        </w:rPr>
      </w:pPr>
      <w:r>
        <w:rPr>
          <w:color w:val="000000"/>
        </w:rPr>
      </w:r>
      <w:r/>
    </w:p>
    <w:p>
      <w:pPr>
        <w:pStyle w:val="763"/>
        <w:ind w:firstLine="4320"/>
        <w:spacing w:line="400" w:lineRule="exact"/>
        <w:rPr>
          <w:rFonts w:hint="eastAsia"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p>
    <w:p>
      <w:pPr>
        <w:pStyle w:val="763"/>
        <w:jc w:val="center"/>
        <w:spacing w:line="400" w:lineRule="exact"/>
        <w:rPr>
          <w:rFonts w:hint="eastAsia"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年    月    日</w:t>
      </w:r>
      <w:r/>
    </w:p>
    <w:p>
      <w:pPr>
        <w:pStyle w:val="763"/>
        <w:keepLines/>
        <w:keepNext/>
        <w:spacing w:after="240" w:line="360" w:lineRule="auto"/>
        <w:widowControl/>
        <w:outlineLvl w:val="0"/>
      </w:pPr>
      <w:r/>
      <w:r/>
    </w:p>
    <w:p>
      <w:pPr>
        <w:pStyle w:val="844"/>
        <w:rPr>
          <w:color w:val="000000"/>
        </w:rPr>
      </w:pPr>
      <w:r>
        <w:rPr>
          <w:color w:val="000000"/>
        </w:rPr>
      </w:r>
      <w:r/>
    </w:p>
    <w:p>
      <w:pPr>
        <w:pStyle w:val="844"/>
        <w:rPr>
          <w:color w:val="000000"/>
        </w:rPr>
      </w:pPr>
      <w:r>
        <w:rPr>
          <w:color w:val="000000"/>
        </w:rPr>
      </w:r>
      <w:r/>
    </w:p>
    <w:p>
      <w:pPr>
        <w:pStyle w:val="844"/>
        <w:rPr>
          <w:color w:val="000000"/>
        </w:rPr>
      </w:pPr>
      <w:r>
        <w:rPr>
          <w:color w:val="000000"/>
        </w:rPr>
      </w:r>
      <w:r/>
    </w:p>
    <w:p>
      <w:pPr>
        <w:pStyle w:val="844"/>
        <w:rPr>
          <w:color w:val="000000"/>
        </w:rPr>
      </w:pPr>
      <w:r>
        <w:rPr>
          <w:color w:val="000000"/>
        </w:rPr>
      </w:r>
      <w:r/>
    </w:p>
    <w:p>
      <w:pPr>
        <w:pStyle w:val="844"/>
        <w:rPr>
          <w:color w:val="000000"/>
        </w:rPr>
      </w:pPr>
      <w:r>
        <w:rPr>
          <w:color w:val="000000"/>
        </w:rPr>
      </w:r>
      <w:r/>
    </w:p>
    <w:p>
      <w:pPr>
        <w:pStyle w:val="844"/>
        <w:rPr>
          <w:color w:val="000000"/>
        </w:rPr>
      </w:pPr>
      <w:r>
        <w:rPr>
          <w:color w:val="000000"/>
        </w:rPr>
      </w:r>
      <w:r/>
    </w:p>
    <w:p>
      <w:pPr>
        <w:pStyle w:val="844"/>
        <w:rPr>
          <w:color w:val="000000"/>
        </w:rPr>
      </w:pPr>
      <w:r>
        <w:rPr>
          <w:color w:val="000000"/>
        </w:rPr>
      </w:r>
      <w:r/>
    </w:p>
    <w:p>
      <w:pPr>
        <w:pStyle w:val="844"/>
        <w:rPr>
          <w:color w:val="000000"/>
        </w:rPr>
      </w:pPr>
      <w:r>
        <w:rPr>
          <w:color w:val="000000"/>
        </w:rPr>
      </w:r>
      <w:r/>
    </w:p>
    <w:p>
      <w:pPr>
        <w:pStyle w:val="844"/>
        <w:rPr>
          <w:color w:val="000000"/>
        </w:rPr>
      </w:pPr>
      <w:r>
        <w:rPr>
          <w:color w:val="000000"/>
        </w:rPr>
      </w:r>
      <w:r/>
    </w:p>
    <w:p>
      <w:pPr>
        <w:pStyle w:val="844"/>
        <w:rPr>
          <w:color w:val="000000"/>
        </w:rPr>
      </w:pPr>
      <w:r>
        <w:rPr>
          <w:color w:val="000000"/>
        </w:rPr>
      </w:r>
      <w:r/>
    </w:p>
    <w:p>
      <w:pPr>
        <w:pStyle w:val="844"/>
        <w:rPr>
          <w:color w:val="000000"/>
        </w:rPr>
      </w:pPr>
      <w:r>
        <w:rPr>
          <w:color w:val="000000"/>
        </w:rPr>
      </w:r>
      <w:r/>
    </w:p>
    <w:p>
      <w:pPr>
        <w:pStyle w:val="844"/>
        <w:rPr>
          <w:color w:val="000000"/>
        </w:rPr>
      </w:pPr>
      <w:r>
        <w:rPr>
          <w:color w:val="000000"/>
        </w:rPr>
      </w:r>
      <w:r/>
    </w:p>
    <w:p>
      <w:pPr>
        <w:pStyle w:val="844"/>
        <w:rPr>
          <w:color w:val="000000"/>
        </w:rPr>
      </w:pPr>
      <w:r>
        <w:rPr>
          <w:color w:val="000000"/>
        </w:rPr>
      </w:r>
      <w:r/>
    </w:p>
    <w:p>
      <w:pPr>
        <w:pStyle w:val="844"/>
        <w:rPr>
          <w:color w:val="000000"/>
        </w:rPr>
      </w:pPr>
      <w:r>
        <w:rPr>
          <w:color w:val="000000"/>
        </w:rPr>
      </w:r>
      <w:r/>
    </w:p>
    <w:p>
      <w:pPr>
        <w:pStyle w:val="844"/>
        <w:rPr>
          <w:color w:val="000000"/>
        </w:rPr>
      </w:pPr>
      <w:r>
        <w:rPr>
          <w:color w:val="000000"/>
        </w:rPr>
      </w:r>
      <w:r/>
    </w:p>
    <w:p>
      <w:pPr>
        <w:pStyle w:val="763"/>
        <w:jc w:val="center"/>
        <w:spacing w:line="360" w:lineRule="auto"/>
        <w:rPr>
          <w:b/>
          <w:spacing w:val="20"/>
          <w:sz w:val="30"/>
          <w:szCs w:val="30"/>
        </w:rPr>
      </w:pPr>
      <w:r>
        <w:rPr>
          <w:rFonts w:hint="eastAsia"/>
          <w:b/>
          <w:spacing w:val="20"/>
          <w:sz w:val="30"/>
          <w:szCs w:val="30"/>
        </w:rPr>
        <w:t xml:space="preserve">九、法人授权书（实质性格式）</w:t>
      </w:r>
      <w:r>
        <w:rPr>
          <w:b/>
          <w:spacing w:val="20"/>
          <w:sz w:val="30"/>
          <w:szCs w:val="30"/>
        </w:rPr>
      </w:r>
      <w:r/>
    </w:p>
    <w:p>
      <w:pPr>
        <w:pStyle w:val="763"/>
        <w:ind w:firstLine="480"/>
        <w:spacing w:line="360" w:lineRule="auto"/>
        <w:tabs>
          <w:tab w:val="left" w:pos="360" w:leader="none"/>
        </w:tabs>
        <w:rPr>
          <w:sz w:val="24"/>
        </w:rPr>
      </w:pPr>
      <w:r>
        <w:rPr>
          <w:rFonts w:hint="eastAsia"/>
          <w:sz w:val="24"/>
        </w:rPr>
        <w:t xml:space="preserve">本授权书声明：</w:t>
      </w:r>
      <w:r>
        <w:rPr>
          <w:sz w:val="24"/>
        </w:rPr>
        <w:t xml:space="preserve">____________</w:t>
      </w:r>
      <w:r>
        <w:rPr>
          <w:rFonts w:hint="eastAsia"/>
          <w:sz w:val="24"/>
        </w:rPr>
        <w:t xml:space="preserve">（供应商名称）授权</w:t>
      </w:r>
      <w:r>
        <w:rPr>
          <w:sz w:val="24"/>
        </w:rPr>
        <w:t xml:space="preserve">________________</w:t>
      </w:r>
      <w:r>
        <w:rPr>
          <w:rFonts w:hint="eastAsia"/>
          <w:sz w:val="24"/>
        </w:rPr>
        <w:t xml:space="preserve">（被授权人的姓名）为我方就</w:t>
      </w:r>
      <w:r>
        <w:rPr>
          <w:sz w:val="24"/>
        </w:rPr>
        <w:t xml:space="preserve">JSZC-</w:t>
      </w:r>
      <w:r>
        <w:rPr>
          <w:sz w:val="24"/>
          <w:u w:val="single"/>
        </w:rPr>
        <w:t xml:space="preserve">        </w:t>
      </w:r>
      <w:r>
        <w:rPr>
          <w:rFonts w:hint="eastAsia"/>
          <w:sz w:val="24"/>
        </w:rPr>
        <w:t xml:space="preserve">号项目采购活动的合法代理人，以本单位名义全权处理一切与该项目采购有关的事务。</w:t>
      </w:r>
      <w:r>
        <w:rPr>
          <w:sz w:val="24"/>
        </w:rPr>
      </w:r>
      <w:r/>
    </w:p>
    <w:p>
      <w:pPr>
        <w:pStyle w:val="763"/>
        <w:ind w:firstLine="480"/>
        <w:spacing w:line="360" w:lineRule="auto"/>
        <w:tabs>
          <w:tab w:val="left" w:pos="360" w:leader="none"/>
        </w:tabs>
        <w:rPr>
          <w:sz w:val="24"/>
        </w:rPr>
      </w:pPr>
      <w:r>
        <w:rPr>
          <w:rFonts w:hint="eastAsia"/>
          <w:sz w:val="24"/>
        </w:rPr>
        <w:t xml:space="preserve">本授权书于</w:t>
      </w:r>
      <w:r>
        <w:rPr>
          <w:sz w:val="24"/>
        </w:rPr>
        <w:t xml:space="preserve">______</w:t>
      </w:r>
      <w:r>
        <w:rPr>
          <w:rFonts w:hint="eastAsia"/>
          <w:sz w:val="24"/>
        </w:rPr>
        <w:t xml:space="preserve">年</w:t>
      </w:r>
      <w:r>
        <w:rPr>
          <w:sz w:val="24"/>
        </w:rPr>
        <w:t xml:space="preserve">____</w:t>
      </w:r>
      <w:r>
        <w:rPr>
          <w:rFonts w:hint="eastAsia"/>
          <w:sz w:val="24"/>
        </w:rPr>
        <w:t xml:space="preserve">月</w:t>
      </w:r>
      <w:r>
        <w:rPr>
          <w:sz w:val="24"/>
        </w:rPr>
        <w:t xml:space="preserve">____</w:t>
      </w:r>
      <w:r>
        <w:rPr>
          <w:rFonts w:hint="eastAsia"/>
          <w:sz w:val="24"/>
        </w:rPr>
        <w:t xml:space="preserve">日起生效，特此声明。</w:t>
      </w:r>
      <w:r>
        <w:rPr>
          <w:sz w:val="24"/>
        </w:rPr>
      </w:r>
      <w:r/>
    </w:p>
    <w:p>
      <w:pPr>
        <w:pStyle w:val="763"/>
        <w:ind w:firstLine="480"/>
        <w:spacing w:line="360" w:lineRule="auto"/>
        <w:tabs>
          <w:tab w:val="left" w:pos="360" w:leader="none"/>
        </w:tabs>
        <w:rPr>
          <w:sz w:val="24"/>
        </w:rPr>
      </w:pPr>
      <w:r>
        <w:rPr>
          <w:sz w:val="24"/>
        </w:rPr>
      </w:r>
      <w:r/>
    </w:p>
    <w:p>
      <w:pPr>
        <w:pStyle w:val="763"/>
        <w:spacing w:line="360" w:lineRule="auto"/>
        <w:tabs>
          <w:tab w:val="left" w:pos="360" w:leader="none"/>
        </w:tabs>
        <w:rPr>
          <w:sz w:val="24"/>
          <w:u w:val="single"/>
        </w:rPr>
      </w:pPr>
      <w:r>
        <w:rPr>
          <w:sz w:val="24"/>
        </w:rPr>
        <w:t xml:space="preserve">    </w:t>
      </w:r>
      <w:r>
        <w:rPr>
          <w:rFonts w:hint="eastAsia"/>
          <w:sz w:val="24"/>
        </w:rPr>
        <w:t xml:space="preserve">被授权人身份证号码：</w:t>
      </w:r>
      <w:r>
        <w:rPr>
          <w:sz w:val="24"/>
          <w:u w:val="single"/>
        </w:rPr>
        <w:t xml:space="preserve">                              </w:t>
      </w:r>
      <w:r/>
    </w:p>
    <w:p>
      <w:pPr>
        <w:pStyle w:val="763"/>
        <w:ind w:firstLine="480"/>
        <w:spacing w:line="360" w:lineRule="auto"/>
        <w:tabs>
          <w:tab w:val="left" w:pos="360" w:leader="none"/>
        </w:tabs>
        <w:rPr>
          <w:sz w:val="24"/>
          <w:u w:val="single"/>
        </w:rPr>
      </w:pPr>
      <w:r>
        <w:rPr>
          <w:rFonts w:hint="eastAsia"/>
          <w:sz w:val="24"/>
        </w:rPr>
        <w:t xml:space="preserve">被授权人联系电话：（手机）</w:t>
      </w:r>
      <w:r>
        <w:rPr>
          <w:sz w:val="24"/>
          <w:u w:val="single"/>
        </w:rPr>
        <w:t xml:space="preserve">                          </w:t>
      </w:r>
      <w:r/>
    </w:p>
    <w:p>
      <w:pPr>
        <w:pStyle w:val="763"/>
        <w:ind w:firstLine="480"/>
        <w:spacing w:line="360" w:lineRule="auto"/>
        <w:tabs>
          <w:tab w:val="left" w:pos="360" w:leader="none"/>
        </w:tabs>
        <w:rPr>
          <w:sz w:val="24"/>
          <w:u w:val="single"/>
        </w:rPr>
      </w:pPr>
      <w:r>
        <w:rPr>
          <w:rFonts w:hint="eastAsia" w:ascii="宋体" w:hAnsi="宋体" w:cs="楷体"/>
          <w:sz w:val="24"/>
        </w:rPr>
        <w:t xml:space="preserve">法定代表人身份证号码：</w:t>
      </w:r>
      <w:r>
        <w:rPr>
          <w:rFonts w:hint="eastAsia" w:ascii="宋体" w:hAnsi="宋体" w:cs="楷体"/>
          <w:sz w:val="24"/>
          <w:u w:val="single"/>
        </w:rPr>
        <w:t xml:space="preserve">                      </w:t>
      </w:r>
      <w:r>
        <w:rPr>
          <w:sz w:val="24"/>
          <w:u w:val="single"/>
        </w:rPr>
      </w:r>
      <w:r/>
    </w:p>
    <w:p>
      <w:pPr>
        <w:pStyle w:val="763"/>
        <w:ind w:firstLine="480"/>
        <w:jc w:val="left"/>
        <w:spacing w:line="360" w:lineRule="auto"/>
        <w:rPr>
          <w:sz w:val="20"/>
          <w:szCs w:val="20"/>
        </w:rPr>
      </w:pPr>
      <w:r>
        <w:rPr>
          <w:rFonts w:hint="eastAsia" w:ascii="宋体" w:hAnsi="宋体" w:cs="楷体"/>
          <w:sz w:val="24"/>
        </w:rPr>
        <w:t xml:space="preserve">法定代表人联系方式（手机）：</w:t>
      </w:r>
      <w:r>
        <w:rPr>
          <w:rFonts w:hint="eastAsia" w:ascii="宋体" w:hAnsi="宋体" w:cs="楷体"/>
          <w:sz w:val="24"/>
          <w:u w:val="single"/>
        </w:rPr>
        <w:t xml:space="preserve">              </w:t>
      </w:r>
      <w:r>
        <w:rPr>
          <w:sz w:val="20"/>
          <w:szCs w:val="20"/>
        </w:rPr>
      </w:r>
      <w:r/>
    </w:p>
    <w:p>
      <w:pPr>
        <w:pStyle w:val="763"/>
        <w:ind w:firstLine="4080"/>
        <w:spacing w:line="360" w:lineRule="auto"/>
        <w:tabs>
          <w:tab w:val="left" w:pos="360" w:leader="none"/>
        </w:tabs>
        <w:rPr>
          <w:sz w:val="24"/>
        </w:rPr>
      </w:pPr>
      <w:r>
        <w:rPr>
          <w:sz w:val="24"/>
        </w:rPr>
      </w:r>
      <w:r/>
    </w:p>
    <w:p>
      <w:pPr>
        <w:pStyle w:val="763"/>
        <w:ind w:firstLine="4080"/>
        <w:spacing w:line="360" w:lineRule="auto"/>
        <w:tabs>
          <w:tab w:val="left" w:pos="360" w:leader="none"/>
        </w:tabs>
        <w:rPr>
          <w:sz w:val="24"/>
        </w:rPr>
      </w:pPr>
      <w:r>
        <w:rPr>
          <w:rFonts w:hint="eastAsia"/>
          <w:sz w:val="24"/>
        </w:rPr>
        <w:t xml:space="preserve">授权单位名称：</w:t>
      </w:r>
      <w:r>
        <w:rPr>
          <w:rFonts w:hint="eastAsia"/>
          <w:sz w:val="24"/>
          <w:u w:val="single"/>
        </w:rPr>
        <w:t xml:space="preserve">（加盖</w:t>
      </w:r>
      <w:r>
        <w:rPr>
          <w:sz w:val="24"/>
          <w:u w:val="single"/>
        </w:rPr>
        <w:t xml:space="preserve">CA</w:t>
      </w:r>
      <w:r>
        <w:rPr>
          <w:rFonts w:hint="eastAsia"/>
          <w:sz w:val="24"/>
          <w:u w:val="single"/>
        </w:rPr>
        <w:t xml:space="preserve">电子公章）</w:t>
      </w:r>
      <w:r>
        <w:rPr>
          <w:sz w:val="24"/>
        </w:rPr>
      </w:r>
      <w:r/>
    </w:p>
    <w:p>
      <w:pPr>
        <w:pStyle w:val="763"/>
        <w:ind w:firstLine="480"/>
        <w:spacing w:line="360" w:lineRule="auto"/>
        <w:tabs>
          <w:tab w:val="left" w:pos="360" w:leader="none"/>
        </w:tabs>
        <w:rPr>
          <w:sz w:val="24"/>
          <w:u w:val="single"/>
        </w:rPr>
      </w:pPr>
      <w:r>
        <w:rPr>
          <w:sz w:val="24"/>
        </w:rPr>
        <w:t xml:space="preserve">                             </w:t>
      </w:r>
      <w:r>
        <w:rPr>
          <w:rFonts w:hint="eastAsia"/>
          <w:sz w:val="24"/>
        </w:rPr>
        <w:t xml:space="preserve">单位地址：</w:t>
      </w:r>
      <w:r>
        <w:rPr>
          <w:sz w:val="24"/>
          <w:u w:val="single"/>
        </w:rPr>
        <w:t xml:space="preserve">                     </w:t>
      </w:r>
      <w:r/>
    </w:p>
    <w:p>
      <w:pPr>
        <w:pStyle w:val="763"/>
        <w:ind w:firstLine="480"/>
        <w:spacing w:line="360" w:lineRule="auto"/>
        <w:tabs>
          <w:tab w:val="left" w:pos="360" w:leader="none"/>
        </w:tabs>
        <w:rPr>
          <w:sz w:val="24"/>
          <w:u w:val="single"/>
        </w:rPr>
      </w:pPr>
      <w:r>
        <w:rPr>
          <w:sz w:val="24"/>
        </w:rPr>
        <w:t xml:space="preserve">                              </w:t>
      </w:r>
      <w:r>
        <w:rPr>
          <w:rFonts w:hint="eastAsia"/>
          <w:sz w:val="24"/>
        </w:rPr>
        <w:t xml:space="preserve">日期：</w:t>
      </w:r>
      <w:bookmarkStart w:id="349" w:name="_格式3__银行出具的资信证明"/>
      <w:r/>
      <w:bookmarkEnd w:id="349"/>
      <w:r/>
      <w:bookmarkStart w:id="350" w:name="_Hlt26955070"/>
      <w:r/>
      <w:bookmarkEnd w:id="350"/>
      <w:r/>
      <w:bookmarkStart w:id="351" w:name="_Hlt26671380"/>
      <w:r/>
      <w:bookmarkEnd w:id="351"/>
      <w:r>
        <w:rPr>
          <w:sz w:val="24"/>
          <w:u w:val="single"/>
        </w:rPr>
      </w:r>
      <w:r/>
    </w:p>
    <w:p>
      <w:pPr>
        <w:pStyle w:val="763"/>
        <w:ind w:firstLine="480"/>
        <w:spacing w:line="360" w:lineRule="auto"/>
        <w:rPr>
          <w:rFonts w:ascii="宋体" w:hAnsi="宋体" w:cs="楷体"/>
          <w:sz w:val="24"/>
          <w:u w:val="single"/>
        </w:rPr>
      </w:pPr>
      <w:r>
        <w:rPr>
          <w:rFonts w:hint="eastAsia" w:ascii="宋体" w:hAnsi="宋体" w:cs="楷体"/>
          <w:sz w:val="24"/>
        </w:rPr>
        <w:t xml:space="preserve">注意事项：</w:t>
      </w:r>
      <w:r>
        <w:rPr>
          <w:rFonts w:hint="eastAsia" w:ascii="宋体" w:hAnsi="宋体" w:cs="楷体"/>
          <w:sz w:val="24"/>
          <w:u w:val="single"/>
        </w:rPr>
        <w:t xml:space="preserve">需附法定代表人第二代居民身份证复印件（正反面）和被授权人第二代居民身份证复印件（正反面）。</w:t>
      </w:r>
      <w:r>
        <w:rPr>
          <w:rFonts w:ascii="宋体" w:hAnsi="宋体" w:cs="楷体"/>
          <w:sz w:val="24"/>
          <w:u w:val="single"/>
        </w:rPr>
      </w:r>
      <w:r/>
    </w:p>
    <w:p>
      <w:pPr>
        <w:pStyle w:val="844"/>
        <w:rPr>
          <w:color w:val="000000"/>
        </w:rPr>
      </w:pPr>
      <w:r>
        <w:rPr>
          <w:color w:val="000000"/>
        </w:rPr>
      </w:r>
      <w:r/>
    </w:p>
    <w:p>
      <w:pPr>
        <w:pStyle w:val="844"/>
        <w:rPr>
          <w:color w:val="000000"/>
        </w:rPr>
      </w:pPr>
      <w:r>
        <w:rPr>
          <w:color w:val="000000"/>
        </w:rPr>
      </w:r>
      <w:r/>
    </w:p>
    <w:p>
      <w:pPr>
        <w:pStyle w:val="844"/>
        <w:rPr>
          <w:color w:val="000000"/>
        </w:rPr>
      </w:pPr>
      <w:r>
        <w:rPr>
          <w:color w:val="000000"/>
        </w:rPr>
      </w:r>
      <w:r/>
    </w:p>
    <w:p>
      <w:pPr>
        <w:pStyle w:val="844"/>
        <w:rPr>
          <w:color w:val="000000"/>
        </w:rPr>
      </w:pPr>
      <w:r>
        <w:rPr>
          <w:color w:val="000000"/>
        </w:rPr>
      </w:r>
      <w:r/>
    </w:p>
    <w:p>
      <w:pPr>
        <w:pStyle w:val="844"/>
        <w:rPr>
          <w:color w:val="000000"/>
        </w:rPr>
      </w:pPr>
      <w:r>
        <w:rPr>
          <w:color w:val="000000"/>
        </w:rPr>
      </w:r>
      <w:r/>
    </w:p>
    <w:p>
      <w:pPr>
        <w:pStyle w:val="844"/>
        <w:rPr>
          <w:color w:val="000000"/>
        </w:rPr>
      </w:pPr>
      <w:r>
        <w:rPr>
          <w:color w:val="000000"/>
        </w:rPr>
      </w:r>
      <w:r/>
    </w:p>
    <w:p>
      <w:pPr>
        <w:pStyle w:val="844"/>
        <w:rPr>
          <w:color w:val="000000"/>
        </w:rPr>
      </w:pPr>
      <w:r>
        <w:rPr>
          <w:color w:val="000000"/>
        </w:rPr>
      </w:r>
      <w:r/>
    </w:p>
    <w:p>
      <w:pPr>
        <w:pStyle w:val="844"/>
        <w:rPr>
          <w:color w:val="000000"/>
        </w:rPr>
      </w:pPr>
      <w:r>
        <w:rPr>
          <w:color w:val="000000"/>
        </w:rPr>
      </w:r>
      <w:r/>
    </w:p>
    <w:p>
      <w:pPr>
        <w:pStyle w:val="844"/>
        <w:rPr>
          <w:color w:val="000000"/>
        </w:rPr>
      </w:pPr>
      <w:r>
        <w:rPr>
          <w:color w:val="000000"/>
        </w:rPr>
      </w:r>
      <w:r/>
    </w:p>
    <w:p>
      <w:pPr>
        <w:pStyle w:val="844"/>
        <w:rPr>
          <w:color w:val="000000"/>
        </w:rPr>
      </w:pPr>
      <w:r>
        <w:rPr>
          <w:color w:val="000000"/>
        </w:rPr>
      </w:r>
      <w:r/>
    </w:p>
    <w:p>
      <w:pPr>
        <w:pStyle w:val="844"/>
        <w:rPr>
          <w:color w:val="000000"/>
        </w:rPr>
      </w:pPr>
      <w:r>
        <w:rPr>
          <w:color w:val="000000"/>
        </w:rPr>
      </w:r>
      <w:r/>
    </w:p>
    <w:p>
      <w:pPr>
        <w:pStyle w:val="844"/>
        <w:rPr>
          <w:color w:val="000000"/>
        </w:rPr>
      </w:pPr>
      <w:r>
        <w:rPr>
          <w:color w:val="000000"/>
        </w:rPr>
      </w:r>
      <w:r/>
    </w:p>
    <w:p>
      <w:pPr>
        <w:pStyle w:val="844"/>
        <w:rPr>
          <w:color w:val="000000"/>
        </w:rPr>
      </w:pPr>
      <w:r>
        <w:rPr>
          <w:color w:val="000000"/>
        </w:rPr>
      </w:r>
      <w:r/>
    </w:p>
    <w:p>
      <w:pPr>
        <w:pStyle w:val="844"/>
        <w:rPr>
          <w:color w:val="000000"/>
        </w:rPr>
      </w:pPr>
      <w:r>
        <w:rPr>
          <w:color w:val="000000"/>
        </w:rPr>
      </w:r>
      <w:r/>
    </w:p>
    <w:p>
      <w:pPr>
        <w:pStyle w:val="844"/>
        <w:rPr>
          <w:color w:val="000000"/>
        </w:rPr>
      </w:pPr>
      <w:r>
        <w:rPr>
          <w:color w:val="000000"/>
        </w:rPr>
      </w:r>
      <w:r/>
    </w:p>
    <w:p>
      <w:pPr>
        <w:pStyle w:val="844"/>
        <w:rPr>
          <w:color w:val="000000"/>
        </w:rPr>
      </w:pPr>
      <w:r>
        <w:rPr>
          <w:color w:val="000000"/>
        </w:rPr>
      </w:r>
      <w:r/>
    </w:p>
    <w:p>
      <w:pPr>
        <w:pStyle w:val="844"/>
        <w:rPr>
          <w:color w:val="000000"/>
        </w:rPr>
      </w:pPr>
      <w:r>
        <w:rPr>
          <w:color w:val="000000"/>
        </w:rPr>
      </w:r>
      <w:r/>
    </w:p>
    <w:p>
      <w:pPr>
        <w:pStyle w:val="844"/>
        <w:rPr>
          <w:color w:val="000000"/>
        </w:rPr>
      </w:pPr>
      <w:r>
        <w:rPr>
          <w:color w:val="000000"/>
        </w:rPr>
      </w:r>
      <w:r/>
    </w:p>
    <w:p>
      <w:pPr>
        <w:pStyle w:val="844"/>
        <w:rPr>
          <w:color w:val="000000"/>
        </w:rPr>
      </w:pPr>
      <w:r>
        <w:rPr>
          <w:color w:val="000000"/>
        </w:rPr>
      </w:r>
      <w:r/>
    </w:p>
    <w:p>
      <w:pPr>
        <w:pStyle w:val="844"/>
        <w:rPr>
          <w:color w:val="000000"/>
        </w:rPr>
      </w:pPr>
      <w:r>
        <w:rPr>
          <w:color w:val="000000"/>
        </w:rPr>
      </w:r>
      <w:r/>
    </w:p>
    <w:p>
      <w:pPr>
        <w:pStyle w:val="844"/>
        <w:rPr>
          <w:color w:val="000000"/>
        </w:rPr>
      </w:pPr>
      <w:r>
        <w:rPr>
          <w:color w:val="000000"/>
        </w:rPr>
      </w:r>
      <w:r/>
    </w:p>
    <w:p>
      <w:pPr>
        <w:pStyle w:val="763"/>
        <w:ind w:firstLine="723"/>
        <w:jc w:val="center"/>
        <w:spacing w:after="120" w:line="360" w:lineRule="auto"/>
        <w:rPr>
          <w:rFonts w:hint="eastAsia"/>
          <w:b/>
          <w:spacing w:val="20"/>
          <w:sz w:val="32"/>
          <w:szCs w:val="32"/>
        </w:rPr>
      </w:pPr>
      <w:r>
        <w:rPr>
          <w:rFonts w:hint="eastAsia"/>
          <w:b/>
          <w:spacing w:val="20"/>
          <w:sz w:val="32"/>
          <w:szCs w:val="32"/>
        </w:rPr>
        <w:t xml:space="preserve">十、资格承诺声明函</w:t>
      </w:r>
      <w:r>
        <w:rPr>
          <w:b/>
          <w:spacing w:val="20"/>
          <w:sz w:val="32"/>
          <w:szCs w:val="32"/>
        </w:rPr>
        <w:t xml:space="preserve">（实质性格式）</w:t>
      </w:r>
      <w:r>
        <w:rPr>
          <w:rFonts w:hint="eastAsia"/>
          <w:b/>
          <w:spacing w:val="20"/>
          <w:sz w:val="32"/>
          <w:szCs w:val="32"/>
        </w:rPr>
      </w:r>
      <w:r/>
    </w:p>
    <w:p>
      <w:pPr>
        <w:pStyle w:val="763"/>
        <w:spacing w:line="500" w:lineRule="exact"/>
        <w:rPr>
          <w:rFonts w:ascii="宋体" w:hAnsi="宋体" w:cs="楷体"/>
          <w:sz w:val="24"/>
        </w:rPr>
      </w:pPr>
      <w:r>
        <w:rPr>
          <w:rFonts w:hint="eastAsia" w:ascii="宋体" w:hAnsi="宋体" w:cs="楷体"/>
          <w:sz w:val="24"/>
        </w:rPr>
        <w:t xml:space="preserve">致本项目采购单位及常州市智泽南福工程招投标咨询有限公司：</w:t>
      </w:r>
      <w:r>
        <w:rPr>
          <w:rFonts w:ascii="宋体" w:hAnsi="宋体" w:cs="楷体"/>
          <w:sz w:val="24"/>
        </w:rPr>
      </w:r>
      <w:r/>
    </w:p>
    <w:p>
      <w:pPr>
        <w:pStyle w:val="763"/>
        <w:ind w:firstLine="480"/>
        <w:spacing w:line="500" w:lineRule="exact"/>
        <w:rPr>
          <w:rFonts w:ascii="宋体" w:hAnsi="宋体" w:cs="楷体"/>
          <w:sz w:val="24"/>
        </w:rPr>
      </w:pPr>
      <w:r>
        <w:rPr>
          <w:rFonts w:hint="eastAsia" w:ascii="宋体" w:hAnsi="宋体" w:cs="楷体"/>
          <w:sz w:val="24"/>
        </w:rPr>
        <w:t xml:space="preserve">按照《中华人民共和国政府采购法》第二十二条及采购文件的规定，我单位郑重声明如下：</w:t>
      </w:r>
      <w:r>
        <w:rPr>
          <w:rFonts w:ascii="宋体" w:hAnsi="宋体" w:cs="楷体"/>
          <w:sz w:val="24"/>
        </w:rPr>
      </w:r>
      <w:r/>
    </w:p>
    <w:p>
      <w:pPr>
        <w:pStyle w:val="763"/>
        <w:ind w:firstLine="480"/>
        <w:spacing w:line="500" w:lineRule="exact"/>
        <w:rPr>
          <w:rFonts w:ascii="宋体" w:hAnsi="宋体" w:cs="楷体"/>
          <w:sz w:val="24"/>
        </w:rPr>
      </w:pPr>
      <w:r>
        <w:rPr>
          <w:rFonts w:hint="eastAsia" w:ascii="宋体" w:hAnsi="宋体" w:cs="楷体"/>
          <w:sz w:val="24"/>
        </w:rPr>
        <w:t xml:space="preserve">一、我单位全称为</w:t>
      </w:r>
      <w:r>
        <w:rPr>
          <w:rFonts w:ascii="宋体" w:hAnsi="宋体" w:cs="楷体"/>
          <w:sz w:val="24"/>
          <w:u w:val="single"/>
        </w:rPr>
        <w:t xml:space="preserve">                </w:t>
      </w:r>
      <w:r>
        <w:rPr>
          <w:rFonts w:ascii="宋体" w:hAnsi="宋体" w:cs="楷体"/>
          <w:sz w:val="24"/>
          <w:u w:val="single"/>
        </w:rPr>
        <w:t xml:space="preserve">      </w:t>
      </w:r>
      <w:r>
        <w:rPr>
          <w:rFonts w:hint="eastAsia" w:ascii="宋体" w:hAnsi="宋体" w:cs="楷体"/>
          <w:sz w:val="24"/>
        </w:rPr>
        <w:t xml:space="preserve">，注册地点为</w:t>
      </w:r>
      <w:r>
        <w:rPr>
          <w:rFonts w:ascii="宋体" w:hAnsi="宋体" w:cs="楷体"/>
          <w:sz w:val="24"/>
          <w:u w:val="single"/>
        </w:rPr>
        <w:t xml:space="preserve">                        </w:t>
      </w:r>
      <w:r>
        <w:rPr>
          <w:rFonts w:hint="eastAsia" w:ascii="宋体" w:hAnsi="宋体" w:cs="楷体"/>
          <w:sz w:val="24"/>
        </w:rPr>
        <w:t xml:space="preserve">，统一社会信用代码为</w:t>
      </w:r>
      <w:r>
        <w:rPr>
          <w:rFonts w:ascii="宋体" w:hAnsi="宋体" w:cs="楷体"/>
          <w:sz w:val="24"/>
          <w:u w:val="single"/>
        </w:rPr>
        <w:t xml:space="preserve">                   </w:t>
      </w:r>
      <w:r>
        <w:rPr>
          <w:rFonts w:hint="eastAsia" w:ascii="宋体" w:hAnsi="宋体" w:cs="楷体"/>
          <w:sz w:val="24"/>
        </w:rPr>
        <w:t xml:space="preserve">，法定代表人（单位负责人）为</w:t>
      </w:r>
      <w:r>
        <w:rPr>
          <w:rFonts w:ascii="宋体" w:hAnsi="宋体" w:cs="楷体"/>
          <w:sz w:val="24"/>
          <w:u w:val="single"/>
        </w:rPr>
        <w:t xml:space="preserve">                    </w:t>
      </w:r>
      <w:r>
        <w:rPr>
          <w:rFonts w:hint="eastAsia" w:ascii="宋体" w:hAnsi="宋体" w:cs="楷体"/>
          <w:sz w:val="24"/>
        </w:rPr>
        <w:t xml:space="preserve">。</w:t>
      </w:r>
      <w:r>
        <w:rPr>
          <w:rFonts w:ascii="宋体" w:hAnsi="宋体" w:cs="楷体"/>
          <w:sz w:val="24"/>
        </w:rPr>
        <w:t xml:space="preserve">        </w:t>
      </w:r>
      <w:r/>
    </w:p>
    <w:p>
      <w:pPr>
        <w:pStyle w:val="763"/>
        <w:ind w:firstLine="480"/>
        <w:spacing w:line="500" w:lineRule="exact"/>
        <w:rPr>
          <w:rFonts w:ascii="宋体" w:hAnsi="宋体" w:cs="楷体"/>
          <w:sz w:val="24"/>
        </w:rPr>
      </w:pPr>
      <w:r>
        <w:rPr>
          <w:rFonts w:hint="eastAsia" w:ascii="宋体" w:hAnsi="宋体" w:cs="楷体"/>
          <w:sz w:val="24"/>
        </w:rPr>
        <w:t xml:space="preserve">二、我单位具有独立承担民事责任的能力。</w:t>
      </w:r>
      <w:r>
        <w:rPr>
          <w:rFonts w:ascii="宋体" w:hAnsi="宋体" w:cs="楷体"/>
          <w:sz w:val="24"/>
        </w:rPr>
      </w:r>
      <w:r/>
    </w:p>
    <w:p>
      <w:pPr>
        <w:pStyle w:val="763"/>
        <w:ind w:firstLine="480"/>
        <w:spacing w:line="500" w:lineRule="exact"/>
        <w:rPr>
          <w:rFonts w:ascii="宋体" w:hAnsi="宋体" w:cs="楷体"/>
          <w:sz w:val="24"/>
        </w:rPr>
      </w:pPr>
      <w:r>
        <w:rPr>
          <w:rFonts w:hint="eastAsia" w:ascii="宋体" w:hAnsi="宋体" w:cs="楷体"/>
          <w:sz w:val="24"/>
        </w:rPr>
        <w:t xml:space="preserve">三、我单位具有良好的商业信誉和健全的财务会计制度。</w:t>
      </w:r>
      <w:r>
        <w:rPr>
          <w:rFonts w:ascii="宋体" w:hAnsi="宋体" w:cs="楷体"/>
          <w:sz w:val="24"/>
        </w:rPr>
      </w:r>
      <w:r/>
    </w:p>
    <w:p>
      <w:pPr>
        <w:pStyle w:val="763"/>
        <w:ind w:firstLine="480"/>
        <w:spacing w:line="500" w:lineRule="exact"/>
        <w:rPr>
          <w:rFonts w:ascii="宋体" w:hAnsi="宋体" w:cs="楷体"/>
          <w:sz w:val="24"/>
        </w:rPr>
      </w:pPr>
      <w:r>
        <w:rPr>
          <w:rFonts w:hint="eastAsia" w:ascii="宋体" w:hAnsi="宋体" w:cs="楷体"/>
          <w:sz w:val="24"/>
        </w:rPr>
        <w:t xml:space="preserve">四、我单位具有履行合同所必需的设备和专业技术能力。</w:t>
      </w:r>
      <w:r>
        <w:rPr>
          <w:rFonts w:ascii="宋体" w:hAnsi="宋体" w:cs="楷体"/>
          <w:sz w:val="24"/>
        </w:rPr>
      </w:r>
      <w:r/>
    </w:p>
    <w:p>
      <w:pPr>
        <w:pStyle w:val="763"/>
        <w:ind w:firstLine="480"/>
        <w:spacing w:line="500" w:lineRule="exact"/>
        <w:rPr>
          <w:rFonts w:ascii="宋体" w:hAnsi="宋体" w:cs="楷体"/>
          <w:sz w:val="24"/>
        </w:rPr>
      </w:pPr>
      <w:r>
        <w:rPr>
          <w:rFonts w:hint="eastAsia" w:ascii="宋体" w:hAnsi="宋体" w:cs="楷体"/>
          <w:sz w:val="24"/>
        </w:rPr>
        <w:t xml:space="preserve">五、我单位有依法缴纳税收和社会保障资金的良好记录。</w:t>
      </w:r>
      <w:r>
        <w:rPr>
          <w:rFonts w:ascii="宋体" w:hAnsi="宋体" w:cs="楷体"/>
          <w:sz w:val="24"/>
        </w:rPr>
      </w:r>
      <w:r/>
    </w:p>
    <w:p>
      <w:pPr>
        <w:pStyle w:val="763"/>
        <w:ind w:firstLine="480"/>
        <w:spacing w:line="500" w:lineRule="exact"/>
        <w:rPr>
          <w:rFonts w:ascii="宋体" w:hAnsi="宋体" w:cs="楷体"/>
          <w:sz w:val="24"/>
        </w:rPr>
      </w:pPr>
      <w:r>
        <w:rPr>
          <w:rFonts w:hint="eastAsia" w:ascii="宋体" w:hAnsi="宋体" w:cs="楷体"/>
          <w:sz w:val="24"/>
        </w:rPr>
        <w:t xml:space="preserve">六、我单位参加政府采购活动前三年内，在经营活动中没有重大违法记录。（重大违法记录，是指供应商因违法经营受到刑事处罚或者责令停产停业、吊销许可证或者执照、较大数额罚款等行政处罚。）</w:t>
      </w:r>
      <w:r>
        <w:rPr>
          <w:rFonts w:ascii="宋体" w:hAnsi="宋体" w:cs="楷体"/>
          <w:sz w:val="24"/>
        </w:rPr>
      </w:r>
      <w:r/>
    </w:p>
    <w:p>
      <w:pPr>
        <w:pStyle w:val="763"/>
        <w:ind w:firstLine="480"/>
        <w:spacing w:line="500" w:lineRule="exact"/>
        <w:rPr>
          <w:rFonts w:ascii="宋体" w:hAnsi="宋体" w:cs="楷体"/>
          <w:sz w:val="24"/>
        </w:rPr>
      </w:pPr>
      <w:r>
        <w:rPr>
          <w:rFonts w:hint="eastAsia" w:ascii="宋体" w:hAnsi="宋体" w:cs="楷体"/>
          <w:sz w:val="24"/>
        </w:rPr>
        <w:t xml:space="preserve">七、我单位具备法律、行政法规规定的其他条件。</w:t>
      </w:r>
      <w:r>
        <w:rPr>
          <w:rFonts w:ascii="宋体" w:hAnsi="宋体" w:cs="楷体"/>
          <w:sz w:val="24"/>
        </w:rPr>
      </w:r>
      <w:r/>
    </w:p>
    <w:p>
      <w:pPr>
        <w:pStyle w:val="763"/>
        <w:ind w:firstLine="480"/>
        <w:spacing w:line="500" w:lineRule="exact"/>
        <w:rPr>
          <w:rFonts w:ascii="宋体" w:hAnsi="宋体" w:cs="楷体"/>
          <w:sz w:val="24"/>
        </w:rPr>
      </w:pPr>
      <w:r>
        <w:rPr>
          <w:rFonts w:hint="eastAsia" w:ascii="宋体" w:hAnsi="宋体" w:cs="楷体"/>
          <w:sz w:val="24"/>
        </w:rPr>
        <w:t xml:space="preserve">我单位保证上述声明的事项都是真实的，如有虚假，我单位愿意承担相应的法律责任，并承担因此所造成的一切损失。</w:t>
      </w:r>
      <w:r>
        <w:rPr>
          <w:rFonts w:ascii="宋体" w:hAnsi="宋体" w:cs="楷体"/>
          <w:sz w:val="24"/>
        </w:rPr>
      </w:r>
      <w:r/>
    </w:p>
    <w:p>
      <w:pPr>
        <w:pStyle w:val="763"/>
        <w:ind w:firstLine="480"/>
        <w:spacing w:line="500" w:lineRule="exact"/>
        <w:rPr>
          <w:rFonts w:ascii="宋体" w:hAnsi="宋体" w:cs="楷体"/>
          <w:sz w:val="24"/>
        </w:rPr>
      </w:pPr>
      <w:r>
        <w:rPr>
          <w:rFonts w:ascii="宋体" w:hAnsi="宋体" w:cs="楷体"/>
          <w:sz w:val="24"/>
        </w:rPr>
      </w:r>
      <w:r/>
    </w:p>
    <w:p>
      <w:pPr>
        <w:pStyle w:val="1016"/>
        <w:ind w:firstLine="480"/>
        <w:rPr>
          <w:rFonts w:ascii="宋体" w:hAnsi="宋体" w:eastAsia="宋体" w:cs="楷体"/>
          <w:sz w:val="24"/>
          <w:szCs w:val="24"/>
        </w:rPr>
      </w:pPr>
      <w:r>
        <w:rPr>
          <w:rFonts w:ascii="宋体" w:hAnsi="宋体" w:eastAsia="宋体" w:cs="楷体"/>
          <w:sz w:val="24"/>
          <w:szCs w:val="24"/>
        </w:rPr>
      </w:r>
      <w:r/>
    </w:p>
    <w:p>
      <w:pPr>
        <w:pStyle w:val="763"/>
        <w:ind w:firstLine="480"/>
        <w:jc w:val="center"/>
        <w:spacing w:line="500" w:lineRule="exact"/>
        <w:rPr>
          <w:rFonts w:ascii="宋体" w:hAnsi="宋体" w:cs="楷体"/>
          <w:sz w:val="24"/>
        </w:rPr>
      </w:pPr>
      <w:r>
        <w:rPr>
          <w:rFonts w:hint="eastAsia" w:ascii="宋体" w:hAnsi="宋体" w:cs="楷体"/>
          <w:sz w:val="24"/>
        </w:rPr>
        <w:t xml:space="preserve"> </w:t>
      </w:r>
      <w:r>
        <w:rPr>
          <w:rFonts w:ascii="宋体" w:hAnsi="宋体" w:cs="楷体"/>
          <w:sz w:val="24"/>
        </w:rPr>
        <w:t xml:space="preserve">           </w:t>
      </w:r>
      <w:r>
        <w:rPr>
          <w:rFonts w:hint="eastAsia" w:ascii="宋体" w:hAnsi="宋体"/>
          <w:bCs/>
          <w:sz w:val="24"/>
        </w:rPr>
        <w:t xml:space="preserve">投标单位名称：</w:t>
      </w:r>
      <w:r>
        <w:rPr>
          <w:rFonts w:hint="eastAsia" w:ascii="宋体" w:hAnsi="宋体" w:cs="楷体"/>
          <w:sz w:val="24"/>
        </w:rPr>
        <w:t xml:space="preserve">（加盖CA电子公章）</w:t>
      </w:r>
      <w:r>
        <w:rPr>
          <w:rFonts w:ascii="宋体" w:hAnsi="宋体" w:cs="楷体"/>
          <w:sz w:val="24"/>
        </w:rPr>
      </w:r>
      <w:r/>
    </w:p>
    <w:p>
      <w:pPr>
        <w:pStyle w:val="763"/>
        <w:ind w:firstLine="4320"/>
        <w:spacing w:line="400" w:lineRule="exact"/>
        <w:rPr>
          <w:rFonts w:hint="eastAsia" w:ascii="宋体" w:hAnsi="宋体" w:cs="楷体"/>
          <w:sz w:val="24"/>
        </w:rPr>
      </w:pPr>
      <w:r>
        <w:rPr>
          <w:rFonts w:hint="eastAsia" w:ascii="宋体" w:hAnsi="宋体" w:cs="楷体"/>
          <w:sz w:val="24"/>
        </w:rPr>
        <w:t xml:space="preserve">法定代表人（负责人）：</w:t>
      </w:r>
      <w:r/>
    </w:p>
    <w:p>
      <w:pPr>
        <w:pStyle w:val="763"/>
        <w:ind w:firstLine="480"/>
        <w:jc w:val="center"/>
        <w:spacing w:line="500" w:lineRule="exact"/>
        <w:rPr>
          <w:rFonts w:ascii="宋体" w:hAnsi="宋体" w:cs="楷体"/>
          <w:sz w:val="24"/>
        </w:rPr>
      </w:pPr>
      <w:r>
        <w:rPr>
          <w:rFonts w:ascii="宋体" w:hAnsi="宋体" w:cs="楷体"/>
          <w:sz w:val="24"/>
        </w:rPr>
        <w:t xml:space="preserve">            </w:t>
      </w:r>
      <w:r>
        <w:rPr>
          <w:rFonts w:hint="eastAsia" w:ascii="宋体" w:hAnsi="宋体" w:cs="楷体"/>
          <w:sz w:val="24"/>
        </w:rPr>
        <w:t xml:space="preserve">日期：</w:t>
      </w:r>
      <w:r>
        <w:rPr>
          <w:rFonts w:ascii="宋体" w:hAnsi="宋体" w:cs="楷体"/>
          <w:sz w:val="24"/>
        </w:rPr>
        <w:t xml:space="preserve">    </w:t>
      </w:r>
      <w:r>
        <w:rPr>
          <w:rFonts w:hint="eastAsia" w:ascii="宋体" w:hAnsi="宋体" w:cs="楷体"/>
          <w:sz w:val="24"/>
        </w:rPr>
        <w:t xml:space="preserve">年</w:t>
      </w:r>
      <w:r>
        <w:rPr>
          <w:rFonts w:ascii="宋体" w:hAnsi="宋体" w:cs="楷体"/>
          <w:sz w:val="24"/>
        </w:rPr>
        <w:t xml:space="preserve">   </w:t>
      </w:r>
      <w:r>
        <w:rPr>
          <w:rFonts w:hint="eastAsia" w:ascii="宋体" w:hAnsi="宋体" w:cs="楷体"/>
          <w:sz w:val="24"/>
        </w:rPr>
        <w:t xml:space="preserve">月</w:t>
      </w:r>
      <w:r>
        <w:rPr>
          <w:rFonts w:ascii="宋体" w:hAnsi="宋体" w:cs="楷体"/>
          <w:sz w:val="24"/>
        </w:rPr>
        <w:t xml:space="preserve">   </w:t>
      </w:r>
      <w:r>
        <w:rPr>
          <w:rFonts w:hint="eastAsia" w:ascii="宋体" w:hAnsi="宋体" w:cs="楷体"/>
          <w:sz w:val="24"/>
        </w:rPr>
        <w:t xml:space="preserve">日</w:t>
      </w:r>
      <w:r>
        <w:rPr>
          <w:rFonts w:ascii="宋体" w:hAnsi="宋体" w:cs="楷体"/>
          <w:sz w:val="24"/>
        </w:rPr>
      </w:r>
      <w:r/>
    </w:p>
    <w:p>
      <w:pPr>
        <w:pStyle w:val="763"/>
        <w:spacing w:line="440" w:lineRule="exact"/>
        <w:widowControl/>
        <w:rPr>
          <w:rFonts w:ascii="宋体" w:hAnsi="宋体" w:cs="楷体"/>
          <w:sz w:val="24"/>
        </w:rPr>
      </w:pPr>
      <w:r>
        <w:rPr>
          <w:rFonts w:ascii="宋体" w:hAnsi="宋体" w:cs="楷体"/>
          <w:sz w:val="24"/>
        </w:rPr>
      </w:r>
      <w:r/>
    </w:p>
    <w:p>
      <w:pPr>
        <w:pStyle w:val="763"/>
        <w:spacing w:line="440" w:lineRule="exact"/>
        <w:widowControl/>
        <w:rPr>
          <w:rFonts w:hint="eastAsia" w:ascii="宋体" w:hAnsi="宋体"/>
          <w:b/>
          <w:sz w:val="24"/>
        </w:rPr>
      </w:pPr>
      <w:r>
        <w:rPr>
          <w:rFonts w:hint="eastAsia" w:ascii="宋体" w:hAnsi="宋体"/>
          <w:b/>
          <w:sz w:val="24"/>
        </w:rPr>
      </w:r>
      <w:r/>
    </w:p>
    <w:p>
      <w:pPr>
        <w:pStyle w:val="763"/>
        <w:spacing w:line="440" w:lineRule="exact"/>
        <w:widowControl/>
        <w:rPr>
          <w:rFonts w:ascii="宋体" w:hAnsi="宋体"/>
          <w:b/>
          <w:sz w:val="24"/>
        </w:rPr>
      </w:pPr>
      <w:r>
        <w:rPr>
          <w:rFonts w:ascii="宋体" w:hAnsi="宋体"/>
          <w:b/>
          <w:sz w:val="24"/>
        </w:rPr>
      </w:r>
      <w:r/>
    </w:p>
    <w:p>
      <w:pPr>
        <w:pStyle w:val="844"/>
        <w:rPr>
          <w:color w:val="000000"/>
        </w:rPr>
      </w:pPr>
      <w:r>
        <w:rPr>
          <w:color w:val="000000"/>
        </w:rPr>
      </w:r>
      <w:r/>
    </w:p>
    <w:p>
      <w:pPr>
        <w:pStyle w:val="844"/>
        <w:rPr>
          <w:color w:val="000000"/>
        </w:rPr>
      </w:pPr>
      <w:r>
        <w:rPr>
          <w:color w:val="000000"/>
        </w:rPr>
      </w:r>
      <w:r/>
    </w:p>
    <w:p>
      <w:pPr>
        <w:pStyle w:val="844"/>
        <w:rPr>
          <w:color w:val="000000"/>
        </w:rPr>
      </w:pPr>
      <w:r>
        <w:rPr>
          <w:color w:val="000000"/>
        </w:rPr>
      </w:r>
      <w:r/>
    </w:p>
    <w:p>
      <w:pPr>
        <w:pStyle w:val="763"/>
        <w:spacing w:line="440" w:lineRule="exact"/>
        <w:widowControl/>
        <w:rPr>
          <w:rFonts w:hint="eastAsia" w:ascii="宋体" w:hAnsi="宋体"/>
          <w:b/>
          <w:sz w:val="24"/>
        </w:rPr>
      </w:pPr>
      <w:r>
        <w:rPr>
          <w:rFonts w:hint="eastAsia" w:ascii="宋体" w:hAnsi="宋体"/>
          <w:b/>
          <w:sz w:val="24"/>
        </w:rPr>
      </w:r>
      <w:r/>
    </w:p>
    <w:p>
      <w:pPr>
        <w:pStyle w:val="1018"/>
        <w:spacing w:after="120" w:line="360" w:lineRule="auto"/>
        <w:rPr>
          <w:rFonts w:hint="eastAsia" w:ascii="Times New Roman" w:eastAsia="宋体"/>
          <w:b/>
          <w:color w:val="000000"/>
          <w:spacing w:val="20"/>
          <w:sz w:val="32"/>
          <w:szCs w:val="32"/>
        </w:rPr>
      </w:pPr>
      <w:r>
        <w:rPr>
          <w:rFonts w:hint="eastAsia" w:ascii="Times New Roman" w:eastAsia="宋体"/>
          <w:b/>
          <w:color w:val="000000"/>
          <w:spacing w:val="20"/>
          <w:sz w:val="32"/>
          <w:szCs w:val="32"/>
        </w:rPr>
        <w:t xml:space="preserve">十一、政府采购供应商信用承诺书</w:t>
      </w:r>
      <w:r>
        <w:rPr>
          <w:rFonts w:ascii="Times New Roman" w:eastAsia="宋体"/>
          <w:b/>
          <w:color w:val="000000"/>
          <w:spacing w:val="20"/>
          <w:sz w:val="32"/>
          <w:szCs w:val="32"/>
        </w:rPr>
        <w:t xml:space="preserve">（实质性格式）</w:t>
      </w:r>
      <w:r>
        <w:rPr>
          <w:rFonts w:hint="eastAsia" w:ascii="Times New Roman" w:eastAsia="宋体"/>
          <w:b/>
          <w:color w:val="000000"/>
          <w:spacing w:val="20"/>
          <w:sz w:val="32"/>
          <w:szCs w:val="32"/>
        </w:rPr>
      </w:r>
      <w:r/>
    </w:p>
    <w:p>
      <w:pPr>
        <w:pStyle w:val="763"/>
        <w:ind w:firstLine="480"/>
        <w:spacing w:line="400" w:lineRule="exact"/>
        <w:rPr>
          <w:rFonts w:hint="eastAsia" w:ascii="宋体" w:hAnsi="宋体" w:cs="楷体"/>
          <w:sz w:val="24"/>
        </w:rPr>
      </w:pPr>
      <w:r>
        <w:rPr>
          <w:rFonts w:hint="eastAsia" w:ascii="宋体" w:hAnsi="宋体" w:cs="楷体"/>
          <w:sz w:val="24"/>
        </w:rPr>
        <w:t xml:space="preserve">为维护公开、公平、公正的政府采购市场秩序，树立诚实守信的供应商形象，本单</w:t>
      </w:r>
      <w:r>
        <w:rPr>
          <w:rFonts w:hint="eastAsia" w:ascii="宋体" w:hAnsi="宋体" w:cs="楷体"/>
          <w:sz w:val="24"/>
        </w:rPr>
        <w:t xml:space="preserve">位在参与政府采购活动中,自愿作出以下承诺：</w:t>
      </w:r>
      <w:r>
        <w:rPr>
          <w:rFonts w:hint="eastAsia" w:ascii="宋体" w:hAnsi="宋体" w:cs="楷体"/>
          <w:sz w:val="24"/>
        </w:rPr>
      </w:r>
      <w:r/>
    </w:p>
    <w:p>
      <w:pPr>
        <w:pStyle w:val="763"/>
        <w:ind w:firstLine="480"/>
        <w:spacing w:line="400" w:lineRule="exact"/>
        <w:rPr>
          <w:rFonts w:hint="eastAsia" w:ascii="宋体" w:hAnsi="宋体" w:cs="楷体"/>
          <w:sz w:val="24"/>
        </w:rPr>
      </w:pPr>
      <w:r>
        <w:rPr>
          <w:rFonts w:hint="eastAsia" w:ascii="宋体" w:hAnsi="宋体" w:cs="楷体"/>
          <w:sz w:val="24"/>
        </w:rPr>
        <w:t xml:space="preserve">一、严格遵守国家法律、法规和规章，全面履行应尽的责任和义务，全面做到履约守信，具备《政府采购法》第二十二条第一款规定的条件。</w:t>
      </w:r>
      <w:r/>
    </w:p>
    <w:p>
      <w:pPr>
        <w:pStyle w:val="763"/>
        <w:ind w:firstLine="480"/>
        <w:spacing w:line="400" w:lineRule="exact"/>
        <w:rPr>
          <w:rFonts w:hint="eastAsia" w:ascii="宋体" w:hAnsi="宋体" w:cs="楷体"/>
          <w:sz w:val="24"/>
        </w:rPr>
      </w:pPr>
      <w:r>
        <w:rPr>
          <w:rFonts w:hint="eastAsia" w:ascii="宋体" w:hAnsi="宋体" w:cs="楷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pStyle w:val="763"/>
        <w:ind w:firstLine="480"/>
        <w:spacing w:line="400" w:lineRule="exact"/>
        <w:rPr>
          <w:rFonts w:hint="eastAsia" w:ascii="宋体" w:hAnsi="宋体" w:cs="楷体"/>
          <w:sz w:val="24"/>
        </w:rPr>
      </w:pPr>
      <w:r>
        <w:rPr>
          <w:rFonts w:hint="eastAsia" w:ascii="宋体" w:hAnsi="宋体" w:cs="楷体"/>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pStyle w:val="763"/>
        <w:ind w:firstLine="480"/>
        <w:spacing w:line="400" w:lineRule="exact"/>
        <w:rPr>
          <w:rFonts w:hint="eastAsia" w:ascii="宋体" w:hAnsi="宋体" w:cs="楷体"/>
          <w:sz w:val="24"/>
        </w:rPr>
      </w:pPr>
      <w:r>
        <w:rPr>
          <w:rFonts w:hint="eastAsia" w:ascii="宋体" w:hAnsi="宋体" w:cs="楷体"/>
          <w:sz w:val="24"/>
        </w:rPr>
        <w:t xml:space="preserve">四、严格依法开展生产经营活动，主动接受行业监管，自愿接受依法开展的日常检查；违法失信经营后将自愿接受约束和惩戒，并依法承担相应责任。</w:t>
      </w:r>
      <w:r/>
    </w:p>
    <w:p>
      <w:pPr>
        <w:pStyle w:val="763"/>
        <w:ind w:firstLine="480"/>
        <w:spacing w:line="400" w:lineRule="exact"/>
        <w:rPr>
          <w:rFonts w:hint="eastAsia" w:ascii="宋体" w:hAnsi="宋体" w:cs="楷体"/>
          <w:sz w:val="24"/>
        </w:rPr>
      </w:pPr>
      <w:r>
        <w:rPr>
          <w:rFonts w:hint="eastAsia" w:ascii="宋体" w:hAnsi="宋体" w:cs="楷体"/>
          <w:sz w:val="24"/>
        </w:rPr>
        <w:t xml:space="preserve">五、承诺本单位自觉接受行政管理部门、行业组织、社会公众、新闻舆论的监督。 </w:t>
      </w:r>
      <w:r/>
    </w:p>
    <w:p>
      <w:pPr>
        <w:pStyle w:val="763"/>
        <w:ind w:firstLine="480"/>
        <w:spacing w:line="400" w:lineRule="exact"/>
        <w:rPr>
          <w:rFonts w:hint="eastAsia" w:ascii="宋体" w:hAnsi="宋体" w:cs="楷体"/>
          <w:sz w:val="24"/>
        </w:rPr>
      </w:pPr>
      <w:r>
        <w:rPr>
          <w:rFonts w:hint="eastAsia" w:ascii="宋体" w:hAnsi="宋体" w:cs="楷体"/>
          <w:sz w:val="24"/>
        </w:rPr>
        <w:t xml:space="preserve">六、承诺本单位自我约束、自我管理，重合同、守信用，不制假售假、商标侵权、虚假宣传、违约毁约、恶意逃债、偷税漏税、价格欺诈、垄断和不正当竞争，维护经营者、消费者的合法权益。 </w:t>
      </w:r>
      <w:r/>
    </w:p>
    <w:p>
      <w:pPr>
        <w:pStyle w:val="763"/>
        <w:ind w:firstLine="480"/>
        <w:spacing w:line="400" w:lineRule="exact"/>
        <w:rPr>
          <w:rFonts w:hint="eastAsia" w:ascii="宋体" w:hAnsi="宋体" w:cs="楷体"/>
          <w:sz w:val="24"/>
        </w:rPr>
      </w:pPr>
      <w:r>
        <w:rPr>
          <w:rFonts w:hint="eastAsia" w:ascii="宋体" w:hAnsi="宋体" w:cs="楷体"/>
          <w:sz w:val="24"/>
        </w:rPr>
        <w:t xml:space="preserve">七、承诺本单位在信用中国（江苏）网站中无违法违规、较重或严重失信记录。 </w:t>
      </w:r>
      <w:r/>
    </w:p>
    <w:p>
      <w:pPr>
        <w:pStyle w:val="763"/>
        <w:ind w:firstLine="480"/>
        <w:spacing w:line="400" w:lineRule="exact"/>
        <w:rPr>
          <w:rFonts w:hint="eastAsia" w:ascii="宋体" w:hAnsi="宋体" w:cs="楷体"/>
          <w:sz w:val="24"/>
        </w:rPr>
      </w:pPr>
      <w:r>
        <w:rPr>
          <w:rFonts w:hint="eastAsia" w:ascii="宋体" w:hAnsi="宋体" w:cs="楷体"/>
          <w:sz w:val="24"/>
        </w:rPr>
        <w:t xml:space="preserve">八、承诺本单位提出政府采购质疑和投诉坚</w:t>
      </w:r>
      <w:r>
        <w:rPr>
          <w:rFonts w:hint="eastAsia" w:ascii="宋体" w:hAnsi="宋体" w:cs="楷体"/>
          <w:sz w:val="24"/>
        </w:rPr>
        <w:t xml:space="preserve">持依法依规、诚实信用原则。</w:t>
      </w:r>
      <w:r/>
    </w:p>
    <w:p>
      <w:pPr>
        <w:pStyle w:val="763"/>
        <w:ind w:firstLine="480"/>
        <w:spacing w:line="400" w:lineRule="exact"/>
        <w:rPr>
          <w:rFonts w:hint="eastAsia" w:ascii="宋体" w:hAnsi="宋体" w:cs="楷体"/>
          <w:sz w:val="24"/>
        </w:rPr>
      </w:pPr>
      <w:r>
        <w:rPr>
          <w:rFonts w:hint="eastAsia" w:ascii="宋体" w:hAnsi="宋体" w:cs="楷体"/>
          <w:sz w:val="24"/>
        </w:rPr>
        <w:t xml:space="preserve">九、根据政府采购相关法律法规的规定需要作出的其他承诺。                                         </w:t>
      </w:r>
      <w:r/>
    </w:p>
    <w:p>
      <w:pPr>
        <w:pStyle w:val="763"/>
        <w:ind w:firstLine="480"/>
        <w:spacing w:line="400" w:lineRule="exact"/>
        <w:rPr>
          <w:rFonts w:hint="eastAsia" w:ascii="宋体" w:hAnsi="宋体" w:cs="楷体"/>
          <w:sz w:val="24"/>
        </w:rPr>
      </w:pPr>
      <w:r>
        <w:rPr>
          <w:rFonts w:hint="eastAsia" w:ascii="宋体" w:hAnsi="宋体" w:cs="楷体"/>
          <w:sz w:val="24"/>
        </w:rPr>
        <w:t xml:space="preserve">十、承诺本单位若违背承诺约定，经查实，愿意接受行业主管部门和信用管理部门相应的规定处罚，承担违约责任，并依法承担相应的法律责任。</w:t>
      </w:r>
      <w:r/>
    </w:p>
    <w:p>
      <w:pPr>
        <w:pStyle w:val="763"/>
        <w:ind w:firstLine="480"/>
        <w:spacing w:line="400" w:lineRule="exact"/>
        <w:rPr>
          <w:rFonts w:hint="eastAsia" w:ascii="宋体" w:hAnsi="宋体" w:cs="楷体"/>
          <w:sz w:val="24"/>
        </w:rPr>
      </w:pPr>
      <w:r>
        <w:rPr>
          <w:rFonts w:hint="eastAsia" w:ascii="宋体" w:hAnsi="宋体" w:cs="楷体"/>
          <w:sz w:val="24"/>
        </w:rPr>
        <w:t xml:space="preserve">十一、承诺本单位同意将以上承诺事项上网公示，违背承诺约定行为将作为失信信息，记录到常州市公共信用信息系统，并予以公开。</w:t>
      </w:r>
      <w:r/>
    </w:p>
    <w:p>
      <w:pPr>
        <w:pStyle w:val="763"/>
        <w:ind w:firstLine="480"/>
        <w:spacing w:line="360" w:lineRule="auto"/>
        <w:rPr>
          <w:rFonts w:hint="eastAsia" w:ascii="宋体" w:hAnsi="宋体" w:cs="楷体"/>
          <w:sz w:val="24"/>
        </w:rPr>
      </w:pPr>
      <w:r>
        <w:rPr>
          <w:rFonts w:hint="eastAsia" w:ascii="宋体" w:hAnsi="宋体" w:cs="楷体"/>
          <w:sz w:val="24"/>
        </w:rPr>
      </w:r>
      <w:r/>
    </w:p>
    <w:p>
      <w:pPr>
        <w:pStyle w:val="763"/>
        <w:ind w:firstLine="480"/>
        <w:spacing w:line="360" w:lineRule="auto"/>
        <w:rPr>
          <w:rFonts w:hint="eastAsia" w:ascii="宋体" w:hAnsi="宋体" w:cs="楷体"/>
          <w:sz w:val="24"/>
        </w:rPr>
      </w:pPr>
      <w:r>
        <w:rPr>
          <w:rFonts w:hint="eastAsia" w:ascii="宋体" w:hAnsi="宋体" w:cs="楷体"/>
          <w:sz w:val="24"/>
        </w:rPr>
      </w:r>
      <w:r/>
    </w:p>
    <w:p>
      <w:pPr>
        <w:pStyle w:val="763"/>
        <w:ind w:firstLine="5040"/>
        <w:spacing w:line="400" w:lineRule="exact"/>
        <w:rPr>
          <w:rFonts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（加盖CA电子公章）</w:t>
      </w:r>
      <w:r>
        <w:rPr>
          <w:rFonts w:ascii="宋体" w:hAnsi="宋体" w:cs="楷体"/>
          <w:sz w:val="24"/>
        </w:rPr>
      </w:r>
      <w:r/>
    </w:p>
    <w:p>
      <w:pPr>
        <w:pStyle w:val="763"/>
        <w:ind w:firstLine="5040"/>
        <w:spacing w:line="400" w:lineRule="exact"/>
        <w:rPr>
          <w:rFonts w:hint="eastAsia" w:ascii="宋体" w:hAnsi="宋体" w:cs="楷体"/>
          <w:sz w:val="24"/>
        </w:rPr>
      </w:pPr>
      <w:r>
        <w:rPr>
          <w:rFonts w:hint="eastAsia" w:ascii="宋体" w:hAnsi="宋体" w:cs="楷体"/>
          <w:sz w:val="24"/>
        </w:rPr>
        <w:t xml:space="preserve">法定代表人（负责人）：</w:t>
      </w:r>
      <w:r/>
    </w:p>
    <w:p>
      <w:pPr>
        <w:pStyle w:val="1013"/>
        <w:ind w:right="0" w:firstLine="5160"/>
        <w:jc w:val="both"/>
        <w:spacing w:line="400" w:lineRule="exact"/>
        <w:rPr>
          <w:rFonts w:ascii="宋体" w:hAnsi="宋体" w:eastAsia="宋体" w:cs="楷体"/>
          <w:sz w:val="24"/>
          <w:szCs w:val="24"/>
        </w:rPr>
      </w:pPr>
      <w:r>
        <w:rPr>
          <w:rFonts w:hint="eastAsia" w:ascii="宋体" w:hAnsi="宋体" w:eastAsia="宋体" w:cs="楷体"/>
          <w:sz w:val="24"/>
          <w:szCs w:val="24"/>
        </w:rPr>
        <w:t xml:space="preserve">年   月   日</w:t>
      </w:r>
      <w:r>
        <w:rPr>
          <w:rFonts w:ascii="宋体" w:hAnsi="宋体" w:eastAsia="宋体" w:cs="楷体"/>
          <w:sz w:val="24"/>
          <w:szCs w:val="24"/>
        </w:rPr>
      </w:r>
      <w:r/>
    </w:p>
    <w:p>
      <w:pPr>
        <w:pStyle w:val="1013"/>
        <w:ind w:right="0" w:firstLine="5160"/>
        <w:jc w:val="both"/>
        <w:spacing w:line="400" w:lineRule="exact"/>
        <w:rPr>
          <w:rFonts w:ascii="宋体" w:hAnsi="宋体" w:eastAsia="宋体" w:cs="楷体"/>
          <w:sz w:val="24"/>
          <w:szCs w:val="24"/>
        </w:rPr>
      </w:pPr>
      <w:r>
        <w:rPr>
          <w:rFonts w:ascii="宋体" w:hAnsi="宋体" w:eastAsia="宋体" w:cs="楷体"/>
          <w:sz w:val="24"/>
          <w:szCs w:val="24"/>
        </w:rPr>
      </w:r>
      <w:r/>
    </w:p>
    <w:p>
      <w:pPr>
        <w:pStyle w:val="1013"/>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r>
      <w:r/>
    </w:p>
    <w:p>
      <w:pPr>
        <w:pStyle w:val="1013"/>
        <w:ind w:right="0" w:firstLine="5160"/>
        <w:jc w:val="both"/>
        <w:spacing w:line="400" w:lineRule="exact"/>
        <w:rPr>
          <w:rFonts w:ascii="宋体" w:hAnsi="宋体" w:eastAsia="宋体" w:cs="楷体"/>
          <w:sz w:val="24"/>
          <w:szCs w:val="24"/>
        </w:rPr>
      </w:pPr>
      <w:r>
        <w:rPr>
          <w:rFonts w:ascii="宋体" w:hAnsi="宋体" w:eastAsia="宋体" w:cs="楷体"/>
          <w:sz w:val="24"/>
          <w:szCs w:val="24"/>
        </w:rPr>
      </w:r>
      <w:r/>
    </w:p>
    <w:p>
      <w:pPr>
        <w:pStyle w:val="1013"/>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r>
      <w:r/>
    </w:p>
    <w:p>
      <w:pPr>
        <w:pStyle w:val="763"/>
        <w:ind w:firstLine="2168"/>
        <w:spacing w:after="120" w:line="360" w:lineRule="auto"/>
        <w:rPr>
          <w:b/>
          <w:spacing w:val="20"/>
          <w:sz w:val="32"/>
          <w:szCs w:val="32"/>
        </w:rPr>
      </w:pPr>
      <w:r>
        <w:rPr>
          <w:rFonts w:hint="eastAsia"/>
          <w:b/>
          <w:spacing w:val="20"/>
          <w:sz w:val="32"/>
          <w:szCs w:val="32"/>
        </w:rPr>
        <w:t xml:space="preserve">十二、</w:t>
      </w:r>
      <w:r>
        <w:rPr>
          <w:b/>
          <w:spacing w:val="20"/>
          <w:sz w:val="32"/>
          <w:szCs w:val="32"/>
        </w:rPr>
        <w:t xml:space="preserve">联合体</w:t>
      </w:r>
      <w:r>
        <w:rPr>
          <w:rFonts w:hint="eastAsia"/>
          <w:b/>
          <w:spacing w:val="20"/>
          <w:sz w:val="32"/>
          <w:szCs w:val="32"/>
        </w:rPr>
        <w:t xml:space="preserve">协议（如有）</w:t>
      </w:r>
      <w:r>
        <w:rPr>
          <w:b/>
          <w:spacing w:val="20"/>
          <w:sz w:val="32"/>
          <w:szCs w:val="32"/>
        </w:rPr>
        <w:t xml:space="preserve">（实质性格式）</w:t>
      </w:r>
      <w:r/>
    </w:p>
    <w:p>
      <w:pPr>
        <w:pStyle w:val="763"/>
        <w:spacing w:line="560" w:lineRule="exact"/>
        <w:rPr>
          <w:rFonts w:ascii="宋体" w:hAnsi="宋体"/>
          <w:sz w:val="24"/>
          <w:szCs w:val="21"/>
        </w:rPr>
      </w:pPr>
      <w:r/>
      <w:bookmarkStart w:id="352" w:name="_Hlk149905720"/>
      <w:r>
        <w:rPr>
          <w:rFonts w:hint="eastAsia" w:ascii="宋体" w:hAnsi="宋体"/>
          <w:sz w:val="24"/>
          <w:szCs w:val="21"/>
        </w:rPr>
        <w:t xml:space="preserve">（联合体中各供应商全称）在此达成以下协议：</w:t>
      </w:r>
      <w:r>
        <w:rPr>
          <w:rFonts w:ascii="宋体" w:hAnsi="宋体"/>
          <w:sz w:val="24"/>
          <w:szCs w:val="21"/>
        </w:rPr>
      </w:r>
      <w:r/>
    </w:p>
    <w:p>
      <w:pPr>
        <w:pStyle w:val="763"/>
        <w:ind w:firstLine="645"/>
        <w:spacing w:line="56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自愿组成联合体，参加常州市智泽南福工程招投标咨询有限公司组织的采购编号为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 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rPr>
          <w:rFonts w:ascii="宋体" w:hAnsi="宋体"/>
          <w:sz w:val="24"/>
          <w:szCs w:val="21"/>
        </w:rPr>
      </w:r>
      <w:r/>
    </w:p>
    <w:p>
      <w:pPr>
        <w:pStyle w:val="763"/>
        <w:ind w:firstLine="645"/>
        <w:spacing w:line="56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w:t>
      </w:r>
      <w:r>
        <w:rPr>
          <w:rFonts w:hint="eastAsia" w:ascii="宋体" w:hAnsi="宋体"/>
          <w:sz w:val="24"/>
          <w:szCs w:val="21"/>
        </w:rPr>
        <w:t xml:space="preserve">承担的工作和相应的责任）。</w:t>
      </w:r>
      <w:r>
        <w:rPr>
          <w:rFonts w:ascii="宋体" w:hAnsi="宋体"/>
          <w:sz w:val="24"/>
          <w:szCs w:val="21"/>
        </w:rPr>
      </w:r>
      <w:r/>
    </w:p>
    <w:p>
      <w:pPr>
        <w:pStyle w:val="763"/>
        <w:ind w:firstLine="645"/>
        <w:spacing w:line="560" w:lineRule="exac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p>
    <w:p>
      <w:pPr>
        <w:pStyle w:val="763"/>
        <w:ind w:firstLine="645"/>
        <w:spacing w:line="560" w:lineRule="exact"/>
        <w:rPr>
          <w:rFonts w:hint="eastAsia" w:ascii="宋体" w:hAnsi="宋体"/>
          <w:sz w:val="24"/>
          <w:szCs w:val="21"/>
        </w:rPr>
      </w:pPr>
      <w:r>
        <w:rPr>
          <w:rFonts w:hint="eastAsia" w:ascii="宋体" w:hAnsi="宋体"/>
          <w:sz w:val="24"/>
          <w:szCs w:val="21"/>
        </w:rPr>
      </w:r>
      <w:r/>
    </w:p>
    <w:p>
      <w:pPr>
        <w:pStyle w:val="763"/>
        <w:ind w:firstLine="645"/>
        <w:spacing w:line="560" w:lineRule="exact"/>
        <w:rPr>
          <w:rFonts w:ascii="宋体" w:hAnsi="宋体"/>
          <w:sz w:val="24"/>
          <w:szCs w:val="21"/>
        </w:rPr>
      </w:pPr>
      <w:r>
        <w:rPr>
          <w:rFonts w:hint="eastAsia" w:ascii="宋体" w:hAnsi="宋体"/>
          <w:sz w:val="24"/>
          <w:szCs w:val="21"/>
        </w:rPr>
        <w:t xml:space="preserve">备注：本招标文件中要求加盖CA电子签章的地方，仅需加盖牵头单位的CA电子签章。</w:t>
      </w:r>
      <w:r>
        <w:rPr>
          <w:rFonts w:ascii="宋体" w:hAnsi="宋体"/>
          <w:sz w:val="24"/>
          <w:szCs w:val="21"/>
        </w:rPr>
      </w:r>
      <w:r/>
    </w:p>
    <w:p>
      <w:pPr>
        <w:pStyle w:val="763"/>
        <w:ind w:firstLine="645"/>
        <w:spacing w:line="56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p>
    <w:p>
      <w:pPr>
        <w:pStyle w:val="763"/>
        <w:ind w:firstLine="645"/>
        <w:jc w:val="right"/>
        <w:spacing w:line="560" w:lineRule="exact"/>
        <w:rPr>
          <w:rFonts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p>
    <w:p>
      <w:pPr>
        <w:pStyle w:val="763"/>
        <w:ind w:firstLine="645"/>
        <w:spacing w:line="56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日期：</w:t>
      </w:r>
      <w:r>
        <w:rPr>
          <w:rFonts w:ascii="宋体" w:hAnsi="宋体"/>
          <w:sz w:val="24"/>
          <w:szCs w:val="21"/>
        </w:rPr>
      </w:r>
      <w:r/>
    </w:p>
    <w:p>
      <w:pPr>
        <w:pStyle w:val="763"/>
        <w:ind w:left="480"/>
        <w:jc w:val="right"/>
        <w:spacing w:line="360" w:lineRule="auto"/>
        <w:rPr>
          <w:b/>
          <w:sz w:val="24"/>
        </w:rPr>
      </w:pPr>
      <w:r/>
      <w:bookmarkEnd w:id="352"/>
      <w:r>
        <w:rPr>
          <w:b/>
          <w:sz w:val="24"/>
        </w:rPr>
      </w:r>
      <w:r/>
    </w:p>
    <w:p>
      <w:pPr>
        <w:pStyle w:val="763"/>
        <w:ind w:firstLine="480"/>
        <w:spacing w:line="360" w:lineRule="auto"/>
        <w:tabs>
          <w:tab w:val="left" w:pos="8280" w:leader="none"/>
        </w:tabs>
        <w:rPr>
          <w:sz w:val="24"/>
        </w:rPr>
      </w:pPr>
      <w:r>
        <w:rPr>
          <w:sz w:val="24"/>
        </w:rPr>
      </w:r>
      <w:r/>
    </w:p>
    <w:p>
      <w:pPr>
        <w:pStyle w:val="763"/>
        <w:ind w:firstLine="480"/>
        <w:spacing w:line="360" w:lineRule="auto"/>
        <w:tabs>
          <w:tab w:val="left" w:pos="8280" w:leader="none"/>
        </w:tabs>
        <w:rPr>
          <w:sz w:val="24"/>
        </w:rPr>
      </w:pPr>
      <w:r>
        <w:rPr>
          <w:sz w:val="24"/>
        </w:rPr>
      </w:r>
      <w:r/>
    </w:p>
    <w:p>
      <w:pPr>
        <w:pStyle w:val="844"/>
        <w:rPr>
          <w:color w:val="000000"/>
        </w:rPr>
      </w:pPr>
      <w:r>
        <w:rPr>
          <w:color w:val="000000"/>
        </w:rPr>
      </w:r>
      <w:r/>
    </w:p>
    <w:p>
      <w:pPr>
        <w:pStyle w:val="763"/>
        <w:spacing w:after="120" w:line="360" w:lineRule="auto"/>
        <w:rPr>
          <w:b/>
          <w:spacing w:val="20"/>
          <w:sz w:val="32"/>
          <w:szCs w:val="32"/>
        </w:rPr>
      </w:pPr>
      <w:r>
        <w:rPr>
          <w:b/>
          <w:spacing w:val="20"/>
          <w:sz w:val="32"/>
          <w:szCs w:val="32"/>
        </w:rPr>
      </w:r>
      <w:r/>
    </w:p>
    <w:p>
      <w:pPr>
        <w:pStyle w:val="844"/>
        <w:rPr>
          <w:color w:val="000000"/>
        </w:rPr>
      </w:pPr>
      <w:r>
        <w:rPr>
          <w:color w:val="000000"/>
        </w:rPr>
      </w:r>
      <w:r/>
    </w:p>
    <w:p>
      <w:pPr>
        <w:pStyle w:val="844"/>
        <w:rPr>
          <w:color w:val="000000"/>
        </w:rPr>
      </w:pPr>
      <w:r>
        <w:rPr>
          <w:color w:val="000000"/>
        </w:rPr>
      </w:r>
      <w:r/>
    </w:p>
    <w:p>
      <w:pPr>
        <w:pStyle w:val="844"/>
        <w:rPr>
          <w:color w:val="000000"/>
        </w:rPr>
      </w:pPr>
      <w:r>
        <w:rPr>
          <w:color w:val="000000"/>
        </w:rPr>
      </w:r>
      <w:r/>
    </w:p>
    <w:p>
      <w:pPr>
        <w:pStyle w:val="844"/>
        <w:rPr>
          <w:color w:val="000000"/>
        </w:rPr>
      </w:pPr>
      <w:r>
        <w:rPr>
          <w:color w:val="000000"/>
        </w:rPr>
      </w:r>
      <w:r/>
    </w:p>
    <w:p>
      <w:pPr>
        <w:pStyle w:val="844"/>
        <w:rPr>
          <w:color w:val="000000"/>
        </w:rPr>
      </w:pPr>
      <w:r>
        <w:rPr>
          <w:color w:val="000000"/>
        </w:rPr>
      </w:r>
      <w:r/>
    </w:p>
    <w:p>
      <w:pPr>
        <w:pStyle w:val="844"/>
        <w:rPr>
          <w:color w:val="000000"/>
        </w:rPr>
      </w:pPr>
      <w:r>
        <w:rPr>
          <w:color w:val="000000"/>
        </w:rPr>
      </w:r>
      <w:r/>
    </w:p>
    <w:p>
      <w:pPr>
        <w:pStyle w:val="844"/>
        <w:rPr>
          <w:color w:val="000000"/>
        </w:rPr>
      </w:pPr>
      <w:r>
        <w:rPr>
          <w:color w:val="000000"/>
        </w:rPr>
      </w:r>
      <w:r/>
    </w:p>
    <w:p>
      <w:pPr>
        <w:pStyle w:val="763"/>
        <w:ind w:firstLine="2168"/>
        <w:keepLines/>
        <w:keepNext/>
        <w:spacing w:after="240" w:line="360" w:lineRule="auto"/>
        <w:widowControl/>
        <w:rPr>
          <w:b/>
          <w:spacing w:val="20"/>
          <w:sz w:val="32"/>
          <w:szCs w:val="32"/>
        </w:rPr>
        <w:outlineLvl w:val="0"/>
      </w:pPr>
      <w:r>
        <w:rPr>
          <w:rFonts w:hint="eastAsia"/>
          <w:b/>
          <w:spacing w:val="20"/>
          <w:sz w:val="32"/>
          <w:szCs w:val="32"/>
        </w:rPr>
        <w:t xml:space="preserve">十三、投标函</w:t>
      </w:r>
      <w:r>
        <w:rPr>
          <w:b/>
          <w:spacing w:val="20"/>
          <w:sz w:val="32"/>
          <w:szCs w:val="32"/>
        </w:rPr>
        <w:t xml:space="preserve">（实质性格式）</w:t>
      </w:r>
      <w:r/>
    </w:p>
    <w:p>
      <w:pPr>
        <w:pStyle w:val="763"/>
        <w:jc w:val="left"/>
        <w:spacing w:line="420" w:lineRule="exact"/>
        <w:rPr>
          <w:rFonts w:ascii="宋体" w:hAnsi="宋体"/>
          <w:sz w:val="24"/>
          <w:szCs w:val="21"/>
        </w:rPr>
      </w:pPr>
      <w:r>
        <w:rPr>
          <w:rFonts w:hint="eastAsia" w:ascii="宋体" w:hAnsi="宋体"/>
          <w:sz w:val="24"/>
          <w:szCs w:val="21"/>
        </w:rPr>
        <w:t xml:space="preserve">致：常州市智泽南福工程招投标咨询有限公司</w:t>
      </w:r>
      <w:r>
        <w:rPr>
          <w:rFonts w:ascii="宋体" w:hAnsi="宋体"/>
          <w:sz w:val="24"/>
          <w:szCs w:val="21"/>
        </w:rPr>
      </w:r>
      <w:r/>
    </w:p>
    <w:p>
      <w:pPr>
        <w:pStyle w:val="763"/>
        <w:ind w:firstLine="480"/>
        <w:jc w:val="left"/>
        <w:spacing w:line="420" w:lineRule="exact"/>
        <w:rPr>
          <w:rFonts w:hint="eastAsia" w:ascii="宋体" w:hAnsi="宋体"/>
          <w:sz w:val="24"/>
          <w:szCs w:val="21"/>
        </w:rPr>
      </w:pPr>
      <w:r>
        <w:rPr>
          <w:rFonts w:hint="eastAsia" w:ascii="宋体" w:hAnsi="宋体"/>
          <w:sz w:val="24"/>
          <w:szCs w:val="21"/>
        </w:rPr>
        <w:t xml:space="preserve">根据贵方的JSZC-</w:t>
      </w:r>
      <w:r>
        <w:rPr>
          <w:rFonts w:ascii="宋体" w:hAnsi="宋体"/>
          <w:sz w:val="24"/>
          <w:szCs w:val="21"/>
        </w:rPr>
        <w:t xml:space="preserve">***</w:t>
      </w:r>
      <w:r>
        <w:rPr>
          <w:rFonts w:hint="eastAsia" w:ascii="宋体" w:hAnsi="宋体"/>
          <w:b/>
          <w:sz w:val="36"/>
          <w:u w:val="single"/>
        </w:rPr>
        <w:t xml:space="preserve">            </w:t>
      </w:r>
      <w:r>
        <w:rPr>
          <w:rFonts w:hint="eastAsia" w:ascii="宋体" w:hAnsi="宋体"/>
          <w:sz w:val="24"/>
          <w:szCs w:val="21"/>
        </w:rPr>
        <w:t xml:space="preserve">号招标文件，正式授权_________________(姓名)代表我方______________（投标人的名称），全权处理本次项目投标的有关事宜。</w:t>
      </w:r>
      <w:r/>
    </w:p>
    <w:p>
      <w:pPr>
        <w:pStyle w:val="763"/>
        <w:ind w:firstLine="480"/>
        <w:jc w:val="left"/>
        <w:spacing w:line="420" w:lineRule="exact"/>
        <w:rPr>
          <w:rFonts w:hint="eastAsia" w:ascii="宋体" w:hAnsi="宋体"/>
          <w:sz w:val="24"/>
          <w:szCs w:val="21"/>
        </w:rPr>
      </w:pPr>
      <w:r>
        <w:rPr>
          <w:rFonts w:hint="eastAsia" w:ascii="宋体" w:hAnsi="宋体"/>
          <w:sz w:val="24"/>
          <w:szCs w:val="21"/>
        </w:rPr>
        <w:t xml:space="preserve">据此函，兹宣布同意如下：</w:t>
      </w:r>
      <w:r/>
    </w:p>
    <w:p>
      <w:pPr>
        <w:pStyle w:val="763"/>
        <w:ind w:firstLine="480"/>
        <w:jc w:val="left"/>
        <w:spacing w:line="420" w:lineRule="exact"/>
        <w:rPr>
          <w:rFonts w:hint="eastAsia" w:ascii="宋体" w:hAnsi="宋体"/>
          <w:sz w:val="24"/>
          <w:szCs w:val="21"/>
        </w:rPr>
      </w:pPr>
      <w:r>
        <w:rPr>
          <w:rFonts w:hint="eastAsia" w:ascii="宋体" w:hAnsi="宋体"/>
          <w:sz w:val="24"/>
          <w:szCs w:val="21"/>
        </w:rPr>
        <w:t xml:space="preserve">1.按招标文件规定的各项要求，向买方提供所需货物（包含与货物相关的服务）。</w:t>
      </w:r>
      <w:r/>
    </w:p>
    <w:p>
      <w:pPr>
        <w:pStyle w:val="763"/>
        <w:ind w:firstLine="480"/>
        <w:jc w:val="left"/>
        <w:spacing w:line="420" w:lineRule="exact"/>
        <w:rPr>
          <w:rFonts w:hint="eastAsia" w:ascii="宋体" w:hAnsi="宋体"/>
          <w:sz w:val="24"/>
          <w:szCs w:val="21"/>
        </w:rPr>
      </w:pPr>
      <w:r>
        <w:rPr>
          <w:rFonts w:hint="eastAsia" w:ascii="宋体" w:hAnsi="宋体"/>
          <w:sz w:val="24"/>
          <w:szCs w:val="21"/>
        </w:rPr>
        <w:t xml:space="preserve">2.我们完全理解贵方不一定将合同授予最低报价的投标人。</w:t>
      </w:r>
      <w:r/>
    </w:p>
    <w:p>
      <w:pPr>
        <w:pStyle w:val="763"/>
        <w:ind w:firstLine="480"/>
        <w:jc w:val="left"/>
        <w:spacing w:line="420" w:lineRule="exact"/>
        <w:rPr>
          <w:rFonts w:hint="eastAsia" w:ascii="宋体" w:hAnsi="宋体"/>
          <w:sz w:val="24"/>
          <w:szCs w:val="21"/>
        </w:rPr>
      </w:pPr>
      <w:r>
        <w:rPr>
          <w:rFonts w:hint="eastAsia" w:ascii="宋体" w:hAnsi="宋体"/>
          <w:sz w:val="24"/>
          <w:szCs w:val="21"/>
        </w:rPr>
        <w:t xml:space="preserve">3.我们已详细审核全部招标文件及其有效补充</w:t>
      </w:r>
      <w:r>
        <w:rPr>
          <w:rFonts w:hint="eastAsia" w:ascii="宋体" w:hAnsi="宋体"/>
          <w:sz w:val="24"/>
          <w:szCs w:val="21"/>
        </w:rPr>
        <w:t xml:space="preserve">文件，我们知道必须放弃提出含糊不清或误解问题的权利。</w:t>
      </w:r>
      <w:r/>
    </w:p>
    <w:p>
      <w:pPr>
        <w:pStyle w:val="763"/>
        <w:ind w:firstLine="480"/>
        <w:jc w:val="left"/>
        <w:spacing w:line="420" w:lineRule="exact"/>
        <w:rPr>
          <w:rFonts w:hint="eastAsia" w:ascii="宋体" w:hAnsi="宋体"/>
          <w:sz w:val="24"/>
          <w:szCs w:val="21"/>
        </w:rPr>
      </w:pPr>
      <w:r>
        <w:rPr>
          <w:rFonts w:hint="eastAsia" w:ascii="宋体" w:hAnsi="宋体"/>
          <w:sz w:val="24"/>
          <w:szCs w:val="21"/>
        </w:rPr>
        <w:t xml:space="preserve">4.我们同意从规定的开标日期起遵循本投标文件，并在规定的投标有效期期满之前均具有约束力。</w:t>
      </w:r>
      <w:r/>
    </w:p>
    <w:p>
      <w:pPr>
        <w:pStyle w:val="763"/>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.同意向贵方提供贵方可能另外要求的与投标有关的任何证据或资料，并保证我方已提供和将要提供的文件是真实的、准确的。</w:t>
      </w:r>
      <w:r/>
    </w:p>
    <w:p>
      <w:pPr>
        <w:pStyle w:val="763"/>
        <w:ind w:firstLine="480"/>
        <w:jc w:val="left"/>
        <w:spacing w:line="420" w:lineRule="exact"/>
        <w:rPr>
          <w:rFonts w:ascii="宋体" w:hAnsi="宋体"/>
          <w:sz w:val="24"/>
          <w:szCs w:val="21"/>
        </w:rPr>
      </w:pPr>
      <w:r>
        <w:rPr>
          <w:rFonts w:ascii="宋体" w:hAnsi="宋体"/>
          <w:sz w:val="24"/>
          <w:szCs w:val="21"/>
        </w:rPr>
        <w:t xml:space="preserve">6</w:t>
      </w:r>
      <w:r>
        <w:rPr>
          <w:rFonts w:hint="eastAsia" w:ascii="宋体" w:hAnsi="宋体"/>
          <w:sz w:val="24"/>
          <w:szCs w:val="21"/>
        </w:rPr>
        <w:t xml:space="preserve">.一旦我方中标,我方将根据招标文件的规定，严格履行合同的责任和义务,并保证在招标文件规定的时间完成项目，交付买方验收、使用。</w:t>
      </w:r>
      <w:r>
        <w:rPr>
          <w:rFonts w:ascii="宋体" w:hAnsi="宋体"/>
          <w:sz w:val="24"/>
          <w:szCs w:val="21"/>
        </w:rPr>
      </w:r>
      <w:r/>
    </w:p>
    <w:p>
      <w:pPr>
        <w:pStyle w:val="763"/>
        <w:ind w:firstLine="480"/>
        <w:jc w:val="left"/>
        <w:spacing w:line="420" w:lineRule="exact"/>
        <w:rPr>
          <w:rFonts w:hint="eastAsia" w:ascii="宋体" w:hAnsi="宋体"/>
          <w:sz w:val="24"/>
          <w:szCs w:val="21"/>
        </w:rPr>
      </w:pPr>
      <w:r/>
      <w:bookmarkStart w:id="353" w:name="_Hlk155201392"/>
      <w:r>
        <w:rPr>
          <w:rFonts w:hint="eastAsia" w:ascii="宋体" w:hAnsi="宋体"/>
          <w:sz w:val="24"/>
          <w:szCs w:val="21"/>
        </w:rPr>
        <w:t xml:space="preserve">7</w:t>
      </w:r>
      <w:r>
        <w:rPr>
          <w:rFonts w:ascii="宋体" w:hAnsi="宋体"/>
          <w:sz w:val="24"/>
          <w:szCs w:val="21"/>
        </w:rPr>
        <w:t xml:space="preserve">.</w:t>
      </w:r>
      <w:r>
        <w:rPr>
          <w:rFonts w:hint="eastAsia" w:ascii="宋体" w:hAnsi="宋体"/>
          <w:sz w:val="24"/>
          <w:szCs w:val="21"/>
        </w:rPr>
        <w:t xml:space="preserve">我们已知悉并同意招标代理费用，并无异议，并承诺我方中标后按招标文件规定日期将招标代理费打款至贵方规定账户内。</w:t>
      </w:r>
      <w:bookmarkEnd w:id="353"/>
      <w:r>
        <w:rPr>
          <w:rFonts w:hint="eastAsia" w:ascii="宋体" w:hAnsi="宋体"/>
          <w:sz w:val="24"/>
          <w:szCs w:val="21"/>
        </w:rPr>
      </w:r>
      <w:r/>
    </w:p>
    <w:p>
      <w:pPr>
        <w:pStyle w:val="763"/>
        <w:ind w:left="425"/>
        <w:jc w:val="left"/>
        <w:spacing w:line="420" w:lineRule="exact"/>
        <w:rPr>
          <w:rFonts w:hint="eastAsia" w:ascii="宋体" w:hAnsi="宋体"/>
          <w:sz w:val="24"/>
          <w:szCs w:val="21"/>
        </w:rPr>
      </w:pPr>
      <w:r>
        <w:rPr>
          <w:rFonts w:hint="eastAsia" w:ascii="宋体" w:hAnsi="宋体"/>
          <w:sz w:val="24"/>
          <w:szCs w:val="21"/>
        </w:rPr>
        <w:t xml:space="preserve">8.与本投标有关的正式通讯地址为：</w:t>
      </w:r>
      <w:r/>
    </w:p>
    <w:p>
      <w:pPr>
        <w:pStyle w:val="763"/>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p>
    <w:p>
      <w:pPr>
        <w:pStyle w:val="763"/>
        <w:ind w:left="420" w:firstLine="480"/>
        <w:jc w:val="left"/>
        <w:spacing w:line="420" w:lineRule="exact"/>
        <w:rPr>
          <w:rFonts w:hint="eastAsia" w:ascii="宋体" w:hAnsi="宋体"/>
          <w:sz w:val="24"/>
          <w:szCs w:val="21"/>
        </w:rPr>
      </w:pPr>
      <w:r>
        <w:rPr>
          <w:rFonts w:hint="eastAsia" w:ascii="宋体" w:hAnsi="宋体"/>
          <w:sz w:val="24"/>
          <w:szCs w:val="21"/>
        </w:rPr>
        <w:t xml:space="preserve">邮          编：</w:t>
      </w:r>
      <w:r/>
    </w:p>
    <w:p>
      <w:pPr>
        <w:pStyle w:val="763"/>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p>
    <w:p>
      <w:pPr>
        <w:pStyle w:val="763"/>
        <w:ind w:left="420" w:firstLine="480"/>
        <w:jc w:val="left"/>
        <w:spacing w:line="420" w:lineRule="exact"/>
        <w:rPr>
          <w:rFonts w:hint="eastAsia" w:ascii="宋体" w:hAnsi="宋体"/>
          <w:sz w:val="24"/>
          <w:szCs w:val="21"/>
        </w:rPr>
      </w:pPr>
      <w:r>
        <w:rPr>
          <w:rFonts w:hint="eastAsia" w:ascii="宋体" w:hAnsi="宋体"/>
          <w:sz w:val="24"/>
          <w:szCs w:val="21"/>
        </w:rPr>
        <w:t xml:space="preserve">传          真：</w:t>
      </w:r>
      <w:r/>
    </w:p>
    <w:p>
      <w:pPr>
        <w:pStyle w:val="763"/>
        <w:ind w:left="420" w:firstLine="480"/>
        <w:jc w:val="left"/>
        <w:spacing w:line="420" w:lineRule="exact"/>
        <w:rPr>
          <w:rFonts w:hint="eastAsia" w:ascii="宋体" w:hAnsi="宋体"/>
          <w:sz w:val="24"/>
          <w:szCs w:val="21"/>
        </w:rPr>
      </w:pPr>
      <w:r>
        <w:rPr>
          <w:rFonts w:hint="eastAsia" w:ascii="宋体" w:hAnsi="宋体"/>
          <w:sz w:val="24"/>
          <w:szCs w:val="21"/>
        </w:rPr>
        <w:t xml:space="preserve">投标人开户行：</w:t>
      </w:r>
      <w:r/>
    </w:p>
    <w:p>
      <w:pPr>
        <w:pStyle w:val="763"/>
        <w:ind w:left="420" w:firstLine="480"/>
        <w:jc w:val="left"/>
        <w:spacing w:line="420" w:lineRule="exact"/>
        <w:rPr>
          <w:rFonts w:ascii="宋体" w:hAnsi="宋体"/>
          <w:sz w:val="24"/>
          <w:szCs w:val="21"/>
        </w:rPr>
      </w:pPr>
      <w:r>
        <w:rPr>
          <w:rFonts w:hint="eastAsia" w:ascii="宋体" w:hAnsi="宋体"/>
          <w:sz w:val="24"/>
          <w:szCs w:val="21"/>
        </w:rPr>
        <w:t xml:space="preserve">账          号： </w:t>
      </w:r>
      <w:r>
        <w:rPr>
          <w:rFonts w:ascii="宋体" w:hAnsi="宋体"/>
          <w:sz w:val="24"/>
          <w:szCs w:val="21"/>
        </w:rPr>
      </w:r>
      <w:r/>
    </w:p>
    <w:p>
      <w:pPr>
        <w:pStyle w:val="844"/>
        <w:rPr>
          <w:color w:val="000000"/>
        </w:rPr>
      </w:pPr>
      <w:r>
        <w:rPr>
          <w:color w:val="000000"/>
        </w:rPr>
      </w:r>
      <w:r/>
    </w:p>
    <w:p>
      <w:pPr>
        <w:pStyle w:val="844"/>
        <w:rPr>
          <w:color w:val="000000"/>
        </w:rPr>
      </w:pPr>
      <w:r>
        <w:rPr>
          <w:color w:val="000000"/>
        </w:rPr>
      </w:r>
      <w:r/>
    </w:p>
    <w:p>
      <w:pPr>
        <w:pStyle w:val="844"/>
        <w:rPr>
          <w:color w:val="000000"/>
        </w:rPr>
      </w:pPr>
      <w:r>
        <w:rPr>
          <w:color w:val="000000"/>
        </w:rPr>
        <w:t xml:space="preserve"></w:t>
      </w:r>
      <w:bookmarkStart w:id="354" w:name="_Hlk149905800"/>
      <w:r>
        <w:rPr>
          <w:rFonts w:hint="eastAsia" w:ascii="宋体" w:hAnsi="宋体"/>
          <w:bCs/>
          <w:color w:val="000000"/>
        </w:rPr>
        <w:t xml:space="preserve">投标单位名称：</w:t>
      </w:r>
      <w:r>
        <w:rPr>
          <w:rFonts w:hint="eastAsia" w:ascii="宋体" w:hAnsi="宋体" w:cs="楷体"/>
          <w:color w:val="000000"/>
        </w:rPr>
        <w:t xml:space="preserve">（加盖CA电子公章）</w:t>
      </w:r>
      <w:bookmarkEnd w:id="354"/>
      <w:r>
        <w:rPr>
          <w:color w:val="000000"/>
        </w:rPr>
      </w:r>
      <w:r/>
    </w:p>
    <w:p>
      <w:pPr>
        <w:pStyle w:val="763"/>
        <w:ind w:left="420" w:firstLine="4560"/>
        <w:jc w:val="left"/>
        <w:spacing w:line="420" w:lineRule="exact"/>
        <w:rPr>
          <w:rFonts w:hint="eastAsia" w:ascii="宋体" w:hAnsi="宋体"/>
          <w:sz w:val="24"/>
          <w:szCs w:val="21"/>
        </w:rPr>
      </w:pPr>
      <w:r>
        <w:rPr>
          <w:rFonts w:hint="eastAsia" w:ascii="宋体" w:hAnsi="宋体"/>
          <w:sz w:val="24"/>
          <w:szCs w:val="21"/>
        </w:rPr>
        <w:t xml:space="preserve">日期：________年____月____日</w:t>
      </w:r>
      <w:r/>
    </w:p>
    <w:p>
      <w:pPr>
        <w:pStyle w:val="795"/>
        <w:rPr>
          <w:rFonts w:hint="eastAsia" w:ascii="Times New Roman" w:hAnsi="Times New Roman"/>
          <w:sz w:val="20"/>
          <w:szCs w:val="20"/>
        </w:rPr>
      </w:pPr>
      <w:r>
        <w:rPr>
          <w:rFonts w:hint="eastAsia" w:ascii="Times New Roman" w:hAnsi="Times New Roman"/>
          <w:sz w:val="20"/>
          <w:szCs w:val="20"/>
        </w:rPr>
      </w:r>
      <w:r/>
    </w:p>
    <w:p>
      <w:pPr>
        <w:pStyle w:val="795"/>
      </w:pPr>
      <w:r/>
      <w:r/>
    </w:p>
    <w:p>
      <w:pPr>
        <w:pStyle w:val="795"/>
      </w:pPr>
      <w:r/>
      <w:r/>
    </w:p>
    <w:p>
      <w:pPr>
        <w:pStyle w:val="763"/>
        <w:jc w:val="center"/>
        <w:rPr>
          <w:b/>
          <w:spacing w:val="20"/>
          <w:sz w:val="32"/>
          <w:szCs w:val="32"/>
        </w:rPr>
      </w:pPr>
      <w:r>
        <w:rPr>
          <w:b/>
          <w:spacing w:val="20"/>
          <w:sz w:val="32"/>
          <w:szCs w:val="32"/>
        </w:rPr>
      </w:r>
      <w:r/>
    </w:p>
    <w:p>
      <w:pPr>
        <w:pStyle w:val="844"/>
        <w:rPr>
          <w:color w:val="000000"/>
        </w:rPr>
      </w:pPr>
      <w:r>
        <w:rPr>
          <w:color w:val="000000"/>
        </w:rPr>
      </w:r>
      <w:r/>
    </w:p>
    <w:p>
      <w:pPr>
        <w:pStyle w:val="844"/>
        <w:rPr>
          <w:color w:val="000000"/>
        </w:rPr>
      </w:pPr>
      <w:r>
        <w:rPr>
          <w:color w:val="000000"/>
        </w:rPr>
      </w:r>
      <w:r/>
    </w:p>
    <w:p>
      <w:pPr>
        <w:pStyle w:val="844"/>
        <w:rPr>
          <w:color w:val="000000"/>
        </w:rPr>
      </w:pPr>
      <w:r>
        <w:rPr>
          <w:color w:val="000000"/>
        </w:rPr>
      </w:r>
      <w:r/>
    </w:p>
    <w:p>
      <w:pPr>
        <w:pStyle w:val="763"/>
        <w:ind w:firstLine="2168"/>
        <w:keepLines/>
        <w:keepNext/>
        <w:spacing w:after="240" w:line="360" w:lineRule="auto"/>
        <w:widowControl/>
        <w:rPr>
          <w:b/>
          <w:spacing w:val="20"/>
          <w:sz w:val="32"/>
          <w:szCs w:val="32"/>
        </w:rPr>
        <w:outlineLvl w:val="0"/>
      </w:pPr>
      <w:r>
        <w:rPr>
          <w:rFonts w:hint="eastAsia"/>
          <w:b/>
          <w:spacing w:val="20"/>
          <w:sz w:val="32"/>
          <w:szCs w:val="32"/>
        </w:rPr>
        <w:t xml:space="preserve">十四、技术偏离表</w:t>
      </w:r>
      <w:r>
        <w:rPr>
          <w:b/>
          <w:spacing w:val="20"/>
          <w:sz w:val="32"/>
          <w:szCs w:val="32"/>
        </w:rPr>
        <w:t xml:space="preserve">（实质性格式）</w:t>
      </w:r>
      <w:r/>
    </w:p>
    <w:p>
      <w:pPr>
        <w:pStyle w:val="763"/>
        <w:spacing w:line="360" w:lineRule="auto"/>
        <w:rPr>
          <w:rFonts w:hint="eastAsia" w:ascii="宋体" w:hAnsi="宋体" w:cs="宋体"/>
          <w:sz w:val="20"/>
          <w:szCs w:val="21"/>
          <w:lang w:bidi="ar"/>
        </w:rPr>
      </w:pPr>
      <w:r>
        <w:rPr>
          <w:rFonts w:hint="eastAsia" w:ascii="黑体" w:eastAsia="黑体" w:cs="黑体"/>
          <w:bCs/>
          <w:sz w:val="24"/>
          <w:lang w:bidi="ar"/>
        </w:rPr>
        <w:t xml:space="preserve">采购项目编号：</w:t>
      </w:r>
      <w:r>
        <w:rPr>
          <w:rFonts w:hint="eastAsia" w:ascii="宋体" w:hAnsi="宋体" w:cs="宋体"/>
          <w:sz w:val="20"/>
          <w:szCs w:val="21"/>
          <w:lang w:bidi="ar"/>
        </w:rPr>
        <w:t xml:space="preserve">       </w:t>
      </w:r>
      <w:r/>
    </w:p>
    <w:tbl>
      <w:tblPr>
        <w:tblpPr w:horzAnchor="page" w:tblpX="1482" w:vertAnchor="text" w:tblpY="396" w:leftFromText="180" w:topFromText="0" w:rightFromText="180" w:bottomFromText="0"/>
        <w:tblW w:w="99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729"/>
        <w:gridCol w:w="2421"/>
        <w:gridCol w:w="1560"/>
        <w:gridCol w:w="1419"/>
        <w:gridCol w:w="2120"/>
        <w:gridCol w:w="1711"/>
      </w:tblGrid>
      <w:tr>
        <w:trPr>
          <w:trHeight w:val="567"/>
        </w:trPr>
        <w:tc>
          <w:tcPr>
            <w:tcW w:w="728" w:type="dxa"/>
            <w:vAlign w:val="center"/>
            <w:textDirection w:val="lrTb"/>
            <w:noWrap w:val="false"/>
          </w:tcPr>
          <w:p>
            <w:pPr>
              <w:pStyle w:val="763"/>
              <w:jc w:val="center"/>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t xml:space="preserve">序号</w:t>
            </w:r>
            <w:r/>
          </w:p>
        </w:tc>
        <w:tc>
          <w:tcPr>
            <w:tcW w:w="2419" w:type="dxa"/>
            <w:vAlign w:val="center"/>
            <w:textDirection w:val="lrTb"/>
            <w:noWrap w:val="false"/>
          </w:tcPr>
          <w:p>
            <w:pPr>
              <w:pStyle w:val="763"/>
              <w:ind w:firstLine="480"/>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t xml:space="preserve">名称及内容</w:t>
            </w:r>
            <w:r>
              <w:rPr>
                <w:rFonts w:hint="eastAsia" w:ascii="宋体" w:hAnsi="宋体" w:cs="黑体"/>
                <w:bCs/>
                <w:sz w:val="24"/>
              </w:rPr>
            </w:r>
            <w:r/>
          </w:p>
        </w:tc>
        <w:tc>
          <w:tcPr>
            <w:tcW w:w="1559" w:type="dxa"/>
            <w:vAlign w:val="center"/>
            <w:textDirection w:val="lrTb"/>
            <w:noWrap w:val="false"/>
          </w:tcPr>
          <w:p>
            <w:pPr>
              <w:pStyle w:val="763"/>
              <w:jc w:val="center"/>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t xml:space="preserve">招标文件技术参数</w:t>
            </w:r>
            <w:r/>
          </w:p>
        </w:tc>
        <w:tc>
          <w:tcPr>
            <w:tcW w:w="1418" w:type="dxa"/>
            <w:vAlign w:val="center"/>
            <w:textDirection w:val="lrTb"/>
            <w:noWrap w:val="false"/>
          </w:tcPr>
          <w:p>
            <w:pPr>
              <w:pStyle w:val="763"/>
              <w:jc w:val="center"/>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t xml:space="preserve">投标文件技术参数</w:t>
            </w:r>
            <w:r/>
          </w:p>
        </w:tc>
        <w:tc>
          <w:tcPr>
            <w:tcW w:w="2119" w:type="dxa"/>
            <w:vAlign w:val="center"/>
            <w:textDirection w:val="lrTb"/>
            <w:noWrap w:val="false"/>
          </w:tcPr>
          <w:p>
            <w:pPr>
              <w:pStyle w:val="763"/>
              <w:ind w:firstLine="240"/>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t xml:space="preserve">证明材料</w:t>
            </w:r>
            <w:r/>
          </w:p>
        </w:tc>
        <w:tc>
          <w:tcPr>
            <w:tcW w:w="1710" w:type="dxa"/>
            <w:vAlign w:val="center"/>
            <w:textDirection w:val="lrTb"/>
            <w:noWrap w:val="false"/>
          </w:tcPr>
          <w:p>
            <w:pPr>
              <w:pStyle w:val="763"/>
              <w:ind w:firstLine="480"/>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r>
            <w:r/>
          </w:p>
          <w:p>
            <w:pPr>
              <w:pStyle w:val="763"/>
              <w:ind w:firstLine="240"/>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t xml:space="preserve">偏离情况</w:t>
            </w:r>
            <w:r/>
          </w:p>
          <w:p>
            <w:pPr>
              <w:pStyle w:val="763"/>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r>
            <w:r/>
          </w:p>
        </w:tc>
      </w:tr>
      <w:tr>
        <w:trPr>
          <w:trHeight w:val="90"/>
        </w:trPr>
        <w:tc>
          <w:tcPr>
            <w:tcW w:w="728" w:type="dxa"/>
            <w:vAlign w:val="top"/>
            <w:textDirection w:val="lrTb"/>
            <w:noWrap w:val="false"/>
          </w:tcPr>
          <w:p>
            <w:pPr>
              <w:pStyle w:val="763"/>
              <w:ind w:firstLine="240"/>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t xml:space="preserve">1</w:t>
            </w:r>
            <w:r/>
          </w:p>
        </w:tc>
        <w:tc>
          <w:tcPr>
            <w:tcW w:w="2419" w:type="dxa"/>
            <w:vAlign w:val="top"/>
            <w:textDirection w:val="lrTb"/>
            <w:noWrap w:val="false"/>
          </w:tcPr>
          <w:p>
            <w:pPr>
              <w:pStyle w:val="763"/>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r>
            <w:r/>
          </w:p>
        </w:tc>
        <w:tc>
          <w:tcPr>
            <w:tcW w:w="1559" w:type="dxa"/>
            <w:vAlign w:val="top"/>
            <w:textDirection w:val="lrTb"/>
            <w:noWrap w:val="false"/>
          </w:tcPr>
          <w:p>
            <w:pPr>
              <w:pStyle w:val="763"/>
              <w:ind w:firstLine="240"/>
              <w:jc w:val="center"/>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r>
            <w:r/>
          </w:p>
        </w:tc>
        <w:tc>
          <w:tcPr>
            <w:tcW w:w="1418" w:type="dxa"/>
            <w:vAlign w:val="top"/>
            <w:textDirection w:val="lrTb"/>
            <w:noWrap w:val="false"/>
          </w:tcPr>
          <w:p>
            <w:pPr>
              <w:pStyle w:val="763"/>
              <w:ind w:firstLine="240"/>
              <w:jc w:val="center"/>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r>
            <w:r/>
          </w:p>
        </w:tc>
        <w:tc>
          <w:tcPr>
            <w:tcW w:w="2119" w:type="dxa"/>
            <w:vAlign w:val="top"/>
            <w:textDirection w:val="lrTb"/>
            <w:noWrap w:val="false"/>
          </w:tcPr>
          <w:p>
            <w:pPr>
              <w:pStyle w:val="763"/>
              <w:ind w:firstLine="240"/>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r>
            <w:r/>
          </w:p>
        </w:tc>
        <w:tc>
          <w:tcPr>
            <w:tcW w:w="1710" w:type="dxa"/>
            <w:vAlign w:val="top"/>
            <w:textDirection w:val="lrTb"/>
            <w:noWrap w:val="false"/>
          </w:tcPr>
          <w:p>
            <w:pPr>
              <w:pStyle w:val="763"/>
              <w:ind w:firstLine="240"/>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r>
            <w:r/>
          </w:p>
        </w:tc>
      </w:tr>
      <w:tr>
        <w:trPr/>
        <w:tc>
          <w:tcPr>
            <w:tcW w:w="728" w:type="dxa"/>
            <w:vAlign w:val="top"/>
            <w:textDirection w:val="lrTb"/>
            <w:noWrap w:val="false"/>
          </w:tcPr>
          <w:p>
            <w:pPr>
              <w:pStyle w:val="763"/>
              <w:ind w:firstLine="240"/>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t xml:space="preserve">2</w:t>
            </w:r>
            <w:r/>
          </w:p>
        </w:tc>
        <w:tc>
          <w:tcPr>
            <w:tcW w:w="2419" w:type="dxa"/>
            <w:vAlign w:val="top"/>
            <w:textDirection w:val="lrTb"/>
            <w:noWrap w:val="false"/>
          </w:tcPr>
          <w:p>
            <w:pPr>
              <w:pStyle w:val="763"/>
              <w:ind w:firstLine="240"/>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r>
            <w:r/>
          </w:p>
        </w:tc>
        <w:tc>
          <w:tcPr>
            <w:tcW w:w="1559" w:type="dxa"/>
            <w:vAlign w:val="top"/>
            <w:textDirection w:val="lrTb"/>
            <w:noWrap w:val="false"/>
          </w:tcPr>
          <w:p>
            <w:pPr>
              <w:pStyle w:val="763"/>
              <w:ind w:firstLine="240"/>
              <w:jc w:val="center"/>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r>
            <w:r/>
          </w:p>
        </w:tc>
        <w:tc>
          <w:tcPr>
            <w:tcW w:w="1418" w:type="dxa"/>
            <w:vAlign w:val="top"/>
            <w:textDirection w:val="lrTb"/>
            <w:noWrap w:val="false"/>
          </w:tcPr>
          <w:p>
            <w:pPr>
              <w:pStyle w:val="763"/>
              <w:ind w:firstLine="720"/>
              <w:jc w:val="center"/>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r>
            <w:r/>
          </w:p>
        </w:tc>
        <w:tc>
          <w:tcPr>
            <w:tcW w:w="2119" w:type="dxa"/>
            <w:vAlign w:val="top"/>
            <w:textDirection w:val="lrTb"/>
            <w:noWrap w:val="false"/>
          </w:tcPr>
          <w:p>
            <w:pPr>
              <w:pStyle w:val="763"/>
              <w:ind w:firstLine="240"/>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r>
            <w:r/>
          </w:p>
        </w:tc>
        <w:tc>
          <w:tcPr>
            <w:tcW w:w="1710" w:type="dxa"/>
            <w:vAlign w:val="top"/>
            <w:textDirection w:val="lrTb"/>
            <w:noWrap w:val="false"/>
          </w:tcPr>
          <w:p>
            <w:pPr>
              <w:pStyle w:val="763"/>
              <w:ind w:firstLine="240"/>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r>
            <w:r/>
          </w:p>
        </w:tc>
      </w:tr>
      <w:tr>
        <w:trPr/>
        <w:tc>
          <w:tcPr>
            <w:tcW w:w="728" w:type="dxa"/>
            <w:vAlign w:val="top"/>
            <w:textDirection w:val="lrTb"/>
            <w:noWrap w:val="false"/>
          </w:tcPr>
          <w:p>
            <w:pPr>
              <w:pStyle w:val="763"/>
              <w:ind w:firstLine="240"/>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t xml:space="preserve">3</w:t>
            </w:r>
            <w:r/>
          </w:p>
        </w:tc>
        <w:tc>
          <w:tcPr>
            <w:tcW w:w="2419" w:type="dxa"/>
            <w:vAlign w:val="top"/>
            <w:textDirection w:val="lrTb"/>
            <w:noWrap w:val="false"/>
          </w:tcPr>
          <w:p>
            <w:pPr>
              <w:pStyle w:val="763"/>
              <w:ind w:firstLine="240"/>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r>
            <w:r/>
          </w:p>
        </w:tc>
        <w:tc>
          <w:tcPr>
            <w:tcW w:w="1559" w:type="dxa"/>
            <w:vAlign w:val="top"/>
            <w:textDirection w:val="lrTb"/>
            <w:noWrap w:val="false"/>
          </w:tcPr>
          <w:p>
            <w:pPr>
              <w:pStyle w:val="763"/>
              <w:ind w:firstLine="240"/>
              <w:jc w:val="center"/>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r>
            <w:r/>
          </w:p>
        </w:tc>
        <w:tc>
          <w:tcPr>
            <w:tcW w:w="1418" w:type="dxa"/>
            <w:vAlign w:val="top"/>
            <w:textDirection w:val="lrTb"/>
            <w:noWrap w:val="false"/>
          </w:tcPr>
          <w:p>
            <w:pPr>
              <w:pStyle w:val="763"/>
              <w:ind w:firstLine="720"/>
              <w:jc w:val="center"/>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r>
            <w:r/>
          </w:p>
        </w:tc>
        <w:tc>
          <w:tcPr>
            <w:tcW w:w="2119" w:type="dxa"/>
            <w:vAlign w:val="top"/>
            <w:textDirection w:val="lrTb"/>
            <w:noWrap w:val="false"/>
          </w:tcPr>
          <w:p>
            <w:pPr>
              <w:pStyle w:val="763"/>
              <w:ind w:firstLine="240"/>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r>
            <w:r/>
          </w:p>
        </w:tc>
        <w:tc>
          <w:tcPr>
            <w:tcW w:w="1710" w:type="dxa"/>
            <w:vAlign w:val="top"/>
            <w:textDirection w:val="lrTb"/>
            <w:noWrap w:val="false"/>
          </w:tcPr>
          <w:p>
            <w:pPr>
              <w:pStyle w:val="763"/>
              <w:ind w:firstLine="240"/>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r>
            <w:r/>
          </w:p>
        </w:tc>
      </w:tr>
      <w:tr>
        <w:trPr>
          <w:trHeight w:val="65"/>
        </w:trPr>
        <w:tc>
          <w:tcPr>
            <w:tcW w:w="728" w:type="dxa"/>
            <w:vAlign w:val="top"/>
            <w:textDirection w:val="lrTb"/>
            <w:noWrap w:val="false"/>
          </w:tcPr>
          <w:p>
            <w:pPr>
              <w:pStyle w:val="763"/>
              <w:ind w:firstLine="240"/>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t xml:space="preserve">…</w:t>
            </w:r>
            <w:r/>
          </w:p>
        </w:tc>
        <w:tc>
          <w:tcPr>
            <w:tcW w:w="2419" w:type="dxa"/>
            <w:vAlign w:val="top"/>
            <w:textDirection w:val="lrTb"/>
            <w:noWrap w:val="false"/>
          </w:tcPr>
          <w:p>
            <w:pPr>
              <w:pStyle w:val="763"/>
              <w:ind w:firstLine="240"/>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r>
            <w:r/>
          </w:p>
        </w:tc>
        <w:tc>
          <w:tcPr>
            <w:tcW w:w="1559" w:type="dxa"/>
            <w:vAlign w:val="top"/>
            <w:textDirection w:val="lrTb"/>
            <w:noWrap w:val="false"/>
          </w:tcPr>
          <w:p>
            <w:pPr>
              <w:pStyle w:val="763"/>
              <w:ind w:firstLine="240"/>
              <w:jc w:val="center"/>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r>
            <w:r/>
          </w:p>
        </w:tc>
        <w:tc>
          <w:tcPr>
            <w:tcW w:w="1418" w:type="dxa"/>
            <w:vAlign w:val="top"/>
            <w:textDirection w:val="lrTb"/>
            <w:noWrap w:val="false"/>
          </w:tcPr>
          <w:p>
            <w:pPr>
              <w:pStyle w:val="763"/>
              <w:ind w:firstLine="240"/>
              <w:jc w:val="center"/>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r>
            <w:r/>
          </w:p>
        </w:tc>
        <w:tc>
          <w:tcPr>
            <w:tcW w:w="2119" w:type="dxa"/>
            <w:vAlign w:val="top"/>
            <w:textDirection w:val="lrTb"/>
            <w:noWrap w:val="false"/>
          </w:tcPr>
          <w:p>
            <w:pPr>
              <w:pStyle w:val="763"/>
              <w:ind w:firstLine="240"/>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r>
            <w:r/>
          </w:p>
        </w:tc>
        <w:tc>
          <w:tcPr>
            <w:tcW w:w="1710" w:type="dxa"/>
            <w:vAlign w:val="top"/>
            <w:textDirection w:val="lrTb"/>
            <w:noWrap w:val="false"/>
          </w:tcPr>
          <w:p>
            <w:pPr>
              <w:pStyle w:val="763"/>
              <w:ind w:firstLine="240"/>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r>
            <w:r/>
          </w:p>
        </w:tc>
      </w:tr>
    </w:tbl>
    <w:p>
      <w:pPr>
        <w:pStyle w:val="763"/>
        <w:spacing w:line="360" w:lineRule="auto"/>
        <w:rPr>
          <w:rFonts w:hint="eastAsia" w:ascii="宋体" w:hAnsi="宋体" w:cs="宋体"/>
          <w:sz w:val="20"/>
          <w:szCs w:val="21"/>
        </w:rPr>
      </w:pPr>
      <w:r>
        <w:rPr>
          <w:rFonts w:hint="eastAsia" w:ascii="宋体" w:hAnsi="宋体" w:cs="宋体"/>
          <w:sz w:val="20"/>
          <w:szCs w:val="21"/>
        </w:rPr>
        <w:t xml:space="preserve">                                                                                                                                                                                    </w:t>
      </w:r>
      <w:r/>
    </w:p>
    <w:p>
      <w:pPr>
        <w:pStyle w:val="763"/>
        <w:ind w:firstLine="4440"/>
        <w:spacing w:line="360" w:lineRule="auto"/>
        <w:rPr>
          <w:rFonts w:hint="eastAsia" w:ascii="黑体" w:eastAsia="黑体" w:cs="黑体"/>
          <w:bCs/>
          <w:sz w:val="24"/>
          <w:lang w:bidi="ar"/>
        </w:rPr>
      </w:pPr>
      <w:r>
        <w:rPr>
          <w:rFonts w:hint="eastAsia" w:ascii="黑体" w:eastAsia="黑体" w:cs="黑体"/>
          <w:bCs/>
          <w:sz w:val="24"/>
          <w:lang w:bidi="ar"/>
        </w:rPr>
      </w:r>
      <w:r/>
    </w:p>
    <w:p>
      <w:pPr>
        <w:pStyle w:val="763"/>
        <w:ind w:firstLine="4680"/>
        <w:spacing w:line="360" w:lineRule="auto"/>
        <w:rPr>
          <w:rFonts w:hint="eastAsia" w:ascii="黑体" w:eastAsia="黑体" w:cs="黑体"/>
          <w:bCs/>
          <w:sz w:val="24"/>
          <w:lang w:bidi="ar"/>
        </w:rPr>
      </w:pPr>
      <w:r>
        <w:rPr>
          <w:rFonts w:hint="eastAsia" w:ascii="宋体" w:hAnsi="宋体"/>
          <w:bCs/>
          <w:sz w:val="24"/>
        </w:rPr>
        <w:t xml:space="preserve">投标单位名称：</w:t>
      </w:r>
      <w:r>
        <w:rPr>
          <w:rFonts w:hint="eastAsia" w:ascii="宋体" w:hAnsi="宋体" w:cs="楷体"/>
          <w:sz w:val="24"/>
        </w:rPr>
        <w:t xml:space="preserve">（加盖CA电子公章）</w:t>
      </w:r>
      <w:r>
        <w:rPr>
          <w:rFonts w:hint="eastAsia" w:ascii="黑体" w:eastAsia="黑体" w:cs="黑体"/>
          <w:bCs/>
          <w:sz w:val="24"/>
          <w:lang w:bidi="ar"/>
        </w:rPr>
        <w:t xml:space="preserve">  </w:t>
      </w:r>
      <w:r/>
    </w:p>
    <w:p>
      <w:pPr>
        <w:pStyle w:val="844"/>
        <w:ind w:firstLine="4800"/>
        <w:rPr>
          <w:color w:val="000000"/>
          <w:lang w:bidi="ar"/>
        </w:rPr>
      </w:pPr>
      <w:r>
        <w:rPr>
          <w:rFonts w:ascii="黑体" w:eastAsia="黑体" w:cs="黑体"/>
          <w:bCs/>
          <w:color w:val="000000"/>
          <w:lang w:bidi="ar"/>
        </w:rPr>
        <w:t xml:space="preserve">日期：_____年______月______日</w:t>
      </w:r>
      <w:r>
        <w:rPr>
          <w:color w:val="000000"/>
          <w:lang w:bidi="ar"/>
        </w:rPr>
      </w:r>
      <w:r/>
    </w:p>
    <w:p>
      <w:pPr>
        <w:pStyle w:val="763"/>
        <w:spacing w:line="360" w:lineRule="auto"/>
        <w:rPr>
          <w:rFonts w:hint="eastAsia"/>
          <w:b/>
          <w:sz w:val="24"/>
          <w:szCs w:val="20"/>
        </w:rPr>
      </w:pPr>
      <w:r>
        <w:rPr>
          <w:rFonts w:hint="eastAsia"/>
          <w:b/>
          <w:sz w:val="24"/>
          <w:szCs w:val="20"/>
        </w:rPr>
        <w:t xml:space="preserve">注意事项：</w:t>
      </w:r>
      <w:r/>
    </w:p>
    <w:p>
      <w:pPr>
        <w:pStyle w:val="763"/>
        <w:numPr>
          <w:ilvl w:val="0"/>
          <w:numId w:val="16"/>
        </w:numPr>
        <w:ind w:firstLine="482"/>
        <w:spacing w:line="440" w:lineRule="exact"/>
        <w:rPr>
          <w:rFonts w:ascii="宋体" w:hAnsi="宋体"/>
          <w:b/>
          <w:bCs/>
          <w:sz w:val="24"/>
        </w:rPr>
      </w:pPr>
      <w:r>
        <w:rPr>
          <w:rFonts w:hint="eastAsia" w:ascii="宋体" w:hAnsi="宋体"/>
          <w:b/>
          <w:bCs/>
          <w:sz w:val="24"/>
        </w:rPr>
        <w:t xml:space="preserve">请按上表格式，依照采购文件项目要求相应内容逐项响应。</w:t>
      </w:r>
      <w:r>
        <w:rPr>
          <w:rFonts w:ascii="宋体" w:hAnsi="宋体"/>
          <w:b/>
          <w:bCs/>
          <w:sz w:val="24"/>
        </w:rPr>
      </w:r>
      <w:r/>
    </w:p>
    <w:p>
      <w:pPr>
        <w:pStyle w:val="763"/>
        <w:ind w:firstLine="482"/>
        <w:spacing w:line="440" w:lineRule="exact"/>
        <w:rPr>
          <w:rFonts w:hint="eastAsia" w:ascii="宋体" w:hAnsi="宋体"/>
          <w:b/>
          <w:bCs/>
          <w:sz w:val="24"/>
        </w:rPr>
      </w:pPr>
      <w:r>
        <w:rPr>
          <w:rFonts w:hint="eastAsia" w:ascii="宋体" w:hAnsi="宋体"/>
          <w:b/>
          <w:bCs/>
          <w:sz w:val="24"/>
        </w:rPr>
        <w:t xml:space="preserve">2、如根据采购文件要求需提供“证明材料”的，需填写证明材料名称；采购文件未要求提供“证明材料”的，可不填写。</w:t>
      </w:r>
      <w:r/>
    </w:p>
    <w:p>
      <w:pPr>
        <w:pStyle w:val="763"/>
        <w:ind w:firstLine="482"/>
        <w:spacing w:line="440" w:lineRule="exact"/>
        <w:rPr>
          <w:rFonts w:hint="eastAsia" w:ascii="宋体" w:hAnsi="宋体"/>
          <w:b/>
          <w:bCs/>
          <w:sz w:val="24"/>
        </w:rPr>
      </w:pPr>
      <w:r>
        <w:rPr>
          <w:rFonts w:hint="eastAsia" w:ascii="宋体" w:hAnsi="宋体"/>
          <w:b/>
          <w:bCs/>
          <w:sz w:val="24"/>
        </w:rPr>
        <w:t xml:space="preserve">3、如投标人提供的货物或服务与招标文件的要求存在偏离，偏离情况可填写“正偏离”或“负偏离”；如完全满足招标文件要求，偏离情况填写“完全满足”即可。</w:t>
      </w:r>
      <w:r/>
    </w:p>
    <w:p>
      <w:pPr>
        <w:pStyle w:val="763"/>
        <w:spacing w:line="360" w:lineRule="auto"/>
        <w:rPr>
          <w:rFonts w:hint="eastAsia"/>
          <w:sz w:val="20"/>
          <w:szCs w:val="20"/>
        </w:rPr>
      </w:pPr>
      <w:r>
        <w:rPr>
          <w:rFonts w:hint="eastAsia"/>
          <w:sz w:val="20"/>
          <w:szCs w:val="20"/>
        </w:rPr>
      </w:r>
      <w:r/>
    </w:p>
    <w:p>
      <w:pPr>
        <w:pStyle w:val="763"/>
        <w:spacing w:line="360" w:lineRule="auto"/>
        <w:rPr>
          <w:sz w:val="20"/>
          <w:szCs w:val="20"/>
        </w:rPr>
      </w:pPr>
      <w:r>
        <w:rPr>
          <w:sz w:val="20"/>
          <w:szCs w:val="20"/>
        </w:rPr>
        <w:t xml:space="preserve">                      </w:t>
      </w:r>
      <w:r/>
    </w:p>
    <w:p>
      <w:pPr>
        <w:pStyle w:val="763"/>
        <w:spacing w:line="360" w:lineRule="auto"/>
        <w:rPr>
          <w:sz w:val="20"/>
          <w:szCs w:val="20"/>
        </w:rPr>
      </w:pPr>
      <w:r>
        <w:rPr>
          <w:sz w:val="20"/>
          <w:szCs w:val="20"/>
        </w:rPr>
      </w:r>
      <w:r/>
    </w:p>
    <w:p>
      <w:pPr>
        <w:pStyle w:val="763"/>
        <w:spacing w:line="360" w:lineRule="auto"/>
        <w:rPr>
          <w:sz w:val="20"/>
          <w:szCs w:val="20"/>
        </w:rPr>
      </w:pPr>
      <w:r>
        <w:rPr>
          <w:sz w:val="20"/>
          <w:szCs w:val="20"/>
        </w:rPr>
      </w:r>
      <w:r/>
    </w:p>
    <w:p>
      <w:pPr>
        <w:pStyle w:val="763"/>
        <w:spacing w:line="360" w:lineRule="auto"/>
        <w:rPr>
          <w:sz w:val="20"/>
          <w:szCs w:val="20"/>
        </w:rPr>
      </w:pPr>
      <w:r>
        <w:rPr>
          <w:sz w:val="20"/>
          <w:szCs w:val="20"/>
        </w:rPr>
      </w:r>
      <w:r/>
    </w:p>
    <w:p>
      <w:pPr>
        <w:pStyle w:val="763"/>
        <w:spacing w:line="360" w:lineRule="auto"/>
        <w:rPr>
          <w:sz w:val="20"/>
          <w:szCs w:val="20"/>
        </w:rPr>
      </w:pPr>
      <w:r>
        <w:rPr>
          <w:sz w:val="20"/>
          <w:szCs w:val="20"/>
        </w:rPr>
      </w:r>
      <w:r/>
    </w:p>
    <w:p>
      <w:pPr>
        <w:pStyle w:val="763"/>
        <w:ind w:firstLine="2951"/>
        <w:keepLines/>
        <w:keepNext/>
        <w:spacing w:before="260" w:after="260" w:line="415" w:lineRule="auto"/>
        <w:rPr>
          <w:rFonts w:ascii="宋体" w:hAnsi="宋体"/>
          <w:b/>
          <w:sz w:val="28"/>
          <w:szCs w:val="28"/>
        </w:rPr>
        <w:outlineLvl w:val="2"/>
      </w:pPr>
      <w:r>
        <w:rPr>
          <w:rFonts w:ascii="宋体" w:hAnsi="宋体"/>
          <w:b/>
          <w:sz w:val="28"/>
          <w:szCs w:val="28"/>
        </w:rPr>
      </w:r>
      <w:r/>
    </w:p>
    <w:p>
      <w:pPr>
        <w:pStyle w:val="763"/>
        <w:rPr>
          <w:rFonts w:hint="eastAsia"/>
          <w:sz w:val="20"/>
          <w:szCs w:val="20"/>
        </w:rPr>
      </w:pPr>
      <w:r>
        <w:rPr>
          <w:rFonts w:hint="eastAsia"/>
          <w:sz w:val="20"/>
          <w:szCs w:val="20"/>
        </w:rPr>
      </w:r>
      <w:r/>
    </w:p>
    <w:p>
      <w:pPr>
        <w:pStyle w:val="763"/>
        <w:ind w:firstLine="2890"/>
        <w:keepLines/>
        <w:keepNext/>
        <w:spacing w:before="260" w:after="260" w:line="415" w:lineRule="auto"/>
        <w:rPr>
          <w:b/>
          <w:spacing w:val="20"/>
          <w:sz w:val="32"/>
          <w:szCs w:val="32"/>
        </w:rPr>
        <w:outlineLvl w:val="2"/>
      </w:pPr>
      <w:r>
        <w:rPr>
          <w:rFonts w:hint="eastAsia"/>
          <w:b/>
          <w:spacing w:val="20"/>
          <w:sz w:val="32"/>
          <w:szCs w:val="32"/>
        </w:rPr>
        <w:t xml:space="preserve">十五、其他格式材料</w:t>
      </w:r>
      <w:r>
        <w:rPr>
          <w:b/>
          <w:spacing w:val="20"/>
          <w:sz w:val="32"/>
          <w:szCs w:val="32"/>
        </w:rPr>
      </w:r>
      <w:r/>
    </w:p>
    <w:p>
      <w:pPr>
        <w:pStyle w:val="763"/>
        <w:jc w:val="center"/>
        <w:spacing w:line="360" w:lineRule="auto"/>
        <w:rPr>
          <w:rFonts w:ascii="宋体" w:hAnsi="宋体"/>
          <w:b/>
          <w:sz w:val="32"/>
          <w:szCs w:val="32"/>
        </w:rPr>
      </w:pPr>
      <w:r>
        <w:rPr>
          <w:rFonts w:hint="eastAsia" w:ascii="宋体" w:hAnsi="宋体"/>
          <w:b/>
          <w:sz w:val="32"/>
          <w:szCs w:val="32"/>
        </w:rPr>
        <w:t xml:space="preserve">1</w:t>
      </w:r>
      <w:r>
        <w:rPr>
          <w:rFonts w:ascii="宋体" w:hAnsi="宋体"/>
          <w:b/>
          <w:sz w:val="32"/>
          <w:szCs w:val="32"/>
        </w:rPr>
        <w:t xml:space="preserve">、</w:t>
      </w:r>
      <w:r>
        <w:rPr>
          <w:rFonts w:hint="eastAsia" w:ascii="宋体" w:hAnsi="宋体"/>
          <w:b/>
          <w:sz w:val="32"/>
          <w:szCs w:val="32"/>
        </w:rPr>
        <w:t xml:space="preserve">参加本项目人员一览表</w:t>
      </w:r>
      <w:r>
        <w:rPr>
          <w:rFonts w:ascii="宋体" w:hAnsi="宋体"/>
          <w:b/>
          <w:sz w:val="32"/>
          <w:szCs w:val="32"/>
        </w:rPr>
      </w:r>
      <w:r/>
    </w:p>
    <w:p>
      <w:pPr>
        <w:pStyle w:val="763"/>
        <w:spacing w:line="360" w:lineRule="auto"/>
        <w:rPr>
          <w:rFonts w:ascii="宋体" w:hAnsi="宋体"/>
          <w:sz w:val="22"/>
        </w:rPr>
      </w:pPr>
      <w:r>
        <w:rPr>
          <w:rFonts w:ascii="宋体" w:hAnsi="宋体"/>
          <w:sz w:val="22"/>
        </w:rPr>
      </w:r>
      <w:r/>
    </w:p>
    <w:p>
      <w:pPr>
        <w:pStyle w:val="763"/>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hint="eastAsia" w:ascii="宋体" w:hAnsi="宋体" w:cs="宋体"/>
          <w:sz w:val="24"/>
          <w:u w:val="single"/>
        </w:rPr>
        <w:t xml:space="preserve">                    </w:t>
      </w:r>
      <w:r>
        <w:rPr>
          <w:rFonts w:ascii="宋体" w:hAnsi="宋体" w:cs="宋体"/>
          <w:sz w:val="24"/>
        </w:rPr>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63"/>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63"/>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63"/>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63"/>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63"/>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63"/>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63"/>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63"/>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63"/>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763"/>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63"/>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763"/>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6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6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6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6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6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6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6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6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6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6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6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6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6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6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6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6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6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6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6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6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6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6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6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6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6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6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6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6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6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6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6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6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6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763"/>
        <w:tabs>
          <w:tab w:val="left" w:pos="9765" w:leader="none"/>
        </w:tabs>
        <w:rPr>
          <w:rFonts w:ascii="宋体" w:hAnsi="宋体" w:cs="宋体"/>
          <w:b/>
          <w:sz w:val="24"/>
          <w:lang w:val="zh-CN"/>
        </w:rPr>
      </w:pPr>
      <w:r>
        <w:rPr>
          <w:rFonts w:ascii="宋体" w:hAnsi="宋体" w:cs="宋体"/>
          <w:b/>
          <w:sz w:val="24"/>
          <w:lang w:val="zh-CN"/>
        </w:rPr>
      </w:r>
      <w:r/>
    </w:p>
    <w:p>
      <w:pPr>
        <w:pStyle w:val="763"/>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注：参加本项目人员须是供应商正式职工。</w:t>
      </w:r>
      <w:r>
        <w:rPr>
          <w:rFonts w:ascii="宋体" w:hAnsi="宋体" w:cs="宋体"/>
          <w:b/>
          <w:sz w:val="24"/>
        </w:rPr>
      </w:r>
      <w:r/>
    </w:p>
    <w:p>
      <w:pPr>
        <w:pStyle w:val="763"/>
        <w:spacing w:line="360" w:lineRule="auto"/>
        <w:rPr>
          <w:rFonts w:ascii="宋体" w:hAnsi="宋体"/>
          <w:sz w:val="24"/>
        </w:rPr>
      </w:pPr>
      <w:r>
        <w:rPr>
          <w:rFonts w:ascii="宋体" w:hAnsi="宋体"/>
          <w:sz w:val="24"/>
        </w:rPr>
      </w:r>
      <w:r/>
    </w:p>
    <w:p>
      <w:pPr>
        <w:pStyle w:val="844"/>
        <w:ind w:firstLine="4560"/>
        <w:rPr>
          <w:rFonts w:ascii="宋体" w:hAnsi="宋体" w:cs="楷体"/>
          <w:color w:val="000000"/>
        </w:rPr>
      </w:pPr>
      <w:r>
        <w:rPr>
          <w:rFonts w:hint="eastAsia" w:ascii="宋体" w:hAnsi="宋体"/>
          <w:bCs/>
          <w:color w:val="000000"/>
        </w:rPr>
        <w:t xml:space="preserve">投标单位名称：</w:t>
      </w:r>
      <w:r>
        <w:rPr>
          <w:rFonts w:hint="eastAsia" w:ascii="宋体" w:hAnsi="宋体" w:cs="楷体"/>
          <w:color w:val="000000"/>
        </w:rPr>
        <w:t xml:space="preserve">（加盖CA电子公章）</w:t>
      </w:r>
      <w:r>
        <w:rPr>
          <w:rFonts w:ascii="宋体" w:hAnsi="宋体" w:cs="楷体"/>
          <w:color w:val="000000"/>
        </w:rPr>
      </w:r>
      <w:r/>
    </w:p>
    <w:p>
      <w:pPr>
        <w:pStyle w:val="844"/>
        <w:ind w:firstLine="4560"/>
        <w:rPr>
          <w:color w:val="000000"/>
          <w:lang w:bidi="ar"/>
        </w:rPr>
      </w:pPr>
      <w:r>
        <w:rPr>
          <w:rFonts w:ascii="黑体" w:eastAsia="黑体" w:cs="黑体"/>
          <w:bCs/>
          <w:color w:val="000000"/>
          <w:lang w:bidi="ar"/>
        </w:rPr>
        <w:t xml:space="preserve">日期：_____年______月______日</w:t>
      </w:r>
      <w:r>
        <w:rPr>
          <w:color w:val="000000"/>
          <w:lang w:bidi="ar"/>
        </w:rPr>
      </w:r>
      <w:r/>
    </w:p>
    <w:p>
      <w:pPr>
        <w:pStyle w:val="763"/>
        <w:jc w:val="center"/>
        <w:rPr>
          <w:rFonts w:ascii="宋体" w:hAnsi="宋体"/>
          <w:b/>
          <w:sz w:val="32"/>
          <w:szCs w:val="32"/>
        </w:rPr>
      </w:pPr>
      <w:r>
        <w:rPr>
          <w:sz w:val="22"/>
        </w:rPr>
        <w:br w:type="page" w:clear="all"/>
      </w:r>
      <w:r>
        <w:rPr>
          <w:rFonts w:ascii="宋体" w:hAnsi="宋体"/>
          <w:b/>
          <w:sz w:val="32"/>
          <w:szCs w:val="32"/>
        </w:rPr>
        <w:t xml:space="preserve">2、</w:t>
      </w:r>
      <w:r>
        <w:rPr>
          <w:rFonts w:hint="eastAsia" w:ascii="宋体" w:hAnsi="宋体"/>
          <w:b/>
          <w:sz w:val="32"/>
          <w:szCs w:val="32"/>
        </w:rPr>
        <w:t xml:space="preserve">相关业绩案例一览表</w:t>
      </w:r>
      <w:r>
        <w:rPr>
          <w:rFonts w:ascii="宋体" w:hAnsi="宋体"/>
          <w:b/>
          <w:sz w:val="32"/>
          <w:szCs w:val="32"/>
        </w:rPr>
      </w:r>
      <w:r/>
    </w:p>
    <w:p>
      <w:pPr>
        <w:pStyle w:val="763"/>
        <w:jc w:val="center"/>
        <w:spacing w:line="360" w:lineRule="auto"/>
        <w:rPr>
          <w:rFonts w:ascii="宋体" w:hAnsi="宋体"/>
          <w:b/>
          <w:sz w:val="28"/>
          <w:szCs w:val="30"/>
        </w:rPr>
      </w:pPr>
      <w:r>
        <w:rPr>
          <w:rFonts w:ascii="宋体" w:hAnsi="宋体"/>
          <w:b/>
          <w:sz w:val="28"/>
          <w:szCs w:val="30"/>
        </w:rPr>
      </w:r>
      <w:r/>
    </w:p>
    <w:p>
      <w:pPr>
        <w:pStyle w:val="763"/>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011"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763"/>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763"/>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763"/>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763"/>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763"/>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763"/>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76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76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76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76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763"/>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763"/>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6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6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6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6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6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6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6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6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63"/>
              <w:spacing w:line="360" w:lineRule="auto"/>
              <w:tabs>
                <w:tab w:val="left" w:pos="9765" w:leader="none"/>
              </w:tabs>
              <w:rPr>
                <w:rFonts w:ascii="宋体" w:hAnsi="宋体" w:cs="宋体"/>
                <w:sz w:val="24"/>
              </w:rPr>
            </w:pPr>
            <w:r>
              <w:rPr>
                <w:rFonts w:ascii="宋体" w:hAnsi="宋体" w:cs="宋体"/>
                <w:sz w:val="24"/>
              </w:rPr>
            </w:r>
            <w:r/>
          </w:p>
        </w:tc>
      </w:tr>
    </w:tbl>
    <w:p>
      <w:pPr>
        <w:pStyle w:val="763"/>
        <w:tabs>
          <w:tab w:val="left" w:pos="9765" w:leader="none"/>
        </w:tabs>
        <w:rPr>
          <w:rFonts w:ascii="宋体" w:hAnsi="宋体" w:cs="宋体"/>
          <w:sz w:val="24"/>
          <w:lang w:val="zh-CN"/>
        </w:rPr>
      </w:pPr>
      <w:r>
        <w:rPr>
          <w:rFonts w:ascii="宋体" w:hAnsi="宋体" w:cs="宋体"/>
          <w:sz w:val="24"/>
          <w:lang w:val="zh-CN"/>
        </w:rPr>
      </w:r>
      <w:r/>
    </w:p>
    <w:p>
      <w:pPr>
        <w:pStyle w:val="763"/>
        <w:spacing w:line="360" w:lineRule="auto"/>
        <w:rPr>
          <w:rFonts w:ascii="宋体" w:hAnsi="宋体" w:cs="宋体"/>
          <w:sz w:val="24"/>
        </w:rPr>
      </w:pPr>
      <w:r>
        <w:rPr>
          <w:rFonts w:ascii="宋体" w:hAnsi="宋体" w:cs="宋体"/>
          <w:sz w:val="24"/>
        </w:rPr>
      </w:r>
      <w:r/>
    </w:p>
    <w:p>
      <w:pPr>
        <w:pStyle w:val="763"/>
        <w:ind w:firstLine="5160"/>
        <w:spacing w:line="360" w:lineRule="auto"/>
        <w:rPr>
          <w:rFonts w:hint="eastAsia" w:ascii="黑体" w:eastAsia="黑体" w:cs="黑体"/>
          <w:bCs/>
          <w:sz w:val="24"/>
          <w:lang w:bidi="ar"/>
        </w:rPr>
      </w:pPr>
      <w:r>
        <w:rPr>
          <w:rFonts w:hint="eastAsia" w:ascii="宋体" w:hAnsi="宋体"/>
          <w:bCs/>
          <w:sz w:val="24"/>
        </w:rPr>
        <w:t xml:space="preserve">投标单位名称：</w:t>
      </w:r>
      <w:r>
        <w:rPr>
          <w:rFonts w:hint="eastAsia" w:ascii="宋体" w:hAnsi="宋体" w:cs="楷体"/>
          <w:sz w:val="24"/>
        </w:rPr>
        <w:t xml:space="preserve">（加盖CA电子公章）</w:t>
      </w:r>
      <w:r>
        <w:rPr>
          <w:rFonts w:hint="eastAsia" w:ascii="黑体" w:eastAsia="黑体" w:cs="黑体"/>
          <w:bCs/>
          <w:sz w:val="24"/>
          <w:lang w:bidi="ar"/>
        </w:rPr>
        <w:t xml:space="preserve">  </w:t>
      </w:r>
      <w:r/>
    </w:p>
    <w:p>
      <w:pPr>
        <w:pStyle w:val="844"/>
        <w:ind w:firstLine="5040"/>
        <w:rPr>
          <w:color w:val="000000"/>
          <w:lang w:bidi="ar"/>
        </w:rPr>
      </w:pPr>
      <w:r>
        <w:rPr>
          <w:rFonts w:ascii="黑体" w:eastAsia="黑体" w:cs="黑体"/>
          <w:bCs/>
          <w:color w:val="000000"/>
          <w:lang w:bidi="ar"/>
        </w:rPr>
        <w:t xml:space="preserve">日期：_____年______月______日</w:t>
      </w:r>
      <w:r>
        <w:rPr>
          <w:color w:val="000000"/>
          <w:lang w:bidi="ar"/>
        </w:rPr>
      </w:r>
      <w:r/>
    </w:p>
    <w:p>
      <w:pPr>
        <w:pStyle w:val="763"/>
        <w:keepLines/>
        <w:keepNext/>
        <w:spacing w:before="260" w:after="260" w:line="415" w:lineRule="auto"/>
        <w:rPr>
          <w:rFonts w:ascii="宋体" w:hAnsi="宋体"/>
          <w:b/>
          <w:sz w:val="24"/>
        </w:rPr>
        <w:outlineLvl w:val="2"/>
      </w:pPr>
      <w:r>
        <w:rPr>
          <w:rFonts w:ascii="宋体" w:hAnsi="宋体"/>
          <w:b/>
          <w:sz w:val="24"/>
        </w:rPr>
      </w:r>
      <w:r/>
    </w:p>
    <w:p>
      <w:pPr>
        <w:pStyle w:val="844"/>
        <w:rPr>
          <w:color w:val="000000"/>
        </w:rPr>
      </w:pPr>
      <w:r>
        <w:rPr>
          <w:color w:val="000000"/>
        </w:rPr>
      </w:r>
      <w:r/>
    </w:p>
    <w:p>
      <w:pPr>
        <w:pStyle w:val="844"/>
        <w:rPr>
          <w:color w:val="000000"/>
        </w:rPr>
      </w:pPr>
      <w:r>
        <w:rPr>
          <w:color w:val="000000"/>
        </w:rPr>
      </w:r>
      <w:r/>
    </w:p>
    <w:p>
      <w:pPr>
        <w:pStyle w:val="844"/>
        <w:rPr>
          <w:color w:val="000000"/>
        </w:rPr>
      </w:pPr>
      <w:r>
        <w:rPr>
          <w:color w:val="000000"/>
        </w:rPr>
      </w:r>
      <w:r/>
    </w:p>
    <w:p>
      <w:pPr>
        <w:pStyle w:val="844"/>
        <w:rPr>
          <w:color w:val="000000"/>
        </w:rPr>
      </w:pPr>
      <w:r>
        <w:rPr>
          <w:color w:val="000000"/>
        </w:rPr>
      </w:r>
      <w:r/>
    </w:p>
    <w:p>
      <w:pPr>
        <w:pStyle w:val="844"/>
        <w:rPr>
          <w:color w:val="000000"/>
        </w:rPr>
      </w:pPr>
      <w:r>
        <w:rPr>
          <w:color w:val="000000"/>
        </w:rPr>
      </w:r>
      <w:r/>
    </w:p>
    <w:p>
      <w:pPr>
        <w:pStyle w:val="844"/>
        <w:rPr>
          <w:color w:val="000000"/>
        </w:rPr>
      </w:pPr>
      <w:r>
        <w:rPr>
          <w:color w:val="000000"/>
        </w:rPr>
      </w:r>
      <w:r/>
    </w:p>
    <w:p>
      <w:pPr>
        <w:pStyle w:val="844"/>
        <w:rPr>
          <w:color w:val="000000"/>
        </w:rPr>
      </w:pPr>
      <w:r>
        <w:rPr>
          <w:color w:val="000000"/>
        </w:rPr>
      </w:r>
      <w:r/>
    </w:p>
    <w:p>
      <w:pPr>
        <w:pStyle w:val="844"/>
        <w:rPr>
          <w:color w:val="000000"/>
        </w:rPr>
      </w:pPr>
      <w:r>
        <w:rPr>
          <w:color w:val="000000"/>
        </w:rPr>
      </w:r>
      <w:r/>
    </w:p>
    <w:p>
      <w:pPr>
        <w:pStyle w:val="844"/>
        <w:rPr>
          <w:color w:val="000000"/>
        </w:rPr>
      </w:pPr>
      <w:r>
        <w:rPr>
          <w:color w:val="000000"/>
        </w:rPr>
      </w:r>
      <w:r/>
    </w:p>
    <w:p>
      <w:pPr>
        <w:pStyle w:val="844"/>
        <w:rPr>
          <w:color w:val="000000"/>
        </w:rPr>
      </w:pPr>
      <w:r>
        <w:rPr>
          <w:color w:val="000000"/>
        </w:rPr>
      </w:r>
      <w:r/>
    </w:p>
    <w:p>
      <w:pPr>
        <w:pStyle w:val="844"/>
        <w:rPr>
          <w:color w:val="000000"/>
        </w:rPr>
      </w:pPr>
      <w:r>
        <w:rPr>
          <w:color w:val="000000"/>
        </w:rPr>
      </w:r>
      <w:r/>
    </w:p>
    <w:p>
      <w:pPr>
        <w:pStyle w:val="844"/>
        <w:rPr>
          <w:color w:val="000000"/>
        </w:rPr>
      </w:pPr>
      <w:r>
        <w:rPr>
          <w:color w:val="000000"/>
        </w:rPr>
      </w:r>
      <w:r/>
    </w:p>
    <w:p>
      <w:pPr>
        <w:pStyle w:val="844"/>
        <w:rPr>
          <w:color w:val="000000"/>
        </w:rPr>
      </w:pPr>
      <w:r>
        <w:rPr>
          <w:color w:val="000000"/>
        </w:rPr>
      </w:r>
      <w:r/>
    </w:p>
    <w:p>
      <w:pPr>
        <w:pStyle w:val="844"/>
        <w:rPr>
          <w:color w:val="000000"/>
        </w:rPr>
      </w:pPr>
      <w:r>
        <w:rPr>
          <w:color w:val="000000"/>
        </w:rPr>
      </w:r>
      <w:r/>
    </w:p>
    <w:p>
      <w:pPr>
        <w:pStyle w:val="844"/>
        <w:rPr>
          <w:color w:val="000000"/>
        </w:rPr>
      </w:pPr>
      <w:r>
        <w:rPr>
          <w:color w:val="000000"/>
        </w:rPr>
      </w:r>
      <w:r/>
    </w:p>
    <w:p>
      <w:pPr>
        <w:pStyle w:val="844"/>
        <w:rPr>
          <w:color w:val="000000"/>
        </w:rPr>
      </w:pPr>
      <w:r>
        <w:rPr>
          <w:color w:val="000000"/>
        </w:rPr>
      </w:r>
      <w:r/>
    </w:p>
    <w:p>
      <w:pPr>
        <w:pStyle w:val="763"/>
        <w:ind w:firstLine="2890"/>
        <w:spacing w:line="360" w:lineRule="auto"/>
        <w:widowControl/>
        <w:rPr>
          <w:b/>
          <w:spacing w:val="20"/>
          <w:sz w:val="32"/>
          <w:szCs w:val="32"/>
        </w:rPr>
      </w:pPr>
      <w:r>
        <w:rPr>
          <w:rFonts w:hint="eastAsia"/>
          <w:b/>
          <w:spacing w:val="20"/>
          <w:sz w:val="32"/>
          <w:szCs w:val="32"/>
        </w:rPr>
        <w:t xml:space="preserve">3、关于招标文件的询问内容</w:t>
      </w:r>
      <w:r>
        <w:rPr>
          <w:b/>
          <w:spacing w:val="20"/>
          <w:sz w:val="32"/>
          <w:szCs w:val="32"/>
        </w:rPr>
      </w:r>
      <w:r/>
    </w:p>
    <w:p>
      <w:pPr>
        <w:pStyle w:val="763"/>
        <w:jc w:val="left"/>
        <w:spacing w:line="360" w:lineRule="auto"/>
        <w:widowControl/>
        <w:rPr>
          <w:rFonts w:ascii="宋体" w:hAnsi="宋体"/>
          <w:sz w:val="24"/>
        </w:rPr>
      </w:pPr>
      <w:r>
        <w:rPr>
          <w:rFonts w:ascii="宋体" w:hAnsi="宋体"/>
          <w:sz w:val="24"/>
        </w:rPr>
      </w:r>
      <w:r/>
    </w:p>
    <w:p>
      <w:pPr>
        <w:pStyle w:val="763"/>
        <w:jc w:val="left"/>
        <w:spacing w:line="360" w:lineRule="auto"/>
        <w:widowControl/>
        <w:rPr>
          <w:rFonts w:hint="eastAsia" w:ascii="宋体" w:hAnsi="宋体"/>
          <w:sz w:val="24"/>
          <w:u w:val="single"/>
        </w:rPr>
      </w:pPr>
      <w:r>
        <w:rPr>
          <w:rFonts w:hint="eastAsia" w:ascii="宋体" w:hAnsi="宋体"/>
          <w:sz w:val="24"/>
        </w:rPr>
        <w:t xml:space="preserve">项目名称：</w:t>
      </w:r>
      <w:r>
        <w:rPr>
          <w:rFonts w:hint="eastAsia" w:ascii="宋体" w:hAnsi="宋体"/>
          <w:sz w:val="24"/>
          <w:u w:val="single"/>
        </w:rPr>
      </w:r>
      <w:r/>
    </w:p>
    <w:p>
      <w:pPr>
        <w:pStyle w:val="763"/>
        <w:jc w:val="left"/>
        <w:spacing w:line="360" w:lineRule="auto"/>
        <w:widowControl/>
        <w:rPr>
          <w:rFonts w:hint="eastAsia" w:ascii="宋体" w:hAnsi="宋体"/>
          <w:sz w:val="24"/>
        </w:rPr>
      </w:pPr>
      <w:r>
        <w:rPr>
          <w:rFonts w:hint="eastAsia" w:ascii="宋体" w:hAnsi="宋体"/>
          <w:sz w:val="24"/>
        </w:rPr>
        <w:t xml:space="preserve">采购编号：</w:t>
      </w:r>
      <w:r/>
    </w:p>
    <w:p>
      <w:pPr>
        <w:pStyle w:val="763"/>
        <w:jc w:val="left"/>
        <w:spacing w:line="360" w:lineRule="auto"/>
        <w:widowControl/>
        <w:rPr>
          <w:rFonts w:hint="eastAsia" w:ascii="宋体" w:hAnsi="宋体"/>
          <w:sz w:val="24"/>
        </w:rPr>
      </w:pPr>
      <w:r>
        <w:rPr>
          <w:rFonts w:hint="eastAsia" w:ascii="宋体" w:hAnsi="宋体"/>
          <w:sz w:val="24"/>
        </w:rPr>
        <w:t xml:space="preserve">内容：</w:t>
      </w:r>
      <w:r/>
    </w:p>
    <w:p>
      <w:pPr>
        <w:pStyle w:val="763"/>
        <w:jc w:val="left"/>
        <w:spacing w:line="360" w:lineRule="auto"/>
        <w:widowControl/>
        <w:rPr>
          <w:rFonts w:hint="eastAsia" w:ascii="宋体" w:hAnsi="宋体"/>
          <w:b/>
          <w:sz w:val="24"/>
          <w:u w:val="single"/>
        </w:rPr>
      </w:pPr>
      <w:r>
        <w:rPr>
          <w:rFonts w:hint="eastAsia" w:ascii="宋体" w:hAnsi="宋体"/>
          <w:b/>
          <w:sz w:val="24"/>
          <w:u w:val="single"/>
        </w:rPr>
      </w:r>
      <w:r/>
    </w:p>
    <w:p>
      <w:pPr>
        <w:pStyle w:val="763"/>
        <w:jc w:val="left"/>
        <w:spacing w:line="360" w:lineRule="auto"/>
        <w:widowControl/>
        <w:rPr>
          <w:rFonts w:hint="eastAsia" w:ascii="宋体" w:hAnsi="宋体"/>
          <w:b/>
          <w:sz w:val="24"/>
          <w:u w:val="single"/>
        </w:rPr>
      </w:pPr>
      <w:r>
        <w:rPr>
          <w:rFonts w:hint="eastAsia" w:ascii="宋体" w:hAnsi="宋体"/>
          <w:b/>
          <w:sz w:val="24"/>
          <w:u w:val="single"/>
        </w:rPr>
      </w:r>
      <w:r/>
    </w:p>
    <w:p>
      <w:pPr>
        <w:pStyle w:val="763"/>
        <w:jc w:val="left"/>
        <w:spacing w:line="360" w:lineRule="auto"/>
        <w:widowControl/>
        <w:rPr>
          <w:rFonts w:hint="eastAsia" w:ascii="宋体" w:hAnsi="宋体"/>
          <w:b/>
          <w:sz w:val="24"/>
          <w:u w:val="single"/>
        </w:rPr>
      </w:pPr>
      <w:r>
        <w:rPr>
          <w:rFonts w:hint="eastAsia" w:ascii="宋体" w:hAnsi="宋体"/>
          <w:b/>
          <w:sz w:val="24"/>
          <w:u w:val="single"/>
        </w:rPr>
      </w:r>
      <w:r/>
    </w:p>
    <w:p>
      <w:pPr>
        <w:pStyle w:val="763"/>
        <w:spacing w:line="360" w:lineRule="auto"/>
        <w:rPr>
          <w:sz w:val="24"/>
        </w:rPr>
      </w:pPr>
      <w:r>
        <w:rPr>
          <w:rFonts w:hint="eastAsia"/>
          <w:sz w:val="24"/>
        </w:rPr>
        <w:t xml:space="preserve">被授权人姓名：</w:t>
      </w:r>
      <w:r>
        <w:rPr>
          <w:sz w:val="24"/>
          <w:u w:val="single"/>
        </w:rPr>
        <w:t xml:space="preserve">                   </w:t>
      </w:r>
      <w:r>
        <w:rPr>
          <w:sz w:val="24"/>
        </w:rPr>
      </w:r>
      <w:r/>
    </w:p>
    <w:p>
      <w:pPr>
        <w:pStyle w:val="763"/>
        <w:spacing w:line="360" w:lineRule="auto"/>
        <w:tabs>
          <w:tab w:val="left" w:pos="360" w:leader="none"/>
        </w:tabs>
        <w:rPr>
          <w:sz w:val="24"/>
          <w:u w:val="single"/>
        </w:rPr>
      </w:pPr>
      <w:r>
        <w:rPr>
          <w:rFonts w:hint="eastAsia"/>
          <w:sz w:val="24"/>
        </w:rPr>
        <w:t xml:space="preserve">被授权人身份证号码</w:t>
      </w:r>
      <w:r>
        <w:rPr>
          <w:rFonts w:hint="eastAsia"/>
          <w:sz w:val="24"/>
        </w:rPr>
        <w:t xml:space="preserve">：</w:t>
      </w:r>
      <w:r>
        <w:rPr>
          <w:sz w:val="24"/>
          <w:u w:val="single"/>
        </w:rPr>
        <w:t xml:space="preserve">                              </w:t>
      </w:r>
      <w:r/>
    </w:p>
    <w:p>
      <w:pPr>
        <w:pStyle w:val="763"/>
        <w:spacing w:line="360" w:lineRule="auto"/>
        <w:tabs>
          <w:tab w:val="left" w:pos="360" w:leader="none"/>
        </w:tabs>
        <w:rPr>
          <w:sz w:val="24"/>
          <w:u w:val="single"/>
        </w:rPr>
      </w:pPr>
      <w:r>
        <w:rPr>
          <w:rFonts w:hint="eastAsia"/>
          <w:sz w:val="24"/>
        </w:rPr>
        <w:t xml:space="preserve">被授权人联系电话：（手机）</w:t>
      </w:r>
      <w:r>
        <w:rPr>
          <w:sz w:val="24"/>
          <w:u w:val="single"/>
        </w:rPr>
        <w:t xml:space="preserve">                          </w:t>
      </w:r>
      <w:r/>
    </w:p>
    <w:p>
      <w:pPr>
        <w:pStyle w:val="844"/>
        <w:rPr>
          <w:color w:val="000000"/>
        </w:rPr>
      </w:pPr>
      <w:r>
        <w:rPr>
          <w:color w:val="000000"/>
        </w:rPr>
      </w:r>
      <w:r/>
    </w:p>
    <w:p>
      <w:pPr>
        <w:pStyle w:val="844"/>
        <w:rPr>
          <w:color w:val="000000"/>
        </w:rPr>
      </w:pPr>
      <w:r>
        <w:rPr>
          <w:color w:val="000000"/>
        </w:rPr>
      </w:r>
      <w:r/>
    </w:p>
    <w:p>
      <w:pPr>
        <w:pStyle w:val="844"/>
        <w:rPr>
          <w:color w:val="000000"/>
        </w:rPr>
      </w:pPr>
      <w:r>
        <w:rPr>
          <w:color w:val="000000"/>
        </w:rPr>
      </w:r>
      <w:r/>
    </w:p>
    <w:p>
      <w:pPr>
        <w:pStyle w:val="844"/>
        <w:rPr>
          <w:color w:val="000000"/>
        </w:rPr>
      </w:pPr>
      <w:r>
        <w:rPr>
          <w:color w:val="000000"/>
        </w:rPr>
      </w:r>
      <w:r/>
    </w:p>
    <w:p>
      <w:pPr>
        <w:pStyle w:val="763"/>
        <w:jc w:val="left"/>
        <w:spacing w:line="360" w:lineRule="auto"/>
        <w:widowControl/>
        <w:rPr>
          <w:rFonts w:hint="eastAsia" w:ascii="宋体" w:hAnsi="宋体"/>
          <w:b/>
          <w:sz w:val="24"/>
          <w:u w:val="single"/>
        </w:rPr>
      </w:pPr>
      <w:r>
        <w:rPr>
          <w:rFonts w:hint="eastAsia" w:ascii="宋体" w:hAnsi="宋体"/>
          <w:b/>
          <w:sz w:val="24"/>
          <w:u w:val="single"/>
        </w:rPr>
      </w:r>
      <w:r/>
    </w:p>
    <w:p>
      <w:pPr>
        <w:pStyle w:val="763"/>
        <w:ind w:left="3360" w:firstLine="960"/>
        <w:jc w:val="left"/>
        <w:spacing w:line="360" w:lineRule="auto"/>
        <w:widowControl/>
        <w:rPr>
          <w:rFonts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（加盖公章）</w:t>
      </w:r>
      <w:r>
        <w:rPr>
          <w:rFonts w:ascii="宋体" w:hAnsi="宋体" w:cs="楷体"/>
          <w:sz w:val="24"/>
        </w:rPr>
      </w:r>
      <w:r/>
    </w:p>
    <w:p>
      <w:pPr>
        <w:pStyle w:val="763"/>
        <w:ind w:left="3360" w:firstLine="420"/>
        <w:jc w:val="left"/>
        <w:spacing w:line="360" w:lineRule="auto"/>
        <w:widowControl/>
        <w:rPr>
          <w:rFonts w:hint="eastAsia" w:ascii="宋体" w:hAnsi="宋体"/>
          <w:sz w:val="24"/>
        </w:rPr>
      </w:pPr>
      <w:r>
        <w:rPr>
          <w:rFonts w:hint="eastAsia" w:ascii="宋体" w:hAnsi="宋体"/>
          <w:sz w:val="24"/>
        </w:rPr>
        <w:t xml:space="preserve">法定代表人或被授权人（签名或盖章）：</w:t>
      </w:r>
      <w:r/>
    </w:p>
    <w:p>
      <w:pPr>
        <w:pStyle w:val="763"/>
        <w:ind w:firstLine="4800"/>
        <w:jc w:val="left"/>
        <w:spacing w:line="360" w:lineRule="auto"/>
        <w:widowControl/>
        <w:rPr>
          <w:rFonts w:hint="eastAsia"/>
          <w:sz w:val="20"/>
          <w:szCs w:val="20"/>
        </w:rPr>
      </w:pPr>
      <w:r>
        <w:rPr>
          <w:rFonts w:hint="eastAsia" w:ascii="宋体" w:hAnsi="宋体"/>
          <w:sz w:val="24"/>
        </w:rPr>
        <w:t xml:space="preserve">时间：    年   月  日</w:t>
      </w:r>
      <w:r>
        <w:rPr>
          <w:rFonts w:hint="eastAsia"/>
          <w:sz w:val="20"/>
          <w:szCs w:val="20"/>
        </w:rPr>
      </w:r>
      <w:r/>
    </w:p>
    <w:p>
      <w:pPr>
        <w:pStyle w:val="844"/>
        <w:rPr>
          <w:color w:val="000000"/>
        </w:rPr>
      </w:pPr>
      <w:r>
        <w:rPr>
          <w:color w:val="000000"/>
        </w:rPr>
      </w:r>
      <w:r/>
    </w:p>
    <w:p>
      <w:pPr>
        <w:pStyle w:val="844"/>
        <w:rPr>
          <w:color w:val="000000"/>
        </w:rPr>
      </w:pPr>
      <w:r>
        <w:rPr>
          <w:color w:val="000000"/>
        </w:rPr>
      </w:r>
      <w:r/>
    </w:p>
    <w:p>
      <w:pPr>
        <w:pStyle w:val="844"/>
        <w:rPr>
          <w:color w:val="000000"/>
        </w:rPr>
      </w:pPr>
      <w:r>
        <w:rPr>
          <w:color w:val="000000"/>
        </w:rPr>
      </w:r>
      <w:r/>
    </w:p>
    <w:p>
      <w:pPr>
        <w:pStyle w:val="844"/>
        <w:rPr>
          <w:color w:val="000000"/>
        </w:rPr>
      </w:pPr>
      <w:r>
        <w:rPr>
          <w:color w:val="000000"/>
        </w:rPr>
      </w:r>
      <w:r/>
    </w:p>
    <w:p>
      <w:pPr>
        <w:pStyle w:val="844"/>
        <w:rPr>
          <w:color w:val="000000"/>
        </w:rPr>
      </w:pPr>
      <w:r>
        <w:rPr>
          <w:color w:val="000000"/>
        </w:rPr>
      </w:r>
      <w:r/>
    </w:p>
    <w:sectPr>
      <w:headerReference w:type="even" r:id="rId12"/>
      <w:headerReference w:type="first" r:id="rId13"/>
      <w:footerReference w:type="even" r:id="rId17"/>
      <w:footerReference w:type="first" r:id="rId18"/>
      <w:footnotePr/>
      <w:endnotePr/>
      <w:type w:val="nextPage"/>
      <w:pgSz w:w="11907" w:h="16840" w:orient="portrait"/>
      <w:pgMar w:top="1417" w:right="1134" w:bottom="1417" w:left="1701" w:header="851" w:footer="85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21">
    <w:panose1 w:val="020B0503020202020204"/>
  </w:font>
  <w:font w:name="华文新魏">
    <w:panose1 w:val="02010800040101010101"/>
  </w:font>
  <w:font w:name="Segoe UI Symbol">
    <w:panose1 w:val="020B0502040204020203"/>
  </w:font>
  <w:font w:name="楷体">
    <w:panose1 w:val="02010609060101010101"/>
  </w:font>
  <w:font w:name="Wingdings">
    <w:panose1 w:val="05000000000000000000"/>
  </w:font>
  <w:font w:name="仿宋">
    <w:panose1 w:val="02010609060101010101"/>
  </w:font>
  <w:font w:name="等线">
    <w:panose1 w:val="02010600030101010101"/>
  </w:font>
  <w:font w:name="方正小标宋简体">
    <w:panose1 w:val="020B0503020202020204"/>
  </w:font>
  <w:font w:name="Adobe 仿宋 Std R">
    <w:panose1 w:val="020B0503020202020204"/>
  </w:font>
  <w:font w:name="Tahoma">
    <w:panose1 w:val="020B0604030504040204"/>
  </w:font>
  <w:font w:name="Calibri">
    <w:panose1 w:val="020F0502020204030204"/>
  </w:font>
  <w:font w:name="ˎ̥">
    <w:panose1 w:val="020B0503020202020204"/>
  </w:font>
  <w:font w:name="楷体_GB2312">
    <w:panose1 w:val="02010609060101010101"/>
  </w:font>
  <w:font w:name="Symbol">
    <w:panose1 w:val="05050102010706020507"/>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6</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rPr>
        <w:rStyle w:val="838"/>
      </w:rPr>
      <w:framePr w:wrap="around" w:vAnchor="text" w:hAnchor="margin" w:xAlign="right" w:y="1"/>
    </w:pPr>
    <w:r>
      <w:rPr>
        <w:rStyle w:val="838"/>
      </w:rPr>
    </w:r>
    <w:r/>
  </w:p>
  <w:p>
    <w:pPr>
      <w:pStyle w:val="812"/>
      <w:ind w:right="360"/>
      <w:jc w:val="righ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w:t>
    </w:r>
    <w:r>
      <w:rPr>
        <w:rFonts w:ascii="Times New Roman"/>
      </w:rPr>
      <w:t xml:space="preserve"> 44 -</w:t>
    </w:r>
    <w:r>
      <w:rPr>
        <w:rFonts w:ascii="Times New Roman"/>
      </w:rP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rPr>
        <w:rStyle w:val="838"/>
      </w:rPr>
      <w:framePr w:wrap="around" w:vAnchor="text" w:hAnchor="margin" w:xAlign="right" w:y="1"/>
    </w:pPr>
    <w:r>
      <w:rPr>
        <w:rStyle w:val="838"/>
      </w:rPr>
      <w:fldChar w:fldCharType="begin"/>
    </w:r>
    <w:r>
      <w:rPr>
        <w:rStyle w:val="838"/>
      </w:rPr>
      <w:instrText xml:space="preserve">PAGE  </w:instrText>
    </w:r>
    <w:r>
      <w:rPr>
        <w:rStyle w:val="838"/>
      </w:rPr>
      <w:fldChar w:fldCharType="end"/>
    </w:r>
    <w:r>
      <w:rPr>
        <w:rStyle w:val="838"/>
      </w:rPr>
    </w:r>
    <w:r/>
  </w:p>
  <w:p>
    <w:pPr>
      <w:pStyle w:val="812"/>
      <w:ind w:right="360"/>
    </w:pPr>
    <w:r/>
    <w:r/>
  </w:p>
  <w:p>
    <w:pPr>
      <w:pStyle w:val="763"/>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jc w:val="right"/>
    </w:pP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jc w:val="right"/>
    </w:pPr>
    <w:r>
      <w:rPr>
        <w:rFonts w:hint="eastAsia"/>
      </w:rPr>
      <w:t xml:space="preserve">武进区政府</w:t>
    </w:r>
    <w:r>
      <w:t xml:space="preserve">采购</w:t>
    </w:r>
    <w:r>
      <w:rPr>
        <w:rFonts w:hint="eastAsia"/>
      </w:rPr>
      <w:t xml:space="preserve">项目公开招标文件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jc w:val="right"/>
    </w:pP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pPr>
    <w:r/>
    <w:r/>
  </w:p>
  <w:p>
    <w:pPr>
      <w:pStyle w:val="763"/>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763"/>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章"/>
      <w:lvlJc w:val="left"/>
      <w:pPr>
        <w:pStyle w:val="76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pStyle w:val="76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875"/>
      <w:isLgl w:val="false"/>
      <w:suff w:val="tab"/>
      <w:lvlText w:val="%1."/>
      <w:lvlJc w:val="left"/>
      <w:pPr>
        <w:pStyle w:val="763"/>
        <w:ind w:left="420" w:hanging="420"/>
      </w:pPr>
    </w:lvl>
    <w:lvl w:ilvl="1">
      <w:start w:val="1"/>
      <w:numFmt w:val="decimal"/>
      <w:isLgl w:val="false"/>
      <w:suff w:val="tab"/>
      <w:lvlText w:val="（%2）"/>
      <w:lvlJc w:val="left"/>
      <w:pPr>
        <w:pStyle w:val="763"/>
        <w:ind w:left="1140" w:hanging="720"/>
        <w:tabs>
          <w:tab w:val="num" w:pos="1140" w:leader="none"/>
        </w:tabs>
      </w:pPr>
      <w:rPr>
        <w:rFonts w:hint="eastAsia"/>
      </w:rPr>
    </w:lvl>
    <w:lvl w:ilvl="2">
      <w:start w:val="1"/>
      <w:numFmt w:val="lowerRoman"/>
      <w:isLgl w:val="false"/>
      <w:suff w:val="tab"/>
      <w:lvlText w:val="%3."/>
      <w:lvlJc w:val="right"/>
      <w:pPr>
        <w:pStyle w:val="763"/>
        <w:ind w:left="1260" w:hanging="420"/>
      </w:pPr>
    </w:lvl>
    <w:lvl w:ilvl="3">
      <w:start w:val="1"/>
      <w:numFmt w:val="decimal"/>
      <w:isLgl w:val="false"/>
      <w:suff w:val="tab"/>
      <w:lvlText w:val="%4."/>
      <w:lvlJc w:val="left"/>
      <w:pPr>
        <w:pStyle w:val="763"/>
        <w:ind w:left="1680" w:hanging="420"/>
      </w:pPr>
    </w:lvl>
    <w:lvl w:ilvl="4">
      <w:start w:val="1"/>
      <w:numFmt w:val="lowerLetter"/>
      <w:isLgl w:val="false"/>
      <w:suff w:val="tab"/>
      <w:lvlText w:val="%5)"/>
      <w:lvlJc w:val="left"/>
      <w:pPr>
        <w:pStyle w:val="763"/>
        <w:ind w:left="2100" w:hanging="420"/>
      </w:pPr>
    </w:lvl>
    <w:lvl w:ilvl="5">
      <w:start w:val="1"/>
      <w:numFmt w:val="lowerRoman"/>
      <w:isLgl w:val="false"/>
      <w:suff w:val="tab"/>
      <w:lvlText w:val="%6."/>
      <w:lvlJc w:val="right"/>
      <w:pPr>
        <w:pStyle w:val="763"/>
        <w:ind w:left="2520" w:hanging="420"/>
      </w:pPr>
    </w:lvl>
    <w:lvl w:ilvl="6">
      <w:start w:val="1"/>
      <w:numFmt w:val="decimal"/>
      <w:isLgl w:val="false"/>
      <w:suff w:val="tab"/>
      <w:lvlText w:val="%7."/>
      <w:lvlJc w:val="left"/>
      <w:pPr>
        <w:pStyle w:val="763"/>
        <w:ind w:left="2940" w:hanging="420"/>
      </w:pPr>
    </w:lvl>
    <w:lvl w:ilvl="7">
      <w:start w:val="1"/>
      <w:numFmt w:val="lowerLetter"/>
      <w:isLgl w:val="false"/>
      <w:suff w:val="tab"/>
      <w:lvlText w:val="%8)"/>
      <w:lvlJc w:val="left"/>
      <w:pPr>
        <w:pStyle w:val="763"/>
        <w:ind w:left="3360" w:hanging="420"/>
      </w:pPr>
    </w:lvl>
    <w:lvl w:ilvl="8">
      <w:start w:val="1"/>
      <w:numFmt w:val="lowerRoman"/>
      <w:isLgl w:val="false"/>
      <w:suff w:val="tab"/>
      <w:lvlText w:val="%9."/>
      <w:lvlJc w:val="right"/>
      <w:pPr>
        <w:pStyle w:val="763"/>
        <w:ind w:left="3780" w:hanging="420"/>
      </w:pPr>
    </w:lvl>
  </w:abstractNum>
  <w:abstractNum w:abstractNumId="4">
    <w:multiLevelType w:val="hybridMultilevel"/>
    <w:lvl w:ilvl="0">
      <w:start w:val="1"/>
      <w:numFmt w:val="lowerLetter"/>
      <w:pStyle w:val="949"/>
      <w:isLgl w:val="false"/>
      <w:suff w:val="tab"/>
      <w:lvlText w:val="%1)"/>
      <w:lvlJc w:val="left"/>
      <w:pPr>
        <w:pStyle w:val="763"/>
        <w:ind w:left="902" w:hanging="420"/>
      </w:pPr>
      <w:rPr>
        <w:color w:val="000000"/>
      </w:rPr>
    </w:lvl>
    <w:lvl w:ilvl="1">
      <w:start w:val="1"/>
      <w:numFmt w:val="lowerLetter"/>
      <w:isLgl w:val="false"/>
      <w:suff w:val="tab"/>
      <w:lvlText w:val="%2)"/>
      <w:lvlJc w:val="left"/>
      <w:pPr>
        <w:pStyle w:val="763"/>
        <w:ind w:left="1322" w:hanging="420"/>
      </w:pPr>
    </w:lvl>
    <w:lvl w:ilvl="2">
      <w:start w:val="1"/>
      <w:numFmt w:val="lowerRoman"/>
      <w:isLgl w:val="false"/>
      <w:suff w:val="tab"/>
      <w:lvlText w:val="%3."/>
      <w:lvlJc w:val="right"/>
      <w:pPr>
        <w:pStyle w:val="763"/>
        <w:ind w:left="1742" w:hanging="420"/>
      </w:pPr>
    </w:lvl>
    <w:lvl w:ilvl="3">
      <w:start w:val="1"/>
      <w:numFmt w:val="decimal"/>
      <w:isLgl w:val="false"/>
      <w:suff w:val="tab"/>
      <w:lvlText w:val="%4."/>
      <w:lvlJc w:val="left"/>
      <w:pPr>
        <w:pStyle w:val="763"/>
        <w:ind w:left="2162" w:hanging="420"/>
      </w:pPr>
    </w:lvl>
    <w:lvl w:ilvl="4">
      <w:start w:val="1"/>
      <w:numFmt w:val="lowerLetter"/>
      <w:isLgl w:val="false"/>
      <w:suff w:val="tab"/>
      <w:lvlText w:val="%5)"/>
      <w:lvlJc w:val="left"/>
      <w:pPr>
        <w:pStyle w:val="763"/>
        <w:ind w:left="2582" w:hanging="420"/>
      </w:pPr>
    </w:lvl>
    <w:lvl w:ilvl="5">
      <w:start w:val="1"/>
      <w:numFmt w:val="lowerRoman"/>
      <w:isLgl w:val="false"/>
      <w:suff w:val="tab"/>
      <w:lvlText w:val="%6."/>
      <w:lvlJc w:val="right"/>
      <w:pPr>
        <w:pStyle w:val="763"/>
        <w:ind w:left="3002" w:hanging="420"/>
      </w:pPr>
    </w:lvl>
    <w:lvl w:ilvl="6">
      <w:start w:val="1"/>
      <w:numFmt w:val="decimal"/>
      <w:isLgl w:val="false"/>
      <w:suff w:val="tab"/>
      <w:lvlText w:val="%7."/>
      <w:lvlJc w:val="left"/>
      <w:pPr>
        <w:pStyle w:val="763"/>
        <w:ind w:left="3422" w:hanging="420"/>
      </w:pPr>
    </w:lvl>
    <w:lvl w:ilvl="7">
      <w:start w:val="1"/>
      <w:numFmt w:val="lowerLetter"/>
      <w:isLgl w:val="false"/>
      <w:suff w:val="tab"/>
      <w:lvlText w:val="%8)"/>
      <w:lvlJc w:val="left"/>
      <w:pPr>
        <w:pStyle w:val="763"/>
        <w:ind w:left="3842" w:hanging="420"/>
      </w:pPr>
    </w:lvl>
    <w:lvl w:ilvl="8">
      <w:start w:val="1"/>
      <w:numFmt w:val="lowerRoman"/>
      <w:isLgl w:val="false"/>
      <w:suff w:val="tab"/>
      <w:lvlText w:val="%9."/>
      <w:lvlJc w:val="right"/>
      <w:pPr>
        <w:pStyle w:val="763"/>
        <w:ind w:left="4262" w:hanging="420"/>
      </w:pPr>
    </w:lvl>
  </w:abstractNum>
  <w:abstractNum w:abstractNumId="5">
    <w:multiLevelType w:val="hybridMultilevel"/>
    <w:lvl w:ilvl="0">
      <w:start w:val="1"/>
      <w:numFmt w:val="decimal"/>
      <w:isLgl w:val="false"/>
      <w:suff w:val="tab"/>
      <w:lvlText w:val="%1."/>
      <w:lvlJc w:val="left"/>
      <w:pPr>
        <w:pStyle w:val="763"/>
        <w:ind w:left="1965" w:hanging="705"/>
        <w:tabs>
          <w:tab w:val="num" w:pos="1965" w:leader="none"/>
        </w:tabs>
      </w:pPr>
    </w:lvl>
    <w:lvl w:ilvl="1">
      <w:start w:val="1"/>
      <w:numFmt w:val="decimal"/>
      <w:isLgl w:val="false"/>
      <w:suff w:val="tab"/>
      <w:lvlText w:val="（%2）"/>
      <w:lvlJc w:val="left"/>
      <w:pPr>
        <w:pStyle w:val="763"/>
        <w:ind w:left="1140" w:hanging="720"/>
        <w:tabs>
          <w:tab w:val="num" w:pos="1140" w:leader="none"/>
        </w:tabs>
      </w:pPr>
    </w:lvl>
    <w:lvl w:ilvl="2">
      <w:start w:val="1"/>
      <w:numFmt w:val="lowerRoman"/>
      <w:isLgl w:val="false"/>
      <w:suff w:val="tab"/>
      <w:lvlText w:val="%3."/>
      <w:lvlJc w:val="right"/>
      <w:pPr>
        <w:pStyle w:val="763"/>
        <w:ind w:left="1260" w:hanging="420"/>
        <w:tabs>
          <w:tab w:val="num" w:pos="1260" w:leader="none"/>
        </w:tabs>
      </w:pPr>
    </w:lvl>
    <w:lvl w:ilvl="3">
      <w:start w:val="1"/>
      <w:numFmt w:val="decimal"/>
      <w:isLgl w:val="false"/>
      <w:suff w:val="tab"/>
      <w:lvlText w:val="%4."/>
      <w:lvlJc w:val="left"/>
      <w:pPr>
        <w:pStyle w:val="763"/>
        <w:ind w:left="1680" w:hanging="420"/>
        <w:tabs>
          <w:tab w:val="num" w:pos="1680" w:leader="none"/>
        </w:tabs>
      </w:pPr>
    </w:lvl>
    <w:lvl w:ilvl="4">
      <w:start w:val="1"/>
      <w:numFmt w:val="lowerLetter"/>
      <w:isLgl w:val="false"/>
      <w:suff w:val="tab"/>
      <w:lvlText w:val="%5)"/>
      <w:lvlJc w:val="left"/>
      <w:pPr>
        <w:pStyle w:val="763"/>
        <w:ind w:left="2100" w:hanging="420"/>
        <w:tabs>
          <w:tab w:val="num" w:pos="2100" w:leader="none"/>
        </w:tabs>
      </w:pPr>
    </w:lvl>
    <w:lvl w:ilvl="5">
      <w:start w:val="1"/>
      <w:numFmt w:val="lowerRoman"/>
      <w:isLgl w:val="false"/>
      <w:suff w:val="tab"/>
      <w:lvlText w:val="%6."/>
      <w:lvlJc w:val="right"/>
      <w:pPr>
        <w:pStyle w:val="763"/>
        <w:ind w:left="2520" w:hanging="420"/>
        <w:tabs>
          <w:tab w:val="num" w:pos="2520" w:leader="none"/>
        </w:tabs>
      </w:pPr>
    </w:lvl>
    <w:lvl w:ilvl="6">
      <w:start w:val="1"/>
      <w:numFmt w:val="decimal"/>
      <w:isLgl w:val="false"/>
      <w:suff w:val="tab"/>
      <w:lvlText w:val="%7."/>
      <w:lvlJc w:val="left"/>
      <w:pPr>
        <w:pStyle w:val="763"/>
        <w:ind w:left="2940" w:hanging="420"/>
        <w:tabs>
          <w:tab w:val="num" w:pos="2940" w:leader="none"/>
        </w:tabs>
      </w:pPr>
    </w:lvl>
    <w:lvl w:ilvl="7">
      <w:start w:val="1"/>
      <w:numFmt w:val="lowerLetter"/>
      <w:isLgl w:val="false"/>
      <w:suff w:val="tab"/>
      <w:lvlText w:val="%8)"/>
      <w:lvlJc w:val="left"/>
      <w:pPr>
        <w:pStyle w:val="763"/>
        <w:ind w:left="3360" w:hanging="420"/>
        <w:tabs>
          <w:tab w:val="num" w:pos="3360" w:leader="none"/>
        </w:tabs>
      </w:pPr>
    </w:lvl>
    <w:lvl w:ilvl="8">
      <w:start w:val="1"/>
      <w:numFmt w:val="lowerRoman"/>
      <w:isLgl w:val="false"/>
      <w:suff w:val="tab"/>
      <w:lvlText w:val="%9."/>
      <w:lvlJc w:val="right"/>
      <w:pPr>
        <w:pStyle w:val="763"/>
        <w:ind w:left="3780" w:hanging="420"/>
        <w:tabs>
          <w:tab w:val="num" w:pos="3780" w:leader="none"/>
        </w:tabs>
      </w:pPr>
    </w:lvl>
  </w:abstractNum>
  <w:abstractNum w:abstractNumId="6">
    <w:multiLevelType w:val="hybridMultilevel"/>
    <w:lvl w:ilvl="0">
      <w:start w:val="1"/>
      <w:numFmt w:val="decimal"/>
      <w:pStyle w:val="920"/>
      <w:isLgl w:val="false"/>
      <w:suff w:val="tab"/>
      <w:lvlText w:val="%1."/>
      <w:lvlJc w:val="left"/>
      <w:pPr>
        <w:pStyle w:val="763"/>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869"/>
      <w:isLgl w:val="false"/>
      <w:suff w:val="nothing"/>
      <w:lvlText w:val="%1　"/>
      <w:lvlJc w:val="left"/>
      <w:pPr>
        <w:pStyle w:val="763"/>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763"/>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763"/>
        <w:ind w:left="-25" w:firstLine="0"/>
      </w:pPr>
      <w:rPr>
        <w:rFonts w:ascii="Times New Roman" w:hAnsi="Times New Roman" w:eastAsia="黑体"/>
        <w:b/>
        <w:i w:val="0"/>
        <w:sz w:val="28"/>
      </w:rPr>
    </w:lvl>
    <w:lvl w:ilvl="3">
      <w:start w:val="1"/>
      <w:numFmt w:val="decimal"/>
      <w:pStyle w:val="905"/>
      <w:isLgl w:val="false"/>
      <w:suff w:val="nothing"/>
      <w:lvlText w:val="%1.%2.%3.%4　"/>
      <w:lvlJc w:val="left"/>
      <w:pPr>
        <w:pStyle w:val="763"/>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763"/>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763"/>
        <w:ind w:left="-25" w:firstLine="0"/>
      </w:pPr>
      <w:rPr>
        <w:rFonts w:ascii="Times New Roman" w:hAnsi="Times New Roman" w:eastAsia="宋体"/>
        <w:b/>
        <w:i w:val="0"/>
        <w:sz w:val="28"/>
      </w:rPr>
    </w:lvl>
    <w:lvl w:ilvl="6">
      <w:start w:val="1"/>
      <w:numFmt w:val="lowerLetter"/>
      <w:pStyle w:val="926"/>
      <w:isLgl w:val="false"/>
      <w:suff w:val="tab"/>
      <w:lvlText w:val="%7) "/>
      <w:lvlJc w:val="left"/>
      <w:pPr>
        <w:pStyle w:val="763"/>
        <w:ind w:left="-125" w:firstLine="400"/>
        <w:tabs>
          <w:tab w:val="num" w:pos="635" w:leader="none"/>
        </w:tabs>
      </w:pPr>
      <w:rPr>
        <w:rFonts w:ascii="Times New Roman" w:hAnsi="Times New Roman" w:eastAsia="宋体"/>
        <w:b/>
        <w:i w:val="0"/>
        <w:color w:val="000000"/>
        <w:sz w:val="28"/>
        <w:u w:val="none"/>
      </w:rPr>
    </w:lvl>
    <w:lvl w:ilvl="7">
      <w:start w:val="1"/>
      <w:numFmt w:val="decimal"/>
      <w:pStyle w:val="889"/>
      <w:isLgl w:val="false"/>
      <w:suff w:val="tab"/>
      <w:lvlText w:val="%8) "/>
      <w:lvlJc w:val="left"/>
      <w:pPr>
        <w:pStyle w:val="763"/>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763"/>
        <w:ind w:left="500" w:firstLine="0"/>
        <w:tabs>
          <w:tab w:val="num" w:pos="860" w:leader="none"/>
        </w:tabs>
      </w:pPr>
      <w:rPr>
        <w:rFonts w:hint="eastAsia" w:ascii="宋体" w:eastAsia="宋体"/>
        <w:b w:val="0"/>
        <w:i w:val="0"/>
        <w:color w:val="000000"/>
        <w:sz w:val="28"/>
        <w:u w:val="none"/>
      </w:rPr>
    </w:lvl>
  </w:abstractNum>
  <w:abstractNum w:abstractNumId="8">
    <w:multiLevelType w:val="hybridMultilevel"/>
    <w:lvl w:ilvl="0">
      <w:start w:val="1"/>
      <w:numFmt w:val="decimal"/>
      <w:isLgl w:val="false"/>
      <w:suff w:val="tab"/>
      <w:lvlText w:val="%1．"/>
      <w:lvlJc w:val="left"/>
      <w:pPr>
        <w:pStyle w:val="763"/>
        <w:ind w:left="768" w:hanging="360"/>
        <w:tabs>
          <w:tab w:val="num" w:pos="768" w:leader="none"/>
        </w:tabs>
      </w:pPr>
      <w:rPr>
        <w:rFonts w:hint="eastAsia"/>
      </w:rPr>
    </w:lvl>
    <w:lvl w:ilvl="1">
      <w:start w:val="1"/>
      <w:numFmt w:val="decimal"/>
      <w:pStyle w:val="907"/>
      <w:isLgl w:val="false"/>
      <w:suff w:val="tab"/>
      <w:lvlText w:val="%2、"/>
      <w:lvlJc w:val="left"/>
      <w:pPr>
        <w:pStyle w:val="763"/>
        <w:ind w:left="1188" w:hanging="360"/>
        <w:tabs>
          <w:tab w:val="num" w:pos="1188" w:leader="none"/>
        </w:tabs>
      </w:pPr>
      <w:rPr>
        <w:rFonts w:hint="eastAsia"/>
      </w:rPr>
    </w:lvl>
    <w:lvl w:ilvl="2">
      <w:start w:val="1"/>
      <w:numFmt w:val="decimal"/>
      <w:isLgl w:val="false"/>
      <w:suff w:val="tab"/>
      <w:lvlText w:val="（%3）"/>
      <w:lvlJc w:val="left"/>
      <w:pPr>
        <w:pStyle w:val="763"/>
        <w:ind w:left="1968" w:hanging="720"/>
        <w:tabs>
          <w:tab w:val="num" w:pos="1968" w:leader="none"/>
        </w:tabs>
      </w:pPr>
      <w:rPr>
        <w:rFonts w:hint="eastAsia"/>
        <w:u w:val="none"/>
      </w:rPr>
    </w:lvl>
    <w:lvl w:ilvl="3">
      <w:start w:val="1"/>
      <w:numFmt w:val="decimal"/>
      <w:isLgl w:val="false"/>
      <w:suff w:val="tab"/>
      <w:lvlText w:val="%4."/>
      <w:lvlJc w:val="left"/>
      <w:pPr>
        <w:pStyle w:val="763"/>
        <w:ind w:left="2088" w:hanging="420"/>
        <w:tabs>
          <w:tab w:val="num" w:pos="2088" w:leader="none"/>
        </w:tabs>
      </w:pPr>
    </w:lvl>
    <w:lvl w:ilvl="4">
      <w:start w:val="1"/>
      <w:numFmt w:val="lowerLetter"/>
      <w:isLgl w:val="false"/>
      <w:suff w:val="tab"/>
      <w:lvlText w:val="%5)"/>
      <w:lvlJc w:val="left"/>
      <w:pPr>
        <w:pStyle w:val="763"/>
        <w:ind w:left="2508" w:hanging="420"/>
        <w:tabs>
          <w:tab w:val="num" w:pos="2508" w:leader="none"/>
        </w:tabs>
      </w:pPr>
    </w:lvl>
    <w:lvl w:ilvl="5">
      <w:start w:val="1"/>
      <w:numFmt w:val="lowerRoman"/>
      <w:isLgl w:val="false"/>
      <w:suff w:val="tab"/>
      <w:lvlText w:val="%6."/>
      <w:lvlJc w:val="right"/>
      <w:pPr>
        <w:pStyle w:val="763"/>
        <w:ind w:left="2928" w:hanging="420"/>
        <w:tabs>
          <w:tab w:val="num" w:pos="2928" w:leader="none"/>
        </w:tabs>
      </w:pPr>
    </w:lvl>
    <w:lvl w:ilvl="6">
      <w:start w:val="1"/>
      <w:numFmt w:val="decimal"/>
      <w:isLgl w:val="false"/>
      <w:suff w:val="tab"/>
      <w:lvlText w:val="%7."/>
      <w:lvlJc w:val="left"/>
      <w:pPr>
        <w:pStyle w:val="763"/>
        <w:ind w:left="3348" w:hanging="420"/>
        <w:tabs>
          <w:tab w:val="num" w:pos="3348" w:leader="none"/>
        </w:tabs>
      </w:pPr>
    </w:lvl>
    <w:lvl w:ilvl="7">
      <w:start w:val="1"/>
      <w:numFmt w:val="lowerLetter"/>
      <w:isLgl w:val="false"/>
      <w:suff w:val="tab"/>
      <w:lvlText w:val="%8)"/>
      <w:lvlJc w:val="left"/>
      <w:pPr>
        <w:pStyle w:val="763"/>
        <w:ind w:left="3768" w:hanging="420"/>
        <w:tabs>
          <w:tab w:val="num" w:pos="3768" w:leader="none"/>
        </w:tabs>
      </w:pPr>
    </w:lvl>
    <w:lvl w:ilvl="8">
      <w:start w:val="1"/>
      <w:numFmt w:val="lowerRoman"/>
      <w:isLgl w:val="false"/>
      <w:suff w:val="tab"/>
      <w:lvlText w:val="%9."/>
      <w:lvlJc w:val="right"/>
      <w:pPr>
        <w:pStyle w:val="763"/>
        <w:ind w:left="4188" w:hanging="420"/>
        <w:tabs>
          <w:tab w:val="num" w:pos="4188" w:leader="none"/>
        </w:tabs>
      </w:pPr>
    </w:lvl>
  </w:abstractNum>
  <w:abstractNum w:abstractNumId="9">
    <w:multiLevelType w:val="hybridMultilevel"/>
    <w:lvl w:ilvl="0">
      <w:start w:val="1"/>
      <w:numFmt w:val="decimal"/>
      <w:pStyle w:val="874"/>
      <w:isLgl w:val="false"/>
      <w:suff w:val="tab"/>
      <w:lvlText w:val="%1)"/>
      <w:lvlJc w:val="left"/>
      <w:pPr>
        <w:pStyle w:val="763"/>
        <w:ind w:left="420" w:hanging="420"/>
      </w:pPr>
    </w:lvl>
    <w:lvl w:ilvl="1">
      <w:start w:val="1"/>
      <w:numFmt w:val="lowerLetter"/>
      <w:isLgl w:val="false"/>
      <w:suff w:val="tab"/>
      <w:lvlText w:val="%2)"/>
      <w:lvlJc w:val="left"/>
      <w:pPr>
        <w:pStyle w:val="763"/>
        <w:ind w:left="840" w:hanging="420"/>
      </w:pPr>
    </w:lvl>
    <w:lvl w:ilvl="2">
      <w:start w:val="1"/>
      <w:numFmt w:val="lowerRoman"/>
      <w:isLgl w:val="false"/>
      <w:suff w:val="tab"/>
      <w:lvlText w:val="%3."/>
      <w:lvlJc w:val="right"/>
      <w:pPr>
        <w:pStyle w:val="763"/>
        <w:ind w:left="1260" w:hanging="420"/>
      </w:pPr>
    </w:lvl>
    <w:lvl w:ilvl="3">
      <w:start w:val="1"/>
      <w:numFmt w:val="decimal"/>
      <w:isLgl w:val="false"/>
      <w:suff w:val="tab"/>
      <w:lvlText w:val="%4."/>
      <w:lvlJc w:val="left"/>
      <w:pPr>
        <w:pStyle w:val="763"/>
        <w:ind w:left="1680" w:hanging="420"/>
      </w:pPr>
    </w:lvl>
    <w:lvl w:ilvl="4">
      <w:start w:val="1"/>
      <w:numFmt w:val="lowerLetter"/>
      <w:isLgl w:val="false"/>
      <w:suff w:val="tab"/>
      <w:lvlText w:val="%5)"/>
      <w:lvlJc w:val="left"/>
      <w:pPr>
        <w:pStyle w:val="763"/>
        <w:ind w:left="2100" w:hanging="420"/>
      </w:pPr>
    </w:lvl>
    <w:lvl w:ilvl="5">
      <w:start w:val="1"/>
      <w:numFmt w:val="lowerRoman"/>
      <w:isLgl w:val="false"/>
      <w:suff w:val="tab"/>
      <w:lvlText w:val="%6."/>
      <w:lvlJc w:val="right"/>
      <w:pPr>
        <w:pStyle w:val="763"/>
        <w:ind w:left="2520" w:hanging="420"/>
      </w:pPr>
    </w:lvl>
    <w:lvl w:ilvl="6">
      <w:start w:val="1"/>
      <w:numFmt w:val="decimal"/>
      <w:isLgl w:val="false"/>
      <w:suff w:val="tab"/>
      <w:lvlText w:val="%7."/>
      <w:lvlJc w:val="left"/>
      <w:pPr>
        <w:pStyle w:val="763"/>
        <w:ind w:left="2940" w:hanging="420"/>
      </w:pPr>
    </w:lvl>
    <w:lvl w:ilvl="7">
      <w:start w:val="1"/>
      <w:numFmt w:val="lowerLetter"/>
      <w:isLgl w:val="false"/>
      <w:suff w:val="tab"/>
      <w:lvlText w:val="%8)"/>
      <w:lvlJc w:val="left"/>
      <w:pPr>
        <w:pStyle w:val="763"/>
        <w:ind w:left="3360" w:hanging="420"/>
      </w:pPr>
    </w:lvl>
    <w:lvl w:ilvl="8">
      <w:start w:val="1"/>
      <w:numFmt w:val="lowerRoman"/>
      <w:isLgl w:val="false"/>
      <w:suff w:val="tab"/>
      <w:lvlText w:val="%9."/>
      <w:lvlJc w:val="right"/>
      <w:pPr>
        <w:pStyle w:val="763"/>
        <w:ind w:left="3780" w:hanging="420"/>
      </w:pPr>
    </w:lvl>
  </w:abstractNum>
  <w:abstractNum w:abstractNumId="10">
    <w:multiLevelType w:val="hybridMultilevel"/>
    <w:lvl w:ilvl="0">
      <w:start w:val="1"/>
      <w:numFmt w:val="decimal"/>
      <w:isLgl w:val="false"/>
      <w:suff w:val="nothing"/>
      <w:lvlText w:val="%1、"/>
      <w:lvlJc w:val="left"/>
      <w:pPr>
        <w:pStyle w:val="76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974"/>
      <w:isLgl w:val="false"/>
      <w:suff w:val="tab"/>
      <w:lvlText w:val="%1"/>
      <w:lvlJc w:val="left"/>
      <w:pPr>
        <w:pStyle w:val="763"/>
        <w:ind w:left="680" w:hanging="680"/>
      </w:pPr>
      <w:rPr>
        <w:rFonts w:hint="eastAsia" w:ascii="宋体" w:hAnsi="宋体" w:eastAsia="宋体"/>
      </w:rPr>
    </w:lvl>
    <w:lvl w:ilvl="1">
      <w:start w:val="1"/>
      <w:numFmt w:val="decimal"/>
      <w:pStyle w:val="975"/>
      <w:isLgl w:val="false"/>
      <w:suff w:val="tab"/>
      <w:lvlText w:val="%1.%2"/>
      <w:lvlJc w:val="left"/>
      <w:pPr>
        <w:pStyle w:val="763"/>
        <w:ind w:left="851" w:hanging="851"/>
      </w:pPr>
      <w:rPr>
        <w:rFonts w:hint="eastAsia" w:ascii="宋体" w:hAnsi="宋体" w:eastAsia="宋体"/>
        <w:color w:val="000000"/>
      </w:rPr>
    </w:lvl>
    <w:lvl w:ilvl="2">
      <w:start w:val="1"/>
      <w:numFmt w:val="decimal"/>
      <w:pStyle w:val="976"/>
      <w:isLgl w:val="false"/>
      <w:suff w:val="tab"/>
      <w:lvlText w:val="%1.%2.%3"/>
      <w:lvlJc w:val="left"/>
      <w:pPr>
        <w:pStyle w:val="763"/>
        <w:ind w:left="851" w:hanging="851"/>
      </w:pPr>
      <w:rPr>
        <w:rFonts w:hint="eastAsia"/>
      </w:rPr>
    </w:lvl>
    <w:lvl w:ilvl="3">
      <w:start w:val="1"/>
      <w:numFmt w:val="decimal"/>
      <w:isLgl w:val="false"/>
      <w:suff w:val="tab"/>
      <w:lvlText w:val="%1.%2.%3.%4"/>
      <w:lvlJc w:val="left"/>
      <w:pPr>
        <w:pStyle w:val="763"/>
        <w:ind w:left="680" w:hanging="680"/>
      </w:pPr>
      <w:rPr>
        <w:rFonts w:hint="eastAsia"/>
      </w:rPr>
    </w:lvl>
    <w:lvl w:ilvl="4">
      <w:start w:val="1"/>
      <w:numFmt w:val="decimal"/>
      <w:isLgl w:val="false"/>
      <w:suff w:val="tab"/>
      <w:lvlText w:val="%1.%2.%3.%4.%5"/>
      <w:lvlJc w:val="left"/>
      <w:pPr>
        <w:pStyle w:val="763"/>
        <w:ind w:left="680" w:hanging="680"/>
      </w:pPr>
      <w:rPr>
        <w:rFonts w:hint="eastAsia"/>
      </w:rPr>
    </w:lvl>
    <w:lvl w:ilvl="5">
      <w:start w:val="1"/>
      <w:numFmt w:val="decimal"/>
      <w:isLgl w:val="false"/>
      <w:suff w:val="tab"/>
      <w:lvlText w:val="%1.%2.%3.%4.%5.%6"/>
      <w:lvlJc w:val="left"/>
      <w:pPr>
        <w:pStyle w:val="763"/>
        <w:ind w:left="680" w:hanging="680"/>
      </w:pPr>
      <w:rPr>
        <w:rFonts w:hint="eastAsia"/>
      </w:rPr>
    </w:lvl>
    <w:lvl w:ilvl="6">
      <w:start w:val="1"/>
      <w:numFmt w:val="decimal"/>
      <w:isLgl w:val="false"/>
      <w:suff w:val="tab"/>
      <w:lvlText w:val="%1.%2.%3.%4.%5.%6.%7"/>
      <w:lvlJc w:val="left"/>
      <w:pPr>
        <w:pStyle w:val="763"/>
        <w:ind w:left="680" w:hanging="680"/>
      </w:pPr>
      <w:rPr>
        <w:rFonts w:hint="eastAsia"/>
      </w:rPr>
    </w:lvl>
    <w:lvl w:ilvl="7">
      <w:start w:val="1"/>
      <w:numFmt w:val="decimal"/>
      <w:isLgl w:val="false"/>
      <w:suff w:val="tab"/>
      <w:lvlText w:val="%1.%2.%3.%4.%5.%6.%7.%8"/>
      <w:lvlJc w:val="left"/>
      <w:pPr>
        <w:pStyle w:val="763"/>
        <w:ind w:left="680" w:hanging="680"/>
      </w:pPr>
      <w:rPr>
        <w:rFonts w:hint="eastAsia"/>
      </w:rPr>
    </w:lvl>
    <w:lvl w:ilvl="8">
      <w:start w:val="1"/>
      <w:numFmt w:val="decimal"/>
      <w:isLgl w:val="false"/>
      <w:suff w:val="tab"/>
      <w:lvlText w:val="%1.%2.%3.%4.%5.%6.%7.%8.%9"/>
      <w:lvlJc w:val="left"/>
      <w:pPr>
        <w:pStyle w:val="763"/>
        <w:ind w:left="680" w:hanging="680"/>
      </w:pPr>
      <w:rPr>
        <w:rFonts w:hint="eastAsia"/>
      </w:rPr>
    </w:lvl>
  </w:abstractNum>
  <w:abstractNum w:abstractNumId="12">
    <w:multiLevelType w:val="hybridMultilevel"/>
    <w:lvl w:ilvl="0">
      <w:start w:val="1"/>
      <w:numFmt w:val="decimal"/>
      <w:isLgl w:val="false"/>
      <w:suff w:val="nothing"/>
      <w:lvlText w:val="%1、"/>
      <w:lvlJc w:val="left"/>
      <w:pPr>
        <w:pStyle w:val="763"/>
      </w:pPr>
    </w:lvl>
    <w:lvl w:ilvl="1">
      <w:start w:val="1"/>
      <w:numFmt w:val="bullet"/>
      <w:isLgl w:val="false"/>
      <w:suff w:val="tab"/>
      <w:lvlText w:val="o"/>
      <w:lvlJc w:val="left"/>
      <w:pPr>
        <w:pStyle w:val="763"/>
        <w:ind w:left="1440" w:hanging="360"/>
      </w:pPr>
      <w:rPr>
        <w:rFonts w:ascii="Courier New" w:hAnsi="Courier New" w:eastAsia="Courier New" w:cs="Courier New"/>
      </w:rPr>
    </w:lvl>
    <w:lvl w:ilvl="2">
      <w:start w:val="1"/>
      <w:numFmt w:val="bullet"/>
      <w:isLgl w:val="false"/>
      <w:suff w:val="tab"/>
      <w:lvlText w:val="§"/>
      <w:lvlJc w:val="left"/>
      <w:pPr>
        <w:pStyle w:val="763"/>
        <w:ind w:left="2160" w:hanging="360"/>
      </w:pPr>
      <w:rPr>
        <w:rFonts w:ascii="Wingdings" w:hAnsi="Wingdings" w:eastAsia="Wingdings" w:cs="Wingdings"/>
      </w:rPr>
    </w:lvl>
    <w:lvl w:ilvl="3">
      <w:start w:val="1"/>
      <w:numFmt w:val="bullet"/>
      <w:isLgl w:val="false"/>
      <w:suff w:val="tab"/>
      <w:lvlText w:val="·"/>
      <w:lvlJc w:val="left"/>
      <w:pPr>
        <w:pStyle w:val="763"/>
        <w:ind w:left="2880" w:hanging="360"/>
      </w:pPr>
      <w:rPr>
        <w:rFonts w:ascii="Symbol" w:hAnsi="Symbol" w:eastAsia="Symbol" w:cs="Symbol"/>
      </w:rPr>
    </w:lvl>
    <w:lvl w:ilvl="4">
      <w:start w:val="1"/>
      <w:numFmt w:val="bullet"/>
      <w:isLgl w:val="false"/>
      <w:suff w:val="tab"/>
      <w:lvlText w:val="o"/>
      <w:lvlJc w:val="left"/>
      <w:pPr>
        <w:pStyle w:val="763"/>
        <w:ind w:left="3600" w:hanging="360"/>
      </w:pPr>
      <w:rPr>
        <w:rFonts w:ascii="Courier New" w:hAnsi="Courier New" w:eastAsia="Courier New" w:cs="Courier New"/>
      </w:rPr>
    </w:lvl>
    <w:lvl w:ilvl="5">
      <w:start w:val="1"/>
      <w:numFmt w:val="bullet"/>
      <w:isLgl w:val="false"/>
      <w:suff w:val="tab"/>
      <w:lvlText w:val="§"/>
      <w:lvlJc w:val="left"/>
      <w:pPr>
        <w:pStyle w:val="763"/>
        <w:ind w:left="4320" w:hanging="360"/>
      </w:pPr>
      <w:rPr>
        <w:rFonts w:ascii="Wingdings" w:hAnsi="Wingdings" w:eastAsia="Wingdings" w:cs="Wingdings"/>
      </w:rPr>
    </w:lvl>
    <w:lvl w:ilvl="6">
      <w:start w:val="1"/>
      <w:numFmt w:val="bullet"/>
      <w:isLgl w:val="false"/>
      <w:suff w:val="tab"/>
      <w:lvlText w:val="·"/>
      <w:lvlJc w:val="left"/>
      <w:pPr>
        <w:pStyle w:val="763"/>
        <w:ind w:left="5040" w:hanging="360"/>
      </w:pPr>
      <w:rPr>
        <w:rFonts w:ascii="Symbol" w:hAnsi="Symbol" w:eastAsia="Symbol" w:cs="Symbol"/>
      </w:rPr>
    </w:lvl>
    <w:lvl w:ilvl="7">
      <w:start w:val="1"/>
      <w:numFmt w:val="bullet"/>
      <w:isLgl w:val="false"/>
      <w:suff w:val="tab"/>
      <w:lvlText w:val="o"/>
      <w:lvlJc w:val="left"/>
      <w:pPr>
        <w:pStyle w:val="763"/>
        <w:ind w:left="5760" w:hanging="360"/>
      </w:pPr>
      <w:rPr>
        <w:rFonts w:ascii="Courier New" w:hAnsi="Courier New" w:eastAsia="Courier New" w:cs="Courier New"/>
      </w:rPr>
    </w:lvl>
    <w:lvl w:ilvl="8">
      <w:start w:val="1"/>
      <w:numFmt w:val="bullet"/>
      <w:isLgl w:val="false"/>
      <w:suff w:val="tab"/>
      <w:lvlText w:val="§"/>
      <w:lvlJc w:val="left"/>
      <w:pPr>
        <w:pStyle w:val="763"/>
        <w:ind w:left="6480" w:hanging="360"/>
      </w:pPr>
      <w:rPr>
        <w:rFonts w:ascii="Wingdings" w:hAnsi="Wingdings" w:eastAsia="Wingdings" w:cs="Wingdings"/>
      </w:rPr>
    </w:lvl>
  </w:abstractNum>
  <w:abstractNum w:abstractNumId="13">
    <w:multiLevelType w:val="hybridMultilevel"/>
    <w:lvl w:ilvl="0">
      <w:start w:val="1"/>
      <w:numFmt w:val="decimal"/>
      <w:isLgl w:val="false"/>
      <w:suff w:val="nothing"/>
      <w:lvlText w:val="（%1）"/>
      <w:lvlJc w:val="left"/>
      <w:pPr>
        <w:pStyle w:val="763"/>
        <w:ind w:left="721" w:hanging="440"/>
      </w:pPr>
      <w:rPr>
        <w:rFonts w:hint="eastAsia"/>
      </w:rPr>
    </w:lvl>
    <w:lvl w:ilvl="1">
      <w:start w:val="1"/>
      <w:numFmt w:val="lowerLetter"/>
      <w:isLgl w:val="false"/>
      <w:suff w:val="tab"/>
      <w:lvlText w:val="%2)"/>
      <w:lvlJc w:val="left"/>
      <w:pPr>
        <w:pStyle w:val="763"/>
        <w:ind w:left="1320" w:hanging="440"/>
      </w:pPr>
    </w:lvl>
    <w:lvl w:ilvl="2">
      <w:start w:val="1"/>
      <w:numFmt w:val="lowerRoman"/>
      <w:isLgl w:val="false"/>
      <w:suff w:val="tab"/>
      <w:lvlText w:val="%3."/>
      <w:lvlJc w:val="right"/>
      <w:pPr>
        <w:pStyle w:val="763"/>
        <w:ind w:left="1760" w:hanging="440"/>
      </w:pPr>
    </w:lvl>
    <w:lvl w:ilvl="3">
      <w:start w:val="1"/>
      <w:numFmt w:val="decimal"/>
      <w:isLgl w:val="false"/>
      <w:suff w:val="tab"/>
      <w:lvlText w:val="%4."/>
      <w:lvlJc w:val="left"/>
      <w:pPr>
        <w:pStyle w:val="763"/>
        <w:ind w:left="2200" w:hanging="440"/>
      </w:pPr>
    </w:lvl>
    <w:lvl w:ilvl="4">
      <w:start w:val="1"/>
      <w:numFmt w:val="lowerLetter"/>
      <w:isLgl w:val="false"/>
      <w:suff w:val="tab"/>
      <w:lvlText w:val="%5)"/>
      <w:lvlJc w:val="left"/>
      <w:pPr>
        <w:pStyle w:val="763"/>
        <w:ind w:left="2640" w:hanging="440"/>
      </w:pPr>
    </w:lvl>
    <w:lvl w:ilvl="5">
      <w:start w:val="1"/>
      <w:numFmt w:val="lowerRoman"/>
      <w:isLgl w:val="false"/>
      <w:suff w:val="tab"/>
      <w:lvlText w:val="%6."/>
      <w:lvlJc w:val="right"/>
      <w:pPr>
        <w:pStyle w:val="763"/>
        <w:ind w:left="3080" w:hanging="440"/>
      </w:pPr>
    </w:lvl>
    <w:lvl w:ilvl="6">
      <w:start w:val="1"/>
      <w:numFmt w:val="decimal"/>
      <w:isLgl w:val="false"/>
      <w:suff w:val="tab"/>
      <w:lvlText w:val="%7."/>
      <w:lvlJc w:val="left"/>
      <w:pPr>
        <w:pStyle w:val="763"/>
        <w:ind w:left="3520" w:hanging="440"/>
      </w:pPr>
    </w:lvl>
    <w:lvl w:ilvl="7">
      <w:start w:val="1"/>
      <w:numFmt w:val="lowerLetter"/>
      <w:isLgl w:val="false"/>
      <w:suff w:val="tab"/>
      <w:lvlText w:val="%8)"/>
      <w:lvlJc w:val="left"/>
      <w:pPr>
        <w:pStyle w:val="763"/>
        <w:ind w:left="3960" w:hanging="440"/>
      </w:pPr>
    </w:lvl>
    <w:lvl w:ilvl="8">
      <w:start w:val="1"/>
      <w:numFmt w:val="lowerRoman"/>
      <w:isLgl w:val="false"/>
      <w:suff w:val="tab"/>
      <w:lvlText w:val="%9."/>
      <w:lvlJc w:val="right"/>
      <w:pPr>
        <w:pStyle w:val="763"/>
        <w:ind w:left="4400" w:hanging="440"/>
      </w:pPr>
    </w:lvl>
  </w:abstractNum>
  <w:abstractNum w:abstractNumId="14">
    <w:multiLevelType w:val="hybridMultilevel"/>
    <w:lvl w:ilvl="0">
      <w:start w:val="1"/>
      <w:numFmt w:val="decimal"/>
      <w:isLgl w:val="false"/>
      <w:suff w:val="nothing"/>
      <w:lvlText w:val="%1、"/>
      <w:lvlJc w:val="left"/>
      <w:pPr>
        <w:pStyle w:val="763"/>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pStyle w:val="763"/>
        <w:ind w:left="721" w:hanging="440"/>
      </w:pPr>
      <w:rPr>
        <w:rFonts w:hint="eastAsia"/>
      </w:rPr>
    </w:lvl>
    <w:lvl w:ilvl="1">
      <w:start w:val="1"/>
      <w:numFmt w:val="lowerLetter"/>
      <w:isLgl w:val="false"/>
      <w:suff w:val="tab"/>
      <w:lvlText w:val="%2)"/>
      <w:lvlJc w:val="left"/>
      <w:pPr>
        <w:pStyle w:val="763"/>
        <w:ind w:left="1320" w:hanging="440"/>
      </w:pPr>
    </w:lvl>
    <w:lvl w:ilvl="2">
      <w:start w:val="1"/>
      <w:numFmt w:val="lowerRoman"/>
      <w:isLgl w:val="false"/>
      <w:suff w:val="tab"/>
      <w:lvlText w:val="%3."/>
      <w:lvlJc w:val="right"/>
      <w:pPr>
        <w:pStyle w:val="763"/>
        <w:ind w:left="1760" w:hanging="440"/>
      </w:pPr>
    </w:lvl>
    <w:lvl w:ilvl="3">
      <w:start w:val="1"/>
      <w:numFmt w:val="decimal"/>
      <w:isLgl w:val="false"/>
      <w:suff w:val="tab"/>
      <w:lvlText w:val="%4."/>
      <w:lvlJc w:val="left"/>
      <w:pPr>
        <w:pStyle w:val="763"/>
        <w:ind w:left="2200" w:hanging="440"/>
      </w:pPr>
    </w:lvl>
    <w:lvl w:ilvl="4">
      <w:start w:val="1"/>
      <w:numFmt w:val="lowerLetter"/>
      <w:isLgl w:val="false"/>
      <w:suff w:val="tab"/>
      <w:lvlText w:val="%5)"/>
      <w:lvlJc w:val="left"/>
      <w:pPr>
        <w:pStyle w:val="763"/>
        <w:ind w:left="2640" w:hanging="440"/>
      </w:pPr>
    </w:lvl>
    <w:lvl w:ilvl="5">
      <w:start w:val="1"/>
      <w:numFmt w:val="lowerRoman"/>
      <w:isLgl w:val="false"/>
      <w:suff w:val="tab"/>
      <w:lvlText w:val="%6."/>
      <w:lvlJc w:val="right"/>
      <w:pPr>
        <w:pStyle w:val="763"/>
        <w:ind w:left="3080" w:hanging="440"/>
      </w:pPr>
    </w:lvl>
    <w:lvl w:ilvl="6">
      <w:start w:val="1"/>
      <w:numFmt w:val="decimal"/>
      <w:isLgl w:val="false"/>
      <w:suff w:val="tab"/>
      <w:lvlText w:val="%7."/>
      <w:lvlJc w:val="left"/>
      <w:pPr>
        <w:pStyle w:val="763"/>
        <w:ind w:left="3520" w:hanging="440"/>
      </w:pPr>
    </w:lvl>
    <w:lvl w:ilvl="7">
      <w:start w:val="1"/>
      <w:numFmt w:val="lowerLetter"/>
      <w:isLgl w:val="false"/>
      <w:suff w:val="tab"/>
      <w:lvlText w:val="%8)"/>
      <w:lvlJc w:val="left"/>
      <w:pPr>
        <w:pStyle w:val="763"/>
        <w:ind w:left="3960" w:hanging="440"/>
      </w:pPr>
    </w:lvl>
    <w:lvl w:ilvl="8">
      <w:start w:val="1"/>
      <w:numFmt w:val="lowerRoman"/>
      <w:isLgl w:val="false"/>
      <w:suff w:val="tab"/>
      <w:lvlText w:val="%9."/>
      <w:lvlJc w:val="right"/>
      <w:pPr>
        <w:pStyle w:val="763"/>
        <w:ind w:left="4400" w:hanging="440"/>
      </w:pPr>
    </w:lvl>
  </w:abstractNum>
  <w:num w:numId="1">
    <w:abstractNumId w:val="7"/>
  </w:num>
  <w:num w:numId="2">
    <w:abstractNumId w:val="3"/>
  </w:num>
  <w:num w:numId="3">
    <w:abstractNumId w:val="9"/>
  </w:num>
  <w:num w:numId="4">
    <w:abstractNumId w:val="8"/>
  </w:num>
  <w:num w:numId="5">
    <w:abstractNumId w:val="6"/>
  </w:num>
  <w:num w:numId="6">
    <w:abstractNumId w:val="4"/>
  </w:num>
  <w:num w:numId="7">
    <w:abstractNumId w:val="11"/>
  </w:num>
  <w:num w:numId="8">
    <w:abstractNumId w:val="1"/>
  </w:num>
  <w:num w:numId="9">
    <w:abstractNumId w:val="2"/>
  </w:num>
  <w:num w:numId="10">
    <w:abstractNumId w:val="10"/>
  </w:num>
  <w:num w:numId="11">
    <w:abstractNumId w:val="15"/>
  </w:num>
  <w:num w:numId="12">
    <w:abstractNumId w:val="13"/>
  </w:num>
  <w:num w:numId="13">
    <w:abstractNumId w:val="12"/>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startOverride w:val="1"/>
    </w:lvlOverride>
  </w:num>
  <w:num w:numId="16">
    <w:abstractNumId w:val="14"/>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63"/>
    <w:next w:val="76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63"/>
    <w:next w:val="763"/>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63"/>
    <w:next w:val="76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63"/>
    <w:next w:val="76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63"/>
    <w:next w:val="76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63"/>
    <w:next w:val="76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63"/>
    <w:next w:val="76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63"/>
    <w:next w:val="76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63"/>
    <w:next w:val="76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63"/>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63"/>
    <w:next w:val="763"/>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63"/>
    <w:next w:val="763"/>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63"/>
    <w:next w:val="763"/>
    <w:link w:val="38"/>
    <w:uiPriority w:val="29"/>
    <w:qFormat/>
    <w:pPr>
      <w:ind w:left="720" w:right="720"/>
    </w:pPr>
    <w:rPr>
      <w:i/>
    </w:rPr>
  </w:style>
  <w:style w:type="character" w:styleId="38">
    <w:name w:val="Quote Char"/>
    <w:link w:val="37"/>
    <w:uiPriority w:val="29"/>
    <w:rPr>
      <w:i/>
    </w:rPr>
  </w:style>
  <w:style w:type="paragraph" w:styleId="39">
    <w:name w:val="Intense Quote"/>
    <w:basedOn w:val="763"/>
    <w:next w:val="76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63"/>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63"/>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63"/>
    <w:next w:val="763"/>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6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6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9">
    <w:name w:val="TOC Heading"/>
    <w:uiPriority w:val="39"/>
    <w:unhideWhenUsed/>
  </w:style>
  <w:style w:type="paragraph" w:styleId="190">
    <w:name w:val="table of figures"/>
    <w:basedOn w:val="763"/>
    <w:next w:val="763"/>
    <w:uiPriority w:val="99"/>
    <w:unhideWhenUsed/>
    <w:pPr>
      <w:spacing w:after="0" w:afterAutospacing="0"/>
    </w:pPr>
  </w:style>
  <w:style w:type="paragraph" w:styleId="763" w:default="1">
    <w:name w:val="Normal"/>
    <w:next w:val="763"/>
    <w:link w:val="763"/>
    <w:qFormat/>
    <w:pPr>
      <w:jc w:val="both"/>
      <w:widowControl w:val="off"/>
    </w:pPr>
    <w:rPr>
      <w:sz w:val="21"/>
      <w:szCs w:val="24"/>
      <w:lang w:val="en-US" w:eastAsia="zh-CN" w:bidi="ar-SA"/>
    </w:rPr>
  </w:style>
  <w:style w:type="paragraph" w:styleId="764">
    <w:name w:val="标题 1"/>
    <w:basedOn w:val="763"/>
    <w:next w:val="763"/>
    <w:link w:val="776"/>
    <w:qFormat/>
    <w:pPr>
      <w:jc w:val="center"/>
      <w:keepLines/>
      <w:keepNext/>
      <w:spacing w:before="240" w:after="120" w:line="300" w:lineRule="auto"/>
      <w:outlineLvl w:val="0"/>
    </w:pPr>
    <w:rPr>
      <w:rFonts w:ascii="宋体"/>
      <w:b/>
      <w:sz w:val="32"/>
      <w:szCs w:val="20"/>
    </w:rPr>
  </w:style>
  <w:style w:type="paragraph" w:styleId="765">
    <w:name w:val="标题 2"/>
    <w:basedOn w:val="763"/>
    <w:next w:val="778"/>
    <w:link w:val="777"/>
    <w:qFormat/>
    <w:pPr>
      <w:jc w:val="center"/>
      <w:keepLines/>
      <w:keepNext/>
      <w:spacing w:before="120" w:line="300" w:lineRule="auto"/>
      <w:outlineLvl w:val="1"/>
    </w:pPr>
    <w:rPr>
      <w:rFonts w:ascii="Arial" w:hAnsi="Arial" w:eastAsia="黑体"/>
      <w:b/>
      <w:sz w:val="30"/>
      <w:szCs w:val="20"/>
    </w:rPr>
  </w:style>
  <w:style w:type="paragraph" w:styleId="766">
    <w:name w:val="标题 3"/>
    <w:basedOn w:val="763"/>
    <w:next w:val="763"/>
    <w:link w:val="780"/>
    <w:qFormat/>
    <w:pPr>
      <w:jc w:val="left"/>
      <w:keepLines/>
      <w:keepNext/>
      <w:spacing w:before="360" w:after="120"/>
      <w:outlineLvl w:val="2"/>
    </w:pPr>
    <w:rPr>
      <w:rFonts w:ascii="宋体"/>
      <w:b/>
      <w:sz w:val="24"/>
      <w:szCs w:val="20"/>
      <w:u w:val="single"/>
    </w:rPr>
  </w:style>
  <w:style w:type="paragraph" w:styleId="767">
    <w:name w:val="标题 4"/>
    <w:basedOn w:val="763"/>
    <w:next w:val="763"/>
    <w:link w:val="781"/>
    <w:qFormat/>
    <w:pPr>
      <w:keepLines/>
      <w:keepNext/>
      <w:spacing w:before="280" w:after="290" w:line="376" w:lineRule="atLeast"/>
      <w:outlineLvl w:val="3"/>
    </w:pPr>
    <w:rPr>
      <w:rFonts w:ascii="Arial" w:hAnsi="Arial" w:eastAsia="黑体"/>
      <w:b/>
      <w:sz w:val="28"/>
      <w:szCs w:val="20"/>
    </w:rPr>
  </w:style>
  <w:style w:type="paragraph" w:styleId="768">
    <w:name w:val="标题 5"/>
    <w:basedOn w:val="763"/>
    <w:next w:val="763"/>
    <w:link w:val="782"/>
    <w:qFormat/>
    <w:pPr>
      <w:keepLines/>
      <w:keepNext/>
      <w:spacing w:before="280" w:after="290" w:line="376" w:lineRule="atLeast"/>
      <w:outlineLvl w:val="4"/>
    </w:pPr>
    <w:rPr>
      <w:b/>
      <w:sz w:val="28"/>
      <w:szCs w:val="20"/>
    </w:rPr>
  </w:style>
  <w:style w:type="paragraph" w:styleId="769">
    <w:name w:val="标题 6"/>
    <w:basedOn w:val="763"/>
    <w:next w:val="763"/>
    <w:link w:val="783"/>
    <w:qFormat/>
    <w:pPr>
      <w:keepLines/>
      <w:keepNext/>
      <w:spacing w:before="240" w:after="64" w:line="320" w:lineRule="atLeast"/>
      <w:outlineLvl w:val="5"/>
    </w:pPr>
    <w:rPr>
      <w:rFonts w:ascii="Arial" w:hAnsi="Arial" w:eastAsia="黑体"/>
      <w:b/>
      <w:sz w:val="24"/>
      <w:szCs w:val="20"/>
    </w:rPr>
  </w:style>
  <w:style w:type="paragraph" w:styleId="770">
    <w:name w:val="标题 7"/>
    <w:basedOn w:val="763"/>
    <w:next w:val="763"/>
    <w:link w:val="784"/>
    <w:qFormat/>
    <w:pPr>
      <w:keepLines/>
      <w:keepNext/>
      <w:spacing w:before="240" w:after="64" w:line="320" w:lineRule="atLeast"/>
      <w:outlineLvl w:val="6"/>
    </w:pPr>
    <w:rPr>
      <w:b/>
      <w:sz w:val="24"/>
      <w:szCs w:val="20"/>
    </w:rPr>
  </w:style>
  <w:style w:type="paragraph" w:styleId="771">
    <w:name w:val="标题 8"/>
    <w:basedOn w:val="763"/>
    <w:next w:val="763"/>
    <w:link w:val="785"/>
    <w:qFormat/>
    <w:pPr>
      <w:keepLines/>
      <w:keepNext/>
      <w:spacing w:before="240" w:after="64" w:line="320" w:lineRule="atLeast"/>
      <w:outlineLvl w:val="7"/>
    </w:pPr>
    <w:rPr>
      <w:rFonts w:ascii="Arial" w:hAnsi="Arial" w:eastAsia="黑体"/>
      <w:sz w:val="24"/>
      <w:szCs w:val="20"/>
    </w:rPr>
  </w:style>
  <w:style w:type="paragraph" w:styleId="772">
    <w:name w:val="标题 9"/>
    <w:basedOn w:val="763"/>
    <w:next w:val="763"/>
    <w:link w:val="786"/>
    <w:qFormat/>
    <w:pPr>
      <w:keepLines/>
      <w:keepNext/>
      <w:spacing w:before="240" w:after="64" w:line="320" w:lineRule="atLeast"/>
      <w:outlineLvl w:val="8"/>
    </w:pPr>
    <w:rPr>
      <w:rFonts w:ascii="Arial" w:hAnsi="Arial" w:eastAsia="黑体"/>
      <w:szCs w:val="20"/>
    </w:rPr>
  </w:style>
  <w:style w:type="character" w:styleId="773">
    <w:name w:val="默认段落字体"/>
    <w:next w:val="773"/>
    <w:link w:val="763"/>
    <w:uiPriority w:val="1"/>
    <w:unhideWhenUsed/>
    <w:qFormat/>
  </w:style>
  <w:style w:type="table" w:styleId="774">
    <w:name w:val="普通表格"/>
    <w:next w:val="774"/>
    <w:link w:val="763"/>
    <w:uiPriority w:val="99"/>
    <w:unhideWhenUsed/>
    <w:qFormat/>
    <w:tblPr/>
  </w:style>
  <w:style w:type="numbering" w:styleId="775">
    <w:name w:val="无列表"/>
    <w:next w:val="775"/>
    <w:link w:val="763"/>
    <w:uiPriority w:val="99"/>
    <w:semiHidden/>
    <w:unhideWhenUsed/>
  </w:style>
  <w:style w:type="character" w:styleId="776">
    <w:name w:val="标题 1 字符"/>
    <w:next w:val="776"/>
    <w:link w:val="764"/>
    <w:qFormat/>
    <w:rPr>
      <w:rFonts w:ascii="宋体"/>
      <w:b/>
      <w:sz w:val="32"/>
    </w:rPr>
  </w:style>
  <w:style w:type="character" w:styleId="777">
    <w:name w:val="标题 2 字符"/>
    <w:next w:val="777"/>
    <w:link w:val="765"/>
    <w:qFormat/>
    <w:rPr>
      <w:rFonts w:ascii="Arial" w:hAnsi="Arial" w:eastAsia="黑体"/>
      <w:b/>
      <w:sz w:val="30"/>
      <w:lang w:val="en-US" w:eastAsia="zh-CN" w:bidi="ar-SA"/>
    </w:rPr>
  </w:style>
  <w:style w:type="paragraph" w:styleId="778">
    <w:name w:val="正文缩进"/>
    <w:basedOn w:val="763"/>
    <w:next w:val="778"/>
    <w:link w:val="779"/>
    <w:qFormat/>
    <w:pPr>
      <w:ind w:firstLine="420"/>
      <w:jc w:val="left"/>
    </w:pPr>
    <w:rPr>
      <w:rFonts w:ascii="宋体"/>
      <w:sz w:val="24"/>
    </w:rPr>
  </w:style>
  <w:style w:type="character" w:styleId="779">
    <w:name w:val="正文缩进 字符"/>
    <w:next w:val="779"/>
    <w:link w:val="778"/>
    <w:qFormat/>
    <w:rPr>
      <w:rFonts w:ascii="宋体" w:eastAsia="宋体"/>
      <w:sz w:val="24"/>
      <w:szCs w:val="24"/>
      <w:lang w:val="en-US" w:eastAsia="zh-CN" w:bidi="ar-SA"/>
    </w:rPr>
  </w:style>
  <w:style w:type="character" w:styleId="780">
    <w:name w:val="标题 3 字符"/>
    <w:next w:val="780"/>
    <w:link w:val="766"/>
    <w:qFormat/>
    <w:rPr>
      <w:rFonts w:ascii="宋体" w:eastAsia="宋体"/>
      <w:b/>
      <w:sz w:val="24"/>
      <w:u w:val="single"/>
      <w:lang w:val="en-US" w:eastAsia="zh-CN" w:bidi="ar-SA"/>
    </w:rPr>
  </w:style>
  <w:style w:type="character" w:styleId="781">
    <w:name w:val="标题 4 字符"/>
    <w:next w:val="781"/>
    <w:link w:val="767"/>
    <w:qFormat/>
    <w:rPr>
      <w:rFonts w:ascii="Arial" w:hAnsi="Arial" w:eastAsia="黑体"/>
      <w:b/>
      <w:sz w:val="28"/>
    </w:rPr>
  </w:style>
  <w:style w:type="character" w:styleId="782">
    <w:name w:val="标题 5 字符"/>
    <w:next w:val="782"/>
    <w:link w:val="768"/>
    <w:qFormat/>
    <w:rPr>
      <w:b/>
      <w:sz w:val="28"/>
    </w:rPr>
  </w:style>
  <w:style w:type="character" w:styleId="783">
    <w:name w:val="标题 6 字符"/>
    <w:next w:val="783"/>
    <w:link w:val="769"/>
    <w:qFormat/>
    <w:rPr>
      <w:rFonts w:ascii="Arial" w:hAnsi="Arial" w:eastAsia="黑体"/>
      <w:b/>
      <w:sz w:val="24"/>
    </w:rPr>
  </w:style>
  <w:style w:type="character" w:styleId="784">
    <w:name w:val="标题 7 字符"/>
    <w:next w:val="784"/>
    <w:link w:val="770"/>
    <w:qFormat/>
    <w:rPr>
      <w:b/>
      <w:sz w:val="24"/>
    </w:rPr>
  </w:style>
  <w:style w:type="character" w:styleId="785">
    <w:name w:val="标题 8 字符"/>
    <w:next w:val="785"/>
    <w:link w:val="771"/>
    <w:qFormat/>
    <w:rPr>
      <w:rFonts w:ascii="Arial" w:hAnsi="Arial" w:eastAsia="黑体"/>
      <w:sz w:val="24"/>
    </w:rPr>
  </w:style>
  <w:style w:type="character" w:styleId="786">
    <w:name w:val="标题 9 字符"/>
    <w:next w:val="786"/>
    <w:link w:val="772"/>
    <w:qFormat/>
    <w:rPr>
      <w:rFonts w:ascii="Arial" w:hAnsi="Arial" w:eastAsia="黑体"/>
      <w:sz w:val="21"/>
    </w:rPr>
  </w:style>
  <w:style w:type="paragraph" w:styleId="787">
    <w:name w:val="toc 7"/>
    <w:basedOn w:val="763"/>
    <w:next w:val="763"/>
    <w:link w:val="763"/>
    <w:qFormat/>
    <w:pPr>
      <w:ind w:left="2520"/>
    </w:pPr>
  </w:style>
  <w:style w:type="paragraph" w:styleId="788">
    <w:name w:val="题注"/>
    <w:basedOn w:val="763"/>
    <w:next w:val="763"/>
    <w:link w:val="763"/>
    <w:qFormat/>
    <w:pPr>
      <w:spacing w:line="480" w:lineRule="auto"/>
    </w:pPr>
    <w:rPr>
      <w:rFonts w:ascii="华文中宋" w:hAnsi="华文中宋" w:eastAsia="华文中宋"/>
      <w:sz w:val="36"/>
      <w:szCs w:val="20"/>
    </w:rPr>
  </w:style>
  <w:style w:type="paragraph" w:styleId="789">
    <w:name w:val="文档结构图"/>
    <w:basedOn w:val="763"/>
    <w:next w:val="789"/>
    <w:link w:val="790"/>
    <w:qFormat/>
    <w:pPr>
      <w:shd w:val="clear" w:color="auto" w:fill="000080"/>
    </w:pPr>
  </w:style>
  <w:style w:type="character" w:styleId="790">
    <w:name w:val="文档结构图 字符"/>
    <w:next w:val="790"/>
    <w:link w:val="789"/>
    <w:qFormat/>
    <w:rPr>
      <w:sz w:val="21"/>
      <w:szCs w:val="24"/>
      <w:shd w:val="clear" w:color="auto" w:fill="000080"/>
    </w:rPr>
  </w:style>
  <w:style w:type="paragraph" w:styleId="791">
    <w:name w:val="批注文字"/>
    <w:basedOn w:val="763"/>
    <w:next w:val="791"/>
    <w:link w:val="792"/>
    <w:uiPriority w:val="99"/>
    <w:qFormat/>
    <w:pPr>
      <w:jc w:val="left"/>
    </w:pPr>
  </w:style>
  <w:style w:type="character" w:styleId="792">
    <w:name w:val="批注文字 字符1"/>
    <w:next w:val="792"/>
    <w:link w:val="791"/>
    <w:uiPriority w:val="99"/>
    <w:qFormat/>
    <w:rPr>
      <w:sz w:val="21"/>
      <w:szCs w:val="24"/>
    </w:rPr>
  </w:style>
  <w:style w:type="paragraph" w:styleId="793">
    <w:name w:val="正文文本 3"/>
    <w:basedOn w:val="763"/>
    <w:next w:val="793"/>
    <w:link w:val="794"/>
    <w:qFormat/>
    <w:pPr>
      <w:spacing w:after="120"/>
    </w:pPr>
    <w:rPr>
      <w:sz w:val="16"/>
      <w:szCs w:val="16"/>
    </w:rPr>
  </w:style>
  <w:style w:type="character" w:styleId="794">
    <w:name w:val="正文文本 3 字符"/>
    <w:next w:val="794"/>
    <w:link w:val="793"/>
    <w:qFormat/>
    <w:rPr>
      <w:sz w:val="16"/>
      <w:szCs w:val="16"/>
    </w:rPr>
  </w:style>
  <w:style w:type="paragraph" w:styleId="795">
    <w:name w:val="正文文本"/>
    <w:basedOn w:val="763"/>
    <w:next w:val="795"/>
    <w:link w:val="796"/>
    <w:qFormat/>
    <w:pPr>
      <w:spacing w:before="120" w:line="22" w:lineRule="atLeast"/>
      <w:tabs>
        <w:tab w:val="left" w:pos="567" w:leader="none"/>
      </w:tabs>
    </w:pPr>
    <w:rPr>
      <w:rFonts w:ascii="宋体" w:hAnsi="宋体"/>
      <w:sz w:val="24"/>
    </w:rPr>
  </w:style>
  <w:style w:type="character" w:styleId="796">
    <w:name w:val="正文文本 字符1"/>
    <w:next w:val="796"/>
    <w:link w:val="795"/>
    <w:qFormat/>
    <w:rPr>
      <w:rFonts w:ascii="宋体" w:hAnsi="宋体"/>
      <w:sz w:val="24"/>
      <w:szCs w:val="24"/>
    </w:rPr>
  </w:style>
  <w:style w:type="paragraph" w:styleId="797">
    <w:name w:val="正文文本缩进"/>
    <w:basedOn w:val="763"/>
    <w:next w:val="797"/>
    <w:link w:val="798"/>
    <w:qFormat/>
    <w:pPr>
      <w:ind w:firstLine="570"/>
      <w:spacing w:line="360" w:lineRule="auto"/>
    </w:pPr>
    <w:rPr>
      <w:sz w:val="24"/>
    </w:rPr>
  </w:style>
  <w:style w:type="character" w:styleId="798">
    <w:name w:val="正文文本缩进 字符"/>
    <w:next w:val="798"/>
    <w:link w:val="797"/>
    <w:qFormat/>
    <w:rPr>
      <w:rFonts w:eastAsia="宋体"/>
      <w:sz w:val="24"/>
      <w:szCs w:val="24"/>
      <w:lang w:val="en-US" w:eastAsia="zh-CN" w:bidi="ar-SA"/>
    </w:rPr>
  </w:style>
  <w:style w:type="paragraph" w:styleId="799">
    <w:name w:val="列表 2"/>
    <w:basedOn w:val="763"/>
    <w:next w:val="799"/>
    <w:link w:val="763"/>
    <w:qFormat/>
    <w:pPr>
      <w:ind w:left="100" w:hanging="200"/>
    </w:pPr>
  </w:style>
  <w:style w:type="paragraph" w:styleId="800">
    <w:name w:val="文本块"/>
    <w:basedOn w:val="763"/>
    <w:next w:val="800"/>
    <w:link w:val="763"/>
    <w:qFormat/>
    <w:pPr>
      <w:ind w:left="480" w:right="-341" w:firstLine="513"/>
      <w:widowControl/>
    </w:pPr>
    <w:rPr>
      <w:sz w:val="24"/>
      <w:szCs w:val="20"/>
    </w:rPr>
  </w:style>
  <w:style w:type="paragraph" w:styleId="801">
    <w:name w:val="toc 5"/>
    <w:basedOn w:val="763"/>
    <w:next w:val="763"/>
    <w:link w:val="763"/>
    <w:qFormat/>
    <w:pPr>
      <w:ind w:left="1680"/>
    </w:pPr>
  </w:style>
  <w:style w:type="paragraph" w:styleId="802">
    <w:name w:val="toc 3"/>
    <w:basedOn w:val="763"/>
    <w:next w:val="763"/>
    <w:link w:val="763"/>
    <w:uiPriority w:val="39"/>
    <w:qFormat/>
    <w:pPr>
      <w:ind w:left="840"/>
    </w:pPr>
  </w:style>
  <w:style w:type="paragraph" w:styleId="803">
    <w:name w:val="纯文本"/>
    <w:basedOn w:val="763"/>
    <w:next w:val="803"/>
    <w:link w:val="804"/>
    <w:qFormat/>
    <w:rPr>
      <w:rFonts w:hint="eastAsia" w:ascii="宋体" w:hAnsi="Courier New"/>
      <w:szCs w:val="20"/>
    </w:rPr>
  </w:style>
  <w:style w:type="character" w:styleId="804">
    <w:name w:val="纯文本 字符2"/>
    <w:next w:val="804"/>
    <w:link w:val="803"/>
    <w:qFormat/>
    <w:rPr>
      <w:rFonts w:hint="eastAsia" w:ascii="宋体" w:hAnsi="Courier New" w:eastAsia="宋体" w:cs="宋体"/>
      <w:sz w:val="21"/>
    </w:rPr>
  </w:style>
  <w:style w:type="paragraph" w:styleId="805">
    <w:name w:val="toc 8"/>
    <w:basedOn w:val="763"/>
    <w:next w:val="763"/>
    <w:link w:val="763"/>
    <w:qFormat/>
    <w:pPr>
      <w:ind w:left="2940"/>
    </w:pPr>
  </w:style>
  <w:style w:type="paragraph" w:styleId="806">
    <w:name w:val="日期"/>
    <w:basedOn w:val="763"/>
    <w:next w:val="763"/>
    <w:link w:val="807"/>
    <w:qFormat/>
    <w:pPr>
      <w:ind w:left="100"/>
    </w:pPr>
    <w:rPr>
      <w:rFonts w:ascii="仿宋_GB2312" w:hAnsi="宋体" w:eastAsia="仿宋_GB2312"/>
      <w:color w:val="000000"/>
      <w:sz w:val="24"/>
    </w:rPr>
  </w:style>
  <w:style w:type="character" w:styleId="807">
    <w:name w:val="日期 字符"/>
    <w:next w:val="807"/>
    <w:link w:val="806"/>
    <w:qFormat/>
    <w:rPr>
      <w:rFonts w:ascii="仿宋_GB2312" w:hAnsi="宋体" w:eastAsia="仿宋_GB2312"/>
      <w:color w:val="000000"/>
      <w:sz w:val="24"/>
      <w:szCs w:val="24"/>
    </w:rPr>
  </w:style>
  <w:style w:type="paragraph" w:styleId="808">
    <w:name w:val="正文文本缩进 2"/>
    <w:basedOn w:val="763"/>
    <w:next w:val="808"/>
    <w:link w:val="809"/>
    <w:qFormat/>
    <w:pPr>
      <w:ind w:firstLine="480"/>
    </w:pPr>
    <w:rPr>
      <w:rFonts w:ascii="仿宋_GB2312" w:eastAsia="仿宋_GB2312"/>
      <w:sz w:val="24"/>
    </w:rPr>
  </w:style>
  <w:style w:type="character" w:styleId="809">
    <w:name w:val="正文文本缩进 2 字符"/>
    <w:next w:val="809"/>
    <w:link w:val="808"/>
    <w:qFormat/>
    <w:rPr>
      <w:rFonts w:ascii="仿宋_GB2312" w:eastAsia="仿宋_GB2312"/>
      <w:sz w:val="24"/>
      <w:szCs w:val="24"/>
    </w:rPr>
  </w:style>
  <w:style w:type="paragraph" w:styleId="810">
    <w:name w:val="批注框文本"/>
    <w:basedOn w:val="763"/>
    <w:next w:val="810"/>
    <w:link w:val="811"/>
    <w:qFormat/>
    <w:rPr>
      <w:sz w:val="18"/>
      <w:szCs w:val="18"/>
    </w:rPr>
  </w:style>
  <w:style w:type="character" w:styleId="811">
    <w:name w:val="批注框文本 字符"/>
    <w:next w:val="811"/>
    <w:link w:val="810"/>
    <w:qFormat/>
    <w:rPr>
      <w:sz w:val="18"/>
      <w:szCs w:val="18"/>
    </w:rPr>
  </w:style>
  <w:style w:type="paragraph" w:styleId="812">
    <w:name w:val="页脚"/>
    <w:basedOn w:val="763"/>
    <w:next w:val="812"/>
    <w:link w:val="813"/>
    <w:uiPriority w:val="99"/>
    <w:qFormat/>
    <w:pPr>
      <w:jc w:val="left"/>
      <w:tabs>
        <w:tab w:val="center" w:pos="4153" w:leader="none"/>
        <w:tab w:val="right" w:pos="8306" w:leader="none"/>
      </w:tabs>
    </w:pPr>
    <w:rPr>
      <w:rFonts w:ascii="宋体"/>
      <w:sz w:val="18"/>
      <w:szCs w:val="20"/>
    </w:rPr>
  </w:style>
  <w:style w:type="character" w:styleId="813">
    <w:name w:val="页脚 字符"/>
    <w:next w:val="813"/>
    <w:link w:val="812"/>
    <w:uiPriority w:val="99"/>
    <w:qFormat/>
    <w:rPr>
      <w:rFonts w:ascii="宋体" w:eastAsia="宋体"/>
      <w:sz w:val="18"/>
      <w:lang w:val="en-US" w:eastAsia="zh-CN" w:bidi="ar-SA"/>
    </w:rPr>
  </w:style>
  <w:style w:type="paragraph" w:styleId="814">
    <w:name w:val="页眉"/>
    <w:basedOn w:val="763"/>
    <w:next w:val="814"/>
    <w:link w:val="815"/>
    <w:qFormat/>
    <w:pPr>
      <w:jc w:val="center"/>
      <w:tabs>
        <w:tab w:val="center" w:pos="4153" w:leader="none"/>
        <w:tab w:val="right" w:pos="8306" w:leader="none"/>
      </w:tabs>
      <w:pBdr>
        <w:bottom w:val="single" w:color="000000" w:sz="6" w:space="1"/>
      </w:pBdr>
    </w:pPr>
    <w:rPr>
      <w:sz w:val="18"/>
      <w:szCs w:val="18"/>
    </w:rPr>
  </w:style>
  <w:style w:type="character" w:styleId="815">
    <w:name w:val="页眉 字符"/>
    <w:next w:val="815"/>
    <w:link w:val="814"/>
    <w:qFormat/>
    <w:rPr>
      <w:rFonts w:eastAsia="宋体"/>
      <w:sz w:val="18"/>
      <w:szCs w:val="18"/>
      <w:lang w:val="en-US" w:eastAsia="zh-CN" w:bidi="ar-SA"/>
    </w:rPr>
  </w:style>
  <w:style w:type="paragraph" w:styleId="816">
    <w:name w:val="toc 1"/>
    <w:basedOn w:val="763"/>
    <w:next w:val="763"/>
    <w:link w:val="763"/>
    <w:uiPriority w:val="39"/>
    <w:qFormat/>
    <w:pPr>
      <w:spacing w:line="300" w:lineRule="auto"/>
      <w:tabs>
        <w:tab w:val="left" w:pos="1050" w:leader="none"/>
        <w:tab w:val="right" w:pos="8937" w:leader="dot"/>
      </w:tabs>
    </w:pPr>
    <w:rPr>
      <w:rFonts w:ascii="宋体" w:hAnsi="宋体"/>
      <w:b/>
      <w:sz w:val="24"/>
    </w:rPr>
  </w:style>
  <w:style w:type="paragraph" w:styleId="817">
    <w:name w:val="toc 4"/>
    <w:basedOn w:val="763"/>
    <w:next w:val="763"/>
    <w:link w:val="763"/>
    <w:qFormat/>
    <w:pPr>
      <w:ind w:left="1260"/>
    </w:pPr>
  </w:style>
  <w:style w:type="paragraph" w:styleId="818">
    <w:name w:val="toc 6"/>
    <w:basedOn w:val="763"/>
    <w:next w:val="763"/>
    <w:link w:val="763"/>
    <w:qFormat/>
    <w:pPr>
      <w:ind w:left="2100"/>
    </w:pPr>
  </w:style>
  <w:style w:type="paragraph" w:styleId="819">
    <w:name w:val="正文文本缩进 3"/>
    <w:basedOn w:val="763"/>
    <w:next w:val="819"/>
    <w:link w:val="820"/>
    <w:qFormat/>
    <w:pPr>
      <w:ind w:left="720" w:firstLine="480"/>
      <w:jc w:val="left"/>
      <w:spacing w:before="120" w:line="22" w:lineRule="atLeast"/>
    </w:pPr>
    <w:rPr>
      <w:rFonts w:ascii="宋体"/>
      <w:sz w:val="24"/>
      <w:szCs w:val="20"/>
    </w:rPr>
  </w:style>
  <w:style w:type="character" w:styleId="820">
    <w:name w:val="正文文本缩进 3 字符"/>
    <w:next w:val="820"/>
    <w:link w:val="819"/>
    <w:qFormat/>
    <w:rPr>
      <w:rFonts w:ascii="宋体"/>
      <w:sz w:val="24"/>
    </w:rPr>
  </w:style>
  <w:style w:type="paragraph" w:styleId="821">
    <w:name w:val="toc 2"/>
    <w:basedOn w:val="763"/>
    <w:next w:val="763"/>
    <w:link w:val="763"/>
    <w:uiPriority w:val="39"/>
    <w:qFormat/>
    <w:pPr>
      <w:ind w:left="420"/>
      <w:spacing w:line="312" w:lineRule="auto"/>
      <w:tabs>
        <w:tab w:val="right" w:pos="8937" w:leader="dot"/>
      </w:tabs>
    </w:pPr>
  </w:style>
  <w:style w:type="paragraph" w:styleId="822">
    <w:name w:val="toc 9"/>
    <w:basedOn w:val="763"/>
    <w:next w:val="763"/>
    <w:link w:val="763"/>
    <w:qFormat/>
    <w:pPr>
      <w:ind w:left="3360"/>
    </w:pPr>
  </w:style>
  <w:style w:type="paragraph" w:styleId="823">
    <w:name w:val="HTML 预设格式"/>
    <w:basedOn w:val="763"/>
    <w:next w:val="823"/>
    <w:link w:val="82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824">
    <w:name w:val="HTML 预设格式 字符"/>
    <w:next w:val="824"/>
    <w:link w:val="823"/>
    <w:qFormat/>
    <w:rPr>
      <w:rFonts w:ascii="宋体" w:hAnsi="宋体" w:cs="宋体"/>
      <w:sz w:val="24"/>
      <w:szCs w:val="24"/>
    </w:rPr>
  </w:style>
  <w:style w:type="paragraph" w:styleId="825">
    <w:name w:val="普通(网站)"/>
    <w:basedOn w:val="763"/>
    <w:next w:val="825"/>
    <w:link w:val="763"/>
    <w:uiPriority w:val="99"/>
    <w:unhideWhenUsed/>
    <w:qFormat/>
    <w:pPr>
      <w:jc w:val="left"/>
      <w:spacing w:before="100" w:beforeAutospacing="1" w:after="100" w:afterAutospacing="1"/>
      <w:widowControl/>
    </w:pPr>
    <w:rPr>
      <w:rFonts w:ascii="宋体" w:hAnsi="宋体" w:cs="宋体"/>
      <w:sz w:val="24"/>
    </w:rPr>
  </w:style>
  <w:style w:type="paragraph" w:styleId="826">
    <w:name w:val="索引 1"/>
    <w:basedOn w:val="763"/>
    <w:next w:val="763"/>
    <w:link w:val="763"/>
    <w:qFormat/>
    <w:rPr>
      <w:szCs w:val="20"/>
    </w:rPr>
  </w:style>
  <w:style w:type="paragraph" w:styleId="827">
    <w:name w:val="标题"/>
    <w:basedOn w:val="763"/>
    <w:next w:val="827"/>
    <w:link w:val="828"/>
    <w:qFormat/>
    <w:pPr>
      <w:jc w:val="center"/>
      <w:outlineLvl w:val="0"/>
    </w:pPr>
    <w:rPr>
      <w:b/>
      <w:sz w:val="32"/>
      <w:szCs w:val="20"/>
    </w:rPr>
  </w:style>
  <w:style w:type="character" w:styleId="828">
    <w:name w:val="标题 字符"/>
    <w:next w:val="828"/>
    <w:link w:val="827"/>
    <w:qFormat/>
    <w:rPr>
      <w:b/>
      <w:sz w:val="32"/>
    </w:rPr>
  </w:style>
  <w:style w:type="paragraph" w:styleId="829">
    <w:name w:val="批注主题"/>
    <w:basedOn w:val="791"/>
    <w:next w:val="791"/>
    <w:link w:val="830"/>
    <w:qFormat/>
    <w:rPr>
      <w:b/>
      <w:bCs/>
    </w:rPr>
  </w:style>
  <w:style w:type="character" w:styleId="830">
    <w:name w:val="批注主题 字符"/>
    <w:next w:val="830"/>
    <w:link w:val="829"/>
    <w:qFormat/>
    <w:rPr>
      <w:rFonts w:ascii="Times New Roman" w:hAnsi="Times New Roman" w:eastAsia="宋体" w:cs="Times New Roman"/>
      <w:b/>
      <w:bCs/>
      <w:sz w:val="21"/>
      <w:szCs w:val="24"/>
      <w:lang w:val="en-US" w:eastAsia="zh-CN" w:bidi="ar-SA"/>
    </w:rPr>
  </w:style>
  <w:style w:type="paragraph" w:styleId="831">
    <w:name w:val="正文文本首行缩进"/>
    <w:basedOn w:val="795"/>
    <w:next w:val="831"/>
    <w:link w:val="832"/>
    <w:uiPriority w:val="99"/>
    <w:qFormat/>
    <w:pPr>
      <w:ind w:firstLine="420"/>
      <w:tabs>
        <w:tab w:val="left" w:pos="567" w:leader="none"/>
      </w:tabs>
    </w:pPr>
  </w:style>
  <w:style w:type="character" w:styleId="832">
    <w:name w:val="正文文本首行缩进 字符"/>
    <w:next w:val="832"/>
    <w:link w:val="831"/>
    <w:uiPriority w:val="99"/>
    <w:rPr>
      <w:rFonts w:ascii="宋体" w:hAnsi="宋体"/>
      <w:sz w:val="24"/>
      <w:szCs w:val="24"/>
    </w:rPr>
  </w:style>
  <w:style w:type="paragraph" w:styleId="833">
    <w:name w:val="正文文本首行缩进 2"/>
    <w:basedOn w:val="797"/>
    <w:next w:val="833"/>
    <w:link w:val="834"/>
    <w:qFormat/>
    <w:pPr>
      <w:ind w:left="420" w:firstLine="420"/>
      <w:spacing w:after="120" w:line="480" w:lineRule="exact"/>
    </w:pPr>
    <w:rPr>
      <w:szCs w:val="20"/>
    </w:rPr>
  </w:style>
  <w:style w:type="character" w:styleId="834">
    <w:name w:val="正文文本首行缩进 2 字符"/>
    <w:next w:val="834"/>
    <w:link w:val="833"/>
    <w:qFormat/>
    <w:rPr>
      <w:rFonts w:eastAsia="宋体"/>
      <w:sz w:val="24"/>
      <w:szCs w:val="24"/>
      <w:lang w:val="en-US" w:eastAsia="zh-CN" w:bidi="ar-SA"/>
    </w:rPr>
  </w:style>
  <w:style w:type="table" w:styleId="835">
    <w:name w:val="网格型"/>
    <w:basedOn w:val="774"/>
    <w:next w:val="835"/>
    <w:link w:val="763"/>
    <w:uiPriority w:val="39"/>
    <w:qFormat/>
    <w:tblPr/>
  </w:style>
  <w:style w:type="table" w:styleId="836">
    <w:name w:val="中等深浅网格 1 - 着色 2"/>
    <w:basedOn w:val="774"/>
    <w:next w:val="836"/>
    <w:link w:val="763"/>
    <w:qFormat/>
    <w:rPr>
      <w:sz w:val="21"/>
      <w:szCs w:val="24"/>
    </w:rPr>
    <w:tblPr/>
  </w:style>
  <w:style w:type="character" w:styleId="837">
    <w:name w:val="要点"/>
    <w:next w:val="837"/>
    <w:link w:val="763"/>
    <w:uiPriority w:val="22"/>
    <w:qFormat/>
    <w:rPr>
      <w:b/>
      <w:bCs/>
    </w:rPr>
  </w:style>
  <w:style w:type="character" w:styleId="838">
    <w:name w:val="页码"/>
    <w:next w:val="838"/>
    <w:link w:val="763"/>
    <w:qFormat/>
  </w:style>
  <w:style w:type="character" w:styleId="839">
    <w:name w:val="访问过的超链接"/>
    <w:next w:val="839"/>
    <w:link w:val="763"/>
    <w:qFormat/>
    <w:rPr>
      <w:color w:val="333333"/>
      <w:u w:val="none"/>
    </w:rPr>
  </w:style>
  <w:style w:type="character" w:styleId="840">
    <w:name w:val="强调"/>
    <w:next w:val="840"/>
    <w:link w:val="763"/>
    <w:qFormat/>
    <w:rPr>
      <w:color w:val="cc0033"/>
    </w:rPr>
  </w:style>
  <w:style w:type="character" w:styleId="841">
    <w:name w:val="超链接"/>
    <w:next w:val="841"/>
    <w:link w:val="763"/>
    <w:uiPriority w:val="99"/>
    <w:qFormat/>
    <w:rPr>
      <w:color w:val="333333"/>
      <w:u w:val="none"/>
    </w:rPr>
  </w:style>
  <w:style w:type="character" w:styleId="842">
    <w:name w:val="批注引用"/>
    <w:next w:val="842"/>
    <w:link w:val="763"/>
    <w:uiPriority w:val="99"/>
    <w:qFormat/>
    <w:rPr>
      <w:sz w:val="21"/>
      <w:szCs w:val="21"/>
    </w:rPr>
  </w:style>
  <w:style w:type="character" w:styleId="843">
    <w:name w:val="HTML 引文"/>
    <w:next w:val="843"/>
    <w:link w:val="763"/>
    <w:qFormat/>
    <w:rPr>
      <w:i/>
      <w:iCs/>
    </w:rPr>
  </w:style>
  <w:style w:type="paragraph" w:styleId="844">
    <w:name w:val="Default"/>
    <w:next w:val="844"/>
    <w:link w:val="763"/>
    <w:qFormat/>
    <w:pPr>
      <w:widowControl w:val="off"/>
    </w:pPr>
    <w:rPr>
      <w:rFonts w:ascii="Symbol" w:hAnsi="Symbol" w:cs="Symbol"/>
      <w:color w:val="000000"/>
      <w:sz w:val="24"/>
      <w:szCs w:val="24"/>
      <w:lang w:val="en-US" w:eastAsia="zh-CN" w:bidi="ar-SA"/>
    </w:rPr>
  </w:style>
  <w:style w:type="character" w:styleId="845">
    <w:name w:val="批注文字 字符"/>
    <w:next w:val="845"/>
    <w:link w:val="763"/>
    <w:uiPriority w:val="99"/>
    <w:qFormat/>
    <w:rPr>
      <w:rFonts w:ascii="Times New Roman" w:hAnsi="Times New Roman" w:eastAsia="宋体" w:cs="Times New Roman"/>
      <w:sz w:val="24"/>
      <w:lang w:val="en-US" w:eastAsia="zh-CN" w:bidi="ar-SA"/>
    </w:rPr>
  </w:style>
  <w:style w:type="character" w:styleId="846">
    <w:name w:val="c21"/>
    <w:next w:val="846"/>
    <w:link w:val="763"/>
    <w:qFormat/>
    <w:rPr>
      <w:rFonts w:ascii="ˎ̥" w:hAnsi="ˎ̥"/>
      <w:color w:val="000000"/>
      <w:sz w:val="20"/>
      <w:szCs w:val="20"/>
      <w:u w:val="none"/>
    </w:rPr>
  </w:style>
  <w:style w:type="character" w:styleId="847">
    <w:name w:val="title4"/>
    <w:next w:val="847"/>
    <w:link w:val="763"/>
    <w:qFormat/>
    <w:rPr>
      <w:b/>
      <w:bCs/>
      <w:color w:val="1d87b3"/>
      <w:sz w:val="15"/>
      <w:szCs w:val="15"/>
    </w:rPr>
  </w:style>
  <w:style w:type="character" w:styleId="848">
    <w:name w:val="标题 2 Char Char"/>
    <w:next w:val="848"/>
    <w:link w:val="763"/>
    <w:qFormat/>
    <w:rPr>
      <w:rFonts w:ascii="Arial" w:hAnsi="Arial" w:eastAsia="黑体"/>
      <w:b/>
      <w:bCs/>
      <w:sz w:val="32"/>
      <w:szCs w:val="32"/>
      <w:lang w:val="en-US" w:eastAsia="zh-CN" w:bidi="ar-SA"/>
    </w:rPr>
  </w:style>
  <w:style w:type="character" w:styleId="849">
    <w:name w:val="black1"/>
    <w:next w:val="849"/>
    <w:link w:val="763"/>
    <w:qFormat/>
    <w:rPr>
      <w:color w:val="000000"/>
    </w:rPr>
  </w:style>
  <w:style w:type="character" w:styleId="850">
    <w:name w:val="street-address"/>
    <w:next w:val="850"/>
    <w:link w:val="763"/>
    <w:qFormat/>
  </w:style>
  <w:style w:type="character" w:styleId="851">
    <w:name w:val="locality"/>
    <w:next w:val="851"/>
    <w:link w:val="763"/>
    <w:qFormat/>
  </w:style>
  <w:style w:type="character" w:styleId="852">
    <w:name w:val="正文文本缩进 Char1"/>
    <w:next w:val="852"/>
    <w:link w:val="853"/>
    <w:qFormat/>
    <w:rPr>
      <w:rFonts w:ascii="宋体" w:hAnsi="宋体" w:eastAsia="宋体"/>
      <w:sz w:val="24"/>
      <w:szCs w:val="24"/>
      <w:lang w:bidi="ar-SA"/>
    </w:rPr>
  </w:style>
  <w:style w:type="paragraph" w:styleId="853">
    <w:name w:val="正文文本缩进1"/>
    <w:basedOn w:val="763"/>
    <w:next w:val="853"/>
    <w:link w:val="852"/>
    <w:qFormat/>
    <w:pPr>
      <w:ind w:firstLine="480"/>
      <w:spacing w:line="480" w:lineRule="exact"/>
    </w:pPr>
    <w:rPr>
      <w:rFonts w:ascii="宋体" w:hAnsi="宋体"/>
      <w:sz w:val="24"/>
    </w:rPr>
  </w:style>
  <w:style w:type="character" w:styleId="854">
    <w:name w:val="Char Char11"/>
    <w:next w:val="854"/>
    <w:link w:val="763"/>
    <w:qFormat/>
    <w:rPr>
      <w:rFonts w:ascii="宋体" w:eastAsia="宋体"/>
      <w:b/>
      <w:sz w:val="24"/>
      <w:u w:val="single"/>
      <w:lang w:val="en-US" w:eastAsia="zh-CN" w:bidi="ar-SA"/>
    </w:rPr>
  </w:style>
  <w:style w:type="character" w:styleId="855">
    <w:name w:val="txt"/>
    <w:next w:val="855"/>
    <w:link w:val="763"/>
    <w:qFormat/>
  </w:style>
  <w:style w:type="character" w:styleId="856">
    <w:name w:val="正文缩进 Char Char"/>
    <w:next w:val="856"/>
    <w:link w:val="857"/>
    <w:qFormat/>
    <w:rPr>
      <w:rFonts w:ascii="宋体" w:eastAsia="宋体"/>
      <w:color w:val="000000"/>
      <w:sz w:val="28"/>
      <w:lang w:bidi="ar-SA"/>
    </w:rPr>
  </w:style>
  <w:style w:type="paragraph" w:styleId="857">
    <w:name w:val="正文缩进1"/>
    <w:basedOn w:val="763"/>
    <w:next w:val="857"/>
    <w:link w:val="856"/>
    <w:qFormat/>
    <w:pPr>
      <w:ind w:firstLine="567"/>
      <w:spacing w:line="480" w:lineRule="exact"/>
      <w:widowControl/>
    </w:pPr>
    <w:rPr>
      <w:rFonts w:ascii="宋体"/>
      <w:color w:val="000000"/>
      <w:sz w:val="28"/>
      <w:szCs w:val="20"/>
    </w:rPr>
  </w:style>
  <w:style w:type="character" w:styleId="858">
    <w:name w:val="普通文字1 Char1"/>
    <w:next w:val="858"/>
    <w:link w:val="763"/>
    <w:qFormat/>
    <w:rPr>
      <w:rFonts w:ascii="宋体" w:hAnsi="Courier New" w:eastAsia="宋体"/>
      <w:sz w:val="21"/>
      <w:lang w:val="en-US" w:eastAsia="zh-CN" w:bidi="ar-SA"/>
    </w:rPr>
  </w:style>
  <w:style w:type="character" w:styleId="859">
    <w:name w:val="chanpin1"/>
    <w:next w:val="859"/>
    <w:link w:val="763"/>
    <w:qFormat/>
    <w:rPr>
      <w:rFonts w:ascii="ˎ̥" w:hAnsi="ˎ̥"/>
      <w:color w:val="000000"/>
      <w:sz w:val="20"/>
      <w:szCs w:val="20"/>
      <w:u w:val="none"/>
    </w:rPr>
  </w:style>
  <w:style w:type="character" w:styleId="860">
    <w:name w:val="列表段落 字符"/>
    <w:next w:val="860"/>
    <w:link w:val="861"/>
    <w:uiPriority w:val="34"/>
    <w:qFormat/>
    <w:rPr>
      <w:rFonts w:ascii="Calibri" w:hAnsi="Calibri" w:eastAsia="宋体"/>
      <w:sz w:val="21"/>
      <w:szCs w:val="22"/>
      <w:lang w:val="en-US" w:eastAsia="zh-CN" w:bidi="ar-SA"/>
    </w:rPr>
  </w:style>
  <w:style w:type="paragraph" w:styleId="861">
    <w:name w:val="列表段落"/>
    <w:basedOn w:val="763"/>
    <w:next w:val="861"/>
    <w:link w:val="860"/>
    <w:uiPriority w:val="34"/>
    <w:qFormat/>
    <w:pPr>
      <w:ind w:firstLine="420"/>
    </w:pPr>
    <w:rPr>
      <w:rFonts w:ascii="Calibri" w:hAnsi="Calibri"/>
      <w:szCs w:val="22"/>
    </w:rPr>
  </w:style>
  <w:style w:type="character" w:styleId="862">
    <w:name w:val="标题 3 Char Char"/>
    <w:next w:val="862"/>
    <w:link w:val="763"/>
    <w:qFormat/>
    <w:rPr>
      <w:rFonts w:eastAsia="宋体"/>
      <w:b/>
      <w:bCs/>
      <w:sz w:val="32"/>
      <w:szCs w:val="32"/>
      <w:lang w:val="en-US" w:eastAsia="zh-CN" w:bidi="ar-SA"/>
    </w:rPr>
  </w:style>
  <w:style w:type="character" w:styleId="863">
    <w:name w:val="段1 Char"/>
    <w:next w:val="863"/>
    <w:link w:val="763"/>
    <w:qFormat/>
    <w:rPr>
      <w:rFonts w:ascii="宋体" w:eastAsia="宋体"/>
      <w:sz w:val="24"/>
      <w:lang w:val="en-US" w:eastAsia="zh-CN" w:bidi="ar-SA"/>
    </w:rPr>
  </w:style>
  <w:style w:type="character" w:styleId="864">
    <w:name w:val="chanpin拷贝"/>
    <w:next w:val="864"/>
    <w:link w:val="763"/>
    <w:qFormat/>
  </w:style>
  <w:style w:type="character" w:styleId="865">
    <w:name w:val="纯文本 Char1"/>
    <w:next w:val="865"/>
    <w:link w:val="763"/>
    <w:qFormat/>
    <w:rPr>
      <w:rFonts w:ascii="宋体" w:hAnsi="Courier New" w:eastAsia="宋体"/>
      <w:sz w:val="21"/>
      <w:lang w:val="en-US" w:eastAsia="zh-CN" w:bidi="ar-SA"/>
    </w:rPr>
  </w:style>
  <w:style w:type="character" w:styleId="866">
    <w:name w:val="apple-style-span"/>
    <w:next w:val="866"/>
    <w:link w:val="763"/>
    <w:qFormat/>
    <w:rPr>
      <w:rFonts w:cs="Times New Roman"/>
    </w:rPr>
  </w:style>
  <w:style w:type="paragraph" w:styleId="867">
    <w:name w:val="二级条标题"/>
    <w:basedOn w:val="868"/>
    <w:next w:val="763"/>
    <w:link w:val="763"/>
    <w:qFormat/>
    <w:pPr>
      <w:numPr>
        <w:ilvl w:val="0"/>
        <w:numId w:val="0"/>
      </w:numPr>
      <w:ind w:hanging="840"/>
      <w:tabs>
        <w:tab w:val="left" w:pos="360" w:leader="none"/>
        <w:tab w:val="left" w:pos="840" w:leader="none"/>
      </w:tabs>
      <w:outlineLvl w:val="2"/>
    </w:pPr>
    <w:rPr>
      <w:rFonts w:ascii="宋体" w:eastAsia="宋体"/>
      <w:b w:val="0"/>
    </w:rPr>
  </w:style>
  <w:style w:type="paragraph" w:styleId="868">
    <w:name w:val="一级条标题"/>
    <w:basedOn w:val="869"/>
    <w:next w:val="763"/>
    <w:link w:val="763"/>
    <w:qFormat/>
    <w:pPr>
      <w:numPr>
        <w:ilvl w:val="1"/>
      </w:numPr>
      <w:ind w:left="0" w:hanging="840"/>
      <w:tabs>
        <w:tab w:val="left" w:pos="360" w:leader="none"/>
        <w:tab w:val="left" w:pos="840" w:leader="none"/>
      </w:tabs>
      <w:outlineLvl w:val="1"/>
    </w:pPr>
  </w:style>
  <w:style w:type="paragraph" w:styleId="869">
    <w:name w:val="章标题"/>
    <w:next w:val="763"/>
    <w:link w:val="763"/>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870">
    <w:name w:val="font7"/>
    <w:basedOn w:val="763"/>
    <w:next w:val="870"/>
    <w:link w:val="763"/>
    <w:qFormat/>
    <w:pPr>
      <w:jc w:val="left"/>
      <w:spacing w:before="100" w:beforeAutospacing="1" w:after="100" w:afterAutospacing="1"/>
      <w:widowControl/>
    </w:pPr>
    <w:rPr>
      <w:rFonts w:eastAsia="Arial Unicode MS"/>
      <w:b/>
      <w:bCs/>
      <w:color w:val="000000"/>
      <w:sz w:val="20"/>
      <w:szCs w:val="20"/>
    </w:rPr>
  </w:style>
  <w:style w:type="paragraph" w:styleId="871">
    <w:name w:val="字元 字元"/>
    <w:basedOn w:val="763"/>
    <w:next w:val="871"/>
    <w:link w:val="763"/>
    <w:qFormat/>
    <w:rPr>
      <w:rFonts w:ascii="Tahoma" w:hAnsi="Tahoma"/>
      <w:sz w:val="24"/>
      <w:szCs w:val="20"/>
    </w:rPr>
  </w:style>
  <w:style w:type="paragraph" w:styleId="872">
    <w:name w:val="Char3 Char Char Char"/>
    <w:basedOn w:val="763"/>
    <w:next w:val="872"/>
    <w:link w:val="763"/>
    <w:qFormat/>
    <w:rPr>
      <w:rFonts w:ascii="Tahoma" w:hAnsi="Tahoma"/>
      <w:sz w:val="24"/>
      <w:szCs w:val="20"/>
    </w:rPr>
  </w:style>
  <w:style w:type="paragraph" w:styleId="873">
    <w:name w:val="font6"/>
    <w:basedOn w:val="763"/>
    <w:next w:val="873"/>
    <w:link w:val="763"/>
    <w:qFormat/>
    <w:pPr>
      <w:jc w:val="left"/>
      <w:spacing w:before="100" w:beforeAutospacing="1" w:after="100" w:afterAutospacing="1"/>
      <w:widowControl/>
    </w:pPr>
    <w:rPr>
      <w:rFonts w:ascii="宋体" w:hAnsi="宋体" w:cs="宋体"/>
      <w:sz w:val="20"/>
      <w:szCs w:val="20"/>
    </w:rPr>
  </w:style>
  <w:style w:type="paragraph" w:styleId="874">
    <w:name w:val="项目编号2"/>
    <w:basedOn w:val="875"/>
    <w:next w:val="874"/>
    <w:link w:val="763"/>
    <w:qFormat/>
    <w:pPr>
      <w:numPr>
        <w:numId w:val="3"/>
      </w:numPr>
    </w:pPr>
  </w:style>
  <w:style w:type="paragraph" w:styleId="875">
    <w:name w:val="项目编号1"/>
    <w:basedOn w:val="763"/>
    <w:next w:val="875"/>
    <w:link w:val="763"/>
    <w:qFormat/>
    <w:pPr>
      <w:numPr>
        <w:ilvl w:val="0"/>
        <w:numId w:val="2"/>
      </w:numPr>
      <w:spacing w:before="100" w:beforeAutospacing="1" w:after="100" w:afterAutospacing="1" w:line="360" w:lineRule="auto"/>
    </w:pPr>
    <w:rPr>
      <w:sz w:val="24"/>
    </w:rPr>
  </w:style>
  <w:style w:type="paragraph" w:styleId="876">
    <w:name w:val="图中文字"/>
    <w:basedOn w:val="763"/>
    <w:next w:val="876"/>
    <w:link w:val="763"/>
    <w:qFormat/>
    <w:pPr>
      <w:jc w:val="center"/>
      <w:spacing w:line="0" w:lineRule="atLeast"/>
    </w:pPr>
    <w:rPr>
      <w:sz w:val="24"/>
      <w:szCs w:val="20"/>
    </w:rPr>
  </w:style>
  <w:style w:type="paragraph" w:styleId="877">
    <w:name w:val="xl46"/>
    <w:basedOn w:val="763"/>
    <w:next w:val="877"/>
    <w:link w:val="763"/>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878">
    <w:name w:val="xl25"/>
    <w:basedOn w:val="763"/>
    <w:next w:val="878"/>
    <w:link w:val="7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879">
    <w:name w:val="Char2"/>
    <w:basedOn w:val="763"/>
    <w:next w:val="879"/>
    <w:link w:val="763"/>
    <w:qFormat/>
    <w:rPr>
      <w:rFonts w:ascii="Tahoma" w:hAnsi="Tahoma"/>
      <w:sz w:val="24"/>
      <w:szCs w:val="20"/>
    </w:rPr>
  </w:style>
  <w:style w:type="paragraph" w:styleId="880">
    <w:name w:val="xl35"/>
    <w:basedOn w:val="763"/>
    <w:next w:val="880"/>
    <w:link w:val="763"/>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881">
    <w:name w:val="xl40"/>
    <w:basedOn w:val="763"/>
    <w:next w:val="881"/>
    <w:link w:val="7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82">
    <w:name w:val="xl52"/>
    <w:basedOn w:val="763"/>
    <w:next w:val="882"/>
    <w:link w:val="76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883">
    <w:name w:val="xl43"/>
    <w:basedOn w:val="763"/>
    <w:next w:val="883"/>
    <w:link w:val="763"/>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884">
    <w:name w:val="background1"/>
    <w:basedOn w:val="763"/>
    <w:next w:val="884"/>
    <w:link w:val="763"/>
    <w:qFormat/>
    <w:pPr>
      <w:jc w:val="left"/>
      <w:spacing w:before="100" w:beforeAutospacing="1" w:after="100" w:afterAutospacing="1"/>
      <w:widowControl/>
    </w:pPr>
    <w:rPr>
      <w:rFonts w:ascii="宋体" w:hAnsi="宋体" w:cs="宋体"/>
      <w:sz w:val="24"/>
    </w:rPr>
  </w:style>
  <w:style w:type="paragraph" w:styleId="885">
    <w:name w:val="Char Char Char Char Char Char Char"/>
    <w:basedOn w:val="763"/>
    <w:next w:val="885"/>
    <w:link w:val="763"/>
    <w:qFormat/>
    <w:pPr>
      <w:ind w:firstLine="200"/>
      <w:spacing w:line="360" w:lineRule="auto"/>
    </w:pPr>
    <w:rPr>
      <w:rFonts w:eastAsia="仿宋_GB2312"/>
      <w:sz w:val="24"/>
    </w:rPr>
  </w:style>
  <w:style w:type="paragraph" w:styleId="886">
    <w:name w:val="xl38"/>
    <w:basedOn w:val="763"/>
    <w:next w:val="886"/>
    <w:link w:val="7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887">
    <w:name w:val="xl36"/>
    <w:basedOn w:val="763"/>
    <w:next w:val="887"/>
    <w:link w:val="763"/>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888">
    <w:name w:val="正文 + 宋体"/>
    <w:basedOn w:val="763"/>
    <w:next w:val="888"/>
    <w:link w:val="763"/>
    <w:qFormat/>
    <w:pPr>
      <w:ind w:left="360" w:hanging="360"/>
      <w:jc w:val="left"/>
      <w:widowControl/>
    </w:pPr>
    <w:rPr>
      <w:rFonts w:ascii="宋体" w:hAnsi="宋体" w:cs="宋体"/>
      <w:b/>
      <w:bCs/>
      <w:color w:val="000000"/>
      <w:sz w:val="18"/>
      <w:szCs w:val="18"/>
    </w:rPr>
  </w:style>
  <w:style w:type="paragraph" w:styleId="889">
    <w:name w:val="正文列项_数字"/>
    <w:basedOn w:val="763"/>
    <w:next w:val="889"/>
    <w:link w:val="763"/>
    <w:qFormat/>
    <w:pPr>
      <w:numPr>
        <w:ilvl w:val="7"/>
        <w:numId w:val="1"/>
      </w:numPr>
      <w:ind w:left="680" w:hanging="150"/>
      <w:spacing w:line="460" w:lineRule="exact"/>
      <w:tabs>
        <w:tab w:val="clear" w:pos="860" w:leader="none"/>
      </w:tabs>
      <w:outlineLvl w:val="7"/>
    </w:pPr>
    <w:rPr>
      <w:rFonts w:ascii="宋体"/>
      <w:sz w:val="28"/>
      <w:szCs w:val="20"/>
    </w:rPr>
  </w:style>
  <w:style w:type="paragraph" w:styleId="890">
    <w:name w:val="xl39"/>
    <w:basedOn w:val="763"/>
    <w:next w:val="890"/>
    <w:link w:val="7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91">
    <w:name w:val="xl37"/>
    <w:basedOn w:val="763"/>
    <w:next w:val="891"/>
    <w:link w:val="763"/>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892">
    <w:name w:val="xl32"/>
    <w:basedOn w:val="763"/>
    <w:next w:val="892"/>
    <w:link w:val="76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93">
    <w:name w:val="font8"/>
    <w:basedOn w:val="763"/>
    <w:next w:val="893"/>
    <w:link w:val="763"/>
    <w:qFormat/>
    <w:pPr>
      <w:jc w:val="left"/>
      <w:spacing w:before="100" w:beforeAutospacing="1" w:after="100" w:afterAutospacing="1"/>
      <w:widowControl/>
    </w:pPr>
    <w:rPr>
      <w:sz w:val="36"/>
      <w:szCs w:val="36"/>
    </w:rPr>
  </w:style>
  <w:style w:type="paragraph" w:styleId="894">
    <w:name w:val="Char"/>
    <w:basedOn w:val="763"/>
    <w:next w:val="894"/>
    <w:link w:val="763"/>
    <w:qFormat/>
    <w:pPr>
      <w:tabs>
        <w:tab w:val="left" w:pos="360" w:leader="none"/>
      </w:tabs>
    </w:pPr>
    <w:rPr>
      <w:sz w:val="24"/>
    </w:rPr>
  </w:style>
  <w:style w:type="paragraph" w:styleId="895">
    <w:name w:val="Char Char Char Char Char Char Char Char Char Char Char Char Char Char Char Char"/>
    <w:basedOn w:val="763"/>
    <w:next w:val="895"/>
    <w:link w:val="763"/>
    <w:qFormat/>
    <w:pPr>
      <w:jc w:val="center"/>
      <w:spacing w:after="160" w:line="240" w:lineRule="exact"/>
      <w:widowControl/>
    </w:pPr>
    <w:rPr>
      <w:rFonts w:ascii="宋体" w:hAnsi="宋体"/>
      <w:b/>
      <w:sz w:val="30"/>
      <w:szCs w:val="30"/>
      <w:lang w:eastAsia="en-US"/>
    </w:rPr>
  </w:style>
  <w:style w:type="paragraph" w:styleId="896">
    <w:name w:val="xl45"/>
    <w:basedOn w:val="763"/>
    <w:next w:val="896"/>
    <w:link w:val="763"/>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897">
    <w:name w:val="Char Char1 Char Char Char Char Char Char"/>
    <w:basedOn w:val="763"/>
    <w:next w:val="897"/>
    <w:link w:val="763"/>
    <w:qFormat/>
    <w:pPr>
      <w:jc w:val="left"/>
      <w:spacing w:after="160" w:line="240" w:lineRule="exact"/>
      <w:widowControl/>
    </w:pPr>
    <w:rPr>
      <w:rFonts w:ascii="Verdana" w:hAnsi="Verdana" w:eastAsia="仿宋_GB2312"/>
      <w:sz w:val="24"/>
      <w:szCs w:val="20"/>
      <w:lang w:eastAsia="en-US"/>
    </w:rPr>
  </w:style>
  <w:style w:type="paragraph" w:styleId="898">
    <w:name w:val="Char Char1"/>
    <w:basedOn w:val="789"/>
    <w:next w:val="898"/>
    <w:link w:val="763"/>
    <w:qFormat/>
    <w:rPr>
      <w:rFonts w:ascii="Tahoma" w:hAnsi="Tahoma"/>
      <w:sz w:val="24"/>
    </w:rPr>
  </w:style>
  <w:style w:type="paragraph" w:styleId="899">
    <w:name w:val="xl26"/>
    <w:basedOn w:val="763"/>
    <w:next w:val="899"/>
    <w:link w:val="7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900">
    <w:name w:val="xl30"/>
    <w:basedOn w:val="763"/>
    <w:next w:val="900"/>
    <w:link w:val="7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01">
    <w:name w:val="xl41"/>
    <w:basedOn w:val="763"/>
    <w:next w:val="901"/>
    <w:link w:val="763"/>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02">
    <w:name w:val="样式 宋体 五号 行距: 单倍行距"/>
    <w:basedOn w:val="763"/>
    <w:next w:val="902"/>
    <w:link w:val="763"/>
    <w:qFormat/>
    <w:pPr>
      <w:jc w:val="left"/>
    </w:pPr>
    <w:rPr>
      <w:rFonts w:ascii="宋体" w:hAnsi="宋体"/>
      <w:szCs w:val="20"/>
    </w:rPr>
  </w:style>
  <w:style w:type="paragraph" w:styleId="903">
    <w:name w:val="Char1 Char Char Char1"/>
    <w:basedOn w:val="763"/>
    <w:next w:val="903"/>
    <w:link w:val="763"/>
    <w:qFormat/>
    <w:rPr>
      <w:rFonts w:ascii="Tahoma" w:hAnsi="Tahoma" w:cs="仿宋_GB2312"/>
      <w:sz w:val="24"/>
      <w:szCs w:val="28"/>
    </w:rPr>
  </w:style>
  <w:style w:type="paragraph" w:styleId="904">
    <w:name w:val="四级条标题"/>
    <w:basedOn w:val="905"/>
    <w:next w:val="763"/>
    <w:link w:val="763"/>
    <w:qFormat/>
    <w:pPr>
      <w:numPr>
        <w:ilvl w:val="4"/>
      </w:numPr>
      <w:ind w:left="0" w:hanging="840"/>
      <w:tabs>
        <w:tab w:val="left" w:pos="360" w:leader="none"/>
        <w:tab w:val="left" w:pos="840" w:leader="none"/>
      </w:tabs>
      <w:outlineLvl w:val="4"/>
    </w:pPr>
  </w:style>
  <w:style w:type="paragraph" w:styleId="905">
    <w:name w:val="三级条标题"/>
    <w:basedOn w:val="867"/>
    <w:next w:val="763"/>
    <w:link w:val="763"/>
    <w:qFormat/>
    <w:pPr>
      <w:numPr>
        <w:ilvl w:val="3"/>
        <w:numId w:val="1"/>
      </w:numPr>
      <w:ind w:left="0" w:hanging="840"/>
      <w:tabs>
        <w:tab w:val="left" w:pos="360" w:leader="none"/>
        <w:tab w:val="left" w:pos="840" w:leader="none"/>
      </w:tabs>
      <w:outlineLvl w:val="3"/>
    </w:pPr>
  </w:style>
  <w:style w:type="paragraph" w:styleId="906">
    <w:name w:val="??"/>
    <w:next w:val="906"/>
    <w:link w:val="763"/>
    <w:qFormat/>
    <w:pPr>
      <w:jc w:val="both"/>
      <w:widowControl w:val="off"/>
    </w:pPr>
    <w:rPr>
      <w:sz w:val="21"/>
      <w:lang w:val="en-US" w:eastAsia="en-US" w:bidi="ar-SA"/>
    </w:rPr>
  </w:style>
  <w:style w:type="paragraph" w:styleId="907">
    <w:name w:val="样式 标题 2 + 宋体 五号 行距: 单倍行距"/>
    <w:basedOn w:val="765"/>
    <w:next w:val="907"/>
    <w:link w:val="763"/>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908">
    <w:name w:val="List Paragraph1"/>
    <w:basedOn w:val="763"/>
    <w:next w:val="908"/>
    <w:link w:val="763"/>
    <w:qFormat/>
    <w:pPr>
      <w:ind w:firstLine="420"/>
    </w:pPr>
    <w:rPr>
      <w:rFonts w:ascii="Calibri" w:hAnsi="Calibri"/>
      <w:szCs w:val="22"/>
    </w:rPr>
  </w:style>
  <w:style w:type="paragraph" w:styleId="909">
    <w:name w:val="项目符号1"/>
    <w:basedOn w:val="910"/>
    <w:next w:val="909"/>
    <w:link w:val="763"/>
    <w:qFormat/>
    <w:pPr>
      <w:ind w:left="-25" w:firstLine="0"/>
    </w:pPr>
  </w:style>
  <w:style w:type="paragraph" w:styleId="910">
    <w:name w:val="正文文本样式"/>
    <w:basedOn w:val="763"/>
    <w:next w:val="910"/>
    <w:link w:val="763"/>
    <w:qFormat/>
    <w:pPr>
      <w:ind w:firstLine="482"/>
      <w:spacing w:line="360" w:lineRule="auto"/>
    </w:pPr>
    <w:rPr>
      <w:rFonts w:cs="宋体"/>
      <w:sz w:val="24"/>
      <w:szCs w:val="20"/>
    </w:rPr>
  </w:style>
  <w:style w:type="paragraph" w:styleId="911">
    <w:name w:val="xl27"/>
    <w:basedOn w:val="763"/>
    <w:next w:val="911"/>
    <w:link w:val="7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12">
    <w:name w:val="font5"/>
    <w:basedOn w:val="763"/>
    <w:next w:val="912"/>
    <w:link w:val="763"/>
    <w:qFormat/>
    <w:pPr>
      <w:jc w:val="left"/>
      <w:spacing w:before="100" w:beforeAutospacing="1" w:after="100" w:afterAutospacing="1"/>
      <w:widowControl/>
    </w:pPr>
    <w:rPr>
      <w:rFonts w:ascii="宋体" w:hAnsi="宋体" w:cs="宋体"/>
      <w:sz w:val="18"/>
      <w:szCs w:val="18"/>
    </w:rPr>
  </w:style>
  <w:style w:type="paragraph" w:styleId="913">
    <w:name w:val="五级条标题"/>
    <w:basedOn w:val="904"/>
    <w:next w:val="763"/>
    <w:link w:val="763"/>
    <w:qFormat/>
    <w:pPr>
      <w:numPr>
        <w:ilvl w:val="5"/>
      </w:numPr>
      <w:ind w:left="0" w:hanging="840"/>
      <w:tabs>
        <w:tab w:val="left" w:pos="360" w:leader="none"/>
        <w:tab w:val="left" w:pos="840" w:leader="none"/>
      </w:tabs>
      <w:outlineLvl w:val="5"/>
    </w:pPr>
  </w:style>
  <w:style w:type="paragraph" w:styleId="914">
    <w:name w:val="xl49"/>
    <w:basedOn w:val="763"/>
    <w:next w:val="914"/>
    <w:link w:val="7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915">
    <w:name w:val="文档正文"/>
    <w:basedOn w:val="763"/>
    <w:next w:val="915"/>
    <w:link w:val="763"/>
    <w:qFormat/>
    <w:pPr>
      <w:spacing w:before="120" w:after="120" w:line="180" w:lineRule="auto"/>
    </w:pPr>
    <w:rPr>
      <w:rFonts w:ascii="Arial" w:hAnsi="Arial"/>
      <w:szCs w:val="20"/>
    </w:rPr>
  </w:style>
  <w:style w:type="paragraph" w:styleId="916">
    <w:name w:val="xl33"/>
    <w:basedOn w:val="763"/>
    <w:next w:val="916"/>
    <w:link w:val="7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17">
    <w:name w:val="xl42"/>
    <w:basedOn w:val="763"/>
    <w:next w:val="917"/>
    <w:link w:val="7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918">
    <w:name w:val="Char Char Char1 Char"/>
    <w:basedOn w:val="763"/>
    <w:next w:val="918"/>
    <w:link w:val="763"/>
    <w:qFormat/>
    <w:rPr>
      <w:rFonts w:ascii="Tahoma" w:hAnsi="Tahoma"/>
      <w:sz w:val="24"/>
      <w:szCs w:val="20"/>
    </w:rPr>
  </w:style>
  <w:style w:type="paragraph" w:styleId="919">
    <w:name w:val="xl44"/>
    <w:basedOn w:val="763"/>
    <w:next w:val="919"/>
    <w:link w:val="763"/>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920">
    <w:name w:val="1名"/>
    <w:basedOn w:val="763"/>
    <w:next w:val="920"/>
    <w:link w:val="763"/>
    <w:qFormat/>
    <w:pPr>
      <w:numPr>
        <w:ilvl w:val="0"/>
        <w:numId w:val="5"/>
      </w:numPr>
      <w:spacing w:before="120"/>
      <w:tabs>
        <w:tab w:val="left" w:pos="360" w:leader="none"/>
      </w:tabs>
    </w:pPr>
    <w:rPr>
      <w:rFonts w:ascii="宋体"/>
      <w:sz w:val="28"/>
      <w:szCs w:val="20"/>
    </w:rPr>
  </w:style>
  <w:style w:type="paragraph" w:styleId="921">
    <w:name w:val="font9"/>
    <w:basedOn w:val="763"/>
    <w:next w:val="921"/>
    <w:link w:val="763"/>
    <w:qFormat/>
    <w:pPr>
      <w:jc w:val="left"/>
      <w:spacing w:before="100" w:beforeAutospacing="1" w:after="100" w:afterAutospacing="1"/>
      <w:widowControl/>
    </w:pPr>
    <w:rPr>
      <w:rFonts w:hint="eastAsia" w:ascii="宋体" w:hAnsi="宋体" w:cs="Arial Unicode MS"/>
      <w:color w:val="000000"/>
      <w:sz w:val="20"/>
      <w:szCs w:val="20"/>
    </w:rPr>
  </w:style>
  <w:style w:type="paragraph" w:styleId="922">
    <w:name w:val="Char Char Char1 Char1"/>
    <w:basedOn w:val="763"/>
    <w:next w:val="922"/>
    <w:link w:val="763"/>
    <w:qFormat/>
    <w:rPr>
      <w:rFonts w:ascii="Tahoma" w:hAnsi="Tahoma"/>
      <w:sz w:val="24"/>
      <w:szCs w:val="20"/>
    </w:rPr>
  </w:style>
  <w:style w:type="paragraph" w:styleId="923">
    <w:name w:val="Char Char Char Char Char Char Char Char Char Char"/>
    <w:basedOn w:val="763"/>
    <w:next w:val="923"/>
    <w:link w:val="763"/>
    <w:qFormat/>
  </w:style>
  <w:style w:type="paragraph" w:styleId="924">
    <w:name w:val="Char Char1 Char Char Char Char Char Char Char Char"/>
    <w:basedOn w:val="763"/>
    <w:next w:val="924"/>
    <w:link w:val="763"/>
    <w:qFormat/>
    <w:pPr>
      <w:jc w:val="left"/>
      <w:spacing w:after="160" w:line="240" w:lineRule="exact"/>
      <w:widowControl/>
    </w:pPr>
    <w:rPr>
      <w:rFonts w:ascii="Verdana" w:hAnsi="Verdana"/>
      <w:sz w:val="20"/>
      <w:szCs w:val="20"/>
      <w:lang w:eastAsia="en-US"/>
    </w:rPr>
  </w:style>
  <w:style w:type="paragraph" w:styleId="925">
    <w:name w:val="Char1"/>
    <w:basedOn w:val="763"/>
    <w:next w:val="925"/>
    <w:link w:val="763"/>
    <w:qFormat/>
    <w:pPr>
      <w:tabs>
        <w:tab w:val="left" w:pos="360" w:leader="none"/>
      </w:tabs>
    </w:pPr>
    <w:rPr>
      <w:sz w:val="24"/>
    </w:rPr>
  </w:style>
  <w:style w:type="paragraph" w:styleId="926">
    <w:name w:val="正文列项_字母"/>
    <w:basedOn w:val="763"/>
    <w:next w:val="926"/>
    <w:link w:val="763"/>
    <w:qFormat/>
    <w:pPr>
      <w:numPr>
        <w:ilvl w:val="6"/>
        <w:numId w:val="1"/>
      </w:numPr>
      <w:ind w:left="480" w:hanging="180"/>
      <w:spacing w:line="460" w:lineRule="exact"/>
      <w:tabs>
        <w:tab w:val="clear" w:pos="635" w:leader="none"/>
      </w:tabs>
      <w:outlineLvl w:val="6"/>
    </w:pPr>
    <w:rPr>
      <w:rFonts w:ascii="宋体"/>
      <w:sz w:val="28"/>
      <w:szCs w:val="20"/>
    </w:rPr>
  </w:style>
  <w:style w:type="paragraph" w:styleId="927">
    <w:name w:val="xl28"/>
    <w:basedOn w:val="763"/>
    <w:next w:val="927"/>
    <w:link w:val="7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28">
    <w:name w:val="xl47"/>
    <w:basedOn w:val="763"/>
    <w:next w:val="928"/>
    <w:link w:val="763"/>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29">
    <w:name w:val="默认段落字体 Para Char Char Char Char"/>
    <w:basedOn w:val="763"/>
    <w:next w:val="929"/>
    <w:link w:val="763"/>
    <w:qFormat/>
    <w:rPr>
      <w:rFonts w:ascii="Arial" w:hAnsi="Arial" w:cs="Arial"/>
      <w:szCs w:val="21"/>
    </w:rPr>
  </w:style>
  <w:style w:type="paragraph" w:styleId="930">
    <w:name w:val="xl48"/>
    <w:basedOn w:val="763"/>
    <w:next w:val="930"/>
    <w:link w:val="7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931">
    <w:name w:val="xl31"/>
    <w:basedOn w:val="763"/>
    <w:next w:val="931"/>
    <w:link w:val="76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32">
    <w:name w:val="xl53"/>
    <w:basedOn w:val="763"/>
    <w:next w:val="932"/>
    <w:link w:val="7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33">
    <w:name w:val="Char Char Char"/>
    <w:basedOn w:val="763"/>
    <w:next w:val="933"/>
    <w:link w:val="763"/>
    <w:qFormat/>
    <w:rPr>
      <w:rFonts w:ascii="Tahoma" w:hAnsi="Tahoma"/>
      <w:sz w:val="24"/>
      <w:szCs w:val="20"/>
    </w:rPr>
  </w:style>
  <w:style w:type="paragraph" w:styleId="934">
    <w:name w:val="xl50"/>
    <w:basedOn w:val="763"/>
    <w:next w:val="934"/>
    <w:link w:val="7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935">
    <w:name w:val="缺省文本"/>
    <w:basedOn w:val="763"/>
    <w:next w:val="935"/>
    <w:link w:val="763"/>
    <w:qFormat/>
    <w:pPr>
      <w:jc w:val="left"/>
    </w:pPr>
    <w:rPr>
      <w:sz w:val="24"/>
    </w:rPr>
  </w:style>
  <w:style w:type="paragraph" w:styleId="936">
    <w:name w:val="Char Char Char1"/>
    <w:basedOn w:val="763"/>
    <w:next w:val="936"/>
    <w:link w:val="763"/>
    <w:qFormat/>
    <w:rPr>
      <w:rFonts w:ascii="Tahoma" w:hAnsi="Tahoma"/>
      <w:sz w:val="24"/>
      <w:szCs w:val="20"/>
    </w:rPr>
  </w:style>
  <w:style w:type="paragraph" w:styleId="937">
    <w:name w:val="Char Char Char Char Char Char Char1"/>
    <w:basedOn w:val="763"/>
    <w:next w:val="937"/>
    <w:link w:val="763"/>
    <w:qFormat/>
    <w:pPr>
      <w:ind w:firstLine="200"/>
      <w:spacing w:line="360" w:lineRule="auto"/>
    </w:pPr>
    <w:rPr>
      <w:rFonts w:eastAsia="仿宋_GB2312"/>
      <w:sz w:val="24"/>
    </w:rPr>
  </w:style>
  <w:style w:type="paragraph" w:styleId="938">
    <w:name w:val="xl51"/>
    <w:basedOn w:val="763"/>
    <w:next w:val="938"/>
    <w:link w:val="76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39">
    <w:name w:val="样式2"/>
    <w:basedOn w:val="826"/>
    <w:next w:val="939"/>
    <w:link w:val="763"/>
    <w:qFormat/>
    <w:pPr>
      <w:jc w:val="center"/>
      <w:spacing w:line="360" w:lineRule="auto"/>
    </w:pPr>
    <w:rPr>
      <w:sz w:val="24"/>
    </w:rPr>
  </w:style>
  <w:style w:type="paragraph" w:styleId="940">
    <w:name w:val="xl24"/>
    <w:basedOn w:val="763"/>
    <w:next w:val="940"/>
    <w:link w:val="7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41">
    <w:name w:val="xl29"/>
    <w:basedOn w:val="763"/>
    <w:next w:val="941"/>
    <w:link w:val="7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942">
    <w:name w:val="正文 + 楷体_GB2312"/>
    <w:basedOn w:val="763"/>
    <w:next w:val="942"/>
    <w:link w:val="763"/>
    <w:qFormat/>
    <w:pPr>
      <w:jc w:val="left"/>
      <w:widowControl/>
    </w:pPr>
    <w:rPr>
      <w:rFonts w:ascii="楷体_GB2312" w:eastAsia="楷体_GB2312" w:cs="Arial"/>
      <w:sz w:val="24"/>
    </w:rPr>
  </w:style>
  <w:style w:type="paragraph" w:styleId="943">
    <w:name w:val="xl34"/>
    <w:basedOn w:val="763"/>
    <w:next w:val="943"/>
    <w:link w:val="7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944">
    <w:name w:val="1 Char Char Char Char"/>
    <w:basedOn w:val="763"/>
    <w:next w:val="944"/>
    <w:link w:val="763"/>
    <w:qFormat/>
    <w:rPr>
      <w:rFonts w:ascii="Tahoma" w:hAnsi="Tahoma"/>
      <w:sz w:val="24"/>
      <w:szCs w:val="20"/>
    </w:rPr>
  </w:style>
  <w:style w:type="paragraph" w:styleId="945">
    <w:name w:val="列出段落1"/>
    <w:basedOn w:val="763"/>
    <w:next w:val="945"/>
    <w:link w:val="763"/>
    <w:qFormat/>
    <w:pPr>
      <w:ind w:firstLine="420"/>
    </w:pPr>
    <w:rPr>
      <w:rFonts w:ascii="Calibri" w:hAnsi="Calibri"/>
      <w:szCs w:val="22"/>
    </w:rPr>
  </w:style>
  <w:style w:type="paragraph" w:styleId="946">
    <w:name w:val="default"/>
    <w:basedOn w:val="763"/>
    <w:next w:val="946"/>
    <w:link w:val="763"/>
    <w:qFormat/>
    <w:pPr>
      <w:jc w:val="left"/>
      <w:spacing w:before="100" w:beforeAutospacing="1" w:after="100" w:afterAutospacing="1"/>
      <w:widowControl/>
    </w:pPr>
    <w:rPr>
      <w:rFonts w:ascii="宋体" w:hAnsi="宋体" w:cs="宋体"/>
      <w:sz w:val="24"/>
    </w:rPr>
  </w:style>
  <w:style w:type="paragraph" w:styleId="947">
    <w:name w:val="字元 字元1"/>
    <w:basedOn w:val="763"/>
    <w:next w:val="947"/>
    <w:link w:val="763"/>
    <w:qFormat/>
    <w:rPr>
      <w:rFonts w:ascii="Tahoma" w:hAnsi="Tahoma"/>
      <w:sz w:val="24"/>
      <w:szCs w:val="20"/>
    </w:rPr>
  </w:style>
  <w:style w:type="paragraph" w:styleId="948">
    <w:name w:val="_Style 160"/>
    <w:next w:val="948"/>
    <w:link w:val="763"/>
    <w:qFormat/>
    <w:rPr>
      <w:sz w:val="21"/>
      <w:szCs w:val="24"/>
      <w:lang w:val="en-US" w:eastAsia="zh-CN" w:bidi="ar-SA"/>
    </w:rPr>
  </w:style>
  <w:style w:type="paragraph" w:styleId="949">
    <w:name w:val="项目编号3"/>
    <w:basedOn w:val="910"/>
    <w:next w:val="949"/>
    <w:link w:val="763"/>
    <w:qFormat/>
    <w:pPr>
      <w:numPr>
        <w:ilvl w:val="0"/>
        <w:numId w:val="6"/>
      </w:numPr>
    </w:pPr>
  </w:style>
  <w:style w:type="paragraph" w:styleId="950">
    <w:name w:val="Char21"/>
    <w:basedOn w:val="763"/>
    <w:next w:val="950"/>
    <w:link w:val="763"/>
    <w:qFormat/>
    <w:rPr>
      <w:rFonts w:ascii="Tahoma" w:hAnsi="Tahoma"/>
      <w:sz w:val="24"/>
      <w:szCs w:val="20"/>
    </w:rPr>
  </w:style>
  <w:style w:type="paragraph" w:styleId="951">
    <w:name w:val="表格文字"/>
    <w:basedOn w:val="797"/>
    <w:next w:val="951"/>
    <w:link w:val="763"/>
    <w:qFormat/>
    <w:pPr>
      <w:ind w:firstLine="0"/>
      <w:spacing w:before="20" w:after="20" w:line="240" w:lineRule="auto"/>
    </w:pPr>
    <w:rPr>
      <w:rFonts w:ascii="Century Gothic" w:hAnsi="Century Gothic"/>
      <w:sz w:val="20"/>
      <w:szCs w:val="20"/>
    </w:rPr>
  </w:style>
  <w:style w:type="paragraph" w:styleId="952">
    <w:name w:val="Char Char Char Char Char Char Char Char Char Char1"/>
    <w:basedOn w:val="763"/>
    <w:next w:val="952"/>
    <w:link w:val="763"/>
    <w:qFormat/>
    <w:rPr>
      <w:rFonts w:ascii="宋体" w:hAnsi="宋体" w:cs="Courier New"/>
      <w:sz w:val="32"/>
      <w:szCs w:val="32"/>
    </w:rPr>
  </w:style>
  <w:style w:type="paragraph" w:styleId="953">
    <w:name w:val="正文文本样式 加粗"/>
    <w:basedOn w:val="910"/>
    <w:next w:val="953"/>
    <w:link w:val="763"/>
    <w:qFormat/>
    <w:rPr>
      <w:b/>
    </w:rPr>
  </w:style>
  <w:style w:type="paragraph" w:styleId="954">
    <w:name w:val="Char2 Char Char Char Char Char Char"/>
    <w:basedOn w:val="763"/>
    <w:next w:val="954"/>
    <w:link w:val="763"/>
    <w:qFormat/>
    <w:pPr>
      <w:jc w:val="center"/>
      <w:spacing w:line="400" w:lineRule="exact"/>
      <w:widowControl/>
    </w:pPr>
  </w:style>
  <w:style w:type="paragraph" w:styleId="955">
    <w:name w:val="Char Char4"/>
    <w:basedOn w:val="763"/>
    <w:next w:val="955"/>
    <w:link w:val="763"/>
    <w:qFormat/>
    <w:pPr>
      <w:jc w:val="center"/>
      <w:spacing w:line="400" w:lineRule="exact"/>
      <w:widowControl/>
    </w:pPr>
  </w:style>
  <w:style w:type="paragraph" w:styleId="956">
    <w:name w:val="Char3 Char Char Char1"/>
    <w:basedOn w:val="763"/>
    <w:next w:val="956"/>
    <w:link w:val="763"/>
    <w:qFormat/>
    <w:rPr>
      <w:rFonts w:ascii="Tahoma" w:hAnsi="Tahoma"/>
      <w:sz w:val="24"/>
      <w:szCs w:val="20"/>
    </w:rPr>
  </w:style>
  <w:style w:type="paragraph" w:styleId="957">
    <w:name w:val="无间隔"/>
    <w:next w:val="957"/>
    <w:link w:val="763"/>
    <w:qFormat/>
    <w:pPr>
      <w:jc w:val="both"/>
      <w:widowControl w:val="off"/>
    </w:pPr>
    <w:rPr>
      <w:sz w:val="21"/>
      <w:szCs w:val="24"/>
      <w:lang w:val="en-US" w:eastAsia="zh-CN" w:bidi="ar-SA"/>
    </w:rPr>
  </w:style>
  <w:style w:type="paragraph" w:styleId="958">
    <w:name w:val="22222222222222"/>
    <w:basedOn w:val="763"/>
    <w:next w:val="958"/>
    <w:link w:val="763"/>
    <w:qFormat/>
    <w:pPr>
      <w:ind w:firstLine="480"/>
      <w:jc w:val="left"/>
      <w:spacing w:line="360" w:lineRule="auto"/>
      <w:widowControl/>
    </w:pPr>
    <w:rPr>
      <w:color w:val="ff0000"/>
      <w:sz w:val="24"/>
      <w:szCs w:val="20"/>
    </w:rPr>
  </w:style>
  <w:style w:type="character" w:styleId="959">
    <w:name w:val="中等深浅网格 1 - 强调文字颜色 2 Char"/>
    <w:next w:val="959"/>
    <w:link w:val="960"/>
    <w:qFormat/>
    <w:rPr>
      <w:sz w:val="21"/>
      <w:szCs w:val="24"/>
      <w:lang w:val="zh-CN" w:eastAsia="zh-CN" w:bidi="ar-SA"/>
    </w:rPr>
  </w:style>
  <w:style w:type="paragraph" w:styleId="960">
    <w:name w:val="1"/>
    <w:next w:val="960"/>
    <w:link w:val="959"/>
    <w:qFormat/>
    <w:rPr>
      <w:sz w:val="21"/>
      <w:szCs w:val="24"/>
      <w:lang w:val="zh-CN" w:eastAsia="zh-CN" w:bidi="ar-SA"/>
    </w:rPr>
  </w:style>
  <w:style w:type="paragraph" w:styleId="961">
    <w:name w:val="图文"/>
    <w:basedOn w:val="763"/>
    <w:next w:val="961"/>
    <w:link w:val="763"/>
    <w:qFormat/>
    <w:pPr>
      <w:spacing w:after="50" w:line="360" w:lineRule="auto"/>
    </w:pPr>
    <w:rPr>
      <w:sz w:val="24"/>
    </w:rPr>
  </w:style>
  <w:style w:type="paragraph" w:styleId="962">
    <w:name w:val="xl23"/>
    <w:basedOn w:val="763"/>
    <w:next w:val="962"/>
    <w:link w:val="763"/>
    <w:qFormat/>
    <w:pPr>
      <w:spacing w:before="100" w:beforeAutospacing="1" w:after="100" w:afterAutospacing="1" w:line="360" w:lineRule="auto"/>
      <w:widowControl/>
    </w:pPr>
    <w:rPr>
      <w:sz w:val="24"/>
      <w:szCs w:val="20"/>
    </w:rPr>
  </w:style>
  <w:style w:type="paragraph" w:styleId="963">
    <w:name w:val="正文表格"/>
    <w:basedOn w:val="763"/>
    <w:next w:val="963"/>
    <w:link w:val="964"/>
    <w:qFormat/>
    <w:pPr>
      <w:jc w:val="left"/>
    </w:pPr>
    <w:rPr>
      <w:rFonts w:ascii="宋体" w:hAnsi="宋体"/>
      <w:color w:val="000000"/>
      <w:szCs w:val="21"/>
    </w:rPr>
  </w:style>
  <w:style w:type="character" w:styleId="964">
    <w:name w:val="正文表格 Char"/>
    <w:next w:val="964"/>
    <w:link w:val="963"/>
    <w:qFormat/>
    <w:rPr>
      <w:rFonts w:ascii="宋体" w:hAnsi="宋体"/>
      <w:color w:val="000000"/>
      <w:sz w:val="21"/>
      <w:szCs w:val="21"/>
    </w:rPr>
  </w:style>
  <w:style w:type="paragraph" w:styleId="965">
    <w:name w:val="正文重点"/>
    <w:basedOn w:val="763"/>
    <w:next w:val="965"/>
    <w:link w:val="966"/>
    <w:qFormat/>
    <w:pPr>
      <w:ind w:firstLine="482"/>
      <w:jc w:val="left"/>
      <w:spacing w:line="360" w:lineRule="auto"/>
    </w:pPr>
    <w:rPr>
      <w:b/>
      <w:sz w:val="24"/>
      <w:szCs w:val="20"/>
    </w:rPr>
  </w:style>
  <w:style w:type="character" w:styleId="966">
    <w:name w:val="正文重点 Char"/>
    <w:next w:val="966"/>
    <w:link w:val="965"/>
    <w:qFormat/>
    <w:rPr>
      <w:b/>
      <w:sz w:val="24"/>
    </w:rPr>
  </w:style>
  <w:style w:type="paragraph" w:styleId="967">
    <w:name w:val="标题1-附件"/>
    <w:basedOn w:val="764"/>
    <w:next w:val="967"/>
    <w:link w:val="763"/>
    <w:qFormat/>
    <w:pPr>
      <w:jc w:val="left"/>
    </w:pPr>
    <w:rPr>
      <w:sz w:val="24"/>
      <w:szCs w:val="24"/>
    </w:rPr>
  </w:style>
  <w:style w:type="paragraph" w:styleId="968">
    <w:name w:val="正文小标题"/>
    <w:basedOn w:val="763"/>
    <w:next w:val="778"/>
    <w:link w:val="969"/>
    <w:qFormat/>
    <w:pPr>
      <w:ind w:firstLine="482"/>
      <w:jc w:val="left"/>
      <w:spacing w:before="312" w:after="312"/>
    </w:pPr>
    <w:rPr>
      <w:rFonts w:ascii="宋体" w:hAnsi="宋体"/>
      <w:b/>
      <w:i/>
      <w:color w:val="ff0000"/>
      <w:sz w:val="24"/>
      <w:szCs w:val="20"/>
    </w:rPr>
  </w:style>
  <w:style w:type="character" w:styleId="969">
    <w:name w:val="正文小标题 Char"/>
    <w:next w:val="969"/>
    <w:link w:val="968"/>
    <w:qFormat/>
    <w:rPr>
      <w:rFonts w:ascii="宋体" w:hAnsi="宋体"/>
      <w:b/>
      <w:i/>
      <w:color w:val="ff0000"/>
      <w:sz w:val="24"/>
    </w:rPr>
  </w:style>
  <w:style w:type="paragraph" w:styleId="970">
    <w:name w:val="正文大标题"/>
    <w:basedOn w:val="968"/>
    <w:next w:val="778"/>
    <w:link w:val="971"/>
    <w:qFormat/>
    <w:pPr>
      <w:jc w:val="center"/>
    </w:pPr>
    <w:rPr>
      <w:i w:val="0"/>
      <w:color w:val="000000"/>
      <w:sz w:val="28"/>
      <w:szCs w:val="21"/>
    </w:rPr>
  </w:style>
  <w:style w:type="character" w:styleId="971">
    <w:name w:val="正文大标题 Char"/>
    <w:next w:val="971"/>
    <w:link w:val="970"/>
    <w:qFormat/>
    <w:rPr>
      <w:rFonts w:ascii="宋体" w:hAnsi="宋体"/>
      <w:b/>
      <w:color w:val="000000"/>
      <w:sz w:val="28"/>
      <w:szCs w:val="21"/>
    </w:rPr>
  </w:style>
  <w:style w:type="paragraph" w:styleId="972">
    <w:name w:val="注释"/>
    <w:basedOn w:val="763"/>
    <w:next w:val="972"/>
    <w:link w:val="973"/>
    <w:qFormat/>
    <w:pPr>
      <w:ind w:left="420" w:hanging="420"/>
      <w:jc w:val="left"/>
    </w:pPr>
    <w:rPr>
      <w:rFonts w:ascii="宋体" w:hAnsi="宋体"/>
      <w:szCs w:val="21"/>
    </w:rPr>
  </w:style>
  <w:style w:type="character" w:styleId="973">
    <w:name w:val="注释 Char"/>
    <w:next w:val="973"/>
    <w:link w:val="972"/>
    <w:qFormat/>
    <w:rPr>
      <w:rFonts w:ascii="宋体" w:hAnsi="宋体"/>
      <w:sz w:val="21"/>
      <w:szCs w:val="21"/>
    </w:rPr>
  </w:style>
  <w:style w:type="paragraph" w:styleId="974">
    <w:name w:val="正文须知-1级"/>
    <w:basedOn w:val="763"/>
    <w:next w:val="763"/>
    <w:link w:val="763"/>
    <w:qFormat/>
    <w:pPr>
      <w:numPr>
        <w:ilvl w:val="0"/>
        <w:numId w:val="7"/>
      </w:numPr>
      <w:spacing w:line="300" w:lineRule="auto"/>
    </w:pPr>
    <w:rPr>
      <w:rFonts w:ascii="宋体" w:hAnsi="Calibri"/>
      <w:sz w:val="24"/>
      <w:szCs w:val="21"/>
    </w:rPr>
  </w:style>
  <w:style w:type="paragraph" w:styleId="975">
    <w:name w:val="正文须知-2级"/>
    <w:basedOn w:val="763"/>
    <w:next w:val="975"/>
    <w:link w:val="763"/>
    <w:qFormat/>
    <w:pPr>
      <w:numPr>
        <w:ilvl w:val="1"/>
        <w:numId w:val="7"/>
      </w:numPr>
      <w:spacing w:line="300" w:lineRule="auto"/>
    </w:pPr>
    <w:rPr>
      <w:rFonts w:ascii="宋体" w:hAnsi="Calibri"/>
      <w:sz w:val="24"/>
      <w:szCs w:val="21"/>
    </w:rPr>
  </w:style>
  <w:style w:type="paragraph" w:styleId="976">
    <w:name w:val="正文须知-3级"/>
    <w:basedOn w:val="763"/>
    <w:next w:val="976"/>
    <w:link w:val="763"/>
    <w:qFormat/>
    <w:pPr>
      <w:numPr>
        <w:ilvl w:val="2"/>
        <w:numId w:val="7"/>
      </w:numPr>
      <w:ind w:hanging="355"/>
      <w:spacing w:line="300" w:lineRule="auto"/>
    </w:pPr>
    <w:rPr>
      <w:rFonts w:ascii="宋体" w:hAnsi="Calibri"/>
      <w:sz w:val="24"/>
      <w:szCs w:val="21"/>
    </w:rPr>
  </w:style>
  <w:style w:type="character" w:styleId="977">
    <w:name w:val="纯文本 字符"/>
    <w:next w:val="977"/>
    <w:link w:val="763"/>
    <w:uiPriority w:val="99"/>
    <w:qFormat/>
    <w:rPr>
      <w:rFonts w:ascii="宋体" w:hAnsi="Courier New" w:eastAsia="宋体" w:cs="Times New Roman"/>
      <w:sz w:val="21"/>
      <w:szCs w:val="21"/>
      <w:lang w:val="en-US" w:eastAsia="zh-CN" w:bidi="ar-SA"/>
    </w:rPr>
  </w:style>
  <w:style w:type="paragraph" w:styleId="978">
    <w:name w:val="表格1"/>
    <w:basedOn w:val="763"/>
    <w:next w:val="978"/>
    <w:link w:val="763"/>
    <w:qFormat/>
    <w:pPr>
      <w:ind w:firstLine="480"/>
      <w:jc w:val="center"/>
    </w:pPr>
    <w:rPr>
      <w:sz w:val="24"/>
      <w:szCs w:val="20"/>
    </w:rPr>
  </w:style>
  <w:style w:type="character" w:styleId="979">
    <w:name w:val="纯文本 字符1"/>
    <w:next w:val="979"/>
    <w:link w:val="763"/>
    <w:qFormat/>
    <w:rPr>
      <w:rFonts w:ascii="宋体" w:hAnsi="Courier New"/>
    </w:rPr>
  </w:style>
  <w:style w:type="character" w:styleId="980">
    <w:name w:val="bjh-p"/>
    <w:next w:val="980"/>
    <w:link w:val="763"/>
    <w:qFormat/>
  </w:style>
  <w:style w:type="paragraph" w:styleId="981">
    <w:name w:val="无标题条"/>
    <w:next w:val="763"/>
    <w:link w:val="763"/>
    <w:qFormat/>
    <w:pPr>
      <w:jc w:val="both"/>
    </w:pPr>
    <w:rPr>
      <w:sz w:val="21"/>
      <w:lang w:val="en-US" w:eastAsia="zh-CN" w:bidi="ar-SA"/>
    </w:rPr>
  </w:style>
  <w:style w:type="character" w:styleId="982">
    <w:name w:val="正文格式 Char"/>
    <w:next w:val="982"/>
    <w:link w:val="983"/>
    <w:qFormat/>
    <w:rPr>
      <w:rFonts w:ascii="宋体" w:hAnsi="宋体"/>
      <w:sz w:val="24"/>
      <w:szCs w:val="24"/>
      <w:lang w:val="en-GB"/>
    </w:rPr>
  </w:style>
  <w:style w:type="paragraph" w:styleId="983">
    <w:name w:val="正文格式"/>
    <w:basedOn w:val="763"/>
    <w:next w:val="983"/>
    <w:link w:val="982"/>
    <w:qFormat/>
    <w:pPr>
      <w:ind w:firstLine="480"/>
      <w:spacing w:line="360" w:lineRule="auto"/>
    </w:pPr>
    <w:rPr>
      <w:rFonts w:ascii="宋体" w:hAnsi="宋体"/>
      <w:sz w:val="24"/>
      <w:lang w:val="en-GB"/>
    </w:rPr>
  </w:style>
  <w:style w:type="character" w:styleId="984">
    <w:name w:val="标题 3 Char"/>
    <w:next w:val="984"/>
    <w:link w:val="763"/>
    <w:qFormat/>
    <w:rPr>
      <w:rFonts w:ascii="宋体" w:eastAsia="宋体"/>
      <w:b/>
      <w:sz w:val="24"/>
      <w:u w:val="single"/>
      <w:lang w:val="en-US" w:eastAsia="zh-CN" w:bidi="ar-SA"/>
    </w:rPr>
  </w:style>
  <w:style w:type="character" w:styleId="985">
    <w:name w:val="正文缩进 Char"/>
    <w:next w:val="985"/>
    <w:link w:val="763"/>
    <w:qFormat/>
    <w:rPr>
      <w:rFonts w:ascii="宋体" w:eastAsia="宋体"/>
      <w:sz w:val="24"/>
      <w:szCs w:val="24"/>
      <w:lang w:val="en-US" w:eastAsia="zh-CN" w:bidi="ar-SA"/>
    </w:rPr>
  </w:style>
  <w:style w:type="character" w:styleId="986">
    <w:name w:val="Char Char111"/>
    <w:next w:val="986"/>
    <w:link w:val="763"/>
    <w:qFormat/>
    <w:rPr>
      <w:rFonts w:ascii="宋体" w:eastAsia="宋体"/>
      <w:b/>
      <w:sz w:val="24"/>
      <w:u w:val="single"/>
      <w:lang w:val="en-US" w:eastAsia="zh-CN" w:bidi="ar-SA"/>
    </w:rPr>
  </w:style>
  <w:style w:type="character" w:styleId="987">
    <w:name w:val="正文文本缩进 Char"/>
    <w:next w:val="987"/>
    <w:link w:val="763"/>
    <w:qFormat/>
    <w:rPr>
      <w:rFonts w:eastAsia="宋体"/>
      <w:sz w:val="24"/>
      <w:szCs w:val="24"/>
      <w:lang w:val="en-US" w:eastAsia="zh-CN" w:bidi="ar-SA"/>
    </w:rPr>
  </w:style>
  <w:style w:type="character" w:styleId="988">
    <w:name w:val="列出段落 Char"/>
    <w:next w:val="988"/>
    <w:link w:val="763"/>
    <w:qFormat/>
    <w:rPr>
      <w:rFonts w:ascii="Calibri" w:hAnsi="Calibri" w:eastAsia="宋体"/>
      <w:sz w:val="21"/>
      <w:szCs w:val="22"/>
      <w:lang w:val="en-US" w:eastAsia="zh-CN" w:bidi="ar-SA"/>
    </w:rPr>
  </w:style>
  <w:style w:type="character" w:styleId="989">
    <w:name w:val="页眉 Char"/>
    <w:next w:val="989"/>
    <w:link w:val="763"/>
    <w:qFormat/>
    <w:rPr>
      <w:rFonts w:eastAsia="宋体"/>
      <w:sz w:val="18"/>
      <w:szCs w:val="18"/>
      <w:lang w:val="en-US" w:eastAsia="zh-CN" w:bidi="ar-SA"/>
    </w:rPr>
  </w:style>
  <w:style w:type="character" w:styleId="990">
    <w:name w:val="标题 2 Char"/>
    <w:next w:val="990"/>
    <w:link w:val="763"/>
    <w:qFormat/>
    <w:rPr>
      <w:rFonts w:ascii="Arial" w:hAnsi="Arial" w:eastAsia="黑体"/>
      <w:b/>
      <w:sz w:val="30"/>
      <w:lang w:val="en-US" w:eastAsia="zh-CN" w:bidi="ar-SA"/>
    </w:rPr>
  </w:style>
  <w:style w:type="paragraph" w:styleId="991">
    <w:name w:val="字元 字元2"/>
    <w:basedOn w:val="763"/>
    <w:next w:val="991"/>
    <w:link w:val="763"/>
    <w:qFormat/>
    <w:rPr>
      <w:rFonts w:ascii="Tahoma" w:hAnsi="Tahoma"/>
      <w:sz w:val="24"/>
      <w:szCs w:val="20"/>
    </w:rPr>
  </w:style>
  <w:style w:type="paragraph" w:styleId="992">
    <w:name w:val="Char3 Char Char Char2"/>
    <w:basedOn w:val="763"/>
    <w:next w:val="992"/>
    <w:link w:val="763"/>
    <w:qFormat/>
    <w:rPr>
      <w:rFonts w:ascii="Tahoma" w:hAnsi="Tahoma"/>
      <w:sz w:val="24"/>
      <w:szCs w:val="20"/>
    </w:rPr>
  </w:style>
  <w:style w:type="paragraph" w:styleId="993">
    <w:name w:val="正文文本缩进2"/>
    <w:basedOn w:val="763"/>
    <w:next w:val="993"/>
    <w:link w:val="763"/>
    <w:qFormat/>
    <w:pPr>
      <w:ind w:firstLine="480"/>
      <w:spacing w:line="480" w:lineRule="exact"/>
    </w:pPr>
    <w:rPr>
      <w:rFonts w:ascii="宋体" w:hAnsi="宋体"/>
      <w:sz w:val="24"/>
      <w:lang w:val="zh-CN" w:eastAsia="zh-CN"/>
    </w:rPr>
  </w:style>
  <w:style w:type="paragraph" w:styleId="994">
    <w:name w:val="Char3"/>
    <w:basedOn w:val="763"/>
    <w:next w:val="994"/>
    <w:link w:val="763"/>
    <w:qFormat/>
    <w:pPr>
      <w:tabs>
        <w:tab w:val="left" w:pos="360" w:leader="none"/>
      </w:tabs>
    </w:pPr>
    <w:rPr>
      <w:sz w:val="24"/>
    </w:rPr>
  </w:style>
  <w:style w:type="paragraph" w:styleId="995">
    <w:name w:val="Char Char Char Char Char Char Char Char Char Char Char Char Char Char Char Char1"/>
    <w:basedOn w:val="763"/>
    <w:next w:val="995"/>
    <w:link w:val="763"/>
    <w:qFormat/>
    <w:pPr>
      <w:jc w:val="center"/>
      <w:spacing w:after="160" w:line="240" w:lineRule="exact"/>
      <w:widowControl/>
    </w:pPr>
    <w:rPr>
      <w:rFonts w:ascii="宋体" w:hAnsi="宋体"/>
      <w:b/>
      <w:sz w:val="30"/>
      <w:szCs w:val="30"/>
      <w:lang w:eastAsia="en-US"/>
    </w:rPr>
  </w:style>
  <w:style w:type="paragraph" w:styleId="996">
    <w:name w:val="Char Char1 Char Char Char Char Char Char1"/>
    <w:basedOn w:val="763"/>
    <w:next w:val="996"/>
    <w:link w:val="763"/>
    <w:qFormat/>
    <w:pPr>
      <w:jc w:val="left"/>
      <w:spacing w:after="160" w:line="240" w:lineRule="exact"/>
      <w:widowControl/>
    </w:pPr>
    <w:rPr>
      <w:rFonts w:ascii="Verdana" w:hAnsi="Verdana" w:eastAsia="仿宋_GB2312"/>
      <w:sz w:val="24"/>
      <w:szCs w:val="20"/>
      <w:lang w:eastAsia="en-US"/>
    </w:rPr>
  </w:style>
  <w:style w:type="paragraph" w:styleId="997">
    <w:name w:val="列出段落2"/>
    <w:basedOn w:val="763"/>
    <w:next w:val="997"/>
    <w:link w:val="763"/>
    <w:qFormat/>
    <w:pPr>
      <w:ind w:firstLine="420"/>
    </w:pPr>
    <w:rPr>
      <w:rFonts w:ascii="Calibri" w:hAnsi="Calibri"/>
      <w:szCs w:val="22"/>
    </w:rPr>
  </w:style>
  <w:style w:type="paragraph" w:styleId="998">
    <w:name w:val="Char Char Char1 Char2"/>
    <w:basedOn w:val="763"/>
    <w:next w:val="998"/>
    <w:link w:val="763"/>
    <w:qFormat/>
    <w:rPr>
      <w:rFonts w:ascii="Tahoma" w:hAnsi="Tahoma"/>
      <w:sz w:val="24"/>
      <w:szCs w:val="20"/>
    </w:rPr>
  </w:style>
  <w:style w:type="paragraph" w:styleId="999">
    <w:name w:val="Char Char Char2"/>
    <w:basedOn w:val="763"/>
    <w:next w:val="999"/>
    <w:link w:val="763"/>
    <w:qFormat/>
    <w:rPr>
      <w:rFonts w:ascii="Tahoma" w:hAnsi="Tahoma"/>
      <w:sz w:val="24"/>
      <w:szCs w:val="20"/>
    </w:rPr>
  </w:style>
  <w:style w:type="paragraph" w:styleId="1000">
    <w:name w:val="Char Char Char Char Char Char Char2"/>
    <w:basedOn w:val="763"/>
    <w:next w:val="1000"/>
    <w:link w:val="763"/>
    <w:qFormat/>
    <w:pPr>
      <w:ind w:firstLine="200"/>
      <w:spacing w:line="360" w:lineRule="auto"/>
    </w:pPr>
    <w:rPr>
      <w:rFonts w:eastAsia="仿宋_GB2312"/>
      <w:sz w:val="24"/>
    </w:rPr>
  </w:style>
  <w:style w:type="paragraph" w:styleId="1001">
    <w:name w:val="正文缩进2"/>
    <w:basedOn w:val="763"/>
    <w:next w:val="1001"/>
    <w:link w:val="763"/>
    <w:qFormat/>
    <w:pPr>
      <w:ind w:firstLine="567"/>
      <w:spacing w:line="480" w:lineRule="exact"/>
      <w:widowControl/>
    </w:pPr>
    <w:rPr>
      <w:rFonts w:ascii="宋体"/>
      <w:color w:val="000000"/>
      <w:sz w:val="28"/>
      <w:szCs w:val="20"/>
      <w:lang w:val="zh-CN" w:eastAsia="zh-CN"/>
    </w:rPr>
  </w:style>
  <w:style w:type="paragraph" w:styleId="1002">
    <w:name w:val="Revision"/>
    <w:next w:val="1002"/>
    <w:link w:val="763"/>
    <w:qFormat/>
    <w:rPr>
      <w:sz w:val="21"/>
      <w:szCs w:val="24"/>
      <w:lang w:val="en-US" w:eastAsia="zh-CN" w:bidi="ar-SA"/>
    </w:rPr>
  </w:style>
  <w:style w:type="paragraph" w:styleId="1003">
    <w:name w:val="Char22"/>
    <w:basedOn w:val="763"/>
    <w:next w:val="1003"/>
    <w:link w:val="763"/>
    <w:qFormat/>
    <w:rPr>
      <w:rFonts w:ascii="Tahoma" w:hAnsi="Tahoma"/>
      <w:sz w:val="24"/>
      <w:szCs w:val="20"/>
    </w:rPr>
  </w:style>
  <w:style w:type="paragraph" w:styleId="1004">
    <w:name w:val="Char Char Char Char Char Char Char Char Char Char2"/>
    <w:basedOn w:val="763"/>
    <w:next w:val="1004"/>
    <w:link w:val="763"/>
    <w:qFormat/>
    <w:rPr>
      <w:rFonts w:ascii="宋体" w:hAnsi="宋体" w:cs="Courier New"/>
      <w:sz w:val="32"/>
      <w:szCs w:val="32"/>
    </w:rPr>
  </w:style>
  <w:style w:type="paragraph" w:styleId="1005">
    <w:name w:val="Char2 Char Char Char Char Char Char1"/>
    <w:basedOn w:val="763"/>
    <w:next w:val="1005"/>
    <w:link w:val="763"/>
    <w:qFormat/>
    <w:pPr>
      <w:jc w:val="center"/>
      <w:spacing w:line="400" w:lineRule="exact"/>
      <w:widowControl/>
    </w:pPr>
  </w:style>
  <w:style w:type="character" w:styleId="1006">
    <w:name w:val="页脚 Char"/>
    <w:next w:val="1006"/>
    <w:link w:val="763"/>
    <w:qFormat/>
    <w:rPr>
      <w:rFonts w:ascii="宋体" w:eastAsia="宋体"/>
      <w:sz w:val="18"/>
      <w:lang w:val="en-US" w:eastAsia="zh-CN" w:bidi="ar-SA"/>
    </w:rPr>
  </w:style>
  <w:style w:type="paragraph" w:styleId="1007">
    <w:name w:val="Char Char41"/>
    <w:basedOn w:val="763"/>
    <w:next w:val="1007"/>
    <w:link w:val="763"/>
    <w:qFormat/>
    <w:pPr>
      <w:jc w:val="center"/>
      <w:spacing w:line="400" w:lineRule="exact"/>
      <w:widowControl/>
    </w:pPr>
  </w:style>
  <w:style w:type="character" w:styleId="1008">
    <w:name w:val="批注文字 Char"/>
    <w:next w:val="1008"/>
    <w:link w:val="763"/>
    <w:uiPriority w:val="99"/>
    <w:qFormat/>
    <w:rPr>
      <w:sz w:val="21"/>
      <w:szCs w:val="24"/>
    </w:rPr>
  </w:style>
  <w:style w:type="character" w:styleId="1009">
    <w:name w:val="标题 Char"/>
    <w:next w:val="1009"/>
    <w:link w:val="763"/>
    <w:qFormat/>
    <w:rPr>
      <w:b/>
      <w:sz w:val="32"/>
    </w:rPr>
  </w:style>
  <w:style w:type="paragraph" w:styleId="1010">
    <w:name w:val="图例"/>
    <w:basedOn w:val="763"/>
    <w:next w:val="1010"/>
    <w:link w:val="763"/>
    <w:qFormat/>
    <w:pPr>
      <w:jc w:val="center"/>
      <w:spacing w:before="120" w:after="120" w:line="360" w:lineRule="auto"/>
    </w:pPr>
    <w:rPr>
      <w:rFonts w:eastAsia="仿宋_GB2312"/>
      <w:b/>
      <w:sz w:val="24"/>
      <w:szCs w:val="20"/>
    </w:rPr>
  </w:style>
  <w:style w:type="table" w:styleId="1011">
    <w:name w:val="Table Normal"/>
    <w:next w:val="1011"/>
    <w:link w:val="763"/>
    <w:uiPriority w:val="2"/>
    <w:unhideWhenUsed/>
    <w:qFormat/>
    <w:pPr>
      <w:widowControl w:val="off"/>
    </w:pPr>
    <w:rPr>
      <w:rFonts w:ascii="Calibri" w:hAnsi="Calibri"/>
      <w:sz w:val="22"/>
      <w:szCs w:val="22"/>
      <w:lang w:val="en-US" w:eastAsia="en-US" w:bidi="ar-SA"/>
    </w:rPr>
    <w:tblPr/>
  </w:style>
  <w:style w:type="paragraph" w:styleId="1012">
    <w:name w:val="Table Paragraph"/>
    <w:basedOn w:val="763"/>
    <w:next w:val="1012"/>
    <w:link w:val="763"/>
    <w:uiPriority w:val="1"/>
    <w:qFormat/>
    <w:pPr>
      <w:jc w:val="left"/>
    </w:pPr>
    <w:rPr>
      <w:rFonts w:ascii="宋体" w:hAnsi="宋体" w:cs="宋体"/>
      <w:sz w:val="22"/>
      <w:szCs w:val="22"/>
      <w:lang w:eastAsia="en-US"/>
    </w:rPr>
  </w:style>
  <w:style w:type="paragraph" w:styleId="1013">
    <w:name w:val="成文日期"/>
    <w:basedOn w:val="763"/>
    <w:next w:val="1013"/>
    <w:link w:val="1014"/>
    <w:qFormat/>
    <w:pPr>
      <w:ind w:right="400" w:firstLine="200"/>
      <w:jc w:val="right"/>
      <w:spacing w:line="570" w:lineRule="exact"/>
    </w:pPr>
    <w:rPr>
      <w:rFonts w:ascii="仿宋_GB2312" w:eastAsia="仿宋_GB2312"/>
      <w:sz w:val="32"/>
      <w:szCs w:val="20"/>
    </w:rPr>
  </w:style>
  <w:style w:type="character" w:styleId="1014">
    <w:name w:val="成文日期 Char"/>
    <w:next w:val="1014"/>
    <w:link w:val="1013"/>
    <w:qFormat/>
    <w:rPr>
      <w:rFonts w:ascii="仿宋_GB2312" w:eastAsia="仿宋_GB2312"/>
      <w:sz w:val="32"/>
    </w:rPr>
  </w:style>
  <w:style w:type="paragraph" w:styleId="1015">
    <w:name w:val="修订"/>
    <w:next w:val="1015"/>
    <w:link w:val="763"/>
    <w:uiPriority w:val="99"/>
    <w:unhideWhenUsed/>
    <w:rPr>
      <w:sz w:val="21"/>
      <w:szCs w:val="24"/>
      <w:lang w:val="en-US" w:eastAsia="zh-CN" w:bidi="ar-SA"/>
    </w:rPr>
  </w:style>
  <w:style w:type="paragraph" w:styleId="1016">
    <w:name w:val="正文1"/>
    <w:basedOn w:val="763"/>
    <w:next w:val="1016"/>
    <w:link w:val="763"/>
    <w:qFormat/>
    <w:pPr>
      <w:contextualSpacing/>
      <w:ind w:firstLine="200"/>
      <w:jc w:val="left"/>
      <w:spacing w:before="120" w:after="120"/>
      <w:widowControl/>
    </w:pPr>
    <w:rPr>
      <w:rFonts w:ascii="Calibri" w:hAnsi="Calibri" w:eastAsia="Adobe 仿宋 Std R"/>
      <w:sz w:val="20"/>
      <w:szCs w:val="21"/>
    </w:rPr>
  </w:style>
  <w:style w:type="character" w:styleId="1017">
    <w:name w:val="材料标题 Char"/>
    <w:next w:val="1017"/>
    <w:link w:val="1018"/>
    <w:qFormat/>
    <w:rPr>
      <w:rFonts w:ascii="方正小标宋简体" w:eastAsia="方正小标宋简体"/>
      <w:color w:val="000000"/>
      <w:sz w:val="44"/>
      <w:szCs w:val="44"/>
    </w:rPr>
  </w:style>
  <w:style w:type="paragraph" w:styleId="1018">
    <w:name w:val="材料标题"/>
    <w:basedOn w:val="763"/>
    <w:next w:val="1018"/>
    <w:link w:val="1017"/>
    <w:qFormat/>
    <w:pPr>
      <w:jc w:val="center"/>
      <w:spacing w:line="700" w:lineRule="exact"/>
    </w:pPr>
    <w:rPr>
      <w:rFonts w:ascii="方正小标宋简体" w:eastAsia="方正小标宋简体"/>
      <w:color w:val="000000"/>
      <w:sz w:val="44"/>
      <w:szCs w:val="44"/>
    </w:rPr>
  </w:style>
  <w:style w:type="character" w:styleId="1019">
    <w:name w:val="未处理的提及"/>
    <w:next w:val="1019"/>
    <w:link w:val="763"/>
    <w:uiPriority w:val="99"/>
    <w:unhideWhenUsed/>
    <w:rPr>
      <w:color w:val="605e5c"/>
      <w:shd w:val="clear" w:color="auto" w:fill="e1dfdd"/>
    </w:rPr>
  </w:style>
  <w:style w:type="character" w:styleId="1020">
    <w:name w:val="grame"/>
    <w:next w:val="1020"/>
    <w:link w:val="763"/>
  </w:style>
  <w:style w:type="character" w:styleId="1021">
    <w:name w:val="正文文本 字符"/>
    <w:next w:val="1021"/>
    <w:link w:val="763"/>
    <w:qFormat/>
    <w:rPr>
      <w:rFonts w:ascii="宋体" w:hAnsi="宋体"/>
      <w:sz w:val="24"/>
      <w:szCs w:val="24"/>
    </w:rPr>
  </w:style>
  <w:style w:type="paragraph" w:styleId="1022">
    <w:name w:val="标题 21"/>
    <w:basedOn w:val="763"/>
    <w:next w:val="763"/>
    <w:link w:val="763"/>
    <w:qFormat/>
    <w:pPr>
      <w:jc w:val="center"/>
      <w:keepLines/>
      <w:keepNext/>
      <w:spacing w:before="120" w:line="300" w:lineRule="auto"/>
      <w:outlineLvl w:val="1"/>
    </w:pPr>
    <w:rPr>
      <w:rFonts w:ascii="Arial" w:hAnsi="Arial" w:eastAsia="黑体"/>
      <w:b/>
      <w:sz w:val="30"/>
      <w:szCs w:val="20"/>
    </w:rPr>
  </w:style>
  <w:style w:type="table" w:styleId="1023">
    <w:name w:val="网格型1"/>
    <w:basedOn w:val="774"/>
    <w:next w:val="1023"/>
    <w:link w:val="763"/>
    <w:uiPriority w:val="39"/>
    <w:qFormat/>
    <w:pPr>
      <w:jc w:val="both"/>
      <w:widowControl w:val="off"/>
    </w:pPr>
    <w:rPr>
      <w:rFonts w:ascii="等线" w:hAnsi="等线" w:eastAsia="等线" w:cs="Times New Roman"/>
    </w:rPr>
    <w:tblPr/>
  </w:style>
  <w:style w:type="character" w:styleId="1024">
    <w:name w:val="15"/>
    <w:next w:val="1024"/>
    <w:link w:val="763"/>
    <w:rPr>
      <w:rFonts w:ascii="Times New Roman" w:hAnsi="Times New Roman" w:cs="Times New Roman"/>
      <w:color w:val="cc0033"/>
    </w:rPr>
  </w:style>
  <w:style w:type="character" w:styleId="18317" w:default="1">
    <w:name w:val="Default Paragraph Font"/>
    <w:uiPriority w:val="1"/>
    <w:semiHidden/>
    <w:unhideWhenUsed/>
  </w:style>
  <w:style w:type="numbering" w:styleId="18318" w:default="1">
    <w:name w:val="No List"/>
    <w:uiPriority w:val="99"/>
    <w:semiHidden/>
    <w:unhideWhenUsed/>
  </w:style>
  <w:style w:type="table" w:styleId="1831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张海鹏</cp:lastModifiedBy>
  <cp:revision>13</cp:revision>
  <dcterms:created xsi:type="dcterms:W3CDTF">2025-06-03T00:39:00Z</dcterms:created>
  <dcterms:modified xsi:type="dcterms:W3CDTF">2026-07-03T03:17:43Z</dcterms:modified>
  <cp:version>1048576</cp:version>
</cp:coreProperties>
</file>