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太仓市</w:t>
      </w:r>
      <w:r>
        <w:rPr>
          <w:rFonts w:hint="eastAsia" w:ascii="宋体" w:hAnsi="宋体"/>
          <w:b/>
          <w:sz w:val="72"/>
          <w:szCs w:val="20"/>
          <w:lang w:val="zh-CN"/>
        </w:rPr>
        <w:t xml:space="preserve">政府采购</w:t>
      </w:r>
      <w:r/>
    </w:p>
    <w:p>
      <w:pPr>
        <w:jc w:val="center"/>
        <w:spacing w:line="360" w:lineRule="auto"/>
        <w:rPr>
          <w:rStyle w:val="1000"/>
          <w:rFonts w:ascii="宋体" w:hAnsi="宋体" w:cs="宋体"/>
          <w:sz w:val="72"/>
          <w:szCs w:val="72"/>
          <w:lang w:val="zh-CN"/>
        </w:rPr>
      </w:pPr>
      <w:r>
        <w:rPr>
          <w:rFonts w:hint="eastAsia" w:ascii="宋体" w:hAnsi="宋体"/>
          <w:b/>
          <w:sz w:val="72"/>
          <w:szCs w:val="20"/>
          <w:lang w:val="zh-CN"/>
        </w:rPr>
        <w:t xml:space="preserve">招标文件</w:t>
      </w:r>
      <w:r/>
    </w:p>
    <w:p>
      <w:pPr>
        <w:pStyle w:val="996"/>
        <w:ind w:left="2766" w:hanging="1506"/>
        <w:spacing w:beforeAutospacing="0" w:afterAutospacing="0" w:line="360" w:lineRule="auto"/>
        <w:widowControl/>
        <w:rPr>
          <w:rStyle w:val="1000"/>
          <w:rFonts w:ascii="宋体" w:hAnsi="宋体" w:cs="宋体"/>
          <w:sz w:val="30"/>
          <w:szCs w:val="30"/>
        </w:rPr>
      </w:pPr>
      <w:r>
        <w:rPr>
          <w:rFonts w:ascii="宋体" w:hAnsi="宋体" w:cs="宋体"/>
          <w:sz w:val="30"/>
          <w:szCs w:val="30"/>
        </w:rPr>
      </w:r>
      <w:r/>
    </w:p>
    <w:p>
      <w:pPr>
        <w:pStyle w:val="996"/>
        <w:ind w:left="2766" w:hanging="1506"/>
        <w:spacing w:beforeAutospacing="0" w:afterAutospacing="0" w:line="360" w:lineRule="auto"/>
        <w:widowControl/>
        <w:rPr>
          <w:rStyle w:val="1000"/>
          <w:rFonts w:ascii="宋体" w:hAnsi="宋体" w:cs="宋体"/>
          <w:sz w:val="30"/>
          <w:szCs w:val="30"/>
        </w:rPr>
      </w:pPr>
      <w:r>
        <w:rPr>
          <w:rFonts w:ascii="宋体" w:hAnsi="宋体" w:cs="宋体"/>
          <w:sz w:val="30"/>
          <w:szCs w:val="30"/>
        </w:rPr>
      </w:r>
      <w:r/>
    </w:p>
    <w:p>
      <w:pPr>
        <w:pStyle w:val="996"/>
        <w:ind w:left="2766" w:hanging="1506"/>
        <w:spacing w:beforeAutospacing="0" w:afterAutospacing="0" w:line="360" w:lineRule="auto"/>
        <w:widowControl/>
        <w:rPr>
          <w:rStyle w:val="1000"/>
          <w:rFonts w:ascii="宋体" w:hAnsi="宋体" w:cs="宋体"/>
          <w:sz w:val="30"/>
          <w:szCs w:val="30"/>
        </w:rPr>
      </w:pPr>
      <w:r>
        <w:rPr>
          <w:rFonts w:ascii="宋体" w:hAnsi="宋体" w:cs="宋体"/>
          <w:sz w:val="30"/>
          <w:szCs w:val="30"/>
        </w:rPr>
      </w:r>
      <w:r/>
    </w:p>
    <w:p>
      <w:pPr>
        <w:pStyle w:val="996"/>
        <w:ind w:left="2766" w:hanging="1506"/>
        <w:spacing w:beforeAutospacing="0" w:afterAutospacing="0" w:line="360" w:lineRule="auto"/>
        <w:widowControl/>
        <w:rPr>
          <w:rStyle w:val="1000"/>
          <w:rFonts w:ascii="宋体" w:hAnsi="宋体" w:cs="宋体"/>
          <w:sz w:val="30"/>
          <w:szCs w:val="30"/>
        </w:rPr>
      </w:pPr>
      <w:r>
        <w:rPr>
          <w:rStyle w:val="1000"/>
          <w:rFonts w:hint="eastAsia" w:ascii="宋体" w:hAnsi="宋体" w:cs="宋体"/>
          <w:sz w:val="30"/>
          <w:szCs w:val="30"/>
        </w:rPr>
        <w:t xml:space="preserve">招标编号：</w:t>
      </w:r>
      <w:r>
        <w:rPr>
          <w:rFonts w:hint="eastAsia" w:ascii="宋体" w:hAnsi="宋体" w:cs="宋体"/>
          <w:sz w:val="30"/>
          <w:szCs w:val="30"/>
          <w:lang w:val="zh-CN"/>
        </w:rPr>
        <w:t xml:space="preserve">JSZC-320585-CJZB-G2026-0066</w:t>
      </w:r>
      <w:r/>
    </w:p>
    <w:p>
      <w:pPr>
        <w:pStyle w:val="996"/>
        <w:ind w:left="2766" w:hanging="1506"/>
        <w:spacing w:beforeAutospacing="0" w:afterAutospacing="0" w:line="360" w:lineRule="auto"/>
        <w:widowControl/>
        <w:rPr>
          <w:rStyle w:val="1000"/>
          <w:rFonts w:ascii="宋体" w:hAnsi="宋体" w:cs="宋体"/>
          <w:sz w:val="30"/>
          <w:szCs w:val="30"/>
        </w:rPr>
      </w:pPr>
      <w:r>
        <w:rPr>
          <w:rStyle w:val="1000"/>
          <w:rFonts w:hint="eastAsia" w:ascii="宋体" w:hAnsi="宋体" w:cs="宋体"/>
          <w:sz w:val="30"/>
          <w:szCs w:val="30"/>
        </w:rPr>
        <w:t xml:space="preserve">项目名称：</w:t>
      </w:r>
      <w:r>
        <w:rPr>
          <w:rFonts w:hint="eastAsia" w:ascii="宋体" w:hAnsi="宋体" w:cs="宋体"/>
          <w:sz w:val="30"/>
          <w:szCs w:val="30"/>
          <w:lang w:val="zh-CN"/>
        </w:rPr>
        <w:t xml:space="preserve">电子内窥镜系统</w:t>
      </w:r>
      <w:r/>
    </w:p>
    <w:p>
      <w:pPr>
        <w:pStyle w:val="996"/>
        <w:ind w:left="2766" w:hanging="1506"/>
        <w:spacing w:beforeAutospacing="0" w:afterAutospacing="0" w:line="360" w:lineRule="auto"/>
        <w:widowControl/>
        <w:rPr>
          <w:rFonts w:ascii="宋体" w:hAnsi="宋体" w:cs="宋体"/>
        </w:rPr>
      </w:pPr>
      <w:r>
        <w:rPr>
          <w:rStyle w:val="1000"/>
          <w:rFonts w:hint="eastAsia" w:ascii="宋体" w:hAnsi="宋体" w:cs="宋体"/>
          <w:sz w:val="30"/>
          <w:szCs w:val="30"/>
        </w:rPr>
        <w:t xml:space="preserve">采 购 人：</w:t>
      </w:r>
      <w:r>
        <w:rPr>
          <w:rFonts w:hint="eastAsia" w:ascii="宋体" w:hAnsi="宋体" w:cs="宋体"/>
          <w:sz w:val="30"/>
          <w:szCs w:val="30"/>
          <w:lang w:val="zh-CN"/>
        </w:rPr>
        <w:t xml:space="preserve">太仓市第一人民医院</w:t>
      </w:r>
      <w:r/>
    </w:p>
    <w:p>
      <w:pPr>
        <w:pStyle w:val="996"/>
        <w:ind w:left="2766" w:hanging="1506"/>
        <w:spacing w:beforeAutospacing="0" w:afterAutospacing="0" w:line="360" w:lineRule="auto"/>
        <w:widowControl/>
        <w:rPr>
          <w:rFonts w:ascii="宋体" w:hAnsi="宋体" w:cs="宋体"/>
          <w:sz w:val="30"/>
          <w:szCs w:val="30"/>
          <w:lang w:val="zh-CN"/>
        </w:rPr>
      </w:pPr>
      <w:r>
        <w:rPr>
          <w:rStyle w:val="1000"/>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96"/>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：工业</w:t>
      </w:r>
      <w:r/>
    </w:p>
    <w:p>
      <w:pPr>
        <w:pStyle w:val="996"/>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96"/>
        <w:ind w:firstLine="482"/>
        <w:jc w:val="center"/>
        <w:spacing w:beforeAutospacing="0" w:afterAutospacing="0" w:line="360" w:lineRule="auto"/>
        <w:widowControl/>
        <w:rPr>
          <w:rFonts w:ascii="宋体" w:hAnsi="宋体" w:cs="宋体"/>
        </w:rPr>
      </w:pPr>
      <w:r>
        <w:rPr>
          <w:rFonts w:ascii="宋体" w:hAnsi="宋体" w:cs="宋体"/>
        </w:rPr>
      </w:r>
      <w:r/>
    </w:p>
    <w:p>
      <w:pPr>
        <w:pStyle w:val="996"/>
        <w:ind w:firstLine="482"/>
        <w:jc w:val="center"/>
        <w:spacing w:beforeAutospacing="0" w:afterAutospacing="0" w:line="360" w:lineRule="auto"/>
        <w:widowControl/>
        <w:rPr>
          <w:rFonts w:ascii="宋体" w:hAnsi="宋体" w:cs="宋体"/>
        </w:rPr>
      </w:pPr>
      <w:r>
        <w:rPr>
          <w:rFonts w:ascii="宋体" w:hAnsi="宋体" w:cs="宋体"/>
        </w:rPr>
      </w:r>
      <w:r/>
    </w:p>
    <w:p>
      <w:pPr>
        <w:pStyle w:val="996"/>
        <w:ind w:firstLine="482"/>
        <w:jc w:val="center"/>
        <w:spacing w:beforeAutospacing="0" w:afterAutospacing="0" w:line="360" w:lineRule="auto"/>
        <w:widowControl/>
        <w:rPr>
          <w:rFonts w:ascii="宋体" w:hAnsi="宋体" w:cs="宋体"/>
        </w:rPr>
      </w:pPr>
      <w:r>
        <w:rPr>
          <w:rFonts w:ascii="宋体" w:hAnsi="宋体" w:cs="宋体"/>
        </w:rPr>
      </w:r>
      <w:r/>
    </w:p>
    <w:p>
      <w:pPr>
        <w:pStyle w:val="996"/>
        <w:ind w:firstLine="602"/>
        <w:jc w:val="center"/>
        <w:spacing w:beforeAutospacing="0" w:afterAutospacing="0" w:line="360" w:lineRule="auto"/>
        <w:widowControl/>
        <w:rPr>
          <w:rStyle w:val="1000"/>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2"/>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二○二六年六月</w:t>
      </w:r>
      <w:bookmarkEnd w:id="1"/>
      <w:r/>
      <w:r/>
    </w:p>
    <w:p>
      <w:pPr>
        <w:pStyle w:val="991"/>
        <w:ind w:firstLine="640"/>
        <w:jc w:val="center"/>
        <w:pageBreakBefore/>
        <w:spacing w:line="360" w:lineRule="auto"/>
        <w:tabs>
          <w:tab w:val="right" w:pos="8302" w:leader="dot"/>
        </w:tabs>
        <w:rPr>
          <w:rStyle w:val="1000"/>
          <w:rFonts w:ascii="宋体" w:hAnsi="宋体" w:cs="宋体"/>
          <w:bCs/>
          <w:sz w:val="32"/>
          <w:szCs w:val="32"/>
        </w:rPr>
      </w:pPr>
      <w:r>
        <w:rPr>
          <w:rStyle w:val="1000"/>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JSZC-320585-CJZB-G2026-0066号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电子内窥镜系统</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86"/>
              <w:spacing w:line="360" w:lineRule="auto"/>
              <w:rPr>
                <w:rStyle w:val="1045"/>
                <w:rFonts w:ascii="宋体" w:hAnsi="宋体" w:cs="宋体"/>
                <w:bCs w:val="0"/>
                <w:spacing w:val="0"/>
                <w:sz w:val="21"/>
                <w:szCs w:val="21"/>
              </w:rPr>
            </w:pPr>
            <w:r>
              <w:rPr>
                <w:rStyle w:val="1045"/>
                <w:rFonts w:ascii="Wingdings" w:hAnsi="Wingdings" w:eastAsia="Wingdings" w:cs="Wingdings"/>
                <w:bCs w:val="0"/>
                <w:spacing w:val="0"/>
                <w:sz w:val="21"/>
                <w:szCs w:val="21"/>
              </w:rPr>
              <w:t xml:space="preserve">þ</w:t>
            </w:r>
            <w:r>
              <w:rPr>
                <w:rStyle w:val="1045"/>
                <w:rFonts w:hint="eastAsia" w:ascii="宋体" w:hAnsi="宋体" w:cs="宋体"/>
                <w:bCs w:val="0"/>
                <w:spacing w:val="0"/>
                <w:sz w:val="21"/>
                <w:szCs w:val="21"/>
              </w:rPr>
              <w:t xml:space="preserve">不需提交，招标文件中有关投标保证金的规定均不适用。</w:t>
            </w:r>
            <w:r/>
          </w:p>
          <w:p>
            <w:pPr>
              <w:pStyle w:val="986"/>
              <w:spacing w:line="360" w:lineRule="auto"/>
              <w:rPr>
                <w:rFonts w:ascii="宋体" w:hAnsi="宋体" w:cs="宋体"/>
                <w:sz w:val="18"/>
                <w:szCs w:val="18"/>
              </w:rPr>
            </w:pPr>
            <w:r>
              <w:rPr>
                <w:rStyle w:val="1045"/>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82"/>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 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太仓市第一人民医院</w:t>
            </w:r>
            <w:r/>
          </w:p>
          <w:p>
            <w:pPr>
              <w:spacing w:line="360" w:lineRule="auto"/>
              <w:rPr>
                <w:lang w:val="zh-CN"/>
              </w:rPr>
            </w:pPr>
            <w:r>
              <w:rPr>
                <w:rFonts w:hint="eastAsia" w:ascii="宋体" w:hAnsi="宋体" w:cs="宋体"/>
                <w:bCs/>
                <w:szCs w:val="21"/>
              </w:rPr>
              <w:t xml:space="preserve">联系人：石静                  联系电话：0512-53658583</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2026年7月22日14：00（北京时间）</w:t>
            </w:r>
            <w:r/>
          </w:p>
          <w:p>
            <w:pPr>
              <w:pStyle w:val="983"/>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2026年7月22日14：00（北京时间）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2026年7月22日14：00（北京时间）</w:t>
            </w:r>
            <w:r/>
          </w:p>
          <w:p>
            <w:pPr>
              <w:jc w:val="left"/>
              <w:spacing w:line="312" w:lineRule="auto"/>
              <w:rPr>
                <w:rFonts w:ascii="宋体" w:hAnsi="宋体" w:cs="宋体"/>
              </w:rPr>
            </w:pPr>
            <w:r>
              <w:rPr>
                <w:rFonts w:hint="eastAsia" w:ascii="宋体" w:hAnsi="宋体" w:cs="宋体"/>
                <w:szCs w:val="21"/>
              </w:rPr>
              <w:t xml:space="preserve">太仓市陆渡街道万金北路88号4栋2楼评标区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szCs w:val="21"/>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1011"/>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1011"/>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由采购人支付。</w:t>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代理服务费人民币叁万贰仟贰佰壹拾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代理服务费交纳账号：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95"/>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96"/>
        <w:ind w:firstLine="482"/>
        <w:spacing w:beforeAutospacing="0" w:afterAutospacing="0" w:line="360" w:lineRule="auto"/>
        <w:widowControl/>
        <w:rPr>
          <w:rFonts w:ascii="宋体" w:hAnsi="宋体" w:cs="宋体"/>
        </w:rPr>
      </w:pPr>
      <w:r>
        <w:rPr>
          <w:rFonts w:ascii="宋体" w:hAnsi="宋体" w:cs="宋体"/>
        </w:rPr>
      </w:r>
      <w:r/>
    </w:p>
    <w:p>
      <w:pPr>
        <w:pStyle w:val="996"/>
        <w:ind w:firstLine="482"/>
        <w:spacing w:beforeAutospacing="0" w:afterAutospacing="0" w:line="360" w:lineRule="auto"/>
        <w:widowControl/>
        <w:rPr>
          <w:rFonts w:ascii="宋体" w:hAnsi="宋体" w:cs="宋体"/>
        </w:rPr>
      </w:pPr>
      <w:r>
        <w:rPr>
          <w:rFonts w:ascii="宋体" w:hAnsi="宋体" w:cs="宋体"/>
        </w:rPr>
      </w:r>
      <w:r/>
    </w:p>
    <w:p>
      <w:pPr>
        <w:pStyle w:val="996"/>
        <w:ind w:firstLine="482"/>
        <w:spacing w:beforeAutospacing="0" w:afterAutospacing="0" w:line="360" w:lineRule="auto"/>
        <w:widowControl/>
        <w:rPr>
          <w:rFonts w:ascii="宋体" w:hAnsi="宋体" w:cs="宋体"/>
        </w:rPr>
      </w:pPr>
      <w:r>
        <w:rPr>
          <w:rFonts w:ascii="宋体" w:hAnsi="宋体" w:cs="宋体"/>
        </w:rPr>
      </w:r>
      <w:r/>
    </w:p>
    <w:p>
      <w:pPr>
        <w:pStyle w:val="996"/>
        <w:ind w:firstLine="482"/>
        <w:spacing w:beforeAutospacing="0" w:afterAutospacing="0" w:line="360" w:lineRule="auto"/>
        <w:widowControl/>
        <w:rPr>
          <w:rFonts w:ascii="宋体" w:hAnsi="宋体" w:cs="宋体"/>
        </w:rPr>
      </w:pPr>
      <w:r>
        <w:rPr>
          <w:rFonts w:ascii="宋体" w:hAnsi="宋体" w:cs="宋体"/>
        </w:rPr>
      </w:r>
      <w:r/>
    </w:p>
    <w:p>
      <w:pPr>
        <w:pStyle w:val="996"/>
        <w:ind w:firstLine="482"/>
        <w:spacing w:beforeAutospacing="0" w:afterAutospacing="0" w:line="360" w:lineRule="auto"/>
        <w:widowControl/>
        <w:rPr>
          <w:rFonts w:ascii="宋体" w:hAnsi="宋体" w:cs="宋体"/>
        </w:rPr>
      </w:pPr>
      <w:r>
        <w:rPr>
          <w:rFonts w:ascii="宋体" w:hAnsi="宋体" w:cs="宋体"/>
        </w:rPr>
      </w:r>
      <w:r/>
    </w:p>
    <w:p>
      <w:pPr>
        <w:pStyle w:val="996"/>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9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9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99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99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ind w:firstLine="723"/>
      </w:pPr>
      <w:r>
        <w:rPr>
          <w:rFonts w:hint="eastAsia" w:ascii="宋体" w:hAnsi="宋体" w:cs="宋体"/>
          <w:sz w:val="36"/>
        </w:rPr>
        <w:t xml:space="preserve">第五章  评标办法及评分标准</w:t>
      </w:r>
      <w:r/>
    </w:p>
    <w:p>
      <w:pPr>
        <w:pStyle w:val="991"/>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第六章  政府采购货物买卖合同（试运行）</w:t>
      </w:r>
      <w:r/>
    </w:p>
    <w:p>
      <w:pPr>
        <w:pStyle w:val="991"/>
        <w:ind w:firstLine="640"/>
        <w:jc w:val="center"/>
        <w:pageBreakBefore/>
        <w:spacing w:line="360" w:lineRule="auto"/>
        <w:tabs>
          <w:tab w:val="right" w:pos="8302" w:leader="dot"/>
        </w:tabs>
        <w:rPr>
          <w:rStyle w:val="1000"/>
          <w:rFonts w:ascii="宋体" w:hAnsi="宋体" w:cs="宋体"/>
          <w:sz w:val="32"/>
          <w:szCs w:val="32"/>
        </w:rPr>
      </w:pPr>
      <w:r>
        <w:rPr>
          <w:rStyle w:val="1000"/>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电子内窥镜系统</w:t>
      </w:r>
      <w:r>
        <w:rPr>
          <w:rFonts w:hint="eastAsia" w:ascii="宋体" w:hAnsi="宋体" w:cs="宋体"/>
          <w:szCs w:val="21"/>
        </w:rPr>
        <w:t xml:space="preserve">招标项目的潜在投标人应在</w:t>
      </w:r>
      <w:r>
        <w:rPr>
          <w:rFonts w:hint="eastAsia" w:ascii="宋体" w:hAnsi="宋体"/>
          <w:bCs/>
          <w:szCs w:val="21"/>
          <w:u w:val="single"/>
        </w:rPr>
        <w:t xml:space="preserve">苏采云系中统</w:t>
      </w:r>
      <w:r>
        <w:rPr>
          <w:rFonts w:hint="eastAsia" w:ascii="宋体" w:hAnsi="宋体" w:cs="宋体"/>
          <w:szCs w:val="21"/>
        </w:rPr>
        <w:t xml:space="preserve">获取招标文件，并于</w:t>
      </w:r>
      <w:r>
        <w:rPr>
          <w:rFonts w:hint="eastAsia" w:ascii="宋体" w:hAnsi="宋体" w:cs="宋体"/>
          <w:szCs w:val="21"/>
          <w:u w:val="single"/>
        </w:rPr>
        <w:t xml:space="preserve">2026年7月22日14点00分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35393790"/>
      <w:r/>
      <w:bookmarkStart w:id="4" w:name="_Toc28359002"/>
      <w:r/>
      <w:bookmarkStart w:id="5" w:name="_Toc35393621"/>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1.项目编号：JSZC-320585-CJZB-G2026-0066</w:t>
      </w:r>
      <w:r/>
    </w:p>
    <w:p>
      <w:pPr>
        <w:ind w:firstLine="420"/>
        <w:spacing w:line="360" w:lineRule="auto"/>
        <w:rPr>
          <w:rFonts w:ascii="宋体" w:hAnsi="宋体" w:cs="宋体"/>
          <w:szCs w:val="21"/>
        </w:rPr>
      </w:pPr>
      <w:r>
        <w:rPr>
          <w:rFonts w:hint="eastAsia" w:ascii="宋体" w:hAnsi="宋体" w:cs="宋体"/>
          <w:szCs w:val="21"/>
        </w:rPr>
        <w:t xml:space="preserve">2.项目名称：电子内窥镜系统</w:t>
      </w:r>
      <w:bookmarkEnd w:id="7"/>
      <w:r/>
      <w:r/>
    </w:p>
    <w:p>
      <w:pPr>
        <w:ind w:firstLine="420"/>
        <w:spacing w:line="360" w:lineRule="auto"/>
        <w:rPr>
          <w:rFonts w:ascii="宋体" w:hAnsi="宋体" w:cs="宋体"/>
          <w:szCs w:val="21"/>
        </w:rPr>
      </w:pPr>
      <w:r>
        <w:rPr>
          <w:rFonts w:hint="eastAsia" w:ascii="宋体" w:hAnsi="宋体" w:cs="宋体"/>
          <w:szCs w:val="21"/>
        </w:rPr>
        <w:t xml:space="preserve">3.预算金额：人民币贰佰伍拾陆万肆仟陆佰元整（¥：2564600.00）</w:t>
      </w:r>
      <w:r/>
    </w:p>
    <w:p>
      <w:pPr>
        <w:ind w:firstLine="420"/>
        <w:spacing w:line="360" w:lineRule="auto"/>
        <w:rPr>
          <w:rFonts w:ascii="宋体" w:hAnsi="宋体" w:cs="宋体"/>
          <w:szCs w:val="21"/>
        </w:rPr>
      </w:pPr>
      <w:r>
        <w:rPr>
          <w:rFonts w:hint="eastAsia" w:ascii="宋体" w:hAnsi="宋体" w:cs="宋体"/>
          <w:szCs w:val="21"/>
        </w:rPr>
        <w:t xml:space="preserve">  最高限价：人民币贰佰伍拾陆万肆仟陆佰元整（¥：2564600.00）</w:t>
      </w:r>
      <w:r/>
    </w:p>
    <w:p>
      <w:pPr>
        <w:ind w:firstLine="420"/>
        <w:spacing w:line="360" w:lineRule="auto"/>
        <w:rPr>
          <w:rFonts w:ascii="宋体" w:hAnsi="宋体" w:cs="宋体"/>
          <w:szCs w:val="21"/>
        </w:rPr>
      </w:pPr>
      <w:r>
        <w:rPr>
          <w:rFonts w:hint="eastAsia" w:ascii="宋体" w:hAnsi="宋体" w:cs="宋体"/>
          <w:szCs w:val="21"/>
        </w:rPr>
        <w:t xml:space="preserve">4.采购需求：电子内窥镜系统1套，</w:t>
      </w:r>
      <w:r>
        <w:rPr>
          <w:rFonts w:hint="eastAsia" w:ascii="宋体" w:hAnsi="宋体"/>
          <w:szCs w:val="21"/>
        </w:rPr>
        <w:t xml:space="preserve">主要用于胃部、肠道等部位的疾病诊断及手术。</w:t>
      </w:r>
      <w:r>
        <w:rPr>
          <w:rFonts w:hint="eastAsia" w:ascii="宋体" w:hAnsi="宋体" w:cs="宋体"/>
          <w:szCs w:val="21"/>
        </w:rPr>
        <w:t xml:space="preserve">不接受进口产品投标。</w:t>
      </w:r>
      <w:r/>
    </w:p>
    <w:p>
      <w:pPr>
        <w:ind w:firstLine="420"/>
        <w:spacing w:line="360" w:lineRule="auto"/>
        <w:rPr>
          <w:rFonts w:ascii="宋体" w:hAnsi="宋体" w:cs="宋体"/>
          <w:szCs w:val="21"/>
        </w:rPr>
      </w:pPr>
      <w:r/>
      <w:bookmarkStart w:id="8" w:name="_Toc28359080"/>
      <w:r/>
      <w:bookmarkStart w:id="9" w:name="_Toc28359003"/>
      <w:r/>
      <w:bookmarkStart w:id="10" w:name="_Toc35393791"/>
      <w:r/>
      <w:bookmarkStart w:id="11" w:name="_Toc35393622"/>
      <w:r>
        <w:rPr>
          <w:rFonts w:hint="eastAsia" w:ascii="宋体" w:hAnsi="宋体" w:cs="宋体"/>
          <w:szCs w:val="21"/>
        </w:rPr>
        <w:t xml:space="preserve">5.合同履行期限：合同签订后30天内安装调试结束；免费质保期为验收合格之日起5年</w:t>
      </w:r>
      <w:r>
        <w:rPr>
          <w:rFonts w:hint="eastAsia" w:ascii="宋体" w:hAnsi="宋体" w:cs="宋体"/>
        </w:rPr>
        <w:t xml:space="preserve">。</w:t>
      </w:r>
      <w:r/>
    </w:p>
    <w:p>
      <w:pPr>
        <w:ind w:firstLine="420"/>
        <w:spacing w:line="360" w:lineRule="auto"/>
        <w:rPr>
          <w:rFonts w:ascii="宋体" w:hAnsi="宋体" w:cs="宋体"/>
          <w:b/>
          <w:szCs w:val="21"/>
        </w:rPr>
      </w:pPr>
      <w:r>
        <w:rPr>
          <w:rFonts w:hint="eastAsia" w:ascii="宋体" w:hAnsi="宋体" w:cs="宋体"/>
          <w:bCs/>
          <w:szCs w:val="21"/>
        </w:rPr>
        <w:t xml:space="preserve">6.本项目不接受联合体投标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2" w:name="_Toc28359081"/>
      <w:r/>
      <w:bookmarkStart w:id="13" w:name="_Toc28359004"/>
      <w:r>
        <w:rPr>
          <w:rFonts w:hint="eastAsia" w:ascii="宋体" w:hAnsi="宋体" w:cs="宋体"/>
          <w:szCs w:val="21"/>
        </w:rPr>
        <w:t xml:space="preserve">2.落实政府采购政策需满足的资格要求：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6.本项目的特定资格要求：</w:t>
      </w:r>
      <w:r/>
    </w:p>
    <w:p>
      <w:pPr>
        <w:ind w:firstLine="420"/>
        <w:spacing w:line="360" w:lineRule="auto"/>
        <w:rPr>
          <w:rFonts w:ascii="宋体" w:hAnsi="宋体"/>
        </w:rPr>
      </w:pPr>
      <w:r>
        <w:rPr>
          <w:rFonts w:hint="eastAsia" w:ascii="宋体" w:hAnsi="宋体"/>
        </w:rPr>
        <w:t xml:space="preserve">6.1投标单位具有与所投产品相对应的医疗器械生产或经营(许可)资格；</w:t>
      </w:r>
      <w:r/>
    </w:p>
    <w:p>
      <w:pPr>
        <w:ind w:firstLine="422"/>
        <w:spacing w:line="360" w:lineRule="auto"/>
        <w:rPr>
          <w:rFonts w:ascii="宋体" w:hAnsi="宋体" w:cs="宋体"/>
          <w:b/>
          <w:szCs w:val="21"/>
        </w:rPr>
      </w:pPr>
      <w:r/>
      <w:bookmarkStart w:id="14" w:name="_Toc35393623"/>
      <w:r/>
      <w:bookmarkStart w:id="15" w:name="_Toc35393792"/>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6" w:name="_Toc28359005"/>
      <w:r/>
      <w:bookmarkStart w:id="17" w:name="_Toc28359082"/>
      <w:r/>
      <w:bookmarkStart w:id="18" w:name="_Toc35393793"/>
      <w:r/>
      <w:bookmarkStart w:id="19" w:name="_Toc35393624"/>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7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977"/>
        <w:spacing w:line="360" w:lineRule="auto"/>
        <w:rPr>
          <w:rFonts w:ascii="宋体" w:hAnsi="宋体" w:eastAsia="宋体" w:cs="宋体"/>
          <w:sz w:val="21"/>
          <w:szCs w:val="21"/>
        </w:rPr>
      </w:pPr>
      <w:r/>
      <w:bookmarkStart w:id="20" w:name="_Toc35393625"/>
      <w:r/>
      <w:bookmarkStart w:id="21" w:name="_Toc28359084"/>
      <w:r/>
      <w:bookmarkStart w:id="22" w:name="_Toc28359007"/>
      <w:r/>
      <w:bookmarkStart w:id="23" w:name="_Toc35393794"/>
      <w:r>
        <w:rPr>
          <w:rFonts w:hint="eastAsia" w:ascii="宋体" w:hAnsi="宋体" w:eastAsia="宋体" w:cs="宋体"/>
          <w:sz w:val="21"/>
          <w:szCs w:val="21"/>
        </w:rPr>
        <w:t xml:space="preserve">1.提交投标文件截止时间：2026年7月22日14：00（北京时间）； </w:t>
      </w:r>
      <w:r/>
    </w:p>
    <w:p>
      <w:pPr>
        <w:pStyle w:val="977"/>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2.开标时间：2026年7月22日14：00（北京时间）；</w:t>
      </w:r>
      <w:r/>
    </w:p>
    <w:p>
      <w:pPr>
        <w:pStyle w:val="977"/>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77"/>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77"/>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77"/>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4" w:name="_Toc35393626"/>
      <w:r/>
      <w:bookmarkStart w:id="25" w:name="_Toc35393795"/>
      <w:r>
        <w:rPr>
          <w:rFonts w:hint="eastAsia" w:ascii="宋体" w:hAnsi="宋体" w:cs="宋体"/>
          <w:b/>
          <w:szCs w:val="21"/>
        </w:rPr>
        <w:t xml:space="preserve">其他补充事宜</w:t>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2.政府采购监督电话：0512-53512539。</w:t>
      </w:r>
      <w:r/>
    </w:p>
    <w:p>
      <w:pPr>
        <w:ind w:firstLine="420"/>
        <w:spacing w:line="360" w:lineRule="auto"/>
        <w:rPr>
          <w:rFonts w:ascii="宋体" w:hAnsi="宋体" w:cs="宋体"/>
          <w:szCs w:val="21"/>
        </w:rPr>
      </w:pPr>
      <w:r>
        <w:rPr>
          <w:rFonts w:hint="eastAsia" w:ascii="宋体" w:hAnsi="宋体" w:cs="宋体"/>
          <w:szCs w:val="21"/>
        </w:rPr>
        <w:t xml:space="preserve">3.政府采购履约资金扶持政策：中标供应商可凭政府采购合同办理融资贷款，详情请见江苏政府采购网“政采贷”专栏。</w:t>
      </w:r>
      <w:r/>
    </w:p>
    <w:p>
      <w:pPr>
        <w:ind w:firstLine="420"/>
        <w:spacing w:line="360" w:lineRule="auto"/>
        <w:rPr>
          <w:rFonts w:ascii="宋体" w:hAnsi="宋体" w:cs="宋体"/>
          <w:szCs w:val="21"/>
        </w:rPr>
      </w:pPr>
      <w:r>
        <w:rPr>
          <w:rFonts w:hint="eastAsia" w:ascii="宋体" w:hAnsi="宋体" w:cs="宋体"/>
          <w:szCs w:val="21"/>
        </w:rPr>
        <w:t xml:space="preserve">4.本项目支持政府采购合同信用融资。</w:t>
      </w:r>
      <w:r/>
    </w:p>
    <w:p>
      <w:pPr>
        <w:ind w:firstLine="422"/>
        <w:spacing w:line="360" w:lineRule="auto"/>
        <w:rPr>
          <w:rFonts w:ascii="宋体" w:hAnsi="宋体" w:cs="宋体"/>
          <w:b/>
          <w:szCs w:val="21"/>
        </w:rPr>
      </w:pPr>
      <w:r/>
      <w:bookmarkStart w:id="26" w:name="_Toc28359085"/>
      <w:r/>
      <w:bookmarkStart w:id="27" w:name="_Toc35393796"/>
      <w:r/>
      <w:bookmarkStart w:id="28" w:name="_Toc28359008"/>
      <w:r/>
      <w:bookmarkStart w:id="29" w:name="_Toc35393627"/>
      <w:r>
        <w:rPr>
          <w:rFonts w:hint="eastAsia" w:ascii="宋体" w:hAnsi="宋体" w:cs="宋体"/>
          <w:b/>
          <w:szCs w:val="21"/>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szCs w:val="21"/>
        </w:rPr>
      </w:pPr>
      <w:r/>
      <w:bookmarkStart w:id="30" w:name="_Toc28359075"/>
      <w:r/>
      <w:bookmarkStart w:id="31" w:name="_Toc35393617"/>
      <w:r/>
      <w:bookmarkStart w:id="32" w:name="_Toc28358998"/>
      <w:r/>
      <w:bookmarkStart w:id="33" w:name="_Toc35393786"/>
      <w:r>
        <w:rPr>
          <w:rFonts w:hint="eastAsia" w:ascii="宋体" w:hAnsi="宋体" w:cs="宋体"/>
          <w:szCs w:val="21"/>
        </w:rPr>
        <w:t xml:space="preserve">1、采购单位信息</w:t>
      </w:r>
      <w:bookmarkEnd w:id="30"/>
      <w:r/>
      <w:bookmarkEnd w:id="31"/>
      <w:r/>
      <w:bookmarkEnd w:id="32"/>
      <w:r/>
      <w:bookmarkEnd w:id="33"/>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    称：</w:t>
      </w:r>
      <w:r>
        <w:rPr>
          <w:rFonts w:hint="eastAsia" w:ascii="宋体" w:hAnsi="宋体" w:cs="Arial"/>
          <w:szCs w:val="21"/>
        </w:rPr>
        <w:t xml:space="preserve">太仓市第一人民医院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址：江苏省苏州市太仓市常胜南路58号</w:t>
      </w:r>
      <w:r/>
    </w:p>
    <w:p>
      <w:pPr>
        <w:ind w:firstLine="420"/>
        <w:jc w:val="left"/>
        <w:spacing w:line="360" w:lineRule="auto"/>
        <w:widowControl/>
        <w:rPr>
          <w:rFonts w:ascii="宋体" w:hAnsi="宋体" w:cs="宋体"/>
          <w:szCs w:val="21"/>
        </w:rPr>
      </w:pPr>
      <w:r>
        <w:rPr>
          <w:rFonts w:hint="eastAsia" w:ascii="宋体" w:hAnsi="宋体" w:cs="宋体"/>
          <w:szCs w:val="21"/>
        </w:rPr>
        <w:t xml:space="preserve">联 系 人：石静</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话：0512-53658583</w:t>
      </w:r>
      <w:r/>
    </w:p>
    <w:p>
      <w:pPr>
        <w:ind w:firstLine="420"/>
        <w:jc w:val="left"/>
        <w:spacing w:line="360" w:lineRule="auto"/>
        <w:widowControl/>
        <w:rPr>
          <w:rFonts w:ascii="宋体" w:hAnsi="宋体" w:cs="宋体"/>
          <w:szCs w:val="21"/>
        </w:rPr>
      </w:pPr>
      <w:r>
        <w:rPr>
          <w:rFonts w:hint="eastAsia" w:ascii="宋体" w:hAnsi="宋体" w:cs="宋体"/>
          <w:szCs w:val="21"/>
        </w:rPr>
        <w:t xml:space="preserve">2、采购代理机构信息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bookmarkEnd w:id="2"/>
      <w:r/>
      <w:r/>
    </w:p>
    <w:p>
      <w:pPr>
        <w:pStyle w:val="991"/>
        <w:ind w:firstLine="640"/>
        <w:jc w:val="center"/>
        <w:pageBreakBefore/>
        <w:spacing w:line="360" w:lineRule="auto"/>
        <w:tabs>
          <w:tab w:val="right" w:pos="8302" w:leader="dot"/>
        </w:tabs>
        <w:rPr>
          <w:rStyle w:val="1000"/>
          <w:rFonts w:ascii="宋体" w:hAnsi="宋体" w:cs="宋体"/>
          <w:sz w:val="48"/>
          <w:szCs w:val="48"/>
        </w:rPr>
      </w:pPr>
      <w:r>
        <w:rPr>
          <w:rStyle w:val="1000"/>
          <w:rFonts w:hint="eastAsia" w:ascii="宋体" w:hAnsi="宋体" w:cs="宋体"/>
          <w:sz w:val="48"/>
          <w:szCs w:val="48"/>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77"/>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77"/>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977"/>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977"/>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77"/>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7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2）具有良好的商业信誉和健全的财务会计制度。提供最近一期（202</w:t>
      </w:r>
      <w:r>
        <w:rPr>
          <w:rFonts w:hint="eastAsia" w:ascii="宋体" w:hAnsi="宋体" w:cs="宋体"/>
          <w:szCs w:val="21"/>
        </w:rPr>
        <w:t xml:space="preserve">4</w:t>
      </w:r>
      <w:r>
        <w:rPr>
          <w:rFonts w:hint="eastAsia" w:ascii="宋体" w:hAnsi="宋体" w:cs="宋体"/>
          <w:szCs w:val="21"/>
          <w:lang w:val="zh-CN"/>
        </w:rPr>
        <w:t xml:space="preserve">或202</w:t>
      </w:r>
      <w:r>
        <w:rPr>
          <w:rFonts w:hint="eastAsia" w:ascii="宋体" w:hAnsi="宋体" w:cs="宋体"/>
          <w:szCs w:val="21"/>
        </w:rPr>
        <w:t xml:space="preserve">5</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2026年3月至今任意一期）</w:t>
      </w:r>
      <w:r>
        <w:rPr>
          <w:rFonts w:hint="eastAsia" w:ascii="宋体" w:hAnsi="宋体" w:cs="宋体"/>
          <w:szCs w:val="21"/>
          <w:lang w:val="zh-CN"/>
        </w:rPr>
        <w:t xml:space="preserve">的财务报表，或银行出具的资信证明，或财政部门认可的政府采购专业担保机构出具的投标担保函；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6）法律、行政法规规定的其他条件。提供书面声明函；</w:t>
      </w:r>
      <w:r/>
    </w:p>
    <w:p>
      <w:pPr>
        <w:ind w:left="420"/>
        <w:spacing w:line="360" w:lineRule="auto"/>
        <w:rPr>
          <w:rFonts w:ascii="宋体" w:hAnsi="宋体" w:cs="宋体"/>
          <w:szCs w:val="21"/>
        </w:rPr>
      </w:pPr>
      <w:r>
        <w:rPr>
          <w:rFonts w:hint="eastAsia" w:ascii="宋体" w:hAnsi="宋体" w:cs="宋体"/>
          <w:szCs w:val="21"/>
        </w:rPr>
        <w:t xml:space="preserve">12.4.2</w:t>
      </w:r>
      <w:r>
        <w:rPr>
          <w:rFonts w:hint="eastAsia" w:ascii="宋体" w:hAnsi="宋体"/>
        </w:rPr>
        <w:t xml:space="preserve">投标单位具有与所投产品相对应的医疗器械生产或经营(许可)资格，提供证明文件</w:t>
      </w:r>
      <w:r>
        <w:rPr>
          <w:rFonts w:hint="eastAsia" w:ascii="宋体" w:hAnsi="宋体" w:cs="宋体"/>
          <w:szCs w:val="21"/>
        </w:rPr>
        <w:t xml:space="preserve">；</w:t>
      </w:r>
      <w:r/>
    </w:p>
    <w:p>
      <w:pPr>
        <w:ind w:left="420"/>
        <w:spacing w:line="360" w:lineRule="auto"/>
        <w:rPr>
          <w:rFonts w:ascii="宋体" w:hAnsi="宋体" w:cs="宋体"/>
          <w:szCs w:val="21"/>
        </w:rPr>
      </w:pPr>
      <w:r>
        <w:rPr>
          <w:rFonts w:hint="eastAsia" w:ascii="宋体" w:hAnsi="宋体" w:cs="宋体"/>
          <w:szCs w:val="21"/>
        </w:rPr>
        <w:t xml:space="preserve">12.4.3其他有关资格性证明的文件（如有）；</w:t>
      </w:r>
      <w:r/>
    </w:p>
    <w:p>
      <w:pPr>
        <w:pStyle w:val="97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77"/>
        <w:spacing w:line="360" w:lineRule="auto"/>
        <w:rPr>
          <w:rFonts w:ascii="宋体" w:hAnsi="宋体" w:eastAsia="宋体" w:cs="宋体"/>
          <w:sz w:val="21"/>
          <w:szCs w:val="21"/>
        </w:rPr>
      </w:pPr>
      <w:r>
        <w:rPr>
          <w:rFonts w:hint="eastAsia" w:ascii="宋体" w:hAnsi="宋体" w:eastAsia="宋体" w:cs="宋体"/>
          <w:sz w:val="21"/>
          <w:szCs w:val="21"/>
        </w:rPr>
        <w:t xml:space="preserve">12.5.7</w:t>
      </w:r>
      <w:bookmarkStart w:id="34" w:name="OLE_LINK1"/>
      <w:r/>
      <w:bookmarkStart w:id="35" w:name="OLE_LINK2"/>
      <w:r/>
      <w:bookmarkStart w:id="36" w:name="OLE_LINK3"/>
      <w:r>
        <w:rPr>
          <w:rFonts w:hint="eastAsia" w:ascii="宋体" w:hAnsi="宋体" w:eastAsia="宋体" w:cs="宋体"/>
          <w:sz w:val="21"/>
          <w:szCs w:val="21"/>
        </w:rPr>
        <w:t xml:space="preserve">投标文件中必须提供所投产品中华人民共和国医疗器械注册证；</w:t>
      </w:r>
      <w:bookmarkEnd w:id="34"/>
      <w:r/>
      <w:bookmarkEnd w:id="35"/>
      <w:r/>
      <w:bookmarkEnd w:id="36"/>
      <w:r/>
      <w:r/>
    </w:p>
    <w:p>
      <w:pPr>
        <w:pStyle w:val="977"/>
        <w:spacing w:line="360" w:lineRule="auto"/>
        <w:rPr>
          <w:rFonts w:ascii="宋体" w:hAnsi="宋体" w:eastAsia="宋体" w:cs="宋体"/>
          <w:sz w:val="21"/>
          <w:szCs w:val="21"/>
        </w:rPr>
      </w:pPr>
      <w:r>
        <w:rPr>
          <w:rFonts w:hint="eastAsia" w:ascii="宋体" w:hAnsi="宋体" w:eastAsia="宋体" w:cs="宋体"/>
          <w:sz w:val="21"/>
          <w:szCs w:val="21"/>
        </w:rPr>
        <w:t xml:space="preserve">12.5.8其他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12.6.3《质保期满后备品备件》、《易损件报价表》、《人员配备情况表》、《售后服务承诺书》、《主要耗材、试剂价格清单表》；</w:t>
      </w:r>
      <w:r/>
    </w:p>
    <w:p>
      <w:pPr>
        <w:ind w:firstLine="420"/>
        <w:spacing w:line="360" w:lineRule="auto"/>
        <w:rPr>
          <w:rFonts w:ascii="宋体" w:hAnsi="宋体" w:cs="宋体"/>
        </w:rPr>
      </w:pPr>
      <w:r>
        <w:rPr>
          <w:rFonts w:hint="eastAsia" w:ascii="宋体" w:hAnsi="宋体" w:cs="宋体"/>
        </w:rPr>
        <w:t xml:space="preserve">12.6.4产品质量验收标准，质量承诺；</w:t>
      </w:r>
      <w:r/>
    </w:p>
    <w:p>
      <w:pPr>
        <w:ind w:firstLine="420"/>
        <w:spacing w:line="360" w:lineRule="auto"/>
        <w:rPr>
          <w:rFonts w:ascii="宋体" w:hAnsi="宋体" w:cs="宋体"/>
        </w:rPr>
      </w:pPr>
      <w:r>
        <w:rPr>
          <w:rFonts w:hint="eastAsia" w:ascii="宋体" w:hAnsi="宋体" w:cs="宋体"/>
        </w:rPr>
        <w:t xml:space="preserve">12.6.5类似业绩一览表；</w:t>
      </w:r>
      <w:r/>
    </w:p>
    <w:p>
      <w:pPr>
        <w:ind w:firstLine="420"/>
        <w:spacing w:line="360" w:lineRule="auto"/>
        <w:rPr>
          <w:rFonts w:ascii="宋体" w:hAnsi="宋体" w:cs="宋体"/>
        </w:rPr>
      </w:pPr>
      <w:r>
        <w:rPr>
          <w:rFonts w:hint="eastAsia" w:ascii="宋体" w:hAnsi="宋体" w:cs="宋体"/>
        </w:rPr>
        <w:t xml:space="preserve">12.6.6评分标准中要求的其他相关资料；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pStyle w:val="1011"/>
        <w:ind w:firstLine="428"/>
        <w:spacing w:line="360" w:lineRule="auto"/>
        <w:rPr>
          <w:rFonts w:ascii="宋体" w:hAnsi="宋体" w:cs="宋体"/>
          <w:b/>
          <w:bCs/>
          <w:szCs w:val="21"/>
          <w:lang w:val="en-US"/>
        </w:rPr>
      </w:pPr>
      <w:r>
        <w:rPr>
          <w:rFonts w:hint="eastAsia" w:ascii="宋体" w:hAnsi="宋体" w:cs="宋体"/>
          <w:szCs w:val="21"/>
          <w:lang w:val="en-US"/>
        </w:rPr>
        <w:t xml:space="preserve">12.7.1</w:t>
      </w:r>
      <w:r>
        <w:rPr>
          <w:rFonts w:hint="eastAsia" w:ascii="宋体" w:hAnsi="宋体" w:cs="宋体"/>
          <w:szCs w:val="21"/>
        </w:rPr>
        <w:t xml:space="preserve">提供</w:t>
      </w:r>
      <w:r>
        <w:rPr>
          <w:rFonts w:hint="eastAsia" w:ascii="宋体" w:hAnsi="宋体" w:cs="宋体"/>
        </w:rPr>
        <w:t xml:space="preserve">《中小企业声明函》或《残疾人福利性单位声明函》或省级以上监狱管理局、戒毒管理局（含新疆生产建设兵团）出具的属于监狱企业的证明文件。</w:t>
      </w:r>
      <w:r/>
    </w:p>
    <w:p>
      <w:pPr>
        <w:pStyle w:val="1011"/>
        <w:ind w:firstLine="428"/>
        <w:spacing w:line="360" w:lineRule="auto"/>
        <w:rPr>
          <w:rFonts w:ascii="宋体" w:hAnsi="宋体" w:cs="宋体"/>
          <w:b/>
          <w:bCs/>
          <w:szCs w:val="21"/>
          <w:lang w:val="en-US"/>
        </w:rPr>
      </w:pPr>
      <w:r>
        <w:rPr>
          <w:rFonts w:hint="eastAsia" w:ascii="宋体" w:hAnsi="宋体" w:cs="宋体"/>
          <w:szCs w:val="21"/>
          <w:lang w:val="en-US"/>
        </w:rPr>
        <w:t xml:space="preserve">12.7.2供应商对其提供的产品出具《关于符合本国产品标准的声明函》（以下简称《声明函》）或财政部会同有关部门规定的有关证明文件。如不提供将不享受本国产品价格评审优惠。</w:t>
      </w:r>
      <w:r/>
    </w:p>
    <w:p>
      <w:pPr>
        <w:pStyle w:val="1011"/>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1011"/>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1011"/>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2.6</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1011"/>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1011"/>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w:t>
      </w:r>
      <w:r>
        <w:rPr>
          <w:rFonts w:hint="eastAsia" w:ascii="宋体" w:hAnsi="宋体" w:cs="宋体"/>
          <w:szCs w:val="21"/>
          <w:lang w:val="zh-CN"/>
        </w:rPr>
        <w:t xml:space="preserve">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1011"/>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1011"/>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1011"/>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1011"/>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37" w:name="_Toc25608"/>
      <w:r/>
      <w:bookmarkStart w:id="38"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7"/>
      <w:r/>
      <w:bookmarkEnd w:id="38"/>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1011"/>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1011"/>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77"/>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1011"/>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1011"/>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1011"/>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1011"/>
        <w:ind w:firstLine="420"/>
        <w:spacing w:line="360" w:lineRule="auto"/>
        <w:rPr>
          <w:rFonts w:ascii="宋体" w:hAnsi="宋体" w:cs="宋体"/>
          <w:szCs w:val="21"/>
        </w:rPr>
      </w:pPr>
      <w:r>
        <w:rPr>
          <w:rFonts w:hint="eastAsia" w:ascii="宋体" w:hAnsi="宋体" w:cs="宋体"/>
          <w:szCs w:val="21"/>
        </w:rPr>
        <w:t xml:space="preserve">21.3资格审查</w:t>
      </w:r>
      <w:r/>
    </w:p>
    <w:p>
      <w:pPr>
        <w:pStyle w:val="101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w:t>
      </w:r>
      <w:r>
        <w:rPr>
          <w:rFonts w:hint="eastAsia" w:ascii="宋体" w:hAnsi="宋体" w:cs="宋体"/>
          <w:szCs w:val="21"/>
          <w:lang w:val="zh-CN"/>
        </w:rPr>
        <w:t xml:space="preserve">（报价表）为准；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101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101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w:t>
      </w:r>
      <w:r>
        <w:rPr>
          <w:rFonts w:hint="eastAsia" w:ascii="宋体" w:hAnsi="宋体" w:cs="宋体"/>
          <w:b/>
          <w:bCs/>
          <w:szCs w:val="21"/>
        </w:rPr>
        <w:t xml:space="preserve">最高限价</w:t>
      </w:r>
      <w:r>
        <w:rPr>
          <w:rFonts w:hint="eastAsia" w:ascii="宋体" w:hAnsi="宋体" w:cs="宋体"/>
          <w:b/>
          <w:bCs/>
          <w:szCs w:val="21"/>
          <w:lang w:val="zh-CN"/>
        </w:rPr>
        <w:t xml:space="preserve">金额的；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w:t>
      </w:r>
      <w:r>
        <w:rPr>
          <w:rFonts w:hint="eastAsia" w:ascii="宋体" w:hAnsi="宋体" w:cs="宋体"/>
          <w:b/>
          <w:bCs/>
          <w:szCs w:val="21"/>
        </w:rPr>
        <w:t xml:space="preserve">最高限价</w:t>
      </w:r>
      <w:r>
        <w:rPr>
          <w:rFonts w:hint="eastAsia" w:ascii="宋体" w:hAnsi="宋体" w:cs="宋体"/>
          <w:b/>
          <w:bCs/>
          <w:szCs w:val="21"/>
          <w:lang w:val="zh-CN"/>
        </w:rPr>
        <w:t xml:space="preserve">，采购单位不能支付的；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77"/>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7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ind w:firstLine="21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35.代理服务费</w:t>
      </w:r>
      <w:r/>
    </w:p>
    <w:p>
      <w:pPr>
        <w:ind w:firstLine="420"/>
        <w:spacing w:line="360" w:lineRule="auto"/>
        <w:rPr>
          <w:rFonts w:ascii="宋体" w:hAnsi="宋体" w:cs="宋体"/>
        </w:rPr>
      </w:pPr>
      <w:r>
        <w:rPr>
          <w:rFonts w:hint="eastAsia" w:ascii="宋体" w:hAnsi="宋体" w:cs="宋体"/>
        </w:rPr>
        <w:t xml:space="preserve">35.1由采购人支付。</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77"/>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91"/>
        <w:ind w:firstLine="640"/>
        <w:jc w:val="center"/>
        <w:pageBreakBefore/>
        <w:spacing w:line="360" w:lineRule="auto"/>
        <w:tabs>
          <w:tab w:val="right" w:pos="8302" w:leader="dot"/>
        </w:tabs>
        <w:rPr>
          <w:rStyle w:val="1000"/>
          <w:rFonts w:ascii="宋体" w:hAnsi="宋体" w:cs="宋体"/>
          <w:sz w:val="32"/>
          <w:szCs w:val="32"/>
        </w:rPr>
      </w:pPr>
      <w:r>
        <w:rPr>
          <w:rStyle w:val="1000"/>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70"/>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77"/>
        <w:spacing w:line="360" w:lineRule="auto"/>
        <w:rPr>
          <w:rFonts w:ascii="宋体" w:hAnsi="宋体" w:eastAsia="宋体" w:cs="宋体"/>
          <w:sz w:val="21"/>
        </w:rPr>
      </w:pPr>
      <w:r>
        <w:rPr>
          <w:rFonts w:ascii="宋体" w:hAnsi="宋体" w:eastAsia="宋体" w:cs="宋体"/>
          <w:sz w:val="21"/>
        </w:rPr>
      </w:r>
      <w:r/>
    </w:p>
    <w:p>
      <w:pPr>
        <w:pStyle w:val="977"/>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96"/>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9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9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77"/>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5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55"/>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HIS系统、LIS系统等）的接口费用、调试、人工、机械、装卸、培训、保险、运费、各种税费、劳保、专利技术及维保等完成本次项目所需的一切费用。</w:t>
      </w:r>
      <w:r/>
    </w:p>
    <w:p>
      <w:pPr>
        <w:pStyle w:val="1055"/>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55"/>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55"/>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55"/>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55"/>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55"/>
        <w:ind w:firstLine="422"/>
        <w:spacing w:line="360" w:lineRule="auto"/>
        <w:rPr>
          <w:rFonts w:hAnsi="宋体" w:eastAsia="宋体" w:cs="宋体"/>
          <w:sz w:val="21"/>
          <w:szCs w:val="21"/>
        </w:rPr>
      </w:pPr>
      <w:r>
        <w:rPr>
          <w:rFonts w:hint="eastAsia" w:hAnsi="宋体" w:eastAsia="宋体" w:cs="宋体"/>
          <w:b/>
          <w:bCs/>
          <w:sz w:val="21"/>
          <w:szCs w:val="21"/>
        </w:rPr>
        <w:t xml:space="preserve">7.我们愿意按照贵公司招标文件的要求提供电子投标文件（中标后提供纸质投标文件），并保证全部投标文件内容真实有效，若有虚假，我公司愿意承担与此相关的一切责任；</w:t>
      </w:r>
      <w:r/>
    </w:p>
    <w:p>
      <w:pPr>
        <w:pStyle w:val="1055"/>
        <w:ind w:firstLine="420"/>
        <w:spacing w:line="360" w:lineRule="auto"/>
        <w:rPr>
          <w:rFonts w:hAnsi="宋体" w:eastAsia="宋体" w:cs="宋体"/>
          <w:sz w:val="21"/>
        </w:rPr>
      </w:pPr>
      <w:r>
        <w:rPr>
          <w:rFonts w:hint="eastAsia" w:hAnsi="宋体" w:eastAsia="宋体" w:cs="宋体"/>
          <w:sz w:val="21"/>
          <w:szCs w:val="21"/>
        </w:rPr>
        <w:t xml:space="preserve">8.我们愿意按照《中华人民共和国民法典》履行自己应该承担的全部责任。</w:t>
      </w:r>
      <w:r/>
    </w:p>
    <w:p>
      <w:pPr>
        <w:pStyle w:val="1055"/>
        <w:ind w:firstLine="420"/>
        <w:spacing w:line="360" w:lineRule="auto"/>
        <w:rPr>
          <w:rFonts w:hAnsi="宋体" w:eastAsia="宋体" w:cs="宋体"/>
          <w:sz w:val="21"/>
        </w:rPr>
      </w:pPr>
      <w:r>
        <w:rPr>
          <w:rFonts w:hint="eastAsia" w:hAnsi="宋体" w:eastAsia="宋体" w:cs="宋体"/>
          <w:sz w:val="21"/>
        </w:rPr>
        <w:t xml:space="preserve">9.综合说明：</w:t>
      </w:r>
      <w:r/>
    </w:p>
    <w:p>
      <w:pPr>
        <w:pStyle w:val="1055"/>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55"/>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55"/>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55"/>
        <w:ind w:firstLine="420"/>
        <w:spacing w:line="360" w:lineRule="auto"/>
        <w:rPr>
          <w:rFonts w:hAnsi="宋体" w:eastAsia="宋体" w:cs="宋体"/>
          <w:sz w:val="21"/>
        </w:rPr>
      </w:pPr>
      <w:r>
        <w:rPr>
          <w:rFonts w:hint="eastAsia" w:hAnsi="宋体" w:eastAsia="宋体" w:cs="宋体"/>
          <w:sz w:val="21"/>
        </w:rPr>
        <w:t xml:space="preserve">（4）其它说明。</w:t>
      </w:r>
      <w:r/>
    </w:p>
    <w:p>
      <w:pPr>
        <w:pStyle w:val="1055"/>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55"/>
        <w:ind w:firstLine="420"/>
        <w:spacing w:line="360" w:lineRule="auto"/>
        <w:rPr>
          <w:rFonts w:hAnsi="宋体" w:eastAsia="宋体" w:cs="宋体"/>
          <w:sz w:val="21"/>
        </w:rPr>
      </w:pPr>
      <w:r>
        <w:rPr>
          <w:rFonts w:hint="eastAsia" w:hAnsi="宋体" w:eastAsia="宋体" w:cs="宋体"/>
          <w:sz w:val="21"/>
        </w:rPr>
        <w:t xml:space="preserve">单位：              联系人：</w:t>
      </w:r>
      <w:r/>
    </w:p>
    <w:p>
      <w:pPr>
        <w:pStyle w:val="1055"/>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55"/>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55"/>
        <w:ind w:firstLine="420"/>
        <w:spacing w:line="360" w:lineRule="auto"/>
        <w:rPr>
          <w:rFonts w:hAnsi="宋体" w:eastAsia="宋体" w:cs="宋体"/>
          <w:sz w:val="21"/>
        </w:rPr>
      </w:pPr>
      <w:r>
        <w:rPr>
          <w:rFonts w:hint="eastAsia" w:hAnsi="宋体" w:eastAsia="宋体" w:cs="宋体"/>
          <w:sz w:val="21"/>
        </w:rPr>
        <w:t xml:space="preserve">邮箱地址：</w:t>
      </w:r>
      <w:r/>
    </w:p>
    <w:p>
      <w:pPr>
        <w:pStyle w:val="1055"/>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55"/>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    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64"/>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64"/>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64"/>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64"/>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64"/>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64"/>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64"/>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64"/>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64"/>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39"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317"/>
        <w:gridCol w:w="703"/>
        <w:gridCol w:w="1144"/>
        <w:gridCol w:w="768"/>
        <w:gridCol w:w="666"/>
        <w:gridCol w:w="713"/>
        <w:gridCol w:w="703"/>
        <w:gridCol w:w="909"/>
        <w:gridCol w:w="838"/>
        <w:gridCol w:w="994"/>
      </w:tblGrid>
      <w:tr>
        <w:trPr>
          <w:jc w:val="center"/>
          <w:trHeight w:val="20"/>
        </w:trPr>
        <w:tc>
          <w:tcPr>
            <w:tcW w:w="707"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703" w:type="dxa"/>
            <w:vAlign w:val="center"/>
            <w:textDirection w:val="lrTb"/>
            <w:noWrap w:val="false"/>
          </w:tcPr>
          <w:p>
            <w:pPr>
              <w:rPr>
                <w:rFonts w:ascii="宋体" w:hAnsi="宋体"/>
                <w:szCs w:val="21"/>
              </w:rPr>
            </w:pPr>
            <w:r>
              <w:rPr>
                <w:rFonts w:hint="eastAsia" w:ascii="宋体" w:hAnsi="宋体"/>
                <w:szCs w:val="21"/>
                <w:lang w:val="zh-CN"/>
              </w:rPr>
              <w:t xml:space="preserve">品牌</w:t>
            </w:r>
            <w:r/>
          </w:p>
        </w:tc>
        <w:tc>
          <w:tcPr>
            <w:tcW w:w="1144" w:type="dxa"/>
            <w:vAlign w:val="center"/>
            <w:textDirection w:val="lrTb"/>
            <w:noWrap w:val="false"/>
          </w:tcPr>
          <w:p>
            <w:pPr>
              <w:rPr>
                <w:rFonts w:ascii="宋体" w:hAnsi="宋体"/>
                <w:szCs w:val="21"/>
                <w:lang w:val="zh-CN"/>
              </w:rPr>
            </w:pPr>
            <w:r>
              <w:rPr>
                <w:rFonts w:hint="eastAsia" w:ascii="宋体" w:hAnsi="宋体"/>
                <w:szCs w:val="21"/>
              </w:rPr>
              <w:t xml:space="preserve">生产厂家</w:t>
            </w:r>
            <w:r/>
          </w:p>
        </w:tc>
        <w:tc>
          <w:tcPr>
            <w:tcW w:w="768" w:type="dxa"/>
            <w:vAlign w:val="center"/>
            <w:textDirection w:val="lrTb"/>
            <w:noWrap w:val="false"/>
          </w:tcPr>
          <w:p>
            <w:pPr>
              <w:rPr>
                <w:rFonts w:ascii="宋体" w:hAnsi="宋体"/>
                <w:szCs w:val="21"/>
              </w:rPr>
            </w:pPr>
            <w:r>
              <w:rPr>
                <w:rFonts w:hint="eastAsia" w:ascii="宋体" w:hAnsi="宋体"/>
                <w:szCs w:val="21"/>
              </w:rPr>
              <w:t xml:space="preserve">规格</w:t>
            </w:r>
            <w:r/>
          </w:p>
        </w:tc>
        <w:tc>
          <w:tcPr>
            <w:tcW w:w="666" w:type="dxa"/>
            <w:vAlign w:val="center"/>
            <w:textDirection w:val="lrTb"/>
            <w:noWrap w:val="false"/>
          </w:tcPr>
          <w:p>
            <w:pPr>
              <w:rPr>
                <w:rFonts w:ascii="宋体" w:hAnsi="宋体"/>
                <w:szCs w:val="21"/>
              </w:rPr>
            </w:pPr>
            <w:r>
              <w:rPr>
                <w:rFonts w:hint="eastAsia" w:ascii="宋体" w:hAnsi="宋体"/>
                <w:szCs w:val="21"/>
              </w:rPr>
              <w:t xml:space="preserve">型号</w:t>
            </w:r>
            <w:r/>
          </w:p>
        </w:tc>
        <w:tc>
          <w:tcPr>
            <w:tcW w:w="71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03"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838"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994"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2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9"/>
            <w:tcW w:w="743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11"/>
            <w:tcW w:w="9462" w:type="dxa"/>
            <w:vAlign w:val="center"/>
            <w:textDirection w:val="lrTb"/>
            <w:noWrap w:val="false"/>
          </w:tcPr>
          <w:p>
            <w:pPr>
              <w:ind w:firstLine="422"/>
              <w:jc w:val="center"/>
              <w:rPr>
                <w:rFonts w:ascii="宋体" w:hAnsi="宋体"/>
                <w:lang w:val="zh-CN"/>
              </w:rPr>
            </w:pPr>
            <w:r>
              <w:rPr>
                <w:rFonts w:hint="eastAsia" w:ascii="宋体" w:hAnsi="宋体" w:cs="宋体"/>
                <w:sz w:val="24"/>
              </w:rPr>
              <w:t xml:space="preserve">注：本采购包中提供的符合本国产品标准的产品成本之和占该采购包提供的全部产品成本之和的比例为%。</w:t>
            </w:r>
            <w:r/>
          </w:p>
        </w:tc>
      </w:tr>
    </w:tbl>
    <w:p>
      <w:pPr>
        <w:pStyle w:val="1052"/>
        <w:ind w:firstLine="420"/>
        <w:spacing w:line="360" w:lineRule="auto"/>
        <w:rPr>
          <w:rFonts w:hAnsi="宋体" w:eastAsia="宋体"/>
          <w:sz w:val="21"/>
        </w:rPr>
      </w:pPr>
      <w:r>
        <w:rPr>
          <w:rFonts w:hAnsi="宋体" w:eastAsia="宋体"/>
          <w:sz w:val="21"/>
        </w:rPr>
      </w:r>
      <w:r/>
    </w:p>
    <w:p>
      <w:pPr>
        <w:pStyle w:val="1052"/>
        <w:ind w:firstLine="420"/>
        <w:spacing w:line="360" w:lineRule="auto"/>
        <w:rPr>
          <w:rFonts w:hAnsi="宋体" w:eastAsia="宋体"/>
          <w:sz w:val="21"/>
        </w:rPr>
      </w:pPr>
      <w:r>
        <w:rPr>
          <w:rFonts w:hint="eastAsia" w:hAnsi="宋体" w:eastAsia="宋体"/>
          <w:sz w:val="21"/>
        </w:rPr>
        <w:t xml:space="preserve">投标单位（签章）：</w:t>
      </w:r>
      <w:r/>
    </w:p>
    <w:p>
      <w:pPr>
        <w:pStyle w:val="1052"/>
        <w:ind w:firstLine="420"/>
        <w:spacing w:line="360" w:lineRule="auto"/>
        <w:rPr>
          <w:rFonts w:hAnsi="宋体" w:eastAsia="宋体"/>
          <w:sz w:val="21"/>
        </w:rPr>
      </w:pPr>
      <w:r>
        <w:rPr>
          <w:rFonts w:hint="eastAsia" w:hAnsi="宋体" w:eastAsia="宋体"/>
          <w:sz w:val="21"/>
        </w:rPr>
        <w:t xml:space="preserve">日期： 年  月  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1010"/>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医院平台各系统（如HIS系统、LIS系统等）的接口费用、调试、人工、机械、装卸、培训、保险、运费、各种税费、劳保、专利技术及维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39"/>
      <w:r/>
      <w:r/>
    </w:p>
    <w:p>
      <w:pPr>
        <w:pStyle w:val="977"/>
        <w:ind w:firstLine="0"/>
        <w:pageBreakBefore/>
        <w:spacing w:line="360" w:lineRule="auto"/>
        <w:rPr>
          <w:rFonts w:ascii="宋体" w:hAnsi="宋体" w:eastAsia="宋体" w:cs="宋体"/>
          <w:b/>
          <w:sz w:val="21"/>
        </w:rPr>
      </w:pPr>
      <w:r>
        <w:rPr>
          <w:rFonts w:hint="eastAsia" w:ascii="宋体" w:hAnsi="宋体" w:eastAsia="宋体" w:cs="宋体"/>
          <w:b/>
          <w:sz w:val="21"/>
        </w:rPr>
        <w:t xml:space="preserve">附件5、</w:t>
      </w:r>
      <w:bookmarkStart w:id="40" w:name="_Toc532444506"/>
      <w:r/>
      <w:bookmarkStart w:id="41" w:name="_Toc532452113"/>
      <w:r/>
      <w:bookmarkStart w:id="42" w:name="_Toc7888"/>
      <w:r/>
      <w:bookmarkStart w:id="43" w:name="_Toc532444344"/>
      <w:r/>
      <w:bookmarkStart w:id="44" w:name="_Toc2583142"/>
      <w:r/>
      <w:bookmarkStart w:id="45" w:name="_Toc518926909"/>
      <w:r>
        <w:rPr>
          <w:rFonts w:hint="eastAsia" w:ascii="宋体" w:hAnsi="宋体" w:eastAsia="宋体" w:cs="宋体"/>
          <w:b/>
          <w:sz w:val="21"/>
        </w:rPr>
        <w:t xml:space="preserve">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hAnsi="宋体" w:cs="宋体"/>
        </w:rPr>
        <w:t xml:space="preserve">招标编号</w:t>
      </w:r>
      <w:r>
        <w:rPr>
          <w:rFonts w:hint="eastAsia" w:ascii="宋体" w:hAnsi="宋体" w:cs="宋体"/>
          <w:szCs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pStyle w:val="977"/>
        <w:ind w:firstLine="0"/>
        <w:spacing w:line="360" w:lineRule="auto"/>
        <w:rPr>
          <w:rFonts w:ascii="宋体" w:hAnsi="宋体" w:eastAsia="宋体" w:cs="宋体"/>
          <w:bCs/>
          <w:sz w:val="21"/>
        </w:rPr>
      </w:pPr>
      <w:r>
        <w:rPr>
          <w:rFonts w:hint="eastAsia" w:ascii="宋体" w:hAnsi="宋体" w:eastAsia="宋体" w:cs="宋体"/>
          <w:bCs/>
          <w:sz w:val="21"/>
        </w:rPr>
        <w:t xml:space="preserve">投标单位：（签章）</w:t>
      </w:r>
      <w:r/>
    </w:p>
    <w:p>
      <w:pPr>
        <w:spacing w:line="360" w:lineRule="auto"/>
        <w:rPr>
          <w:rFonts w:ascii="宋体" w:hAnsi="宋体" w:cs="宋体"/>
          <w:b/>
          <w:bCs/>
          <w:szCs w:val="21"/>
        </w:rPr>
      </w:pPr>
      <w:r>
        <w:rPr>
          <w:rFonts w:hint="eastAsia" w:ascii="宋体" w:hAnsi="宋体" w:cs="宋体"/>
          <w:bCs/>
        </w:rPr>
        <w:t xml:space="preserve">日期：    年    月    日</w:t>
      </w:r>
      <w:r/>
    </w:p>
    <w:p>
      <w:pPr>
        <w:pStyle w:val="1066"/>
        <w:ind w:firstLine="0"/>
        <w:spacing w:line="360" w:lineRule="auto"/>
        <w:rPr>
          <w:rFonts w:ascii="宋体" w:hAnsi="宋体" w:cs="宋体"/>
          <w:b/>
          <w:bCs/>
          <w:szCs w:val="21"/>
        </w:rPr>
      </w:pPr>
      <w:r>
        <w:rPr>
          <w:rFonts w:ascii="宋体" w:hAnsi="宋体" w:cs="宋体"/>
          <w:b/>
          <w:bCs/>
          <w:szCs w:val="21"/>
        </w:rPr>
      </w:r>
      <w:r/>
    </w:p>
    <w:p>
      <w:pPr>
        <w:pStyle w:val="1066"/>
        <w:ind w:firstLine="0"/>
        <w:spacing w:line="360" w:lineRule="auto"/>
        <w:rPr>
          <w:rFonts w:ascii="宋体" w:hAnsi="宋体" w:cs="宋体"/>
          <w:b/>
          <w:bCs/>
          <w:szCs w:val="21"/>
        </w:rPr>
      </w:pPr>
      <w:r>
        <w:rPr>
          <w:rFonts w:ascii="宋体" w:hAnsi="宋体" w:cs="宋体"/>
          <w:b/>
          <w:bCs/>
          <w:szCs w:val="21"/>
        </w:rPr>
      </w:r>
      <w:r/>
    </w:p>
    <w:p>
      <w:pPr>
        <w:pStyle w:val="1066"/>
        <w:ind w:firstLine="0"/>
        <w:spacing w:line="360" w:lineRule="auto"/>
        <w:rPr>
          <w:rFonts w:ascii="宋体" w:hAnsi="宋体" w:cs="宋体"/>
          <w:b/>
          <w:bCs/>
          <w:szCs w:val="21"/>
        </w:rPr>
      </w:pPr>
      <w:r>
        <w:rPr>
          <w:rFonts w:ascii="宋体" w:hAnsi="宋体" w:cs="宋体"/>
          <w:b/>
          <w:bCs/>
          <w:szCs w:val="21"/>
        </w:rPr>
      </w:r>
      <w:r/>
    </w:p>
    <w:p>
      <w:pPr>
        <w:pStyle w:val="1066"/>
        <w:ind w:firstLine="0"/>
        <w:spacing w:line="360" w:lineRule="auto"/>
        <w:rPr>
          <w:rFonts w:ascii="宋体" w:hAnsi="宋体" w:cs="宋体"/>
          <w:b/>
          <w:bCs/>
          <w:szCs w:val="21"/>
        </w:rPr>
      </w:pPr>
      <w:r>
        <w:rPr>
          <w:rFonts w:ascii="宋体" w:hAnsi="宋体" w:cs="宋体"/>
          <w:b/>
          <w:bCs/>
          <w:szCs w:val="21"/>
        </w:rPr>
      </w:r>
      <w:r/>
    </w:p>
    <w:p>
      <w:pPr>
        <w:pStyle w:val="1066"/>
        <w:ind w:firstLine="0"/>
        <w:spacing w:line="360" w:lineRule="auto"/>
        <w:rPr>
          <w:rFonts w:ascii="宋体" w:hAnsi="宋体" w:cs="宋体"/>
          <w:b/>
          <w:bCs/>
          <w:szCs w:val="21"/>
        </w:rPr>
      </w:pPr>
      <w:r>
        <w:rPr>
          <w:rFonts w:ascii="宋体" w:hAnsi="宋体" w:cs="宋体"/>
          <w:b/>
          <w:bCs/>
          <w:szCs w:val="21"/>
        </w:rPr>
      </w:r>
      <w:r/>
    </w:p>
    <w:p>
      <w:pPr>
        <w:pStyle w:val="1066"/>
        <w:ind w:firstLine="0"/>
        <w:spacing w:line="360" w:lineRule="auto"/>
        <w:rPr>
          <w:rFonts w:ascii="宋体" w:hAnsi="宋体" w:cs="宋体"/>
          <w:b/>
          <w:bCs/>
          <w:szCs w:val="21"/>
        </w:rPr>
      </w:pPr>
      <w:r>
        <w:rPr>
          <w:rFonts w:ascii="宋体" w:hAnsi="宋体" w:cs="宋体"/>
          <w:b/>
          <w:bCs/>
          <w:szCs w:val="21"/>
        </w:rPr>
      </w:r>
      <w:r/>
    </w:p>
    <w:p>
      <w:pPr>
        <w:pStyle w:val="1066"/>
        <w:ind w:firstLine="0"/>
        <w:spacing w:line="360" w:lineRule="auto"/>
        <w:rPr>
          <w:rFonts w:ascii="宋体" w:hAnsi="宋体" w:cs="宋体"/>
          <w:b/>
          <w:bCs/>
          <w:szCs w:val="21"/>
        </w:rPr>
      </w:pPr>
      <w:r>
        <w:rPr>
          <w:rFonts w:ascii="宋体" w:hAnsi="宋体" w:cs="宋体"/>
          <w:b/>
          <w:bCs/>
          <w:szCs w:val="21"/>
        </w:rPr>
      </w:r>
      <w:r/>
    </w:p>
    <w:p>
      <w:pPr>
        <w:pStyle w:val="1066"/>
        <w:ind w:firstLine="0"/>
        <w:spacing w:line="360" w:lineRule="auto"/>
        <w:rPr>
          <w:rFonts w:ascii="宋体" w:hAnsi="宋体" w:cs="宋体"/>
          <w:b/>
          <w:bCs/>
          <w:szCs w:val="21"/>
        </w:rPr>
      </w:pPr>
      <w:r>
        <w:rPr>
          <w:rFonts w:ascii="宋体" w:hAnsi="宋体" w:cs="宋体"/>
          <w:b/>
          <w:bCs/>
          <w:szCs w:val="21"/>
        </w:rPr>
      </w:r>
      <w:r/>
    </w:p>
    <w:p>
      <w:pPr>
        <w:pStyle w:val="1066"/>
        <w:ind w:firstLine="0"/>
        <w:spacing w:line="360" w:lineRule="auto"/>
        <w:rPr>
          <w:rFonts w:ascii="宋体" w:hAnsi="宋体" w:cs="宋体"/>
          <w:b/>
          <w:bCs/>
          <w:szCs w:val="21"/>
        </w:rPr>
      </w:pPr>
      <w:r>
        <w:rPr>
          <w:rFonts w:ascii="宋体" w:hAnsi="宋体" w:cs="宋体"/>
          <w:b/>
          <w:bCs/>
          <w:szCs w:val="21"/>
        </w:rPr>
      </w:r>
      <w:r/>
    </w:p>
    <w:p>
      <w:pPr>
        <w:pStyle w:val="1066"/>
        <w:ind w:firstLine="0"/>
        <w:spacing w:line="360" w:lineRule="auto"/>
        <w:rPr>
          <w:rFonts w:ascii="宋体" w:hAnsi="宋体" w:cs="宋体"/>
          <w:b/>
          <w:bCs/>
          <w:szCs w:val="21"/>
        </w:rPr>
      </w:pPr>
      <w:r>
        <w:rPr>
          <w:rFonts w:ascii="宋体" w:hAnsi="宋体" w:cs="宋体"/>
          <w:b/>
          <w:bCs/>
          <w:szCs w:val="21"/>
        </w:rPr>
      </w:r>
      <w:r/>
    </w:p>
    <w:p>
      <w:pPr>
        <w:pStyle w:val="1066"/>
        <w:ind w:firstLine="0"/>
        <w:spacing w:line="360" w:lineRule="auto"/>
        <w:rPr>
          <w:rFonts w:ascii="宋体" w:hAnsi="宋体" w:cs="宋体"/>
          <w:b/>
          <w:bCs/>
          <w:szCs w:val="21"/>
        </w:rPr>
      </w:pPr>
      <w:r>
        <w:rPr>
          <w:rFonts w:ascii="宋体" w:hAnsi="宋体" w:cs="宋体"/>
          <w:b/>
          <w:bCs/>
          <w:szCs w:val="21"/>
        </w:rPr>
      </w:r>
      <w:r/>
    </w:p>
    <w:p>
      <w:pPr>
        <w:pStyle w:val="1066"/>
        <w:ind w:firstLine="0"/>
        <w:spacing w:line="360" w:lineRule="auto"/>
        <w:rPr>
          <w:rFonts w:ascii="宋体" w:hAnsi="宋体" w:cs="宋体"/>
          <w:b/>
          <w:bCs/>
          <w:szCs w:val="21"/>
        </w:rPr>
      </w:pPr>
      <w:r>
        <w:rPr>
          <w:rFonts w:ascii="宋体" w:hAnsi="宋体" w:cs="宋体"/>
          <w:b/>
          <w:bCs/>
          <w:szCs w:val="21"/>
        </w:rPr>
      </w:r>
      <w:r/>
    </w:p>
    <w:p>
      <w:pPr>
        <w:pStyle w:val="1066"/>
        <w:ind w:firstLine="0"/>
        <w:spacing w:line="360" w:lineRule="auto"/>
        <w:rPr>
          <w:rFonts w:ascii="宋体" w:hAnsi="宋体" w:cs="宋体"/>
          <w:b/>
          <w:bCs/>
          <w:szCs w:val="21"/>
        </w:rPr>
      </w:pPr>
      <w:r>
        <w:rPr>
          <w:rFonts w:ascii="宋体" w:hAnsi="宋体" w:cs="宋体"/>
          <w:b/>
          <w:bCs/>
          <w:szCs w:val="21"/>
        </w:rPr>
      </w:r>
      <w:r/>
    </w:p>
    <w:p>
      <w:pPr>
        <w:pStyle w:val="977"/>
        <w:ind w:firstLine="0"/>
        <w:spacing w:line="360" w:lineRule="auto"/>
        <w:rPr>
          <w:rFonts w:ascii="Arial" w:hAnsi="宋体" w:eastAsia="宋体" w:cs="Arial"/>
          <w:b/>
          <w:sz w:val="21"/>
          <w:szCs w:val="21"/>
        </w:rPr>
      </w:pPr>
      <w:r>
        <w:rPr>
          <w:rFonts w:ascii="Arial" w:hAnsi="宋体" w:eastAsia="宋体" w:cs="Arial"/>
          <w:b/>
          <w:sz w:val="21"/>
          <w:szCs w:val="21"/>
        </w:rPr>
      </w:r>
      <w:r/>
    </w:p>
    <w:p>
      <w:pPr>
        <w:pStyle w:val="977"/>
        <w:ind w:firstLine="0"/>
        <w:spacing w:line="360" w:lineRule="auto"/>
        <w:rPr>
          <w:rFonts w:ascii="Arial" w:hAnsi="宋体" w:eastAsia="宋体" w:cs="Arial"/>
          <w:b/>
          <w:sz w:val="21"/>
          <w:szCs w:val="21"/>
        </w:rPr>
      </w:pPr>
      <w:r>
        <w:rPr>
          <w:rFonts w:hint="eastAsia" w:ascii="Arial" w:hAnsi="宋体" w:eastAsia="宋体" w:cs="Arial"/>
          <w:b/>
          <w:sz w:val="21"/>
          <w:szCs w:val="21"/>
        </w:rPr>
        <w:t xml:space="preserve">附件</w:t>
      </w:r>
      <w:r>
        <w:rPr>
          <w:rFonts w:hint="eastAsia" w:ascii="Arial" w:hAnsi="宋体" w:eastAsia="宋体" w:cs="Arial"/>
          <w:b/>
          <w:sz w:val="21"/>
          <w:szCs w:val="21"/>
        </w:rPr>
        <w:t xml:space="preserve">6</w:t>
      </w:r>
      <w:r>
        <w:rPr>
          <w:rFonts w:hint="eastAsia" w:ascii="Arial" w:hAnsi="宋体" w:eastAsia="宋体" w:cs="Arial"/>
          <w:b/>
          <w:sz w:val="21"/>
          <w:szCs w:val="21"/>
        </w:rPr>
        <w:t xml:space="preserve">：主要耗材、试剂价格清单表</w:t>
      </w:r>
      <w:r/>
    </w:p>
    <w:p>
      <w:pPr>
        <w:pStyle w:val="977"/>
        <w:ind w:firstLine="0"/>
        <w:spacing w:line="360" w:lineRule="auto"/>
        <w:rPr>
          <w:rFonts w:ascii="Arial" w:hAnsi="Arial" w:eastAsia="宋体" w:cs="Arial"/>
          <w:sz w:val="21"/>
          <w:szCs w:val="21"/>
        </w:rPr>
      </w:pPr>
      <w:r>
        <w:rPr>
          <w:rFonts w:ascii="Arial" w:hAnsi="Arial" w:eastAsia="宋体" w:cs="Arial"/>
          <w:sz w:val="21"/>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主要耗材、试剂价格清单表</w:t>
      </w:r>
      <w:r/>
    </w:p>
    <w:p>
      <w:pPr>
        <w:pStyle w:val="1067"/>
        <w:spacing w:line="360" w:lineRule="auto"/>
        <w:rPr>
          <w:rFonts w:hAnsi="宋体" w:eastAsia="宋体" w:cs="宋体"/>
          <w:sz w:val="21"/>
        </w:rPr>
      </w:pPr>
      <w:r>
        <w:rPr>
          <w:rFonts w:hint="eastAsia" w:hAnsi="宋体" w:eastAsia="宋体" w:cs="宋体"/>
          <w:sz w:val="21"/>
        </w:rPr>
        <w:t xml:space="preserve">招标编号：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40"/>
        <w:gridCol w:w="1154"/>
        <w:gridCol w:w="1192"/>
        <w:gridCol w:w="1324"/>
        <w:gridCol w:w="660"/>
        <w:gridCol w:w="846"/>
        <w:gridCol w:w="1271"/>
        <w:gridCol w:w="1188"/>
        <w:gridCol w:w="1283"/>
      </w:tblGrid>
      <w:tr>
        <w:trPr>
          <w:jc w:val="center"/>
          <w:trHeight w:val="1001" w:hRule="exact"/>
        </w:trPr>
        <w:tc>
          <w:tcPr>
            <w:tcBorders>
              <w:top w:val="single" w:color="auto" w:sz="4" w:space="0"/>
              <w:left w:val="single" w:color="auto" w:sz="4" w:space="0"/>
              <w:bottom w:val="single" w:color="auto" w:sz="4" w:space="0"/>
              <w:right w:val="single" w:color="auto" w:sz="4" w:space="0"/>
            </w:tcBorders>
            <w:tcW w:w="286" w:type="pct"/>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产品名称</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spacing w:line="360" w:lineRule="auto"/>
              <w:rPr>
                <w:rFonts w:ascii="Arial" w:hAnsi="Arial" w:cs="Arial"/>
                <w:szCs w:val="21"/>
              </w:rPr>
            </w:pPr>
            <w:r>
              <w:rPr>
                <w:rFonts w:hint="eastAsia" w:ascii="Arial" w:cs="Arial"/>
                <w:szCs w:val="21"/>
              </w:rPr>
              <w:t xml:space="preserve">规格、型号</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tcPr>
          <w:p>
            <w:pPr>
              <w:jc w:val="center"/>
              <w:spacing w:line="360" w:lineRule="auto"/>
              <w:rPr>
                <w:rFonts w:ascii="Arial" w:hAnsi="Arial" w:cs="Arial"/>
                <w:szCs w:val="21"/>
              </w:rPr>
            </w:pPr>
            <w:r>
              <w:rPr>
                <w:rFonts w:hint="eastAsia" w:ascii="Arial" w:cs="Arial"/>
                <w:szCs w:val="21"/>
              </w:rPr>
              <w:t xml:space="preserve">生产厂家</w:t>
            </w:r>
            <w:r/>
          </w:p>
        </w:tc>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spacing w:line="360" w:lineRule="auto"/>
              <w:rPr>
                <w:rFonts w:ascii="Arial" w:hAnsi="Arial" w:cs="Arial"/>
                <w:szCs w:val="21"/>
                <w:lang w:val="zh-CN"/>
              </w:rPr>
            </w:pPr>
            <w:r>
              <w:rPr>
                <w:rFonts w:hint="eastAsia" w:ascii="Arial" w:cs="Arial"/>
                <w:szCs w:val="21"/>
              </w:rPr>
              <w:t xml:space="preserve">单位</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672" w:type="pct"/>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省平台编码（</w:t>
            </w:r>
            <w:r>
              <w:rPr>
                <w:rFonts w:hint="eastAsia" w:ascii="Arial" w:hAnsi="Arial" w:cs="Arial"/>
                <w:szCs w:val="21"/>
                <w:lang w:val="zh-CN"/>
              </w:rPr>
              <w:t xml:space="preserve">TY</w:t>
            </w:r>
            <w:r>
              <w:rPr>
                <w:rFonts w:hint="eastAsia" w:ascii="Arial" w:hAnsi="Arial" w:cs="Arial"/>
                <w:szCs w:val="21"/>
                <w:lang w:val="zh-CN"/>
              </w:rPr>
              <w:t xml:space="preserve">码）</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国家编码（</w:t>
            </w:r>
            <w:r>
              <w:rPr>
                <w:rFonts w:hint="eastAsia" w:ascii="Arial" w:hAnsi="Arial" w:cs="Arial"/>
                <w:szCs w:val="21"/>
                <w:lang w:val="zh-CN"/>
              </w:rPr>
              <w:t xml:space="preserve">20</w:t>
            </w:r>
            <w:r>
              <w:rPr>
                <w:rFonts w:hint="eastAsia" w:ascii="Arial" w:hAnsi="Arial" w:cs="Arial"/>
                <w:szCs w:val="21"/>
                <w:lang w:val="zh-CN"/>
              </w:rPr>
              <w:t xml:space="preserve">位）</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流水码（</w:t>
            </w:r>
            <w:r>
              <w:rPr>
                <w:rFonts w:hint="eastAsia" w:ascii="Arial" w:hAnsi="Arial" w:cs="Arial"/>
                <w:szCs w:val="21"/>
                <w:lang w:val="zh-CN"/>
              </w:rPr>
              <w:t xml:space="preserve">7</w:t>
            </w:r>
            <w:r>
              <w:rPr>
                <w:rFonts w:hint="eastAsia" w:ascii="Arial" w:hAnsi="Arial" w:cs="Arial"/>
                <w:szCs w:val="21"/>
                <w:lang w:val="zh-CN"/>
              </w:rPr>
              <w:t xml:space="preserve">位）</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6</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bl>
    <w:p>
      <w:pPr>
        <w:ind w:firstLine="210"/>
        <w:spacing w:line="360" w:lineRule="auto"/>
        <w:rPr>
          <w:rFonts w:hAnsi="宋体"/>
          <w:bCs/>
          <w:szCs w:val="21"/>
        </w:rPr>
      </w:pPr>
      <w:r>
        <w:rPr>
          <w:rFonts w:hAnsi="宋体"/>
          <w:bCs/>
          <w:szCs w:val="21"/>
        </w:rPr>
      </w:r>
      <w:r/>
    </w:p>
    <w:p>
      <w:pPr>
        <w:ind w:firstLine="210"/>
        <w:spacing w:line="360" w:lineRule="auto"/>
        <w:rPr>
          <w:rFonts w:hAnsi="宋体" w:cs="宋体"/>
        </w:rPr>
      </w:pPr>
      <w:r>
        <w:rPr>
          <w:rFonts w:hint="eastAsia" w:ascii="宋体" w:hAnsi="宋体" w:cs="宋体"/>
          <w:bCs/>
          <w:szCs w:val="21"/>
        </w:rPr>
        <w:t xml:space="preserve">投标单位：（</w:t>
      </w:r>
      <w:r>
        <w:rPr>
          <w:rFonts w:hint="eastAsia" w:ascii="宋体" w:hAnsi="宋体" w:cs="宋体"/>
          <w:bCs/>
        </w:rPr>
        <w:t xml:space="preserve">签章</w:t>
      </w:r>
      <w:r>
        <w:rPr>
          <w:rFonts w:hint="eastAsia" w:ascii="宋体" w:hAnsi="宋体" w:cs="宋体"/>
          <w:bCs/>
          <w:szCs w:val="21"/>
        </w:rPr>
        <w:t xml:space="preserve">）</w:t>
      </w:r>
      <w:r/>
    </w:p>
    <w:p>
      <w:pPr>
        <w:pStyle w:val="1066"/>
        <w:ind w:firstLine="0"/>
        <w:spacing w:line="360" w:lineRule="auto"/>
        <w:rPr>
          <w:rFonts w:ascii="Arial" w:hAnsi="Arial" w:eastAsia="宋体" w:cs="Arial"/>
          <w:b/>
          <w:szCs w:val="21"/>
        </w:rPr>
      </w:pPr>
      <w:r>
        <w:rPr>
          <w:rFonts w:hint="eastAsia" w:hAnsi="宋体" w:eastAsia="宋体" w:cs="宋体"/>
        </w:rPr>
        <w:t xml:space="preserve">日期：</w:t>
      </w:r>
      <w:r/>
    </w:p>
    <w:p>
      <w:pPr>
        <w:pStyle w:val="1066"/>
        <w:ind w:firstLine="0"/>
        <w:spacing w:line="360" w:lineRule="auto"/>
        <w:rPr>
          <w:rFonts w:ascii="Arial" w:hAnsi="Arial" w:eastAsia="宋体" w:cs="Arial"/>
          <w:b/>
          <w:szCs w:val="21"/>
        </w:rPr>
      </w:pPr>
      <w:r>
        <w:rPr>
          <w:rFonts w:ascii="Arial" w:hAnsi="Arial" w:eastAsia="宋体" w:cs="Arial"/>
          <w:b/>
          <w:szCs w:val="21"/>
        </w:rPr>
      </w:r>
      <w:r/>
    </w:p>
    <w:p>
      <w:pPr>
        <w:pStyle w:val="1066"/>
        <w:ind w:firstLine="0"/>
        <w:spacing w:line="360" w:lineRule="auto"/>
        <w:rPr>
          <w:rFonts w:ascii="Arial" w:hAnsi="Arial" w:eastAsia="宋体" w:cs="Arial"/>
          <w:b/>
          <w:szCs w:val="21"/>
        </w:rPr>
      </w:pPr>
      <w:r>
        <w:rPr>
          <w:rFonts w:ascii="Arial" w:hAnsi="Arial" w:eastAsia="宋体" w:cs="Arial"/>
          <w:b/>
          <w:szCs w:val="21"/>
        </w:rPr>
      </w:r>
      <w:r/>
    </w:p>
    <w:p>
      <w:pPr>
        <w:pStyle w:val="1066"/>
        <w:ind w:firstLine="0"/>
        <w:spacing w:line="360" w:lineRule="auto"/>
        <w:rPr>
          <w:rFonts w:ascii="Arial" w:hAnsi="Arial" w:eastAsia="宋体" w:cs="Arial"/>
          <w:b/>
          <w:szCs w:val="21"/>
        </w:rPr>
      </w:pPr>
      <w:r>
        <w:rPr>
          <w:rFonts w:ascii="Arial" w:hAnsi="Arial" w:eastAsia="宋体" w:cs="Arial"/>
          <w:b/>
          <w:szCs w:val="21"/>
        </w:rPr>
      </w:r>
      <w:r/>
    </w:p>
    <w:p>
      <w:pPr>
        <w:pStyle w:val="1066"/>
        <w:ind w:firstLine="0"/>
        <w:spacing w:line="360" w:lineRule="auto"/>
        <w:rPr>
          <w:rFonts w:ascii="Arial" w:hAnsi="Arial" w:eastAsia="宋体" w:cs="Arial"/>
          <w:b/>
          <w:szCs w:val="21"/>
        </w:rPr>
      </w:pPr>
      <w:r>
        <w:rPr>
          <w:rFonts w:ascii="Arial" w:hAnsi="Arial" w:eastAsia="宋体" w:cs="Arial"/>
          <w:b/>
          <w:szCs w:val="21"/>
        </w:rPr>
      </w:r>
      <w:r/>
    </w:p>
    <w:p>
      <w:pPr>
        <w:pStyle w:val="1066"/>
        <w:ind w:firstLine="0"/>
        <w:spacing w:line="360" w:lineRule="auto"/>
        <w:rPr>
          <w:rFonts w:ascii="Arial" w:hAnsi="Arial" w:eastAsia="宋体" w:cs="Arial"/>
          <w:b/>
          <w:szCs w:val="21"/>
        </w:rPr>
      </w:pPr>
      <w:r>
        <w:rPr>
          <w:rFonts w:ascii="Arial" w:hAnsi="Arial" w:eastAsia="宋体" w:cs="Arial"/>
          <w:b/>
          <w:szCs w:val="21"/>
        </w:rPr>
      </w:r>
      <w:r/>
    </w:p>
    <w:p>
      <w:pPr>
        <w:pStyle w:val="1066"/>
        <w:ind w:firstLine="0"/>
        <w:spacing w:line="360" w:lineRule="auto"/>
        <w:rPr>
          <w:rFonts w:ascii="Arial" w:hAnsi="Arial" w:eastAsia="宋体" w:cs="Arial"/>
          <w:b/>
          <w:szCs w:val="21"/>
        </w:rPr>
      </w:pPr>
      <w:r>
        <w:rPr>
          <w:rFonts w:ascii="Arial" w:hAnsi="Arial" w:eastAsia="宋体" w:cs="Arial"/>
          <w:b/>
          <w:szCs w:val="21"/>
        </w:rPr>
      </w:r>
      <w:r/>
    </w:p>
    <w:p>
      <w:pPr>
        <w:pStyle w:val="1066"/>
        <w:ind w:firstLine="0"/>
        <w:spacing w:line="360" w:lineRule="auto"/>
        <w:rPr>
          <w:rFonts w:ascii="Arial" w:hAnsi="Arial" w:eastAsia="宋体" w:cs="Arial"/>
          <w:b/>
          <w:szCs w:val="21"/>
        </w:rPr>
      </w:pPr>
      <w:r>
        <w:rPr>
          <w:rFonts w:ascii="Arial" w:hAnsi="Arial" w:eastAsia="宋体" w:cs="Arial"/>
          <w:b/>
          <w:szCs w:val="21"/>
        </w:rPr>
      </w:r>
      <w:r/>
    </w:p>
    <w:p>
      <w:pPr>
        <w:pStyle w:val="1066"/>
        <w:ind w:firstLine="0"/>
        <w:spacing w:line="360" w:lineRule="auto"/>
        <w:rPr>
          <w:rFonts w:ascii="Arial" w:hAnsi="Arial" w:eastAsia="宋体" w:cs="Arial"/>
          <w:b/>
          <w:szCs w:val="21"/>
        </w:rPr>
      </w:pPr>
      <w:r>
        <w:rPr>
          <w:rFonts w:ascii="Arial" w:hAnsi="Arial" w:eastAsia="宋体" w:cs="Arial"/>
          <w:b/>
          <w:szCs w:val="21"/>
        </w:rPr>
      </w:r>
      <w:r/>
    </w:p>
    <w:p>
      <w:pPr>
        <w:pStyle w:val="1066"/>
        <w:ind w:firstLine="0"/>
        <w:spacing w:line="360" w:lineRule="auto"/>
        <w:rPr>
          <w:rFonts w:ascii="Arial" w:hAnsi="Arial" w:eastAsia="宋体" w:cs="Arial"/>
          <w:b/>
          <w:szCs w:val="21"/>
        </w:rPr>
      </w:pPr>
      <w:r>
        <w:rPr>
          <w:rFonts w:ascii="Arial" w:hAnsi="Arial" w:eastAsia="宋体" w:cs="Arial"/>
          <w:b/>
          <w:szCs w:val="21"/>
        </w:rPr>
      </w:r>
      <w:r/>
    </w:p>
    <w:p>
      <w:pPr>
        <w:pStyle w:val="1066"/>
        <w:ind w:firstLine="0"/>
        <w:spacing w:line="360" w:lineRule="auto"/>
        <w:rPr>
          <w:rFonts w:ascii="Arial" w:hAnsi="Arial" w:eastAsia="宋体" w:cs="Arial"/>
          <w:b/>
          <w:szCs w:val="21"/>
        </w:rPr>
      </w:pPr>
      <w:r>
        <w:rPr>
          <w:rFonts w:ascii="Arial" w:hAnsi="Arial" w:eastAsia="宋体" w:cs="Arial"/>
          <w:b/>
          <w:szCs w:val="21"/>
        </w:rPr>
      </w:r>
      <w:r/>
    </w:p>
    <w:p>
      <w:pPr>
        <w:pStyle w:val="1066"/>
        <w:ind w:firstLine="0"/>
        <w:spacing w:line="360" w:lineRule="auto"/>
        <w:rPr>
          <w:rFonts w:ascii="Arial" w:hAnsi="Arial" w:eastAsia="宋体" w:cs="Arial"/>
          <w:b/>
          <w:szCs w:val="21"/>
        </w:rPr>
      </w:pPr>
      <w:r>
        <w:rPr>
          <w:rFonts w:ascii="Arial" w:hAnsi="Arial" w:eastAsia="宋体" w:cs="Arial"/>
          <w:b/>
          <w:szCs w:val="21"/>
        </w:rPr>
      </w:r>
      <w:r/>
    </w:p>
    <w:p>
      <w:pPr>
        <w:pStyle w:val="1066"/>
        <w:ind w:firstLine="0"/>
        <w:spacing w:line="360" w:lineRule="auto"/>
        <w:rPr>
          <w:rFonts w:ascii="Arial" w:hAnsi="Arial" w:eastAsia="宋体" w:cs="Arial"/>
          <w:b/>
          <w:szCs w:val="21"/>
        </w:rPr>
      </w:pPr>
      <w:r>
        <w:rPr>
          <w:rFonts w:ascii="Arial" w:hAnsi="Arial" w:eastAsia="宋体" w:cs="Arial"/>
          <w:b/>
          <w:szCs w:val="21"/>
        </w:rPr>
      </w:r>
      <w:r/>
    </w:p>
    <w:p>
      <w:pPr>
        <w:pStyle w:val="1066"/>
        <w:ind w:firstLine="0"/>
        <w:spacing w:line="360" w:lineRule="auto"/>
        <w:rPr>
          <w:rFonts w:ascii="Arial" w:hAnsi="Arial" w:eastAsia="宋体" w:cs="Arial"/>
          <w:b/>
          <w:szCs w:val="21"/>
        </w:rPr>
      </w:pPr>
      <w:r>
        <w:rPr>
          <w:rFonts w:ascii="Arial" w:hAnsi="Arial" w:eastAsia="宋体" w:cs="Arial"/>
          <w:b/>
          <w:szCs w:val="21"/>
        </w:rPr>
      </w:r>
      <w:r/>
    </w:p>
    <w:p>
      <w:pPr>
        <w:pStyle w:val="1066"/>
        <w:ind w:firstLine="0"/>
        <w:spacing w:line="360" w:lineRule="auto"/>
        <w:rPr>
          <w:rFonts w:ascii="Arial" w:hAnsi="Arial" w:eastAsia="宋体" w:cs="Arial"/>
          <w:b/>
          <w:szCs w:val="21"/>
        </w:rPr>
      </w:pPr>
      <w:r>
        <w:rPr>
          <w:rFonts w:hint="eastAsia" w:ascii="Arial" w:hAnsi="Arial" w:eastAsia="宋体" w:cs="Arial"/>
          <w:b/>
          <w:szCs w:val="21"/>
        </w:rPr>
        <w:t xml:space="preserve">附件</w:t>
      </w:r>
      <w:r>
        <w:rPr>
          <w:rFonts w:hint="eastAsia" w:ascii="Arial" w:hAnsi="Arial" w:eastAsia="宋体" w:cs="Arial"/>
          <w:b/>
          <w:szCs w:val="21"/>
        </w:rPr>
        <w:t xml:space="preserve">7</w:t>
      </w:r>
      <w:r>
        <w:rPr>
          <w:rFonts w:hint="eastAsia" w:ascii="Arial" w:hAnsi="Arial" w:eastAsia="宋体" w:cs="Arial"/>
          <w:b/>
          <w:szCs w:val="21"/>
        </w:rPr>
        <w:t xml:space="preserve">：质保期满后主要配件和易损件价格清单表</w:t>
      </w:r>
      <w:r/>
    </w:p>
    <w:p>
      <w:pPr>
        <w:pStyle w:val="1066"/>
        <w:ind w:firstLine="0"/>
        <w:spacing w:line="360" w:lineRule="auto"/>
        <w:rPr>
          <w:rFonts w:ascii="Arial" w:hAnsi="Arial" w:eastAsia="宋体" w:cs="Arial"/>
          <w:szCs w:val="21"/>
        </w:rPr>
      </w:pPr>
      <w:r>
        <w:rPr>
          <w:rFonts w:ascii="Arial" w:hAnsi="Arial" w:eastAsia="宋体" w:cs="Arial"/>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质保期满后主要配件和易损件价格清单表</w:t>
      </w:r>
      <w:r/>
    </w:p>
    <w:p>
      <w:pPr>
        <w:jc w:val="left"/>
        <w:spacing w:line="360" w:lineRule="auto"/>
        <w:rPr>
          <w:rFonts w:ascii="宋体" w:hAnsi="宋体" w:cs="Arial"/>
          <w:bCs/>
          <w:szCs w:val="21"/>
        </w:rPr>
      </w:pPr>
      <w:r>
        <w:rPr>
          <w:rFonts w:hint="eastAsia" w:hAnsi="宋体" w:cs="宋体"/>
        </w:rPr>
        <w:t xml:space="preserve">招标编号</w:t>
      </w:r>
      <w:r>
        <w:rPr>
          <w:rFonts w:hint="eastAsia" w:ascii="宋体" w:hAnsi="宋体" w:cs="Arial"/>
          <w:bCs/>
          <w:szCs w:val="21"/>
        </w:rPr>
        <w:t xml:space="preserve">：</w:t>
      </w:r>
      <w:r/>
    </w:p>
    <w:tbl>
      <w:tblPr>
        <w:tblW w:w="877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W w:w="1921"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名称</w:t>
            </w:r>
            <w:r/>
          </w:p>
        </w:tc>
        <w:tc>
          <w:tcPr>
            <w:tcW w:w="136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生产厂家</w:t>
            </w:r>
            <w:r/>
          </w:p>
        </w:tc>
        <w:tc>
          <w:tcPr>
            <w:tcW w:w="179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规格、型号</w:t>
            </w:r>
            <w:r/>
          </w:p>
        </w:tc>
        <w:tc>
          <w:tcPr>
            <w:tcW w:w="772" w:type="dxa"/>
            <w:vAlign w:val="center"/>
            <w:textDirection w:val="lrTb"/>
            <w:noWrap/>
          </w:tcPr>
          <w:p>
            <w:pPr>
              <w:jc w:val="center"/>
              <w:spacing w:line="360" w:lineRule="auto"/>
              <w:rPr>
                <w:rFonts w:ascii="Arial" w:hAnsi="Arial" w:cs="Arial"/>
                <w:szCs w:val="21"/>
                <w:lang w:val="zh-CN"/>
              </w:rPr>
            </w:pPr>
            <w:r>
              <w:rPr>
                <w:rFonts w:hint="eastAsia" w:ascii="Arial" w:cs="Arial"/>
                <w:szCs w:val="21"/>
              </w:rPr>
              <w:t xml:space="preserve">单位</w:t>
            </w:r>
            <w:r/>
          </w:p>
        </w:tc>
        <w:tc>
          <w:tcPr>
            <w:tcW w:w="1317"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W w:w="962"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备注</w:t>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1</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2</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3</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4</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5</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6</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bl>
    <w:p>
      <w:pPr>
        <w:pStyle w:val="985"/>
        <w:ind w:firstLine="420"/>
        <w:spacing w:line="360" w:lineRule="auto"/>
        <w:rPr>
          <w:rFonts w:hAnsi="宋体" w:eastAsia="宋体" w:cs="宋体"/>
          <w:sz w:val="21"/>
        </w:rPr>
      </w:pPr>
      <w:r>
        <w:rPr>
          <w:rFonts w:hAnsi="宋体" w:eastAsia="宋体" w:cs="宋体"/>
          <w:sz w:val="21"/>
        </w:rPr>
      </w:r>
      <w:r/>
    </w:p>
    <w:p>
      <w:pPr>
        <w:ind w:firstLine="210"/>
        <w:rPr>
          <w:rFonts w:ascii="宋体" w:hAnsi="宋体" w:cs="宋体"/>
          <w:bCs/>
        </w:rPr>
      </w:pPr>
      <w:r>
        <w:rPr>
          <w:rFonts w:hint="eastAsia" w:ascii="宋体" w:hAnsi="宋体" w:cs="宋体"/>
          <w:bCs/>
        </w:rPr>
        <w:t xml:space="preserve">投标单位：（签章）</w:t>
      </w:r>
      <w:r/>
    </w:p>
    <w:p>
      <w:pPr>
        <w:ind w:firstLine="210"/>
        <w:spacing w:line="360" w:lineRule="auto"/>
        <w:rPr>
          <w:rFonts w:ascii="宋体" w:hAnsi="宋体" w:cs="宋体"/>
          <w:b/>
          <w:bCs/>
          <w:szCs w:val="21"/>
        </w:rPr>
      </w:pPr>
      <w:r>
        <w:rPr>
          <w:rFonts w:hint="eastAsia" w:ascii="宋体" w:hAnsi="宋体" w:cs="宋体"/>
          <w:bCs/>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附件8：技术响应对照表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ascii="宋体" w:hAnsi="宋体" w:cs="宋体"/>
          <w:szCs w:val="21"/>
        </w:rPr>
        <w:t xml:space="preserve">             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bookmarkEnd w:id="40"/>
      <w:r/>
      <w:bookmarkEnd w:id="41"/>
      <w:r/>
      <w:bookmarkEnd w:id="42"/>
      <w:r/>
      <w:bookmarkEnd w:id="43"/>
      <w:r/>
      <w:bookmarkEnd w:id="44"/>
      <w:r/>
      <w:bookmarkEnd w:id="45"/>
      <w:r/>
      <w:r/>
    </w:p>
    <w:p>
      <w:pPr>
        <w:pageBreakBefore/>
        <w:spacing w:line="360" w:lineRule="auto"/>
        <w:rPr>
          <w:rFonts w:ascii="宋体" w:hAnsi="宋体" w:cs="宋体"/>
          <w:b/>
          <w:bCs/>
          <w:szCs w:val="21"/>
        </w:rPr>
      </w:pPr>
      <w:r>
        <w:rPr>
          <w:rFonts w:hint="eastAsia" w:ascii="宋体" w:hAnsi="宋体" w:cs="宋体"/>
          <w:b/>
          <w:bCs/>
          <w:szCs w:val="21"/>
        </w:rPr>
        <w:t xml:space="preserve">附件9：商务条款偏离表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ascii="宋体" w:hAnsi="宋体" w:cs="宋体"/>
          <w:szCs w:val="21"/>
        </w:rPr>
        <w:t xml:space="preserve">                  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附件10、针对本项目的人员配置表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lang w:val="zh-CN"/>
        </w:rPr>
      </w:pPr>
      <w:r>
        <w:rPr>
          <w:rFonts w:hint="eastAsia" w:ascii="宋体" w:hAnsi="宋体" w:cs="宋体"/>
          <w:szCs w:val="21"/>
          <w:lang w:val="zh-CN"/>
        </w:rPr>
        <w:t xml:space="preserve">项目编号：         号                    </w:t>
      </w:r>
      <w:r>
        <w:rPr>
          <w:rFonts w:hint="eastAsia" w:ascii="宋体" w:hAnsi="宋体" w:cs="宋体"/>
          <w:szCs w:val="21"/>
        </w:rPr>
        <w:t xml:space="preserve">项目名称：</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附件11、</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w:t>
      </w:r>
      <w:r>
        <w:rPr>
          <w:rFonts w:hint="eastAsia" w:ascii="宋体" w:hAnsi="宋体" w:cs="宋体"/>
          <w:szCs w:val="21"/>
        </w:rPr>
        <w:t xml:space="preserve">项目名称：</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7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附件12、关于资格文件的声明函</w:t>
      </w:r>
      <w:r/>
    </w:p>
    <w:p>
      <w:pPr>
        <w:pStyle w:val="97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7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77"/>
        <w:ind w:firstLine="422"/>
        <w:jc w:val="center"/>
        <w:spacing w:line="360" w:lineRule="auto"/>
        <w:rPr>
          <w:rFonts w:ascii="宋体" w:hAnsi="宋体" w:eastAsia="宋体" w:cs="宋体"/>
          <w:sz w:val="21"/>
        </w:rPr>
      </w:pPr>
      <w:r>
        <w:rPr>
          <w:rFonts w:ascii="宋体" w:hAnsi="宋体" w:eastAsia="宋体" w:cs="宋体"/>
          <w:sz w:val="21"/>
        </w:rPr>
      </w:r>
      <w:r/>
    </w:p>
    <w:p>
      <w:pPr>
        <w:pStyle w:val="977"/>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977"/>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    】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77"/>
        <w:ind w:firstLine="422"/>
        <w:spacing w:line="360" w:lineRule="auto"/>
        <w:rPr>
          <w:rFonts w:ascii="宋体" w:hAnsi="宋体" w:eastAsia="宋体" w:cs="宋体"/>
          <w:sz w:val="21"/>
        </w:rPr>
      </w:pPr>
      <w:r>
        <w:rPr>
          <w:rFonts w:ascii="宋体" w:hAnsi="宋体" w:eastAsia="宋体" w:cs="宋体"/>
          <w:sz w:val="21"/>
        </w:rPr>
      </w:r>
      <w:r/>
    </w:p>
    <w:p>
      <w:pPr>
        <w:pStyle w:val="977"/>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附件13、投标单位情况表</w:t>
      </w:r>
      <w:r/>
    </w:p>
    <w:p>
      <w:pPr>
        <w:pStyle w:val="97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7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7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7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7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7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7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77"/>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附件14、投标（响应）保证承诺书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（项目名称和招标编号）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w:t>
      </w:r>
      <w:r>
        <w:rPr>
          <w:rFonts w:hint="eastAsia" w:ascii="宋体" w:hAnsi="宋体" w:cs="Arial"/>
          <w:sz w:val="22"/>
          <w:szCs w:val="21"/>
        </w:rPr>
        <w:t xml:space="preserve">如有</w:t>
      </w:r>
      <w:r>
        <w:rPr>
          <w:rFonts w:hint="eastAsia" w:ascii="宋体" w:hAnsi="宋体" w:cs="宋体"/>
          <w:szCs w:val="21"/>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附件15、声明函</w:t>
      </w:r>
      <w:r/>
    </w:p>
    <w:p>
      <w:pPr>
        <w:ind w:firstLine="2741"/>
        <w:rPr>
          <w:rFonts w:ascii="宋体" w:hAnsi="宋体" w:cs="宋体"/>
          <w:b/>
          <w:szCs w:val="21"/>
        </w:rPr>
      </w:pPr>
      <w:r>
        <w:rPr>
          <w:rFonts w:hint="eastAsia" w:ascii="宋体" w:hAnsi="宋体" w:cs="宋体"/>
          <w:b/>
          <w:szCs w:val="21"/>
        </w:rPr>
        <w:t xml:space="preserve">（1）</w:t>
      </w:r>
      <w:bookmarkStart w:id="46" w:name="_Toc4028"/>
      <w:r/>
      <w:bookmarkStart w:id="47" w:name="_Toc1077"/>
      <w:r>
        <w:rPr>
          <w:rFonts w:hint="eastAsia" w:ascii="宋体" w:hAnsi="宋体" w:cs="宋体"/>
          <w:szCs w:val="21"/>
        </w:rPr>
        <w:t xml:space="preserve">中小企业声明函（货物）</w:t>
      </w:r>
      <w:bookmarkEnd w:id="46"/>
      <w:r/>
      <w:bookmarkEnd w:id="47"/>
      <w:r/>
      <w:r/>
    </w:p>
    <w:p>
      <w:pPr>
        <w:pStyle w:val="982"/>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105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5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82"/>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82"/>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82"/>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jc w:val="right"/>
        <w:spacing w:line="360" w:lineRule="auto"/>
        <w:rPr>
          <w:rFonts w:ascii="宋体" w:hAnsi="宋体" w:cs="宋体"/>
          <w:szCs w:val="21"/>
        </w:rPr>
      </w:pPr>
      <w:r>
        <w:rPr>
          <w:rFonts w:hint="eastAsia" w:ascii="宋体" w:hAnsi="宋体" w:cs="宋体"/>
          <w:szCs w:val="21"/>
        </w:rPr>
        <w:t xml:space="preserve">企业名称（盖章）：</w:t>
      </w:r>
      <w:r/>
    </w:p>
    <w:p>
      <w:pPr>
        <w:ind w:firstLine="420"/>
        <w:jc w:val="right"/>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94"/>
        <w:ind w:firstLine="420"/>
        <w:spacing w:line="240" w:lineRule="auto"/>
        <w:rPr>
          <w:rFonts w:ascii="宋体" w:hAnsi="宋体" w:cs="宋体"/>
          <w:b w:val="0"/>
          <w:bCs w:val="0"/>
          <w:sz w:val="21"/>
          <w:szCs w:val="24"/>
        </w:rPr>
      </w:pPr>
      <w:r/>
      <w:bookmarkStart w:id="48" w:name="_Toc532444352"/>
      <w:r/>
      <w:bookmarkStart w:id="49" w:name="_Toc2583149"/>
      <w:r/>
      <w:bookmarkStart w:id="50" w:name="_Toc532452121"/>
      <w:r/>
      <w:bookmarkStart w:id="51" w:name="_Toc532444514"/>
      <w:r/>
      <w:r/>
    </w:p>
    <w:p>
      <w:pPr>
        <w:pStyle w:val="99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9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94"/>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94"/>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94"/>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94"/>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52"/>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52"/>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w:t>
      </w:r>
      <w:r>
        <w:rPr>
          <w:rFonts w:hint="eastAsia" w:ascii="宋体" w:hAnsi="宋体"/>
        </w:rPr>
        <w:t xml:space="preserve">业。其中，从业人员100人及以上，且资产总额8000万元及以上的为中型企业；从业人员10人及以上，且资产总额100万元及以上的为小型企业；从业人员10人以下或资产总额100万元以下的为微型企业。</w:t>
      </w:r>
      <w:r/>
    </w:p>
    <w:p>
      <w:pPr>
        <w:pStyle w:val="1052"/>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zCs w:val="21"/>
        </w:rPr>
      </w:pPr>
      <w:r>
        <w:rPr>
          <w:rFonts w:hint="eastAsia" w:ascii="宋体" w:hAnsi="宋体" w:cs="宋体"/>
          <w:b/>
          <w:bCs/>
          <w:spacing w:val="6"/>
          <w:szCs w:val="21"/>
        </w:rPr>
        <w:t xml:space="preserve">附件16：</w:t>
      </w:r>
      <w:r>
        <w:rPr>
          <w:rFonts w:hint="eastAsia" w:ascii="宋体" w:hAnsi="宋体" w:cs="宋体"/>
          <w:b/>
          <w:szCs w:val="21"/>
        </w:rPr>
        <w:t xml:space="preserve">关于符合本国产品标准的声明函（招标编号：）</w:t>
      </w:r>
      <w:r/>
    </w:p>
    <w:p>
      <w:pPr>
        <w:pStyle w:val="996"/>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96"/>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96"/>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96"/>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96"/>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1002"/>
          <w:rFonts w:hint="eastAsia" w:ascii="宋体" w:hAnsi="宋体" w:cs="宋体"/>
          <w:i w:val="0"/>
          <w:sz w:val="21"/>
          <w:szCs w:val="21"/>
          <w:u w:val="single"/>
          <w:shd w:val="clear" w:color="auto" w:fill="ffffff"/>
        </w:rPr>
        <w:t xml:space="preserve">（产品名称1）</w:t>
      </w:r>
      <w:r>
        <w:rPr>
          <w:rStyle w:val="1002"/>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1002"/>
          <w:rFonts w:hint="eastAsia" w:ascii="宋体" w:hAnsi="宋体" w:cs="宋体"/>
          <w:i w:val="0"/>
          <w:sz w:val="21"/>
          <w:szCs w:val="21"/>
          <w:u w:val="single"/>
          <w:shd w:val="clear" w:color="auto" w:fill="ffffff"/>
        </w:rPr>
        <w:t xml:space="preserve">（厂名）</w:t>
      </w:r>
      <w:r>
        <w:rPr>
          <w:rStyle w:val="1002"/>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100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1002"/>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1002"/>
          <w:rFonts w:hint="eastAsia" w:ascii="宋体" w:hAnsi="宋体" w:cs="宋体"/>
          <w:i w:val="0"/>
          <w:sz w:val="21"/>
          <w:szCs w:val="21"/>
          <w:u w:val="single"/>
          <w:shd w:val="clear" w:color="auto" w:fill="ffffff"/>
        </w:rPr>
        <w:t xml:space="preserve">（规定比例）</w:t>
      </w:r>
      <w:r>
        <w:rPr>
          <w:rStyle w:val="1002"/>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1002"/>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1002"/>
          <w:rFonts w:hint="eastAsia" w:ascii="宋体" w:hAnsi="宋体" w:cs="宋体"/>
          <w:i w:val="0"/>
          <w:sz w:val="21"/>
          <w:szCs w:val="21"/>
          <w:u w:val="single"/>
          <w:shd w:val="clear" w:color="auto" w:fill="ffffff"/>
        </w:rPr>
        <w:t xml:space="preserve">（关键组件）</w:t>
      </w:r>
      <w:r>
        <w:rPr>
          <w:rStyle w:val="1002"/>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1002"/>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1002"/>
          <w:rFonts w:hint="eastAsia" w:ascii="宋体" w:hAnsi="宋体" w:cs="宋体"/>
          <w:i w:val="0"/>
          <w:sz w:val="21"/>
          <w:szCs w:val="21"/>
          <w:u w:val="single"/>
          <w:shd w:val="clear" w:color="auto" w:fill="ffffff"/>
        </w:rPr>
        <w:t xml:space="preserve">（关键工序）</w:t>
      </w:r>
      <w:r>
        <w:rPr>
          <w:rStyle w:val="1002"/>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96"/>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1002"/>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1002"/>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100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1002"/>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1002"/>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1002"/>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1002"/>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1002"/>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1002"/>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96"/>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96"/>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96"/>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96"/>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96"/>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9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9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9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9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9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96"/>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szCs w:val="21"/>
        </w:rPr>
      </w:pPr>
      <w:r>
        <w:rPr>
          <w:rFonts w:hint="eastAsia" w:ascii="宋体" w:hAnsi="宋体" w:cs="宋体"/>
          <w:spacing w:val="6"/>
          <w:szCs w:val="21"/>
        </w:rPr>
        <w:t xml:space="preserve">附件17：政府采购合同信用融资政策告知函（本附件无需签章放置投标文件中）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48"/>
      <w:r/>
      <w:bookmarkEnd w:id="49"/>
      <w:r/>
      <w:bookmarkEnd w:id="50"/>
      <w:r/>
      <w:bookmarkEnd w:id="51"/>
      <w:r/>
      <w:r/>
    </w:p>
    <w:p>
      <w:pPr>
        <w:pStyle w:val="991"/>
        <w:ind w:firstLine="640"/>
        <w:jc w:val="center"/>
        <w:pageBreakBefore/>
        <w:spacing w:line="360" w:lineRule="auto"/>
        <w:tabs>
          <w:tab w:val="right" w:pos="8302" w:leader="dot"/>
        </w:tabs>
        <w:rPr>
          <w:rStyle w:val="1000"/>
          <w:rFonts w:ascii="宋体" w:hAnsi="宋体" w:cs="宋体"/>
          <w:sz w:val="32"/>
          <w:szCs w:val="32"/>
        </w:rPr>
      </w:pPr>
      <w:r>
        <w:rPr>
          <w:rStyle w:val="1000"/>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52" w:name="XTDLJG_1"/>
      <w:r>
        <w:rPr>
          <w:rFonts w:hint="eastAsia" w:ascii="宋体" w:hAnsi="宋体" w:cs="宋体"/>
          <w:szCs w:val="21"/>
          <w:lang w:val="zh-CN"/>
        </w:rPr>
        <w:t xml:space="preserve">受</w:t>
      </w:r>
      <w:r>
        <w:rPr>
          <w:rFonts w:hint="eastAsia" w:ascii="宋体" w:hAnsi="宋体" w:cs="宋体"/>
          <w:bCs/>
          <w:szCs w:val="21"/>
        </w:rPr>
        <w:t xml:space="preserve">太仓市第一人民医院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电子内窥镜系统</w:t>
      </w:r>
      <w:r>
        <w:rPr>
          <w:rFonts w:hint="eastAsia" w:ascii="宋体" w:hAnsi="宋体" w:cs="宋体"/>
          <w:szCs w:val="21"/>
          <w:lang w:val="zh-CN"/>
        </w:rPr>
        <w:t xml:space="preserve">的政府采购进行国内公开招标。</w:t>
      </w:r>
      <w:r/>
    </w:p>
    <w:p>
      <w:pPr>
        <w:pStyle w:val="970"/>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JSZC-320585-CJZB-G2026-0066号</w:t>
      </w:r>
      <w:r/>
    </w:p>
    <w:p>
      <w:pPr>
        <w:numPr>
          <w:ilvl w:val="0"/>
          <w:numId w:val="4"/>
        </w:numPr>
        <w:spacing w:line="360" w:lineRule="auto"/>
        <w:rPr>
          <w:rFonts w:ascii="宋体" w:hAnsi="宋体" w:cs="宋体"/>
          <w:b/>
          <w:bCs/>
          <w:szCs w:val="21"/>
        </w:rPr>
      </w:pPr>
      <w:r>
        <w:rPr>
          <w:rFonts w:hint="eastAsia" w:ascii="宋体" w:hAnsi="宋体" w:cs="宋体"/>
          <w:b/>
        </w:rPr>
        <w:t xml:space="preserve">项目名称</w:t>
      </w:r>
      <w:r>
        <w:rPr>
          <w:rFonts w:hint="eastAsia" w:ascii="宋体" w:hAnsi="宋体" w:cs="宋体"/>
          <w:lang w:val="zh-CN"/>
        </w:rPr>
        <w:t xml:space="preserve">：</w:t>
      </w:r>
      <w:r>
        <w:rPr>
          <w:rFonts w:hint="eastAsia" w:ascii="宋体" w:hAnsi="宋体" w:cs="宋体"/>
          <w:szCs w:val="21"/>
        </w:rPr>
        <w:t xml:space="preserve">电子内窥镜系统</w:t>
      </w:r>
      <w:r/>
    </w:p>
    <w:p>
      <w:pPr>
        <w:ind w:firstLine="422"/>
        <w:jc w:val="left"/>
        <w:spacing w:line="360" w:lineRule="auto"/>
        <w:rPr>
          <w:rFonts w:ascii="宋体" w:hAnsi="宋体" w:cs="宋体"/>
          <w:lang w:val="zh-CN"/>
        </w:rPr>
      </w:pPr>
      <w:r>
        <w:rPr>
          <w:rFonts w:hint="eastAsia" w:ascii="宋体" w:hAnsi="宋体" w:cs="宋体"/>
          <w:b/>
          <w:bCs/>
          <w:lang w:val="zh-CN"/>
        </w:rPr>
        <w:t xml:space="preserve">预算金额：</w:t>
      </w:r>
      <w:r>
        <w:rPr>
          <w:rFonts w:hint="eastAsia" w:ascii="宋体" w:hAnsi="宋体" w:cs="宋体"/>
          <w:szCs w:val="21"/>
        </w:rPr>
        <w:t xml:space="preserve">人民币贰佰伍拾陆万肆仟陆佰元整（¥：2564600.00</w:t>
      </w:r>
      <w:r>
        <w:rPr>
          <w:rFonts w:hint="eastAsia" w:ascii="宋体" w:hAnsi="宋体" w:cs="宋体"/>
          <w:lang w:val="zh-CN"/>
        </w:rPr>
        <w:t xml:space="preserve">）</w:t>
      </w:r>
      <w:r/>
    </w:p>
    <w:p>
      <w:pPr>
        <w:ind w:firstLine="422"/>
        <w:jc w:val="left"/>
        <w:spacing w:line="360" w:lineRule="auto"/>
        <w:rPr>
          <w:rFonts w:ascii="宋体" w:hAnsi="宋体" w:cs="宋体"/>
        </w:rPr>
      </w:pPr>
      <w:r>
        <w:rPr>
          <w:rFonts w:hint="eastAsia" w:ascii="宋体" w:hAnsi="宋体" w:cs="宋体"/>
          <w:b/>
          <w:bCs/>
        </w:rPr>
        <w:t xml:space="preserve">最高限价</w:t>
      </w:r>
      <w:r>
        <w:rPr>
          <w:rFonts w:hint="eastAsia" w:ascii="宋体" w:hAnsi="宋体" w:cs="宋体"/>
        </w:rPr>
        <w:t xml:space="preserve">：</w:t>
      </w:r>
      <w:r>
        <w:rPr>
          <w:rFonts w:hint="eastAsia" w:ascii="宋体" w:hAnsi="宋体" w:cs="宋体"/>
          <w:szCs w:val="21"/>
        </w:rPr>
        <w:t xml:space="preserve">人民币贰佰伍拾陆万肆仟陆佰元整（¥：2564600.00）</w:t>
      </w:r>
      <w:r/>
    </w:p>
    <w:p>
      <w:pPr>
        <w:numPr>
          <w:ilvl w:val="0"/>
          <w:numId w:val="4"/>
        </w:numPr>
        <w:jc w:val="left"/>
        <w:spacing w:line="360" w:lineRule="auto"/>
        <w:rPr>
          <w:rFonts w:ascii="宋体" w:hAnsi="宋体" w:cs="宋体"/>
          <w:b/>
          <w:lang w:val="zh-CN"/>
        </w:rPr>
      </w:pPr>
      <w:r>
        <w:rPr>
          <w:rFonts w:hint="eastAsia" w:ascii="宋体" w:hAnsi="宋体" w:cs="宋体"/>
          <w:b/>
        </w:rPr>
        <w:t xml:space="preserve">招标清单</w:t>
      </w:r>
      <w:r>
        <w:rPr>
          <w:rFonts w:hint="eastAsia" w:ascii="宋体" w:hAnsi="宋体" w:cs="宋体"/>
          <w:b/>
          <w:lang w:val="zh-CN"/>
        </w:rPr>
        <w:t xml:space="preserve">：</w:t>
      </w:r>
      <w:r/>
    </w:p>
    <w:tbl>
      <w:tblPr>
        <w:tblW w:w="8266" w:type="dxa"/>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2196"/>
        <w:gridCol w:w="1331"/>
        <w:gridCol w:w="1571"/>
        <w:gridCol w:w="2118"/>
      </w:tblGrid>
      <w:tr>
        <w:trPr>
          <w:trHeight w:val="2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采购设备名称</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单位</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38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电子内窥镜系统</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不接受进口产品投标</w:t>
            </w:r>
            <w:r/>
          </w:p>
        </w:tc>
      </w:tr>
    </w:tbl>
    <w:p>
      <w:pPr>
        <w:spacing w:line="360" w:lineRule="auto"/>
        <w:rPr>
          <w:rFonts w:ascii="宋体" w:hAnsi="宋体"/>
          <w:b/>
          <w:bCs/>
          <w:szCs w:val="21"/>
        </w:rPr>
      </w:pPr>
      <w:r>
        <w:rPr>
          <w:rFonts w:hint="eastAsia" w:ascii="宋体" w:hAnsi="宋体"/>
          <w:b/>
          <w:bCs/>
          <w:szCs w:val="21"/>
        </w:rPr>
        <w:t xml:space="preserve">五、具体技术要求</w:t>
      </w:r>
      <w:r/>
    </w:p>
    <w:p>
      <w:pPr>
        <w:spacing w:line="360" w:lineRule="auto"/>
        <w:rPr>
          <w:rFonts w:ascii="宋体" w:hAnsi="宋体"/>
          <w:szCs w:val="21"/>
        </w:rPr>
      </w:pPr>
      <w:r>
        <w:rPr>
          <w:rFonts w:hint="eastAsia" w:ascii="宋体" w:hAnsi="宋体"/>
          <w:szCs w:val="21"/>
        </w:rPr>
        <w:t xml:space="preserve">（一）</w:t>
      </w:r>
      <w:r>
        <w:rPr>
          <w:rFonts w:hint="eastAsia" w:ascii="宋体" w:hAnsi="宋体" w:cs="宋体"/>
          <w:szCs w:val="21"/>
        </w:rPr>
        <w:t xml:space="preserve">★</w:t>
      </w:r>
      <w:r>
        <w:rPr>
          <w:rFonts w:hint="eastAsia" w:ascii="宋体" w:hAnsi="宋体"/>
          <w:szCs w:val="21"/>
        </w:rPr>
        <w:t xml:space="preserve">临床应用：主要用于胃部、肠道等部位的疾病诊断及手术。</w:t>
      </w:r>
      <w:r/>
    </w:p>
    <w:p>
      <w:pPr>
        <w:spacing w:line="360" w:lineRule="auto"/>
        <w:rPr>
          <w:rFonts w:ascii="宋体" w:hAnsi="宋体"/>
          <w:szCs w:val="21"/>
        </w:rPr>
      </w:pPr>
      <w:r>
        <w:rPr>
          <w:rFonts w:hint="eastAsia" w:ascii="宋体" w:hAnsi="宋体"/>
          <w:szCs w:val="21"/>
        </w:rPr>
        <w:t xml:space="preserve">（二）主要技术规格和功能要求</w:t>
      </w:r>
      <w:r/>
    </w:p>
    <w:p>
      <w:pPr>
        <w:ind w:firstLine="420"/>
        <w:spacing w:line="360" w:lineRule="auto"/>
        <w:rPr>
          <w:rFonts w:ascii="宋体" w:hAnsi="宋体"/>
          <w:szCs w:val="21"/>
        </w:rPr>
      </w:pPr>
      <w:r>
        <w:rPr>
          <w:rFonts w:hint="eastAsia" w:ascii="宋体" w:hAnsi="宋体"/>
          <w:szCs w:val="21"/>
        </w:rPr>
        <w:t xml:space="preserve">1.电子内窥镜主机：</w:t>
      </w:r>
      <w:r/>
    </w:p>
    <w:p>
      <w:pPr>
        <w:ind w:firstLine="420"/>
        <w:spacing w:line="360" w:lineRule="auto"/>
        <w:rPr>
          <w:rFonts w:ascii="宋体" w:hAnsi="宋体"/>
          <w:szCs w:val="21"/>
        </w:rPr>
      </w:pPr>
      <w:r>
        <w:rPr>
          <w:rFonts w:hint="eastAsia" w:ascii="宋体" w:hAnsi="宋体"/>
          <w:szCs w:val="21"/>
        </w:rPr>
        <w:t xml:space="preserve">1)▲主机为一体机，内含电子图像处理器和LED冷光源；</w:t>
      </w:r>
      <w:r/>
    </w:p>
    <w:p>
      <w:pPr>
        <w:ind w:firstLine="420"/>
        <w:spacing w:line="360" w:lineRule="auto"/>
        <w:rPr>
          <w:rFonts w:ascii="宋体" w:hAnsi="宋体"/>
          <w:szCs w:val="21"/>
        </w:rPr>
      </w:pPr>
      <w:r>
        <w:rPr>
          <w:rFonts w:hint="eastAsia" w:ascii="宋体" w:hAnsi="宋体"/>
          <w:szCs w:val="21"/>
        </w:rPr>
        <w:t xml:space="preserve">2)〇具有特殊光染色功能，非电子染色，可用于癌前病变的诊断和观察；</w:t>
      </w:r>
      <w:r/>
    </w:p>
    <w:p>
      <w:pPr>
        <w:ind w:firstLine="420"/>
        <w:spacing w:line="360" w:lineRule="auto"/>
        <w:rPr>
          <w:rFonts w:ascii="宋体" w:hAnsi="宋体"/>
          <w:szCs w:val="21"/>
        </w:rPr>
      </w:pPr>
      <w:r>
        <w:rPr>
          <w:rFonts w:hint="eastAsia" w:ascii="宋体" w:hAnsi="宋体"/>
          <w:szCs w:val="21"/>
        </w:rPr>
        <w:t xml:space="preserve">3)〇4K显示屏≥32寸，能同屏实时显示普通白光模式图像与特殊光染色模式图像；</w:t>
      </w:r>
      <w:r/>
    </w:p>
    <w:p>
      <w:pPr>
        <w:ind w:firstLine="420"/>
        <w:spacing w:line="360" w:lineRule="auto"/>
        <w:rPr>
          <w:rFonts w:ascii="宋体" w:hAnsi="宋体"/>
          <w:szCs w:val="21"/>
        </w:rPr>
      </w:pPr>
      <w:r>
        <w:rPr>
          <w:rFonts w:hint="eastAsia" w:ascii="宋体" w:hAnsi="宋体"/>
          <w:szCs w:val="21"/>
        </w:rPr>
        <w:t xml:space="preserve">4)〇特殊光染色功能：≥4种；</w:t>
      </w:r>
      <w:r/>
    </w:p>
    <w:p>
      <w:pPr>
        <w:ind w:firstLine="420"/>
        <w:spacing w:line="360" w:lineRule="auto"/>
        <w:rPr>
          <w:rFonts w:ascii="宋体" w:hAnsi="宋体"/>
          <w:szCs w:val="21"/>
        </w:rPr>
      </w:pPr>
      <w:r>
        <w:rPr>
          <w:rFonts w:hint="eastAsia" w:ascii="宋体" w:hAnsi="宋体"/>
          <w:szCs w:val="21"/>
        </w:rPr>
        <w:t xml:space="preserve">5)〇具有SDI接口，输出图像分辨率：≥3840x2160；</w:t>
      </w:r>
      <w:r/>
    </w:p>
    <w:p>
      <w:pPr>
        <w:ind w:firstLine="420"/>
        <w:spacing w:line="360" w:lineRule="auto"/>
        <w:rPr>
          <w:rFonts w:ascii="宋体" w:hAnsi="宋体"/>
          <w:szCs w:val="21"/>
        </w:rPr>
      </w:pPr>
      <w:r>
        <w:rPr>
          <w:rFonts w:hint="eastAsia" w:ascii="宋体" w:hAnsi="宋体"/>
          <w:szCs w:val="21"/>
        </w:rPr>
        <w:t xml:space="preserve">6)〇具有Hbe血红蛋白增强功能；</w:t>
      </w:r>
      <w:r/>
    </w:p>
    <w:p>
      <w:pPr>
        <w:ind w:firstLine="420"/>
        <w:spacing w:line="360" w:lineRule="auto"/>
        <w:rPr>
          <w:rFonts w:ascii="宋体" w:hAnsi="宋体"/>
          <w:szCs w:val="21"/>
        </w:rPr>
      </w:pPr>
      <w:r>
        <w:rPr>
          <w:rFonts w:hint="eastAsia" w:ascii="宋体" w:hAnsi="宋体"/>
          <w:szCs w:val="21"/>
        </w:rPr>
        <w:t xml:space="preserve">7)〇测光模式：≥3种,每种测光方式下</w:t>
      </w:r>
      <w:r>
        <w:rPr>
          <w:rFonts w:hint="eastAsia" w:ascii="宋体" w:hAnsi="宋体" w:cs="宋体"/>
          <w:sz w:val="24"/>
          <w:u w:val="single"/>
        </w:rPr>
        <w:t xml:space="preserve">+</w:t>
      </w:r>
      <w:r>
        <w:rPr>
          <w:rFonts w:hint="eastAsia" w:ascii="宋体" w:hAnsi="宋体"/>
          <w:szCs w:val="21"/>
        </w:rPr>
        <w:t xml:space="preserve">9级可调；</w:t>
      </w:r>
      <w:r/>
    </w:p>
    <w:p>
      <w:pPr>
        <w:ind w:firstLine="420"/>
        <w:spacing w:line="360" w:lineRule="auto"/>
        <w:rPr>
          <w:rFonts w:ascii="宋体" w:hAnsi="宋体"/>
          <w:szCs w:val="21"/>
        </w:rPr>
      </w:pPr>
      <w:r>
        <w:rPr>
          <w:rFonts w:hint="eastAsia" w:ascii="宋体" w:hAnsi="宋体"/>
          <w:szCs w:val="21"/>
        </w:rPr>
        <w:t xml:space="preserve">8)〇结构强化功能，≥15档可调；</w:t>
      </w:r>
      <w:r/>
    </w:p>
    <w:p>
      <w:pPr>
        <w:ind w:firstLine="420"/>
        <w:spacing w:line="360" w:lineRule="auto"/>
        <w:rPr>
          <w:rFonts w:ascii="宋体" w:hAnsi="宋体"/>
          <w:szCs w:val="21"/>
        </w:rPr>
      </w:pPr>
      <w:r>
        <w:rPr>
          <w:rFonts w:hint="eastAsia" w:ascii="宋体" w:hAnsi="宋体"/>
          <w:szCs w:val="21"/>
        </w:rPr>
        <w:t xml:space="preserve">9)〇轮廓强化功能，≥15档可调；</w:t>
      </w:r>
      <w:r/>
    </w:p>
    <w:p>
      <w:pPr>
        <w:ind w:firstLine="420"/>
        <w:spacing w:line="360" w:lineRule="auto"/>
        <w:rPr>
          <w:rFonts w:ascii="宋体" w:hAnsi="宋体"/>
          <w:szCs w:val="21"/>
        </w:rPr>
      </w:pPr>
      <w:r>
        <w:rPr>
          <w:rFonts w:hint="eastAsia" w:ascii="宋体" w:hAnsi="宋体"/>
          <w:szCs w:val="21"/>
        </w:rPr>
        <w:t xml:space="preserve">10)〇具备对图像红色、蓝色的色度进行调节的功能，≥</w:t>
      </w:r>
      <w:r>
        <w:rPr>
          <w:rFonts w:hint="eastAsia" w:ascii="宋体" w:hAnsi="宋体" w:cs="宋体"/>
          <w:sz w:val="24"/>
          <w:u w:val="single"/>
        </w:rPr>
        <w:t xml:space="preserve">+</w:t>
      </w:r>
      <w:r>
        <w:rPr>
          <w:rFonts w:hint="eastAsia" w:ascii="宋体" w:hAnsi="宋体"/>
          <w:szCs w:val="21"/>
        </w:rPr>
        <w:t xml:space="preserve">15级可调；</w:t>
      </w:r>
      <w:r/>
    </w:p>
    <w:p>
      <w:pPr>
        <w:ind w:firstLine="420"/>
        <w:spacing w:line="360" w:lineRule="auto"/>
        <w:rPr>
          <w:rFonts w:ascii="宋体" w:hAnsi="宋体"/>
          <w:szCs w:val="21"/>
        </w:rPr>
      </w:pPr>
      <w:r>
        <w:rPr>
          <w:rFonts w:hint="eastAsia" w:ascii="宋体" w:hAnsi="宋体"/>
          <w:szCs w:val="21"/>
        </w:rPr>
        <w:t xml:space="preserve">11)▲具备对图像绿色色彩进行调节的功能，≥</w:t>
      </w:r>
      <w:r>
        <w:rPr>
          <w:rFonts w:hint="eastAsia" w:ascii="宋体" w:hAnsi="宋体" w:cs="宋体"/>
          <w:sz w:val="24"/>
          <w:u w:val="single"/>
        </w:rPr>
        <w:t xml:space="preserve">+</w:t>
      </w:r>
      <w:r>
        <w:rPr>
          <w:rFonts w:hint="eastAsia" w:ascii="宋体" w:hAnsi="宋体"/>
          <w:szCs w:val="21"/>
        </w:rPr>
        <w:t xml:space="preserve">15级可调；</w:t>
      </w:r>
      <w:r/>
    </w:p>
    <w:p>
      <w:pPr>
        <w:ind w:firstLine="420"/>
        <w:spacing w:line="360" w:lineRule="auto"/>
        <w:rPr>
          <w:rFonts w:ascii="宋体" w:hAnsi="宋体"/>
          <w:szCs w:val="21"/>
        </w:rPr>
      </w:pPr>
      <w:r>
        <w:rPr>
          <w:rFonts w:hint="eastAsia" w:ascii="宋体" w:hAnsi="宋体"/>
          <w:szCs w:val="21"/>
        </w:rPr>
        <w:t xml:space="preserve">12)〇具有内窥镜ID自动识别功能；</w:t>
      </w:r>
      <w:r/>
    </w:p>
    <w:p>
      <w:pPr>
        <w:ind w:firstLine="420"/>
        <w:spacing w:line="360" w:lineRule="auto"/>
        <w:rPr>
          <w:rFonts w:ascii="宋体" w:hAnsi="宋体"/>
          <w:szCs w:val="21"/>
        </w:rPr>
      </w:pPr>
      <w:r>
        <w:rPr>
          <w:rFonts w:hint="eastAsia" w:ascii="宋体" w:hAnsi="宋体"/>
          <w:szCs w:val="21"/>
        </w:rPr>
        <w:t xml:space="preserve">13)〇图像放大功能：≥5档可调；</w:t>
      </w:r>
      <w:r/>
    </w:p>
    <w:p>
      <w:pPr>
        <w:ind w:firstLine="420"/>
        <w:spacing w:line="360" w:lineRule="auto"/>
        <w:rPr>
          <w:rFonts w:ascii="宋体" w:hAnsi="宋体"/>
          <w:szCs w:val="21"/>
        </w:rPr>
      </w:pPr>
      <w:r>
        <w:rPr>
          <w:rFonts w:hint="eastAsia" w:ascii="宋体" w:hAnsi="宋体"/>
          <w:szCs w:val="21"/>
        </w:rPr>
        <w:t xml:space="preserve">14)〇具有USB存储功能，可在U盘中存储视频和图片，具备录像功能；</w:t>
      </w:r>
      <w:r/>
    </w:p>
    <w:p>
      <w:pPr>
        <w:ind w:firstLine="420"/>
        <w:spacing w:line="360" w:lineRule="auto"/>
        <w:rPr>
          <w:rFonts w:ascii="宋体" w:hAnsi="宋体"/>
          <w:szCs w:val="21"/>
        </w:rPr>
      </w:pPr>
      <w:r>
        <w:rPr>
          <w:rFonts w:hint="eastAsia" w:ascii="宋体" w:hAnsi="宋体"/>
          <w:szCs w:val="21"/>
        </w:rPr>
        <w:t xml:space="preserve">15)〇具备LED灯冷光源，可搭载≥5路独立可控的LED；</w:t>
      </w:r>
      <w:r/>
    </w:p>
    <w:p>
      <w:pPr>
        <w:ind w:firstLine="420"/>
        <w:spacing w:line="360" w:lineRule="auto"/>
        <w:rPr>
          <w:rFonts w:ascii="宋体" w:hAnsi="宋体"/>
          <w:szCs w:val="21"/>
        </w:rPr>
      </w:pPr>
      <w:r>
        <w:rPr>
          <w:rFonts w:hint="eastAsia" w:ascii="宋体" w:hAnsi="宋体"/>
          <w:szCs w:val="21"/>
        </w:rPr>
        <w:t xml:space="preserve">16)▲可兼容同品牌双钳道内镜；</w:t>
      </w:r>
      <w:r/>
    </w:p>
    <w:p>
      <w:pPr>
        <w:ind w:firstLine="420"/>
        <w:spacing w:line="360" w:lineRule="auto"/>
        <w:rPr>
          <w:rFonts w:ascii="宋体" w:hAnsi="宋体"/>
          <w:szCs w:val="21"/>
        </w:rPr>
      </w:pPr>
      <w:r>
        <w:rPr>
          <w:rFonts w:hint="eastAsia" w:ascii="宋体" w:hAnsi="宋体"/>
          <w:szCs w:val="21"/>
        </w:rPr>
        <w:t xml:space="preserve">17)▲可兼容同品牌三维内镜，操作面板具备2D/3D显示切换功能；</w:t>
      </w:r>
      <w:r/>
    </w:p>
    <w:p>
      <w:pPr>
        <w:ind w:firstLine="420"/>
        <w:spacing w:line="360" w:lineRule="auto"/>
        <w:rPr>
          <w:rFonts w:ascii="宋体" w:hAnsi="宋体"/>
          <w:szCs w:val="21"/>
        </w:rPr>
      </w:pPr>
      <w:r>
        <w:rPr>
          <w:rFonts w:hint="eastAsia" w:ascii="宋体" w:hAnsi="宋体"/>
          <w:szCs w:val="21"/>
        </w:rPr>
        <w:t xml:space="preserve">18)〇可兼容同品牌双焦内镜、十二指肠镜、支气管镜、鼻咽喉镜，胸腔镜，提供上述镜子的注册证证明；</w:t>
      </w:r>
      <w:r/>
    </w:p>
    <w:p>
      <w:pPr>
        <w:ind w:firstLine="420"/>
        <w:spacing w:line="360" w:lineRule="auto"/>
        <w:rPr>
          <w:rFonts w:ascii="宋体" w:hAnsi="宋体"/>
          <w:szCs w:val="21"/>
        </w:rPr>
      </w:pPr>
      <w:r>
        <w:rPr>
          <w:rFonts w:hint="eastAsia" w:ascii="宋体" w:hAnsi="宋体"/>
          <w:szCs w:val="21"/>
        </w:rPr>
        <w:t xml:space="preserve">19)▲支持录入用户账号数量≥480个；</w:t>
      </w:r>
      <w:r/>
    </w:p>
    <w:p>
      <w:pPr>
        <w:ind w:firstLine="420"/>
        <w:spacing w:line="360" w:lineRule="auto"/>
        <w:rPr>
          <w:rFonts w:ascii="宋体" w:hAnsi="宋体"/>
          <w:szCs w:val="21"/>
        </w:rPr>
      </w:pPr>
      <w:r>
        <w:rPr>
          <w:rFonts w:hint="eastAsia" w:ascii="宋体" w:hAnsi="宋体"/>
          <w:szCs w:val="21"/>
        </w:rPr>
        <w:t xml:space="preserve">2.高清4K电子检查胃镜</w:t>
      </w:r>
      <w:r/>
    </w:p>
    <w:p>
      <w:pPr>
        <w:ind w:firstLine="420"/>
        <w:spacing w:line="360" w:lineRule="auto"/>
        <w:rPr>
          <w:rFonts w:ascii="宋体" w:hAnsi="宋体"/>
          <w:szCs w:val="21"/>
        </w:rPr>
      </w:pPr>
      <w:r>
        <w:rPr>
          <w:rFonts w:hint="eastAsia" w:ascii="宋体" w:hAnsi="宋体"/>
          <w:szCs w:val="21"/>
        </w:rPr>
        <w:t xml:space="preserve">1)〇CMOS图像传感器成像；</w:t>
      </w:r>
      <w:r/>
    </w:p>
    <w:p>
      <w:pPr>
        <w:ind w:firstLine="420"/>
        <w:spacing w:line="360" w:lineRule="auto"/>
        <w:rPr>
          <w:rFonts w:ascii="宋体" w:hAnsi="宋体"/>
          <w:szCs w:val="21"/>
        </w:rPr>
      </w:pPr>
      <w:r>
        <w:rPr>
          <w:rFonts w:hint="eastAsia" w:ascii="宋体" w:hAnsi="宋体"/>
          <w:szCs w:val="21"/>
        </w:rPr>
        <w:t xml:space="preserve">2)〇视场角≥145°；</w:t>
      </w:r>
      <w:r/>
    </w:p>
    <w:p>
      <w:pPr>
        <w:ind w:firstLine="420"/>
        <w:spacing w:line="360" w:lineRule="auto"/>
        <w:rPr>
          <w:rFonts w:ascii="宋体" w:hAnsi="宋体"/>
          <w:szCs w:val="21"/>
        </w:rPr>
      </w:pPr>
      <w:r>
        <w:rPr>
          <w:rFonts w:hint="eastAsia" w:ascii="宋体" w:hAnsi="宋体"/>
          <w:szCs w:val="21"/>
        </w:rPr>
        <w:t xml:space="preserve">3)〇头端部外径≤9.2mm；</w:t>
      </w:r>
      <w:r/>
    </w:p>
    <w:p>
      <w:pPr>
        <w:ind w:firstLine="420"/>
        <w:spacing w:line="360" w:lineRule="auto"/>
        <w:rPr>
          <w:rFonts w:ascii="宋体" w:hAnsi="宋体"/>
          <w:szCs w:val="21"/>
        </w:rPr>
      </w:pPr>
      <w:r>
        <w:rPr>
          <w:rFonts w:hint="eastAsia" w:ascii="宋体" w:hAnsi="宋体"/>
          <w:szCs w:val="21"/>
        </w:rPr>
        <w:t xml:space="preserve">4)〇景深：≥2-100 mm；</w:t>
      </w:r>
      <w:r/>
    </w:p>
    <w:p>
      <w:pPr>
        <w:ind w:firstLine="420"/>
        <w:spacing w:line="360" w:lineRule="auto"/>
        <w:rPr>
          <w:rFonts w:ascii="宋体" w:hAnsi="宋体"/>
          <w:szCs w:val="21"/>
        </w:rPr>
      </w:pPr>
      <w:r>
        <w:rPr>
          <w:rFonts w:hint="eastAsia" w:ascii="宋体" w:hAnsi="宋体"/>
          <w:szCs w:val="21"/>
        </w:rPr>
        <w:t xml:space="preserve">5)〇弯曲角度上≥210°，下≥120°，左≥100°，右≥100°；</w:t>
      </w:r>
      <w:r/>
    </w:p>
    <w:p>
      <w:pPr>
        <w:ind w:firstLine="420"/>
        <w:spacing w:line="360" w:lineRule="auto"/>
        <w:rPr>
          <w:rFonts w:ascii="宋体" w:hAnsi="宋体"/>
          <w:szCs w:val="21"/>
        </w:rPr>
      </w:pPr>
      <w:r>
        <w:rPr>
          <w:rFonts w:hint="eastAsia" w:ascii="宋体" w:hAnsi="宋体"/>
          <w:szCs w:val="21"/>
        </w:rPr>
        <w:t xml:space="preserve">6)〇钳道孔径≥2.8mm；</w:t>
      </w:r>
      <w:r/>
    </w:p>
    <w:p>
      <w:pPr>
        <w:ind w:firstLine="420"/>
        <w:spacing w:line="360" w:lineRule="auto"/>
        <w:rPr>
          <w:rFonts w:ascii="宋体" w:hAnsi="宋体"/>
          <w:szCs w:val="21"/>
        </w:rPr>
      </w:pPr>
      <w:r>
        <w:rPr>
          <w:rFonts w:hint="eastAsia" w:ascii="宋体" w:hAnsi="宋体"/>
          <w:szCs w:val="21"/>
        </w:rPr>
        <w:t xml:space="preserve">7)〇工作长度≥1100 mm；</w:t>
      </w:r>
      <w:r/>
    </w:p>
    <w:p>
      <w:pPr>
        <w:ind w:firstLine="420"/>
        <w:spacing w:line="360" w:lineRule="auto"/>
        <w:rPr>
          <w:rFonts w:ascii="宋体" w:hAnsi="宋体"/>
          <w:szCs w:val="21"/>
        </w:rPr>
      </w:pPr>
      <w:r>
        <w:rPr>
          <w:rFonts w:hint="eastAsia" w:ascii="宋体" w:hAnsi="宋体"/>
          <w:szCs w:val="21"/>
        </w:rPr>
        <w:t xml:space="preserve">8)〇支持前向附送水功能，与主机之间采用无线供电，信号采用激光传输；</w:t>
      </w:r>
      <w:r/>
    </w:p>
    <w:p>
      <w:pPr>
        <w:ind w:firstLine="420"/>
        <w:spacing w:line="360" w:lineRule="auto"/>
        <w:rPr>
          <w:rFonts w:ascii="宋体" w:hAnsi="宋体"/>
          <w:szCs w:val="21"/>
        </w:rPr>
      </w:pPr>
      <w:r>
        <w:rPr>
          <w:rFonts w:hint="eastAsia" w:ascii="宋体" w:hAnsi="宋体"/>
          <w:szCs w:val="21"/>
        </w:rPr>
        <w:t xml:space="preserve">9)▲正常使用条件下，本设备使用年限≥8年，提供铭牌图片；</w:t>
      </w:r>
      <w:r/>
    </w:p>
    <w:p>
      <w:pPr>
        <w:ind w:firstLine="420"/>
        <w:spacing w:line="360" w:lineRule="auto"/>
        <w:rPr>
          <w:rFonts w:ascii="宋体" w:hAnsi="宋体"/>
          <w:szCs w:val="21"/>
        </w:rPr>
      </w:pPr>
      <w:r>
        <w:rPr>
          <w:rFonts w:hint="eastAsia" w:ascii="宋体" w:hAnsi="宋体"/>
          <w:szCs w:val="21"/>
        </w:rPr>
        <w:t xml:space="preserve">3.高清4K放大胃镜</w:t>
      </w:r>
      <w:r/>
    </w:p>
    <w:p>
      <w:pPr>
        <w:ind w:firstLine="420"/>
        <w:spacing w:line="360" w:lineRule="auto"/>
        <w:rPr>
          <w:rFonts w:ascii="宋体" w:hAnsi="宋体"/>
          <w:szCs w:val="21"/>
        </w:rPr>
      </w:pPr>
      <w:r>
        <w:rPr>
          <w:rFonts w:hint="eastAsia" w:ascii="宋体" w:hAnsi="宋体"/>
          <w:szCs w:val="21"/>
        </w:rPr>
        <w:t xml:space="preserve">1)〇具有CMOS图像传感器成像；</w:t>
      </w:r>
      <w:r/>
    </w:p>
    <w:p>
      <w:pPr>
        <w:ind w:firstLine="420"/>
        <w:spacing w:line="360" w:lineRule="auto"/>
        <w:rPr>
          <w:rFonts w:ascii="宋体" w:hAnsi="宋体"/>
          <w:szCs w:val="21"/>
        </w:rPr>
      </w:pPr>
      <w:r>
        <w:rPr>
          <w:rFonts w:hint="eastAsia" w:ascii="宋体" w:hAnsi="宋体"/>
          <w:szCs w:val="21"/>
        </w:rPr>
        <w:t xml:space="preserve">2)〇头端具有3光窗照明功能；</w:t>
      </w:r>
      <w:r/>
    </w:p>
    <w:p>
      <w:pPr>
        <w:ind w:firstLine="420"/>
        <w:spacing w:line="360" w:lineRule="auto"/>
        <w:rPr>
          <w:rFonts w:ascii="宋体" w:hAnsi="宋体"/>
          <w:szCs w:val="21"/>
        </w:rPr>
      </w:pPr>
      <w:r>
        <w:rPr>
          <w:rFonts w:hint="eastAsia" w:ascii="宋体" w:hAnsi="宋体"/>
          <w:szCs w:val="21"/>
        </w:rPr>
        <w:t xml:space="preserve">3)▲放大倍数：≥140倍；</w:t>
      </w:r>
      <w:r/>
    </w:p>
    <w:p>
      <w:pPr>
        <w:ind w:firstLine="420"/>
        <w:spacing w:line="360" w:lineRule="auto"/>
        <w:rPr>
          <w:rFonts w:ascii="宋体" w:hAnsi="宋体"/>
          <w:szCs w:val="21"/>
        </w:rPr>
      </w:pPr>
      <w:r>
        <w:rPr>
          <w:rFonts w:hint="eastAsia" w:ascii="宋体" w:hAnsi="宋体"/>
          <w:szCs w:val="21"/>
        </w:rPr>
        <w:t xml:space="preserve">4)▲主软管外径：≤9.6mm；</w:t>
      </w:r>
      <w:r/>
    </w:p>
    <w:p>
      <w:pPr>
        <w:ind w:firstLine="420"/>
        <w:spacing w:line="360" w:lineRule="auto"/>
        <w:rPr>
          <w:rFonts w:ascii="宋体" w:hAnsi="宋体"/>
          <w:szCs w:val="21"/>
        </w:rPr>
      </w:pPr>
      <w:r>
        <w:rPr>
          <w:rFonts w:hint="eastAsia" w:ascii="宋体" w:hAnsi="宋体"/>
          <w:szCs w:val="21"/>
        </w:rPr>
        <w:t xml:space="preserve">5)▲景深：放大观察：≥1-3mm；常规观察：≥2-100mm；</w:t>
      </w:r>
      <w:r/>
    </w:p>
    <w:p>
      <w:pPr>
        <w:ind w:firstLine="420"/>
        <w:spacing w:line="360" w:lineRule="auto"/>
        <w:rPr>
          <w:rFonts w:ascii="宋体" w:hAnsi="宋体"/>
          <w:szCs w:val="21"/>
        </w:rPr>
      </w:pPr>
      <w:r>
        <w:rPr>
          <w:rFonts w:hint="eastAsia" w:ascii="宋体" w:hAnsi="宋体"/>
          <w:szCs w:val="21"/>
        </w:rPr>
        <w:t xml:space="preserve">6)〇视场角：放大观察≥95°；常规观察≥145°；</w:t>
      </w:r>
      <w:r/>
    </w:p>
    <w:p>
      <w:pPr>
        <w:ind w:firstLine="420"/>
        <w:spacing w:line="360" w:lineRule="auto"/>
        <w:rPr>
          <w:rFonts w:ascii="宋体" w:hAnsi="宋体"/>
          <w:szCs w:val="21"/>
        </w:rPr>
      </w:pPr>
      <w:r>
        <w:rPr>
          <w:rFonts w:hint="eastAsia" w:ascii="宋体" w:hAnsi="宋体"/>
          <w:szCs w:val="21"/>
        </w:rPr>
        <w:t xml:space="preserve">7)▲弯曲角度：上≥210°，下≥120°，左≥100°，右≥100°；</w:t>
      </w:r>
      <w:r/>
    </w:p>
    <w:p>
      <w:pPr>
        <w:ind w:firstLine="420"/>
        <w:spacing w:line="360" w:lineRule="auto"/>
        <w:rPr>
          <w:rFonts w:ascii="宋体" w:hAnsi="宋体"/>
          <w:szCs w:val="21"/>
        </w:rPr>
      </w:pPr>
      <w:r>
        <w:rPr>
          <w:rFonts w:hint="eastAsia" w:ascii="宋体" w:hAnsi="宋体"/>
          <w:szCs w:val="21"/>
        </w:rPr>
        <w:t xml:space="preserve">8)〇钳道内径：≥2.8mm；</w:t>
      </w:r>
      <w:r/>
    </w:p>
    <w:p>
      <w:pPr>
        <w:ind w:firstLine="420"/>
        <w:spacing w:line="360" w:lineRule="auto"/>
        <w:rPr>
          <w:rFonts w:ascii="宋体" w:hAnsi="宋体"/>
          <w:szCs w:val="21"/>
        </w:rPr>
      </w:pPr>
      <w:r>
        <w:rPr>
          <w:rFonts w:hint="eastAsia" w:ascii="宋体" w:hAnsi="宋体"/>
          <w:szCs w:val="21"/>
        </w:rPr>
        <w:t xml:space="preserve">9)〇工作长度：≥1100mm；</w:t>
      </w:r>
      <w:r/>
    </w:p>
    <w:p>
      <w:pPr>
        <w:ind w:firstLine="420"/>
        <w:spacing w:line="360" w:lineRule="auto"/>
        <w:rPr>
          <w:rFonts w:ascii="宋体" w:hAnsi="宋体"/>
          <w:szCs w:val="21"/>
        </w:rPr>
      </w:pPr>
      <w:r>
        <w:rPr>
          <w:rFonts w:hint="eastAsia" w:ascii="宋体" w:hAnsi="宋体"/>
          <w:szCs w:val="21"/>
        </w:rPr>
        <w:t xml:space="preserve">10)〇支持前向附送水功能，与主机之间采用无线供电，信号采用激光传输；</w:t>
      </w:r>
      <w:r/>
    </w:p>
    <w:p>
      <w:pPr>
        <w:ind w:firstLine="420"/>
        <w:spacing w:line="360" w:lineRule="auto"/>
        <w:rPr>
          <w:rFonts w:ascii="宋体" w:hAnsi="宋体"/>
          <w:szCs w:val="21"/>
        </w:rPr>
      </w:pPr>
      <w:r>
        <w:rPr>
          <w:rFonts w:hint="eastAsia" w:ascii="宋体" w:hAnsi="宋体"/>
          <w:szCs w:val="21"/>
        </w:rPr>
        <w:t xml:space="preserve">4.高清4K电子检查结肠镜</w:t>
      </w:r>
      <w:r/>
    </w:p>
    <w:p>
      <w:pPr>
        <w:ind w:firstLine="420"/>
        <w:spacing w:line="360" w:lineRule="auto"/>
        <w:rPr>
          <w:rFonts w:ascii="宋体" w:hAnsi="宋体"/>
          <w:szCs w:val="21"/>
        </w:rPr>
      </w:pPr>
      <w:r>
        <w:rPr>
          <w:rFonts w:hint="eastAsia" w:ascii="宋体" w:hAnsi="宋体"/>
          <w:szCs w:val="21"/>
        </w:rPr>
        <w:t xml:space="preserve">1)〇CMOS图像传感器成像；</w:t>
      </w:r>
      <w:r/>
    </w:p>
    <w:p>
      <w:pPr>
        <w:ind w:firstLine="420"/>
        <w:spacing w:line="360" w:lineRule="auto"/>
        <w:rPr>
          <w:rFonts w:ascii="宋体" w:hAnsi="宋体"/>
          <w:szCs w:val="21"/>
        </w:rPr>
      </w:pPr>
      <w:r>
        <w:rPr>
          <w:rFonts w:hint="eastAsia" w:ascii="宋体" w:hAnsi="宋体"/>
          <w:szCs w:val="21"/>
        </w:rPr>
        <w:t xml:space="preserve">2)〇头端采用3光窗照明设计；</w:t>
      </w:r>
      <w:r/>
    </w:p>
    <w:p>
      <w:pPr>
        <w:ind w:firstLine="420"/>
        <w:spacing w:line="360" w:lineRule="auto"/>
        <w:rPr>
          <w:rFonts w:ascii="宋体" w:hAnsi="宋体"/>
          <w:szCs w:val="21"/>
        </w:rPr>
      </w:pPr>
      <w:r>
        <w:rPr>
          <w:rFonts w:hint="eastAsia" w:ascii="宋体" w:hAnsi="宋体"/>
          <w:szCs w:val="21"/>
        </w:rPr>
        <w:t xml:space="preserve">3)〇视场角：≥170°；</w:t>
      </w:r>
      <w:r/>
    </w:p>
    <w:p>
      <w:pPr>
        <w:ind w:firstLine="420"/>
        <w:spacing w:line="360" w:lineRule="auto"/>
        <w:rPr>
          <w:rFonts w:ascii="宋体" w:hAnsi="宋体"/>
          <w:szCs w:val="21"/>
        </w:rPr>
      </w:pPr>
      <w:r>
        <w:rPr>
          <w:rFonts w:hint="eastAsia" w:ascii="宋体" w:hAnsi="宋体"/>
          <w:szCs w:val="21"/>
        </w:rPr>
        <w:t xml:space="preserve">4)〇主软管外径：≤12mm；</w:t>
      </w:r>
      <w:r/>
    </w:p>
    <w:p>
      <w:pPr>
        <w:ind w:firstLine="420"/>
        <w:spacing w:line="360" w:lineRule="auto"/>
        <w:rPr>
          <w:rFonts w:ascii="宋体" w:hAnsi="宋体"/>
          <w:szCs w:val="21"/>
        </w:rPr>
      </w:pPr>
      <w:r>
        <w:rPr>
          <w:rFonts w:hint="eastAsia" w:ascii="宋体" w:hAnsi="宋体"/>
          <w:szCs w:val="21"/>
        </w:rPr>
        <w:t xml:space="preserve">5)〇景深：≥2-100 mm；</w:t>
      </w:r>
      <w:r/>
    </w:p>
    <w:p>
      <w:pPr>
        <w:ind w:firstLine="420"/>
        <w:spacing w:line="360" w:lineRule="auto"/>
        <w:rPr>
          <w:rFonts w:ascii="宋体" w:hAnsi="宋体"/>
          <w:szCs w:val="21"/>
        </w:rPr>
      </w:pPr>
      <w:r>
        <w:rPr>
          <w:rFonts w:hint="eastAsia" w:ascii="宋体" w:hAnsi="宋体"/>
          <w:szCs w:val="21"/>
        </w:rPr>
        <w:t xml:space="preserve">6)〇弯曲角度：上≥180°，下≥180°，左≥160°，右≥160°；</w:t>
      </w:r>
      <w:r/>
    </w:p>
    <w:p>
      <w:pPr>
        <w:ind w:firstLine="420"/>
        <w:spacing w:line="360" w:lineRule="auto"/>
        <w:rPr>
          <w:rFonts w:ascii="宋体" w:hAnsi="宋体"/>
          <w:szCs w:val="21"/>
        </w:rPr>
      </w:pPr>
      <w:r>
        <w:rPr>
          <w:rFonts w:hint="eastAsia" w:ascii="宋体" w:hAnsi="宋体"/>
          <w:szCs w:val="21"/>
        </w:rPr>
        <w:t xml:space="preserve">7)〇钳道孔径：≥3.8mm；</w:t>
      </w:r>
      <w:r/>
    </w:p>
    <w:p>
      <w:pPr>
        <w:ind w:firstLine="420"/>
        <w:spacing w:line="360" w:lineRule="auto"/>
        <w:rPr>
          <w:rFonts w:ascii="宋体" w:hAnsi="宋体"/>
          <w:szCs w:val="21"/>
        </w:rPr>
      </w:pPr>
      <w:r>
        <w:rPr>
          <w:rFonts w:hint="eastAsia" w:ascii="宋体" w:hAnsi="宋体"/>
          <w:szCs w:val="21"/>
        </w:rPr>
        <w:t xml:space="preserve">8)〇工作长度：≥1350mm；</w:t>
      </w:r>
      <w:r/>
    </w:p>
    <w:p>
      <w:pPr>
        <w:ind w:firstLine="420"/>
        <w:spacing w:line="360" w:lineRule="auto"/>
        <w:rPr>
          <w:rFonts w:ascii="宋体" w:hAnsi="宋体"/>
          <w:szCs w:val="21"/>
        </w:rPr>
      </w:pPr>
      <w:r>
        <w:rPr>
          <w:rFonts w:hint="eastAsia" w:ascii="宋体" w:hAnsi="宋体"/>
          <w:szCs w:val="21"/>
        </w:rPr>
        <w:t xml:space="preserve">9)〇支持前向副送水功能，与主机之间采用无线供电，信号采用激光传输；</w:t>
      </w:r>
      <w:r/>
    </w:p>
    <w:p>
      <w:pPr>
        <w:ind w:firstLine="420"/>
        <w:spacing w:line="360" w:lineRule="auto"/>
        <w:rPr>
          <w:rFonts w:ascii="宋体" w:hAnsi="宋体"/>
          <w:szCs w:val="21"/>
        </w:rPr>
      </w:pPr>
      <w:r>
        <w:rPr>
          <w:rFonts w:hint="eastAsia" w:ascii="宋体" w:hAnsi="宋体"/>
          <w:szCs w:val="21"/>
        </w:rPr>
        <w:t xml:space="preserve">10)▲正常使用条件下，本设备使用年限≥8年，提供铭牌图片；</w:t>
      </w:r>
      <w:r/>
    </w:p>
    <w:p>
      <w:pPr>
        <w:ind w:firstLine="420"/>
        <w:spacing w:line="360" w:lineRule="auto"/>
        <w:rPr>
          <w:rFonts w:ascii="宋体" w:hAnsi="宋体"/>
          <w:szCs w:val="21"/>
        </w:rPr>
      </w:pPr>
      <w:r>
        <w:rPr>
          <w:rFonts w:hint="eastAsia" w:ascii="宋体" w:hAnsi="宋体"/>
          <w:szCs w:val="21"/>
        </w:rPr>
        <w:t xml:space="preserve">5.高清4K放大肠镜</w:t>
      </w:r>
      <w:r/>
    </w:p>
    <w:p>
      <w:pPr>
        <w:ind w:firstLine="420"/>
        <w:spacing w:line="360" w:lineRule="auto"/>
        <w:rPr>
          <w:rFonts w:ascii="宋体" w:hAnsi="宋体"/>
          <w:szCs w:val="21"/>
        </w:rPr>
      </w:pPr>
      <w:r>
        <w:rPr>
          <w:rFonts w:hint="eastAsia" w:ascii="宋体" w:hAnsi="宋体"/>
          <w:szCs w:val="21"/>
        </w:rPr>
        <w:t xml:space="preserve">1)〇CMOS图像传感器成像；</w:t>
      </w:r>
      <w:r/>
    </w:p>
    <w:p>
      <w:pPr>
        <w:ind w:firstLine="420"/>
        <w:spacing w:line="360" w:lineRule="auto"/>
        <w:rPr>
          <w:rFonts w:ascii="宋体" w:hAnsi="宋体"/>
          <w:szCs w:val="21"/>
        </w:rPr>
      </w:pPr>
      <w:r>
        <w:rPr>
          <w:rFonts w:hint="eastAsia" w:ascii="宋体" w:hAnsi="宋体"/>
          <w:szCs w:val="21"/>
        </w:rPr>
        <w:t xml:space="preserve">2)〇头端采用3光窗照明设计；</w:t>
      </w:r>
      <w:r/>
    </w:p>
    <w:p>
      <w:pPr>
        <w:ind w:firstLine="420"/>
        <w:spacing w:line="360" w:lineRule="auto"/>
        <w:rPr>
          <w:rFonts w:ascii="宋体" w:hAnsi="宋体"/>
          <w:szCs w:val="21"/>
        </w:rPr>
      </w:pPr>
      <w:r>
        <w:rPr>
          <w:rFonts w:hint="eastAsia" w:ascii="宋体" w:hAnsi="宋体"/>
          <w:szCs w:val="21"/>
        </w:rPr>
        <w:t xml:space="preserve">3)▲放大倍数：≥140倍；</w:t>
      </w:r>
      <w:r/>
    </w:p>
    <w:p>
      <w:pPr>
        <w:ind w:firstLine="420"/>
        <w:spacing w:line="360" w:lineRule="auto"/>
        <w:rPr>
          <w:rFonts w:ascii="宋体" w:hAnsi="宋体"/>
          <w:szCs w:val="21"/>
        </w:rPr>
      </w:pPr>
      <w:r>
        <w:rPr>
          <w:rFonts w:hint="eastAsia" w:ascii="宋体" w:hAnsi="宋体"/>
          <w:szCs w:val="21"/>
        </w:rPr>
        <w:t xml:space="preserve">4)〇视场角：放大观察：≥90°；常规观察：≥170°；</w:t>
      </w:r>
      <w:r/>
    </w:p>
    <w:p>
      <w:pPr>
        <w:ind w:firstLine="420"/>
        <w:spacing w:line="360" w:lineRule="auto"/>
        <w:rPr>
          <w:rFonts w:ascii="宋体" w:hAnsi="宋体"/>
          <w:szCs w:val="21"/>
        </w:rPr>
      </w:pPr>
      <w:r>
        <w:rPr>
          <w:rFonts w:hint="eastAsia" w:ascii="宋体" w:hAnsi="宋体"/>
          <w:szCs w:val="21"/>
        </w:rPr>
        <w:t xml:space="preserve">5)〇主软管外径：≤12mm；</w:t>
      </w:r>
      <w:r/>
    </w:p>
    <w:p>
      <w:pPr>
        <w:ind w:firstLine="420"/>
        <w:spacing w:line="360" w:lineRule="auto"/>
        <w:rPr>
          <w:rFonts w:ascii="宋体" w:hAnsi="宋体"/>
          <w:szCs w:val="21"/>
        </w:rPr>
      </w:pPr>
      <w:r>
        <w:rPr>
          <w:rFonts w:hint="eastAsia" w:ascii="宋体" w:hAnsi="宋体"/>
          <w:szCs w:val="21"/>
        </w:rPr>
        <w:t xml:space="preserve">6)▲景深：放大观察：≥1-3.5mm；普通观察：≥2-100 mm；</w:t>
      </w:r>
      <w:r/>
    </w:p>
    <w:p>
      <w:pPr>
        <w:ind w:firstLine="420"/>
        <w:spacing w:line="360" w:lineRule="auto"/>
        <w:rPr>
          <w:rFonts w:ascii="宋体" w:hAnsi="宋体"/>
          <w:szCs w:val="21"/>
        </w:rPr>
      </w:pPr>
      <w:r>
        <w:rPr>
          <w:rFonts w:hint="eastAsia" w:ascii="宋体" w:hAnsi="宋体"/>
          <w:szCs w:val="21"/>
        </w:rPr>
        <w:t xml:space="preserve">7)〇弯曲角度：上≥180°，下≥180°，左≥160°，右≥160°；</w:t>
      </w:r>
      <w:r/>
    </w:p>
    <w:p>
      <w:pPr>
        <w:ind w:firstLine="420"/>
        <w:spacing w:line="360" w:lineRule="auto"/>
        <w:rPr>
          <w:rFonts w:ascii="宋体" w:hAnsi="宋体"/>
          <w:szCs w:val="21"/>
        </w:rPr>
      </w:pPr>
      <w:r>
        <w:rPr>
          <w:rFonts w:hint="eastAsia" w:ascii="宋体" w:hAnsi="宋体"/>
          <w:szCs w:val="21"/>
        </w:rPr>
        <w:t xml:space="preserve">8)〇钳道内径：≥3.8mm；</w:t>
      </w:r>
      <w:r/>
    </w:p>
    <w:p>
      <w:pPr>
        <w:ind w:firstLine="420"/>
        <w:spacing w:line="360" w:lineRule="auto"/>
        <w:rPr>
          <w:rFonts w:ascii="宋体" w:hAnsi="宋体"/>
          <w:szCs w:val="21"/>
        </w:rPr>
      </w:pPr>
      <w:r>
        <w:rPr>
          <w:rFonts w:hint="eastAsia" w:ascii="宋体" w:hAnsi="宋体"/>
          <w:szCs w:val="21"/>
        </w:rPr>
        <w:t xml:space="preserve">9)〇工作长度：≥1350mm；</w:t>
      </w:r>
      <w:r/>
    </w:p>
    <w:p>
      <w:pPr>
        <w:ind w:firstLine="420"/>
        <w:spacing w:line="360" w:lineRule="auto"/>
        <w:rPr>
          <w:rFonts w:ascii="宋体" w:hAnsi="宋体"/>
          <w:szCs w:val="21"/>
        </w:rPr>
      </w:pPr>
      <w:r>
        <w:rPr>
          <w:rFonts w:hint="eastAsia" w:ascii="宋体" w:hAnsi="宋体"/>
          <w:szCs w:val="21"/>
        </w:rPr>
        <w:t xml:space="preserve">10)〇支持前向副送水功能，与主机之间采用无线供电，信号采用激光传输；</w:t>
      </w:r>
      <w:r/>
    </w:p>
    <w:p>
      <w:pPr>
        <w:spacing w:line="360" w:lineRule="auto"/>
        <w:rPr>
          <w:rFonts w:ascii="宋体" w:hAnsi="宋体"/>
          <w:b/>
          <w:bCs/>
          <w:szCs w:val="21"/>
        </w:rPr>
      </w:pPr>
      <w:r>
        <w:rPr>
          <w:rFonts w:hint="eastAsia" w:ascii="宋体" w:hAnsi="宋体"/>
          <w:b/>
          <w:bCs/>
          <w:szCs w:val="21"/>
        </w:rPr>
        <w:t xml:space="preserve">（三）</w:t>
      </w:r>
      <w:r>
        <w:rPr>
          <w:rFonts w:hint="eastAsia" w:ascii="宋体" w:hAnsi="宋体" w:cs="宋体"/>
          <w:b/>
          <w:bCs/>
          <w:szCs w:val="21"/>
        </w:rPr>
        <w:t xml:space="preserve">★</w:t>
      </w:r>
      <w:r>
        <w:rPr>
          <w:rFonts w:hint="eastAsia" w:ascii="宋体" w:hAnsi="宋体"/>
          <w:b/>
          <w:bCs/>
          <w:szCs w:val="21"/>
        </w:rPr>
        <w:t xml:space="preserve">配置清单</w:t>
      </w:r>
      <w:r/>
    </w:p>
    <w:p>
      <w:pPr>
        <w:ind w:firstLine="420"/>
        <w:spacing w:line="360" w:lineRule="auto"/>
        <w:rPr>
          <w:rFonts w:ascii="宋体" w:hAnsi="宋体"/>
          <w:szCs w:val="21"/>
        </w:rPr>
      </w:pPr>
      <w:r>
        <w:rPr>
          <w:rFonts w:hint="eastAsia" w:ascii="宋体" w:hAnsi="宋体"/>
          <w:szCs w:val="21"/>
        </w:rPr>
        <w:t xml:space="preserve">电子图像处理器1台；高清4K电子检查胃镜 2根；高清4K放大胃镜2根；高清4K电子检查结肠镜2根；高清4K放大肠镜1根；32寸医用显示器1台；水泵1台；气泵1台；台车1辆。</w:t>
      </w:r>
      <w:r/>
    </w:p>
    <w:p>
      <w:pPr>
        <w:spacing w:line="360" w:lineRule="auto"/>
        <w:rPr>
          <w:rFonts w:ascii="宋体" w:hAnsi="宋体"/>
          <w:b/>
          <w:bCs/>
          <w:szCs w:val="21"/>
        </w:rPr>
      </w:pPr>
      <w:r>
        <w:rPr>
          <w:rFonts w:hint="eastAsia" w:ascii="宋体" w:hAnsi="宋体"/>
          <w:b/>
          <w:bCs/>
          <w:szCs w:val="21"/>
        </w:rPr>
        <w:t xml:space="preserve">注：以上注</w:t>
      </w:r>
      <w:r>
        <w:rPr>
          <w:rFonts w:hint="eastAsia" w:ascii="宋体" w:hAnsi="宋体" w:cs="宋体"/>
          <w:b/>
          <w:bCs/>
          <w:szCs w:val="21"/>
        </w:rPr>
        <w:t xml:space="preserve">★参数为必须满足项，否则为无效投标。</w:t>
      </w:r>
      <w:r/>
    </w:p>
    <w:p>
      <w:pPr>
        <w:spacing w:line="360" w:lineRule="auto"/>
        <w:rPr>
          <w:rFonts w:ascii="宋体" w:hAnsi="宋体"/>
          <w:b/>
          <w:bCs/>
          <w:szCs w:val="21"/>
        </w:rPr>
      </w:pPr>
      <w:r>
        <w:rPr>
          <w:rFonts w:hint="eastAsia" w:ascii="宋体" w:hAnsi="宋体"/>
          <w:b/>
          <w:bCs/>
          <w:szCs w:val="21"/>
        </w:rPr>
        <w:t xml:space="preserve">六、实施要求</w:t>
      </w:r>
      <w:r/>
    </w:p>
    <w:p>
      <w:pPr>
        <w:ind w:firstLine="420"/>
        <w:spacing w:line="360" w:lineRule="auto"/>
        <w:rPr>
          <w:rFonts w:ascii="宋体" w:hAnsi="宋体"/>
          <w:szCs w:val="21"/>
        </w:rPr>
      </w:pPr>
      <w:r>
        <w:rPr>
          <w:rFonts w:hint="eastAsia" w:ascii="宋体" w:hAnsi="宋体"/>
          <w:szCs w:val="21"/>
        </w:rPr>
        <w:t xml:space="preserve">1、货物到达采购单位后，在采购单位技术人员在场的情况下开箱清点货物，组织安装、调试及操作培训，并承担因此发生的一切费用。</w:t>
      </w:r>
      <w:r/>
    </w:p>
    <w:p>
      <w:pPr>
        <w:ind w:firstLine="420"/>
        <w:spacing w:line="360" w:lineRule="auto"/>
        <w:rPr>
          <w:rFonts w:ascii="宋体" w:hAnsi="宋体"/>
          <w:szCs w:val="21"/>
        </w:rPr>
      </w:pPr>
      <w:r>
        <w:rPr>
          <w:rFonts w:hint="eastAsia" w:ascii="宋体" w:hAnsi="宋体"/>
          <w:szCs w:val="21"/>
        </w:rPr>
        <w:t xml:space="preserve">2、投标文件中提供实施方案，内容应包括但不限于①项目团队情况及岗位分工职责、②交货期工序安排、③货物包装运输计划、④安装调试等。</w:t>
      </w:r>
      <w:r/>
    </w:p>
    <w:p>
      <w:pPr>
        <w:ind w:firstLine="420"/>
        <w:spacing w:line="360" w:lineRule="auto"/>
        <w:rPr>
          <w:rFonts w:ascii="宋体" w:hAnsi="宋体"/>
          <w:szCs w:val="21"/>
        </w:rPr>
      </w:pPr>
      <w:r>
        <w:rPr>
          <w:rFonts w:hint="eastAsia" w:ascii="宋体" w:hAnsi="宋体"/>
          <w:szCs w:val="21"/>
        </w:rPr>
        <w:t xml:space="preserve">3、投标人负责保管、看护进场的设备及附配件直至完成安装调试后交付采购单位。</w:t>
      </w:r>
      <w:r/>
    </w:p>
    <w:p>
      <w:pPr>
        <w:ind w:firstLine="420"/>
        <w:spacing w:line="360" w:lineRule="auto"/>
        <w:rPr>
          <w:rFonts w:ascii="宋体" w:hAnsi="宋体"/>
          <w:szCs w:val="21"/>
        </w:rPr>
      </w:pPr>
      <w:r>
        <w:rPr>
          <w:rFonts w:hint="eastAsia" w:ascii="宋体" w:hAnsi="宋体"/>
          <w:szCs w:val="21"/>
        </w:rPr>
        <w:t xml:space="preserve">3.1投标时需提供具体的配置清单（包括但不仅限于硬件、软件部分），可另附技术参数规格文件对投标产品的技术性能做相关说明。</w:t>
      </w:r>
      <w:r/>
    </w:p>
    <w:p>
      <w:pPr>
        <w:ind w:firstLine="420"/>
        <w:spacing w:line="360" w:lineRule="auto"/>
        <w:rPr>
          <w:rFonts w:ascii="宋体" w:hAnsi="宋体"/>
          <w:szCs w:val="21"/>
        </w:rPr>
      </w:pPr>
      <w:r>
        <w:rPr>
          <w:rFonts w:hint="eastAsia" w:ascii="宋体" w:hAnsi="宋体"/>
          <w:szCs w:val="21"/>
        </w:rPr>
        <w:t xml:space="preserve">3.2投标供应商负责完成设备运输、安装、调试、运行和验收交付等工作。投标供应商应提供项目实施方案、进度计划，并根据项目进度列出各个阶段采购人需要配合的内容。</w:t>
      </w:r>
      <w:r/>
    </w:p>
    <w:p>
      <w:pPr>
        <w:ind w:firstLine="420"/>
        <w:spacing w:line="360" w:lineRule="auto"/>
        <w:rPr>
          <w:rFonts w:ascii="宋体" w:hAnsi="宋体"/>
          <w:szCs w:val="21"/>
        </w:rPr>
      </w:pPr>
      <w:r>
        <w:rPr>
          <w:rFonts w:hint="eastAsia" w:ascii="宋体" w:hAnsi="宋体"/>
          <w:szCs w:val="21"/>
        </w:rPr>
        <w:t xml:space="preserve">3.3投标供应商负责货物的运输、安装、调试、试用过程中的现场安全管理，有具体实施方案。若运输、安装、调试及试用过程中发生安全事故，投标供应商应承担全部责任。</w:t>
      </w:r>
      <w:r/>
    </w:p>
    <w:p>
      <w:pPr>
        <w:ind w:firstLine="420"/>
        <w:spacing w:line="360" w:lineRule="auto"/>
        <w:rPr>
          <w:rFonts w:ascii="宋体" w:hAnsi="宋体"/>
          <w:szCs w:val="21"/>
        </w:rPr>
      </w:pPr>
      <w:r>
        <w:rPr>
          <w:rFonts w:hint="eastAsia" w:ascii="宋体" w:hAnsi="宋体"/>
          <w:szCs w:val="21"/>
        </w:rPr>
        <w:t xml:space="preserve">3.4采购人收到货物后，由双方共同进行开箱初检。开箱初检合格后供应商应及时安排安装、调试。</w:t>
      </w:r>
      <w:r/>
    </w:p>
    <w:p>
      <w:pPr>
        <w:ind w:firstLine="420"/>
        <w:spacing w:line="360" w:lineRule="auto"/>
        <w:rPr>
          <w:rFonts w:ascii="宋体" w:hAnsi="宋体"/>
          <w:szCs w:val="21"/>
        </w:rPr>
      </w:pPr>
      <w:r>
        <w:rPr>
          <w:rFonts w:hint="eastAsia" w:ascii="宋体" w:hAnsi="宋体"/>
          <w:szCs w:val="21"/>
        </w:rPr>
        <w:t xml:space="preserve">3.5质量要求应达到前述规定的技术标准，且应使采购人在质保期及质保期过后的设计寿命周期内能实现正常使用的目的。</w:t>
      </w:r>
      <w:r/>
    </w:p>
    <w:p>
      <w:pPr>
        <w:spacing w:line="360" w:lineRule="auto"/>
        <w:rPr>
          <w:rFonts w:ascii="宋体" w:hAnsi="宋体"/>
          <w:b/>
          <w:bCs/>
          <w:szCs w:val="21"/>
        </w:rPr>
      </w:pPr>
      <w:r>
        <w:rPr>
          <w:rFonts w:hint="eastAsia" w:ascii="宋体" w:hAnsi="宋体"/>
          <w:b/>
          <w:bCs/>
          <w:szCs w:val="21"/>
        </w:rPr>
        <w:t xml:space="preserve">七、售后服务要求</w:t>
      </w:r>
      <w:r/>
    </w:p>
    <w:p>
      <w:pPr>
        <w:ind w:firstLine="420"/>
        <w:spacing w:line="360" w:lineRule="auto"/>
        <w:rPr>
          <w:rFonts w:ascii="宋体" w:hAnsi="宋体"/>
          <w:szCs w:val="21"/>
        </w:rPr>
      </w:pPr>
      <w:r>
        <w:rPr>
          <w:rFonts w:hint="eastAsia" w:ascii="宋体" w:hAnsi="宋体"/>
          <w:szCs w:val="21"/>
        </w:rPr>
        <w:t xml:space="preserve">1、质保期要求：提供整机原厂质保不低于5年，自验收合格之日起计算。接到维修通知后有专职的技术服务人员上门服务，保证维修响应时间2小时内，工程师12小时内到现场，48小时内需完成维修。</w:t>
      </w:r>
      <w:r/>
    </w:p>
    <w:p>
      <w:pPr>
        <w:ind w:firstLine="420"/>
        <w:spacing w:line="360" w:lineRule="auto"/>
        <w:rPr>
          <w:rFonts w:ascii="宋体" w:hAnsi="宋体"/>
          <w:szCs w:val="21"/>
        </w:rPr>
      </w:pPr>
      <w:r>
        <w:rPr>
          <w:rFonts w:hint="eastAsia" w:ascii="宋体" w:hAnsi="宋体"/>
          <w:szCs w:val="21"/>
        </w:rPr>
        <w:t xml:space="preserve">投标文件中提供针对本项目制定的售后服务管理体系方案，包括售后服务机制、响应时间、故障解决等内容、关于所投产品的售后服务承诺书、优惠措施等。</w:t>
      </w:r>
      <w:r/>
    </w:p>
    <w:p>
      <w:pPr>
        <w:ind w:firstLine="420"/>
        <w:spacing w:line="360" w:lineRule="auto"/>
        <w:rPr>
          <w:rFonts w:ascii="宋体" w:hAnsi="宋体"/>
          <w:szCs w:val="21"/>
        </w:rPr>
      </w:pPr>
      <w:r>
        <w:rPr>
          <w:rFonts w:hint="eastAsia" w:ascii="宋体" w:hAnsi="宋体"/>
          <w:szCs w:val="21"/>
        </w:rPr>
        <w:t xml:space="preserve">投标文件中提供针对本项目制定的应急预案。分析设备有可能出现的重大故障，制定出合理的应急预案。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2、提供维保收费及售后维保方案，内容包括但不限于①维保收费（包括零配件、备品、备件价格）清单及价格、②维保工作具体维保内容、③维保流程、④维保规范标准、⑤维保档案等情况等情况。</w:t>
      </w:r>
      <w:r/>
    </w:p>
    <w:p>
      <w:pPr>
        <w:ind w:firstLine="420"/>
        <w:spacing w:line="360" w:lineRule="auto"/>
        <w:rPr>
          <w:rFonts w:ascii="宋体" w:hAnsi="宋体"/>
          <w:szCs w:val="21"/>
        </w:rPr>
      </w:pPr>
      <w:r>
        <w:rPr>
          <w:rFonts w:hint="eastAsia" w:ascii="宋体" w:hAnsi="宋体"/>
          <w:szCs w:val="21"/>
        </w:rPr>
        <w:t xml:space="preserve">3、零配件应保证设备使用期内的供应，提供主要零配件的优惠价。零配件供应最长时间不超过3个工作日。并允诺做不到的赔偿条件。维保期结束后免收人工费，维修仅收配件费。投标文件中提供出保后所需更换的易耗品及配件报价。</w:t>
      </w:r>
      <w:r/>
    </w:p>
    <w:p>
      <w:pPr>
        <w:ind w:firstLine="420"/>
        <w:spacing w:line="360" w:lineRule="auto"/>
        <w:rPr>
          <w:rFonts w:ascii="宋体" w:hAnsi="宋体"/>
          <w:szCs w:val="21"/>
        </w:rPr>
      </w:pPr>
      <w:r>
        <w:rPr>
          <w:rFonts w:hint="eastAsia" w:ascii="宋体" w:hAnsi="宋体"/>
          <w:szCs w:val="21"/>
        </w:rPr>
        <w:t xml:space="preserve">4、设备免费维保期内应按国家质量控制相关法规要求提供维保记录及质控记录。</w:t>
      </w:r>
      <w:r/>
    </w:p>
    <w:p>
      <w:pPr>
        <w:ind w:firstLine="420"/>
        <w:spacing w:line="360" w:lineRule="auto"/>
        <w:rPr>
          <w:rFonts w:ascii="宋体" w:hAnsi="宋体"/>
          <w:szCs w:val="21"/>
        </w:rPr>
      </w:pPr>
      <w:r>
        <w:rPr>
          <w:rFonts w:hint="eastAsia" w:ascii="宋体" w:hAnsi="宋体"/>
          <w:szCs w:val="21"/>
        </w:rPr>
        <w:t xml:space="preserve">5、若设备需要接入医院信息系统，所需接口费用一律由中标方承担。</w:t>
      </w:r>
      <w:r/>
    </w:p>
    <w:p>
      <w:pPr>
        <w:ind w:firstLine="420"/>
        <w:spacing w:line="360" w:lineRule="auto"/>
        <w:rPr>
          <w:rFonts w:ascii="宋体" w:hAnsi="宋体"/>
          <w:szCs w:val="21"/>
        </w:rPr>
      </w:pPr>
      <w:r>
        <w:rPr>
          <w:rFonts w:hint="eastAsia" w:ascii="宋体" w:hAnsi="宋体"/>
          <w:szCs w:val="21"/>
        </w:rPr>
        <w:t xml:space="preserve">6、所投设备属于法定或强检设备的，乙方需承担首次计量检测费用。设备验收时需提供第三方计量检验证书(首检)。</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cs="宋体"/>
          <w:bCs/>
          <w:szCs w:val="21"/>
        </w:rPr>
        <w:t xml:space="preserve">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ascii="宋体" w:hAnsi="宋体"/>
          <w:b/>
          <w:bCs/>
          <w:szCs w:val="21"/>
        </w:rPr>
      </w:pPr>
      <w:r>
        <w:rPr>
          <w:rFonts w:hint="eastAsia" w:ascii="宋体" w:hAnsi="宋体"/>
          <w:b/>
          <w:bCs/>
          <w:szCs w:val="21"/>
        </w:rPr>
        <w:t xml:space="preserve">八、故障应急预案</w:t>
      </w:r>
      <w:r/>
    </w:p>
    <w:p>
      <w:pPr>
        <w:ind w:firstLine="420"/>
        <w:spacing w:line="360" w:lineRule="auto"/>
        <w:rPr>
          <w:rFonts w:ascii="宋体" w:hAnsi="宋体"/>
          <w:szCs w:val="21"/>
        </w:rPr>
      </w:pPr>
      <w:r>
        <w:rPr>
          <w:rFonts w:hint="eastAsia" w:ascii="宋体" w:hAnsi="宋体"/>
          <w:szCs w:val="21"/>
        </w:rPr>
        <w:t xml:space="preserve">投标单位根据往年设备故障案例，分析设备有可能出现的重大故障，制定出合理的应急预案。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①可能出现的重大故障分析，提供无法开机、宕机情况下提供备机的申请流程和送达方案、提供维修机器的远程解决方案；</w:t>
      </w:r>
      <w:r/>
    </w:p>
    <w:p>
      <w:pPr>
        <w:ind w:firstLine="420"/>
        <w:spacing w:line="360" w:lineRule="auto"/>
        <w:rPr>
          <w:rFonts w:ascii="宋体" w:hAnsi="宋体"/>
          <w:szCs w:val="21"/>
        </w:rPr>
      </w:pPr>
      <w:r>
        <w:rPr>
          <w:rFonts w:hint="eastAsia" w:ascii="宋体" w:hAnsi="宋体"/>
          <w:szCs w:val="21"/>
        </w:rPr>
        <w:t xml:space="preserve">②本项目的重点、难点分析，分析在售后服务过程中可能出现的问题例如售后工程师无法按时到场、或维修配件不能及时到货等情况；</w:t>
      </w:r>
      <w:r/>
    </w:p>
    <w:p>
      <w:pPr>
        <w:ind w:firstLine="420"/>
        <w:spacing w:line="360" w:lineRule="auto"/>
        <w:rPr>
          <w:rFonts w:ascii="宋体" w:hAnsi="宋体"/>
          <w:szCs w:val="21"/>
        </w:rPr>
      </w:pPr>
      <w:r>
        <w:rPr>
          <w:rFonts w:hint="eastAsia" w:ascii="宋体" w:hAnsi="宋体"/>
          <w:szCs w:val="21"/>
        </w:rPr>
        <w:t xml:space="preserve">③针对分析的上述故障应急情况，提供对应的解决方案；</w:t>
      </w:r>
      <w:r/>
    </w:p>
    <w:p>
      <w:pPr>
        <w:spacing w:line="360" w:lineRule="auto"/>
        <w:rPr>
          <w:rFonts w:ascii="宋体" w:hAnsi="宋体"/>
          <w:b/>
          <w:bCs/>
          <w:szCs w:val="21"/>
        </w:rPr>
      </w:pPr>
      <w:r>
        <w:rPr>
          <w:rFonts w:hint="eastAsia" w:ascii="宋体" w:hAnsi="宋体"/>
          <w:b/>
          <w:bCs/>
          <w:szCs w:val="21"/>
        </w:rPr>
        <w:t xml:space="preserve">九、培训方案</w:t>
      </w:r>
      <w:r/>
    </w:p>
    <w:p>
      <w:pPr>
        <w:ind w:firstLine="420"/>
        <w:spacing w:line="360" w:lineRule="auto"/>
        <w:rPr>
          <w:rFonts w:ascii="宋体" w:hAnsi="宋体"/>
          <w:szCs w:val="21"/>
        </w:rPr>
      </w:pPr>
      <w:r>
        <w:rPr>
          <w:rFonts w:hint="eastAsia" w:ascii="宋体" w:hAnsi="宋体"/>
          <w:szCs w:val="21"/>
        </w:rPr>
        <w:t xml:space="preserve">提供临床科室使用培训及医学工程处维护人员培训；提供培训团队组成情况介绍。提供培训方案，内容包括但不限于①培训需求分析、②培训目标计划、③培训内容及方法计划、④负责培训人员情况、⑤培训设备场地等情况介绍。</w:t>
      </w:r>
      <w:r/>
    </w:p>
    <w:p>
      <w:pPr>
        <w:ind w:firstLine="420"/>
        <w:spacing w:line="360" w:lineRule="auto"/>
        <w:rPr>
          <w:rFonts w:ascii="宋体" w:hAnsi="宋体"/>
          <w:szCs w:val="21"/>
        </w:rPr>
      </w:pPr>
      <w:r>
        <w:rPr>
          <w:rFonts w:hint="eastAsia" w:ascii="宋体" w:hAnsi="宋体"/>
          <w:szCs w:val="21"/>
        </w:rPr>
        <w:t xml:space="preserve">①培训需求分析</w:t>
      </w:r>
      <w:r/>
    </w:p>
    <w:p>
      <w:pPr>
        <w:ind w:firstLine="420"/>
        <w:spacing w:line="360" w:lineRule="auto"/>
        <w:rPr>
          <w:rFonts w:ascii="宋体" w:hAnsi="宋体"/>
          <w:szCs w:val="21"/>
        </w:rPr>
      </w:pPr>
      <w:r>
        <w:rPr>
          <w:rFonts w:hint="eastAsia" w:ascii="宋体" w:hAnsi="宋体"/>
          <w:szCs w:val="21"/>
        </w:rPr>
        <w:t xml:space="preserve">针对本项目产品分析科室培训需求，例如分析科室医护人员操作方面的培训需求、临床应用方面的培训需求、系统维护管理方面的培训需求；</w:t>
      </w:r>
      <w:r/>
    </w:p>
    <w:p>
      <w:pPr>
        <w:ind w:firstLine="420"/>
        <w:spacing w:line="360" w:lineRule="auto"/>
        <w:rPr>
          <w:rFonts w:ascii="宋体" w:hAnsi="宋体"/>
          <w:szCs w:val="21"/>
        </w:rPr>
      </w:pPr>
      <w:r>
        <w:rPr>
          <w:rFonts w:hint="eastAsia" w:ascii="宋体" w:hAnsi="宋体"/>
          <w:szCs w:val="21"/>
        </w:rPr>
        <w:t xml:space="preserve">中标方负责提供设备操作培训及专业厂家维修培训，保证采购单位工程师及操作人员正常操作设备的各种功能及进行设备基础维修。</w:t>
      </w:r>
      <w:r/>
    </w:p>
    <w:p>
      <w:pPr>
        <w:ind w:firstLine="420"/>
        <w:spacing w:line="360" w:lineRule="auto"/>
        <w:rPr>
          <w:rFonts w:ascii="宋体" w:hAnsi="宋体"/>
          <w:szCs w:val="21"/>
        </w:rPr>
      </w:pPr>
      <w:r>
        <w:rPr>
          <w:rFonts w:hint="eastAsia" w:ascii="宋体" w:hAnsi="宋体"/>
          <w:szCs w:val="21"/>
        </w:rPr>
        <w:t xml:space="preserve">终身维修并标明保修期后的具体维修维护事宜（提供生产商支持的售后服务证明文件和售后服务条款）。</w:t>
      </w:r>
      <w:r/>
    </w:p>
    <w:p>
      <w:pPr>
        <w:ind w:firstLine="420"/>
        <w:spacing w:line="360" w:lineRule="auto"/>
        <w:rPr>
          <w:rFonts w:ascii="宋体" w:hAnsi="宋体"/>
          <w:szCs w:val="21"/>
        </w:rPr>
      </w:pPr>
      <w:r>
        <w:rPr>
          <w:rFonts w:hint="eastAsia" w:ascii="宋体" w:hAnsi="宋体"/>
          <w:szCs w:val="21"/>
        </w:rPr>
        <w:t xml:space="preserve">②培训目标计划</w:t>
      </w:r>
      <w:r/>
    </w:p>
    <w:p>
      <w:pPr>
        <w:ind w:firstLine="420"/>
        <w:spacing w:line="360" w:lineRule="auto"/>
        <w:rPr>
          <w:rFonts w:ascii="宋体" w:hAnsi="宋体"/>
          <w:szCs w:val="21"/>
        </w:rPr>
      </w:pPr>
      <w:r>
        <w:rPr>
          <w:rFonts w:hint="eastAsia" w:ascii="宋体" w:hAnsi="宋体"/>
          <w:szCs w:val="21"/>
        </w:rPr>
        <w:t xml:space="preserve">针对本项目，提供培训目标和计划，例如提供设备正式运作前，技术人员对客户操作、使用、临床应用、系统日常运行、管理、维护等相关培训计划安排、日程表。现场集中培训目标：包括客户操作、临床应用、系统维护管理等均不得少于1次。培训目标：投标人须提供所需的培训服务，以确保采购人的技术人员能对投标人所提供的设备和装置的设计、日常运作、故障和例行维护、事故处理和解决方面等有全面性的认识和了解。</w:t>
      </w:r>
      <w:r/>
    </w:p>
    <w:p>
      <w:pPr>
        <w:ind w:firstLine="420"/>
        <w:spacing w:line="360" w:lineRule="auto"/>
        <w:rPr>
          <w:rFonts w:ascii="宋体" w:hAnsi="宋体"/>
          <w:szCs w:val="21"/>
        </w:rPr>
      </w:pPr>
      <w:r>
        <w:rPr>
          <w:rFonts w:hint="eastAsia" w:ascii="宋体" w:hAnsi="宋体"/>
          <w:szCs w:val="21"/>
        </w:rPr>
        <w:t xml:space="preserve">③培训内容及方法计划</w:t>
      </w:r>
      <w:r/>
    </w:p>
    <w:p>
      <w:pPr>
        <w:ind w:firstLine="420"/>
        <w:spacing w:line="360" w:lineRule="auto"/>
        <w:rPr>
          <w:rFonts w:ascii="宋体" w:hAnsi="宋体"/>
          <w:szCs w:val="21"/>
        </w:rPr>
      </w:pPr>
      <w:r>
        <w:rPr>
          <w:rFonts w:hint="eastAsia" w:ascii="宋体" w:hAnsi="宋体"/>
          <w:szCs w:val="21"/>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360" w:lineRule="auto"/>
        <w:rPr>
          <w:rFonts w:ascii="宋体" w:hAnsi="宋体"/>
          <w:szCs w:val="21"/>
        </w:rPr>
      </w:pPr>
      <w:r>
        <w:rPr>
          <w:rFonts w:hint="eastAsia" w:ascii="宋体" w:hAnsi="宋体"/>
          <w:szCs w:val="21"/>
        </w:rPr>
        <w:t xml:space="preserve">④负责培训人员情况</w:t>
      </w:r>
      <w:r/>
    </w:p>
    <w:p>
      <w:pPr>
        <w:ind w:firstLine="420"/>
        <w:spacing w:line="360" w:lineRule="auto"/>
        <w:rPr>
          <w:rFonts w:ascii="宋体" w:hAnsi="宋体"/>
          <w:szCs w:val="21"/>
        </w:rPr>
      </w:pPr>
      <w:r>
        <w:rPr>
          <w:rFonts w:hint="eastAsia" w:ascii="宋体" w:hAnsi="宋体"/>
          <w:szCs w:val="21"/>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360" w:lineRule="auto"/>
        <w:rPr>
          <w:rFonts w:ascii="宋体" w:hAnsi="宋体"/>
          <w:szCs w:val="21"/>
        </w:rPr>
      </w:pPr>
      <w:r>
        <w:rPr>
          <w:rFonts w:hint="eastAsia" w:ascii="宋体" w:hAnsi="宋体"/>
          <w:szCs w:val="21"/>
        </w:rPr>
        <w:t xml:space="preserve">⑤培训设备场地等情况介绍</w:t>
      </w:r>
      <w:r/>
    </w:p>
    <w:p>
      <w:pPr>
        <w:ind w:firstLine="420"/>
        <w:spacing w:line="360" w:lineRule="auto"/>
        <w:rPr>
          <w:rFonts w:ascii="宋体" w:hAnsi="宋体"/>
          <w:szCs w:val="21"/>
        </w:rPr>
      </w:pPr>
      <w:r>
        <w:rPr>
          <w:rFonts w:hint="eastAsia" w:ascii="宋体" w:hAnsi="宋体"/>
          <w:szCs w:val="21"/>
        </w:rPr>
        <w:t xml:space="preserve">投标人在投标文件中将培训场地和培训时所需电脑、投影等办公设备进行阐述。培训时提供容纳足够人数的会议室以及办公用品，提供培训演示PPT和现场操作视频等。</w:t>
      </w:r>
      <w:r/>
    </w:p>
    <w:p>
      <w:pPr>
        <w:spacing w:line="360" w:lineRule="auto"/>
        <w:rPr>
          <w:rFonts w:ascii="宋体" w:hAnsi="宋体"/>
          <w:b/>
          <w:bCs/>
          <w:szCs w:val="21"/>
        </w:rPr>
      </w:pPr>
      <w:r>
        <w:rPr>
          <w:rFonts w:hint="eastAsia" w:ascii="宋体" w:hAnsi="宋体"/>
          <w:b/>
          <w:bCs/>
          <w:szCs w:val="21"/>
        </w:rPr>
        <w:t xml:space="preserve">十、设备质量要求：</w:t>
      </w:r>
      <w:r/>
    </w:p>
    <w:p>
      <w:pPr>
        <w:ind w:firstLine="420"/>
        <w:spacing w:line="360" w:lineRule="auto"/>
        <w:rPr>
          <w:rFonts w:ascii="宋体" w:hAnsi="宋体"/>
          <w:szCs w:val="21"/>
        </w:rPr>
      </w:pPr>
      <w:r>
        <w:rPr>
          <w:rFonts w:hint="eastAsia" w:ascii="宋体" w:hAnsi="宋体"/>
          <w:szCs w:val="21"/>
        </w:rPr>
        <w:t xml:space="preserve">1.设备质量及安装符合国家质量标准和验收规范，并响应招标文件所规定技术性能要求，以及中标人承诺的其他指标。</w:t>
      </w:r>
      <w:r/>
    </w:p>
    <w:p>
      <w:pPr>
        <w:ind w:firstLine="420"/>
        <w:spacing w:line="360" w:lineRule="auto"/>
        <w:rPr>
          <w:rFonts w:ascii="宋体" w:hAnsi="宋体"/>
          <w:szCs w:val="21"/>
        </w:rPr>
      </w:pPr>
      <w:r>
        <w:rPr>
          <w:rFonts w:hint="eastAsia" w:ascii="宋体" w:hAnsi="宋体"/>
          <w:szCs w:val="21"/>
        </w:rPr>
        <w:t xml:space="preserve">2.所投设备各项技术标准应当符合国家（强制性）标准及各项规范要求；国家没有相应标准、规范的，可使用行业标准、规定；非标准设备按招标约定的技术要求和规范。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szCs w:val="21"/>
        </w:rPr>
      </w:pPr>
      <w:r>
        <w:rPr>
          <w:rFonts w:hint="eastAsia" w:ascii="宋体" w:hAnsi="宋体"/>
          <w:szCs w:val="21"/>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4.所有设备、附（配）件应具备该类产品的功能要求，无瑕疵和缺陷，质量为合格产品，同时有明确的生产厂商或制造厂商。 </w:t>
      </w:r>
      <w:r/>
    </w:p>
    <w:p>
      <w:pPr>
        <w:ind w:firstLine="420"/>
        <w:spacing w:line="360" w:lineRule="auto"/>
        <w:rPr>
          <w:rFonts w:ascii="宋体" w:hAnsi="宋体"/>
          <w:szCs w:val="21"/>
        </w:rPr>
      </w:pPr>
      <w:r>
        <w:rPr>
          <w:rFonts w:hint="eastAsia" w:ascii="宋体" w:hAnsi="宋体"/>
          <w:szCs w:val="21"/>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szCs w:val="21"/>
        </w:rPr>
      </w:pPr>
      <w:r>
        <w:rPr>
          <w:rFonts w:hint="eastAsia" w:ascii="宋体" w:hAnsi="宋体"/>
          <w:szCs w:val="21"/>
        </w:rPr>
        <w:t xml:space="preserve">6.如果是超出投标人的责任范围的疏忽、误操作等情况而导致的更换修正，应由投标人进行修理，其额外费用由双方协商承担。</w:t>
      </w:r>
      <w:r/>
    </w:p>
    <w:p>
      <w:pPr>
        <w:spacing w:line="360" w:lineRule="auto"/>
        <w:rPr>
          <w:rFonts w:ascii="宋体" w:hAnsi="宋体"/>
          <w:szCs w:val="21"/>
        </w:rPr>
      </w:pPr>
      <w:r>
        <w:rPr>
          <w:rFonts w:hint="eastAsia" w:ascii="宋体" w:hAnsi="宋体"/>
          <w:b/>
          <w:bCs/>
          <w:szCs w:val="21"/>
        </w:rPr>
        <w:t xml:space="preserve">十一、验收要求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1、验收标准：根据政府采购合同要求、招标文件要求、投标文件、承诺及有关行业规定。</w:t>
      </w:r>
      <w:r/>
    </w:p>
    <w:p>
      <w:pPr>
        <w:ind w:firstLine="420"/>
        <w:spacing w:line="360" w:lineRule="auto"/>
        <w:rPr>
          <w:rFonts w:ascii="宋体" w:hAnsi="宋体"/>
          <w:szCs w:val="21"/>
        </w:rPr>
      </w:pPr>
      <w:r>
        <w:rPr>
          <w:rFonts w:hint="eastAsia" w:ascii="宋体" w:hAnsi="宋体"/>
          <w:szCs w:val="21"/>
        </w:rPr>
        <w:t xml:space="preserve">2、乙方应保证所提供的标的物是适销的、全新的、未使用过的，并且是非长期积压的库存商品，材料、设计和工艺良好，没有缺陷，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rFonts w:ascii="宋体" w:hAnsi="宋体"/>
          <w:szCs w:val="21"/>
        </w:rPr>
      </w:pPr>
      <w:r>
        <w:rPr>
          <w:rFonts w:hint="eastAsia" w:ascii="宋体" w:hAnsi="宋体"/>
          <w:szCs w:val="21"/>
        </w:rPr>
        <w:t xml:space="preserve">3、根据甲方按检验标准自己检验的结果或当地计监部门的检验结果，或者在质量保证期内，如果标的物的数量、质量或规格与合同不符或证实标的物是有缺陷的，包括潜在缺陷</w:t>
      </w:r>
      <w:r>
        <w:rPr>
          <w:rFonts w:hint="eastAsia" w:ascii="宋体" w:hAnsi="宋体"/>
          <w:szCs w:val="21"/>
        </w:rPr>
        <w:t xml:space="preserve">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4、项目的验收包括：数量、外观、质量、性能；符合规定的性能，无瑕疵和缺陷，质量为合格产品，可以正常使用。乙方对质量问题负责包退、包换和包修，因此发生的费用由乙方自行负责。甲方将组织专业人员对乙方提供的产品进行检验或抽检，对由此造成甲方的工期耽误等损失，均由乙方承担。</w:t>
      </w:r>
      <w:r/>
    </w:p>
    <w:p>
      <w:pPr>
        <w:ind w:firstLine="420"/>
        <w:spacing w:line="360" w:lineRule="auto"/>
        <w:rPr>
          <w:rFonts w:ascii="宋体" w:hAnsi="宋体"/>
          <w:szCs w:val="21"/>
        </w:rPr>
      </w:pPr>
      <w:r>
        <w:rPr>
          <w:rFonts w:hint="eastAsia" w:ascii="宋体" w:hAnsi="宋体"/>
          <w:szCs w:val="21"/>
        </w:rPr>
        <w:t xml:space="preserve">5、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spacing w:line="360" w:lineRule="auto"/>
        <w:rPr>
          <w:rFonts w:ascii="宋体" w:hAnsi="宋体"/>
          <w:b/>
          <w:bCs/>
          <w:szCs w:val="21"/>
        </w:rPr>
      </w:pPr>
      <w:r>
        <w:rPr>
          <w:rFonts w:hint="eastAsia" w:ascii="宋体" w:hAnsi="宋体"/>
          <w:b/>
          <w:bCs/>
          <w:szCs w:val="21"/>
        </w:rPr>
        <w:t xml:space="preserve">十二、综合说明</w:t>
      </w:r>
      <w:r/>
    </w:p>
    <w:p>
      <w:pPr>
        <w:ind w:firstLine="420"/>
        <w:spacing w:line="360" w:lineRule="auto"/>
        <w:rPr>
          <w:rFonts w:ascii="宋体" w:hAnsi="宋体"/>
          <w:szCs w:val="21"/>
        </w:rPr>
      </w:pPr>
      <w:r>
        <w:rPr>
          <w:rFonts w:hint="eastAsia" w:ascii="宋体" w:hAnsi="宋体"/>
          <w:szCs w:val="21"/>
        </w:rPr>
        <w:t xml:space="preserve">1、投标单位所投产品应明确所投产品的品牌、型号、规格和外形、尺寸及一些必须说明的技术参数，以及设备配置清单，同时明确生产厂家、型号规格等，并提供详细的技术参数及性能说明。</w:t>
      </w:r>
      <w:r/>
    </w:p>
    <w:p>
      <w:pPr>
        <w:ind w:firstLine="420"/>
        <w:spacing w:line="360" w:lineRule="auto"/>
        <w:rPr>
          <w:rFonts w:ascii="宋体" w:hAnsi="宋体"/>
          <w:szCs w:val="21"/>
        </w:rPr>
      </w:pPr>
      <w:r>
        <w:rPr>
          <w:rFonts w:hint="eastAsia" w:ascii="宋体" w:hAnsi="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投标总报价一次报定，所报内容包括产品供货、辅助材料、备品备件、运输、仓储、发货、送货、安装、医院平台各系统（如HIS系统、LIS系统等）的接口费用、调试、人工、机械、装卸、培训、保险、运费、各种税费、劳保、专利技术及维保等完成本次项目所需的一切费用。 </w:t>
      </w:r>
      <w:r/>
    </w:p>
    <w:p>
      <w:pPr>
        <w:ind w:firstLine="420"/>
        <w:spacing w:line="360" w:lineRule="auto"/>
        <w:rPr>
          <w:rFonts w:ascii="宋体" w:hAnsi="宋体"/>
          <w:szCs w:val="21"/>
        </w:rPr>
      </w:pPr>
      <w:r>
        <w:rPr>
          <w:rFonts w:hint="eastAsia" w:ascii="宋体" w:hAnsi="宋体"/>
          <w:szCs w:val="21"/>
        </w:rPr>
        <w:t xml:space="preserve">4、交货期限：合同签订后30天内安装调试结束。</w:t>
      </w:r>
      <w:r/>
    </w:p>
    <w:p>
      <w:pPr>
        <w:ind w:firstLine="420"/>
        <w:spacing w:line="360" w:lineRule="auto"/>
        <w:rPr>
          <w:rFonts w:ascii="宋体" w:hAnsi="宋体"/>
          <w:szCs w:val="21"/>
        </w:rPr>
      </w:pPr>
      <w:r>
        <w:rPr>
          <w:rFonts w:hint="eastAsia" w:ascii="宋体" w:hAnsi="宋体"/>
          <w:szCs w:val="21"/>
        </w:rPr>
        <w:t xml:space="preserve">5、交货地点：太仓市第一人民医院（具体按照采购单位要求）。</w:t>
      </w:r>
      <w:r/>
    </w:p>
    <w:p>
      <w:pPr>
        <w:ind w:firstLine="420"/>
        <w:spacing w:line="360" w:lineRule="auto"/>
        <w:rPr>
          <w:rFonts w:ascii="宋体" w:hAnsi="宋体"/>
          <w:szCs w:val="21"/>
        </w:rPr>
      </w:pPr>
      <w:r>
        <w:rPr>
          <w:rFonts w:hint="eastAsia" w:ascii="宋体" w:hAnsi="宋体"/>
          <w:szCs w:val="21"/>
        </w:rPr>
        <w:t xml:space="preserve">6、凡涉及招标文件的补充说明和修改，均以招标代理机构书面通知为准。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十三</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w:t>
      </w:r>
      <w:r>
        <w:rPr>
          <w:rFonts w:hint="eastAsia" w:ascii="宋体" w:hAnsi="宋体" w:cs="宋体"/>
          <w:b/>
          <w:bCs/>
          <w:szCs w:val="21"/>
        </w:rPr>
        <w:t xml:space="preserve">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w:t>
      </w:r>
      <w:r>
        <w:rPr>
          <w:rFonts w:hint="eastAsia" w:ascii="宋体" w:hAnsi="宋体" w:cs="宋体"/>
          <w:szCs w:val="21"/>
        </w:rPr>
        <w:t xml:space="preserve">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w:t>
      </w:r>
      <w:r>
        <w:rPr>
          <w:rFonts w:hint="eastAsia" w:ascii="宋体" w:hAnsi="宋体" w:cs="宋体"/>
        </w:rPr>
        <w:t xml:space="preserve">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bookmarkEnd w:id="52"/>
      <w:r/>
      <w:r/>
    </w:p>
    <w:p>
      <w:pPr>
        <w:pStyle w:val="991"/>
        <w:ind w:firstLine="640"/>
        <w:jc w:val="center"/>
        <w:pageBreakBefore/>
        <w:spacing w:line="360" w:lineRule="auto"/>
        <w:tabs>
          <w:tab w:val="right" w:pos="8302" w:leader="dot"/>
        </w:tabs>
        <w:rPr>
          <w:rFonts w:ascii="宋体" w:hAnsi="宋体" w:eastAsia="宋体" w:cs="宋体"/>
          <w:b/>
          <w:sz w:val="32"/>
          <w:szCs w:val="32"/>
        </w:rPr>
      </w:pPr>
      <w:r>
        <w:rPr>
          <w:rStyle w:val="1000"/>
          <w:rFonts w:hint="eastAsia" w:ascii="宋体" w:hAnsi="宋体" w:cs="宋体"/>
          <w:sz w:val="32"/>
          <w:szCs w:val="32"/>
        </w:rPr>
        <w:t xml:space="preserve">第五章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（一）价格分：最高为3</w:t>
      </w:r>
      <w:r>
        <w:rPr>
          <w:rFonts w:hint="eastAsia" w:ascii="宋体" w:hAnsi="宋体" w:cs="宋体"/>
          <w:b/>
          <w:bCs/>
          <w:szCs w:val="21"/>
        </w:rPr>
        <w:t xml:space="preserve">5</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投标报价得分=（评标基准价/投标报价）*价格权值*100，小数点后保留两位（价格权值为3</w:t>
      </w:r>
      <w:r>
        <w:rPr>
          <w:rFonts w:hint="eastAsia" w:ascii="宋体" w:hAnsi="宋体" w:cs="宋体"/>
          <w:szCs w:val="21"/>
        </w:rPr>
        <w:t xml:space="preserve">5</w:t>
      </w:r>
      <w:r>
        <w:rPr>
          <w:rFonts w:hint="eastAsia" w:ascii="宋体" w:hAnsi="宋体" w:cs="宋体"/>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44</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1、技术参数符合</w:t>
      </w:r>
      <w:bookmarkStart w:id="53" w:name="_GoBack"/>
      <w:r/>
      <w:bookmarkEnd w:id="53"/>
      <w:r>
        <w:rPr>
          <w:rFonts w:hint="eastAsia" w:ascii="宋体" w:hAnsi="宋体" w:cs="宋体"/>
          <w:szCs w:val="21"/>
          <w:lang w:val="zh-CN"/>
        </w:rPr>
        <w:t xml:space="preserve">性情况（</w:t>
      </w:r>
      <w:r>
        <w:rPr>
          <w:rFonts w:hint="eastAsia" w:ascii="宋体" w:hAnsi="宋体" w:cs="宋体"/>
          <w:szCs w:val="21"/>
        </w:rPr>
        <w:t xml:space="preserve">44</w:t>
      </w:r>
      <w:r>
        <w:rPr>
          <w:rFonts w:hint="eastAsia" w:ascii="宋体" w:hAnsi="宋体" w:cs="宋体"/>
          <w:szCs w:val="21"/>
          <w:lang w:val="zh-CN"/>
        </w:rPr>
        <w:t xml:space="preserve">分）：</w:t>
      </w:r>
      <w:r>
        <w:rPr>
          <w:rFonts w:hint="eastAsia" w:ascii="宋体" w:hAnsi="宋体" w:cs="宋体"/>
          <w:szCs w:val="21"/>
        </w:rPr>
        <w:t xml:space="preserve">★项参数为必须满足项，否则为无效投标；其余</w:t>
      </w:r>
      <w:r>
        <w:rPr>
          <w:rFonts w:hint="eastAsia" w:ascii="宋体" w:hAnsi="宋体" w:cs="宋体"/>
          <w:szCs w:val="21"/>
          <w:lang w:val="zh-CN"/>
        </w:rPr>
        <w:t xml:space="preserve">技术参数满足或高于招标文件要求的得分，</w:t>
      </w:r>
      <w:r>
        <w:rPr>
          <w:rFonts w:hint="eastAsia" w:ascii="宋体" w:hAnsi="宋体" w:cs="宋体"/>
          <w:szCs w:val="21"/>
        </w:rPr>
        <w:t xml:space="preserve">其中</w:t>
      </w:r>
      <w:r>
        <w:rPr>
          <w:rFonts w:hint="eastAsia" w:ascii="宋体" w:hAnsi="宋体" w:cs="宋体"/>
          <w:szCs w:val="21"/>
          <w:lang w:val="zh-CN"/>
        </w:rPr>
        <w:t xml:space="preserve">每满足一个▲得</w:t>
      </w:r>
      <w:r>
        <w:rPr>
          <w:rFonts w:hint="eastAsia" w:ascii="宋体" w:hAnsi="宋体" w:cs="宋体"/>
          <w:szCs w:val="21"/>
        </w:rPr>
        <w:t xml:space="preserve">2</w:t>
      </w:r>
      <w:r>
        <w:rPr>
          <w:rFonts w:hint="eastAsia" w:ascii="宋体" w:hAnsi="宋体" w:cs="宋体"/>
          <w:szCs w:val="21"/>
          <w:lang w:val="zh-CN"/>
        </w:rPr>
        <w:t xml:space="preserve">分，每满足一个〇得</w:t>
      </w:r>
      <w:r>
        <w:rPr>
          <w:rFonts w:hint="eastAsia" w:ascii="宋体" w:hAnsi="宋体" w:cs="宋体"/>
          <w:szCs w:val="21"/>
        </w:rPr>
        <w:t xml:space="preserve">0.4</w:t>
      </w:r>
      <w:r>
        <w:rPr>
          <w:rFonts w:hint="eastAsia" w:ascii="宋体" w:hAnsi="宋体" w:cs="宋体"/>
          <w:szCs w:val="21"/>
          <w:lang w:val="zh-CN"/>
        </w:rPr>
        <w:t xml:space="preserve">分，</w:t>
      </w:r>
      <w:r>
        <w:rPr>
          <w:rFonts w:hint="eastAsia" w:ascii="宋体" w:hAnsi="宋体" w:cs="宋体"/>
          <w:szCs w:val="21"/>
        </w:rPr>
        <w:t xml:space="preserve">本项最高分为44分</w:t>
      </w:r>
      <w:r>
        <w:rPr>
          <w:rFonts w:hint="eastAsia" w:ascii="宋体" w:hAnsi="宋体" w:cs="宋体"/>
          <w:szCs w:val="21"/>
          <w:lang w:val="zh-CN"/>
        </w:rPr>
        <w:t xml:space="preserve">。</w:t>
      </w:r>
      <w:r>
        <w:rPr>
          <w:rFonts w:hint="eastAsia" w:ascii="宋体" w:hAnsi="宋体" w:cs="宋体"/>
          <w:szCs w:val="21"/>
        </w:rPr>
        <w:t xml:space="preserve">打“▲”项参数需按照招标文件要求提供对应的佐证资料，招标文件未作要求的，各投标人可提供产品注册申请人盖章的以下材料：包括但不限于产品技术白皮书、产品申请医疗器械注册或备案时的检验报告复印件作为佐证资料并标注出处，否则评委可视为负偏离</w:t>
      </w:r>
      <w:r>
        <w:rPr>
          <w:rFonts w:hint="eastAsia" w:ascii="宋体" w:hAnsi="宋体" w:cs="宋体"/>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（三）</w:t>
      </w:r>
      <w:bookmarkStart w:id="54" w:name="_Hlk4527492"/>
      <w:r>
        <w:rPr>
          <w:rFonts w:hint="eastAsia" w:ascii="宋体" w:hAnsi="宋体" w:cs="宋体"/>
          <w:b/>
          <w:bCs/>
          <w:szCs w:val="21"/>
        </w:rPr>
        <w:t xml:space="preserve">项目</w:t>
      </w:r>
      <w:r>
        <w:rPr>
          <w:rFonts w:hint="eastAsia" w:ascii="宋体" w:hAnsi="宋体" w:cs="宋体"/>
          <w:b/>
          <w:bCs/>
          <w:szCs w:val="21"/>
          <w:lang w:val="zh-CN"/>
        </w:rPr>
        <w:t xml:space="preserve">实施方案（</w:t>
      </w:r>
      <w:r>
        <w:rPr>
          <w:rFonts w:hint="eastAsia" w:ascii="宋体" w:hAnsi="宋体" w:cs="宋体"/>
          <w:b/>
          <w:bCs/>
          <w:szCs w:val="21"/>
        </w:rPr>
        <w:t xml:space="preserve">4</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针对本项目设置分工明确的项目管理团队，并具有合理明确的实施方案，以保障货物交</w:t>
      </w:r>
      <w:r>
        <w:rPr>
          <w:rFonts w:hint="eastAsia" w:ascii="宋体" w:hAnsi="宋体" w:cs="宋体"/>
          <w:szCs w:val="21"/>
          <w:lang w:val="zh-CN"/>
        </w:rPr>
        <w:t xml:space="preserve">付、安装、就位、验收等有效的项目管理，</w:t>
      </w:r>
      <w:r>
        <w:rPr>
          <w:rFonts w:hint="eastAsia" w:ascii="宋体" w:hAnsi="宋体" w:cs="宋体"/>
          <w:szCs w:val="21"/>
        </w:rPr>
        <w:t xml:space="preserve">方案至少包括①</w:t>
      </w:r>
      <w:r>
        <w:rPr>
          <w:rFonts w:hint="eastAsia" w:ascii="宋体" w:hAnsi="宋体" w:cs="宋体"/>
          <w:szCs w:val="21"/>
          <w:lang w:val="zh-CN"/>
        </w:rPr>
        <w:t xml:space="preserve">项目团队情况</w:t>
      </w:r>
      <w:r>
        <w:rPr>
          <w:rFonts w:hint="eastAsia" w:ascii="宋体" w:hAnsi="宋体" w:cs="宋体"/>
          <w:szCs w:val="21"/>
        </w:rPr>
        <w:t xml:space="preserve">及</w:t>
      </w:r>
      <w:r>
        <w:rPr>
          <w:rFonts w:hint="eastAsia" w:ascii="宋体" w:hAnsi="宋体" w:cs="宋体"/>
          <w:szCs w:val="21"/>
          <w:lang w:val="zh-CN"/>
        </w:rPr>
        <w:t xml:space="preserve">岗位分工职责、</w:t>
      </w:r>
      <w:r>
        <w:rPr>
          <w:rFonts w:hint="eastAsia" w:ascii="宋体" w:hAnsi="宋体" w:cs="宋体"/>
          <w:szCs w:val="21"/>
        </w:rPr>
        <w:t xml:space="preserve">②</w:t>
      </w:r>
      <w:r>
        <w:rPr>
          <w:rFonts w:hint="eastAsia" w:ascii="宋体" w:hAnsi="宋体"/>
        </w:rPr>
        <w:t xml:space="preserve">交货期工序安排、</w:t>
      </w:r>
      <w:r>
        <w:rPr>
          <w:rFonts w:hint="eastAsia" w:ascii="宋体" w:hAnsi="宋体" w:cs="宋体"/>
          <w:szCs w:val="21"/>
        </w:rPr>
        <w:t xml:space="preserve">③</w:t>
      </w:r>
      <w:r>
        <w:rPr>
          <w:rFonts w:hint="eastAsia" w:ascii="宋体" w:hAnsi="宋体" w:cs="宋体"/>
          <w:szCs w:val="21"/>
          <w:lang w:val="zh-CN"/>
        </w:rPr>
        <w:t xml:space="preserve">货物包装运输计划、</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cs="宋体"/>
          <w:szCs w:val="21"/>
          <w:lang w:val="zh-CN"/>
        </w:rPr>
        <w:t xml:space="preserve">安装调试等。</w:t>
      </w:r>
      <w:r/>
    </w:p>
    <w:p>
      <w:pPr>
        <w:ind w:firstLine="422"/>
        <w:spacing w:line="360" w:lineRule="auto"/>
        <w:rPr>
          <w:rFonts w:ascii="宋体" w:hAnsi="宋体" w:cs="宋体"/>
          <w:szCs w:val="21"/>
          <w:lang w:val="zh-CN"/>
        </w:rPr>
      </w:pPr>
      <w:r>
        <w:rPr>
          <w:rFonts w:hint="eastAsia" w:ascii="宋体" w:hAnsi="宋体" w:cs="宋体"/>
          <w:szCs w:val="21"/>
          <w:lang w:val="zh-CN"/>
        </w:rPr>
        <w:t xml:space="preserve">方案内容齐全且满足第四章中项目实施要求，每个方案得</w:t>
      </w:r>
      <w:r>
        <w:rPr>
          <w:rFonts w:hint="eastAsia" w:ascii="宋体" w:hAnsi="宋体" w:cs="宋体"/>
          <w:szCs w:val="21"/>
        </w:rPr>
        <w:t xml:space="preserve">1</w:t>
      </w:r>
      <w:r>
        <w:rPr>
          <w:rFonts w:hint="eastAsia" w:ascii="宋体" w:hAnsi="宋体" w:cs="宋体"/>
          <w:szCs w:val="21"/>
          <w:lang w:val="zh-CN"/>
        </w:rPr>
        <w:t xml:space="preserve">分；每缺少一项内容或内容非专门针对本项目或内容不能满足本项目实际需求的不得分。</w:t>
      </w:r>
      <w:r/>
    </w:p>
    <w:p>
      <w:pPr>
        <w:ind w:firstLine="422"/>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售后服务要求，15分</w:t>
      </w:r>
      <w:r/>
    </w:p>
    <w:p>
      <w:pPr>
        <w:ind w:firstLine="420"/>
        <w:spacing w:line="360" w:lineRule="auto"/>
        <w:rPr>
          <w:rFonts w:ascii="宋体" w:hAnsi="宋体"/>
          <w:szCs w:val="22"/>
        </w:rPr>
      </w:pPr>
      <w:r>
        <w:rPr>
          <w:rFonts w:hint="eastAsia" w:ascii="宋体" w:hAnsi="宋体"/>
          <w:szCs w:val="22"/>
        </w:rPr>
        <w:t xml:space="preserve">1、故障应急预案（6分）</w:t>
      </w:r>
      <w:r/>
    </w:p>
    <w:p>
      <w:pPr>
        <w:ind w:firstLine="420"/>
        <w:spacing w:line="360" w:lineRule="auto"/>
        <w:rPr>
          <w:rFonts w:ascii="宋体" w:hAnsi="宋体"/>
          <w:szCs w:val="22"/>
        </w:rPr>
      </w:pPr>
      <w:r>
        <w:rPr>
          <w:rFonts w:hint="eastAsia" w:ascii="宋体" w:hAnsi="宋体"/>
          <w:szCs w:val="22"/>
        </w:rPr>
        <w:t xml:space="preserve">投标单位根据往年设备故障案例，分析设备有可能出现的重大故障，制定出合理的应急预案。方案内容至少包括：</w:t>
      </w:r>
      <w:r>
        <w:rPr>
          <w:rFonts w:hint="eastAsia" w:ascii="宋体" w:hAnsi="宋体" w:cs="宋体"/>
          <w:szCs w:val="21"/>
        </w:rPr>
        <w:t xml:space="preserve">①</w:t>
      </w:r>
      <w:r>
        <w:rPr>
          <w:rFonts w:hint="eastAsia" w:ascii="宋体" w:hAnsi="宋体"/>
          <w:szCs w:val="22"/>
        </w:rPr>
        <w:t xml:space="preserve">可能出现的重大故障、</w:t>
      </w:r>
      <w:r>
        <w:rPr>
          <w:rFonts w:hint="eastAsia" w:ascii="宋体" w:hAnsi="宋体" w:cs="宋体"/>
          <w:szCs w:val="21"/>
        </w:rPr>
        <w:t xml:space="preserve">②</w:t>
      </w:r>
      <w:r>
        <w:rPr>
          <w:rFonts w:hint="eastAsia" w:ascii="宋体" w:hAnsi="宋体"/>
          <w:szCs w:val="22"/>
        </w:rPr>
        <w:t xml:space="preserve">本项目的重点、难点分析、</w:t>
      </w:r>
      <w:r>
        <w:rPr>
          <w:rFonts w:hint="eastAsia" w:ascii="宋体" w:hAnsi="宋体" w:cs="宋体"/>
          <w:szCs w:val="21"/>
        </w:rPr>
        <w:t xml:space="preserve">③</w:t>
      </w:r>
      <w:r>
        <w:rPr>
          <w:rFonts w:hint="eastAsia" w:ascii="宋体" w:hAnsi="宋体"/>
          <w:szCs w:val="22"/>
        </w:rPr>
        <w:t xml:space="preserve">对应的解决方案等。方案内容齐全且满足第四章中故障应急预案要求，每个方案得2分；每缺少一项内容或内容非专门针对本项目或内容不能满足本项目实际需求的不得分。</w:t>
      </w:r>
      <w:r/>
    </w:p>
    <w:p>
      <w:pPr>
        <w:ind w:firstLine="420"/>
        <w:spacing w:line="360" w:lineRule="auto"/>
        <w:rPr>
          <w:rFonts w:ascii="宋体" w:hAnsi="宋体"/>
          <w:szCs w:val="22"/>
        </w:rPr>
      </w:pPr>
      <w:r>
        <w:rPr>
          <w:rFonts w:hint="eastAsia" w:ascii="宋体" w:hAnsi="宋体"/>
          <w:szCs w:val="22"/>
        </w:rPr>
        <w:t xml:space="preserve">2、投标单位质保期满后维保收费及维保方案情况（5分）</w:t>
      </w:r>
      <w:r/>
    </w:p>
    <w:p>
      <w:pPr>
        <w:ind w:firstLine="420"/>
        <w:spacing w:line="360" w:lineRule="auto"/>
        <w:rPr>
          <w:rFonts w:ascii="宋体" w:hAnsi="宋体"/>
          <w:szCs w:val="22"/>
        </w:rPr>
      </w:pPr>
      <w:r>
        <w:rPr>
          <w:rFonts w:hint="eastAsia" w:ascii="宋体" w:hAnsi="宋体"/>
          <w:szCs w:val="22"/>
        </w:rPr>
        <w:t xml:space="preserve">维保收费及维保方案至少包括：①维保收费（包括零配件、备品、备件价格）清单及价格、</w:t>
      </w:r>
      <w:r>
        <w:rPr>
          <w:rFonts w:hint="eastAsia" w:ascii="宋体" w:hAnsi="宋体" w:cs="宋体"/>
          <w:szCs w:val="21"/>
        </w:rPr>
        <w:t xml:space="preserve">②</w:t>
      </w:r>
      <w:r>
        <w:rPr>
          <w:rFonts w:hint="eastAsia" w:ascii="宋体" w:hAnsi="宋体"/>
          <w:szCs w:val="22"/>
        </w:rPr>
        <w:t xml:space="preserve">维保工作具体维保内容、</w:t>
      </w:r>
      <w:r>
        <w:rPr>
          <w:rFonts w:hint="eastAsia" w:ascii="宋体" w:hAnsi="宋体" w:cs="宋体"/>
          <w:szCs w:val="21"/>
        </w:rPr>
        <w:t xml:space="preserve">③</w:t>
      </w:r>
      <w:r>
        <w:rPr>
          <w:rFonts w:hint="eastAsia" w:ascii="宋体" w:hAnsi="宋体"/>
          <w:szCs w:val="22"/>
        </w:rPr>
        <w:t xml:space="preserve">维保流程、</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szCs w:val="22"/>
        </w:rPr>
        <w:t xml:space="preserve">维保规范标准、</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szCs w:val="22"/>
        </w:rPr>
        <w:t xml:space="preserve">维保档案等情况。</w:t>
      </w:r>
      <w:r/>
    </w:p>
    <w:p>
      <w:pPr>
        <w:ind w:firstLine="420"/>
        <w:spacing w:line="360" w:lineRule="auto"/>
        <w:rPr>
          <w:rFonts w:ascii="宋体" w:hAnsi="宋体"/>
          <w:szCs w:val="22"/>
        </w:rPr>
      </w:pPr>
      <w:r>
        <w:rPr>
          <w:rFonts w:hint="eastAsia" w:ascii="宋体" w:hAnsi="宋体"/>
          <w:szCs w:val="22"/>
        </w:rPr>
        <w:t xml:space="preserve">①维保清单全面、在市场价基础上提供一定维保收费优惠的得1分；</w:t>
      </w:r>
      <w:r>
        <w:rPr>
          <w:rFonts w:hint="eastAsia" w:ascii="宋体" w:hAnsi="宋体" w:cs="宋体"/>
          <w:szCs w:val="21"/>
        </w:rPr>
        <w:t xml:space="preserve">②-</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cs="宋体"/>
          <w:szCs w:val="21"/>
        </w:rPr>
        <w:t xml:space="preserve">项方案内容齐全且满足第四章中维保收费及售后维保方案要求，每个方案得1分；每缺少一项内容或内容非专门针对本项目或内容不能满足本项目实际需求的不得分。</w:t>
      </w:r>
      <w:r/>
    </w:p>
    <w:p>
      <w:pPr>
        <w:ind w:firstLine="420"/>
        <w:spacing w:line="360" w:lineRule="auto"/>
        <w:rPr>
          <w:rFonts w:ascii="宋体" w:hAnsi="宋体"/>
          <w:szCs w:val="22"/>
        </w:rPr>
      </w:pPr>
      <w:r>
        <w:rPr>
          <w:rFonts w:hint="eastAsia" w:ascii="宋体" w:hAnsi="宋体"/>
          <w:szCs w:val="22"/>
        </w:rPr>
        <w:t xml:space="preserve">3、培训方案（4分）</w:t>
      </w:r>
      <w:r/>
    </w:p>
    <w:p>
      <w:pPr>
        <w:pStyle w:val="983"/>
        <w:ind w:firstLine="420"/>
        <w:rPr>
          <w:rFonts w:ascii="宋体" w:hAnsi="宋体"/>
          <w:sz w:val="21"/>
          <w:szCs w:val="22"/>
        </w:rPr>
      </w:pPr>
      <w:r>
        <w:rPr>
          <w:rFonts w:hint="eastAsia" w:ascii="宋体" w:hAnsi="宋体"/>
          <w:sz w:val="21"/>
          <w:szCs w:val="22"/>
        </w:rPr>
        <w:t xml:space="preserve">培训方案应包括不限于：①培训需求分析、②培训目标计划、③培训内容及方法计划、④负责培训人员情况、⑤培训设备场地等情况介绍。</w:t>
      </w:r>
      <w:r/>
    </w:p>
    <w:p>
      <w:pPr>
        <w:pStyle w:val="983"/>
        <w:ind w:firstLine="420"/>
        <w:rPr>
          <w:rFonts w:ascii="宋体" w:hAnsi="宋体"/>
          <w:sz w:val="21"/>
          <w:szCs w:val="22"/>
        </w:rPr>
      </w:pPr>
      <w:r>
        <w:rPr>
          <w:rFonts w:hint="eastAsia" w:ascii="宋体" w:hAnsi="宋体"/>
          <w:sz w:val="21"/>
          <w:szCs w:val="22"/>
        </w:rPr>
        <w:t xml:space="preserve">方案内容齐全且满足第四章中培训方案要求，每个方案得0.8分；每缺少一项内容或内容非专门针对本项目或内容不能满足本项目实际需求的不得分。</w:t>
      </w:r>
      <w:r/>
    </w:p>
    <w:p>
      <w:pPr>
        <w:pStyle w:val="983"/>
        <w:ind w:firstLine="422"/>
        <w:rPr>
          <w:rFonts w:ascii="宋体" w:hAnsi="宋体"/>
          <w:b/>
          <w:bCs/>
          <w:sz w:val="21"/>
          <w:szCs w:val="22"/>
          <w:lang w:val="zh-CN"/>
        </w:rPr>
      </w:pPr>
      <w:r>
        <w:rPr>
          <w:rFonts w:hint="eastAsia" w:ascii="宋体" w:hAnsi="宋体"/>
          <w:b/>
          <w:bCs/>
          <w:sz w:val="21"/>
          <w:szCs w:val="22"/>
          <w:lang w:val="zh-CN"/>
        </w:rPr>
        <w:t xml:space="preserve">（</w:t>
      </w:r>
      <w:r>
        <w:rPr>
          <w:rFonts w:hint="eastAsia" w:ascii="宋体" w:hAnsi="宋体"/>
          <w:b/>
          <w:bCs/>
          <w:sz w:val="21"/>
          <w:szCs w:val="22"/>
        </w:rPr>
        <w:t xml:space="preserve">五</w:t>
      </w:r>
      <w:r>
        <w:rPr>
          <w:rFonts w:hint="eastAsia" w:ascii="宋体" w:hAnsi="宋体"/>
          <w:b/>
          <w:bCs/>
          <w:sz w:val="21"/>
          <w:szCs w:val="22"/>
          <w:lang w:val="zh-CN"/>
        </w:rPr>
        <w:t xml:space="preserve">）业绩</w:t>
      </w:r>
      <w:r>
        <w:rPr>
          <w:rFonts w:hint="eastAsia" w:ascii="宋体" w:hAnsi="宋体"/>
          <w:b/>
          <w:bCs/>
          <w:sz w:val="21"/>
          <w:szCs w:val="22"/>
        </w:rPr>
        <w:t xml:space="preserve">情况</w:t>
      </w:r>
      <w:r>
        <w:rPr>
          <w:rFonts w:hint="eastAsia" w:ascii="宋体" w:hAnsi="宋体"/>
          <w:b/>
          <w:bCs/>
          <w:sz w:val="21"/>
          <w:szCs w:val="22"/>
          <w:lang w:val="zh-CN"/>
        </w:rPr>
        <w:t xml:space="preserve">：</w:t>
      </w:r>
      <w:r>
        <w:rPr>
          <w:rFonts w:ascii="宋体" w:hAnsi="宋体"/>
          <w:b/>
          <w:bCs/>
          <w:sz w:val="21"/>
          <w:szCs w:val="22"/>
        </w:rPr>
        <w:t xml:space="preserve">2</w:t>
      </w:r>
      <w:r>
        <w:rPr>
          <w:rFonts w:hint="eastAsia" w:ascii="宋体" w:hAnsi="宋体"/>
          <w:b/>
          <w:bCs/>
          <w:sz w:val="21"/>
          <w:szCs w:val="22"/>
          <w:lang w:val="zh-CN"/>
        </w:rPr>
        <w:t xml:space="preserve">分</w:t>
      </w:r>
      <w:r/>
    </w:p>
    <w:p>
      <w:pPr>
        <w:pStyle w:val="983"/>
        <w:ind w:firstLine="420"/>
        <w:rPr>
          <w:rFonts w:ascii="宋体" w:hAnsi="宋体"/>
          <w:sz w:val="21"/>
          <w:szCs w:val="22"/>
          <w:lang w:val="zh-CN"/>
        </w:rPr>
      </w:pPr>
      <w:r>
        <w:rPr>
          <w:rFonts w:hint="eastAsia" w:ascii="宋体" w:hAnsi="宋体"/>
          <w:sz w:val="21"/>
          <w:szCs w:val="22"/>
        </w:rPr>
        <w:t xml:space="preserve">所投</w:t>
      </w:r>
      <w:r>
        <w:rPr>
          <w:rFonts w:hint="eastAsia" w:ascii="宋体" w:hAnsi="宋体"/>
          <w:sz w:val="21"/>
          <w:szCs w:val="22"/>
          <w:lang w:val="zh-CN"/>
        </w:rPr>
        <w:t xml:space="preserve">产品202</w:t>
      </w:r>
      <w:r>
        <w:rPr>
          <w:rFonts w:hint="eastAsia" w:ascii="宋体" w:hAnsi="宋体"/>
          <w:sz w:val="21"/>
          <w:szCs w:val="22"/>
        </w:rPr>
        <w:t xml:space="preserve">4</w:t>
      </w:r>
      <w:r>
        <w:rPr>
          <w:rFonts w:hint="eastAsia" w:ascii="宋体" w:hAnsi="宋体"/>
          <w:sz w:val="21"/>
          <w:szCs w:val="22"/>
          <w:lang w:val="zh-CN"/>
        </w:rPr>
        <w:t xml:space="preserve">年1月1日（以合同签订日期为准）以来</w:t>
      </w:r>
      <w:r>
        <w:rPr>
          <w:rFonts w:hint="eastAsia" w:ascii="宋体" w:hAnsi="宋体"/>
          <w:sz w:val="21"/>
          <w:szCs w:val="22"/>
        </w:rPr>
        <w:t xml:space="preserve">销售业绩情况</w:t>
      </w:r>
      <w:r>
        <w:rPr>
          <w:rFonts w:hint="eastAsia" w:ascii="宋体" w:hAnsi="宋体"/>
          <w:sz w:val="21"/>
          <w:szCs w:val="22"/>
          <w:lang w:val="zh-CN"/>
        </w:rPr>
        <w:t xml:space="preserve">，每提供一份有效成功案例得</w:t>
      </w:r>
      <w:r>
        <w:rPr>
          <w:rFonts w:ascii="宋体" w:hAnsi="宋体"/>
          <w:sz w:val="21"/>
          <w:szCs w:val="22"/>
        </w:rPr>
        <w:t xml:space="preserve">1</w:t>
      </w:r>
      <w:r>
        <w:rPr>
          <w:rFonts w:hint="eastAsia" w:ascii="宋体" w:hAnsi="宋体"/>
          <w:sz w:val="21"/>
          <w:szCs w:val="22"/>
          <w:lang w:val="zh-CN"/>
        </w:rPr>
        <w:t xml:space="preserve">分,最高</w:t>
      </w:r>
      <w:r>
        <w:rPr>
          <w:rFonts w:ascii="宋体" w:hAnsi="宋体"/>
          <w:sz w:val="21"/>
          <w:szCs w:val="22"/>
        </w:rPr>
        <w:t xml:space="preserve">2</w:t>
      </w:r>
      <w:r>
        <w:rPr>
          <w:rFonts w:hint="eastAsia" w:ascii="宋体" w:hAnsi="宋体"/>
          <w:sz w:val="21"/>
          <w:szCs w:val="22"/>
          <w:lang w:val="zh-CN"/>
        </w:rPr>
        <w:t xml:space="preserve">分。（</w:t>
      </w:r>
      <w:r>
        <w:rPr>
          <w:rFonts w:hint="eastAsia" w:ascii="宋体" w:hAnsi="宋体"/>
          <w:sz w:val="21"/>
          <w:szCs w:val="22"/>
        </w:rPr>
        <w:t xml:space="preserve">投标文件中</w:t>
      </w:r>
      <w:r>
        <w:rPr>
          <w:rFonts w:hint="eastAsia" w:ascii="宋体" w:hAnsi="宋体"/>
          <w:sz w:val="21"/>
          <w:szCs w:val="22"/>
          <w:lang w:val="zh-CN"/>
        </w:rPr>
        <w:t xml:space="preserve">提供销售合同复印件，其中合同关键信息如：品牌、型号、合同双方名称公章签订时间等信息需清晰可见无遮挡涂改）。</w:t>
      </w:r>
      <w:bookmarkEnd w:id="54"/>
      <w:r/>
      <w:r/>
    </w:p>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2.要求加盖公章的，电子投标文件中可用电子签章（除特别说明外）。</w:t>
      </w:r>
      <w:r/>
    </w:p>
    <w:p>
      <w:pPr>
        <w:ind w:firstLine="630"/>
        <w:spacing w:line="360" w:lineRule="auto"/>
        <w:tabs>
          <w:tab w:val="left" w:pos="567" w:leader="none"/>
        </w:tabs>
        <w:rPr>
          <w:rFonts w:ascii="宋体" w:hAnsi="宋体" w:cs="宋体"/>
        </w:rPr>
      </w:pPr>
      <w:r>
        <w:rPr>
          <w:rFonts w:hint="eastAsia" w:ascii="宋体" w:hAnsi="宋体" w:cs="宋体"/>
          <w:szCs w:val="21"/>
        </w:rPr>
        <w:t xml:space="preserve">3.投标单位必须保证全部投标资料的真实性，采购人有权在采购的任何阶段进行调查和核实，如有虚假或对招标文件所要求说明的情况故意隐瞒或虚报，视为不实质性响应招标</w:t>
      </w:r>
      <w:r>
        <w:rPr>
          <w:rFonts w:hint="eastAsia" w:ascii="宋体" w:hAnsi="宋体" w:cs="宋体"/>
          <w:szCs w:val="21"/>
        </w:rPr>
        <w:t xml:space="preserve">文件，为无效投标。已中标的将取消中标资格，并按《中华人民共和国政府采购法》第七十七条“提供虚假材料谋取中标、成交”相关处理办法处理。</w:t>
      </w:r>
      <w:r/>
    </w:p>
    <w:p>
      <w:pPr>
        <w:pStyle w:val="991"/>
        <w:numPr>
          <w:ilvl w:val="0"/>
          <w:numId w:val="6"/>
        </w:numPr>
        <w:ind w:firstLine="640"/>
        <w:jc w:val="center"/>
        <w:pageBreakBefore/>
        <w:spacing w:line="360" w:lineRule="auto"/>
        <w:tabs>
          <w:tab w:val="right" w:pos="8302" w:leader="dot"/>
        </w:tabs>
        <w:rPr>
          <w:rStyle w:val="1000"/>
          <w:rFonts w:ascii="宋体" w:hAnsi="宋体" w:cs="宋体"/>
          <w:sz w:val="48"/>
          <w:szCs w:val="48"/>
        </w:rPr>
      </w:pPr>
      <w:r>
        <w:rPr>
          <w:rStyle w:val="1000"/>
          <w:rFonts w:hint="eastAsia" w:ascii="宋体" w:hAnsi="宋体" w:cs="宋体"/>
          <w:sz w:val="48"/>
          <w:szCs w:val="48"/>
        </w:rPr>
        <w:t xml:space="preserve">政府采购货物买卖合同</w:t>
      </w:r>
      <w:r/>
    </w:p>
    <w:p>
      <w:r/>
      <w:r/>
    </w:p>
    <w:p>
      <w:pPr>
        <w:pStyle w:val="1009"/>
      </w:pPr>
      <w:r/>
      <w:r/>
    </w:p>
    <w:p>
      <w:pPr>
        <w:pStyle w:val="1009"/>
      </w:pPr>
      <w:r/>
      <w:r/>
    </w:p>
    <w:p>
      <w:pPr>
        <w:pStyle w:val="982"/>
        <w:jc w:val="center"/>
        <w:spacing w:after="0"/>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1009"/>
        <w:ind w:firstLine="881"/>
        <w:jc w:val="center"/>
      </w:pPr>
      <w:r>
        <w:rPr>
          <w:rFonts w:hint="eastAsia" w:ascii="宋体" w:hAnsi="宋体" w:cs="宋体"/>
          <w:b/>
          <w:bCs/>
          <w:spacing w:val="-20"/>
          <w:sz w:val="48"/>
          <w:szCs w:val="48"/>
        </w:rPr>
        <w:t xml:space="preserve">（试行）</w:t>
      </w:r>
      <w:r/>
    </w:p>
    <w:p>
      <w:pPr>
        <w:pStyle w:val="1009"/>
      </w:pPr>
      <w:r/>
      <w:r/>
    </w:p>
    <w:p>
      <w:pPr>
        <w:pStyle w:val="1009"/>
      </w:pPr>
      <w:r/>
      <w:r/>
    </w:p>
    <w:p>
      <w:pPr>
        <w:pStyle w:val="1009"/>
      </w:pPr>
      <w:r/>
      <w:r/>
    </w:p>
    <w:p>
      <w:pPr>
        <w:pStyle w:val="1009"/>
      </w:p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p>
    <w:p>
      <w:pPr>
        <w:ind w:left="420"/>
        <w:spacing w:line="360" w:lineRule="auto"/>
        <w:rPr>
          <w:sz w:val="32"/>
          <w:szCs w:val="32"/>
          <w:u w:val="single"/>
        </w:rPr>
      </w:pPr>
      <w:r>
        <w:rPr>
          <w:rFonts w:hint="eastAsia"/>
          <w:sz w:val="32"/>
          <w:szCs w:val="32"/>
        </w:rPr>
        <w:t xml:space="preserve">签订时间：</w:t>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pStyle w:val="1009"/>
        <w:ind w:firstLine="640"/>
        <w:rPr>
          <w:sz w:val="32"/>
          <w:szCs w:val="32"/>
          <w:u w:val="single"/>
        </w:rPr>
      </w:pPr>
      <w:r>
        <w:rPr>
          <w:sz w:val="32"/>
          <w:szCs w:val="32"/>
          <w:u w:val="single"/>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headerReference w:type="default" r:id="rId10"/>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970"/>
        <w:jc w:val="center"/>
        <w:spacing w:line="400" w:lineRule="exact"/>
        <w:rPr>
          <w:rFonts w:ascii="黑体" w:hAnsi="华文中宋" w:eastAsia="黑体"/>
          <w:b w:val="0"/>
          <w:bCs w:val="0"/>
          <w:sz w:val="28"/>
          <w:szCs w:val="28"/>
        </w:rPr>
      </w:pPr>
      <w:r/>
      <w:bookmarkStart w:id="55" w:name="_Toc22209"/>
      <w:r>
        <w:rPr>
          <w:rFonts w:hint="eastAsia" w:ascii="黑体" w:hAnsi="黑体" w:eastAsia="黑体"/>
          <w:b w:val="0"/>
          <w:bCs w:val="0"/>
          <w:sz w:val="28"/>
          <w:szCs w:val="28"/>
        </w:rPr>
        <w:t xml:space="preserve">           第一节 </w:t>
      </w:r>
      <w:r>
        <w:rPr>
          <w:rFonts w:hint="eastAsia" w:ascii="黑体" w:hAnsi="华文中宋" w:eastAsia="黑体"/>
          <w:b w:val="0"/>
          <w:bCs w:val="0"/>
          <w:sz w:val="28"/>
          <w:szCs w:val="28"/>
        </w:rPr>
        <w:t xml:space="preserve">政府采购合同协议书</w:t>
      </w:r>
      <w:bookmarkEnd w:id="55"/>
      <w:r/>
      <w:r/>
    </w:p>
    <w:p>
      <w:pPr>
        <w:pStyle w:val="970"/>
        <w:jc w:val="center"/>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szCs w:val="21"/>
        </w:rPr>
      </w:pPr>
      <w:r>
        <w:rPr>
          <w:rFonts w:hint="eastAsia" w:ascii="宋体" w:hAnsi="宋体"/>
          <w:szCs w:val="21"/>
        </w:rPr>
        <w:t xml:space="preserve">乙方2（全称）：（联合体成员供应商或其他合同主体）（如有）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rPr>
        <w:t xml:space="preserve">（联合体成员供应商或其他合同主体）（如有）</w:t>
      </w:r>
      <w:r/>
    </w:p>
    <w:p>
      <w:pPr>
        <w:spacing w:line="400" w:lineRule="exact"/>
      </w:pPr>
      <w:r/>
      <w:r/>
    </w:p>
    <w:p>
      <w:pPr>
        <w:pStyle w:val="983"/>
        <w:ind w:firstLine="48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7"/>
        </w:numPr>
        <w:ind w:firstLine="422"/>
        <w:spacing w:line="400" w:lineRule="exact"/>
        <w:rPr>
          <w:rFonts w:ascii="宋体" w:hAnsi="宋体"/>
          <w:b/>
          <w:szCs w:val="21"/>
        </w:rPr>
      </w:pPr>
      <w:r>
        <w:rPr>
          <w:rFonts w:hint="eastAsia" w:ascii="宋体" w:hAnsi="宋体"/>
          <w:b/>
          <w:szCs w:val="21"/>
        </w:rPr>
        <w:t xml:space="preserve">项目信息</w:t>
      </w:r>
      <w:r/>
    </w:p>
    <w:p>
      <w:pPr>
        <w:pStyle w:val="983"/>
        <w:numPr>
          <w:ilvl w:val="0"/>
          <w:numId w:val="8"/>
        </w:numPr>
        <w:ind w:firstLine="480"/>
        <w:spacing w:line="400" w:lineRule="exact"/>
        <w:rPr>
          <w:rFonts w:ascii="宋体" w:hAnsi="宋体"/>
          <w:szCs w:val="21"/>
          <w:u w:val="single"/>
        </w:rPr>
      </w:pPr>
      <w:r>
        <w:rPr>
          <w:rFonts w:hint="eastAsia" w:ascii="宋体" w:hAnsi="宋体"/>
          <w:szCs w:val="21"/>
        </w:rPr>
        <w:t xml:space="preserve">采购项目名称：</w:t>
      </w:r>
      <w:r/>
    </w:p>
    <w:p>
      <w:pPr>
        <w:pStyle w:val="983"/>
        <w:numPr>
          <w:ilvl w:val="255"/>
          <w:numId w:val="0"/>
        </w:numPr>
        <w:spacing w:line="400" w:lineRule="exact"/>
        <w:tabs>
          <w:tab w:val="left" w:pos="999" w:leader="none"/>
        </w:tabs>
        <w:rPr>
          <w:rFonts w:ascii="宋体" w:hAnsi="宋体"/>
          <w:szCs w:val="21"/>
        </w:rPr>
      </w:pPr>
      <w:r>
        <w:rPr>
          <w:rFonts w:hint="eastAsia" w:ascii="宋体" w:hAnsi="宋体"/>
          <w:szCs w:val="21"/>
        </w:rPr>
        <w:t xml:space="preserve">         采购项目编号：</w:t>
      </w:r>
      <w:r/>
    </w:p>
    <w:p>
      <w:pPr>
        <w:pStyle w:val="983"/>
        <w:ind w:firstLine="480"/>
        <w:spacing w:line="400" w:lineRule="exact"/>
        <w:rPr>
          <w:rFonts w:ascii="宋体" w:hAnsi="宋体"/>
          <w:szCs w:val="21"/>
        </w:rPr>
      </w:pPr>
      <w:r>
        <w:rPr>
          <w:rFonts w:hint="eastAsia" w:ascii="宋体" w:hAnsi="宋体"/>
          <w:szCs w:val="21"/>
        </w:rPr>
        <w:t xml:space="preserve">（2）采购计划编号：</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品牌：规格型号：</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标的名称：</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     关键部件：品牌： 型号：</w:t>
      </w:r>
      <w:r/>
    </w:p>
    <w:p>
      <w:pPr>
        <w:pStyle w:val="1009"/>
        <w:ind w:firstLine="420"/>
        <w:rPr>
          <w:rFonts w:ascii="宋体" w:hAnsi="宋体" w:eastAsia="宋体" w:cs="宋体"/>
          <w:sz w:val="21"/>
        </w:rPr>
      </w:pPr>
      <w:r>
        <w:rPr>
          <w:rFonts w:hint="eastAsia" w:ascii="宋体" w:hAnsi="宋体" w:eastAsia="宋体" w:cs="宋体"/>
          <w:sz w:val="21"/>
        </w:rPr>
        <w:t xml:space="preserve">关键部件</w:t>
      </w:r>
      <w:r>
        <w:rPr>
          <w:rFonts w:hint="eastAsia" w:ascii="宋体" w:hAnsi="宋体" w:eastAsia="宋体" w:cs="宋体"/>
          <w:sz w:val="21"/>
        </w:rPr>
        <w:t xml:space="preserve">： 品牌： 型号：</w:t>
      </w:r>
      <w:r/>
    </w:p>
    <w:p>
      <w:pPr>
        <w:pStyle w:val="1009"/>
        <w:ind w:firstLine="420"/>
        <w:rPr>
          <w:rFonts w:ascii="宋体" w:hAnsi="宋体" w:eastAsia="宋体" w:cs="宋体"/>
          <w:sz w:val="21"/>
        </w:rPr>
      </w:pPr>
      <w:r>
        <w:rPr>
          <w:rFonts w:hint="eastAsia" w:ascii="宋体" w:hAnsi="宋体" w:eastAsia="宋体" w:cs="宋体"/>
          <w:sz w:val="21"/>
        </w:rPr>
        <w:t xml:space="preserve">     关键部件： 品牌： 型号：</w:t>
      </w:r>
      <w:r/>
    </w:p>
    <w:p>
      <w:pPr>
        <w:pStyle w:val="1009"/>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09"/>
        <w:numPr>
          <w:ilvl w:val="255"/>
          <w:numId w:val="0"/>
        </w:numPr>
        <w:rPr>
          <w:rFonts w:ascii="宋体" w:hAnsi="宋体" w:eastAsia="宋体" w:cs="宋体"/>
          <w:sz w:val="21"/>
        </w:rPr>
      </w:pP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09"/>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 数量： 金额：</w:t>
      </w:r>
      <w:r/>
    </w:p>
    <w:p>
      <w:pPr>
        <w:pStyle w:val="1009"/>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1009"/>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009"/>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009"/>
        <w:numPr>
          <w:ilvl w:val="255"/>
          <w:numId w:val="0"/>
        </w:numPr>
        <w:ind w:firstLine="420"/>
        <w:rPr>
          <w:rFonts w:ascii="宋体" w:hAnsi="宋体" w:eastAsia="宋体" w:cs="宋体"/>
          <w:sz w:val="21"/>
          <w:u w:val="single"/>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p>
    <w:p>
      <w:pPr>
        <w:pStyle w:val="1009"/>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09"/>
        <w:numPr>
          <w:ilvl w:val="255"/>
          <w:numId w:val="0"/>
        </w:numPr>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ascii="宋体" w:hAnsi="宋体"/>
          <w:szCs w:val="21"/>
          <w:u w:val="single"/>
        </w:rPr>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0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金额：</w:t>
      </w:r>
      <w:r/>
    </w:p>
    <w:p>
      <w:pPr>
        <w:numPr>
          <w:ilvl w:val="255"/>
          <w:numId w:val="0"/>
        </w:numPr>
        <w:ind w:firstLine="840"/>
        <w:spacing w:line="400" w:lineRule="exact"/>
        <w:rPr>
          <w:rFonts w:ascii="宋体" w:hAnsi="宋体"/>
          <w:szCs w:val="21"/>
        </w:rPr>
      </w:pPr>
      <w:r>
        <w:rPr>
          <w:rFonts w:hint="eastAsia" w:ascii="宋体" w:hAnsi="宋体" w:cs="宋体"/>
          <w:szCs w:val="21"/>
        </w:rPr>
        <w:t xml:space="preserve">        国别： 品牌： 规格型号：</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pStyle w:val="1009"/>
        <w:numPr>
          <w:ilvl w:val="255"/>
          <w:numId w:val="0"/>
        </w:numPr>
        <w:rPr>
          <w:rFonts w:ascii="宋体" w:hAnsi="宋体" w:eastAsia="宋体" w:cs="Times New Roman"/>
          <w:sz w:val="21"/>
        </w:rPr>
      </w:pPr>
      <w:r>
        <w:rPr>
          <w:rFonts w:hint="eastAsia" w:ascii="宋体" w:hAnsi="宋体" w:eastAsia="宋体" w:cs="Times New Roman"/>
          <w:sz w:val="21"/>
        </w:rPr>
        <w:t xml:space="preserve">是否涉及绿色产品： </w:t>
      </w:r>
      <w:r/>
    </w:p>
    <w:p>
      <w:pPr>
        <w:pStyle w:val="1009"/>
        <w:ind w:firstLine="420"/>
        <w:rPr>
          <w:rFonts w:ascii="宋体" w:hAnsi="宋体" w:eastAsia="宋体"/>
          <w:u w:val="single"/>
        </w:rPr>
      </w:pP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09"/>
        <w:ind w:firstLine="420"/>
        <w:rPr>
          <w:rFonts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7"/>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p>
    <w:p>
      <w:pPr>
        <w:spacing w:line="400" w:lineRule="exact"/>
        <w:rPr>
          <w:rFonts w:ascii="宋体" w:hAnsi="宋体"/>
          <w:szCs w:val="21"/>
          <w:u w:val="single"/>
        </w:rPr>
      </w:pPr>
      <w:r>
        <w:rPr>
          <w:rFonts w:hint="eastAsia" w:ascii="宋体" w:hAnsi="宋体"/>
          <w:szCs w:val="21"/>
        </w:rPr>
        <w:t xml:space="preserve">                 大写：</w:t>
      </w:r>
      <w:r/>
    </w:p>
    <w:p>
      <w:pPr>
        <w:spacing w:line="400" w:lineRule="exact"/>
        <w:rPr>
          <w:rFonts w:ascii="宋体" w:hAnsi="宋体"/>
          <w:szCs w:val="21"/>
        </w:rPr>
      </w:pPr>
      <w:r>
        <w:rPr>
          <w:rFonts w:hint="eastAsia" w:ascii="宋体" w:hAnsi="宋体"/>
          <w:szCs w:val="21"/>
        </w:rPr>
        <w:t xml:space="preserve">         分包金额（如有）小写：</w:t>
      </w:r>
      <w:r/>
    </w:p>
    <w:p>
      <w:pPr>
        <w:spacing w:line="400" w:lineRule="exact"/>
        <w:rPr>
          <w:rFonts w:ascii="宋体" w:hAnsi="宋体"/>
          <w:szCs w:val="21"/>
          <w:u w:val="single"/>
        </w:rPr>
      </w:pPr>
      <w:r>
        <w:rPr>
          <w:rFonts w:hint="eastAsia" w:ascii="宋体" w:hAnsi="宋体"/>
          <w:szCs w:val="21"/>
        </w:rPr>
        <w:t xml:space="preserve">                     大写：</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1065"/>
        <w:spacing w:line="400" w:lineRule="exact"/>
      </w:pPr>
      <w:r>
        <w:rPr>
          <w:rFonts w:hint="eastAsia" w:ascii="宋体" w:hAnsi="宋体"/>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宋体" w:hAnsi="宋体"/>
          <w:szCs w:val="21"/>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cs="宋体"/>
        </w:rPr>
        <w:t xml:space="preserve">（由乙方进行勾选）</w:t>
      </w:r>
      <w:r/>
    </w:p>
    <w:p>
      <w:pPr>
        <w:ind w:firstLine="420"/>
        <w:jc w:val="left"/>
        <w:spacing w:line="360" w:lineRule="auto"/>
        <w:rPr>
          <w:rFonts w:ascii="宋体" w:hAnsi="宋体" w:cs="宋体"/>
        </w:rPr>
      </w:pPr>
      <w:r>
        <w:rPr>
          <w:rFonts w:hint="eastAsia" w:ascii="宋体" w:hAnsi="宋体" w:cs="宋体"/>
        </w:rPr>
        <w:t xml:space="preserve">A、□在签订合同时，乙方明确表示需要甲方支付预付款的</w:t>
      </w:r>
      <w:r/>
    </w:p>
    <w:p>
      <w:pPr>
        <w:ind w:firstLine="420"/>
        <w:jc w:val="left"/>
        <w:spacing w:line="360" w:lineRule="auto"/>
        <w:rPr>
          <w:rFonts w:ascii="宋体" w:hAnsi="宋体" w:cs="宋体"/>
          <w:szCs w:val="21"/>
          <w:u w:val="single"/>
        </w:rPr>
      </w:pPr>
      <w:r>
        <w:rPr>
          <w:rFonts w:hint="eastAsia" w:ascii="宋体" w:hAnsi="宋体" w:cs="宋体"/>
          <w:u w:val="single"/>
        </w:rPr>
        <w:t xml:space="preserve">采购合同签订生效后，甲方在10个工作日内向乙方支付合同金额30%的预付款；</w:t>
      </w:r>
      <w:r>
        <w:rPr>
          <w:rFonts w:hint="eastAsia" w:ascii="宋体" w:hAnsi="宋体" w:cs="宋体"/>
          <w:szCs w:val="21"/>
          <w:u w:val="single"/>
        </w:rPr>
        <w:t xml:space="preserve">安装调试验收合格后甲方支付合同总价的60%，余款10％在验收合格满一年，无质量问题且乙方不存在其他违约情形，一次性付清。</w:t>
      </w:r>
      <w:r/>
    </w:p>
    <w:p>
      <w:pPr>
        <w:ind w:firstLine="420"/>
        <w:jc w:val="left"/>
        <w:spacing w:line="360" w:lineRule="auto"/>
        <w:rPr>
          <w:rFonts w:ascii="宋体" w:hAnsi="宋体" w:cs="宋体"/>
        </w:rPr>
      </w:pPr>
      <w:r>
        <w:rPr>
          <w:rFonts w:hint="eastAsia" w:ascii="宋体" w:hAnsi="宋体" w:cs="宋体"/>
        </w:rPr>
        <w:t xml:space="preserve">B、□在签订合同时，乙方明确表示无需甲方支付预付款的</w:t>
      </w:r>
      <w:r/>
    </w:p>
    <w:p>
      <w:pPr>
        <w:ind w:firstLine="420"/>
        <w:jc w:val="left"/>
        <w:spacing w:line="360" w:lineRule="auto"/>
        <w:rPr>
          <w:rFonts w:ascii="宋体" w:hAnsi="宋体" w:cs="宋体"/>
        </w:rPr>
      </w:pPr>
      <w:r>
        <w:rPr>
          <w:rFonts w:hint="eastAsia" w:ascii="宋体" w:hAnsi="宋体"/>
          <w:szCs w:val="21"/>
          <w:u w:val="single"/>
        </w:rPr>
        <w:t xml:space="preserve">合同签订完毕生效，待全部货物安装调试验收合格后甲方支付合同总价的90%货款，</w:t>
      </w:r>
      <w:r>
        <w:rPr>
          <w:rFonts w:hint="eastAsia" w:ascii="Arial" w:hAnsi="Arial" w:cs="Arial"/>
          <w:szCs w:val="21"/>
          <w:u w:val="single"/>
        </w:rPr>
        <w:t xml:space="preserve">余款</w:t>
      </w:r>
      <w:r>
        <w:rPr>
          <w:rFonts w:hint="eastAsia" w:ascii="Arial" w:hAnsi="Arial" w:cs="Arial"/>
          <w:szCs w:val="21"/>
          <w:u w:val="single"/>
        </w:rPr>
        <w:t xml:space="preserve">10</w:t>
      </w:r>
      <w:r>
        <w:rPr>
          <w:rFonts w:hint="eastAsia" w:ascii="Arial" w:hAnsi="Arial" w:cs="Arial"/>
          <w:szCs w:val="21"/>
          <w:u w:val="single"/>
        </w:rPr>
        <w:t xml:space="preserve">％在验收合格满一年，无质量问题且乙方不存在其他违约情形，一次性付清。</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7"/>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（1）起始日期：年月日，完成日期：年月日。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þ</w:t>
      </w:r>
      <w:r>
        <w:rPr>
          <w:rFonts w:hint="eastAsia" w:ascii="宋体" w:hAnsi="宋体" w:cs="宋体"/>
          <w:szCs w:val="21"/>
        </w:rPr>
        <w:t xml:space="preserve">否</w:t>
      </w:r>
      <w:r/>
    </w:p>
    <w:p>
      <w:pPr>
        <w:pStyle w:val="1009"/>
        <w:ind w:firstLine="420"/>
        <w:rPr>
          <w:rFonts w:ascii="宋体" w:hAnsi="宋体" w:eastAsia="宋体" w:cs="宋体"/>
          <w:sz w:val="21"/>
        </w:rPr>
      </w:pPr>
      <w:r>
        <w:rPr>
          <w:rFonts w:hint="eastAsia" w:ascii="宋体" w:hAnsi="宋体" w:eastAsia="宋体" w:cs="宋体"/>
          <w:sz w:val="21"/>
        </w:rPr>
        <w:t xml:space="preserve">  收取履约保证金形式：</w:t>
      </w:r>
      <w:r/>
    </w:p>
    <w:p>
      <w:pPr>
        <w:pStyle w:val="1009"/>
        <w:ind w:firstLine="420"/>
        <w:rPr>
          <w:rFonts w:ascii="宋体" w:hAnsi="宋体" w:eastAsia="宋体" w:cs="宋体"/>
          <w:sz w:val="21"/>
        </w:rPr>
      </w:pPr>
      <w:r>
        <w:rPr>
          <w:rFonts w:hint="eastAsia" w:ascii="宋体" w:hAnsi="宋体" w:eastAsia="宋体" w:cs="宋体"/>
          <w:sz w:val="21"/>
        </w:rPr>
        <w:t xml:space="preserve">    收取履约保证金金额：</w:t>
      </w:r>
      <w:r/>
    </w:p>
    <w:p>
      <w:pPr>
        <w:ind w:firstLine="420"/>
        <w:spacing w:line="400" w:lineRule="exact"/>
        <w:rPr>
          <w:rFonts w:ascii="宋体" w:hAnsi="宋体" w:cs="宋体"/>
        </w:rPr>
      </w:pPr>
      <w:r>
        <w:rPr>
          <w:rFonts w:hint="eastAsia" w:ascii="宋体" w:hAnsi="宋体" w:cs="宋体"/>
          <w:bCs/>
          <w:szCs w:val="21"/>
        </w:rPr>
        <w:t xml:space="preserve">    履约担保期限：</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7"/>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9"/>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þ</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line="400" w:lineRule="exact"/>
        <w:rPr>
          <w:rFonts w:ascii="宋体" w:hAnsi="宋体"/>
          <w:bCs/>
          <w:szCs w:val="21"/>
        </w:rPr>
      </w:pPr>
      <w:r>
        <w:rPr>
          <w:rFonts w:hint="eastAsia" w:ascii="宋体" w:hAnsi="宋体"/>
          <w:bCs/>
          <w:szCs w:val="21"/>
        </w:rPr>
        <w:t xml:space="preserve">（4）履约验收程序：</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p>
    <w:p>
      <w:pPr>
        <w:pStyle w:val="100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7"/>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0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numPr>
          <w:ilvl w:val="0"/>
          <w:numId w:val="7"/>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本合同自生效。</w:t>
      </w:r>
      <w:r/>
    </w:p>
    <w:p>
      <w:pPr>
        <w:numPr>
          <w:ilvl w:val="0"/>
          <w:numId w:val="7"/>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本合同一式份，甲方执份，乙方执份，均具有同等法律效力。</w:t>
      </w:r>
      <w:r/>
    </w:p>
    <w:p>
      <w:pPr>
        <w:ind w:firstLine="420"/>
        <w:spacing w:line="400" w:lineRule="exact"/>
        <w:rPr>
          <w:rFonts w:ascii="宋体" w:hAnsi="宋体"/>
          <w:szCs w:val="21"/>
        </w:rPr>
      </w:pPr>
      <w:r>
        <w:rPr>
          <w:rFonts w:hint="eastAsia" w:ascii="宋体" w:hAnsi="宋体"/>
          <w:szCs w:val="21"/>
        </w:rPr>
        <w:t xml:space="preserve">合同订立时间：年月日</w:t>
      </w:r>
      <w:r/>
    </w:p>
    <w:p>
      <w:pPr>
        <w:ind w:firstLine="420"/>
        <w:spacing w:line="400" w:lineRule="exact"/>
        <w:rPr>
          <w:rFonts w:ascii="宋体" w:hAnsi="宋体"/>
          <w:szCs w:val="21"/>
        </w:rPr>
      </w:pPr>
      <w:r>
        <w:rPr>
          <w:rFonts w:hint="eastAsia" w:ascii="宋体" w:hAnsi="宋体"/>
          <w:szCs w:val="21"/>
        </w:rPr>
        <w:t xml:space="preserve">合同订立地点：</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1065"/>
        <w:spacing w:line="400" w:lineRule="exact"/>
      </w:pPr>
      <w:r/>
      <w:r/>
    </w:p>
    <w:p>
      <w:pPr>
        <w:pStyle w:val="970"/>
        <w:spacing w:line="400" w:lineRule="exact"/>
        <w:rPr>
          <w:rFonts w:ascii="宋体" w:hAnsi="宋体"/>
          <w:b w:val="0"/>
          <w:bCs w:val="0"/>
          <w:sz w:val="21"/>
          <w:szCs w:val="21"/>
        </w:rPr>
      </w:pPr>
      <w:r>
        <w:rPr>
          <w:rFonts w:ascii="宋体" w:hAnsi="宋体"/>
          <w:b w:val="0"/>
          <w:bCs w:val="0"/>
          <w:sz w:val="21"/>
          <w:szCs w:val="21"/>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62"/>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r>
              <w:rPr>
                <w:rFonts w:hint="eastAsia"/>
              </w:rPr>
              <w:br w:type="page" w:clear="all"/>
            </w: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83"/>
              <w:jc w:val="left"/>
              <w:rPr>
                <w:spacing w:val="20"/>
                <w:szCs w:val="21"/>
              </w:rPr>
            </w:pPr>
            <w:r>
              <w:rPr>
                <w:rFonts w:hint="eastAsia" w:ascii="宋体" w:hAnsi="宋体"/>
                <w:szCs w:val="21"/>
              </w:rPr>
              <w:t xml:space="preserve">注：涉及联合体或其他合同主体的信息应按上表格式加列。</w:t>
            </w:r>
            <w:r/>
          </w:p>
        </w:tc>
      </w:tr>
    </w:tbl>
    <w:p>
      <w:pPr>
        <w:pStyle w:val="970"/>
        <w:jc w:val="center"/>
        <w:rPr>
          <w:rFonts w:ascii="黑体" w:hAnsi="黑体" w:eastAsia="黑体"/>
          <w:sz w:val="28"/>
          <w:szCs w:val="28"/>
        </w:rPr>
      </w:pPr>
      <w:r>
        <w:rPr>
          <w:rFonts w:ascii="宋体" w:hAnsi="宋体"/>
          <w:sz w:val="21"/>
          <w:szCs w:val="21"/>
          <w:u w:val="single"/>
        </w:rPr>
        <w:br w:type="page" w:clear="all"/>
      </w:r>
      <w:bookmarkStart w:id="56" w:name="_Toc27624"/>
      <w:r>
        <w:rPr>
          <w:rFonts w:hint="eastAsia" w:ascii="黑体" w:hAnsi="黑体" w:eastAsia="黑体"/>
          <w:b w:val="0"/>
          <w:bCs w:val="0"/>
          <w:sz w:val="28"/>
          <w:szCs w:val="28"/>
        </w:rPr>
        <w:t xml:space="preserve">第二节 政府采购合同通用条款</w:t>
      </w:r>
      <w:bookmarkEnd w:id="56"/>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10"/>
        </w:numPr>
        <w:jc w:val="left"/>
        <w:spacing w:line="400" w:lineRule="exact"/>
        <w:rPr>
          <w:rFonts w:ascii="宋体" w:hAnsi="宋体"/>
          <w:b/>
          <w:bCs/>
          <w:sz w:val="24"/>
        </w:rP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jc w:val="left"/>
        <w:spacing w:line="400" w:lineRule="exact"/>
        <w:rPr>
          <w:rFonts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pStyle w:val="982"/>
        <w:ind w:firstLine="352"/>
        <w:spacing w:after="0" w:line="400" w:lineRule="exact"/>
        <w:rPr>
          <w:rFonts w:ascii="宋体" w:hAnsi="宋体" w:cs="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w:t>
      </w:r>
      <w:r>
        <w:rPr>
          <w:rFonts w:hint="eastAsia" w:ascii="宋体" w:hAnsi="宋体" w:cs="宋体"/>
          <w:szCs w:val="21"/>
        </w:rPr>
        <w:t xml:space="preserve">根据合同约定向甲方收取合同价款。</w:t>
      </w:r>
      <w:r/>
    </w:p>
    <w:p>
      <w:pPr>
        <w:pStyle w:val="982"/>
        <w:ind w:firstLine="352"/>
        <w:spacing w:after="0" w:line="400" w:lineRule="exact"/>
        <w:rPr>
          <w:rFonts w:ascii="宋体" w:hAnsi="宋体" w:cs="宋体"/>
          <w:szCs w:val="21"/>
        </w:rPr>
      </w:pPr>
      <w:r>
        <w:rPr>
          <w:rFonts w:hint="eastAsia" w:ascii="宋体" w:hAnsi="宋体"/>
          <w:szCs w:val="21"/>
        </w:rPr>
        <w:t xml:space="preserve">5.</w:t>
      </w:r>
      <w:r>
        <w:rPr>
          <w:rFonts w:ascii="宋体" w:hAnsi="宋体"/>
          <w:szCs w:val="21"/>
        </w:rPr>
        <w:t xml:space="preserve">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11"/>
        </w:numPr>
        <w:jc w:val="left"/>
        <w:spacing w:line="400" w:lineRule="exact"/>
        <w:rPr>
          <w:rFonts w:ascii="宋体" w:hAnsi="宋体"/>
          <w:b/>
          <w:bCs/>
          <w:sz w:val="24"/>
        </w:rPr>
      </w:pPr>
      <w:r>
        <w:rPr>
          <w:rFonts w:hint="eastAsia" w:ascii="宋体" w:hAnsi="宋体"/>
          <w:b/>
          <w:bCs/>
          <w:sz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w:t>
      </w:r>
      <w:r>
        <w:rPr>
          <w:rFonts w:hint="eastAsia" w:ascii="宋体" w:hAnsi="宋体" w:cs="宋体"/>
          <w:szCs w:val="21"/>
        </w:rPr>
        <w:t xml:space="preserve">好货物的接收工作。</w:t>
      </w:r>
      <w:r/>
    </w:p>
    <w:p>
      <w:pPr>
        <w:pStyle w:val="1009"/>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sz w:val="24"/>
        </w:rPr>
        <w:t xml:space="preserve">8. 质量标准和保证</w:t>
      </w:r>
      <w:r/>
    </w:p>
    <w:p>
      <w:pPr>
        <w:pStyle w:val="985"/>
        <w:ind w:firstLine="420"/>
        <w:jc w:val="left"/>
        <w:spacing w:line="400" w:lineRule="exact"/>
        <w:rPr>
          <w:rFonts w:hAnsi="宋体" w:eastAsia="宋体"/>
          <w:sz w:val="21"/>
          <w:szCs w:val="21"/>
        </w:rPr>
      </w:pPr>
      <w:r>
        <w:rPr>
          <w:rFonts w:hint="eastAsia" w:hAnsi="宋体" w:eastAsia="宋体"/>
          <w:sz w:val="21"/>
          <w:szCs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szCs w:val="21"/>
        </w:rPr>
      </w:pPr>
      <w:r>
        <w:rPr>
          <w:rFonts w:hint="eastAsia" w:ascii="宋体" w:hAnsi="宋体"/>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sz w:val="24"/>
        </w:rPr>
        <w:t xml:space="preserve">9. 权利瑕疵担保</w:t>
      </w:r>
      <w:r/>
    </w:p>
    <w:p>
      <w:pPr>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ascii="宋体" w:hAnsi="宋体"/>
          <w:b/>
          <w:bCs/>
          <w:sz w:val="24"/>
        </w:rPr>
      </w:pPr>
      <w:r>
        <w:rPr>
          <w:rFonts w:hint="eastAsia" w:ascii="宋体" w:hAnsi="宋体"/>
          <w:b/>
          <w:bCs/>
          <w:sz w:val="24"/>
        </w:rPr>
        <w:t xml:space="preserve">10. 知识产权保护</w:t>
      </w:r>
      <w:r/>
    </w:p>
    <w:p>
      <w:pPr>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5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57"/>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cs="宋体"/>
          <w:szCs w:val="15"/>
        </w:rPr>
      </w:pPr>
      <w:r>
        <w:rPr>
          <w:rFonts w:hint="eastAsia" w:ascii="宋体" w:hAnsi="宋体" w:cs="宋体"/>
          <w:szCs w:val="15"/>
        </w:rPr>
        <w:t xml:space="preserve">12.1 合同价款支付按照国库集中支付制度及财政管理相关规定执行。</w:t>
      </w:r>
      <w:r/>
    </w:p>
    <w:p>
      <w:pPr>
        <w:ind w:firstLine="420"/>
        <w:jc w:val="left"/>
        <w:spacing w:line="400" w:lineRule="exact"/>
        <w:rPr>
          <w:rFonts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982"/>
        <w:spacing w:after="0"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0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2"/>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0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0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0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0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0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82"/>
        <w:ind w:firstLine="40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0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0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100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0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3"/>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58"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970"/>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58"/>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09"/>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w:t>
            </w:r>
            <w:r/>
          </w:p>
          <w:p>
            <w:pPr>
              <w:jc w:val="left"/>
              <w:rPr>
                <w:rFonts w:ascii="宋体" w:hAnsi="宋体"/>
                <w:szCs w:val="21"/>
                <w:u w:val="single"/>
              </w:rPr>
            </w:pPr>
            <w:r>
              <w:rPr>
                <w:rFonts w:hint="eastAsia" w:ascii="宋体" w:hAnsi="宋体" w:cs="宋体"/>
                <w:iCs/>
                <w:szCs w:val="21"/>
              </w:rPr>
              <w:t xml:space="preserve">（2）向人民法院起诉。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1009"/>
        <w:ind w:firstLine="0"/>
        <w:rPr>
          <w:sz w:val="32"/>
          <w:szCs w:val="32"/>
          <w:u w:val="single"/>
        </w:rPr>
      </w:pPr>
      <w:r>
        <w:rPr>
          <w:sz w:val="32"/>
          <w:szCs w:val="32"/>
          <w:u w:val="single"/>
        </w:rPr>
      </w:r>
      <w:r/>
    </w:p>
    <w:p>
      <w:pPr>
        <w:pStyle w:val="1009"/>
        <w:ind w:firstLine="0"/>
        <w:rPr>
          <w:rFonts w:ascii="宋体" w:hAnsi="宋体" w:eastAsia="宋体" w:cs="宋体"/>
          <w:b/>
          <w:bCs/>
          <w:sz w:val="28"/>
          <w:szCs w:val="28"/>
        </w:rPr>
      </w:pPr>
      <w:r>
        <w:rPr>
          <w:rFonts w:ascii="宋体" w:hAnsi="宋体" w:eastAsia="宋体" w:cs="宋体"/>
          <w:b/>
          <w:bCs/>
          <w:sz w:val="28"/>
          <w:szCs w:val="28"/>
        </w:rPr>
      </w:r>
      <w:r/>
    </w:p>
    <w:p>
      <w:pPr>
        <w:pStyle w:val="1009"/>
        <w:ind w:firstLine="0"/>
        <w:rPr>
          <w:rFonts w:ascii="宋体" w:hAnsi="宋体" w:eastAsia="宋体" w:cs="宋体"/>
          <w:b/>
          <w:bCs/>
          <w:sz w:val="28"/>
          <w:szCs w:val="28"/>
        </w:rPr>
      </w:pPr>
      <w:r>
        <w:rPr>
          <w:rFonts w:hint="eastAsia" w:ascii="宋体" w:hAnsi="宋体" w:eastAsia="宋体" w:cs="宋体"/>
          <w:b/>
          <w:bCs/>
          <w:sz w:val="28"/>
          <w:szCs w:val="28"/>
        </w:rPr>
        <w:t xml:space="preserve">全文完</w:t>
      </w:r>
      <w:r/>
    </w:p>
    <w:sectPr>
      <w:headerReference w:type="default" r:id="rId11"/>
      <w:footerReference w:type="default" r:id="rId14"/>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华文中宋">
    <w:panose1 w:val="02010600040101010101"/>
  </w:font>
  <w:font w:name="黑体">
    <w:panose1 w:val="02010609060101010101"/>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88"/>
                          </w:pPr>
                          <w:r>
                            <w:fldChar w:fldCharType="begin"/>
                          </w:r>
                          <w:r>
                            <w:instrText xml:space="preserve"> PAGE  \* MERGEFORMAT </w:instrText>
                          </w:r>
                          <w:r>
                            <w:fldChar w:fldCharType="separate"/>
                          </w:r>
                          <w:r>
                            <w:t xml:space="preserve">13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88"/>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88"/>
                          </w:pPr>
                          <w:r>
                            <w:fldChar w:fldCharType="begin"/>
                          </w:r>
                          <w:r>
                            <w:instrText xml:space="preserve"> PAGE  \* MERGEFORMAT </w:instrText>
                          </w:r>
                          <w:r>
                            <w:fldChar w:fldCharType="separate"/>
                          </w:r>
                          <w:r>
                            <w:t xml:space="preserve">73</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88"/>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标号：JSZC-320585-CJZB-G2026-0066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标号：JSZC-320585-CJZB-G2026-0066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3"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标号：JSZC-320585-CJZB-G2026-0066号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7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73"/>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0"/>
  </w:num>
  <w:num w:numId="4">
    <w:abstractNumId w:val="10"/>
  </w:num>
  <w:num w:numId="5">
    <w:abstractNumId w:val="9"/>
  </w:num>
  <w:num w:numId="6">
    <w:abstractNumId w:val="7"/>
  </w:num>
  <w:num w:numId="7">
    <w:abstractNumId w:val="12"/>
  </w:num>
  <w:num w:numId="8">
    <w:abstractNumId w:val="2"/>
  </w:num>
  <w:num w:numId="9">
    <w:abstractNumId w:val="8"/>
  </w:num>
  <w:num w:numId="10">
    <w:abstractNumId w:val="4"/>
  </w:num>
  <w:num w:numId="11">
    <w:abstractNumId w:val="3"/>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974"/>
    <w:link w:val="969"/>
    <w:uiPriority w:val="9"/>
    <w:rPr>
      <w:rFonts w:ascii="Arial" w:hAnsi="Arial" w:eastAsia="Arial" w:cs="Arial"/>
      <w:sz w:val="40"/>
      <w:szCs w:val="40"/>
    </w:rPr>
  </w:style>
  <w:style w:type="character" w:styleId="805">
    <w:name w:val="Heading 2 Char"/>
    <w:basedOn w:val="974"/>
    <w:link w:val="970"/>
    <w:uiPriority w:val="9"/>
    <w:rPr>
      <w:rFonts w:ascii="Arial" w:hAnsi="Arial" w:eastAsia="Arial" w:cs="Arial"/>
      <w:sz w:val="34"/>
    </w:rPr>
  </w:style>
  <w:style w:type="character" w:styleId="806">
    <w:name w:val="Heading 3 Char"/>
    <w:basedOn w:val="974"/>
    <w:link w:val="971"/>
    <w:uiPriority w:val="9"/>
    <w:rPr>
      <w:rFonts w:ascii="Arial" w:hAnsi="Arial" w:eastAsia="Arial" w:cs="Arial"/>
      <w:sz w:val="30"/>
      <w:szCs w:val="30"/>
    </w:rPr>
  </w:style>
  <w:style w:type="paragraph" w:styleId="807">
    <w:name w:val="Heading 4"/>
    <w:basedOn w:val="968"/>
    <w:next w:val="968"/>
    <w:link w:val="808"/>
    <w:uiPriority w:val="9"/>
    <w:unhideWhenUsed/>
    <w:qFormat/>
    <w:pPr>
      <w:keepLines/>
      <w:keepNext/>
      <w:spacing w:before="320" w:after="200"/>
      <w:outlineLvl w:val="3"/>
    </w:pPr>
    <w:rPr>
      <w:rFonts w:ascii="Arial" w:hAnsi="Arial" w:eastAsia="Arial" w:cs="Arial"/>
      <w:b/>
      <w:bCs/>
      <w:sz w:val="26"/>
      <w:szCs w:val="26"/>
    </w:rPr>
  </w:style>
  <w:style w:type="character" w:styleId="808">
    <w:name w:val="Heading 4 Char"/>
    <w:basedOn w:val="974"/>
    <w:link w:val="807"/>
    <w:uiPriority w:val="9"/>
    <w:rPr>
      <w:rFonts w:ascii="Arial" w:hAnsi="Arial" w:eastAsia="Arial" w:cs="Arial"/>
      <w:b/>
      <w:bCs/>
      <w:sz w:val="26"/>
      <w:szCs w:val="26"/>
    </w:rPr>
  </w:style>
  <w:style w:type="character" w:styleId="809">
    <w:name w:val="Heading 5 Char"/>
    <w:basedOn w:val="974"/>
    <w:link w:val="972"/>
    <w:uiPriority w:val="9"/>
    <w:rPr>
      <w:rFonts w:ascii="Arial" w:hAnsi="Arial" w:eastAsia="Arial" w:cs="Arial"/>
      <w:b/>
      <w:bCs/>
      <w:sz w:val="24"/>
      <w:szCs w:val="24"/>
    </w:rPr>
  </w:style>
  <w:style w:type="character" w:styleId="810">
    <w:name w:val="Heading 6 Char"/>
    <w:basedOn w:val="974"/>
    <w:link w:val="973"/>
    <w:uiPriority w:val="9"/>
    <w:rPr>
      <w:rFonts w:ascii="Arial" w:hAnsi="Arial" w:eastAsia="Arial" w:cs="Arial"/>
      <w:b/>
      <w:bCs/>
      <w:sz w:val="22"/>
      <w:szCs w:val="22"/>
    </w:rPr>
  </w:style>
  <w:style w:type="paragraph" w:styleId="811">
    <w:name w:val="Heading 7"/>
    <w:basedOn w:val="968"/>
    <w:next w:val="968"/>
    <w:link w:val="812"/>
    <w:uiPriority w:val="9"/>
    <w:unhideWhenUsed/>
    <w:qFormat/>
    <w:pPr>
      <w:keepLines/>
      <w:keepNext/>
      <w:spacing w:before="320" w:after="200"/>
      <w:outlineLvl w:val="6"/>
    </w:pPr>
    <w:rPr>
      <w:rFonts w:ascii="Arial" w:hAnsi="Arial" w:eastAsia="Arial" w:cs="Arial"/>
      <w:b/>
      <w:bCs/>
      <w:i/>
      <w:iCs/>
      <w:sz w:val="22"/>
      <w:szCs w:val="22"/>
    </w:rPr>
  </w:style>
  <w:style w:type="character" w:styleId="812">
    <w:name w:val="Heading 7 Char"/>
    <w:basedOn w:val="974"/>
    <w:link w:val="811"/>
    <w:uiPriority w:val="9"/>
    <w:rPr>
      <w:rFonts w:ascii="Arial" w:hAnsi="Arial" w:eastAsia="Arial" w:cs="Arial"/>
      <w:b/>
      <w:bCs/>
      <w:i/>
      <w:iCs/>
      <w:sz w:val="22"/>
      <w:szCs w:val="22"/>
    </w:rPr>
  </w:style>
  <w:style w:type="paragraph" w:styleId="813">
    <w:name w:val="Heading 8"/>
    <w:basedOn w:val="968"/>
    <w:next w:val="968"/>
    <w:link w:val="814"/>
    <w:uiPriority w:val="9"/>
    <w:unhideWhenUsed/>
    <w:qFormat/>
    <w:pPr>
      <w:keepLines/>
      <w:keepNext/>
      <w:spacing w:before="320" w:after="200"/>
      <w:outlineLvl w:val="7"/>
    </w:pPr>
    <w:rPr>
      <w:rFonts w:ascii="Arial" w:hAnsi="Arial" w:eastAsia="Arial" w:cs="Arial"/>
      <w:i/>
      <w:iCs/>
      <w:sz w:val="22"/>
      <w:szCs w:val="22"/>
    </w:rPr>
  </w:style>
  <w:style w:type="character" w:styleId="814">
    <w:name w:val="Heading 8 Char"/>
    <w:basedOn w:val="974"/>
    <w:link w:val="813"/>
    <w:uiPriority w:val="9"/>
    <w:rPr>
      <w:rFonts w:ascii="Arial" w:hAnsi="Arial" w:eastAsia="Arial" w:cs="Arial"/>
      <w:i/>
      <w:iCs/>
      <w:sz w:val="22"/>
      <w:szCs w:val="22"/>
    </w:rPr>
  </w:style>
  <w:style w:type="paragraph" w:styleId="815">
    <w:name w:val="Heading 9"/>
    <w:basedOn w:val="968"/>
    <w:next w:val="968"/>
    <w:link w:val="816"/>
    <w:uiPriority w:val="9"/>
    <w:unhideWhenUsed/>
    <w:qFormat/>
    <w:pPr>
      <w:keepLines/>
      <w:keepNext/>
      <w:spacing w:before="320" w:after="200"/>
      <w:outlineLvl w:val="8"/>
    </w:pPr>
    <w:rPr>
      <w:rFonts w:ascii="Arial" w:hAnsi="Arial" w:eastAsia="Arial" w:cs="Arial"/>
      <w:i/>
      <w:iCs/>
      <w:sz w:val="21"/>
      <w:szCs w:val="21"/>
    </w:rPr>
  </w:style>
  <w:style w:type="character" w:styleId="816">
    <w:name w:val="Heading 9 Char"/>
    <w:basedOn w:val="974"/>
    <w:link w:val="815"/>
    <w:uiPriority w:val="9"/>
    <w:rPr>
      <w:rFonts w:ascii="Arial" w:hAnsi="Arial" w:eastAsia="Arial" w:cs="Arial"/>
      <w:i/>
      <w:iCs/>
      <w:sz w:val="21"/>
      <w:szCs w:val="21"/>
    </w:rPr>
  </w:style>
  <w:style w:type="paragraph" w:styleId="817">
    <w:name w:val="No Spacing"/>
    <w:uiPriority w:val="1"/>
    <w:qFormat/>
    <w:pPr>
      <w:spacing w:before="0" w:after="0" w:line="240" w:lineRule="auto"/>
    </w:pPr>
  </w:style>
  <w:style w:type="paragraph" w:styleId="818">
    <w:name w:val="Title"/>
    <w:basedOn w:val="968"/>
    <w:next w:val="968"/>
    <w:link w:val="819"/>
    <w:uiPriority w:val="10"/>
    <w:qFormat/>
    <w:pPr>
      <w:contextualSpacing/>
      <w:spacing w:before="300" w:after="200"/>
    </w:pPr>
    <w:rPr>
      <w:sz w:val="48"/>
      <w:szCs w:val="48"/>
    </w:rPr>
  </w:style>
  <w:style w:type="character" w:styleId="819">
    <w:name w:val="Title Char"/>
    <w:basedOn w:val="974"/>
    <w:link w:val="818"/>
    <w:uiPriority w:val="10"/>
    <w:rPr>
      <w:sz w:val="48"/>
      <w:szCs w:val="48"/>
    </w:rPr>
  </w:style>
  <w:style w:type="character" w:styleId="820">
    <w:name w:val="Subtitle Char"/>
    <w:basedOn w:val="974"/>
    <w:link w:val="993"/>
    <w:uiPriority w:val="11"/>
    <w:rPr>
      <w:sz w:val="24"/>
      <w:szCs w:val="24"/>
    </w:rPr>
  </w:style>
  <w:style w:type="paragraph" w:styleId="821">
    <w:name w:val="Quote"/>
    <w:basedOn w:val="968"/>
    <w:next w:val="968"/>
    <w:link w:val="822"/>
    <w:uiPriority w:val="29"/>
    <w:qFormat/>
    <w:pPr>
      <w:ind w:left="720" w:right="720"/>
    </w:pPr>
    <w:rPr>
      <w:i/>
    </w:rPr>
  </w:style>
  <w:style w:type="character" w:styleId="822">
    <w:name w:val="Quote Char"/>
    <w:link w:val="821"/>
    <w:uiPriority w:val="29"/>
    <w:rPr>
      <w:i/>
    </w:rPr>
  </w:style>
  <w:style w:type="paragraph" w:styleId="823">
    <w:name w:val="Intense Quote"/>
    <w:basedOn w:val="968"/>
    <w:next w:val="968"/>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character" w:styleId="825">
    <w:name w:val="Header Char"/>
    <w:basedOn w:val="974"/>
    <w:link w:val="990"/>
    <w:uiPriority w:val="99"/>
  </w:style>
  <w:style w:type="character" w:styleId="826">
    <w:name w:val="Footer Char"/>
    <w:basedOn w:val="974"/>
    <w:link w:val="988"/>
    <w:uiPriority w:val="99"/>
  </w:style>
  <w:style w:type="paragraph" w:styleId="827">
    <w:name w:val="Caption"/>
    <w:basedOn w:val="968"/>
    <w:next w:val="968"/>
    <w:uiPriority w:val="35"/>
    <w:semiHidden/>
    <w:unhideWhenUsed/>
    <w:qFormat/>
    <w:pPr>
      <w:spacing w:line="276" w:lineRule="auto"/>
    </w:pPr>
    <w:rPr>
      <w:b/>
      <w:bCs/>
      <w:color w:val="4f81bd" w:themeColor="accent1"/>
      <w:sz w:val="18"/>
      <w:szCs w:val="18"/>
    </w:rPr>
  </w:style>
  <w:style w:type="character" w:styleId="828">
    <w:name w:val="Caption Char"/>
    <w:basedOn w:val="827"/>
    <w:link w:val="988"/>
    <w:uiPriority w:val="99"/>
  </w:style>
  <w:style w:type="table" w:styleId="829">
    <w:name w:val="Table Grid Light"/>
    <w:basedOn w:val="9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basedOn w:val="9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basedOn w:val="9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basedOn w:val="9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basedOn w:val="9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basedOn w:val="9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basedOn w:val="9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basedOn w:val="9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basedOn w:val="9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basedOn w:val="9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basedOn w:val="9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basedOn w:val="9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basedOn w:val="9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basedOn w:val="9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basedOn w:val="9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basedOn w:val="9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basedOn w:val="9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basedOn w:val="9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basedOn w:val="9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basedOn w:val="9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basedOn w:val="9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basedOn w:val="9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basedOn w:val="9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basedOn w:val="9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basedOn w:val="9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basedOn w:val="9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basedOn w:val="9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basedOn w:val="9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basedOn w:val="9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basedOn w:val="9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basedOn w:val="9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65">
    <w:name w:val="Grid Table 5 Dark - Accent 2"/>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6">
    <w:name w:val="Grid Table 5 Dark - Accent 3"/>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7">
    <w:name w:val="Grid Table 5 Dark- Accent 4"/>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8">
    <w:name w:val="Grid Table 5 Dark - Accent 5"/>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69">
    <w:name w:val="Grid Table 5 Dark - Accent 6"/>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70">
    <w:name w:val="Grid Table 6 Colorful"/>
    <w:basedOn w:val="9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basedOn w:val="9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basedOn w:val="9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basedOn w:val="9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basedOn w:val="9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basedOn w:val="9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6">
    <w:name w:val="Grid Table 6 Colorful - Accent 6"/>
    <w:basedOn w:val="9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7">
    <w:name w:val="Grid Table 7 Colorful"/>
    <w:basedOn w:val="9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basedOn w:val="9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basedOn w:val="9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basedOn w:val="9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basedOn w:val="9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basedOn w:val="9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basedOn w:val="9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basedOn w:val="9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basedOn w:val="97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basedOn w:val="97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basedOn w:val="97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basedOn w:val="97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basedOn w:val="97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basedOn w:val="97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basedOn w:val="9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basedOn w:val="9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basedOn w:val="9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basedOn w:val="9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basedOn w:val="9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basedOn w:val="9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basedOn w:val="9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basedOn w:val="9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basedOn w:val="9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0">
    <w:name w:val="List Table 3 - Accent 2"/>
    <w:basedOn w:val="9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1">
    <w:name w:val="List Table 3 - Accent 3"/>
    <w:basedOn w:val="9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2">
    <w:name w:val="List Table 3 - Accent 4"/>
    <w:basedOn w:val="9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3">
    <w:name w:val="List Table 3 - Accent 5"/>
    <w:basedOn w:val="9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04">
    <w:name w:val="List Table 3 - Accent 6"/>
    <w:basedOn w:val="9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5">
    <w:name w:val="List Table 4"/>
    <w:basedOn w:val="9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basedOn w:val="9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7">
    <w:name w:val="List Table 4 - Accent 2"/>
    <w:basedOn w:val="9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8">
    <w:name w:val="List Table 4 - Accent 3"/>
    <w:basedOn w:val="9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9">
    <w:name w:val="List Table 4 - Accent 4"/>
    <w:basedOn w:val="9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10">
    <w:name w:val="List Table 4 - Accent 5"/>
    <w:basedOn w:val="9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11">
    <w:name w:val="List Table 4 - Accent 6"/>
    <w:basedOn w:val="9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2">
    <w:name w:val="List Table 5 Dark"/>
    <w:basedOn w:val="9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basedOn w:val="9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basedOn w:val="9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basedOn w:val="9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basedOn w:val="9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basedOn w:val="9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basedOn w:val="9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basedOn w:val="9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basedOn w:val="9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21">
    <w:name w:val="List Table 6 Colorful - Accent 2"/>
    <w:basedOn w:val="9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2">
    <w:name w:val="List Table 6 Colorful - Accent 3"/>
    <w:basedOn w:val="9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3">
    <w:name w:val="List Table 6 Colorful - Accent 4"/>
    <w:basedOn w:val="9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4">
    <w:name w:val="List Table 6 Colorful - Accent 5"/>
    <w:basedOn w:val="9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25">
    <w:name w:val="List Table 6 Colorful - Accent 6"/>
    <w:basedOn w:val="9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6">
    <w:name w:val="List Table 7 Colorful"/>
    <w:basedOn w:val="9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basedOn w:val="9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28">
    <w:name w:val="List Table 7 Colorful - Accent 2"/>
    <w:basedOn w:val="9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9">
    <w:name w:val="List Table 7 Colorful - Accent 3"/>
    <w:basedOn w:val="9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30">
    <w:name w:val="List Table 7 Colorful - Accent 4"/>
    <w:basedOn w:val="9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1">
    <w:name w:val="List Table 7 Colorful - Accent 5"/>
    <w:basedOn w:val="9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32">
    <w:name w:val="List Table 7 Colorful - Accent 6"/>
    <w:basedOn w:val="9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3">
    <w:name w:val="Lined - Accent"/>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5">
    <w:name w:val="Lined - Accent 2"/>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6">
    <w:name w:val="Lined - Accent 3"/>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7">
    <w:name w:val="Lined - Accent 4"/>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8">
    <w:name w:val="Lined - Accent 5"/>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9">
    <w:name w:val="Lined - Accent 6"/>
    <w:basedOn w:val="9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0">
    <w:name w:val="Bordered &amp; Lined - Accent"/>
    <w:basedOn w:val="9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basedOn w:val="9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42">
    <w:name w:val="Bordered &amp; Lined - Accent 2"/>
    <w:basedOn w:val="9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3">
    <w:name w:val="Bordered &amp; Lined - Accent 3"/>
    <w:basedOn w:val="9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4">
    <w:name w:val="Bordered &amp; Lined - Accent 4"/>
    <w:basedOn w:val="9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5">
    <w:name w:val="Bordered &amp; Lined - Accent 5"/>
    <w:basedOn w:val="9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6">
    <w:name w:val="Bordered &amp; Lined - Accent 6"/>
    <w:basedOn w:val="9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7">
    <w:name w:val="Bordered"/>
    <w:basedOn w:val="9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basedOn w:val="9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basedOn w:val="9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basedOn w:val="9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basedOn w:val="9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basedOn w:val="9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basedOn w:val="9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4">
    <w:name w:val="Footnote Text Char"/>
    <w:link w:val="994"/>
    <w:uiPriority w:val="99"/>
    <w:rPr>
      <w:sz w:val="18"/>
    </w:rPr>
  </w:style>
  <w:style w:type="character" w:styleId="955">
    <w:name w:val="footnote reference"/>
    <w:basedOn w:val="974"/>
    <w:uiPriority w:val="99"/>
    <w:unhideWhenUsed/>
    <w:rPr>
      <w:vertAlign w:val="superscript"/>
    </w:rPr>
  </w:style>
  <w:style w:type="paragraph" w:styleId="956">
    <w:name w:val="endnote text"/>
    <w:basedOn w:val="968"/>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basedOn w:val="974"/>
    <w:uiPriority w:val="99"/>
    <w:semiHidden/>
    <w:unhideWhenUsed/>
    <w:rPr>
      <w:vertAlign w:val="superscript"/>
    </w:rPr>
  </w:style>
  <w:style w:type="paragraph" w:styleId="959">
    <w:name w:val="toc 2"/>
    <w:basedOn w:val="968"/>
    <w:next w:val="968"/>
    <w:uiPriority w:val="39"/>
    <w:unhideWhenUsed/>
    <w:pPr>
      <w:ind w:left="283" w:right="0" w:firstLine="0"/>
      <w:spacing w:after="57"/>
    </w:pPr>
  </w:style>
  <w:style w:type="paragraph" w:styleId="960">
    <w:name w:val="toc 3"/>
    <w:basedOn w:val="968"/>
    <w:next w:val="968"/>
    <w:uiPriority w:val="39"/>
    <w:unhideWhenUsed/>
    <w:pPr>
      <w:ind w:left="567" w:right="0" w:firstLine="0"/>
      <w:spacing w:after="57"/>
    </w:pPr>
  </w:style>
  <w:style w:type="paragraph" w:styleId="961">
    <w:name w:val="toc 5"/>
    <w:basedOn w:val="968"/>
    <w:next w:val="968"/>
    <w:uiPriority w:val="39"/>
    <w:unhideWhenUsed/>
    <w:pPr>
      <w:ind w:left="1134" w:right="0" w:firstLine="0"/>
      <w:spacing w:after="57"/>
    </w:pPr>
  </w:style>
  <w:style w:type="paragraph" w:styleId="962">
    <w:name w:val="toc 6"/>
    <w:basedOn w:val="968"/>
    <w:next w:val="968"/>
    <w:uiPriority w:val="39"/>
    <w:unhideWhenUsed/>
    <w:pPr>
      <w:ind w:left="1417" w:right="0" w:firstLine="0"/>
      <w:spacing w:after="57"/>
    </w:pPr>
  </w:style>
  <w:style w:type="paragraph" w:styleId="963">
    <w:name w:val="toc 7"/>
    <w:basedOn w:val="968"/>
    <w:next w:val="968"/>
    <w:uiPriority w:val="39"/>
    <w:unhideWhenUsed/>
    <w:pPr>
      <w:ind w:left="1701" w:right="0" w:firstLine="0"/>
      <w:spacing w:after="57"/>
    </w:pPr>
  </w:style>
  <w:style w:type="paragraph" w:styleId="964">
    <w:name w:val="toc 8"/>
    <w:basedOn w:val="968"/>
    <w:next w:val="968"/>
    <w:uiPriority w:val="39"/>
    <w:unhideWhenUsed/>
    <w:pPr>
      <w:ind w:left="1984" w:right="0" w:firstLine="0"/>
      <w:spacing w:after="57"/>
    </w:pPr>
  </w:style>
  <w:style w:type="paragraph" w:styleId="965">
    <w:name w:val="toc 9"/>
    <w:basedOn w:val="968"/>
    <w:next w:val="968"/>
    <w:uiPriority w:val="39"/>
    <w:unhideWhenUsed/>
    <w:pPr>
      <w:ind w:left="2268" w:right="0" w:firstLine="0"/>
      <w:spacing w:after="57"/>
    </w:pPr>
  </w:style>
  <w:style w:type="paragraph" w:styleId="966">
    <w:name w:val="TOC Heading"/>
    <w:uiPriority w:val="39"/>
    <w:unhideWhenUsed/>
  </w:style>
  <w:style w:type="paragraph" w:styleId="967">
    <w:name w:val="table of figures"/>
    <w:basedOn w:val="968"/>
    <w:next w:val="968"/>
    <w:uiPriority w:val="99"/>
    <w:unhideWhenUsed/>
    <w:pPr>
      <w:spacing w:after="0" w:afterAutospacing="0"/>
    </w:pPr>
  </w:style>
  <w:style w:type="paragraph" w:styleId="968" w:default="1">
    <w:name w:val="Normal"/>
    <w:qFormat/>
    <w:pPr>
      <w:jc w:val="both"/>
      <w:widowControl w:val="off"/>
    </w:pPr>
    <w:rPr>
      <w:sz w:val="21"/>
      <w:szCs w:val="24"/>
    </w:rPr>
  </w:style>
  <w:style w:type="paragraph" w:styleId="969">
    <w:name w:val="Heading 1"/>
    <w:basedOn w:val="968"/>
    <w:next w:val="968"/>
    <w:link w:val="1013"/>
    <w:qFormat/>
    <w:pPr>
      <w:keepLines/>
      <w:keepNext/>
      <w:spacing w:before="340" w:after="330" w:line="578" w:lineRule="auto"/>
      <w:outlineLvl w:val="0"/>
    </w:pPr>
    <w:rPr>
      <w:b/>
      <w:bCs/>
      <w:sz w:val="44"/>
      <w:szCs w:val="44"/>
    </w:rPr>
  </w:style>
  <w:style w:type="paragraph" w:styleId="970">
    <w:name w:val="Heading 2"/>
    <w:basedOn w:val="968"/>
    <w:next w:val="968"/>
    <w:link w:val="1014"/>
    <w:qFormat/>
    <w:pPr>
      <w:numPr>
        <w:ilvl w:val="1"/>
        <w:numId w:val="1"/>
      </w:numPr>
      <w:spacing w:before="156" w:after="156" w:line="360" w:lineRule="auto"/>
      <w:outlineLvl w:val="1"/>
    </w:pPr>
    <w:rPr>
      <w:rFonts w:ascii="Cambria" w:hAnsi="Cambria"/>
      <w:b/>
      <w:bCs/>
      <w:sz w:val="32"/>
      <w:szCs w:val="32"/>
    </w:rPr>
  </w:style>
  <w:style w:type="paragraph" w:styleId="971">
    <w:name w:val="Heading 3"/>
    <w:basedOn w:val="968"/>
    <w:next w:val="977"/>
    <w:link w:val="1016"/>
    <w:qFormat/>
    <w:pPr>
      <w:keepLines/>
      <w:keepNext/>
      <w:spacing w:before="260" w:after="260" w:line="416" w:lineRule="auto"/>
      <w:outlineLvl w:val="2"/>
    </w:pPr>
    <w:rPr>
      <w:b/>
      <w:sz w:val="32"/>
      <w:szCs w:val="20"/>
    </w:rPr>
  </w:style>
  <w:style w:type="paragraph" w:styleId="972">
    <w:name w:val="Heading 5"/>
    <w:basedOn w:val="968"/>
    <w:next w:val="968"/>
    <w:link w:val="1017"/>
    <w:qFormat/>
    <w:pPr>
      <w:jc w:val="left"/>
      <w:keepLines/>
      <w:keepNext/>
      <w:spacing w:before="280" w:after="290" w:line="376" w:lineRule="auto"/>
      <w:widowControl/>
      <w:outlineLvl w:val="4"/>
    </w:pPr>
    <w:rPr>
      <w:b/>
      <w:bCs/>
      <w:sz w:val="28"/>
      <w:szCs w:val="28"/>
    </w:rPr>
  </w:style>
  <w:style w:type="paragraph" w:styleId="973">
    <w:name w:val="Heading 6"/>
    <w:basedOn w:val="968"/>
    <w:next w:val="968"/>
    <w:link w:val="1018"/>
    <w:uiPriority w:val="9"/>
    <w:qFormat/>
    <w:pPr>
      <w:numPr>
        <w:ilvl w:val="5"/>
        <w:numId w:val="1"/>
      </w:numPr>
      <w:keepLines/>
      <w:keepNext/>
      <w:spacing w:before="120" w:after="64" w:line="300" w:lineRule="auto"/>
      <w:outlineLvl w:val="5"/>
    </w:pPr>
    <w:rPr>
      <w:rFonts w:ascii="Arial" w:hAnsi="Arial"/>
      <w:bCs/>
      <w:sz w:val="24"/>
    </w:rPr>
  </w:style>
  <w:style w:type="character" w:styleId="974" w:default="1">
    <w:name w:val="Default Paragraph Font"/>
    <w:uiPriority w:val="1"/>
    <w:semiHidden/>
    <w:unhideWhenUsed/>
  </w:style>
  <w:style w:type="table" w:styleId="975" w:default="1">
    <w:name w:val="Normal Table"/>
    <w:uiPriority w:val="99"/>
    <w:semiHidden/>
    <w:unhideWhenUsed/>
    <w:qFormat/>
    <w:tblPr>
      <w:tblInd w:w="0" w:type="dxa"/>
      <w:tblCellMar>
        <w:left w:w="108" w:type="dxa"/>
        <w:top w:w="0" w:type="dxa"/>
        <w:right w:w="108" w:type="dxa"/>
        <w:bottom w:w="0" w:type="dxa"/>
      </w:tblCellMar>
    </w:tblPr>
  </w:style>
  <w:style w:type="numbering" w:styleId="976" w:default="1">
    <w:name w:val="No List"/>
    <w:uiPriority w:val="99"/>
    <w:semiHidden/>
    <w:unhideWhenUsed/>
  </w:style>
  <w:style w:type="paragraph" w:styleId="977">
    <w:name w:val="Normal Indent"/>
    <w:basedOn w:val="968"/>
    <w:link w:val="1015"/>
    <w:qFormat/>
    <w:pPr>
      <w:ind w:firstLine="420"/>
    </w:pPr>
    <w:rPr>
      <w:rFonts w:eastAsia="楷体_GB2312"/>
      <w:sz w:val="24"/>
      <w:szCs w:val="20"/>
    </w:rPr>
  </w:style>
  <w:style w:type="paragraph" w:styleId="978">
    <w:name w:val="table of authorities"/>
    <w:basedOn w:val="968"/>
    <w:next w:val="968"/>
    <w:uiPriority w:val="99"/>
    <w:unhideWhenUsed/>
    <w:qFormat/>
    <w:pPr>
      <w:ind w:left="420"/>
    </w:pPr>
  </w:style>
  <w:style w:type="paragraph" w:styleId="979">
    <w:name w:val="Document Map"/>
    <w:basedOn w:val="968"/>
    <w:next w:val="980"/>
    <w:qFormat/>
    <w:rPr>
      <w:rFonts w:ascii="宋体"/>
      <w:sz w:val="18"/>
      <w:szCs w:val="18"/>
    </w:rPr>
  </w:style>
  <w:style w:type="paragraph" w:styleId="980">
    <w:name w:val="annotation subject"/>
    <w:basedOn w:val="981"/>
    <w:next w:val="968"/>
    <w:link w:val="1028"/>
    <w:qFormat/>
    <w:rPr>
      <w:b/>
      <w:bCs/>
    </w:rPr>
  </w:style>
  <w:style w:type="paragraph" w:styleId="981">
    <w:name w:val="annotation text"/>
    <w:basedOn w:val="968"/>
    <w:link w:val="1019"/>
    <w:qFormat/>
    <w:pPr>
      <w:jc w:val="left"/>
    </w:pPr>
  </w:style>
  <w:style w:type="paragraph" w:styleId="982">
    <w:name w:val="Body Text"/>
    <w:basedOn w:val="968"/>
    <w:link w:val="1020"/>
    <w:uiPriority w:val="99"/>
    <w:unhideWhenUsed/>
    <w:qFormat/>
    <w:pPr>
      <w:spacing w:after="120"/>
    </w:pPr>
    <w:rPr>
      <w:sz w:val="20"/>
    </w:rPr>
  </w:style>
  <w:style w:type="paragraph" w:styleId="983">
    <w:name w:val="Body Text Indent"/>
    <w:basedOn w:val="968"/>
    <w:link w:val="1012"/>
    <w:qFormat/>
    <w:pPr>
      <w:ind w:firstLine="425"/>
      <w:spacing w:line="360" w:lineRule="auto"/>
    </w:pPr>
    <w:rPr>
      <w:sz w:val="24"/>
    </w:rPr>
  </w:style>
  <w:style w:type="paragraph" w:styleId="984">
    <w:name w:val="Block Text"/>
    <w:basedOn w:val="969"/>
    <w:next w:val="968"/>
    <w:qFormat/>
    <w:pPr>
      <w:ind w:left="630" w:right="-609" w:firstLine="420"/>
      <w:spacing w:line="360" w:lineRule="auto"/>
    </w:pPr>
    <w:rPr>
      <w:rFonts w:hint="eastAsia" w:ascii="仿宋_GB2312" w:eastAsia="仿宋_GB2312"/>
      <w:szCs w:val="20"/>
    </w:rPr>
  </w:style>
  <w:style w:type="paragraph" w:styleId="985">
    <w:name w:val="Plain Text"/>
    <w:basedOn w:val="968"/>
    <w:link w:val="1021"/>
    <w:qFormat/>
    <w:rPr>
      <w:rFonts w:ascii="宋体" w:hAnsi="Courier New" w:eastAsia="楷体_GB2312"/>
      <w:sz w:val="26"/>
    </w:rPr>
  </w:style>
  <w:style w:type="paragraph" w:styleId="986">
    <w:name w:val="Date"/>
    <w:basedOn w:val="968"/>
    <w:next w:val="968"/>
    <w:link w:val="1022"/>
    <w:qFormat/>
    <w:rPr>
      <w:b/>
      <w:bCs/>
      <w:spacing w:val="20"/>
      <w:sz w:val="20"/>
    </w:rPr>
  </w:style>
  <w:style w:type="paragraph" w:styleId="987">
    <w:name w:val="Balloon Text"/>
    <w:basedOn w:val="968"/>
    <w:link w:val="1023"/>
    <w:qFormat/>
    <w:rPr>
      <w:sz w:val="18"/>
      <w:szCs w:val="18"/>
    </w:rPr>
  </w:style>
  <w:style w:type="paragraph" w:styleId="988">
    <w:name w:val="Footer"/>
    <w:basedOn w:val="968"/>
    <w:link w:val="1024"/>
    <w:uiPriority w:val="99"/>
    <w:qFormat/>
    <w:pPr>
      <w:jc w:val="left"/>
      <w:tabs>
        <w:tab w:val="center" w:pos="4153" w:leader="none"/>
        <w:tab w:val="right" w:pos="8306" w:leader="none"/>
      </w:tabs>
    </w:pPr>
    <w:rPr>
      <w:sz w:val="18"/>
      <w:szCs w:val="18"/>
    </w:rPr>
  </w:style>
  <w:style w:type="paragraph" w:styleId="989">
    <w:name w:val="envelope return"/>
    <w:basedOn w:val="968"/>
    <w:qFormat/>
    <w:rPr>
      <w:rFonts w:ascii="Arial" w:hAnsi="Arial" w:eastAsia="楷体_GB2312"/>
      <w:sz w:val="26"/>
    </w:rPr>
  </w:style>
  <w:style w:type="paragraph" w:styleId="990">
    <w:name w:val="Header"/>
    <w:basedOn w:val="968"/>
    <w:link w:val="1025"/>
    <w:qFormat/>
    <w:pPr>
      <w:jc w:val="center"/>
      <w:tabs>
        <w:tab w:val="center" w:pos="4153" w:leader="none"/>
        <w:tab w:val="right" w:pos="8306" w:leader="none"/>
      </w:tabs>
      <w:pBdr>
        <w:bottom w:val="single" w:color="auto" w:sz="6" w:space="1"/>
      </w:pBdr>
    </w:pPr>
    <w:rPr>
      <w:sz w:val="18"/>
      <w:szCs w:val="18"/>
    </w:rPr>
  </w:style>
  <w:style w:type="paragraph" w:styleId="991">
    <w:name w:val="toc 1"/>
    <w:basedOn w:val="968"/>
    <w:next w:val="968"/>
    <w:qFormat/>
    <w:pPr>
      <w:jc w:val="left"/>
    </w:pPr>
    <w:rPr>
      <w:rFonts w:eastAsia="楷体_GB2312"/>
      <w:sz w:val="24"/>
      <w:szCs w:val="20"/>
    </w:rPr>
  </w:style>
  <w:style w:type="paragraph" w:styleId="992">
    <w:name w:val="toc 4"/>
    <w:basedOn w:val="968"/>
    <w:next w:val="968"/>
    <w:qFormat/>
    <w:pPr>
      <w:ind w:left="1260"/>
    </w:pPr>
  </w:style>
  <w:style w:type="paragraph" w:styleId="993">
    <w:name w:val="Subtitle"/>
    <w:basedOn w:val="968"/>
    <w:next w:val="968"/>
    <w:link w:val="1026"/>
    <w:qFormat/>
    <w:pPr>
      <w:jc w:val="center"/>
      <w:spacing w:before="240" w:after="60" w:line="312" w:lineRule="auto"/>
      <w:outlineLvl w:val="1"/>
    </w:pPr>
    <w:rPr>
      <w:rFonts w:ascii="宋体" w:hAnsi="Courier New" w:eastAsia="楷体_GB2312"/>
      <w:sz w:val="26"/>
      <w:szCs w:val="20"/>
    </w:rPr>
  </w:style>
  <w:style w:type="paragraph" w:styleId="994">
    <w:name w:val="footnote text"/>
    <w:basedOn w:val="969"/>
    <w:next w:val="984"/>
    <w:qFormat/>
    <w:pPr>
      <w:ind w:firstLine="3584"/>
      <w:spacing w:before="0" w:after="0" w:line="360" w:lineRule="auto"/>
    </w:pPr>
  </w:style>
  <w:style w:type="paragraph" w:styleId="995">
    <w:name w:val="Body Text Indent 3"/>
    <w:basedOn w:val="968"/>
    <w:link w:val="1027"/>
    <w:qFormat/>
    <w:pPr>
      <w:ind w:firstLine="480"/>
      <w:jc w:val="left"/>
      <w:spacing w:line="440" w:lineRule="atLeast"/>
    </w:pPr>
    <w:rPr>
      <w:sz w:val="24"/>
    </w:rPr>
  </w:style>
  <w:style w:type="paragraph" w:styleId="996">
    <w:name w:val="Normal (Web)"/>
    <w:basedOn w:val="968"/>
    <w:uiPriority w:val="99"/>
    <w:qFormat/>
    <w:pPr>
      <w:jc w:val="left"/>
      <w:spacing w:beforeAutospacing="1" w:afterAutospacing="1"/>
    </w:pPr>
    <w:rPr>
      <w:sz w:val="24"/>
    </w:rPr>
  </w:style>
  <w:style w:type="paragraph" w:styleId="997">
    <w:name w:val="Body Text First Indent"/>
    <w:basedOn w:val="982"/>
    <w:next w:val="968"/>
    <w:qFormat/>
    <w:pPr>
      <w:ind w:firstLine="420"/>
    </w:pPr>
  </w:style>
  <w:style w:type="paragraph" w:styleId="998">
    <w:name w:val="Body Text First Indent 2"/>
    <w:basedOn w:val="983"/>
    <w:qFormat/>
    <w:pPr>
      <w:ind w:left="420" w:firstLine="210"/>
      <w:spacing w:after="120" w:line="240" w:lineRule="auto"/>
    </w:pPr>
    <w:rPr>
      <w:rFonts w:eastAsia="仿宋_GB2312"/>
      <w:sz w:val="30"/>
    </w:rPr>
  </w:style>
  <w:style w:type="table" w:styleId="999">
    <w:name w:val="Table Grid"/>
    <w:basedOn w:val="97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name w:val="Strong"/>
    <w:qFormat/>
    <w:rPr>
      <w:rFonts w:ascii="Calibri" w:hAnsi="Calibri" w:eastAsia="宋体" w:cs="Times New Roman"/>
      <w:b/>
    </w:rPr>
  </w:style>
  <w:style w:type="character" w:styleId="1001">
    <w:name w:val="FollowedHyperlink"/>
    <w:qFormat/>
    <w:rPr>
      <w:color w:val="337ab7"/>
      <w:u w:val="none"/>
    </w:rPr>
  </w:style>
  <w:style w:type="character" w:styleId="1002">
    <w:name w:val="Emphasis"/>
    <w:qFormat/>
    <w:rPr>
      <w:i/>
    </w:rPr>
  </w:style>
  <w:style w:type="character" w:styleId="1003">
    <w:name w:val="HTML Definition"/>
    <w:qFormat/>
    <w:rPr>
      <w:i/>
    </w:rPr>
  </w:style>
  <w:style w:type="character" w:styleId="1004">
    <w:name w:val="Hyperlink"/>
    <w:qFormat/>
    <w:rPr>
      <w:color w:val="337ab7"/>
      <w:u w:val="none"/>
    </w:rPr>
  </w:style>
  <w:style w:type="character" w:styleId="1005">
    <w:name w:val="HTML Code"/>
    <w:qFormat/>
    <w:rPr>
      <w:rFonts w:hint="default" w:ascii="Consolas" w:hAnsi="Consolas" w:eastAsia="Consolas" w:cs="Consolas"/>
      <w:color w:val="c7254e"/>
      <w:sz w:val="21"/>
      <w:szCs w:val="21"/>
      <w:shd w:val="clear" w:color="auto" w:fill="f9f2f4"/>
    </w:rPr>
  </w:style>
  <w:style w:type="character" w:styleId="1006">
    <w:name w:val="annotation reference"/>
    <w:qFormat/>
    <w:rPr>
      <w:rFonts w:ascii="Calibri" w:hAnsi="Calibri" w:eastAsia="宋体" w:cs="Times New Roman"/>
      <w:sz w:val="21"/>
      <w:szCs w:val="21"/>
    </w:rPr>
  </w:style>
  <w:style w:type="character" w:styleId="1007">
    <w:name w:val="HTML Keyboard"/>
    <w:qFormat/>
    <w:rPr>
      <w:rFonts w:ascii="Consolas" w:hAnsi="Consolas" w:eastAsia="Consolas" w:cs="Consolas"/>
      <w:color w:val="ffffff"/>
      <w:sz w:val="21"/>
      <w:szCs w:val="21"/>
      <w:shd w:val="clear" w:color="auto" w:fill="333333"/>
    </w:rPr>
  </w:style>
  <w:style w:type="character" w:styleId="1008">
    <w:name w:val="HTML Sample"/>
    <w:qFormat/>
    <w:rPr>
      <w:rFonts w:hint="default" w:ascii="Consolas" w:hAnsi="Consolas" w:eastAsia="Consolas" w:cs="Consolas"/>
      <w:sz w:val="21"/>
      <w:szCs w:val="21"/>
    </w:rPr>
  </w:style>
  <w:style w:type="paragraph" w:styleId="1009" w:customStyle="1">
    <w:name w:val="AONormal"/>
    <w:qFormat/>
    <w:pPr>
      <w:ind w:firstLine="440"/>
      <w:spacing w:line="400" w:lineRule="exact"/>
    </w:pPr>
    <w:rPr>
      <w:rFonts w:ascii="华文楷体" w:hAnsi="华文楷体" w:eastAsia="华文楷体" w:cs="华文楷体"/>
      <w:sz w:val="22"/>
      <w:szCs w:val="21"/>
    </w:rPr>
  </w:style>
  <w:style w:type="paragraph" w:styleId="1010" w:customStyle="1">
    <w:name w:val="段"/>
    <w:next w:val="968"/>
    <w:qFormat/>
    <w:pPr>
      <w:ind w:firstLine="420"/>
      <w:jc w:val="both"/>
      <w:tabs>
        <w:tab w:val="center" w:pos="4201" w:leader="none"/>
        <w:tab w:val="right" w:pos="9298" w:leader="dot"/>
      </w:tabs>
    </w:pPr>
    <w:rPr>
      <w:rFonts w:ascii="宋体" w:eastAsia="Times New Roman"/>
    </w:rPr>
  </w:style>
  <w:style w:type="paragraph" w:styleId="1011" w:customStyle="1">
    <w:name w:val="首行缩进"/>
    <w:basedOn w:val="968"/>
    <w:uiPriority w:val="99"/>
    <w:qFormat/>
    <w:pPr>
      <w:ind w:firstLine="480"/>
    </w:pPr>
    <w:rPr>
      <w:szCs w:val="20"/>
      <w:lang w:val="zh-CN"/>
    </w:rPr>
  </w:style>
  <w:style w:type="character" w:styleId="1012" w:customStyle="1">
    <w:name w:val="正文文本缩进 Char"/>
    <w:basedOn w:val="974"/>
    <w:link w:val="983"/>
    <w:qFormat/>
    <w:rPr>
      <w:rFonts w:ascii="Times New Roman" w:hAnsi="Times New Roman" w:eastAsia="宋体" w:cs="Times New Roman"/>
      <w:sz w:val="24"/>
      <w:szCs w:val="24"/>
    </w:rPr>
  </w:style>
  <w:style w:type="character" w:styleId="1013" w:customStyle="1">
    <w:name w:val="标题 1 Char"/>
    <w:basedOn w:val="974"/>
    <w:link w:val="969"/>
    <w:qFormat/>
    <w:rPr>
      <w:rFonts w:ascii="Times New Roman" w:hAnsi="Times New Roman" w:eastAsia="宋体" w:cs="Times New Roman"/>
      <w:b/>
      <w:bCs/>
      <w:sz w:val="44"/>
      <w:szCs w:val="44"/>
    </w:rPr>
  </w:style>
  <w:style w:type="character" w:styleId="1014" w:customStyle="1">
    <w:name w:val="标题 2 Char"/>
    <w:basedOn w:val="974"/>
    <w:link w:val="970"/>
    <w:qFormat/>
    <w:rPr>
      <w:rFonts w:ascii="Cambria" w:hAnsi="Cambria" w:eastAsia="宋体" w:cs="Times New Roman"/>
      <w:b/>
      <w:bCs/>
      <w:sz w:val="32"/>
      <w:szCs w:val="32"/>
    </w:rPr>
  </w:style>
  <w:style w:type="character" w:styleId="1015" w:customStyle="1">
    <w:name w:val="正文缩进 Char"/>
    <w:link w:val="977"/>
    <w:qFormat/>
    <w:rPr>
      <w:rFonts w:ascii="Times New Roman" w:hAnsi="Times New Roman" w:eastAsia="楷体_GB2312" w:cs="Times New Roman"/>
      <w:sz w:val="24"/>
      <w:szCs w:val="20"/>
    </w:rPr>
  </w:style>
  <w:style w:type="character" w:styleId="1016" w:customStyle="1">
    <w:name w:val="标题 3 Char"/>
    <w:basedOn w:val="974"/>
    <w:link w:val="971"/>
    <w:qFormat/>
    <w:rPr>
      <w:rFonts w:ascii="Times New Roman" w:hAnsi="Times New Roman" w:eastAsia="宋体" w:cs="Times New Roman"/>
      <w:b/>
      <w:sz w:val="32"/>
      <w:szCs w:val="20"/>
    </w:rPr>
  </w:style>
  <w:style w:type="character" w:styleId="1017" w:customStyle="1">
    <w:name w:val="标题 5 Char"/>
    <w:basedOn w:val="974"/>
    <w:link w:val="972"/>
    <w:qFormat/>
    <w:rPr>
      <w:rFonts w:ascii="Times New Roman" w:hAnsi="Times New Roman" w:eastAsia="宋体" w:cs="Times New Roman"/>
      <w:b/>
      <w:bCs/>
      <w:sz w:val="28"/>
      <w:szCs w:val="28"/>
    </w:rPr>
  </w:style>
  <w:style w:type="character" w:styleId="1018" w:customStyle="1">
    <w:name w:val="标题 6 Char"/>
    <w:basedOn w:val="974"/>
    <w:link w:val="973"/>
    <w:uiPriority w:val="9"/>
    <w:qFormat/>
    <w:rPr>
      <w:rFonts w:ascii="Arial" w:hAnsi="Arial" w:eastAsia="宋体" w:cs="Times New Roman"/>
      <w:bCs/>
      <w:sz w:val="24"/>
      <w:szCs w:val="24"/>
    </w:rPr>
  </w:style>
  <w:style w:type="character" w:styleId="1019" w:customStyle="1">
    <w:name w:val="批注文字 Char"/>
    <w:basedOn w:val="974"/>
    <w:link w:val="981"/>
    <w:qFormat/>
    <w:rPr>
      <w:rFonts w:ascii="Times New Roman" w:hAnsi="Times New Roman" w:eastAsia="宋体" w:cs="Times New Roman"/>
      <w:szCs w:val="24"/>
    </w:rPr>
  </w:style>
  <w:style w:type="character" w:styleId="1020" w:customStyle="1">
    <w:name w:val="正文文本 Char1"/>
    <w:basedOn w:val="974"/>
    <w:link w:val="982"/>
    <w:uiPriority w:val="99"/>
    <w:qFormat/>
    <w:rPr>
      <w:rFonts w:ascii="Times New Roman" w:hAnsi="Times New Roman" w:eastAsia="宋体" w:cs="Times New Roman"/>
      <w:sz w:val="20"/>
      <w:szCs w:val="24"/>
    </w:rPr>
  </w:style>
  <w:style w:type="character" w:styleId="1021" w:customStyle="1">
    <w:name w:val="纯文本 Char1"/>
    <w:basedOn w:val="974"/>
    <w:link w:val="985"/>
    <w:qFormat/>
    <w:rPr>
      <w:rFonts w:ascii="宋体" w:hAnsi="Courier New" w:eastAsia="楷体_GB2312" w:cs="Times New Roman"/>
      <w:sz w:val="26"/>
      <w:szCs w:val="24"/>
    </w:rPr>
  </w:style>
  <w:style w:type="character" w:styleId="1022" w:customStyle="1">
    <w:name w:val="日期 Char"/>
    <w:basedOn w:val="974"/>
    <w:link w:val="986"/>
    <w:qFormat/>
    <w:rPr>
      <w:rFonts w:ascii="Times New Roman" w:hAnsi="Times New Roman" w:eastAsia="宋体" w:cs="Times New Roman"/>
      <w:b/>
      <w:bCs/>
      <w:spacing w:val="20"/>
      <w:sz w:val="20"/>
      <w:szCs w:val="24"/>
    </w:rPr>
  </w:style>
  <w:style w:type="character" w:styleId="1023" w:customStyle="1">
    <w:name w:val="批注框文本 Char"/>
    <w:basedOn w:val="974"/>
    <w:link w:val="987"/>
    <w:qFormat/>
    <w:rPr>
      <w:rFonts w:ascii="Times New Roman" w:hAnsi="Times New Roman" w:eastAsia="宋体" w:cs="Times New Roman"/>
      <w:sz w:val="18"/>
      <w:szCs w:val="18"/>
    </w:rPr>
  </w:style>
  <w:style w:type="character" w:styleId="1024" w:customStyle="1">
    <w:name w:val="页脚 Char"/>
    <w:basedOn w:val="974"/>
    <w:link w:val="988"/>
    <w:uiPriority w:val="99"/>
    <w:qFormat/>
    <w:rPr>
      <w:rFonts w:ascii="Times New Roman" w:hAnsi="Times New Roman" w:eastAsia="宋体" w:cs="Times New Roman"/>
      <w:sz w:val="18"/>
      <w:szCs w:val="18"/>
    </w:rPr>
  </w:style>
  <w:style w:type="character" w:styleId="1025" w:customStyle="1">
    <w:name w:val="页眉 Char"/>
    <w:basedOn w:val="974"/>
    <w:link w:val="990"/>
    <w:qFormat/>
    <w:rPr>
      <w:rFonts w:ascii="Times New Roman" w:hAnsi="Times New Roman" w:eastAsia="宋体" w:cs="Times New Roman"/>
      <w:sz w:val="18"/>
      <w:szCs w:val="18"/>
    </w:rPr>
  </w:style>
  <w:style w:type="character" w:styleId="1026" w:customStyle="1">
    <w:name w:val="副标题 Char"/>
    <w:basedOn w:val="974"/>
    <w:link w:val="993"/>
    <w:qFormat/>
    <w:rPr>
      <w:rFonts w:ascii="宋体" w:hAnsi="Courier New" w:eastAsia="楷体_GB2312" w:cs="Times New Roman"/>
      <w:sz w:val="26"/>
      <w:szCs w:val="20"/>
    </w:rPr>
  </w:style>
  <w:style w:type="character" w:styleId="1027" w:customStyle="1">
    <w:name w:val="正文文本缩进 3 Char"/>
    <w:basedOn w:val="974"/>
    <w:link w:val="995"/>
    <w:qFormat/>
    <w:rPr>
      <w:rFonts w:ascii="Times New Roman" w:hAnsi="Times New Roman" w:eastAsia="宋体" w:cs="Times New Roman"/>
      <w:sz w:val="24"/>
      <w:szCs w:val="24"/>
    </w:rPr>
  </w:style>
  <w:style w:type="character" w:styleId="1028" w:customStyle="1">
    <w:name w:val="批注主题 Char"/>
    <w:basedOn w:val="1019"/>
    <w:link w:val="980"/>
    <w:qFormat/>
    <w:rPr>
      <w:rFonts w:ascii="Times New Roman" w:hAnsi="Times New Roman" w:eastAsia="宋体" w:cs="Times New Roman"/>
      <w:b/>
      <w:bCs/>
      <w:szCs w:val="24"/>
    </w:rPr>
  </w:style>
  <w:style w:type="character" w:styleId="1029" w:customStyle="1">
    <w:name w:val="hover14"/>
    <w:qFormat/>
    <w:rPr>
      <w:shd w:val="clear" w:color="auto" w:fill="eeeeee"/>
    </w:rPr>
  </w:style>
  <w:style w:type="character" w:styleId="1030" w:customStyle="1">
    <w:name w:val="hour_pm"/>
    <w:qFormat/>
  </w:style>
  <w:style w:type="character" w:styleId="1031" w:customStyle="1">
    <w:name w:val="first-child"/>
    <w:qFormat/>
  </w:style>
  <w:style w:type="character" w:styleId="1032" w:customStyle="1">
    <w:name w:val="正文文本 Char"/>
    <w:uiPriority w:val="99"/>
    <w:qFormat/>
    <w:rPr>
      <w:rFonts w:ascii="Calibri" w:hAnsi="Calibri" w:eastAsia="宋体" w:cs="Times New Roman"/>
      <w:szCs w:val="24"/>
    </w:rPr>
  </w:style>
  <w:style w:type="character" w:styleId="1033" w:customStyle="1">
    <w:name w:val="font81"/>
    <w:qFormat/>
    <w:rPr>
      <w:rFonts w:hint="eastAsia" w:ascii="宋体" w:hAnsi="宋体" w:eastAsia="宋体" w:cs="宋体"/>
      <w:b/>
      <w:color w:val="000000"/>
      <w:sz w:val="22"/>
      <w:szCs w:val="22"/>
      <w:u w:val="none"/>
    </w:rPr>
  </w:style>
  <w:style w:type="character" w:styleId="1034" w:customStyle="1">
    <w:name w:val="日期 Char1"/>
    <w:qFormat/>
    <w:rPr>
      <w:rFonts w:ascii="Calibri" w:hAnsi="Calibri" w:eastAsia="宋体" w:cs="Times New Roman"/>
      <w:szCs w:val="24"/>
    </w:rPr>
  </w:style>
  <w:style w:type="character" w:styleId="1035" w:customStyle="1">
    <w:name w:val="hover13"/>
    <w:qFormat/>
    <w:rPr>
      <w:shd w:val="clear" w:color="auto" w:fill="eeeeee"/>
    </w:rPr>
  </w:style>
  <w:style w:type="character" w:styleId="1036" w:customStyle="1">
    <w:name w:val="font71"/>
    <w:qFormat/>
    <w:rPr>
      <w:rFonts w:hint="eastAsia" w:ascii="宋体" w:hAnsi="宋体" w:eastAsia="宋体" w:cs="宋体"/>
      <w:b/>
      <w:color w:val="000000"/>
      <w:sz w:val="22"/>
      <w:szCs w:val="22"/>
      <w:u w:val="none"/>
      <w:vertAlign w:val="superscript"/>
    </w:rPr>
  </w:style>
  <w:style w:type="character" w:styleId="1037" w:customStyle="1">
    <w:name w:val="纯文本 Char"/>
    <w:qFormat/>
    <w:rPr>
      <w:rFonts w:ascii="宋体" w:hAnsi="Courier New" w:eastAsia="宋体" w:cs="Courier New"/>
      <w:szCs w:val="21"/>
    </w:rPr>
  </w:style>
  <w:style w:type="character" w:styleId="1038" w:customStyle="1">
    <w:name w:val="select2-selection__rendered"/>
    <w:qFormat/>
    <w:rPr>
      <w:sz w:val="18"/>
      <w:szCs w:val="18"/>
    </w:rPr>
  </w:style>
  <w:style w:type="character" w:styleId="1039" w:customStyle="1">
    <w:name w:val="first-child1"/>
    <w:qFormat/>
  </w:style>
  <w:style w:type="character" w:styleId="1040" w:customStyle="1">
    <w:name w:val="old"/>
    <w:qFormat/>
    <w:rPr>
      <w:color w:val="999999"/>
    </w:rPr>
  </w:style>
  <w:style w:type="character" w:styleId="1041" w:customStyle="1">
    <w:name w:val="time"/>
    <w:qFormat/>
    <w:rPr>
      <w:rFonts w:ascii="Arial" w:hAnsi="Arial" w:cs="Arial"/>
    </w:rPr>
  </w:style>
  <w:style w:type="character" w:styleId="1042" w:customStyle="1">
    <w:name w:val="Plain Text Char"/>
    <w:link w:val="1043"/>
    <w:qFormat/>
    <w:rPr>
      <w:rFonts w:ascii="宋体" w:hAnsi="Courier New" w:eastAsia="楷体_GB2312" w:cs="Times New Roman"/>
      <w:sz w:val="26"/>
    </w:rPr>
  </w:style>
  <w:style w:type="paragraph" w:styleId="1043" w:customStyle="1">
    <w:name w:val="纯文本3"/>
    <w:basedOn w:val="968"/>
    <w:link w:val="1042"/>
    <w:qFormat/>
    <w:rPr>
      <w:rFonts w:ascii="宋体" w:hAnsi="Courier New" w:eastAsia="楷体_GB2312"/>
      <w:sz w:val="26"/>
      <w:szCs w:val="22"/>
    </w:rPr>
  </w:style>
  <w:style w:type="character" w:styleId="1044" w:customStyle="1">
    <w:name w:val="hour_am"/>
    <w:qFormat/>
  </w:style>
  <w:style w:type="character" w:styleId="1045" w:customStyle="1">
    <w:name w:val="NormalCharacter"/>
    <w:semiHidden/>
    <w:qFormat/>
    <w:rPr>
      <w:rFonts w:ascii="Times New Roman" w:hAnsi="Times New Roman" w:eastAsia="宋体" w:cs="Times New Roman"/>
    </w:rPr>
  </w:style>
  <w:style w:type="paragraph" w:styleId="1046" w:customStyle="1">
    <w:name w:val="纯文本2"/>
    <w:basedOn w:val="968"/>
    <w:qFormat/>
    <w:rPr>
      <w:rFonts w:ascii="宋体" w:hAnsi="Courier New"/>
    </w:rPr>
  </w:style>
  <w:style w:type="paragraph" w:styleId="1047" w:customStyle="1">
    <w:name w:val="文本正文"/>
    <w:basedOn w:val="968"/>
    <w:qFormat/>
    <w:pPr>
      <w:ind w:firstLine="560"/>
      <w:jc w:val="left"/>
      <w:spacing w:line="360" w:lineRule="auto"/>
    </w:pPr>
    <w:rPr>
      <w:sz w:val="28"/>
      <w:szCs w:val="28"/>
    </w:rPr>
  </w:style>
  <w:style w:type="paragraph" w:styleId="1048" w:customStyle="1">
    <w:name w:val="Plain Text1"/>
    <w:basedOn w:val="968"/>
    <w:qFormat/>
    <w:pPr>
      <w:jc w:val="left"/>
      <w:widowControl/>
    </w:pPr>
    <w:rPr>
      <w:rFonts w:ascii="宋体" w:hAnsi="Courier New" w:eastAsia="楷体_GB2312"/>
      <w:sz w:val="26"/>
      <w:szCs w:val="20"/>
    </w:rPr>
  </w:style>
  <w:style w:type="paragraph" w:styleId="1049" w:customStyle="1">
    <w:name w:val="纯文本4"/>
    <w:basedOn w:val="968"/>
    <w:qFormat/>
    <w:rPr>
      <w:rFonts w:ascii="宋体" w:hAnsi="Courier New" w:eastAsia="楷体_GB2312"/>
      <w:sz w:val="26"/>
      <w:szCs w:val="20"/>
    </w:rPr>
  </w:style>
  <w:style w:type="paragraph" w:styleId="1050" w:customStyle="1">
    <w:name w:val="Default"/>
    <w:qFormat/>
    <w:pPr>
      <w:widowControl w:val="off"/>
    </w:pPr>
    <w:rPr>
      <w:rFonts w:ascii="宋体"/>
      <w:color w:val="000000"/>
      <w:sz w:val="24"/>
      <w:szCs w:val="24"/>
    </w:rPr>
  </w:style>
  <w:style w:type="paragraph" w:styleId="1051">
    <w:name w:val="List Paragraph"/>
    <w:basedOn w:val="968"/>
    <w:uiPriority w:val="99"/>
    <w:qFormat/>
    <w:pPr>
      <w:ind w:firstLine="420"/>
    </w:pPr>
  </w:style>
  <w:style w:type="paragraph" w:styleId="1052" w:customStyle="1">
    <w:name w:val="纯文本1"/>
    <w:basedOn w:val="968"/>
    <w:qFormat/>
    <w:rPr>
      <w:rFonts w:ascii="宋体" w:hAnsi="Courier New" w:eastAsia="楷体_GB2312"/>
      <w:sz w:val="28"/>
      <w:szCs w:val="20"/>
    </w:rPr>
  </w:style>
  <w:style w:type="paragraph" w:styleId="1053" w:customStyle="1">
    <w:name w:val="修订1"/>
    <w:uiPriority w:val="99"/>
    <w:unhideWhenUsed/>
    <w:qFormat/>
    <w:rPr>
      <w:sz w:val="21"/>
      <w:szCs w:val="24"/>
    </w:rPr>
  </w:style>
  <w:style w:type="paragraph" w:styleId="1054" w:customStyle="1">
    <w:name w:val="纯文本5"/>
    <w:basedOn w:val="968"/>
    <w:qFormat/>
    <w:rPr>
      <w:rFonts w:ascii="宋体" w:hAnsi="Courier New" w:eastAsia="楷体_GB2312"/>
      <w:sz w:val="26"/>
      <w:szCs w:val="20"/>
    </w:rPr>
  </w:style>
  <w:style w:type="paragraph" w:styleId="1055" w:customStyle="1">
    <w:name w:val="纯文本6"/>
    <w:basedOn w:val="968"/>
    <w:qFormat/>
    <w:rPr>
      <w:rFonts w:ascii="宋体" w:hAnsi="Courier New" w:eastAsia="楷体_GB2312"/>
      <w:sz w:val="26"/>
      <w:szCs w:val="20"/>
    </w:rPr>
  </w:style>
  <w:style w:type="character" w:styleId="1056" w:customStyle="1">
    <w:name w:val="font21"/>
    <w:basedOn w:val="974"/>
    <w:qFormat/>
    <w:rPr>
      <w:rFonts w:hint="eastAsia" w:ascii="宋体" w:hAnsi="宋体" w:eastAsia="宋体" w:cs="宋体"/>
      <w:color w:val="000000"/>
      <w:sz w:val="22"/>
      <w:szCs w:val="22"/>
      <w:u w:val="none"/>
    </w:rPr>
  </w:style>
  <w:style w:type="paragraph" w:styleId="1057" w:customStyle="1">
    <w:name w:val="正文1"/>
    <w:basedOn w:val="968"/>
    <w:qFormat/>
    <w:rPr>
      <w:rFonts w:ascii="宋体" w:hAnsi="宋体" w:cs="宋体"/>
      <w:sz w:val="24"/>
      <w:szCs w:val="20"/>
      <w:lang w:eastAsia="en-US"/>
    </w:rPr>
  </w:style>
  <w:style w:type="paragraph" w:styleId="1058" w:customStyle="1">
    <w:name w:val="Table Paragraph"/>
    <w:basedOn w:val="968"/>
    <w:uiPriority w:val="1"/>
    <w:qFormat/>
    <w:rPr>
      <w:rFonts w:ascii="宋体" w:hAnsi="宋体" w:cs="宋体"/>
      <w:lang w:val="zh-CN" w:bidi="zh-CN"/>
    </w:rPr>
  </w:style>
  <w:style w:type="paragraph" w:styleId="1059" w:customStyle="1">
    <w:name w:val="Andy_3级"/>
    <w:basedOn w:val="968"/>
    <w:qFormat/>
    <w:pPr>
      <w:ind w:firstLine="510"/>
      <w:spacing w:line="360" w:lineRule="auto"/>
    </w:pPr>
    <w:rPr>
      <w:rFonts w:ascii="Calibri" w:hAnsi="Calibri"/>
      <w:sz w:val="24"/>
    </w:rPr>
  </w:style>
  <w:style w:type="character" w:styleId="1060" w:customStyle="1">
    <w:name w:val="font51"/>
    <w:basedOn w:val="974"/>
    <w:qFormat/>
    <w:rPr>
      <w:rFonts w:hint="eastAsia" w:ascii="宋体" w:hAnsi="宋体" w:eastAsia="宋体" w:cs="宋体"/>
      <w:color w:val="000000"/>
      <w:sz w:val="22"/>
      <w:szCs w:val="22"/>
      <w:u w:val="none"/>
    </w:rPr>
  </w:style>
  <w:style w:type="character" w:styleId="1061" w:customStyle="1">
    <w:name w:val="font31"/>
    <w:basedOn w:val="974"/>
    <w:qFormat/>
    <w:rPr>
      <w:rFonts w:hint="default" w:ascii="Times New Roman" w:hAnsi="Times New Roman" w:cs="Times New Roman"/>
      <w:color w:val="000000"/>
      <w:sz w:val="22"/>
      <w:szCs w:val="22"/>
      <w:u w:val="none"/>
    </w:rPr>
  </w:style>
  <w:style w:type="character" w:styleId="1062" w:customStyle="1">
    <w:name w:val="font11"/>
    <w:basedOn w:val="974"/>
    <w:qFormat/>
    <w:rPr>
      <w:rFonts w:hint="eastAsia" w:ascii="宋体" w:hAnsi="宋体" w:eastAsia="宋体" w:cs="宋体"/>
      <w:color w:val="000000"/>
      <w:sz w:val="22"/>
      <w:szCs w:val="22"/>
      <w:u w:val="none"/>
    </w:rPr>
  </w:style>
  <w:style w:type="paragraph" w:styleId="1063" w:customStyle="1">
    <w:name w:val="文档结构图1"/>
    <w:basedOn w:val="968"/>
    <w:uiPriority w:val="99"/>
    <w:qFormat/>
    <w:pPr>
      <w:shd w:val="clear" w:color="auto" w:fill="000080"/>
    </w:pPr>
  </w:style>
  <w:style w:type="paragraph" w:styleId="1064" w:customStyle="1">
    <w:name w:val="纯文本7"/>
    <w:basedOn w:val="968"/>
    <w:qFormat/>
    <w:rPr>
      <w:rFonts w:ascii="宋体" w:hAnsi="Courier New" w:eastAsia="楷体_GB2312"/>
      <w:sz w:val="26"/>
      <w:szCs w:val="20"/>
    </w:rPr>
  </w:style>
  <w:style w:type="paragraph" w:styleId="1065" w:customStyle="1">
    <w:name w:val="列出段落1"/>
    <w:basedOn w:val="968"/>
    <w:qFormat/>
    <w:pPr>
      <w:ind w:firstLine="420"/>
    </w:pPr>
    <w:rPr>
      <w:szCs w:val="21"/>
    </w:rPr>
  </w:style>
  <w:style w:type="paragraph" w:styleId="1066" w:customStyle="1">
    <w:name w:val="正文缩进1"/>
    <w:basedOn w:val="968"/>
    <w:qFormat/>
    <w:pPr>
      <w:ind w:firstLine="420"/>
      <w:jc w:val="left"/>
    </w:pPr>
    <w:rPr>
      <w:rFonts w:eastAsia="楷体_GB2312"/>
    </w:rPr>
  </w:style>
  <w:style w:type="paragraph" w:styleId="1067" w:customStyle="1">
    <w:name w:val="纯文本8"/>
    <w:basedOn w:val="968"/>
    <w:qFormat/>
    <w:rPr>
      <w:rFonts w:ascii="宋体" w:hAnsi="Courier New"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32</cp:revision>
  <dcterms:created xsi:type="dcterms:W3CDTF">2024-10-25T00:44:00Z</dcterms:created>
  <dcterms:modified xsi:type="dcterms:W3CDTF">2026-06-29T03:24:49Z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F66B75BB25D94C2F900A9E6C84B4E4CA_13</vt:lpwstr>
  </property>
  <property fmtid="{D5CDD505-2E9C-101B-9397-08002B2CF9AE}" pid="4" name="KSOTemplateDocerSaveRecord">
    <vt:lpwstr>eyJoZGlkIjoiZGRlNGE1OWE1NDIxZDAwMTQwZTBiZjRjOWQyYjZkMDIiLCJ1c2VySWQiOiIxMDQzMzQ5ODU4In0=</vt:lpwstr>
  </property>
</Properties>
</file>