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06"/>
        <w:rPr>
          <w:color w:val="auto"/>
        </w:rPr>
      </w:pPr>
      <w:r>
        <w:rPr>
          <w:color w:val="auto"/>
        </w:rPr>
      </w:r>
      <w:r/>
    </w:p>
    <w:p>
      <w:pPr>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06"/>
        <w:rPr>
          <w:color w:val="auto"/>
        </w:rPr>
      </w:pPr>
      <w:r>
        <w:rPr>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2026年武进区室外健身场地及路径更新项目</w:t>
      </w:r>
      <w:r/>
    </w:p>
    <w:p>
      <w:pPr>
        <w:ind w:left="2833" w:hanging="1901"/>
        <w:jc w:val="left"/>
        <w:spacing w:line="360" w:lineRule="auto"/>
        <w:tabs>
          <w:tab w:val="left" w:pos="3240" w:leader="none"/>
          <w:tab w:val="left" w:pos="3420" w:leader="none"/>
        </w:tabs>
        <w:rPr>
          <w:rFonts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JSZC-320412-XHJS-G2026-0014</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常州市武进区文体广电和旅游局</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
    </w:p>
    <w:p>
      <w:pPr>
        <w:pStyle w:val="802"/>
        <w:spacing w:line="360" w:lineRule="auto"/>
        <w:rPr>
          <w:rFonts w:ascii="Calibri" w:hAnsi="Calibri"/>
          <w:b w:val="0"/>
          <w:sz w:val="21"/>
          <w:szCs w:val="22"/>
        </w:rPr>
      </w:pPr>
      <w:r>
        <w:rPr>
          <w:rFonts w:ascii="Calibri" w:hAnsi="Calibri"/>
          <w:b w:val="0"/>
          <w:sz w:val="21"/>
          <w:szCs w:val="22"/>
        </w:rPr>
      </w:r>
      <w:r/>
    </w:p>
    <w:p>
      <w:pPr>
        <w:pStyle w:val="802"/>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p>
    <w:p>
      <w:r/>
      <w:r/>
    </w:p>
    <w:p>
      <w:pPr>
        <w:numPr>
          <w:ilvl w:val="0"/>
          <w:numId w:val="8"/>
        </w:numPr>
        <w:rPr>
          <w:b/>
          <w:bCs/>
          <w:sz w:val="30"/>
          <w:szCs w:val="30"/>
        </w:rPr>
      </w:pPr>
      <w:r>
        <w:rPr>
          <w:rFonts w:hint="eastAsia"/>
          <w:b/>
          <w:bCs/>
          <w:sz w:val="30"/>
          <w:szCs w:val="30"/>
        </w:rPr>
        <w:t xml:space="preserve"> 投标人须知</w:t>
      </w:r>
      <w:r/>
    </w:p>
    <w:p>
      <w:pPr>
        <w:pStyle w:val="1006"/>
        <w:rPr>
          <w:color w:val="auto"/>
        </w:rPr>
      </w:pPr>
      <w:r>
        <w:rPr>
          <w:color w:val="auto"/>
        </w:rPr>
      </w:r>
      <w:r/>
    </w:p>
    <w:p>
      <w:pPr>
        <w:pStyle w:val="1006"/>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  资格审查</w:t>
      </w:r>
      <w:r/>
    </w:p>
    <w:p>
      <w:pPr>
        <w:pStyle w:val="1006"/>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06"/>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  评标程序、评标方法和评标标准</w:t>
      </w:r>
      <w:r/>
    </w:p>
    <w:p>
      <w:pPr>
        <w:pStyle w:val="1006"/>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06"/>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  采购需求</w:t>
      </w:r>
      <w:r/>
    </w:p>
    <w:p>
      <w:pPr>
        <w:pStyle w:val="1006"/>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06"/>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  拟签订的合同文本</w:t>
      </w:r>
      <w:r/>
    </w:p>
    <w:p>
      <w:pPr>
        <w:pStyle w:val="1006"/>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06"/>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  投标文件格式</w:t>
      </w:r>
      <w:r/>
    </w:p>
    <w:p>
      <w:pPr>
        <w:pStyle w:val="1006"/>
        <w:spacing w:line="360" w:lineRule="auto"/>
        <w:rPr>
          <w:color w:val="auto"/>
        </w:rPr>
      </w:pPr>
      <w:r>
        <w:rPr>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
    </w:p>
    <w:p>
      <w:pPr>
        <w:ind w:firstLine="480"/>
        <w:spacing w:line="360" w:lineRule="auto"/>
        <w:rPr>
          <w:rFonts w:ascii="宋体" w:hAnsi="宋体"/>
          <w:sz w:val="24"/>
        </w:rPr>
      </w:pPr>
      <w:r/>
      <w:bookmarkStart w:id="2" w:name="_Toc35393621"/>
      <w:r/>
      <w:bookmarkStart w:id="3" w:name="_Toc28359079"/>
      <w:r/>
      <w:bookmarkStart w:id="4" w:name="_Toc28359002"/>
      <w:r/>
      <w:bookmarkStart w:id="5" w:name="_Toc35393790"/>
      <w:r/>
      <w:bookmarkStart w:id="6" w:name="_Hlk24379207"/>
      <w:r/>
      <w:bookmarkStart w:id="7" w:name="_Hlk151728086"/>
      <w:r>
        <w:rPr>
          <w:rFonts w:hint="eastAsia" w:ascii="宋体" w:hAnsi="宋体"/>
          <w:sz w:val="24"/>
        </w:rPr>
        <w:t xml:space="preserve">受</w:t>
      </w:r>
      <w:r>
        <w:rPr>
          <w:rFonts w:hint="eastAsia"/>
          <w:sz w:val="24"/>
          <w:u w:val="single"/>
        </w:rPr>
        <w:t xml:space="preserve"> 常州市武进区文体广电和旅游局 </w:t>
      </w:r>
      <w:r>
        <w:rPr>
          <w:rFonts w:hint="eastAsia" w:ascii="宋体" w:hAnsi="宋体"/>
          <w:sz w:val="24"/>
        </w:rPr>
        <w:t xml:space="preserve">的委托，就</w:t>
      </w:r>
      <w:r>
        <w:rPr>
          <w:rFonts w:hint="eastAsia" w:ascii="宋体" w:hAnsi="宋体"/>
          <w:bCs/>
          <w:sz w:val="24"/>
          <w:u w:val="single"/>
        </w:rPr>
        <w:t xml:space="preserve"> 2026年武进区室外健身场地及路径更新项目 </w:t>
      </w:r>
      <w:r>
        <w:rPr>
          <w:rFonts w:hint="eastAsia" w:ascii="宋体" w:hAnsi="宋体"/>
          <w:sz w:val="24"/>
        </w:rPr>
        <w:t xml:space="preserve">进行公开招标采购，各潜在投标人可在“苏采云”政府采购一体化平台自行免费下载招标文件，</w:t>
      </w:r>
      <w:r>
        <w:rPr>
          <w:rFonts w:hint="eastAsia" w:ascii="宋体" w:hAnsi="宋体"/>
          <w:sz w:val="24"/>
          <w:highlight w:val="none"/>
        </w:rPr>
        <w:t xml:space="preserve">并于</w:t>
      </w:r>
      <w:r>
        <w:rPr>
          <w:rFonts w:ascii="宋体" w:hAnsi="宋体"/>
          <w:sz w:val="24"/>
          <w:highlight w:val="none"/>
        </w:rPr>
        <w:t xml:space="preserve">202</w:t>
      </w:r>
      <w:r>
        <w:rPr>
          <w:rFonts w:hint="eastAsia" w:ascii="宋体" w:hAnsi="宋体"/>
          <w:sz w:val="24"/>
          <w:highlight w:val="none"/>
        </w:rPr>
        <w:t xml:space="preserve">6</w:t>
      </w:r>
      <w:r>
        <w:rPr>
          <w:rFonts w:hint="eastAsia" w:ascii="宋体" w:hAnsi="宋体"/>
          <w:bCs/>
          <w:sz w:val="24"/>
          <w:highlight w:val="none"/>
        </w:rPr>
        <w:t xml:space="preserve">年</w:t>
      </w:r>
      <w:r>
        <w:rPr>
          <w:rFonts w:hint="eastAsia" w:ascii="宋体" w:hAnsi="宋体"/>
          <w:bCs/>
          <w:sz w:val="24"/>
          <w:highlight w:val="none"/>
          <w:lang w:val="en-US" w:eastAsia="zh-CN"/>
        </w:rPr>
        <w:t xml:space="preserve">7</w:t>
      </w:r>
      <w:r>
        <w:rPr>
          <w:rFonts w:hint="eastAsia" w:ascii="宋体" w:hAnsi="宋体"/>
          <w:bCs/>
          <w:sz w:val="24"/>
          <w:highlight w:val="none"/>
        </w:rPr>
        <w:t xml:space="preserve">月</w:t>
      </w:r>
      <w:r>
        <w:rPr>
          <w:rFonts w:hint="eastAsia" w:ascii="宋体" w:hAnsi="宋体"/>
          <w:bCs/>
          <w:sz w:val="24"/>
          <w:highlight w:val="none"/>
          <w:lang w:val="en-US" w:eastAsia="zh-CN"/>
        </w:rPr>
        <w:t xml:space="preserve">20</w:t>
      </w:r>
      <w:r>
        <w:rPr>
          <w:rFonts w:hint="eastAsia" w:ascii="宋体" w:hAnsi="宋体"/>
          <w:bCs/>
          <w:sz w:val="24"/>
          <w:highlight w:val="none"/>
        </w:rPr>
        <w:t xml:space="preserve">日</w:t>
      </w:r>
      <w:r>
        <w:rPr>
          <w:rFonts w:ascii="宋体" w:hAnsi="宋体"/>
          <w:bCs/>
          <w:sz w:val="24"/>
          <w:highlight w:val="none"/>
        </w:rPr>
        <w:t xml:space="preserve">09</w:t>
      </w:r>
      <w:r>
        <w:rPr>
          <w:rFonts w:hint="eastAsia" w:ascii="宋体" w:hAnsi="宋体"/>
          <w:bCs/>
          <w:sz w:val="24"/>
          <w:highlight w:val="none"/>
        </w:rPr>
        <w:t xml:space="preserve">点</w:t>
      </w:r>
      <w:r>
        <w:rPr>
          <w:rFonts w:ascii="宋体" w:hAnsi="宋体"/>
          <w:bCs/>
          <w:sz w:val="24"/>
          <w:highlight w:val="none"/>
        </w:rPr>
        <w:t xml:space="preserve">00</w:t>
      </w:r>
      <w:r>
        <w:rPr>
          <w:rFonts w:hint="eastAsia" w:ascii="宋体" w:hAnsi="宋体"/>
          <w:bCs/>
          <w:sz w:val="24"/>
          <w:highlight w:val="non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77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1.项目编号</w:t>
      </w:r>
      <w:r>
        <w:rPr>
          <w:rFonts w:hint="eastAsia"/>
          <w:sz w:val="24"/>
        </w:rPr>
        <w:t xml:space="preserve">：JSZC-320412-XHJS-G2026-0014</w:t>
      </w:r>
      <w:r/>
    </w:p>
    <w:p>
      <w:pPr>
        <w:ind w:firstLine="480"/>
        <w:spacing w:line="360" w:lineRule="auto"/>
        <w:rPr>
          <w:sz w:val="24"/>
        </w:rPr>
      </w:pPr>
      <w:r>
        <w:rPr>
          <w:sz w:val="24"/>
        </w:rPr>
        <w:t xml:space="preserve">2.项目名称：</w:t>
      </w:r>
      <w:bookmarkEnd w:id="6"/>
      <w:r>
        <w:rPr>
          <w:rFonts w:hint="eastAsia"/>
          <w:sz w:val="24"/>
        </w:rPr>
        <w:t xml:space="preserve">2026年武进区室外健身场地及路径更新项目</w:t>
      </w:r>
      <w:r/>
    </w:p>
    <w:p>
      <w:pPr>
        <w:ind w:firstLine="480"/>
        <w:spacing w:line="360" w:lineRule="auto"/>
        <w:rPr>
          <w:rFonts w:asciiTheme="minorEastAsia" w:hAnsiTheme="minorEastAsia" w:eastAsiaTheme="minorEastAsia"/>
          <w:sz w:val="24"/>
        </w:rPr>
      </w:pPr>
      <w:r>
        <w:rPr>
          <w:sz w:val="24"/>
        </w:rPr>
        <w:t xml:space="preserve">3.项目预算</w:t>
      </w:r>
      <w:r>
        <w:rPr>
          <w:rFonts w:asciiTheme="minorEastAsia" w:hAnsiTheme="minorEastAsia" w:eastAsiaTheme="minorEastAsia"/>
          <w:sz w:val="24"/>
        </w:rPr>
        <w:t xml:space="preserve">金额：</w:t>
      </w:r>
      <w:r>
        <w:rPr>
          <w:rFonts w:hint="eastAsia" w:asciiTheme="minorEastAsia" w:hAnsiTheme="minorEastAsia" w:eastAsiaTheme="minorEastAsia"/>
          <w:sz w:val="24"/>
        </w:rPr>
        <w:t xml:space="preserve">190</w:t>
      </w:r>
      <w:r>
        <w:rPr>
          <w:rFonts w:asciiTheme="minorEastAsia" w:hAnsiTheme="minorEastAsia" w:eastAsiaTheme="minorEastAsia"/>
          <w:sz w:val="24"/>
        </w:rPr>
        <w:t xml:space="preserve">万元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w:t>
      </w:r>
      <w:r>
        <w:rPr>
          <w:rFonts w:hint="eastAsia" w:asciiTheme="minorEastAsia" w:hAnsiTheme="minorEastAsia" w:eastAsiaTheme="minorEastAsia"/>
          <w:sz w:val="24"/>
        </w:rPr>
        <w:t xml:space="preserve">190</w:t>
      </w:r>
      <w:r>
        <w:rPr>
          <w:rFonts w:asciiTheme="minorEastAsia" w:hAnsiTheme="minorEastAsia" w:eastAsiaTheme="minorEastAsia"/>
          <w:sz w:val="24"/>
        </w:rPr>
        <w:t xml:space="preserve">万元</w:t>
      </w:r>
      <w:r/>
    </w:p>
    <w:p>
      <w:pPr>
        <w:ind w:firstLine="480"/>
        <w:spacing w:line="360" w:lineRule="auto"/>
        <w:rPr>
          <w:sz w:val="24"/>
        </w:rPr>
      </w:pPr>
      <w:r>
        <w:rPr>
          <w:rFonts w:hint="eastAsia"/>
          <w:sz w:val="24"/>
        </w:rPr>
        <w:t xml:space="preserve">5</w:t>
      </w:r>
      <w:r>
        <w:rPr>
          <w:sz w:val="24"/>
        </w:rPr>
        <w:t xml:space="preserve">.采购需求：</w:t>
      </w:r>
      <w:r>
        <w:rPr>
          <w:rFonts w:hint="eastAsia" w:ascii="宋体" w:hAnsi="宋体"/>
          <w:sz w:val="24"/>
        </w:rPr>
        <w:t xml:space="preserve">主要内容为5件套</w:t>
      </w:r>
      <w:r>
        <w:rPr>
          <w:rFonts w:hint="eastAsia" w:ascii="宋体" w:hAnsi="宋体"/>
          <w:sz w:val="24"/>
          <w:lang w:eastAsia="zh-CN"/>
        </w:rPr>
        <w:t xml:space="preserve">（</w:t>
      </w:r>
      <w:r>
        <w:rPr>
          <w:rFonts w:hint="eastAsia" w:ascii="宋体" w:hAnsi="宋体"/>
          <w:sz w:val="24"/>
          <w:lang w:val="en-US" w:eastAsia="zh-CN"/>
        </w:rPr>
        <w:t xml:space="preserve">含告示牌</w:t>
      </w:r>
      <w:r>
        <w:rPr>
          <w:rFonts w:hint="eastAsia" w:ascii="宋体" w:hAnsi="宋体"/>
          <w:sz w:val="24"/>
          <w:lang w:eastAsia="zh-CN"/>
        </w:rPr>
        <w:t xml:space="preserve">）</w:t>
      </w:r>
      <w:r>
        <w:rPr>
          <w:rFonts w:hint="eastAsia" w:ascii="宋体" w:hAnsi="宋体"/>
          <w:sz w:val="24"/>
        </w:rPr>
        <w:t xml:space="preserve">27套，10件套</w:t>
      </w:r>
      <w:r>
        <w:rPr>
          <w:rFonts w:hint="eastAsia" w:ascii="宋体" w:hAnsi="宋体"/>
          <w:sz w:val="24"/>
          <w:lang w:eastAsia="zh-CN"/>
        </w:rPr>
        <w:t xml:space="preserve">（</w:t>
      </w:r>
      <w:r>
        <w:rPr>
          <w:rFonts w:hint="eastAsia" w:ascii="宋体" w:hAnsi="宋体"/>
          <w:sz w:val="24"/>
          <w:lang w:val="en-US" w:eastAsia="zh-CN"/>
        </w:rPr>
        <w:t xml:space="preserve">含告示牌</w:t>
      </w:r>
      <w:r>
        <w:rPr>
          <w:rFonts w:hint="eastAsia" w:ascii="宋体" w:hAnsi="宋体"/>
          <w:sz w:val="24"/>
          <w:lang w:eastAsia="zh-CN"/>
        </w:rPr>
        <w:t xml:space="preserve">）</w:t>
      </w:r>
      <w:r>
        <w:rPr>
          <w:rFonts w:hint="eastAsia" w:ascii="宋体" w:hAnsi="宋体"/>
          <w:sz w:val="24"/>
        </w:rPr>
        <w:t xml:space="preserve">44套，塑胶面积4500㎡等</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.合同履行期</w:t>
      </w:r>
      <w:r>
        <w:rPr>
          <w:rFonts w:asciiTheme="minorEastAsia" w:hAnsiTheme="minorEastAsia" w:eastAsiaTheme="minorEastAsia"/>
          <w:sz w:val="24"/>
        </w:rPr>
        <w:t xml:space="preserve">限：</w:t>
      </w:r>
      <w:r>
        <w:rPr>
          <w:rFonts w:hint="eastAsia" w:asciiTheme="minorEastAsia" w:hAnsiTheme="minorEastAsia" w:eastAsiaTheme="minorEastAsia"/>
          <w:sz w:val="24"/>
        </w:rPr>
        <w:t xml:space="preserve">合同签订后150天内完工，并经采购人验收合格</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772"/>
        <w:ind w:firstLine="482"/>
        <w:jc w:val="left"/>
        <w:spacing w:before="0" w:line="360" w:lineRule="auto"/>
        <w:rPr>
          <w:rFonts w:ascii="Times New Roman" w:hAnsi="Times New Roman" w:eastAsia="宋体"/>
          <w:sz w:val="24"/>
          <w:szCs w:val="24"/>
        </w:rPr>
      </w:pPr>
      <w:r/>
      <w:bookmarkStart w:id="8" w:name="_Toc28359003"/>
      <w:r/>
      <w:bookmarkStart w:id="9" w:name="_Toc35393791"/>
      <w:r/>
      <w:bookmarkStart w:id="10" w:name="_Toc28359080"/>
      <w:r/>
      <w:bookmarkStart w:id="11" w:name="_Toc35393622"/>
      <w:r>
        <w:rPr>
          <w:rFonts w:ascii="Times New Roman" w:hAnsi="Times New Roman" w:eastAsia="宋体"/>
          <w:sz w:val="24"/>
          <w:szCs w:val="24"/>
        </w:rPr>
        <w:t xml:space="preserve">二、申请人的资格要求</w:t>
      </w:r>
      <w:bookmarkEnd w:id="8"/>
      <w:r/>
      <w:bookmarkEnd w:id="9"/>
      <w:r/>
      <w:bookmarkEnd w:id="10"/>
      <w:r/>
      <w:bookmarkEnd w:id="11"/>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2" w:name="_Toc28359081"/>
      <w:r/>
      <w:bookmarkStart w:id="13" w:name="_Toc28359004"/>
      <w:r>
        <w:rPr>
          <w:sz w:val="24"/>
        </w:rPr>
        <w:t xml:space="preserve">2.落实政府采购政策需满足的资格要求：</w:t>
      </w:r>
      <w:r/>
    </w:p>
    <w:p>
      <w:pPr>
        <w:ind w:firstLine="480"/>
        <w:spacing w:line="360" w:lineRule="auto"/>
        <w:rPr>
          <w:b/>
          <w:sz w:val="24"/>
          <w:u w:val="single"/>
        </w:rPr>
      </w:pPr>
      <w:r>
        <w:rPr>
          <w:sz w:val="24"/>
        </w:rPr>
        <w:t xml:space="preserve">2.1 中小企业政策</w:t>
      </w:r>
      <w:r>
        <w:rPr>
          <w:rFonts w:hint="eastAsia"/>
          <w:sz w:val="24"/>
        </w:rPr>
        <w:t xml:space="preserve">：</w:t>
      </w:r>
      <w:r/>
    </w:p>
    <w:p>
      <w:pPr>
        <w:ind w:firstLine="482"/>
        <w:spacing w:line="360" w:lineRule="auto"/>
        <w:rPr>
          <w:b/>
          <w:sz w:val="24"/>
          <w:u w:val="single"/>
        </w:rPr>
      </w:pPr>
      <w:r>
        <w:rPr>
          <w:rFonts w:hint="eastAsia" w:ascii="宋体" w:hAnsi="宋体"/>
        </w:rPr>
        <w:t xml:space="preserve">□</w:t>
      </w:r>
      <w:r>
        <w:rPr>
          <w:rFonts w:ascii="宋体" w:hAnsi="宋体"/>
          <w:sz w:val="24"/>
        </w:rPr>
        <w:t xml:space="preserve">本项目不专门面向中小企业预留采购份额。</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本项目专门面向  </w:t>
      </w:r>
      <w:r>
        <w:rPr>
          <w:rFonts w:hint="eastAsia" w:ascii="宋体" w:hAnsi="宋体"/>
          <w:b/>
          <w:sz w:val="24"/>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3.1本项目是否接受分支机构参与投标：</w:t>
      </w:r>
      <w:r>
        <w:rPr>
          <w:rFonts w:hint="eastAsia" w:ascii="宋体" w:hAnsi="宋体"/>
        </w:rPr>
        <w:t xml:space="preserve">□</w:t>
      </w:r>
      <w:r>
        <w:rPr>
          <w:sz w:val="24"/>
        </w:rPr>
        <w:t xml:space="preserve">是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rFonts w:ascii="宋体" w:hAnsi="宋体" w:cs="宋体"/>
          <w:b/>
          <w:bCs/>
          <w:sz w:val="24"/>
        </w:rPr>
      </w:pPr>
      <w:r>
        <w:rPr>
          <w:sz w:val="24"/>
        </w:rPr>
        <w:t xml:space="preserve">3.3其他特定资格要求：</w:t>
      </w:r>
      <w:r>
        <w:rPr>
          <w:rFonts w:hint="eastAsia"/>
          <w:sz w:val="24"/>
        </w:rPr>
        <w:t xml:space="preserve">无。</w:t>
      </w:r>
      <w:bookmarkEnd w:id="12"/>
      <w:bookmarkEnd w:id="13"/>
      <w:r/>
    </w:p>
    <w:p>
      <w:pPr>
        <w:pStyle w:val="772"/>
        <w:ind w:firstLine="482"/>
        <w:jc w:val="left"/>
        <w:spacing w:before="0" w:line="360" w:lineRule="auto"/>
        <w:widowControl/>
        <w:rPr>
          <w:rFonts w:ascii="Times New Roman" w:hAnsi="Times New Roman" w:eastAsia="宋体"/>
          <w:sz w:val="24"/>
          <w:szCs w:val="24"/>
        </w:rPr>
      </w:pPr>
      <w:r/>
      <w:bookmarkStart w:id="14" w:name="_Toc35393792"/>
      <w:r/>
      <w:bookmarkStart w:id="15" w:name="_Toc35393623"/>
      <w:r>
        <w:rPr>
          <w:rFonts w:ascii="Times New Roman" w:hAnsi="Times New Roman" w:eastAsia="宋体"/>
          <w:sz w:val="24"/>
          <w:szCs w:val="24"/>
        </w:rPr>
        <w:t xml:space="preserve">三、获取招标文件</w:t>
      </w:r>
      <w:bookmarkEnd w:id="14"/>
      <w:r/>
      <w:bookmarkEnd w:id="15"/>
      <w:r/>
      <w:r/>
    </w:p>
    <w:p>
      <w:pPr>
        <w:ind w:firstLine="540"/>
        <w:spacing w:line="360" w:lineRule="auto"/>
        <w:rPr>
          <w:rFonts w:ascii="宋体" w:hAnsi="宋体" w:cs="宋体"/>
          <w:sz w:val="24"/>
        </w:rPr>
      </w:pPr>
      <w:r/>
      <w:bookmarkStart w:id="16" w:name="_Toc28359082"/>
      <w:r/>
      <w:bookmarkStart w:id="17" w:name="_Toc28359005"/>
      <w:r/>
      <w:bookmarkStart w:id="18" w:name="_Toc35393624"/>
      <w:r/>
      <w:bookmarkStart w:id="19" w:name="_Toc35393793"/>
      <w:r>
        <w:rPr>
          <w:rFonts w:hint="eastAsia" w:ascii="宋体" w:hAnsi="宋体" w:cs="宋体"/>
          <w:sz w:val="24"/>
        </w:rPr>
        <w:t xml:space="preserve">1.时间：</w:t>
      </w:r>
      <w:r>
        <w:rPr>
          <w:rFonts w:hint="eastAsia"/>
          <w:sz w:val="24"/>
          <w:lang w:bidi="ar"/>
        </w:rPr>
        <w:t xml:space="preserve">本公告发布之日起至</w:t>
      </w:r>
      <w:r>
        <w:rPr>
          <w:rFonts w:asciiTheme="minorEastAsia" w:hAnsiTheme="minorEastAsia" w:eastAsiaTheme="minorEastAsia"/>
          <w:sz w:val="24"/>
          <w:lang w:bidi="ar"/>
        </w:rPr>
        <w:t xml:space="preserve">202</w:t>
      </w:r>
      <w:r>
        <w:rPr>
          <w:rFonts w:hint="eastAsia" w:asciiTheme="minorEastAsia" w:hAnsiTheme="minorEastAsia" w:eastAsiaTheme="minorEastAsia"/>
          <w:sz w:val="24"/>
          <w:lang w:bidi="ar"/>
        </w:rPr>
        <w:t xml:space="preserve">6年</w:t>
      </w:r>
      <w:r>
        <w:rPr>
          <w:rFonts w:hint="eastAsia" w:asciiTheme="minorEastAsia" w:hAnsiTheme="minorEastAsia" w:eastAsiaTheme="minorEastAsia"/>
          <w:sz w:val="24"/>
          <w:lang w:val="en-US" w:eastAsia="zh-CN" w:bidi="ar"/>
        </w:rPr>
        <w:t xml:space="preserve">7</w:t>
      </w:r>
      <w:r>
        <w:rPr>
          <w:rFonts w:hint="eastAsia" w:asciiTheme="minorEastAsia" w:hAnsiTheme="minorEastAsia" w:eastAsiaTheme="minorEastAsia"/>
          <w:sz w:val="24"/>
          <w:lang w:bidi="ar"/>
        </w:rPr>
        <w:t xml:space="preserve">月</w:t>
      </w:r>
      <w:r>
        <w:rPr>
          <w:rFonts w:hint="eastAsia" w:asciiTheme="minorEastAsia" w:hAnsiTheme="minorEastAsia" w:eastAsiaTheme="minorEastAsia"/>
          <w:sz w:val="24"/>
          <w:lang w:val="en-US" w:eastAsia="zh-CN" w:bidi="ar"/>
        </w:rPr>
        <w:t xml:space="preserve">6</w:t>
      </w:r>
      <w:r>
        <w:rPr>
          <w:rFonts w:hint="eastAsia" w:asciiTheme="minorEastAsia" w:hAnsiTheme="minorEastAsia" w:eastAsiaTheme="minorEastAsia"/>
          <w:sz w:val="24"/>
          <w:lang w:bidi="ar"/>
        </w:rPr>
        <w:t xml:space="preserve">日17：</w:t>
      </w:r>
      <w:r>
        <w:rPr>
          <w:rFonts w:asciiTheme="minorEastAsia" w:hAnsiTheme="minorEastAsia" w:eastAsiaTheme="minorEastAsia"/>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ascii="宋体" w:hAnsi="宋体" w:cs="宋体"/>
          <w:sz w:val="24"/>
          <w:lang w:bidi="ar"/>
        </w:rPr>
        <w:t xml:space="preserve">2</w:t>
      </w:r>
      <w:r>
        <w:rPr>
          <w:rFonts w:hint="eastAsia"/>
          <w:sz w:val="24"/>
          <w:lang w:bidi="ar"/>
        </w:rPr>
        <w:t xml:space="preserve">.获取方式：</w:t>
      </w:r>
      <w:bookmarkStart w:id="20" w:name="_Toc38985266"/>
      <w:r>
        <w:rPr>
          <w:rFonts w:hint="eastAsia"/>
          <w:sz w:val="24"/>
          <w:lang w:bidi="ar"/>
        </w:rPr>
        <w:t xml:space="preserve">在“苏采云”政府采购一体化平台自行免费下载采购文件。</w:t>
      </w:r>
      <w:r/>
    </w:p>
    <w:p>
      <w:pPr>
        <w:ind w:firstLine="540"/>
        <w:spacing w:line="360" w:lineRule="auto"/>
        <w:rPr>
          <w:sz w:val="24"/>
          <w:lang w:bidi="ar"/>
        </w:rPr>
      </w:pPr>
      <w:r>
        <w:rPr>
          <w:rFonts w:hint="eastAsia"/>
          <w:sz w:val="24"/>
          <w:lang w:bidi="ar"/>
        </w:rPr>
        <w:t xml:space="preserve">注：因本项目通过“苏采云”政府采购一体化平台采用电子化不见面交易的模式，供应商通过“江苏政府采购网”、“常州市政府采购网”下载采购文件后，</w:t>
      </w:r>
      <w:r>
        <w:rPr>
          <w:rFonts w:hint="eastAsia"/>
          <w:b/>
          <w:sz w:val="24"/>
          <w:lang w:bidi="ar"/>
        </w:rPr>
        <w:t xml:space="preserve">还必须登录“苏采云”政府采购一体化平台下载电子采购文件方可通过系统进行响应文件的编制和提交</w:t>
      </w:r>
      <w:r>
        <w:rPr>
          <w:rFonts w:hint="eastAsia"/>
          <w:sz w:val="24"/>
          <w:lang w:bidi="ar"/>
        </w:rPr>
        <w:t xml:space="preserve">。</w:t>
      </w:r>
      <w:bookmarkEnd w:id="20"/>
      <w:r/>
      <w:r/>
    </w:p>
    <w:p>
      <w:pPr>
        <w:pStyle w:val="1006"/>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p>
    <w:p>
      <w:pPr>
        <w:pStyle w:val="77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
    </w:p>
    <w:p>
      <w:pPr>
        <w:ind w:firstLine="480"/>
        <w:spacing w:line="360" w:lineRule="auto"/>
        <w:rPr>
          <w:rFonts w:ascii="宋体" w:hAnsi="宋体"/>
          <w:bCs/>
          <w:sz w:val="24"/>
          <w:u w:val="single"/>
        </w:rPr>
      </w:pPr>
      <w:r/>
      <w:bookmarkStart w:id="21" w:name="_Toc28359007"/>
      <w:r/>
      <w:bookmarkStart w:id="22" w:name="_Toc35393625"/>
      <w:r/>
      <w:bookmarkStart w:id="23" w:name="_Toc35393794"/>
      <w:r/>
      <w:bookmarkStart w:id="24" w:name="_Toc28359084"/>
      <w:r>
        <w:rPr>
          <w:rFonts w:hint="eastAsia"/>
          <w:sz w:val="24"/>
          <w:lang w:bidi="ar"/>
        </w:rPr>
        <w:t xml:space="preserve">1.</w:t>
      </w:r>
      <w:r>
        <w:rPr>
          <w:sz w:val="24"/>
          <w:lang w:bidi="ar"/>
        </w:rPr>
        <w:t xml:space="preserve">投标截止时间、开标时间</w:t>
      </w:r>
      <w:r>
        <w:rPr>
          <w:rFonts w:asciiTheme="minorEastAsia" w:hAnsiTheme="minorEastAsia" w:eastAsiaTheme="minorEastAsia"/>
          <w:sz w:val="24"/>
          <w:lang w:bidi="ar"/>
        </w:rPr>
        <w:t xml:space="preserve">：</w:t>
      </w:r>
      <w:r>
        <w:rPr>
          <w:rFonts w:asciiTheme="minorEastAsia" w:hAnsiTheme="minorEastAsia" w:eastAsiaTheme="minorEastAsia"/>
          <w:sz w:val="24"/>
          <w:highlight w:val="none"/>
          <w:lang w:bidi="ar"/>
        </w:rPr>
        <w:t xml:space="preserve">202</w:t>
      </w:r>
      <w:r>
        <w:rPr>
          <w:rFonts w:hint="eastAsia" w:asciiTheme="minorEastAsia" w:hAnsiTheme="minorEastAsia" w:eastAsiaTheme="minorEastAsia"/>
          <w:sz w:val="24"/>
          <w:highlight w:val="none"/>
          <w:lang w:bidi="ar"/>
        </w:rPr>
        <w:t xml:space="preserve">6</w:t>
      </w:r>
      <w:r>
        <w:rPr>
          <w:rFonts w:asciiTheme="minorEastAsia" w:hAnsiTheme="minorEastAsia" w:eastAsiaTheme="minorEastAsia"/>
          <w:sz w:val="24"/>
          <w:highlight w:val="none"/>
          <w:lang w:bidi="ar"/>
        </w:rPr>
        <w:t xml:space="preserve">年</w:t>
      </w:r>
      <w:r>
        <w:rPr>
          <w:rFonts w:hint="eastAsia" w:asciiTheme="minorEastAsia" w:hAnsiTheme="minorEastAsia" w:eastAsiaTheme="minorEastAsia"/>
          <w:sz w:val="24"/>
          <w:highlight w:val="none"/>
          <w:lang w:val="en-US" w:eastAsia="zh-CN" w:bidi="ar"/>
        </w:rPr>
        <w:t xml:space="preserve">7</w:t>
      </w:r>
      <w:r>
        <w:rPr>
          <w:rFonts w:asciiTheme="minorEastAsia" w:hAnsiTheme="minorEastAsia" w:eastAsiaTheme="minorEastAsia"/>
          <w:sz w:val="24"/>
          <w:highlight w:val="none"/>
          <w:lang w:bidi="ar"/>
        </w:rPr>
        <w:t xml:space="preserve">月</w:t>
      </w:r>
      <w:r>
        <w:rPr>
          <w:rFonts w:hint="eastAsia" w:asciiTheme="minorEastAsia" w:hAnsiTheme="minorEastAsia" w:eastAsiaTheme="minorEastAsia"/>
          <w:sz w:val="24"/>
          <w:highlight w:val="none"/>
          <w:lang w:val="en-US" w:eastAsia="zh-CN" w:bidi="ar"/>
        </w:rPr>
        <w:t xml:space="preserve">20</w:t>
      </w:r>
      <w:r>
        <w:rPr>
          <w:rFonts w:asciiTheme="minorEastAsia" w:hAnsiTheme="minorEastAsia" w:eastAsiaTheme="minorEastAsia"/>
          <w:sz w:val="24"/>
          <w:highlight w:val="none"/>
          <w:lang w:bidi="ar"/>
        </w:rPr>
        <w:t xml:space="preserve">日09</w:t>
      </w:r>
      <w:r>
        <w:rPr>
          <w:rFonts w:hint="eastAsia" w:asciiTheme="minorEastAsia" w:hAnsiTheme="minorEastAsia" w:eastAsiaTheme="minorEastAsia"/>
          <w:sz w:val="24"/>
          <w:highlight w:val="none"/>
          <w:lang w:bidi="ar"/>
        </w:rPr>
        <w:t xml:space="preserve">：</w:t>
      </w:r>
      <w:r>
        <w:rPr>
          <w:rFonts w:asciiTheme="minorEastAsia" w:hAnsiTheme="minorEastAsia" w:eastAsiaTheme="minorEastAsia"/>
          <w:sz w:val="24"/>
          <w:highlight w:val="none"/>
          <w:lang w:bidi="ar"/>
        </w:rPr>
        <w:t xml:space="preserve">00</w:t>
      </w:r>
      <w:r>
        <w:rPr>
          <w:bCs/>
          <w:sz w:val="24"/>
          <w:highlight w:val="none"/>
          <w:lang w:bidi="ar"/>
        </w:rPr>
        <w:t xml:space="preserve">（北京时间）</w:t>
      </w:r>
      <w:r>
        <w:rPr>
          <w:rFonts w:hint="eastAsia" w:ascii="宋体" w:hAnsi="宋体"/>
          <w:bCs/>
          <w:sz w:val="24"/>
        </w:rPr>
        <w:t xml:space="preserve">。</w:t>
      </w:r>
      <w:r/>
    </w:p>
    <w:p>
      <w:pPr>
        <w:ind w:firstLine="480"/>
        <w:spacing w:line="360" w:lineRule="auto"/>
        <w:rPr>
          <w:rFonts w:ascii="宋体" w:hAnsi="宋体"/>
          <w:bCs/>
          <w:sz w:val="24"/>
          <w:u w:val="single"/>
        </w:rPr>
      </w:pPr>
      <w:r>
        <w:rPr>
          <w:rFonts w:hint="eastAsia" w:ascii="宋体" w:hAnsi="宋体"/>
          <w:sz w:val="24"/>
        </w:rPr>
        <w:t xml:space="preserve">2.地点：“苏采云”政府采购一体化平台。</w:t>
      </w:r>
      <w:r/>
    </w:p>
    <w:p>
      <w:pPr>
        <w:pStyle w:val="77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1"/>
      <w:r/>
      <w:bookmarkEnd w:id="22"/>
      <w:r/>
      <w:bookmarkEnd w:id="23"/>
      <w:r/>
      <w:bookmarkEnd w:id="24"/>
      <w:r/>
      <w:r/>
    </w:p>
    <w:p>
      <w:pPr>
        <w:ind w:firstLine="480"/>
        <w:spacing w:line="360" w:lineRule="auto"/>
        <w:rPr>
          <w:sz w:val="24"/>
        </w:rPr>
      </w:pPr>
      <w:r>
        <w:rPr>
          <w:sz w:val="24"/>
        </w:rPr>
        <w:t xml:space="preserve">自本公告发布之日起5个工作日。</w:t>
      </w:r>
      <w:r/>
    </w:p>
    <w:p>
      <w:pPr>
        <w:pStyle w:val="772"/>
        <w:ind w:firstLine="482"/>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六、其他补充事宜</w:t>
      </w:r>
      <w:bookmarkEnd w:id="25"/>
      <w:r/>
      <w:bookmarkEnd w:id="26"/>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rPr>
          <w:rFonts w:ascii="宋体" w:hAnsi="宋体"/>
          <w:sz w:val="24"/>
          <w:szCs w:val="21"/>
        </w:rPr>
      </w:pPr>
      <w:r>
        <w:rPr>
          <w:rFonts w:hint="eastAsia" w:ascii="宋体" w:hAnsi="宋体"/>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jc w:val="left"/>
        <w:spacing w:line="360" w:lineRule="auto"/>
        <w:rPr>
          <w:rFonts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pStyle w:val="772"/>
        <w:ind w:firstLine="482"/>
        <w:jc w:val="left"/>
        <w:spacing w:before="0" w:line="360" w:lineRule="auto"/>
        <w:rPr>
          <w:rFonts w:ascii="Times New Roman" w:hAnsi="Times New Roman" w:eastAsia="宋体"/>
          <w:sz w:val="24"/>
          <w:szCs w:val="24"/>
        </w:rPr>
      </w:pPr>
      <w:r/>
      <w:bookmarkStart w:id="27" w:name="_Toc35393627"/>
      <w:r/>
      <w:bookmarkStart w:id="28" w:name="_Toc35393796"/>
      <w:r/>
      <w:bookmarkStart w:id="29" w:name="_Toc28359085"/>
      <w:r/>
      <w:bookmarkStart w:id="30" w:name="_Toc28359008"/>
      <w:r>
        <w:rPr>
          <w:rFonts w:ascii="Times New Roman" w:hAnsi="Times New Roman" w:eastAsia="宋体"/>
          <w:sz w:val="24"/>
          <w:szCs w:val="24"/>
        </w:rPr>
        <w:t xml:space="preserve">七、对本次招标提出询问，请按以下方式联系。</w:t>
      </w:r>
      <w:bookmarkEnd w:id="27"/>
      <w:r/>
      <w:bookmarkEnd w:id="28"/>
      <w:r/>
      <w:bookmarkEnd w:id="29"/>
      <w:r/>
      <w:bookmarkEnd w:id="30"/>
      <w:r/>
      <w:r/>
    </w:p>
    <w:p>
      <w:pPr>
        <w:ind w:firstLine="723"/>
        <w:jc w:val="left"/>
        <w:spacing w:line="360" w:lineRule="auto"/>
        <w:widowControl/>
        <w:rPr>
          <w:b/>
          <w:sz w:val="24"/>
        </w:rPr>
      </w:pPr>
      <w:r/>
      <w:bookmarkStart w:id="31" w:name="_Toc28359010"/>
      <w:r/>
      <w:bookmarkStart w:id="32" w:name="_Toc28359087"/>
      <w:r>
        <w:rPr>
          <w:b/>
          <w:sz w:val="24"/>
        </w:rPr>
        <w:t xml:space="preserve">1.采购人信息</w:t>
      </w:r>
      <w:r/>
    </w:p>
    <w:p>
      <w:pPr>
        <w:ind w:firstLine="480"/>
        <w:spacing w:line="360" w:lineRule="auto"/>
        <w:rPr>
          <w:sz w:val="24"/>
        </w:rPr>
      </w:pPr>
      <w:r>
        <w:rPr>
          <w:sz w:val="24"/>
        </w:rPr>
        <w:t xml:space="preserve">名    称：</w:t>
      </w:r>
      <w:r>
        <w:rPr>
          <w:rFonts w:hint="eastAsia"/>
          <w:sz w:val="24"/>
        </w:rPr>
        <w:t xml:space="preserve">常州市武进区文体广电和旅游局</w:t>
      </w:r>
      <w:r/>
    </w:p>
    <w:p>
      <w:pPr>
        <w:ind w:firstLine="480"/>
        <w:spacing w:line="360" w:lineRule="auto"/>
        <w:rPr>
          <w:sz w:val="24"/>
        </w:rPr>
      </w:pPr>
      <w:r>
        <w:rPr>
          <w:sz w:val="24"/>
        </w:rPr>
        <w:t xml:space="preserve">地    址：</w:t>
      </w:r>
      <w:r>
        <w:rPr>
          <w:rFonts w:hint="eastAsia"/>
          <w:sz w:val="24"/>
        </w:rPr>
        <w:t xml:space="preserve">常州市武进区延政中大道28号1号楼339</w:t>
      </w:r>
      <w:r/>
    </w:p>
    <w:p>
      <w:pPr>
        <w:ind w:firstLine="480"/>
        <w:spacing w:line="360" w:lineRule="auto"/>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 xml:space="preserve">联</w:t>
      </w:r>
      <w:r>
        <w:rPr>
          <w:rFonts w:hint="eastAsia"/>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 xml:space="preserve">系</w:t>
      </w:r>
      <w:r>
        <w:rPr>
          <w:rFonts w:hint="eastAsia"/>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 xml:space="preserve">人</w:t>
      </w: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朱先生</w:t>
      </w:r>
      <w:r/>
    </w:p>
    <w:p>
      <w:pPr>
        <w:ind w:firstLine="480"/>
        <w:jc w:val="left"/>
        <w:spacing w:line="360" w:lineRule="auto"/>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联系方式：</w:t>
      </w:r>
      <w:r>
        <w:rPr>
          <w:rFonts w:hint="eastAsia" w:ascii="宋体" w:hAnsi="宋体" w:cs="宋体"/>
          <w:color w:val="000000" w:themeColor="text1"/>
          <w:sz w:val="24"/>
          <w14:textFill>
            <w14:solidFill>
              <w14:schemeClr w14:val="tx1"/>
            </w14:solidFill>
          </w14:textFill>
        </w:rPr>
        <w:t xml:space="preserve">0519-86310223</w:t>
      </w:r>
      <w:r/>
    </w:p>
    <w:p>
      <w:pPr>
        <w:ind w:firstLine="480"/>
        <w:jc w:val="left"/>
        <w:spacing w:line="360" w:lineRule="auto"/>
        <w:widowControl/>
        <w:rPr>
          <w:b/>
          <w:sz w:val="24"/>
        </w:rPr>
      </w:pPr>
      <w:r>
        <w:rPr>
          <w:rFonts w:hint="eastAsia" w:ascii="宋体" w:hAnsi="宋体"/>
          <w:sz w:val="24"/>
        </w:rPr>
        <w:t xml:space="preserve"> </w:t>
      </w:r>
      <w:r>
        <w:rPr>
          <w:b/>
          <w:sz w:val="24"/>
        </w:rPr>
        <w:t xml:space="preserve">2.采购代理机构信息</w:t>
      </w:r>
      <w:r/>
    </w:p>
    <w:p>
      <w:pPr>
        <w:ind w:firstLine="480"/>
        <w:jc w:val="left"/>
        <w:spacing w:line="360" w:lineRule="auto"/>
        <w:widowControl/>
        <w:rPr>
          <w:sz w:val="24"/>
        </w:rPr>
      </w:pPr>
      <w:r>
        <w:rPr>
          <w:sz w:val="24"/>
        </w:rPr>
        <w:t xml:space="preserve">名    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    址：</w:t>
      </w:r>
      <w:r>
        <w:rPr>
          <w:rFonts w:hint="eastAsia"/>
          <w:sz w:val="24"/>
        </w:rPr>
        <w:t xml:space="preserve">常州市武进区湖塘镇夏城中路29号华东机电城8#楼10楼</w:t>
      </w:r>
      <w:r/>
    </w:p>
    <w:p>
      <w:pPr>
        <w:ind w:firstLine="480"/>
        <w:jc w:val="left"/>
        <w:spacing w:line="360" w:lineRule="auto"/>
        <w:widowControl/>
        <w:rPr>
          <w:sz w:val="24"/>
        </w:rPr>
      </w:pPr>
      <w:r>
        <w:rPr>
          <w:sz w:val="24"/>
        </w:rPr>
        <w:t xml:space="preserve">联系方式：</w:t>
      </w:r>
      <w:r>
        <w:rPr>
          <w:rFonts w:hint="eastAsia" w:ascii="宋体" w:hAnsi="宋体" w:cs="宋体"/>
          <w:color w:val="000000" w:themeColor="text1"/>
          <w:sz w:val="24"/>
          <w14:textFill>
            <w14:solidFill>
              <w14:schemeClr w14:val="tx1"/>
            </w14:solidFill>
          </w14:textFill>
        </w:rPr>
        <w:t xml:space="preserve">0519-89980195</w:t>
      </w:r>
      <w:r/>
    </w:p>
    <w:p>
      <w:pPr>
        <w:ind w:firstLine="482"/>
        <w:jc w:val="left"/>
        <w:spacing w:line="360" w:lineRule="auto"/>
        <w:widowControl/>
        <w:rPr>
          <w:b/>
          <w:sz w:val="24"/>
        </w:rPr>
      </w:pPr>
      <w:r>
        <w:rPr>
          <w:b/>
          <w:sz w:val="24"/>
        </w:rPr>
        <w:t xml:space="preserve">3.项目联系方式</w:t>
      </w:r>
      <w:r/>
    </w:p>
    <w:p>
      <w:pPr>
        <w:ind w:firstLine="480"/>
        <w:jc w:val="left"/>
        <w:spacing w:line="360" w:lineRule="auto"/>
        <w:widowControl/>
        <w:rPr>
          <w:sz w:val="24"/>
        </w:rPr>
      </w:pPr>
      <w:r>
        <w:rPr>
          <w:sz w:val="24"/>
        </w:rPr>
        <w:t xml:space="preserve">项目联系人：</w:t>
      </w:r>
      <w:r>
        <w:rPr>
          <w:rFonts w:hint="eastAsia"/>
          <w:sz w:val="24"/>
        </w:rPr>
        <w:t xml:space="preserve">罗工</w:t>
      </w:r>
      <w:r/>
    </w:p>
    <w:p>
      <w:pPr>
        <w:ind w:firstLine="480"/>
        <w:jc w:val="left"/>
        <w:spacing w:line="360" w:lineRule="auto"/>
        <w:widowControl/>
      </w:pPr>
      <w:r>
        <w:rPr>
          <w:sz w:val="24"/>
        </w:rPr>
        <w:t xml:space="preserve">电      话：</w:t>
      </w:r>
      <w:r>
        <w:rPr>
          <w:rFonts w:hint="eastAsia" w:ascii="宋体" w:hAnsi="宋体" w:cs="宋体"/>
          <w:color w:val="000000" w:themeColor="text1"/>
          <w:sz w:val="24"/>
          <w14:textFill>
            <w14:solidFill>
              <w14:schemeClr w14:val="tx1"/>
            </w14:solidFill>
          </w14:textFill>
        </w:rPr>
        <w:t xml:space="preserve">0519-89980195</w:t>
      </w:r>
      <w:r/>
    </w:p>
    <w:p>
      <w:pPr>
        <w:pStyle w:val="1006"/>
        <w:ind w:firstLine="482"/>
        <w:spacing w:line="360" w:lineRule="auto"/>
        <w:rPr>
          <w:rFonts w:ascii="Times New Roman" w:hAnsi="Times New Roman" w:cs="Times New Roman"/>
          <w:b/>
          <w:color w:val="auto"/>
        </w:rPr>
      </w:pPr>
      <w:r/>
      <w:bookmarkStart w:id="33"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、电子化招投标技术支持电话：0519-85588210</w:t>
      </w:r>
      <w:r>
        <w:rPr>
          <w:rFonts w:ascii="Times New Roman" w:hAnsi="Times New Roman" w:cs="Times New Roman"/>
          <w:b/>
          <w:color w:val="auto"/>
        </w:rPr>
        <w:t xml:space="preserve">/ 0519-85588163</w:t>
      </w:r>
      <w:r/>
    </w:p>
    <w:p>
      <w:pPr>
        <w:pStyle w:val="1006"/>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06"/>
        <w:ind w:firstLine="482"/>
        <w:spacing w:line="360" w:lineRule="auto"/>
        <w:rPr>
          <w:rFonts w:ascii="Times New Roman" w:hAnsi="Times New Roman" w:cs="Times New Roman"/>
          <w:b/>
          <w:color w:val="auto"/>
        </w:rPr>
      </w:pPr>
      <w:r>
        <w:rPr>
          <w:rFonts w:ascii="Times New Roman" w:hAnsi="Times New Roman" w:cs="Times New Roman"/>
          <w:b/>
          <w:color w:val="auto"/>
        </w:rPr>
      </w:r>
      <w:bookmarkEnd w:id="7"/>
      <w:bookmarkEnd w:id="31"/>
      <w:bookmarkEnd w:id="32"/>
      <w:bookmarkEnd w:id="33"/>
      <w:r/>
    </w:p>
    <w:p>
      <w:pPr>
        <w:jc w:val="both"/>
        <w:spacing w:line="360" w:lineRule="auto"/>
        <w:rPr>
          <w:b/>
          <w:sz w:val="36"/>
          <w:szCs w:val="36"/>
        </w:rPr>
        <w:outlineLvl w:val="0"/>
      </w:pPr>
      <w:r/>
      <w:bookmarkStart w:id="34" w:name="_Toc127151777"/>
      <w:r/>
      <w:bookmarkStart w:id="35" w:name="_Toc195842950"/>
      <w:r/>
      <w:bookmarkStart w:id="36" w:name="_Toc353825548"/>
      <w:r/>
      <w:bookmarkStart w:id="37" w:name="_Toc127161488"/>
      <w:r/>
      <w:bookmarkStart w:id="38" w:name="_Toc99301420"/>
      <w:r/>
      <w:bookmarkStart w:id="39" w:name="_Toc264969275"/>
      <w:r/>
      <w:bookmarkStart w:id="40" w:name="_Toc353873938"/>
      <w:r/>
      <w:bookmarkStart w:id="41" w:name="_Toc305158854"/>
      <w:r/>
      <w:bookmarkStart w:id="42" w:name="_Toc512937850"/>
      <w:r/>
      <w:bookmarkStart w:id="43" w:name="_Toc226965856"/>
      <w:r/>
      <w:bookmarkStart w:id="44" w:name="_Toc265228423"/>
      <w:r/>
      <w:bookmarkStart w:id="45" w:name="_Toc150774783"/>
      <w:r/>
      <w:bookmarkStart w:id="46" w:name="_Toc305158928"/>
      <w:r/>
      <w:r/>
    </w:p>
    <w:p>
      <w:pPr>
        <w:jc w:val="center"/>
        <w:spacing w:line="360" w:lineRule="auto"/>
        <w:rPr>
          <w:b/>
          <w:sz w:val="36"/>
          <w:szCs w:val="36"/>
        </w:rPr>
        <w:outlineLvl w:val="0"/>
      </w:pPr>
      <w:r>
        <w:rPr>
          <w:b/>
          <w:sz w:val="36"/>
          <w:szCs w:val="36"/>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772"/>
        <w:spacing w:before="0" w:line="360" w:lineRule="auto"/>
        <w:tabs>
          <w:tab w:val="center" w:pos="4592" w:leader="none"/>
          <w:tab w:val="left" w:pos="7860" w:leader="none"/>
        </w:tabs>
        <w:rPr>
          <w:rFonts w:ascii="Times New Roman" w:hAnsi="Times New Roman" w:eastAsia="宋体"/>
          <w:sz w:val="32"/>
          <w:szCs w:val="32"/>
        </w:rPr>
      </w:pPr>
      <w:r/>
      <w:bookmarkStart w:id="47" w:name="_Toc151190146"/>
      <w:r/>
      <w:bookmarkStart w:id="48" w:name="_Toc164608788"/>
      <w:r/>
      <w:bookmarkStart w:id="49" w:name="_Toc164229360"/>
      <w:r/>
      <w:bookmarkStart w:id="50" w:name="_Toc151193833"/>
      <w:r/>
      <w:bookmarkStart w:id="51" w:name="_Toc226965792"/>
      <w:r/>
      <w:bookmarkStart w:id="52" w:name="_Toc164229214"/>
      <w:r/>
      <w:bookmarkStart w:id="53" w:name="_Toc520356144"/>
      <w:r/>
      <w:bookmarkStart w:id="54" w:name="_Toc142311021"/>
      <w:r/>
      <w:bookmarkStart w:id="55" w:name="_Toc151193761"/>
      <w:r/>
      <w:bookmarkStart w:id="56" w:name="_Toc127161433"/>
      <w:r/>
      <w:bookmarkStart w:id="57" w:name="_Toc151193617"/>
      <w:r/>
      <w:bookmarkStart w:id="58" w:name="_Toc150480757"/>
      <w:r/>
      <w:bookmarkStart w:id="59" w:name="_Toc226965709"/>
      <w:r/>
      <w:bookmarkStart w:id="60" w:name="_Toc164608633"/>
      <w:r/>
      <w:bookmarkStart w:id="61" w:name="_Toc164351613"/>
      <w:r/>
      <w:bookmarkStart w:id="62" w:name="_Toc151193689"/>
      <w:r/>
      <w:bookmarkStart w:id="63" w:name="_Toc149720812"/>
      <w:r/>
      <w:bookmarkStart w:id="64" w:name="_Toc127151519"/>
      <w:r/>
      <w:bookmarkStart w:id="65" w:name="_Toc226337215"/>
      <w:r/>
      <w:bookmarkStart w:id="66" w:name="_Toc127151720"/>
      <w:r/>
      <w:bookmarkStart w:id="67" w:name="_Toc151193907"/>
      <w:r/>
      <w:bookmarkStart w:id="68" w:name="_Toc195842884"/>
      <w:r/>
      <w:bookmarkStart w:id="69" w:name="_Toc150509270"/>
      <w:r/>
      <w:bookmarkStart w:id="70" w:name="_Toc226309763"/>
      <w:r/>
      <w:bookmarkStart w:id="71" w:name="_Toc150774619"/>
      <w:r/>
      <w:bookmarkStart w:id="72" w:name="_Toc150774724"/>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Style w:val="78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cs="Segoe UI Symbol"/>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核心产品</w:t>
            </w:r>
            <w:r/>
          </w:p>
        </w:tc>
        <w:tc>
          <w:tcPr>
            <w:tcW w:w="7540" w:type="dxa"/>
            <w:vAlign w:val="center"/>
            <w:textDirection w:val="lrTb"/>
            <w:noWrap w:val="false"/>
          </w:tcPr>
          <w:p>
            <w:pPr>
              <w:pStyle w:val="794"/>
              <w:spacing w:line="360" w:lineRule="exact"/>
              <w:rPr>
                <w:rFonts w:hint="default"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spacing w:line="360" w:lineRule="exact"/>
              <w:rPr>
                <w:rFonts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hint="eastAsia" w:ascii="宋体" w:hAnsi="宋体" w:cstheme="minorBidi"/>
                <w:b/>
                <w:bCs/>
                <w:sz w:val="24"/>
                <w:szCs w:val="22"/>
                <w:u w:val="single"/>
              </w:rPr>
              <w:t xml:space="preserve">太空漫步机</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ascii="宋体" w:hAnsi="宋体"/>
                <w:sz w:val="24"/>
              </w:rPr>
            </w:pPr>
            <w:r>
              <w:rPr>
                <w:rFonts w:ascii="宋体" w:hAnsi="宋体"/>
                <w:sz w:val="24"/>
              </w:rPr>
              <w:t xml:space="preserve">投标样品递交：</w:t>
            </w:r>
            <w:r/>
          </w:p>
          <w:p>
            <w:pPr>
              <w:jc w:val="left"/>
              <w:spacing w:line="30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不需要</w:t>
            </w:r>
            <w:r/>
          </w:p>
          <w:p>
            <w:pPr>
              <w:jc w:val="left"/>
              <w:spacing w:line="300" w:lineRule="exact"/>
              <w:rPr>
                <w:rFonts w:ascii="宋体" w:hAnsi="宋体"/>
                <w:sz w:val="24"/>
              </w:rPr>
            </w:pPr>
            <w:r>
              <w:rPr>
                <w:rFonts w:hint="eastAsia" w:ascii="宋体" w:hAnsi="宋体" w:cs="Segoe UI Symbol"/>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817"/>
              <w:ind w:firstLine="0"/>
              <w:spacing w:before="0" w:line="300" w:lineRule="exact"/>
            </w:pPr>
            <w:r>
              <w:rPr>
                <w:rFonts w:hint="eastAsia"/>
              </w:rPr>
              <w:t xml:space="preserve">（1）样品递交要求：样品必须在</w:t>
            </w:r>
            <w:r>
              <w:rPr>
                <w:rFonts w:hint="eastAsia"/>
                <w:u w:val="single"/>
              </w:rPr>
              <w:t xml:space="preserve">2026</w:t>
            </w:r>
            <w:r>
              <w:rPr>
                <w:rFonts w:hint="eastAsia"/>
              </w:rPr>
              <w:t xml:space="preserve">年</w:t>
            </w:r>
            <w:r>
              <w:rPr>
                <w:rFonts w:hint="eastAsia"/>
                <w:u w:val="single"/>
                <w:lang w:val="en-US" w:eastAsia="zh-CN"/>
              </w:rPr>
              <w:t xml:space="preserve">7</w:t>
            </w:r>
            <w:r>
              <w:rPr>
                <w:rFonts w:hint="eastAsia"/>
              </w:rPr>
              <w:t xml:space="preserve">月</w:t>
            </w:r>
            <w:r>
              <w:rPr>
                <w:rFonts w:hint="eastAsia"/>
                <w:u w:val="single"/>
                <w:lang w:val="en-US" w:eastAsia="zh-CN"/>
              </w:rPr>
              <w:t xml:space="preserve">19</w:t>
            </w:r>
            <w:r>
              <w:rPr>
                <w:rFonts w:hint="eastAsia"/>
              </w:rPr>
              <w:t xml:space="preserve">日</w:t>
            </w:r>
            <w:r>
              <w:rPr>
                <w:rFonts w:hint="eastAsia"/>
                <w:u w:val="single"/>
              </w:rPr>
              <w:t xml:space="preserve">9</w:t>
            </w:r>
            <w:r>
              <w:rPr>
                <w:rFonts w:hint="eastAsia"/>
              </w:rPr>
              <w:t xml:space="preserve">时</w:t>
            </w:r>
            <w:r>
              <w:rPr>
                <w:rFonts w:hint="eastAsia"/>
                <w:u w:val="single"/>
              </w:rPr>
              <w:t xml:space="preserve">00</w:t>
            </w:r>
            <w:r>
              <w:rPr>
                <w:rFonts w:hint="eastAsia"/>
              </w:rPr>
              <w:t xml:space="preserve">分至</w:t>
            </w:r>
            <w:r>
              <w:rPr>
                <w:rFonts w:hint="eastAsia"/>
                <w:u w:val="single"/>
              </w:rPr>
              <w:t xml:space="preserve">16</w:t>
            </w:r>
            <w:r>
              <w:rPr>
                <w:rFonts w:hint="eastAsia"/>
              </w:rPr>
              <w:t xml:space="preserve">时</w:t>
            </w:r>
            <w:r>
              <w:rPr>
                <w:rFonts w:hint="eastAsia"/>
                <w:u w:val="single"/>
              </w:rPr>
              <w:t xml:space="preserve">00</w:t>
            </w:r>
            <w:r>
              <w:rPr>
                <w:rFonts w:hint="eastAsia"/>
              </w:rPr>
              <w:t xml:space="preserve">分前送至</w:t>
            </w:r>
            <w:r>
              <w:rPr>
                <w:rFonts w:hint="eastAsia"/>
                <w:u w:val="single"/>
              </w:rPr>
              <w:t xml:space="preserve">江苏信和工程建设管理房地产评估有限公司</w:t>
            </w:r>
            <w:r>
              <w:rPr>
                <w:rFonts w:hint="eastAsia"/>
              </w:rPr>
              <w:t xml:space="preserve">，并至</w:t>
            </w:r>
            <w:r>
              <w:rPr>
                <w:rFonts w:hint="eastAsia"/>
                <w:highlight w:val="none"/>
                <w:u w:val="single"/>
                <w:lang w:eastAsia="zh-CN"/>
              </w:rPr>
              <w:t xml:space="preserve">1</w:t>
            </w:r>
            <w:r>
              <w:rPr>
                <w:rFonts w:hint="eastAsia"/>
                <w:highlight w:val="none"/>
                <w:u w:val="single"/>
                <w:lang w:val="en-US" w:eastAsia="zh-CN"/>
              </w:rPr>
              <w:t xml:space="preserve">022</w:t>
            </w:r>
            <w:r>
              <w:rPr>
                <w:rFonts w:hint="eastAsia"/>
              </w:rPr>
              <w:t xml:space="preserve">室做好样品送达登记工作，联系人：</w:t>
            </w:r>
            <w:r>
              <w:rPr>
                <w:rFonts w:hint="eastAsia"/>
                <w:u w:val="single"/>
              </w:rPr>
              <w:t xml:space="preserve">罗工</w:t>
            </w:r>
            <w:r>
              <w:rPr>
                <w:rFonts w:hint="eastAsia"/>
              </w:rPr>
              <w:t xml:space="preserve">，电话：</w:t>
            </w:r>
            <w:r>
              <w:rPr>
                <w:rFonts w:hint="eastAsia"/>
                <w:u w:val="single"/>
              </w:rPr>
              <w:t xml:space="preserve">18915001510</w:t>
            </w:r>
            <w:r>
              <w:rPr>
                <w:rFonts w:hint="eastAsia"/>
              </w:rPr>
              <w:t xml:space="preserve">，逾期将不予接收。</w:t>
            </w:r>
            <w:r/>
          </w:p>
          <w:p>
            <w:pPr>
              <w:pStyle w:val="817"/>
              <w:ind w:firstLine="0"/>
              <w:spacing w:before="0" w:line="300" w:lineRule="exact"/>
              <w:rPr>
                <w:b/>
                <w:bCs/>
              </w:rPr>
            </w:pPr>
            <w:r>
              <w:rPr>
                <w:rFonts w:hint="eastAsia"/>
              </w:rPr>
              <w:t xml:space="preserve">（2）</w:t>
            </w:r>
            <w:r>
              <w:rPr>
                <w:rFonts w:hint="eastAsia"/>
                <w:b/>
                <w:bCs/>
              </w:rPr>
              <w:t xml:space="preserve">中标（成交）单位样品留样封存，未中标（成交）单位样品自开标之日起三天内由投标人运回。</w:t>
            </w:r>
            <w:r/>
          </w:p>
          <w:p>
            <w:pPr>
              <w:pStyle w:val="817"/>
              <w:ind w:firstLine="0"/>
              <w:spacing w:before="0" w:line="300" w:lineRule="exact"/>
            </w:pPr>
            <w:r>
              <w:rPr>
                <w:rFonts w:hint="eastAsia"/>
              </w:rPr>
              <w:t xml:space="preserve">（3）样品不能出现制造厂或投标人的标志、标记。</w:t>
            </w:r>
            <w:r/>
          </w:p>
          <w:p>
            <w:pPr>
              <w:pStyle w:val="817"/>
              <w:ind w:firstLine="0"/>
              <w:spacing w:before="0" w:line="300" w:lineRule="exact"/>
            </w:pPr>
            <w:r>
              <w:rPr>
                <w:rFonts w:hint="eastAsia"/>
              </w:rPr>
              <w:t xml:space="preserve">（4）样品递交及退还必须出具投标人的授权委托书及被授权委托人身份证。</w:t>
            </w:r>
            <w:r/>
          </w:p>
          <w:p>
            <w:pPr>
              <w:pStyle w:val="817"/>
              <w:ind w:firstLine="0"/>
              <w:spacing w:before="0" w:line="300" w:lineRule="exact"/>
              <w:rPr>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ascii="宋体" w:hAnsi="宋体"/>
                <w:sz w:val="24"/>
              </w:rPr>
            </w:pPr>
            <w:r>
              <w:rPr>
                <w:rFonts w:hint="eastAsia" w:ascii="宋体" w:hAnsi="宋体" w:cs="Segoe UI Symbol"/>
                <w:sz w:val="24"/>
              </w:rPr>
              <w:t xml:space="preserve">■</w:t>
            </w:r>
            <w:r>
              <w:rPr>
                <w:rFonts w:hint="eastAsia" w:ascii="宋体" w:hAnsi="宋体"/>
                <w:sz w:val="24"/>
              </w:rPr>
              <w:t xml:space="preserve">本项目专门面向中小企业采购，在评审时不再对小微企业执行价格评审优惠政策。</w:t>
            </w:r>
            <w:r/>
          </w:p>
          <w:p>
            <w:pPr>
              <w:jc w:val="left"/>
              <w:spacing w:line="360" w:lineRule="exact"/>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hint="eastAsia" w:ascii="宋体" w:hAnsi="宋体"/>
                <w:sz w:val="24"/>
                <w:u w:val="single"/>
              </w:rPr>
              <w:t xml:space="preserve">10%</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ascii="宋体" w:hAnsi="宋体"/>
                <w:sz w:val="24"/>
              </w:rPr>
            </w:pPr>
            <w:r>
              <w:rPr>
                <w:rFonts w:hint="eastAsia"/>
                <w:color w:val="000000" w:themeColor="text1"/>
                <w:sz w:val="24"/>
                <w14:textFill>
                  <w14:solidFill>
                    <w14:schemeClr w14:val="tx1"/>
                  </w14:solidFill>
                </w14:textFill>
              </w:rPr>
              <w:t xml:space="preserve">本国产品政策支持</w:t>
            </w:r>
            <w:r/>
          </w:p>
        </w:tc>
        <w:tc>
          <w:tcPr>
            <w:tcW w:w="7540" w:type="dxa"/>
            <w:vAlign w:val="center"/>
            <w:textDirection w:val="lrTb"/>
            <w:noWrap w:val="false"/>
          </w:tcPr>
          <w:p>
            <w:pPr>
              <w:jc w:val="left"/>
              <w:rPr>
                <w:rFonts w:ascii="Wingdings 2" w:hAnsi="Wingdings 2" w:eastAsia="Wingdings 2" w:cs="Wingdings 2"/>
                <w:sz w:val="24"/>
              </w:rPr>
            </w:pPr>
            <w:r>
              <w:rPr>
                <w:rFonts w:hint="eastAsia"/>
                <w:color w:val="ff0000"/>
                <w:sz w:val="24"/>
              </w:rPr>
              <w:t xml:space="preserve">本项目</w:t>
            </w:r>
            <w:r>
              <w:rPr>
                <w:rFonts w:hint="eastAsia"/>
                <w:color w:val="ff0000"/>
                <w:sz w:val="24"/>
                <w:u w:val="single"/>
              </w:rPr>
              <w:t xml:space="preserve">适用</w:t>
            </w:r>
            <w:r>
              <w:rPr>
                <w:rFonts w:hint="eastAsia"/>
                <w:color w:val="ff0000"/>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pStyle w:val="794"/>
              <w:jc w:val="center"/>
              <w:spacing w:line="360" w:lineRule="exact"/>
              <w:rPr>
                <w:rFonts w:hint="default"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ascii="宋体" w:hAnsi="宋体"/>
                <w:sz w:val="24"/>
              </w:rPr>
            </w:pPr>
            <w:r>
              <w:rPr>
                <w:rFonts w:hint="eastAsia" w:ascii="宋体" w:hAnsi="宋体"/>
                <w:sz w:val="24"/>
              </w:rPr>
              <w:t xml:space="preserve">本项目属于</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794"/>
              <w:jc w:val="center"/>
              <w:spacing w:line="360" w:lineRule="exact"/>
              <w:rPr>
                <w:rFonts w:hint="default" w:ascii="Times New Roman" w:hAnsi="Times New Roman"/>
                <w:sz w:val="24"/>
                <w:szCs w:val="24"/>
              </w:rPr>
            </w:pPr>
            <w:r>
              <w:br w:type="page" w:clear="all"/>
            </w:r>
            <w:r>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jc w:val="left"/>
              <w:spacing w:line="360" w:lineRule="exact"/>
              <w:rPr>
                <w:sz w:val="24"/>
              </w:rPr>
            </w:pPr>
            <w:r>
              <w:rPr>
                <w:rFonts w:hint="eastAsia" w:ascii="宋体" w:hAnsi="宋体"/>
                <w:sz w:val="24"/>
                <w:lang w:val="zh-CN"/>
              </w:rPr>
              <w:t xml:space="preserve">本项目无需缴纳。</w:t>
            </w:r>
            <w:r/>
          </w:p>
        </w:tc>
      </w:tr>
      <w:tr>
        <w:trPr>
          <w:jc w:val="center"/>
          <w:trHeight w:val="695"/>
        </w:trPr>
        <w:tc>
          <w:tcPr>
            <w:tcW w:w="988" w:type="dxa"/>
            <w:vAlign w:val="center"/>
            <w:textDirection w:val="lrTb"/>
            <w:noWrap w:val="false"/>
          </w:tcPr>
          <w:p>
            <w:pPr>
              <w:pStyle w:val="794"/>
              <w:jc w:val="center"/>
              <w:spacing w:line="360" w:lineRule="exact"/>
              <w:rPr>
                <w:rFonts w:hint="default"/>
              </w:rPr>
            </w:pPr>
            <w:r>
              <w:br w:type="page" w:clear="all"/>
            </w: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794"/>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794"/>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jc w:val="left"/>
              <w:spacing w:line="360" w:lineRule="exact"/>
              <w:rPr>
                <w:rFonts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lang w:val="en-US" w:eastAsia="zh-CN"/>
              </w:rPr>
              <w:t xml:space="preserve">7</w:t>
            </w:r>
            <w:r>
              <w:rPr>
                <w:rFonts w:ascii="宋体" w:hAnsi="宋体"/>
                <w:sz w:val="24"/>
              </w:rPr>
              <w:t xml:space="preserve">月</w:t>
            </w:r>
            <w:r>
              <w:rPr>
                <w:rFonts w:hint="eastAsia" w:ascii="宋体" w:hAnsi="宋体"/>
                <w:sz w:val="24"/>
                <w:lang w:val="en-US" w:eastAsia="zh-CN"/>
              </w:rPr>
              <w:t xml:space="preserve">7</w:t>
            </w:r>
            <w:r>
              <w:rPr>
                <w:rFonts w:ascii="宋体" w:hAnsi="宋体"/>
                <w:sz w:val="24"/>
              </w:rPr>
              <w:t xml:space="preserve">日1</w:t>
            </w:r>
            <w:r>
              <w:rPr>
                <w:rFonts w:hint="eastAsia" w:ascii="宋体" w:hAnsi="宋体"/>
                <w:sz w:val="24"/>
                <w:lang w:val="en-US" w:eastAsia="zh-CN"/>
              </w:rPr>
              <w:t xml:space="preserve">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1352912108@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794"/>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06"/>
              <w:numPr>
                <w:ilvl w:val="0"/>
                <w:numId w:val="0"/>
              </w:numPr>
              <w:spacing w:line="360" w:lineRule="exact"/>
              <w:rPr>
                <w:rFonts w:ascii="宋体" w:hAnsi="宋体"/>
                <w:color w:val="auto"/>
              </w:rPr>
            </w:pPr>
            <w:r>
              <w:rPr>
                <w:rFonts w:hint="default" w:ascii="宋体" w:hAnsi="宋体" w:eastAsia="宋体" w:cs="Symbol"/>
                <w:color w:val="auto"/>
                <w:sz w:val="24"/>
                <w:szCs w:val="24"/>
                <w:lang w:val="en-US" w:eastAsia="zh-CN" w:bidi="ar-SA"/>
              </w:rPr>
              <w:t xml:space="preserve">（1）</w:t>
            </w:r>
            <w:r>
              <w:rPr>
                <w:rFonts w:ascii="宋体" w:hAnsi="宋体"/>
                <w:color w:val="auto"/>
              </w:rPr>
              <w:t xml:space="preserve">采购人</w:t>
            </w:r>
            <w:r>
              <w:rPr>
                <w:rFonts w:hint="eastAsia" w:ascii="宋体" w:hAnsi="宋体"/>
                <w:color w:val="auto"/>
              </w:rPr>
              <w:t xml:space="preserve">：常州市武进区文体广电和旅游局</w:t>
            </w:r>
            <w:r/>
          </w:p>
          <w:p>
            <w:pPr>
              <w:ind w:firstLine="720"/>
              <w:rPr>
                <w:rFonts w:ascii="宋体" w:hAnsi="宋体"/>
                <w:color w:val="auto"/>
                <w:sz w:val="24"/>
              </w:rPr>
            </w:pPr>
            <w:r>
              <w:rPr>
                <w:rFonts w:ascii="宋体" w:hAnsi="宋体"/>
                <w:color w:val="auto"/>
                <w:sz w:val="24"/>
              </w:rPr>
              <w:t xml:space="preserve">联系电话：</w:t>
            </w:r>
            <w:r>
              <w:rPr>
                <w:rFonts w:hint="default" w:ascii="宋体" w:hAnsi="宋体"/>
                <w:color w:val="auto"/>
                <w:sz w:val="24"/>
              </w:rPr>
              <w:t xml:space="preserve">0519-86310223</w:t>
            </w:r>
            <w:r/>
          </w:p>
          <w:p>
            <w:pPr>
              <w:ind w:firstLine="720"/>
              <w:rPr>
                <w:rFonts w:ascii="宋体" w:hAnsi="宋体"/>
                <w:color w:val="auto"/>
                <w:sz w:val="24"/>
              </w:rPr>
            </w:pPr>
            <w:r>
              <w:rPr>
                <w:rFonts w:hint="default" w:ascii="宋体" w:hAnsi="宋体"/>
                <w:color w:val="auto"/>
                <w:sz w:val="24"/>
              </w:rPr>
              <w:t xml:space="preserve">通讯地址：常州市武进区延政中大道28号1号楼339</w:t>
            </w:r>
            <w:r/>
          </w:p>
          <w:p>
            <w:pPr>
              <w:jc w:val="left"/>
              <w:spacing w:line="36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p>
        </w:tc>
      </w:tr>
      <w:tr>
        <w:trPr>
          <w:jc w:val="center"/>
          <w:trHeight w:val="1624"/>
        </w:trPr>
        <w:tc>
          <w:tcPr>
            <w:tcW w:w="988" w:type="dxa"/>
            <w:vAlign w:val="center"/>
            <w:textDirection w:val="lrTb"/>
            <w:noWrap w:val="false"/>
          </w:tcPr>
          <w:p>
            <w:pPr>
              <w:pStyle w:val="794"/>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lang w:eastAsia="zh-CN"/>
              </w:rPr>
              <w:t xml:space="preserve">，</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 投标邀请》）</w:t>
            </w:r>
            <w:r/>
          </w:p>
        </w:tc>
      </w:tr>
      <w:tr>
        <w:trPr>
          <w:jc w:val="center"/>
          <w:trHeight w:val="1624"/>
        </w:trPr>
        <w:tc>
          <w:tcPr>
            <w:tcW w:w="988" w:type="dxa"/>
            <w:vAlign w:val="center"/>
            <w:textDirection w:val="lrTb"/>
            <w:noWrap w:val="false"/>
          </w:tcPr>
          <w:p>
            <w:pPr>
              <w:pStyle w:val="794"/>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等线" w:hAnsi="等线" w:eastAsia="等线"/>
                <w:b/>
                <w:sz w:val="24"/>
              </w:rPr>
              <w:t xml:space="preserve">■</w:t>
            </w:r>
            <w:r>
              <w:rPr>
                <w:sz w:val="24"/>
              </w:rPr>
              <w:t xml:space="preserve">采购人</w:t>
            </w:r>
            <w:r/>
          </w:p>
          <w:p>
            <w:pPr>
              <w:jc w:val="left"/>
              <w:rPr>
                <w:sz w:val="24"/>
              </w:rPr>
            </w:pPr>
            <w:r>
              <w:rPr>
                <w:rFonts w:hint="eastAsia" w:ascii="宋体" w:hAnsi="宋体"/>
              </w:rPr>
              <w:t xml:space="preserve">□</w:t>
            </w:r>
            <w:r>
              <w:rPr>
                <w:sz w:val="24"/>
              </w:rPr>
              <w:t xml:space="preserve">成交供应商</w:t>
            </w:r>
            <w:r/>
          </w:p>
          <w:p>
            <w:pPr>
              <w:jc w:val="left"/>
              <w:rPr>
                <w:sz w:val="24"/>
              </w:rPr>
            </w:pPr>
            <w:r>
              <w:rPr>
                <w:sz w:val="24"/>
              </w:rPr>
              <w:t xml:space="preserve">收费标准</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按代理合同执行</w:t>
            </w:r>
            <w:r>
              <w:rPr>
                <w:rFonts w:hint="eastAsia"/>
                <w:sz w:val="24"/>
              </w:rPr>
              <w:t xml:space="preserve">。</w:t>
            </w:r>
            <w:r/>
          </w:p>
          <w:p>
            <w:pPr>
              <w:jc w:val="left"/>
              <w:rPr>
                <w:sz w:val="24"/>
                <w:u w:val="single"/>
              </w:rPr>
            </w:pPr>
            <w:r>
              <w:rPr>
                <w:sz w:val="24"/>
              </w:rPr>
              <w:t xml:space="preserve">缴纳时间：</w:t>
            </w:r>
            <w:r>
              <w:rPr>
                <w:rFonts w:hint="eastAsia"/>
                <w:sz w:val="24"/>
              </w:rPr>
              <w:t xml:space="preserve">/</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4"/>
          <w:footerReference w:type="first" r:id="rId15"/>
          <w:footnotePr/>
          <w:endnotePr/>
          <w:type w:val="nextColumn"/>
          <w:pgSz w:w="11906" w:h="16838" w:orient="portrait"/>
          <w:pgMar w:top="1417" w:right="1134" w:bottom="1417" w:left="1701" w:header="851" w:footer="850" w:gutter="0"/>
          <w:cols w:num="1" w:sep="0" w:space="720" w:equalWidth="1"/>
          <w:docGrid w:linePitch="360"/>
        </w:sectPr>
      </w:pPr>
      <w:r>
        <w:rPr>
          <w:sz w:val="24"/>
        </w:rPr>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p>
    <w:p>
      <w:pPr>
        <w:pStyle w:val="772"/>
        <w:spacing w:before="0" w:line="360" w:lineRule="auto"/>
        <w:tabs>
          <w:tab w:val="center" w:pos="4592" w:leader="none"/>
          <w:tab w:val="left" w:pos="7860" w:leader="none"/>
        </w:tabs>
        <w:rPr>
          <w:rFonts w:ascii="Times New Roman" w:hAnsi="Times New Roman" w:eastAsia="宋体"/>
          <w:sz w:val="32"/>
          <w:szCs w:val="32"/>
        </w:rPr>
      </w:pPr>
      <w:r/>
      <w:bookmarkStart w:id="73" w:name="_Toc520356143"/>
      <w:r/>
      <w:bookmarkStart w:id="74" w:name="_Toc151193760"/>
      <w:r/>
      <w:bookmarkStart w:id="75" w:name="_Toc127151518"/>
      <w:r/>
      <w:bookmarkStart w:id="76" w:name="_Toc151193832"/>
      <w:r/>
      <w:bookmarkStart w:id="77" w:name="_Toc264969208"/>
      <w:r/>
      <w:bookmarkStart w:id="78" w:name="_Toc226309762"/>
      <w:r/>
      <w:bookmarkStart w:id="79" w:name="_Toc305158860"/>
      <w:r/>
      <w:bookmarkStart w:id="80" w:name="_Toc195842883"/>
      <w:r/>
      <w:bookmarkStart w:id="81" w:name="_Toc150509269"/>
      <w:r/>
      <w:bookmarkStart w:id="82" w:name="_Toc151190145"/>
      <w:r/>
      <w:bookmarkStart w:id="83" w:name="_Toc150774723"/>
      <w:r/>
      <w:bookmarkStart w:id="84" w:name="_Toc226965791"/>
      <w:r/>
      <w:bookmarkStart w:id="85" w:name="_Toc226965708"/>
      <w:r/>
      <w:bookmarkStart w:id="86" w:name="_Toc305158786"/>
      <w:r/>
      <w:bookmarkStart w:id="87" w:name="_Toc151193688"/>
      <w:r/>
      <w:bookmarkStart w:id="88" w:name="_Toc265228356"/>
      <w:r/>
      <w:bookmarkStart w:id="89" w:name="_Toc142311020"/>
      <w:r/>
      <w:bookmarkStart w:id="90" w:name="_Toc150480756"/>
      <w:r/>
      <w:bookmarkStart w:id="91" w:name="_Toc151193906"/>
      <w:r/>
      <w:bookmarkStart w:id="92" w:name="_Toc151193616"/>
      <w:r/>
      <w:bookmarkStart w:id="93" w:name="_Toc150774618"/>
      <w:r/>
      <w:bookmarkStart w:id="94" w:name="_Toc226337214"/>
      <w:r>
        <w:rPr>
          <w:rFonts w:hint="eastAsia" w:ascii="Times New Roman" w:hAnsi="Times New Roman" w:eastAsia="宋体"/>
          <w:sz w:val="32"/>
          <w:szCs w:val="32"/>
        </w:rPr>
        <w:t xml:space="preserve">第二节 说明</w:t>
      </w:r>
      <w:r/>
    </w:p>
    <w:p>
      <w:pPr>
        <w:spacing w:line="480" w:lineRule="exact"/>
        <w:rPr>
          <w:rFonts w:ascii="宋体" w:hAnsi="宋体" w:cs="宋体"/>
          <w:b/>
          <w:bCs/>
          <w:sz w:val="32"/>
          <w:szCs w:val="32"/>
        </w:rPr>
      </w:pPr>
      <w:r/>
      <w:bookmarkStart w:id="95" w:name="_Hlk152921964"/>
      <w:r>
        <w:rPr>
          <w:rFonts w:hint="eastAsia" w:ascii="宋体" w:hAnsi="宋体" w:cs="宋体"/>
          <w:b/>
          <w:bCs/>
          <w:sz w:val="32"/>
          <w:szCs w:val="32"/>
        </w:rPr>
        <w:t xml:space="preserve">一、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cs="宋体"/>
          <w:b/>
          <w:bCs/>
          <w:sz w:val="32"/>
          <w:szCs w:val="32"/>
        </w:rPr>
        <w:t xml:space="preserve">总则</w:t>
      </w:r>
      <w:r/>
    </w:p>
    <w:p>
      <w:pPr>
        <w:ind w:firstLine="420"/>
        <w:spacing w:line="460" w:lineRule="exact"/>
        <w:rPr>
          <w:rFonts w:ascii="Arial" w:hAnsi="Arial" w:eastAsia="黑体" w:cs="Arial"/>
          <w:sz w:val="28"/>
          <w:szCs w:val="28"/>
        </w:rPr>
      </w:pPr>
      <w:r/>
      <w:bookmarkStart w:id="96" w:name="_Toc458694821"/>
      <w:r/>
      <w:bookmarkStart w:id="97" w:name="_Toc16938520"/>
      <w:r/>
      <w:bookmarkStart w:id="98" w:name="_Toc20823276"/>
      <w:r/>
      <w:bookmarkStart w:id="99" w:name="_Toc513029204"/>
      <w:r/>
      <w:bookmarkStart w:id="100" w:name="_Toc150480792"/>
      <w:r/>
      <w:bookmarkStart w:id="101" w:name="_Toc265228392"/>
      <w:r/>
      <w:bookmarkStart w:id="102" w:name="_Toc353825544"/>
      <w:r/>
      <w:bookmarkStart w:id="103" w:name="_Toc142311056"/>
      <w:r/>
      <w:bookmarkStart w:id="104" w:name="_Toc127151554"/>
      <w:r/>
      <w:bookmarkStart w:id="105" w:name="_Toc305158822"/>
      <w:r/>
      <w:bookmarkStart w:id="106" w:name="_Toc353873934"/>
      <w:r/>
      <w:bookmarkStart w:id="107" w:name="_Toc226337250"/>
      <w:r/>
      <w:bookmarkStart w:id="108" w:name="_Toc264969244"/>
      <w:r/>
      <w:bookmarkStart w:id="109" w:name="_Toc150774759"/>
      <w:r/>
      <w:bookmarkStart w:id="110" w:name="_Toc226965827"/>
      <w:r/>
      <w:bookmarkStart w:id="111" w:name="_Toc353873664"/>
      <w:r/>
      <w:bookmarkStart w:id="112" w:name="_Toc305158896"/>
      <w:r/>
      <w:bookmarkStart w:id="113" w:name="_Toc99301421"/>
      <w:r>
        <w:rPr>
          <w:rFonts w:hint="eastAsia" w:ascii="Arial" w:hAnsi="Arial" w:eastAsia="黑体" w:cs="Arial"/>
          <w:sz w:val="28"/>
          <w:szCs w:val="28"/>
        </w:rPr>
        <w:t xml:space="preserve">1</w:t>
      </w:r>
      <w:bookmarkEnd w:id="96"/>
      <w:r>
        <w:rPr>
          <w:rFonts w:hint="eastAsia" w:ascii="Arial" w:hAnsi="Arial" w:eastAsia="黑体" w:cs="Arial"/>
          <w:sz w:val="28"/>
          <w:szCs w:val="28"/>
        </w:rPr>
        <w:t xml:space="preserve">、采购方式</w:t>
      </w:r>
      <w:bookmarkEnd w:id="97"/>
      <w:r/>
      <w:bookmarkEnd w:id="98"/>
      <w:r/>
      <w:bookmarkEnd w:id="99"/>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1.1 本次招标采取公开招标方式，本招标文件仅适用于招标公告中所述项目。</w:t>
      </w:r>
      <w:r/>
    </w:p>
    <w:p>
      <w:pPr>
        <w:ind w:firstLine="420"/>
        <w:spacing w:line="460" w:lineRule="exact"/>
        <w:rPr>
          <w:rFonts w:ascii="Arial" w:hAnsi="Arial" w:eastAsia="黑体" w:cs="Arial"/>
          <w:sz w:val="28"/>
          <w:szCs w:val="28"/>
        </w:rPr>
      </w:pPr>
      <w:r/>
      <w:bookmarkStart w:id="114" w:name="_Toc20823277"/>
      <w:r/>
      <w:bookmarkStart w:id="115" w:name="_Toc513029205"/>
      <w:r/>
      <w:bookmarkStart w:id="116" w:name="_Toc16938521"/>
      <w:r>
        <w:rPr>
          <w:rFonts w:hint="eastAsia" w:ascii="Arial" w:hAnsi="Arial" w:eastAsia="黑体" w:cs="Arial"/>
          <w:sz w:val="28"/>
          <w:szCs w:val="28"/>
        </w:rPr>
        <w:t xml:space="preserve">2、合格的投标人</w:t>
      </w:r>
      <w:bookmarkEnd w:id="114"/>
      <w:r/>
      <w:bookmarkEnd w:id="115"/>
      <w:r/>
      <w:bookmarkEnd w:id="116"/>
      <w:r/>
      <w:r/>
    </w:p>
    <w:p>
      <w:pPr>
        <w:ind w:firstLine="480"/>
        <w:jc w:val="left"/>
        <w:spacing w:line="420" w:lineRule="exact"/>
        <w:rPr>
          <w:rFonts w:ascii="宋体" w:hAnsi="宋体"/>
          <w:sz w:val="24"/>
        </w:rPr>
      </w:pPr>
      <w:r>
        <w:rPr>
          <w:rFonts w:hint="eastAsia" w:ascii="宋体" w:hAnsi="宋体"/>
          <w:sz w:val="24"/>
        </w:rPr>
        <w:t xml:space="preserve">2.1满足招标公告中供应商的资格要求的规定。</w:t>
      </w:r>
      <w:r/>
    </w:p>
    <w:p>
      <w:pPr>
        <w:ind w:firstLine="480"/>
        <w:jc w:val="left"/>
        <w:spacing w:line="420" w:lineRule="exact"/>
        <w:rPr>
          <w:rFonts w:ascii="宋体" w:hAnsi="宋体"/>
          <w:sz w:val="24"/>
        </w:rPr>
      </w:pPr>
      <w:r>
        <w:rPr>
          <w:rFonts w:hint="eastAsia" w:ascii="宋体" w:hAnsi="宋体"/>
          <w:sz w:val="24"/>
        </w:rPr>
        <w:t xml:space="preserve">2.2 满足本文件实质性要求和条件的规定。</w:t>
      </w:r>
      <w:r/>
    </w:p>
    <w:p>
      <w:pPr>
        <w:ind w:firstLine="420"/>
        <w:spacing w:line="460" w:lineRule="exact"/>
        <w:rPr>
          <w:rFonts w:ascii="Arial" w:hAnsi="Arial" w:eastAsia="黑体" w:cs="Arial"/>
          <w:sz w:val="28"/>
          <w:szCs w:val="28"/>
        </w:rPr>
      </w:pPr>
      <w:r/>
      <w:bookmarkStart w:id="117" w:name="_Toc513029206"/>
      <w:r/>
      <w:bookmarkStart w:id="118" w:name="_Toc16938522"/>
      <w:r/>
      <w:bookmarkStart w:id="119" w:name="_Toc20823278"/>
      <w:r>
        <w:rPr>
          <w:rFonts w:hint="eastAsia" w:ascii="Arial" w:hAnsi="Arial" w:eastAsia="黑体" w:cs="Arial"/>
          <w:sz w:val="28"/>
          <w:szCs w:val="28"/>
        </w:rPr>
        <w:t xml:space="preserve">3、适用法律</w:t>
      </w:r>
      <w:bookmarkEnd w:id="117"/>
      <w:r/>
      <w:bookmarkEnd w:id="118"/>
      <w:r/>
      <w:bookmarkEnd w:id="119"/>
      <w:r/>
      <w:r/>
    </w:p>
    <w:p>
      <w:pPr>
        <w:ind w:firstLine="480"/>
        <w:jc w:val="left"/>
        <w:spacing w:line="42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spacing w:line="460" w:lineRule="exact"/>
        <w:rPr>
          <w:rFonts w:ascii="Arial" w:hAnsi="Arial" w:eastAsia="黑体" w:cs="Arial"/>
          <w:sz w:val="28"/>
          <w:szCs w:val="28"/>
        </w:rPr>
      </w:pPr>
      <w:r/>
      <w:bookmarkStart w:id="120" w:name="_Toc462564067"/>
      <w:r/>
      <w:bookmarkStart w:id="121" w:name="_Toc513029207"/>
      <w:r/>
      <w:bookmarkStart w:id="122" w:name="_Toc20823279"/>
      <w:r/>
      <w:bookmarkStart w:id="123" w:name="_Toc16938523"/>
      <w:r>
        <w:rPr>
          <w:rFonts w:hint="eastAsia" w:ascii="Arial" w:hAnsi="Arial" w:eastAsia="黑体" w:cs="Arial"/>
          <w:sz w:val="28"/>
          <w:szCs w:val="28"/>
        </w:rPr>
        <w:t xml:space="preserve">4、投标费用</w:t>
      </w:r>
      <w:bookmarkEnd w:id="120"/>
      <w:r/>
      <w:bookmarkEnd w:id="121"/>
      <w:r/>
      <w:bookmarkEnd w:id="122"/>
      <w:r/>
      <w:bookmarkEnd w:id="123"/>
      <w:r/>
      <w:r/>
    </w:p>
    <w:p>
      <w:pPr>
        <w:ind w:firstLine="480"/>
        <w:jc w:val="left"/>
        <w:spacing w:line="42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5、招标文件的约束力</w:t>
      </w:r>
      <w:r/>
    </w:p>
    <w:p>
      <w:pPr>
        <w:ind w:firstLine="480"/>
        <w:jc w:val="left"/>
        <w:spacing w:line="420" w:lineRule="exact"/>
        <w:rPr>
          <w:rFonts w:ascii="宋体" w:hAnsi="宋体"/>
          <w:sz w:val="24"/>
          <w:szCs w:val="21"/>
        </w:rPr>
      </w:pPr>
      <w:r>
        <w:rPr>
          <w:rFonts w:hint="eastAsia" w:ascii="宋体" w:hAnsi="宋体"/>
          <w:sz w:val="24"/>
          <w:szCs w:val="21"/>
        </w:rPr>
        <w:t xml:space="preserve">5.1 投标人一旦参加本项目采购活动，即被认为接受了本招标文件的规定和约束。</w:t>
      </w:r>
      <w:r/>
    </w:p>
    <w:p>
      <w:pPr>
        <w:spacing w:line="480" w:lineRule="exact"/>
        <w:rPr>
          <w:rFonts w:ascii="宋体" w:hAnsi="宋体" w:cs="宋体"/>
          <w:b/>
          <w:bCs/>
          <w:sz w:val="32"/>
          <w:szCs w:val="32"/>
        </w:rPr>
      </w:pPr>
      <w:r/>
      <w:bookmarkStart w:id="124" w:name="_Toc16938525"/>
      <w:r/>
      <w:bookmarkStart w:id="125" w:name="_Toc120614215"/>
      <w:r/>
      <w:bookmarkStart w:id="126" w:name="_Toc513029209"/>
      <w:r/>
      <w:bookmarkStart w:id="127" w:name="_Toc20823281"/>
      <w:r>
        <w:rPr>
          <w:rFonts w:hint="eastAsia" w:ascii="宋体" w:hAnsi="宋体" w:cs="宋体"/>
          <w:b/>
          <w:bCs/>
          <w:sz w:val="32"/>
          <w:szCs w:val="32"/>
        </w:rPr>
        <w:t xml:space="preserve">二、招标文件</w:t>
      </w:r>
      <w:bookmarkEnd w:id="124"/>
      <w:r/>
      <w:bookmarkEnd w:id="125"/>
      <w:r/>
      <w:bookmarkEnd w:id="126"/>
      <w:r/>
      <w:bookmarkEnd w:id="127"/>
      <w:r/>
      <w:r/>
    </w:p>
    <w:p>
      <w:pPr>
        <w:ind w:firstLine="420"/>
        <w:spacing w:line="460" w:lineRule="exact"/>
        <w:rPr>
          <w:rFonts w:ascii="Arial" w:hAnsi="Arial" w:eastAsia="黑体" w:cs="Arial"/>
          <w:sz w:val="28"/>
          <w:szCs w:val="28"/>
        </w:rPr>
      </w:pPr>
      <w:r/>
      <w:bookmarkStart w:id="128" w:name="_Toc16938526"/>
      <w:r/>
      <w:bookmarkStart w:id="129" w:name="_Toc513029210"/>
      <w:r/>
      <w:bookmarkStart w:id="130" w:name="_Toc20823282"/>
      <w:r>
        <w:rPr>
          <w:rFonts w:hint="eastAsia" w:ascii="Arial" w:hAnsi="Arial" w:eastAsia="黑体" w:cs="Arial"/>
          <w:sz w:val="28"/>
          <w:szCs w:val="28"/>
        </w:rPr>
        <w:t xml:space="preserve">6、招标文件构成</w:t>
      </w:r>
      <w:bookmarkEnd w:id="128"/>
      <w:r/>
      <w:bookmarkEnd w:id="129"/>
      <w:r/>
      <w:bookmarkEnd w:id="130"/>
      <w:r/>
      <w:r/>
    </w:p>
    <w:p>
      <w:pPr>
        <w:ind w:firstLine="480"/>
        <w:jc w:val="left"/>
        <w:spacing w:line="4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480"/>
        <w:jc w:val="left"/>
        <w:spacing w:line="420" w:lineRule="exact"/>
        <w:rPr>
          <w:rFonts w:ascii="宋体" w:hAnsi="宋体"/>
          <w:sz w:val="24"/>
        </w:rPr>
      </w:pPr>
      <w:r>
        <w:rPr>
          <w:rFonts w:hint="eastAsia" w:ascii="宋体" w:hAnsi="宋体"/>
          <w:sz w:val="24"/>
        </w:rPr>
        <w:t xml:space="preserve">（1）投标</w:t>
      </w:r>
      <w:r>
        <w:rPr>
          <w:rFonts w:ascii="宋体" w:hAnsi="宋体"/>
          <w:sz w:val="24"/>
        </w:rPr>
        <w:t xml:space="preserve">邀请</w:t>
      </w:r>
      <w:r/>
    </w:p>
    <w:p>
      <w:pPr>
        <w:ind w:firstLine="480"/>
        <w:jc w:val="left"/>
        <w:spacing w:line="420" w:lineRule="exact"/>
        <w:rPr>
          <w:rFonts w:ascii="宋体" w:hAnsi="宋体"/>
          <w:sz w:val="24"/>
        </w:rPr>
      </w:pPr>
      <w:r>
        <w:rPr>
          <w:rFonts w:hint="eastAsia" w:ascii="宋体" w:hAnsi="宋体"/>
          <w:sz w:val="24"/>
        </w:rPr>
        <w:t xml:space="preserve">（2）投标人须知</w:t>
      </w:r>
      <w:r/>
    </w:p>
    <w:p>
      <w:pPr>
        <w:ind w:firstLine="480"/>
        <w:jc w:val="left"/>
        <w:spacing w:line="420" w:lineRule="exact"/>
        <w:rPr>
          <w:rFonts w:ascii="宋体" w:hAnsi="宋体"/>
          <w:sz w:val="24"/>
        </w:rPr>
      </w:pPr>
      <w:r>
        <w:rPr>
          <w:rFonts w:hint="eastAsia" w:ascii="宋体" w:hAnsi="宋体"/>
          <w:sz w:val="24"/>
        </w:rPr>
        <w:t xml:space="preserve">（3）资格审查</w:t>
      </w:r>
      <w:r/>
    </w:p>
    <w:p>
      <w:pPr>
        <w:ind w:firstLine="480"/>
        <w:jc w:val="left"/>
        <w:spacing w:line="420" w:lineRule="exact"/>
        <w:rPr>
          <w:rFonts w:ascii="宋体" w:hAnsi="宋体"/>
          <w:sz w:val="24"/>
        </w:rPr>
      </w:pPr>
      <w:r>
        <w:rPr>
          <w:rFonts w:hint="eastAsia" w:ascii="宋体" w:hAnsi="宋体"/>
          <w:sz w:val="24"/>
        </w:rPr>
        <w:t xml:space="preserve">（4）评标程序、评标方法和评标标准</w:t>
      </w:r>
      <w:r/>
    </w:p>
    <w:p>
      <w:pPr>
        <w:ind w:firstLine="480"/>
        <w:jc w:val="left"/>
        <w:spacing w:line="420" w:lineRule="exact"/>
        <w:rPr>
          <w:sz w:val="24"/>
        </w:rPr>
      </w:pPr>
      <w:r>
        <w:rPr>
          <w:rFonts w:hint="eastAsia" w:ascii="宋体" w:hAnsi="宋体"/>
          <w:sz w:val="24"/>
        </w:rPr>
        <w:t xml:space="preserve">（5）</w:t>
      </w:r>
      <w:r>
        <w:rPr>
          <w:rFonts w:hint="eastAsia" w:hAnsi="宋体"/>
          <w:sz w:val="24"/>
        </w:rPr>
        <w:t xml:space="preserve">采购需求</w:t>
      </w:r>
      <w:r/>
    </w:p>
    <w:p>
      <w:pPr>
        <w:ind w:firstLine="480"/>
        <w:jc w:val="left"/>
        <w:spacing w:line="420" w:lineRule="exact"/>
        <w:rPr>
          <w:rFonts w:ascii="宋体" w:hAnsi="宋体"/>
          <w:sz w:val="24"/>
        </w:rPr>
      </w:pPr>
      <w:r>
        <w:rPr>
          <w:rFonts w:hint="eastAsia" w:ascii="宋体" w:hAnsi="宋体"/>
          <w:sz w:val="24"/>
        </w:rPr>
        <w:t xml:space="preserve">（6）拟签订的合同文本</w:t>
      </w:r>
      <w:r/>
    </w:p>
    <w:p>
      <w:pPr>
        <w:ind w:firstLine="480"/>
        <w:jc w:val="left"/>
        <w:spacing w:line="42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jc w:val="left"/>
        <w:spacing w:line="420" w:lineRule="exact"/>
        <w:rPr>
          <w:rFonts w:ascii="宋体" w:hAnsi="宋体"/>
          <w:sz w:val="24"/>
          <w:szCs w:val="21"/>
        </w:rPr>
      </w:pPr>
      <w:r>
        <w:rPr>
          <w:rFonts w:hint="eastAsia" w:ascii="宋体" w:hAnsi="宋体"/>
          <w:sz w:val="24"/>
          <w:szCs w:val="21"/>
        </w:rPr>
        <w:t xml:space="preserve">请仔细检查招标文件是否齐全，如有缺漏请立即与代理机构联系解决。</w:t>
      </w:r>
      <w:r/>
    </w:p>
    <w:p>
      <w:pPr>
        <w:ind w:firstLine="480"/>
        <w:jc w:val="left"/>
        <w:spacing w:line="42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60" w:lineRule="exact"/>
        <w:rPr>
          <w:rFonts w:ascii="Arial" w:hAnsi="Arial" w:eastAsia="黑体" w:cs="Arial"/>
          <w:sz w:val="28"/>
          <w:szCs w:val="28"/>
        </w:rPr>
      </w:pPr>
      <w:r/>
      <w:bookmarkStart w:id="131" w:name="_Toc513029211"/>
      <w:r/>
      <w:bookmarkStart w:id="132" w:name="_Toc16938527"/>
      <w:r/>
      <w:bookmarkStart w:id="133" w:name="_Toc20823283"/>
      <w:r/>
      <w:bookmarkStart w:id="134" w:name="_Toc462564070"/>
      <w:r>
        <w:rPr>
          <w:rFonts w:hint="eastAsia" w:ascii="Arial" w:hAnsi="Arial" w:eastAsia="黑体" w:cs="Arial"/>
          <w:sz w:val="28"/>
          <w:szCs w:val="28"/>
        </w:rPr>
        <w:t xml:space="preserve">7、招标文件的澄清</w:t>
      </w:r>
      <w:bookmarkEnd w:id="131"/>
      <w:r/>
      <w:bookmarkEnd w:id="132"/>
      <w:r/>
      <w:bookmarkEnd w:id="133"/>
      <w:r/>
      <w:bookmarkEnd w:id="134"/>
      <w:r/>
      <w:r/>
    </w:p>
    <w:p>
      <w:pPr>
        <w:ind w:firstLine="480"/>
        <w:jc w:val="left"/>
        <w:spacing w:line="420" w:lineRule="exact"/>
        <w:tabs>
          <w:tab w:val="left" w:pos="1080" w:leader="none"/>
          <w:tab w:val="left" w:pos="1561" w:leader="none"/>
          <w:tab w:val="left" w:pos="1589" w:leader="none"/>
          <w:tab w:val="left" w:pos="2014" w:leader="none"/>
        </w:tabs>
        <w:rPr>
          <w:sz w:val="24"/>
        </w:rPr>
      </w:pPr>
      <w:r/>
      <w:bookmarkStart w:id="135" w:name="_Toc513029212"/>
      <w:r/>
      <w:bookmarkStart w:id="136" w:name="_Toc20823284"/>
      <w:r/>
      <w:bookmarkStart w:id="137" w:name="_Toc16938528"/>
      <w:r/>
      <w:bookmarkStart w:id="138" w:name="_Toc462564071"/>
      <w:r>
        <w:rPr>
          <w:rFonts w:hint="eastAsia" w:ascii="宋体" w:hAnsi="宋体" w:cs="宋体"/>
          <w:sz w:val="24"/>
        </w:rPr>
        <w:t xml:space="preserve">7.1 采购人或采购代理机构对已发出的招标文件进行必要澄清或者修改的，将在原公告发布媒</w:t>
      </w:r>
      <w:r>
        <w:rPr>
          <w:sz w:val="24"/>
        </w:rPr>
        <w:t xml:space="preserve">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8、招标文件的修改</w:t>
      </w:r>
      <w:bookmarkEnd w:id="135"/>
      <w:r/>
      <w:bookmarkEnd w:id="136"/>
      <w:r/>
      <w:bookmarkEnd w:id="137"/>
      <w:r/>
      <w:bookmarkEnd w:id="138"/>
      <w:r/>
      <w:r/>
    </w:p>
    <w:p>
      <w:pPr>
        <w:ind w:firstLine="480"/>
        <w:jc w:val="left"/>
        <w:spacing w:line="420" w:lineRule="exact"/>
        <w:tabs>
          <w:tab w:val="left" w:pos="1080" w:leader="none"/>
          <w:tab w:val="left" w:pos="1561" w:leader="none"/>
          <w:tab w:val="left" w:pos="1589" w:leader="none"/>
          <w:tab w:val="left" w:pos="2014" w:leader="none"/>
        </w:tabs>
        <w:rPr>
          <w:rFonts w:ascii="宋体" w:hAnsi="宋体" w:cs="宋体"/>
          <w:sz w:val="24"/>
        </w:rPr>
      </w:pPr>
      <w:r>
        <w:rPr>
          <w:rFonts w:hint="eastAsia" w:ascii="宋体" w:hAnsi="宋体" w:cs="宋体"/>
          <w:sz w:val="24"/>
        </w:rPr>
        <w:t xml:space="preserve">8.1 在投标截止时间前，采购人可以对招标文件进行修改。</w:t>
      </w:r>
      <w:r/>
    </w:p>
    <w:p>
      <w:pPr>
        <w:ind w:firstLine="480"/>
        <w:jc w:val="left"/>
        <w:spacing w:line="420" w:lineRule="exact"/>
        <w:tabs>
          <w:tab w:val="left" w:pos="1080" w:leader="none"/>
          <w:tab w:val="left" w:pos="1561" w:leader="none"/>
          <w:tab w:val="left" w:pos="1589" w:leader="none"/>
          <w:tab w:val="left" w:pos="2014" w:leader="none"/>
        </w:tabs>
        <w:rPr>
          <w:rFonts w:ascii="宋体" w:hAnsi="宋体" w:cs="宋体"/>
          <w:sz w:val="24"/>
        </w:rPr>
      </w:pPr>
      <w:r>
        <w:rPr>
          <w:rFonts w:hint="eastAsia" w:ascii="宋体" w:hAnsi="宋体" w:cs="宋体"/>
          <w:sz w:val="24"/>
        </w:rPr>
        <w:t xml:space="preserve">8.2 采购人有权按照法定的要求推迟投标截止日期和开标日期。</w:t>
      </w:r>
      <w:r/>
    </w:p>
    <w:p>
      <w:pPr>
        <w:ind w:firstLine="480"/>
        <w:jc w:val="left"/>
        <w:spacing w:line="420" w:lineRule="exact"/>
        <w:tabs>
          <w:tab w:val="left" w:pos="1080" w:leader="none"/>
          <w:tab w:val="left" w:pos="1561" w:leader="none"/>
          <w:tab w:val="left" w:pos="1589" w:leader="none"/>
          <w:tab w:val="left" w:pos="2014" w:leader="none"/>
        </w:tabs>
        <w:rPr>
          <w:sz w:val="24"/>
        </w:rPr>
      </w:pPr>
      <w:r>
        <w:rPr>
          <w:rFonts w:hint="eastAsia" w:ascii="宋体" w:hAnsi="宋体" w:cs="宋体"/>
          <w:sz w:val="24"/>
        </w:rPr>
        <w:t xml:space="preserve">8.3 招标文件的修</w:t>
      </w:r>
      <w:r>
        <w:rPr>
          <w:rFonts w:hint="eastAsia"/>
          <w:sz w:val="24"/>
        </w:rPr>
        <w:t xml:space="preserve">改将在</w:t>
      </w:r>
      <w:bookmarkStart w:id="139" w:name="_Hlk151728132"/>
      <w:r>
        <w:rPr>
          <w:rFonts w:hint="eastAsia"/>
          <w:sz w:val="24"/>
        </w:rPr>
        <w:t xml:space="preserve">“江苏省政府采购网”、“常州市政府采购网”</w:t>
      </w:r>
      <w:bookmarkEnd w:id="139"/>
      <w:r>
        <w:rPr>
          <w:rFonts w:hint="eastAsia"/>
          <w:sz w:val="24"/>
        </w:rPr>
        <w:t xml:space="preserve">公布，补充文件将作为招标文件的组成部分，并对投标人具有约束力。</w:t>
      </w:r>
      <w:r/>
    </w:p>
    <w:p>
      <w:pPr>
        <w:spacing w:line="480" w:lineRule="exact"/>
        <w:rPr>
          <w:rFonts w:ascii="宋体" w:hAnsi="宋体" w:cs="宋体"/>
          <w:b/>
          <w:bCs/>
          <w:sz w:val="32"/>
          <w:szCs w:val="32"/>
        </w:rPr>
      </w:pPr>
      <w:r/>
      <w:bookmarkStart w:id="140" w:name="_Toc16938529"/>
      <w:r/>
      <w:bookmarkStart w:id="141" w:name="_Toc513029213"/>
      <w:r/>
      <w:bookmarkStart w:id="142" w:name="_Toc462564072"/>
      <w:r/>
      <w:bookmarkStart w:id="143" w:name="_Toc20823285"/>
      <w:r/>
      <w:bookmarkStart w:id="144" w:name="_Toc120614216"/>
      <w:r>
        <w:rPr>
          <w:rFonts w:hint="eastAsia" w:ascii="宋体" w:hAnsi="宋体" w:cs="宋体"/>
          <w:b/>
          <w:bCs/>
          <w:sz w:val="32"/>
          <w:szCs w:val="32"/>
        </w:rPr>
        <w:t xml:space="preserve">三、投标文件的编制</w:t>
      </w:r>
      <w:bookmarkEnd w:id="140"/>
      <w:r/>
      <w:bookmarkEnd w:id="141"/>
      <w:r/>
      <w:bookmarkEnd w:id="142"/>
      <w:r/>
      <w:bookmarkEnd w:id="143"/>
      <w:r/>
      <w:bookmarkEnd w:id="144"/>
      <w:r/>
      <w:r/>
    </w:p>
    <w:p>
      <w:pPr>
        <w:ind w:firstLine="420"/>
        <w:spacing w:line="460" w:lineRule="exact"/>
        <w:rPr>
          <w:rFonts w:ascii="Arial" w:hAnsi="Arial" w:eastAsia="黑体" w:cs="Arial"/>
          <w:sz w:val="28"/>
          <w:szCs w:val="28"/>
        </w:rPr>
      </w:pPr>
      <w:r/>
      <w:bookmarkStart w:id="145" w:name="_Toc513029214"/>
      <w:r/>
      <w:bookmarkStart w:id="146" w:name="_Toc462564073"/>
      <w:r/>
      <w:bookmarkStart w:id="147" w:name="_Toc16938530"/>
      <w:r/>
      <w:bookmarkStart w:id="148" w:name="_Toc20823286"/>
      <w:r>
        <w:rPr>
          <w:rFonts w:hint="eastAsia" w:ascii="Arial" w:hAnsi="Arial" w:eastAsia="黑体" w:cs="Arial"/>
          <w:sz w:val="28"/>
          <w:szCs w:val="28"/>
        </w:rPr>
        <w:t xml:space="preserve">9、投标文件的语言及度量衡单位</w:t>
      </w:r>
      <w:bookmarkEnd w:id="145"/>
      <w:r/>
      <w:bookmarkEnd w:id="146"/>
      <w:r/>
      <w:bookmarkEnd w:id="147"/>
      <w:r/>
      <w:bookmarkEnd w:id="148"/>
      <w:r/>
      <w:r/>
    </w:p>
    <w:p>
      <w:pPr>
        <w:ind w:firstLine="480"/>
        <w:jc w:val="left"/>
        <w:spacing w:line="420" w:lineRule="exact"/>
        <w:rPr>
          <w:rFonts w:ascii="宋体" w:hAnsi="宋体"/>
          <w:sz w:val="24"/>
          <w:szCs w:val="21"/>
        </w:rPr>
      </w:pPr>
      <w:r>
        <w:rPr>
          <w:rFonts w:hint="eastAsia" w:ascii="宋体" w:hAnsi="宋体" w:cs="宋体"/>
          <w:sz w:val="24"/>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jc w:val="left"/>
        <w:spacing w:line="42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spacing w:line="460" w:lineRule="exact"/>
        <w:rPr>
          <w:rFonts w:ascii="Arial" w:hAnsi="Arial" w:eastAsia="黑体" w:cs="Arial"/>
          <w:sz w:val="28"/>
          <w:szCs w:val="28"/>
        </w:rPr>
      </w:pPr>
      <w:r/>
      <w:bookmarkStart w:id="149" w:name="_Toc513029215"/>
      <w:r/>
      <w:bookmarkStart w:id="150" w:name="_Toc16938531"/>
      <w:r/>
      <w:bookmarkStart w:id="151" w:name="_Toc20823287"/>
      <w:r/>
      <w:bookmarkStart w:id="152" w:name="_Toc462564074"/>
      <w:r>
        <w:rPr>
          <w:rFonts w:hint="eastAsia" w:ascii="Arial" w:hAnsi="Arial" w:eastAsia="黑体" w:cs="Arial"/>
          <w:sz w:val="28"/>
          <w:szCs w:val="28"/>
        </w:rPr>
        <w:t xml:space="preserve">10、投标文件构成</w:t>
      </w:r>
      <w:bookmarkEnd w:id="149"/>
      <w:r/>
      <w:bookmarkEnd w:id="150"/>
      <w:r/>
      <w:bookmarkEnd w:id="151"/>
      <w:r/>
      <w:bookmarkEnd w:id="152"/>
      <w:r/>
      <w:r/>
    </w:p>
    <w:p>
      <w:pPr>
        <w:ind w:firstLine="480"/>
        <w:jc w:val="left"/>
        <w:spacing w:line="4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jc w:val="left"/>
        <w:spacing w:line="42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spacing w:line="460" w:lineRule="exact"/>
        <w:rPr>
          <w:rFonts w:ascii="Arial" w:hAnsi="Arial" w:eastAsia="黑体" w:cs="Arial"/>
          <w:sz w:val="28"/>
          <w:szCs w:val="28"/>
        </w:rPr>
      </w:pPr>
      <w:r/>
      <w:bookmarkStart w:id="153" w:name="_Hlt26670360"/>
      <w:r/>
      <w:bookmarkEnd w:id="153"/>
      <w:r/>
      <w:bookmarkStart w:id="154" w:name="_Hlt26668975"/>
      <w:r/>
      <w:bookmarkEnd w:id="154"/>
      <w:r/>
      <w:bookmarkStart w:id="155" w:name="_Hlt26954838"/>
      <w:r/>
      <w:bookmarkEnd w:id="155"/>
      <w:r/>
      <w:bookmarkStart w:id="156" w:name="_Toc14577357"/>
      <w:r/>
      <w:bookmarkStart w:id="157" w:name="_Toc49090509"/>
      <w:r/>
      <w:bookmarkStart w:id="158" w:name="_Toc513029219"/>
      <w:r/>
      <w:bookmarkStart w:id="159" w:name="_Toc513029216"/>
      <w:r/>
      <w:bookmarkStart w:id="160" w:name="_Toc14577354"/>
      <w:r/>
      <w:bookmarkStart w:id="161" w:name="_Toc49090507"/>
      <w:r/>
      <w:bookmarkStart w:id="162" w:name="_Toc49090508"/>
      <w:r/>
      <w:bookmarkStart w:id="163" w:name="_Toc14577355"/>
      <w:r>
        <w:rPr>
          <w:rFonts w:hint="eastAsia" w:ascii="Arial" w:hAnsi="Arial" w:eastAsia="黑体" w:cs="Arial"/>
          <w:sz w:val="28"/>
          <w:szCs w:val="28"/>
        </w:rPr>
        <w:t xml:space="preserve">11、证明投标人及投标标的符合招标文件规定的文件</w:t>
      </w:r>
      <w:bookmarkEnd w:id="156"/>
      <w:r/>
      <w:bookmarkEnd w:id="157"/>
      <w:r/>
      <w:bookmarkEnd w:id="158"/>
      <w:r/>
      <w:bookmarkEnd w:id="159"/>
      <w:bookmarkEnd w:id="160"/>
      <w:bookmarkEnd w:id="161"/>
      <w:r/>
    </w:p>
    <w:p>
      <w:pPr>
        <w:ind w:firstLine="480"/>
        <w:jc w:val="left"/>
        <w:spacing w:line="420" w:lineRule="exact"/>
        <w:rPr>
          <w:rFonts w:ascii="宋体" w:hAnsi="宋体"/>
          <w:sz w:val="24"/>
        </w:rPr>
      </w:pPr>
      <w:r>
        <w:rPr>
          <w:rFonts w:hint="eastAsia" w:ascii="宋体" w:hAnsi="宋体"/>
          <w:sz w:val="24"/>
        </w:rPr>
        <w:t xml:space="preserve">11.1 投标人应按照招标文件要求提交证明文件，证明其及投标标的符合招标文件规定。</w:t>
      </w:r>
      <w:r/>
    </w:p>
    <w:p>
      <w:pPr>
        <w:ind w:firstLine="480"/>
        <w:jc w:val="left"/>
        <w:spacing w:line="42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2"/>
      <w:bookmarkEnd w:id="163"/>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12、投标报价明细表</w:t>
      </w:r>
      <w:r/>
    </w:p>
    <w:p>
      <w:pPr>
        <w:ind w:firstLine="480"/>
        <w:jc w:val="left"/>
        <w:spacing w:line="4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jc w:val="left"/>
        <w:spacing w:line="42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spacing w:line="460" w:lineRule="exact"/>
        <w:rPr>
          <w:rFonts w:ascii="Arial" w:hAnsi="Arial" w:eastAsia="黑体" w:cs="Arial"/>
          <w:sz w:val="28"/>
          <w:szCs w:val="28"/>
        </w:rPr>
      </w:pPr>
      <w:r/>
      <w:bookmarkStart w:id="164" w:name="_Hlt26954846"/>
      <w:r/>
      <w:bookmarkEnd w:id="164"/>
      <w:r/>
      <w:bookmarkStart w:id="165" w:name="_Hlt26954731"/>
      <w:r/>
      <w:bookmarkEnd w:id="165"/>
      <w:r/>
      <w:bookmarkStart w:id="166" w:name="_Hlt26670486"/>
      <w:r/>
      <w:bookmarkEnd w:id="166"/>
      <w:r/>
      <w:bookmarkStart w:id="167" w:name="_Hlt26954848"/>
      <w:r/>
      <w:bookmarkEnd w:id="167"/>
      <w:r/>
      <w:bookmarkStart w:id="168" w:name="_Hlt26670482"/>
      <w:r/>
      <w:bookmarkEnd w:id="168"/>
      <w:r>
        <w:rPr>
          <w:rFonts w:hint="eastAsia" w:ascii="Arial" w:hAnsi="Arial" w:eastAsia="黑体" w:cs="Arial"/>
          <w:sz w:val="28"/>
          <w:szCs w:val="28"/>
        </w:rPr>
        <w:t xml:space="preserve">13、技术要求响应及偏离表、商务要求响应及偏离表</w:t>
      </w:r>
      <w:r/>
    </w:p>
    <w:p>
      <w:pPr>
        <w:ind w:firstLine="480"/>
        <w:jc w:val="left"/>
        <w:spacing w:line="42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ind w:firstLine="480"/>
        <w:jc w:val="left"/>
        <w:spacing w:line="42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14、服务承诺、培训计划、人员安排及其他</w:t>
      </w:r>
      <w:r/>
    </w:p>
    <w:p>
      <w:pPr>
        <w:ind w:firstLine="480"/>
        <w:jc w:val="left"/>
        <w:spacing w:line="42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jc w:val="left"/>
        <w:spacing w:line="420" w:lineRule="exact"/>
        <w:rPr>
          <w:rFonts w:ascii="宋体" w:hAnsi="宋体"/>
          <w:sz w:val="24"/>
        </w:rPr>
      </w:pPr>
      <w:r>
        <w:rPr>
          <w:rFonts w:hint="eastAsia" w:ascii="宋体" w:hAnsi="宋体"/>
          <w:sz w:val="24"/>
        </w:rPr>
        <w:t xml:space="preserve">14.2 投标人需根据招标文件要求提供培训计划。</w:t>
      </w:r>
      <w:r/>
    </w:p>
    <w:p>
      <w:pPr>
        <w:ind w:firstLine="480"/>
        <w:jc w:val="left"/>
        <w:spacing w:line="42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p>
    <w:p>
      <w:pPr>
        <w:ind w:firstLine="420"/>
        <w:spacing w:line="460" w:lineRule="exact"/>
        <w:rPr>
          <w:rFonts w:ascii="Arial" w:hAnsi="Arial" w:eastAsia="黑体" w:cs="Arial"/>
          <w:sz w:val="28"/>
          <w:szCs w:val="28"/>
        </w:rPr>
      </w:pPr>
      <w:r/>
      <w:bookmarkStart w:id="169" w:name="_Toc49090510"/>
      <w:r/>
      <w:bookmarkStart w:id="170" w:name="_Toc14577359"/>
      <w:r>
        <w:rPr>
          <w:rFonts w:hint="eastAsia" w:ascii="Arial" w:hAnsi="Arial" w:eastAsia="黑体" w:cs="Arial"/>
          <w:sz w:val="28"/>
          <w:szCs w:val="28"/>
        </w:rPr>
        <w:t xml:space="preserve">15、投标函和开标一览表</w:t>
      </w:r>
      <w:r/>
    </w:p>
    <w:p>
      <w:pPr>
        <w:ind w:firstLine="480"/>
        <w:jc w:val="left"/>
        <w:spacing w:line="4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jc w:val="left"/>
        <w:spacing w:line="42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169"/>
      <w:bookmarkEnd w:id="170"/>
      <w:r/>
    </w:p>
    <w:p>
      <w:pPr>
        <w:ind w:firstLine="420"/>
        <w:spacing w:line="460" w:lineRule="exact"/>
        <w:rPr>
          <w:rFonts w:ascii="Arial" w:hAnsi="Arial" w:eastAsia="黑体" w:cs="Arial"/>
          <w:sz w:val="28"/>
          <w:szCs w:val="28"/>
        </w:rPr>
      </w:pPr>
      <w:r/>
      <w:bookmarkStart w:id="171" w:name="_Toc49090511"/>
      <w:r/>
      <w:bookmarkStart w:id="172" w:name="_Toc14577360"/>
      <w:r>
        <w:rPr>
          <w:rFonts w:hint="eastAsia" w:ascii="Arial" w:hAnsi="Arial" w:eastAsia="黑体" w:cs="Arial"/>
          <w:sz w:val="28"/>
          <w:szCs w:val="28"/>
        </w:rPr>
        <w:t xml:space="preserve">16、投标有效期</w:t>
      </w:r>
      <w:bookmarkEnd w:id="171"/>
      <w:r/>
      <w:bookmarkEnd w:id="172"/>
      <w:r/>
      <w:r/>
    </w:p>
    <w:p>
      <w:pPr>
        <w:ind w:firstLine="480"/>
        <w:jc w:val="left"/>
        <w:spacing w:line="420" w:lineRule="exact"/>
        <w:rPr>
          <w:rFonts w:ascii="宋体" w:hAnsi="宋体" w:cs="宋体"/>
          <w:bCs/>
          <w:sz w:val="24"/>
          <w:szCs w:val="21"/>
        </w:rPr>
      </w:pPr>
      <w:r>
        <w:rPr>
          <w:rFonts w:hint="eastAsia" w:ascii="宋体" w:hAnsi="宋体" w:cs="宋体"/>
          <w:bCs/>
          <w:sz w:val="24"/>
          <w:szCs w:val="21"/>
        </w:rPr>
        <w:t xml:space="preserve">16.1投标有效期为代理机构规定的开标之日后</w:t>
      </w:r>
      <w:r>
        <w:rPr>
          <w:rFonts w:hint="eastAsia" w:ascii="宋体" w:hAnsi="宋体" w:cs="宋体"/>
          <w:b/>
          <w:sz w:val="24"/>
          <w:szCs w:val="21"/>
          <w:u w:val="single"/>
        </w:rPr>
        <w:t xml:space="preserve">60天</w:t>
      </w:r>
      <w:r>
        <w:rPr>
          <w:rFonts w:hint="eastAsia" w:ascii="宋体" w:hAnsi="宋体" w:cs="宋体"/>
          <w:bCs/>
          <w:sz w:val="24"/>
          <w:szCs w:val="21"/>
        </w:rPr>
        <w:t xml:space="preserve">。投标有效期比规定短的将被视为未实质性响应招标文件而予以拒绝。</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17、投标有效期的延长</w:t>
      </w:r>
      <w:r/>
    </w:p>
    <w:p>
      <w:pPr>
        <w:ind w:firstLine="480"/>
        <w:jc w:val="left"/>
        <w:spacing w:line="420" w:lineRule="exact"/>
        <w:rPr>
          <w:rFonts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spacing w:line="480" w:lineRule="exact"/>
        <w:rPr>
          <w:rFonts w:ascii="宋体" w:hAnsi="宋体" w:cs="宋体"/>
          <w:b/>
          <w:bCs/>
          <w:sz w:val="32"/>
          <w:szCs w:val="32"/>
        </w:rPr>
      </w:pPr>
      <w:r/>
      <w:bookmarkStart w:id="173" w:name="_Hlt26954739"/>
      <w:r/>
      <w:bookmarkEnd w:id="173"/>
      <w:r/>
      <w:bookmarkStart w:id="174" w:name="_Hlt26954852"/>
      <w:r/>
      <w:bookmarkEnd w:id="174"/>
      <w:r/>
      <w:bookmarkStart w:id="175" w:name="_Toc20823296"/>
      <w:r/>
      <w:bookmarkStart w:id="176" w:name="_Toc120614217"/>
      <w:r/>
      <w:bookmarkStart w:id="177" w:name="_Toc513029224"/>
      <w:r/>
      <w:bookmarkStart w:id="178" w:name="_Toc16938540"/>
      <w:r>
        <w:rPr>
          <w:rFonts w:hint="eastAsia" w:ascii="宋体" w:hAnsi="宋体" w:cs="宋体"/>
          <w:b/>
          <w:bCs/>
          <w:sz w:val="32"/>
          <w:szCs w:val="32"/>
        </w:rPr>
        <w:t xml:space="preserve">四、投标文件的递交</w:t>
      </w:r>
      <w:bookmarkEnd w:id="175"/>
      <w:r/>
      <w:bookmarkEnd w:id="176"/>
      <w:r/>
      <w:bookmarkEnd w:id="177"/>
      <w:r/>
      <w:bookmarkEnd w:id="178"/>
      <w:r/>
      <w:r/>
    </w:p>
    <w:p>
      <w:pPr>
        <w:ind w:firstLine="420"/>
        <w:spacing w:line="460" w:lineRule="exact"/>
        <w:rPr>
          <w:rFonts w:ascii="Arial" w:hAnsi="Arial" w:eastAsia="黑体" w:cs="Arial"/>
          <w:sz w:val="28"/>
          <w:szCs w:val="28"/>
        </w:rPr>
      </w:pPr>
      <w:r/>
      <w:bookmarkStart w:id="179" w:name="_Toc513029225"/>
      <w:r/>
      <w:bookmarkStart w:id="180" w:name="_Toc20823297"/>
      <w:r/>
      <w:bookmarkStart w:id="181" w:name="_Toc462564084"/>
      <w:r/>
      <w:bookmarkStart w:id="182" w:name="_Toc16938541"/>
      <w:r>
        <w:rPr>
          <w:rFonts w:hint="eastAsia" w:ascii="Arial" w:hAnsi="Arial" w:eastAsia="黑体" w:cs="Arial"/>
          <w:sz w:val="28"/>
          <w:szCs w:val="28"/>
        </w:rPr>
        <w:t xml:space="preserve">18、电子投标文件</w:t>
      </w:r>
      <w:bookmarkEnd w:id="179"/>
      <w:r/>
      <w:bookmarkEnd w:id="180"/>
      <w:r/>
      <w:bookmarkEnd w:id="181"/>
      <w:r/>
      <w:bookmarkEnd w:id="182"/>
      <w:r>
        <w:rPr>
          <w:rFonts w:hint="eastAsia" w:ascii="Arial" w:hAnsi="Arial" w:eastAsia="黑体" w:cs="Arial"/>
          <w:sz w:val="28"/>
          <w:szCs w:val="28"/>
        </w:rPr>
        <w:t xml:space="preserve">的递交</w:t>
      </w:r>
      <w:r/>
    </w:p>
    <w:p>
      <w:pPr>
        <w:ind w:firstLine="480"/>
        <w:jc w:val="left"/>
        <w:spacing w:line="42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83" w:name="_Toc20823298"/>
      <w:r/>
      <w:bookmarkStart w:id="184" w:name="_Toc513029226"/>
      <w:r/>
      <w:bookmarkStart w:id="185" w:name="_Toc16938542"/>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19、投标截止日期</w:t>
      </w:r>
      <w:bookmarkEnd w:id="183"/>
      <w:r/>
      <w:bookmarkEnd w:id="184"/>
      <w:r/>
      <w:bookmarkEnd w:id="185"/>
      <w:r/>
      <w:r/>
    </w:p>
    <w:p>
      <w:pPr>
        <w:ind w:firstLine="480"/>
        <w:jc w:val="left"/>
        <w:spacing w:line="42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jc w:val="left"/>
        <w:spacing w:line="42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spacing w:line="460" w:lineRule="exact"/>
        <w:rPr>
          <w:rFonts w:ascii="Arial" w:hAnsi="Arial" w:eastAsia="黑体" w:cs="Arial"/>
          <w:sz w:val="28"/>
          <w:szCs w:val="28"/>
        </w:rPr>
      </w:pPr>
      <w:r/>
      <w:bookmarkStart w:id="186" w:name="_Toc513029227"/>
      <w:r/>
      <w:bookmarkStart w:id="187" w:name="_Toc16938543"/>
      <w:r/>
      <w:bookmarkStart w:id="188" w:name="_Toc20823299"/>
      <w:r>
        <w:rPr>
          <w:rFonts w:hint="eastAsia" w:ascii="Arial" w:hAnsi="Arial" w:eastAsia="黑体" w:cs="Arial"/>
          <w:sz w:val="28"/>
          <w:szCs w:val="28"/>
        </w:rPr>
        <w:t xml:space="preserve">20、投标文件</w:t>
      </w:r>
      <w:bookmarkEnd w:id="186"/>
      <w:r/>
      <w:bookmarkEnd w:id="187"/>
      <w:r/>
      <w:bookmarkEnd w:id="188"/>
      <w:r>
        <w:rPr>
          <w:rFonts w:hint="eastAsia" w:ascii="Arial" w:hAnsi="Arial" w:eastAsia="黑体" w:cs="Arial"/>
          <w:sz w:val="28"/>
          <w:szCs w:val="28"/>
        </w:rPr>
        <w:t xml:space="preserve">的拒收</w:t>
      </w:r>
      <w:r/>
    </w:p>
    <w:p>
      <w:pPr>
        <w:ind w:firstLine="480"/>
        <w:jc w:val="left"/>
        <w:spacing w:line="420" w:lineRule="exact"/>
        <w:rPr>
          <w:rFonts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spacing w:line="460" w:lineRule="exact"/>
        <w:rPr>
          <w:rFonts w:ascii="Arial" w:hAnsi="Arial" w:eastAsia="黑体" w:cs="Arial"/>
          <w:sz w:val="28"/>
          <w:szCs w:val="28"/>
        </w:rPr>
      </w:pPr>
      <w:r/>
      <w:bookmarkStart w:id="189" w:name="_Toc513029228"/>
      <w:r/>
      <w:bookmarkStart w:id="190" w:name="_Toc16938544"/>
      <w:r/>
      <w:bookmarkStart w:id="191" w:name="_Toc20823300"/>
      <w:r>
        <w:rPr>
          <w:rFonts w:hint="eastAsia" w:ascii="Arial" w:hAnsi="Arial" w:eastAsia="黑体" w:cs="Arial"/>
          <w:sz w:val="28"/>
          <w:szCs w:val="28"/>
        </w:rPr>
        <w:t xml:space="preserve">21、投标文件的撤回和修改</w:t>
      </w:r>
      <w:bookmarkEnd w:id="189"/>
      <w:r/>
      <w:bookmarkEnd w:id="190"/>
      <w:r/>
      <w:bookmarkEnd w:id="191"/>
      <w:r/>
      <w:r/>
    </w:p>
    <w:p>
      <w:pPr>
        <w:ind w:firstLine="480"/>
        <w:jc w:val="left"/>
        <w:spacing w:line="42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jc w:val="left"/>
        <w:spacing w:line="42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jc w:val="left"/>
        <w:spacing w:line="42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jc w:val="left"/>
        <w:spacing w:line="42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jc w:val="left"/>
        <w:spacing w:line="42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jc w:val="left"/>
        <w:spacing w:line="42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spacing w:line="480" w:lineRule="exact"/>
        <w:rPr>
          <w:rFonts w:ascii="宋体" w:hAnsi="宋体" w:cs="宋体"/>
          <w:b/>
          <w:bCs/>
          <w:sz w:val="32"/>
          <w:szCs w:val="32"/>
        </w:rPr>
      </w:pPr>
      <w:r/>
      <w:bookmarkStart w:id="192" w:name="_Toc120614218"/>
      <w:r/>
      <w:bookmarkStart w:id="193" w:name="_Toc20823301"/>
      <w:r/>
      <w:bookmarkStart w:id="194" w:name="_Toc16938545"/>
      <w:r/>
      <w:bookmarkStart w:id="195" w:name="_Toc513029229"/>
      <w:r>
        <w:rPr>
          <w:rFonts w:hint="eastAsia" w:ascii="宋体" w:hAnsi="宋体" w:cs="宋体"/>
          <w:b/>
          <w:bCs/>
          <w:sz w:val="32"/>
          <w:szCs w:val="32"/>
        </w:rPr>
        <w:t xml:space="preserve">五、开标与评标</w:t>
      </w:r>
      <w:bookmarkEnd w:id="192"/>
      <w:r/>
      <w:bookmarkEnd w:id="193"/>
      <w:r/>
      <w:bookmarkEnd w:id="194"/>
      <w:r/>
      <w:bookmarkEnd w:id="195"/>
      <w:r/>
      <w:r/>
    </w:p>
    <w:p>
      <w:pPr>
        <w:ind w:firstLine="420"/>
        <w:spacing w:line="460" w:lineRule="exact"/>
        <w:rPr>
          <w:rFonts w:ascii="Arial" w:hAnsi="Arial" w:eastAsia="黑体" w:cs="Arial"/>
          <w:sz w:val="28"/>
          <w:szCs w:val="28"/>
        </w:rPr>
      </w:pPr>
      <w:r/>
      <w:bookmarkStart w:id="196" w:name="_Toc16938546"/>
      <w:r/>
      <w:bookmarkStart w:id="197" w:name="_Toc513029230"/>
      <w:r/>
      <w:bookmarkStart w:id="198" w:name="_Toc20823302"/>
      <w:r>
        <w:rPr>
          <w:rFonts w:hint="eastAsia" w:ascii="Arial" w:hAnsi="Arial" w:eastAsia="黑体" w:cs="Arial"/>
          <w:sz w:val="28"/>
          <w:szCs w:val="28"/>
        </w:rPr>
        <w:t xml:space="preserve">22、开标</w:t>
      </w:r>
      <w:bookmarkEnd w:id="196"/>
      <w:r/>
      <w:bookmarkEnd w:id="197"/>
      <w:r/>
      <w:bookmarkEnd w:id="198"/>
      <w:r/>
      <w:r/>
    </w:p>
    <w:p>
      <w:pPr>
        <w:ind w:firstLine="480"/>
        <w:jc w:val="left"/>
        <w:spacing w:line="42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和在“苏采云”政府采购一体化平台规定的时间内对投标文件进行解密。</w:t>
      </w:r>
      <w:r/>
    </w:p>
    <w:p>
      <w:pPr>
        <w:ind w:firstLine="480"/>
        <w:jc w:val="left"/>
        <w:spacing w:line="42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jc w:val="left"/>
        <w:spacing w:line="42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.4投标人如果对开标过程和开标记录有疑义，应当根据《操作手册》规定提出，如“苏采云”政府采购一体化平台中《开标记录表》宣布后5分钟内未提出的，视同认可开标结果。</w:t>
      </w:r>
      <w:r/>
    </w:p>
    <w:p>
      <w:pPr>
        <w:ind w:firstLine="420"/>
        <w:spacing w:line="460" w:lineRule="exact"/>
        <w:rPr>
          <w:rFonts w:ascii="Arial" w:hAnsi="Arial" w:eastAsia="黑体" w:cs="Arial"/>
          <w:sz w:val="28"/>
          <w:szCs w:val="28"/>
        </w:rPr>
      </w:pPr>
      <w:r/>
      <w:bookmarkStart w:id="199" w:name="_Toc16938547"/>
      <w:r/>
      <w:bookmarkStart w:id="200" w:name="_Toc20823303"/>
      <w:r/>
      <w:bookmarkStart w:id="201" w:name="_Toc513029231"/>
      <w:r>
        <w:rPr>
          <w:rFonts w:hint="eastAsia" w:ascii="Arial" w:hAnsi="Arial" w:eastAsia="黑体" w:cs="Arial"/>
          <w:sz w:val="28"/>
          <w:szCs w:val="28"/>
        </w:rPr>
        <w:t xml:space="preserve">23、评标委员会</w:t>
      </w:r>
      <w:r/>
    </w:p>
    <w:p>
      <w:pPr>
        <w:ind w:firstLine="480"/>
        <w:jc w:val="left"/>
        <w:spacing w:line="420" w:lineRule="exact"/>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.3评委会独立工作，负责评审所有投标文件并确定中标侯选人。</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24、评标过程的保密与公正</w:t>
      </w:r>
      <w:bookmarkEnd w:id="199"/>
      <w:bookmarkEnd w:id="200"/>
      <w:bookmarkEnd w:id="201"/>
      <w:r/>
    </w:p>
    <w:p>
      <w:pPr>
        <w:ind w:firstLine="480"/>
        <w:jc w:val="left"/>
        <w:spacing w:line="42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jc w:val="left"/>
        <w:spacing w:line="42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jc w:val="left"/>
        <w:spacing w:line="42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采用综合评分法的项目，未中标的投标人可于中标结果公告期限届满之日起通过“苏采云”政府采购一体化平台查看自己的评审得分及排序情况。</w:t>
      </w:r>
      <w:r/>
    </w:p>
    <w:p>
      <w:pPr>
        <w:ind w:firstLine="420"/>
        <w:spacing w:line="460" w:lineRule="exact"/>
        <w:rPr>
          <w:rFonts w:ascii="Arial" w:hAnsi="Arial" w:eastAsia="黑体" w:cs="Arial"/>
          <w:sz w:val="28"/>
          <w:szCs w:val="28"/>
        </w:rPr>
      </w:pPr>
      <w:r/>
      <w:bookmarkStart w:id="202" w:name="_Toc513029232"/>
      <w:r/>
      <w:bookmarkStart w:id="203" w:name="_Toc16938548"/>
      <w:r/>
      <w:bookmarkStart w:id="204" w:name="_Toc20823304"/>
      <w:r>
        <w:rPr>
          <w:rFonts w:hint="eastAsia" w:ascii="Arial" w:hAnsi="Arial" w:eastAsia="黑体" w:cs="Arial"/>
          <w:sz w:val="28"/>
          <w:szCs w:val="28"/>
        </w:rPr>
        <w:t xml:space="preserve">25、投标文件的澄清</w:t>
      </w:r>
      <w:bookmarkEnd w:id="202"/>
      <w:r/>
      <w:bookmarkEnd w:id="203"/>
      <w:r/>
      <w:bookmarkEnd w:id="204"/>
      <w:r/>
      <w:r/>
    </w:p>
    <w:p>
      <w:pPr>
        <w:ind w:firstLine="480"/>
        <w:jc w:val="left"/>
        <w:spacing w:line="420" w:lineRule="exact"/>
        <w:rPr>
          <w:rFonts w:ascii="宋体" w:hAnsi="宋体"/>
          <w:sz w:val="24"/>
        </w:rPr>
      </w:pPr>
      <w:r/>
      <w:bookmarkStart w:id="205" w:name="_Toc16938549"/>
      <w:r/>
      <w:bookmarkStart w:id="206" w:name="_Toc513029233"/>
      <w:r/>
      <w:bookmarkStart w:id="207"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p>
    <w:p>
      <w:pPr>
        <w:ind w:firstLine="480"/>
        <w:jc w:val="left"/>
        <w:spacing w:line="42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jc w:val="left"/>
        <w:spacing w:line="42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26、对投标文件的初审</w:t>
      </w:r>
      <w:bookmarkEnd w:id="205"/>
      <w:r/>
      <w:bookmarkEnd w:id="206"/>
      <w:r/>
      <w:bookmarkEnd w:id="207"/>
      <w:r/>
      <w:r/>
    </w:p>
    <w:p>
      <w:pPr>
        <w:ind w:firstLine="480"/>
        <w:jc w:val="left"/>
        <w:spacing w:line="42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jc w:val="left"/>
        <w:spacing w:line="420" w:lineRule="exact"/>
        <w:rPr>
          <w:rFonts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jc w:val="left"/>
        <w:spacing w:line="42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jc w:val="left"/>
        <w:spacing w:line="42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2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jc w:val="left"/>
        <w:spacing w:line="42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jc w:val="left"/>
        <w:spacing w:line="42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jc w:val="left"/>
        <w:spacing w:line="42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jc w:val="left"/>
        <w:spacing w:line="42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jc w:val="left"/>
        <w:spacing w:line="42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jc w:val="left"/>
        <w:spacing w:line="42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jc w:val="left"/>
        <w:spacing w:line="42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jc w:val="left"/>
        <w:spacing w:line="42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jc w:val="left"/>
        <w:spacing w:line="420" w:lineRule="exact"/>
        <w:rPr>
          <w:rFonts w:ascii="宋体" w:hAnsi="宋体"/>
          <w:sz w:val="24"/>
          <w:szCs w:val="21"/>
        </w:rPr>
      </w:pPr>
      <w:r/>
      <w:bookmarkStart w:id="208" w:name="_Toc16938550"/>
      <w:r/>
      <w:bookmarkStart w:id="209" w:name="_Toc513029234"/>
      <w:r/>
      <w:bookmarkStart w:id="21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jc w:val="left"/>
        <w:spacing w:line="42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80"/>
        <w:jc w:val="left"/>
        <w:spacing w:line="42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80"/>
        <w:jc w:val="left"/>
        <w:spacing w:line="42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27、</w:t>
      </w:r>
      <w:bookmarkEnd w:id="208"/>
      <w:r/>
      <w:bookmarkEnd w:id="209"/>
      <w:r/>
      <w:bookmarkEnd w:id="210"/>
      <w:r>
        <w:rPr>
          <w:rFonts w:hint="eastAsia" w:ascii="Arial" w:hAnsi="Arial" w:eastAsia="黑体" w:cs="Arial"/>
          <w:sz w:val="28"/>
          <w:szCs w:val="28"/>
        </w:rPr>
        <w:t xml:space="preserve">无效投标条款和废标条款</w:t>
      </w:r>
      <w:r/>
    </w:p>
    <w:p>
      <w:pPr>
        <w:ind w:firstLine="480"/>
        <w:jc w:val="left"/>
        <w:spacing w:line="420" w:lineRule="exact"/>
        <w:rPr>
          <w:rFonts w:ascii="宋体" w:hAnsi="宋体"/>
          <w:bCs/>
          <w:sz w:val="24"/>
          <w:szCs w:val="21"/>
        </w:rPr>
      </w:pPr>
      <w:r/>
      <w:bookmarkStart w:id="211" w:name="_Toc16938551"/>
      <w:r/>
      <w:bookmarkStart w:id="212" w:name="_Toc513029235"/>
      <w:r/>
      <w:bookmarkStart w:id="213"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“苏采云”政府采购一体化平台</w:t>
      </w:r>
      <w:r>
        <w:rPr>
          <w:rFonts w:hint="eastAsia" w:ascii="宋体" w:hAnsi="宋体"/>
          <w:bCs/>
          <w:sz w:val="24"/>
          <w:szCs w:val="21"/>
        </w:rPr>
        <w:t xml:space="preserve">规定的时间内未成功解密电子投标文件的。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jc w:val="left"/>
        <w:spacing w:line="42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480"/>
        <w:jc w:val="left"/>
        <w:spacing w:line="42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jc w:val="left"/>
        <w:spacing w:line="420" w:lineRule="exact"/>
        <w:rPr>
          <w:rFonts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jc w:val="left"/>
        <w:spacing w:line="420" w:lineRule="exact"/>
        <w:rPr>
          <w:rFonts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jc w:val="left"/>
        <w:spacing w:line="420" w:lineRule="exact"/>
        <w:rPr>
          <w:rFonts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jc w:val="left"/>
        <w:spacing w:line="420" w:lineRule="exact"/>
        <w:rPr>
          <w:rFonts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jc w:val="left"/>
        <w:spacing w:line="420" w:lineRule="exact"/>
        <w:rPr>
          <w:rFonts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jc w:val="left"/>
        <w:spacing w:line="420" w:lineRule="exact"/>
        <w:rPr>
          <w:rFonts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spacing w:line="480" w:lineRule="exact"/>
        <w:rPr>
          <w:rFonts w:ascii="宋体" w:hAnsi="宋体" w:cs="宋体"/>
          <w:b/>
          <w:bCs/>
          <w:sz w:val="32"/>
          <w:szCs w:val="32"/>
        </w:rPr>
      </w:pPr>
      <w:r/>
      <w:bookmarkStart w:id="214" w:name="_Toc120614219"/>
      <w:r>
        <w:rPr>
          <w:rFonts w:hint="eastAsia" w:ascii="宋体" w:hAnsi="宋体" w:cs="宋体"/>
          <w:b/>
          <w:bCs/>
          <w:sz w:val="32"/>
          <w:szCs w:val="32"/>
        </w:rPr>
        <w:t xml:space="preserve">六、</w:t>
      </w:r>
      <w:bookmarkEnd w:id="211"/>
      <w:r/>
      <w:bookmarkEnd w:id="212"/>
      <w:r/>
      <w:bookmarkEnd w:id="213"/>
      <w:r>
        <w:rPr>
          <w:rFonts w:hint="eastAsia" w:ascii="宋体" w:hAnsi="宋体" w:cs="宋体"/>
          <w:b/>
          <w:bCs/>
          <w:sz w:val="32"/>
          <w:szCs w:val="32"/>
        </w:rPr>
        <w:t xml:space="preserve">定标</w:t>
      </w:r>
      <w:bookmarkEnd w:id="214"/>
      <w:r/>
      <w:r/>
    </w:p>
    <w:p>
      <w:pPr>
        <w:ind w:firstLine="420"/>
        <w:spacing w:line="460" w:lineRule="exact"/>
        <w:rPr>
          <w:rFonts w:ascii="Arial" w:hAnsi="Arial" w:eastAsia="黑体" w:cs="Arial"/>
          <w:sz w:val="28"/>
          <w:szCs w:val="28"/>
        </w:rPr>
      </w:pPr>
      <w:r/>
      <w:bookmarkStart w:id="215" w:name="_Toc513029238"/>
      <w:r/>
      <w:bookmarkStart w:id="216" w:name="_Toc16938554"/>
      <w:r/>
      <w:bookmarkStart w:id="217" w:name="_Toc20823310"/>
      <w:r>
        <w:rPr>
          <w:rFonts w:hint="eastAsia" w:ascii="Arial" w:hAnsi="Arial" w:eastAsia="黑体" w:cs="Arial"/>
          <w:sz w:val="28"/>
          <w:szCs w:val="28"/>
        </w:rPr>
        <w:t xml:space="preserve">28、</w:t>
      </w:r>
      <w:bookmarkEnd w:id="215"/>
      <w:r>
        <w:rPr>
          <w:rFonts w:hint="eastAsia" w:ascii="Arial" w:hAnsi="Arial" w:eastAsia="黑体" w:cs="Arial"/>
          <w:sz w:val="28"/>
          <w:szCs w:val="28"/>
        </w:rPr>
        <w:t xml:space="preserve">确定</w:t>
      </w:r>
      <w:bookmarkEnd w:id="216"/>
      <w:r/>
      <w:bookmarkEnd w:id="217"/>
      <w:r>
        <w:rPr>
          <w:rFonts w:hint="eastAsia" w:ascii="Arial" w:hAnsi="Arial" w:eastAsia="黑体" w:cs="Arial"/>
          <w:sz w:val="28"/>
          <w:szCs w:val="28"/>
        </w:rPr>
        <w:t xml:space="preserve">中标单位</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jc w:val="left"/>
        <w:spacing w:line="4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jc w:val="left"/>
        <w:spacing w:line="42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jc w:val="left"/>
        <w:spacing w:line="420" w:lineRule="exact"/>
        <w:rPr>
          <w:rFonts w:ascii="宋体" w:hAnsi="宋体"/>
          <w:sz w:val="24"/>
        </w:rPr>
      </w:pPr>
      <w:r/>
      <w:bookmarkStart w:id="218"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jc w:val="left"/>
        <w:spacing w:line="42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29、质疑处理</w:t>
      </w:r>
      <w:bookmarkEnd w:id="218"/>
      <w:r/>
      <w:r/>
    </w:p>
    <w:p>
      <w:pPr>
        <w:ind w:firstLine="480"/>
        <w:jc w:val="left"/>
        <w:spacing w:line="420" w:lineRule="exact"/>
        <w:rPr>
          <w:rFonts w:ascii="宋体" w:hAnsi="宋体" w:cs="宋体"/>
          <w:sz w:val="24"/>
        </w:rPr>
      </w:pPr>
      <w:r>
        <w:rPr>
          <w:rFonts w:hint="eastAsia" w:ascii="宋体" w:hAnsi="宋体" w:cs="宋体"/>
          <w:sz w:val="24"/>
        </w:rPr>
        <w:t xml:space="preserve">29.1 提出质疑的供应商应当是参与所质疑项目采购活动的供应商。潜在供应商依法获取其可质疑的采购文件的，可以对采购文件提出质疑。</w:t>
      </w:r>
      <w:r/>
    </w:p>
    <w:p>
      <w:pPr>
        <w:ind w:firstLine="480"/>
        <w:jc w:val="left"/>
        <w:spacing w:line="420" w:lineRule="exact"/>
        <w:rPr>
          <w:rFonts w:ascii="宋体" w:hAnsi="宋体" w:cs="宋体"/>
          <w:sz w:val="24"/>
        </w:rPr>
      </w:pPr>
      <w:r>
        <w:rPr>
          <w:rFonts w:hint="eastAsia" w:ascii="宋体" w:hAnsi="宋体" w:cs="宋体"/>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420" w:lineRule="exact"/>
        <w:rPr>
          <w:rFonts w:ascii="宋体" w:hAnsi="宋体" w:cs="宋体"/>
          <w:sz w:val="24"/>
        </w:rPr>
      </w:pPr>
      <w:r>
        <w:rPr>
          <w:rFonts w:hint="eastAsia" w:ascii="宋体" w:hAnsi="宋体" w:cs="宋体"/>
          <w:sz w:val="24"/>
        </w:rPr>
        <w:t xml:space="preserve">29.2.1对可以质疑的采购文件提出质疑的，为收到采购文件之日或者采购文件公告期限届满之日；</w:t>
      </w:r>
      <w:r/>
    </w:p>
    <w:p>
      <w:pPr>
        <w:ind w:firstLine="480"/>
        <w:jc w:val="left"/>
        <w:spacing w:line="420" w:lineRule="exact"/>
        <w:rPr>
          <w:rFonts w:ascii="宋体" w:hAnsi="宋体" w:cs="宋体"/>
          <w:sz w:val="24"/>
        </w:rPr>
      </w:pPr>
      <w:r>
        <w:rPr>
          <w:rFonts w:hint="eastAsia" w:ascii="宋体" w:hAnsi="宋体" w:cs="宋体"/>
          <w:sz w:val="24"/>
        </w:rPr>
        <w:t xml:space="preserve">29.2.2对采购过程提出质疑的，为各采购程序环节结束之日；</w:t>
      </w:r>
      <w:r/>
    </w:p>
    <w:p>
      <w:pPr>
        <w:ind w:firstLine="480"/>
        <w:jc w:val="left"/>
        <w:spacing w:line="420" w:lineRule="exact"/>
        <w:rPr>
          <w:rFonts w:ascii="宋体" w:hAnsi="宋体" w:cs="宋体"/>
          <w:sz w:val="24"/>
        </w:rPr>
      </w:pPr>
      <w:r>
        <w:rPr>
          <w:rFonts w:hint="eastAsia" w:ascii="宋体" w:hAnsi="宋体" w:cs="宋体"/>
          <w:sz w:val="24"/>
        </w:rPr>
        <w:t xml:space="preserve">29.2.3对中标或者成交结果提出质疑的，为中标或者成交结果公告期限届满之日。</w:t>
      </w:r>
      <w:r/>
    </w:p>
    <w:p>
      <w:pPr>
        <w:ind w:firstLine="480"/>
        <w:jc w:val="left"/>
        <w:spacing w:line="42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left"/>
        <w:spacing w:line="420" w:lineRule="exact"/>
        <w:rPr>
          <w:rFonts w:ascii="宋体" w:hAnsi="宋体" w:cs="宋体"/>
          <w:sz w:val="24"/>
        </w:rPr>
      </w:pPr>
      <w:r>
        <w:rPr>
          <w:rFonts w:hint="eastAsia" w:ascii="宋体" w:hAnsi="宋体" w:cs="宋体"/>
          <w:sz w:val="24"/>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80"/>
        <w:jc w:val="left"/>
        <w:spacing w:line="420" w:lineRule="exact"/>
        <w:rPr>
          <w:rFonts w:ascii="宋体" w:hAnsi="宋体" w:cs="宋体"/>
          <w:sz w:val="24"/>
        </w:rPr>
      </w:pPr>
      <w:r>
        <w:rPr>
          <w:rFonts w:hint="eastAsia" w:ascii="宋体" w:hAnsi="宋体" w:cs="宋体"/>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2"/>
        <w:jc w:val="left"/>
        <w:spacing w:line="420" w:lineRule="exact"/>
        <w:rPr>
          <w:rFonts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与质疑函一起递交，否则不予受理。</w:t>
      </w:r>
      <w:r/>
    </w:p>
    <w:p>
      <w:pPr>
        <w:ind w:firstLine="480"/>
        <w:jc w:val="left"/>
        <w:spacing w:line="420" w:lineRule="exact"/>
        <w:rPr>
          <w:rFonts w:ascii="宋体" w:hAnsi="宋体"/>
          <w:sz w:val="24"/>
        </w:rPr>
      </w:pPr>
      <w:r/>
      <w:bookmarkStart w:id="219"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w:t>
      </w:r>
      <w:r>
        <w:rPr>
          <w:rFonts w:hint="eastAsia" w:ascii="宋体" w:hAnsi="宋体"/>
          <w:sz w:val="24"/>
          <w:lang w:eastAsia="zh-CN"/>
        </w:rPr>
        <w:t xml:space="preserve">，</w:t>
      </w:r>
      <w:r>
        <w:rPr>
          <w:rFonts w:hint="eastAsia" w:ascii="宋体" w:hAnsi="宋体"/>
          <w:sz w:val="24"/>
        </w:rPr>
        <w:t xml:space="preserve">建议供应商尽量通过现场递交或邮寄方式提交质疑（采购人和代理机构不接受未填写快递运单的快件）。</w:t>
      </w:r>
      <w:bookmarkEnd w:id="219"/>
      <w:r/>
    </w:p>
    <w:p>
      <w:pPr>
        <w:ind w:firstLine="480"/>
        <w:jc w:val="left"/>
        <w:spacing w:line="420" w:lineRule="exact"/>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jc w:val="left"/>
        <w:spacing w:line="42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jc w:val="left"/>
        <w:spacing w:line="42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jc w:val="left"/>
        <w:spacing w:line="42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jc w:val="left"/>
        <w:spacing w:line="42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jc w:val="left"/>
        <w:spacing w:line="42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80"/>
        <w:jc w:val="left"/>
        <w:spacing w:line="42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30、中标通知书</w:t>
      </w:r>
      <w:r/>
    </w:p>
    <w:p>
      <w:pPr>
        <w:ind w:firstLine="480"/>
        <w:jc w:val="left"/>
        <w:spacing w:line="420" w:lineRule="exact"/>
        <w:rPr>
          <w:rFonts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w:t>
      </w:r>
      <w:r>
        <w:rPr>
          <w:rFonts w:hint="eastAsia" w:ascii="宋体" w:hAnsi="宋体"/>
          <w:sz w:val="24"/>
          <w:lang w:eastAsia="zh-CN"/>
        </w:rPr>
        <w:t xml:space="preserve">，</w:t>
      </w:r>
      <w:r>
        <w:rPr>
          <w:rFonts w:hint="eastAsia" w:ascii="宋体" w:hAnsi="宋体"/>
          <w:sz w:val="24"/>
        </w:rPr>
        <w:t xml:space="preserve">使用CA数字证书登录“苏采云”政府采购一体化平台及时下载中标通知书。因系统存储空间有限，自中标结果公告届满之日起30日后，“苏采云”政府采购一体化平台不再保证提供下载中标通知书服务</w:t>
      </w:r>
      <w:r>
        <w:rPr>
          <w:rFonts w:hint="eastAsia" w:ascii="宋体" w:hAnsi="宋体"/>
          <w:sz w:val="24"/>
          <w:lang w:eastAsia="zh-CN"/>
        </w:rPr>
        <w:t xml:space="preserve">，</w:t>
      </w:r>
      <w:r>
        <w:rPr>
          <w:rFonts w:hint="eastAsia" w:ascii="宋体" w:hAnsi="宋体"/>
          <w:sz w:val="24"/>
        </w:rPr>
        <w:t xml:space="preserve">因未及时下载而造成的不利后果由中标人自行承担。</w:t>
      </w:r>
      <w:r/>
    </w:p>
    <w:p>
      <w:pPr>
        <w:ind w:firstLine="480"/>
        <w:jc w:val="left"/>
        <w:spacing w:line="42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480" w:lineRule="exact"/>
        <w:rPr>
          <w:rFonts w:ascii="宋体" w:hAnsi="宋体" w:cs="宋体"/>
          <w:b/>
          <w:bCs/>
          <w:sz w:val="32"/>
          <w:szCs w:val="32"/>
        </w:rPr>
      </w:pPr>
      <w:r/>
      <w:bookmarkStart w:id="220" w:name="_Toc120614220"/>
      <w:r/>
      <w:bookmarkStart w:id="221" w:name="_Toc16938552"/>
      <w:r/>
      <w:bookmarkStart w:id="222" w:name="_Toc513029236"/>
      <w:r/>
      <w:bookmarkStart w:id="223" w:name="_Toc20823308"/>
      <w:r>
        <w:rPr>
          <w:rFonts w:hint="eastAsia" w:ascii="宋体" w:hAnsi="宋体" w:cs="宋体"/>
          <w:b/>
          <w:bCs/>
          <w:sz w:val="32"/>
          <w:szCs w:val="32"/>
        </w:rPr>
        <w:t xml:space="preserve">七、授予合同</w:t>
      </w:r>
      <w:bookmarkEnd w:id="220"/>
      <w:r/>
      <w:bookmarkEnd w:id="221"/>
      <w:bookmarkEnd w:id="222"/>
      <w:bookmarkEnd w:id="223"/>
      <w:r/>
    </w:p>
    <w:p>
      <w:pPr>
        <w:ind w:firstLine="420"/>
        <w:spacing w:line="460" w:lineRule="exact"/>
        <w:rPr>
          <w:rFonts w:ascii="Arial" w:hAnsi="Arial" w:eastAsia="黑体" w:cs="Arial"/>
          <w:sz w:val="28"/>
          <w:szCs w:val="28"/>
        </w:rPr>
      </w:pPr>
      <w:r/>
      <w:bookmarkStart w:id="224" w:name="_Toc513029237"/>
      <w:r/>
      <w:bookmarkStart w:id="225" w:name="_Toc20823309"/>
      <w:r/>
      <w:bookmarkStart w:id="226" w:name="_Toc16938553"/>
      <w:r>
        <w:rPr>
          <w:rFonts w:hint="eastAsia" w:ascii="Arial" w:hAnsi="Arial" w:eastAsia="黑体" w:cs="Arial"/>
          <w:sz w:val="28"/>
          <w:szCs w:val="28"/>
        </w:rPr>
        <w:t xml:space="preserve">31、签订合同</w:t>
      </w:r>
      <w:r/>
    </w:p>
    <w:p>
      <w:pPr>
        <w:ind w:firstLine="480"/>
        <w:jc w:val="left"/>
        <w:spacing w:line="42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480"/>
        <w:jc w:val="left"/>
        <w:spacing w:line="4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480"/>
        <w:jc w:val="left"/>
        <w:spacing w:line="42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32、货物（包含与货物相关的服务）的追加</w:t>
      </w:r>
      <w:r/>
    </w:p>
    <w:p>
      <w:pPr>
        <w:ind w:firstLine="480"/>
        <w:jc w:val="left"/>
        <w:spacing w:line="42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0"/>
        <w:spacing w:line="460" w:lineRule="exact"/>
        <w:rPr>
          <w:rFonts w:ascii="Arial" w:hAnsi="Arial" w:eastAsia="黑体" w:cs="Arial"/>
          <w:sz w:val="28"/>
          <w:szCs w:val="28"/>
        </w:rPr>
      </w:pPr>
      <w:r>
        <w:rPr>
          <w:rFonts w:hint="eastAsia" w:ascii="Arial" w:hAnsi="Arial" w:eastAsia="黑体" w:cs="Arial"/>
          <w:sz w:val="28"/>
          <w:szCs w:val="28"/>
        </w:rPr>
        <w:t xml:space="preserve">33、政府采购政策</w:t>
      </w:r>
      <w:r/>
    </w:p>
    <w:p>
      <w:pPr>
        <w:ind w:firstLine="482"/>
        <w:jc w:val="left"/>
        <w:spacing w:line="42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33.1进口产品</w:t>
      </w:r>
      <w:r/>
    </w:p>
    <w:p>
      <w:pPr>
        <w:ind w:firstLine="480"/>
        <w:jc w:val="left"/>
        <w:spacing w:line="420" w:lineRule="exact"/>
        <w:tabs>
          <w:tab w:val="left" w:pos="1080" w:leader="none"/>
          <w:tab w:val="left" w:pos="1589" w:leader="none"/>
          <w:tab w:val="left" w:pos="2014" w:leader="none"/>
        </w:tabs>
        <w:rPr>
          <w:rFonts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42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33.2政府采购节能产品、环境标志产品</w:t>
      </w:r>
      <w:r/>
    </w:p>
    <w:p>
      <w:pPr>
        <w:ind w:firstLine="480"/>
        <w:jc w:val="left"/>
        <w:spacing w:line="420" w:lineRule="exact"/>
        <w:tabs>
          <w:tab w:val="left" w:pos="1980" w:leader="none"/>
        </w:tabs>
        <w:rPr>
          <w:rFonts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420" w:lineRule="exact"/>
        <w:tabs>
          <w:tab w:val="left" w:pos="1980" w:leader="none"/>
        </w:tabs>
        <w:rPr>
          <w:rFonts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420" w:lineRule="exact"/>
        <w:tabs>
          <w:tab w:val="left" w:pos="1980" w:leader="none"/>
        </w:tabs>
        <w:rPr>
          <w:rFonts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420" w:lineRule="exact"/>
        <w:tabs>
          <w:tab w:val="left" w:pos="1980" w:leader="none"/>
        </w:tabs>
        <w:rPr>
          <w:rFonts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420" w:lineRule="exact"/>
        <w:tabs>
          <w:tab w:val="left" w:pos="1980" w:leader="none"/>
          <w:tab w:val="left" w:pos="2014" w:leader="none"/>
        </w:tabs>
        <w:rPr>
          <w:rFonts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420" w:lineRule="exact"/>
        <w:tabs>
          <w:tab w:val="left" w:pos="1980" w:leader="none"/>
          <w:tab w:val="left" w:pos="2014" w:leader="none"/>
        </w:tabs>
        <w:rPr>
          <w:rFonts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42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33.4支持乡村产业振兴管理</w:t>
      </w:r>
      <w:r/>
    </w:p>
    <w:p>
      <w:pPr>
        <w:ind w:firstLine="480"/>
        <w:jc w:val="left"/>
        <w:spacing w:line="420" w:lineRule="exact"/>
        <w:tabs>
          <w:tab w:val="left" w:pos="1080" w:leader="none"/>
          <w:tab w:val="left" w:pos="1589" w:leader="none"/>
          <w:tab w:val="left" w:pos="2014" w:leader="none"/>
        </w:tabs>
        <w:rPr>
          <w:rFonts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42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33.5正版软件</w:t>
      </w:r>
      <w:r/>
    </w:p>
    <w:p>
      <w:pPr>
        <w:ind w:firstLine="480"/>
        <w:jc w:val="left"/>
        <w:spacing w:line="420" w:lineRule="exact"/>
        <w:tabs>
          <w:tab w:val="left" w:pos="1980" w:leader="none"/>
        </w:tabs>
        <w:rPr>
          <w:sz w:val="24"/>
        </w:rPr>
      </w:pP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42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33.6信息安全产品</w:t>
      </w:r>
      <w:r/>
    </w:p>
    <w:p>
      <w:pPr>
        <w:ind w:firstLine="480"/>
        <w:jc w:val="left"/>
        <w:spacing w:line="420" w:lineRule="exact"/>
        <w:tabs>
          <w:tab w:val="left" w:pos="1980" w:leader="none"/>
          <w:tab w:val="left" w:pos="2014" w:leader="none"/>
        </w:tabs>
        <w:rPr>
          <w:sz w:val="24"/>
        </w:rPr>
      </w:pPr>
      <w:r>
        <w:rPr>
          <w:rFonts w:hint="eastAsia"/>
          <w:sz w:val="24"/>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ind w:firstLine="482"/>
        <w:jc w:val="left"/>
        <w:spacing w:line="42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33.7政府采购创新产品政策</w:t>
      </w:r>
      <w:r/>
    </w:p>
    <w:p>
      <w:pPr>
        <w:ind w:firstLine="480"/>
        <w:jc w:val="left"/>
        <w:spacing w:line="42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sz w:val="24"/>
        </w:rPr>
        <w:t xml:space="preserve">2</w:t>
      </w:r>
      <w:r>
        <w:rPr>
          <w:rFonts w:hint="eastAsia"/>
          <w:sz w:val="24"/>
        </w:rPr>
        <w:t xml:space="preserve">年内视同已具备相应销售业绩，参加政府采购活动时业绩分值为满分。</w:t>
      </w:r>
      <w:r/>
    </w:p>
    <w:p>
      <w:pPr>
        <w:ind w:firstLine="482"/>
        <w:jc w:val="left"/>
        <w:spacing w:line="42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33.8绿色采购政策</w:t>
      </w:r>
      <w:r/>
    </w:p>
    <w:p>
      <w:pPr>
        <w:pStyle w:val="1006"/>
        <w:ind w:firstLine="480"/>
        <w:spacing w:line="420" w:lineRule="exact"/>
        <w:rPr>
          <w:rFonts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06"/>
        <w:ind w:firstLine="480"/>
        <w:spacing w:line="420" w:lineRule="exact"/>
        <w:rPr>
          <w:rFonts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06"/>
        <w:ind w:firstLine="480"/>
        <w:spacing w:line="420" w:lineRule="exact"/>
        <w:rPr>
          <w:rFonts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06"/>
        <w:ind w:firstLine="480"/>
        <w:spacing w:line="420" w:lineRule="exact"/>
        <w:rPr>
          <w:rFonts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cs="Times New Roman"/>
          <w:color w:val="auto"/>
          <w:lang w:eastAsia="zh-CN"/>
        </w:rPr>
        <w:t xml:space="preserve">，</w:t>
      </w:r>
      <w:r>
        <w:rPr>
          <w:rFonts w:hint="eastAsia" w:ascii="宋体" w:hAnsi="宋体" w:cs="Times New Roman"/>
          <w:color w:val="auto"/>
        </w:rPr>
        <w:t xml:space="preserve">依据相关需求标准确定采购需求，在采购文件和采购合同中载明具体需求、履约验收条款和违约责任。</w:t>
      </w:r>
      <w:r/>
    </w:p>
    <w:p>
      <w:pPr>
        <w:pStyle w:val="1006"/>
        <w:ind w:firstLine="480"/>
        <w:spacing w:line="420" w:lineRule="exact"/>
        <w:rPr>
          <w:rFonts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06"/>
        <w:ind w:firstLine="480"/>
        <w:spacing w:line="420" w:lineRule="exact"/>
        <w:rPr>
          <w:rFonts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95"/>
      <w:bookmarkEnd w:id="224"/>
      <w:bookmarkEnd w:id="225"/>
      <w:bookmarkEnd w:id="226"/>
      <w:r/>
    </w:p>
    <w:p>
      <w:pPr>
        <w:ind w:firstLine="482"/>
        <w:jc w:val="left"/>
        <w:spacing w:line="420" w:lineRule="exact"/>
        <w:rPr>
          <w:rFonts w:ascii="宋体" w:hAnsi="宋体"/>
          <w:b/>
          <w:bCs/>
          <w:color w:val="000000"/>
          <w:sz w:val="24"/>
        </w:rPr>
      </w:pPr>
      <w:r>
        <w:rPr>
          <w:rFonts w:hint="eastAsia" w:ascii="宋体" w:hAnsi="宋体"/>
          <w:b/>
          <w:bCs/>
          <w:color w:val="000000"/>
          <w:sz w:val="24"/>
        </w:rPr>
        <w:t xml:space="preserve">33.9电子履约保函政策</w:t>
      </w:r>
      <w:r/>
    </w:p>
    <w:p>
      <w:pPr>
        <w:ind w:firstLine="480"/>
        <w:jc w:val="left"/>
        <w:spacing w:line="42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82"/>
        <w:jc w:val="left"/>
        <w:spacing w:line="420" w:lineRule="exact"/>
        <w:rPr>
          <w:rFonts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812"/>
        <w:ind w:firstLine="480"/>
        <w:spacing w:before="0" w:beforeAutospacing="0" w:after="0" w:afterAutospacing="0" w:line="420" w:lineRule="exact"/>
        <w:shd w:val="clear" w:color="auto" w:fill="ffffff"/>
        <w:widowControl w:val="off"/>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《国务院办公厅关于在政府采购中实施本国产品标准及相关政策的通知》（国办发〔2025〕34号）。</w:t>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left"/>
        <w:spacing w:line="360" w:lineRule="auto"/>
        <w:rPr>
          <w:b/>
          <w:sz w:val="36"/>
          <w:szCs w:val="36"/>
        </w:rPr>
        <w:outlineLvl w:val="0"/>
      </w:pPr>
      <w:r>
        <w:rPr>
          <w:b/>
          <w:sz w:val="36"/>
          <w:szCs w:val="36"/>
        </w:rPr>
      </w:r>
      <w:r/>
    </w:p>
    <w:p>
      <w:pPr>
        <w:jc w:val="center"/>
        <w:spacing w:line="360" w:lineRule="auto"/>
        <w:rPr>
          <w:b/>
          <w:bCs/>
          <w:sz w:val="36"/>
          <w:szCs w:val="36"/>
        </w:rPr>
        <w:outlineLvl w:val="0"/>
      </w:pPr>
      <w:r>
        <w:rPr>
          <w:b/>
          <w:sz w:val="36"/>
          <w:szCs w:val="36"/>
        </w:rPr>
        <w:t xml:space="preserve">第三章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sz w:val="36"/>
          <w:szCs w:val="36"/>
        </w:rPr>
        <w:t xml:space="preserve">资格审查</w:t>
      </w:r>
      <w:bookmarkEnd w:id="113"/>
      <w:r/>
      <w:bookmarkStart w:id="227" w:name="_Toc487900382"/>
      <w:r/>
      <w:r/>
    </w:p>
    <w:p>
      <w:pPr>
        <w:ind w:firstLine="2891"/>
        <w:spacing w:line="360" w:lineRule="auto"/>
        <w:tabs>
          <w:tab w:val="left" w:pos="360" w:leader="none"/>
          <w:tab w:val="left" w:pos="900" w:leader="none"/>
        </w:tabs>
        <w:rPr>
          <w:b/>
          <w:sz w:val="32"/>
          <w:szCs w:val="32"/>
        </w:rPr>
        <w:outlineLvl w:val="1"/>
      </w:pPr>
      <w:r/>
      <w:bookmarkStart w:id="228" w:name="_Toc99301422"/>
      <w:r>
        <w:rPr>
          <w:rFonts w:hint="eastAsia"/>
          <w:b/>
          <w:sz w:val="32"/>
          <w:szCs w:val="32"/>
        </w:rPr>
        <w:t xml:space="preserve">第一节 </w:t>
      </w:r>
      <w:r>
        <w:rPr>
          <w:b/>
          <w:sz w:val="32"/>
          <w:szCs w:val="32"/>
        </w:rPr>
        <w:t xml:space="preserve">资格审查程序</w:t>
      </w:r>
      <w:bookmarkEnd w:id="228"/>
      <w:r/>
      <w:r/>
    </w:p>
    <w:p>
      <w:pPr>
        <w:pStyle w:val="1182"/>
        <w:rPr>
          <w:rFonts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182"/>
        <w:rPr>
          <w:rFonts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182"/>
        <w:rPr>
          <w:rFonts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182"/>
        <w:rPr>
          <w:rFonts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Style w:val="781"/>
        <w:tblW w:w="51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2"/>
        <w:gridCol w:w="18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29" w:name="_Hlt487972895"/>
            <w:r/>
            <w:bookmarkEnd w:id="229"/>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spacing w:line="440" w:lineRule="exact"/>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spacing w:line="440" w:lineRule="exact"/>
              <w:tabs>
                <w:tab w:val="left" w:pos="1080" w:leader="none"/>
              </w:tabs>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spacing w:line="440" w:lineRule="exact"/>
              <w:tabs>
                <w:tab w:val="left" w:pos="1080" w:leader="none"/>
              </w:tabs>
              <w:rPr>
                <w:rFonts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w:t>
            </w:r>
            <w:r>
              <w:rPr>
                <w:rFonts w:hint="eastAsia"/>
                <w:sz w:val="24"/>
              </w:rPr>
              <w:t xml:space="preserve">或</w:t>
            </w:r>
            <w:r>
              <w:rPr>
                <w:sz w:val="24"/>
              </w:rPr>
              <w:t xml:space="preserve">采购代理机构查询。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p>
          <w:p>
            <w:pPr>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6、若联合体中任一成员单位中途退出，则该联合体的投标无效。</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 </w:t>
            </w:r>
            <w:bookmarkEnd w:id="227"/>
            <w:r/>
          </w:p>
        </w:tc>
      </w:tr>
    </w:tbl>
    <w:p>
      <w:pPr>
        <w:jc w:val="left"/>
        <w:widowControl/>
        <w:rPr>
          <w:sz w:val="24"/>
        </w:rPr>
      </w:pPr>
      <w:r/>
      <w:bookmarkStart w:id="230" w:name="_Toc127151779"/>
      <w:r/>
      <w:bookmarkStart w:id="231" w:name="_Toc353825550"/>
      <w:r/>
      <w:bookmarkStart w:id="232" w:name="_Toc127161490"/>
      <w:r/>
      <w:bookmarkStart w:id="233" w:name="_Toc226965858"/>
      <w:r/>
      <w:bookmarkStart w:id="234" w:name="_Toc353873940"/>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5" w:name="_Toc99301423"/>
      <w:r/>
      <w:r/>
    </w:p>
    <w:p>
      <w:pPr>
        <w:jc w:val="center"/>
        <w:spacing w:line="360" w:lineRule="auto"/>
        <w:rPr>
          <w:b/>
          <w:bCs/>
          <w:sz w:val="36"/>
          <w:szCs w:val="36"/>
        </w:rPr>
        <w:outlineLvl w:val="0"/>
      </w:pPr>
      <w:r>
        <w:rPr>
          <w:highlight w:val="none"/>
        </w:rPr>
      </w:r>
      <w:r>
        <w:rPr>
          <w:highlight w:val="none"/>
        </w:rPr>
      </w:r>
    </w:p>
    <w:p>
      <w:pPr>
        <w:jc w:val="center"/>
        <w:spacing w:line="360" w:lineRule="auto"/>
        <w:rPr>
          <w:highlight w:val="none"/>
        </w:rPr>
        <w:outlineLvl w:val="0"/>
      </w:pPr>
      <w:r>
        <w:rPr>
          <w:b/>
          <w:sz w:val="36"/>
          <w:szCs w:val="36"/>
        </w:rPr>
        <w:t xml:space="preserve">第四章   </w:t>
      </w:r>
      <w:bookmarkEnd w:id="230"/>
      <w:r/>
      <w:bookmarkEnd w:id="231"/>
      <w:r/>
      <w:bookmarkEnd w:id="232"/>
      <w:r/>
      <w:bookmarkEnd w:id="233"/>
      <w:r/>
      <w:bookmarkEnd w:id="234"/>
      <w:r/>
      <w:bookmarkStart w:id="236" w:name="_Hlt164229061"/>
      <w:r/>
      <w:bookmarkEnd w:id="236"/>
      <w:r>
        <w:rPr>
          <w:b/>
          <w:sz w:val="36"/>
          <w:szCs w:val="36"/>
        </w:rPr>
        <w:t xml:space="preserve">评标程序、评标方法和评标标准</w:t>
      </w:r>
      <w:bookmarkEnd w:id="235"/>
      <w:r/>
      <w:bookmarkStart w:id="237" w:name="_Toc99301424"/>
      <w:r/>
      <w:bookmarkStart w:id="238" w:name="_Toc226337251"/>
      <w:r/>
      <w:bookmarkStart w:id="239" w:name="_Toc305158897"/>
      <w:r/>
      <w:bookmarkStart w:id="240" w:name="_Toc353873935"/>
      <w:r/>
      <w:bookmarkStart w:id="241" w:name="_Toc142311057"/>
      <w:r/>
      <w:bookmarkStart w:id="242" w:name="_Toc226965828"/>
      <w:r/>
      <w:bookmarkStart w:id="243" w:name="_Toc353825545"/>
      <w:r/>
      <w:bookmarkStart w:id="244" w:name="_Toc195842920"/>
      <w:r/>
      <w:bookmarkStart w:id="245" w:name="_Toc305158823"/>
      <w:r/>
      <w:bookmarkStart w:id="246" w:name="_Toc265228393"/>
      <w:r/>
      <w:bookmarkStart w:id="247" w:name="_Toc264969245"/>
      <w:r/>
      <w:bookmarkStart w:id="248" w:name="_Toc150480793"/>
      <w:r/>
      <w:bookmarkStart w:id="249" w:name="_Toc353873665"/>
      <w:r/>
      <w:bookmarkStart w:id="250" w:name="_Toc150774760"/>
      <w:r/>
      <w:bookmarkStart w:id="251" w:name="_Toc127151555"/>
      <w:r/>
      <w:r/>
    </w:p>
    <w:p>
      <w:pPr>
        <w:jc w:val="center"/>
        <w:spacing w:line="360" w:lineRule="auto"/>
        <w:tabs>
          <w:tab w:val="left" w:pos="360" w:leader="none"/>
          <w:tab w:val="left" w:pos="900" w:leader="none"/>
        </w:tabs>
        <w:rPr>
          <w:b/>
          <w:sz w:val="32"/>
          <w:szCs w:val="32"/>
        </w:rPr>
      </w:pPr>
      <w:r>
        <w:rPr>
          <w:rFonts w:hint="eastAsia"/>
          <w:b/>
          <w:sz w:val="32"/>
          <w:szCs w:val="32"/>
        </w:rPr>
        <w:t xml:space="preserve">第一节 符合性审查程序</w:t>
      </w:r>
      <w:r/>
    </w:p>
    <w:p>
      <w:pPr>
        <w:pStyle w:val="1182"/>
        <w:rPr>
          <w:sz w:val="24"/>
          <w:szCs w:val="24"/>
        </w:rPr>
      </w:pPr>
      <w:r/>
      <w:bookmarkStart w:id="252" w:name="_Toc353873941"/>
      <w:r/>
      <w:bookmarkStart w:id="253" w:name="_Toc35382555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4" w:name="_Toc520356167"/>
      <w:r/>
      <w:r/>
    </w:p>
    <w:p>
      <w:pPr>
        <w:pStyle w:val="1182"/>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4"/>
      <w:r>
        <w:rPr>
          <w:rFonts w:hint="eastAsia"/>
          <w:sz w:val="24"/>
          <w:szCs w:val="24"/>
        </w:rPr>
        <w:t xml:space="preserve">的，投标无效。</w:t>
      </w:r>
      <w:r/>
    </w:p>
    <w:p>
      <w:pPr>
        <w:jc w:val="center"/>
        <w:spacing w:line="360" w:lineRule="auto"/>
        <w:tabs>
          <w:tab w:val="left" w:pos="360" w:leader="none"/>
          <w:tab w:val="left" w:pos="900" w:leader="none"/>
        </w:tabs>
        <w:rPr>
          <w:b/>
          <w:sz w:val="32"/>
          <w:szCs w:val="32"/>
        </w:rPr>
      </w:pPr>
      <w:r>
        <w:rPr>
          <w:rFonts w:hint="eastAsia"/>
          <w:b/>
          <w:sz w:val="32"/>
          <w:szCs w:val="32"/>
        </w:rPr>
        <w:t xml:space="preserve">第二节 符合性审查及评审要求</w:t>
      </w:r>
      <w:r/>
    </w:p>
    <w:p>
      <w:pPr>
        <w:pStyle w:val="1006"/>
        <w:ind w:firstLine="602"/>
        <w:rPr>
          <w:color w:val="auto"/>
        </w:rPr>
      </w:pPr>
      <w:r>
        <w:rPr>
          <w:b/>
          <w:color w:val="auto"/>
          <w:sz w:val="30"/>
          <w:szCs w:val="30"/>
        </w:rPr>
        <w:t xml:space="preserve">一、符合性审查要求</w:t>
      </w:r>
      <w:r/>
    </w:p>
    <w:tbl>
      <w:tblPr>
        <w:tblStyle w:val="781"/>
        <w:tblW w:w="54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955"/>
        <w:gridCol w:w="5110"/>
        <w:gridCol w:w="2221"/>
      </w:tblGrid>
      <w:tr>
        <w:trPr>
          <w:jc w:val="center"/>
          <w:trHeight w:val="300"/>
        </w:trPr>
        <w:tc>
          <w:tcPr>
            <w:tcW w:w="424" w:type="pct"/>
            <w:vAlign w:val="center"/>
            <w:textDirection w:val="lrTb"/>
            <w:noWrap w:val="false"/>
          </w:tcPr>
          <w:p>
            <w:pPr>
              <w:jc w:val="center"/>
              <w:widowControl/>
              <w:rPr>
                <w:b/>
                <w:sz w:val="24"/>
              </w:rPr>
            </w:pPr>
            <w:r>
              <w:rPr>
                <w:b/>
                <w:sz w:val="24"/>
              </w:rPr>
              <w:t xml:space="preserve">序号</w:t>
            </w:r>
            <w:r/>
          </w:p>
        </w:tc>
        <w:tc>
          <w:tcPr>
            <w:tcW w:w="963" w:type="pct"/>
            <w:vAlign w:val="center"/>
            <w:textDirection w:val="lrTb"/>
            <w:noWrap w:val="false"/>
          </w:tcPr>
          <w:p>
            <w:pPr>
              <w:jc w:val="center"/>
              <w:widowControl/>
              <w:rPr>
                <w:b/>
                <w:sz w:val="24"/>
              </w:rPr>
            </w:pPr>
            <w:r>
              <w:rPr>
                <w:b/>
                <w:sz w:val="24"/>
              </w:rPr>
              <w:t xml:space="preserve">审查因素</w:t>
            </w:r>
            <w:r/>
          </w:p>
        </w:tc>
        <w:tc>
          <w:tcPr>
            <w:tcW w:w="2517" w:type="pct"/>
            <w:vAlign w:val="center"/>
            <w:textDirection w:val="lrTb"/>
            <w:noWrap w:val="false"/>
          </w:tcPr>
          <w:p>
            <w:pPr>
              <w:jc w:val="center"/>
              <w:widowControl/>
              <w:rPr>
                <w:b/>
                <w:sz w:val="24"/>
              </w:rPr>
            </w:pPr>
            <w:r>
              <w:rPr>
                <w:b/>
                <w:sz w:val="24"/>
              </w:rPr>
              <w:t xml:space="preserve">审查内容</w:t>
            </w:r>
            <w:r/>
          </w:p>
        </w:tc>
        <w:tc>
          <w:tcPr>
            <w:tcW w:w="1094"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24" w:type="pct"/>
            <w:vAlign w:val="center"/>
            <w:textDirection w:val="lrTb"/>
            <w:noWrap w:val="false"/>
          </w:tcPr>
          <w:p>
            <w:pPr>
              <w:jc w:val="center"/>
              <w:widowControl/>
              <w:rPr>
                <w:sz w:val="24"/>
              </w:rPr>
            </w:pPr>
            <w:r>
              <w:rPr>
                <w:sz w:val="24"/>
              </w:rPr>
              <w:t xml:space="preserve">1</w:t>
            </w:r>
            <w:r/>
          </w:p>
        </w:tc>
        <w:tc>
          <w:tcPr>
            <w:tcW w:w="963" w:type="pct"/>
            <w:vAlign w:val="center"/>
            <w:textDirection w:val="lrTb"/>
            <w:noWrap w:val="false"/>
          </w:tcPr>
          <w:p>
            <w:pPr>
              <w:jc w:val="left"/>
              <w:widowControl/>
              <w:rPr>
                <w:sz w:val="24"/>
              </w:rPr>
            </w:pPr>
            <w:r>
              <w:rPr>
                <w:rFonts w:hint="eastAsia"/>
                <w:sz w:val="24"/>
              </w:rPr>
              <w:t xml:space="preserve">投标函</w:t>
            </w:r>
            <w:r/>
          </w:p>
        </w:tc>
        <w:tc>
          <w:tcPr>
            <w:tcW w:w="2517"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1094"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24" w:type="pct"/>
            <w:vAlign w:val="center"/>
            <w:textDirection w:val="lrTb"/>
            <w:noWrap w:val="false"/>
          </w:tcPr>
          <w:p>
            <w:pPr>
              <w:jc w:val="center"/>
              <w:widowControl/>
              <w:rPr>
                <w:sz w:val="24"/>
              </w:rPr>
            </w:pPr>
            <w:r>
              <w:rPr>
                <w:sz w:val="24"/>
              </w:rPr>
              <w:t xml:space="preserve">2</w:t>
            </w:r>
            <w:r/>
          </w:p>
        </w:tc>
        <w:tc>
          <w:tcPr>
            <w:tcW w:w="963" w:type="pct"/>
            <w:vAlign w:val="center"/>
            <w:textDirection w:val="lrTb"/>
            <w:noWrap w:val="false"/>
          </w:tcPr>
          <w:p>
            <w:pPr>
              <w:jc w:val="left"/>
              <w:widowControl/>
              <w:rPr>
                <w:sz w:val="24"/>
              </w:rPr>
            </w:pPr>
            <w:r>
              <w:rPr>
                <w:sz w:val="24"/>
              </w:rPr>
              <w:t xml:space="preserve">投标完整性</w:t>
            </w:r>
            <w:r/>
          </w:p>
        </w:tc>
        <w:tc>
          <w:tcPr>
            <w:tcW w:w="2517"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1094"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24" w:type="pct"/>
            <w:vAlign w:val="center"/>
            <w:textDirection w:val="lrTb"/>
            <w:noWrap w:val="false"/>
          </w:tcPr>
          <w:p>
            <w:pPr>
              <w:jc w:val="center"/>
              <w:widowControl/>
              <w:rPr>
                <w:sz w:val="24"/>
              </w:rPr>
            </w:pPr>
            <w:r>
              <w:rPr>
                <w:sz w:val="24"/>
              </w:rPr>
              <w:t xml:space="preserve">3</w:t>
            </w:r>
            <w:r/>
          </w:p>
        </w:tc>
        <w:tc>
          <w:tcPr>
            <w:tcW w:w="963" w:type="pct"/>
            <w:vAlign w:val="center"/>
            <w:textDirection w:val="lrTb"/>
            <w:noWrap w:val="false"/>
          </w:tcPr>
          <w:p>
            <w:pPr>
              <w:jc w:val="left"/>
              <w:widowControl/>
              <w:rPr>
                <w:sz w:val="24"/>
              </w:rPr>
            </w:pPr>
            <w:r>
              <w:rPr>
                <w:sz w:val="24"/>
              </w:rPr>
              <w:t xml:space="preserve">投标报价</w:t>
            </w:r>
            <w:r/>
          </w:p>
        </w:tc>
        <w:tc>
          <w:tcPr>
            <w:tcW w:w="2517" w:type="pct"/>
            <w:vAlign w:val="center"/>
            <w:textDirection w:val="lrTb"/>
            <w:noWrap w:val="false"/>
          </w:tcPr>
          <w:p>
            <w:pPr>
              <w:jc w:val="left"/>
              <w:widowControl/>
              <w:rPr>
                <w:sz w:val="24"/>
              </w:rPr>
            </w:pPr>
            <w:r>
              <w:rPr>
                <w:rFonts w:hint="eastAsia"/>
                <w:sz w:val="24"/>
              </w:rPr>
              <w:t xml:space="preserve">投标报价未超过最高限价和预算价的</w:t>
            </w:r>
            <w:r>
              <w:rPr>
                <w:sz w:val="24"/>
              </w:rPr>
              <w:t xml:space="preserve">；</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4</w:t>
            </w:r>
            <w:r/>
          </w:p>
        </w:tc>
        <w:tc>
          <w:tcPr>
            <w:tcW w:w="963" w:type="pct"/>
            <w:vAlign w:val="center"/>
            <w:textDirection w:val="lrTb"/>
            <w:noWrap w:val="false"/>
          </w:tcPr>
          <w:p>
            <w:pPr>
              <w:jc w:val="left"/>
              <w:widowControl/>
              <w:rPr>
                <w:sz w:val="24"/>
              </w:rPr>
            </w:pPr>
            <w:r>
              <w:rPr>
                <w:sz w:val="24"/>
              </w:rPr>
              <w:t xml:space="preserve">报价唯一性</w:t>
            </w:r>
            <w:r/>
          </w:p>
        </w:tc>
        <w:tc>
          <w:tcPr>
            <w:tcW w:w="2517"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5</w:t>
            </w:r>
            <w:r/>
          </w:p>
        </w:tc>
        <w:tc>
          <w:tcPr>
            <w:tcW w:w="963" w:type="pct"/>
            <w:vAlign w:val="center"/>
            <w:textDirection w:val="lrTb"/>
            <w:noWrap w:val="false"/>
          </w:tcPr>
          <w:p>
            <w:pPr>
              <w:jc w:val="left"/>
              <w:widowControl/>
              <w:rPr>
                <w:sz w:val="24"/>
              </w:rPr>
            </w:pPr>
            <w:r>
              <w:rPr>
                <w:sz w:val="24"/>
              </w:rPr>
              <w:t xml:space="preserve">投标有效期</w:t>
            </w:r>
            <w:r/>
          </w:p>
        </w:tc>
        <w:tc>
          <w:tcPr>
            <w:tcW w:w="2517"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6</w:t>
            </w:r>
            <w:r/>
          </w:p>
        </w:tc>
        <w:tc>
          <w:tcPr>
            <w:tcW w:w="963" w:type="pct"/>
            <w:vAlign w:val="center"/>
            <w:textDirection w:val="lrTb"/>
            <w:noWrap w:val="false"/>
          </w:tcPr>
          <w:p>
            <w:pPr>
              <w:jc w:val="left"/>
              <w:widowControl/>
              <w:rPr>
                <w:sz w:val="24"/>
              </w:rPr>
            </w:pPr>
            <w:r>
              <w:rPr>
                <w:sz w:val="24"/>
              </w:rPr>
              <w:t xml:space="preserve">签署、加盖公章</w:t>
            </w:r>
            <w:r/>
          </w:p>
        </w:tc>
        <w:tc>
          <w:tcPr>
            <w:tcW w:w="2517" w:type="pct"/>
            <w:vAlign w:val="center"/>
            <w:textDirection w:val="lrTb"/>
            <w:noWrap w:val="false"/>
          </w:tcPr>
          <w:p>
            <w:pPr>
              <w:jc w:val="left"/>
              <w:widowControl/>
              <w:rPr>
                <w:sz w:val="24"/>
              </w:rPr>
            </w:pPr>
            <w:r>
              <w:rPr>
                <w:sz w:val="24"/>
              </w:rPr>
              <w:t xml:space="preserve">按照招标文件要求签署、加盖公章的；</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rFonts w:hint="eastAsia"/>
                <w:sz w:val="24"/>
              </w:rPr>
              <w:t xml:space="preserve">7</w:t>
            </w:r>
            <w:r/>
          </w:p>
        </w:tc>
        <w:tc>
          <w:tcPr>
            <w:tcW w:w="963" w:type="pct"/>
            <w:vAlign w:val="center"/>
            <w:textDirection w:val="lrTb"/>
            <w:noWrap w:val="false"/>
          </w:tcPr>
          <w:p>
            <w:pPr>
              <w:jc w:val="left"/>
              <w:widowControl/>
              <w:rPr>
                <w:sz w:val="24"/>
              </w:rPr>
            </w:pPr>
            <w:r>
              <w:rPr>
                <w:rFonts w:hint="eastAsia"/>
                <w:sz w:val="24"/>
              </w:rPr>
              <w:t xml:space="preserve">实质性格式</w:t>
            </w:r>
            <w:r/>
          </w:p>
        </w:tc>
        <w:tc>
          <w:tcPr>
            <w:tcW w:w="2517"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8</w:t>
            </w:r>
            <w:r/>
          </w:p>
        </w:tc>
        <w:tc>
          <w:tcPr>
            <w:tcW w:w="963"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517"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9</w:t>
            </w:r>
            <w:r/>
          </w:p>
        </w:tc>
        <w:tc>
          <w:tcPr>
            <w:tcW w:w="963" w:type="pct"/>
            <w:vAlign w:val="center"/>
            <w:textDirection w:val="lrTb"/>
            <w:noWrap w:val="false"/>
          </w:tcPr>
          <w:p>
            <w:pPr>
              <w:jc w:val="left"/>
              <w:widowControl/>
              <w:rPr>
                <w:sz w:val="24"/>
              </w:rPr>
            </w:pPr>
            <w:r>
              <w:rPr>
                <w:sz w:val="24"/>
              </w:rPr>
              <w:t xml:space="preserve">分包承担主体资质（如有）</w:t>
            </w:r>
            <w:r/>
          </w:p>
        </w:tc>
        <w:tc>
          <w:tcPr>
            <w:tcW w:w="2517"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10</w:t>
            </w:r>
            <w:r/>
          </w:p>
        </w:tc>
        <w:tc>
          <w:tcPr>
            <w:tcW w:w="963" w:type="pct"/>
            <w:vAlign w:val="center"/>
            <w:textDirection w:val="lrTb"/>
            <w:noWrap w:val="false"/>
          </w:tcPr>
          <w:p>
            <w:pPr>
              <w:jc w:val="left"/>
              <w:widowControl/>
              <w:rPr>
                <w:sz w:val="24"/>
              </w:rPr>
            </w:pPr>
            <w:r>
              <w:rPr>
                <w:sz w:val="24"/>
              </w:rPr>
              <w:t xml:space="preserve">分包意向协议（如有）</w:t>
            </w:r>
            <w:r/>
          </w:p>
        </w:tc>
        <w:tc>
          <w:tcPr>
            <w:tcW w:w="2517"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11</w:t>
            </w:r>
            <w:r/>
          </w:p>
        </w:tc>
        <w:tc>
          <w:tcPr>
            <w:tcW w:w="963" w:type="pct"/>
            <w:vAlign w:val="center"/>
            <w:textDirection w:val="lrTb"/>
            <w:noWrap w:val="false"/>
          </w:tcPr>
          <w:p>
            <w:pPr>
              <w:jc w:val="left"/>
              <w:widowControl/>
              <w:rPr>
                <w:sz w:val="24"/>
              </w:rPr>
            </w:pPr>
            <w:r>
              <w:rPr>
                <w:sz w:val="24"/>
              </w:rPr>
              <w:t xml:space="preserve">报价的修正（如有）</w:t>
            </w:r>
            <w:r/>
          </w:p>
        </w:tc>
        <w:tc>
          <w:tcPr>
            <w:tcW w:w="2517"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12</w:t>
            </w:r>
            <w:r/>
          </w:p>
        </w:tc>
        <w:tc>
          <w:tcPr>
            <w:tcW w:w="963" w:type="pct"/>
            <w:vAlign w:val="center"/>
            <w:textDirection w:val="lrTb"/>
            <w:noWrap w:val="false"/>
          </w:tcPr>
          <w:p>
            <w:pPr>
              <w:jc w:val="left"/>
              <w:widowControl/>
              <w:rPr>
                <w:sz w:val="24"/>
              </w:rPr>
            </w:pPr>
            <w:r>
              <w:rPr>
                <w:sz w:val="24"/>
              </w:rPr>
              <w:t xml:space="preserve">报价合理性</w:t>
            </w:r>
            <w:r/>
          </w:p>
        </w:tc>
        <w:tc>
          <w:tcPr>
            <w:tcW w:w="2517" w:type="pct"/>
            <w:vAlign w:val="center"/>
            <w:textDirection w:val="lrTb"/>
            <w:noWrap w:val="false"/>
          </w:tcPr>
          <w:p>
            <w:pPr>
              <w:jc w:val="left"/>
              <w:widowControl/>
              <w:rPr>
                <w:color w:val="ff0000"/>
                <w:sz w:val="24"/>
              </w:rPr>
            </w:pPr>
            <w:r>
              <w:rPr>
                <w:rFonts w:hint="eastAsia"/>
                <w:color w:val="ff0000"/>
                <w:sz w:val="24"/>
              </w:rPr>
              <w:t xml:space="preserve">根据财政部《关于推动解决政府采购异常低价问题的通知》财库〔2026〕2号文件之规定：当评审过程中出现下列情形之一的，评审委员会应当启动异常低价投标（响应）审查程序： </w:t>
            </w:r>
            <w:r/>
          </w:p>
          <w:p>
            <w:pPr>
              <w:jc w:val="left"/>
              <w:widowControl/>
              <w:rPr>
                <w:color w:val="ff0000"/>
                <w:sz w:val="24"/>
              </w:rPr>
            </w:pPr>
            <w:r>
              <w:rPr>
                <w:rFonts w:hint="eastAsia"/>
                <w:color w:val="ff0000"/>
                <w:sz w:val="24"/>
              </w:rPr>
              <w:t xml:space="preserve">1.投标（响应）报价低于全部通过符合性审查供应商投标（响应）报价平均值50%的，即投标（响应）报价&lt;全部通过符合性审查供应商投标（响应）报价平均值×50%；</w:t>
            </w:r>
            <w:r/>
          </w:p>
          <w:p>
            <w:pPr>
              <w:jc w:val="left"/>
              <w:widowControl/>
              <w:rPr>
                <w:color w:val="ff0000"/>
                <w:sz w:val="24"/>
              </w:rPr>
            </w:pPr>
            <w:r>
              <w:rPr>
                <w:rFonts w:hint="eastAsia"/>
                <w:color w:val="ff0000"/>
                <w:sz w:val="24"/>
              </w:rPr>
              <w:t xml:space="preserve">2.投标（响应）报价低于通过符合性审查的次低报价供应商投标（响应）报价50%的，即投标（响应）报价&lt;通过符合性审查的次低报价供应商投标（响应）报价×50%；</w:t>
            </w:r>
            <w:r/>
          </w:p>
          <w:p>
            <w:pPr>
              <w:jc w:val="left"/>
              <w:widowControl/>
              <w:rPr>
                <w:color w:val="ff0000"/>
                <w:sz w:val="24"/>
              </w:rPr>
            </w:pPr>
            <w:r>
              <w:rPr>
                <w:rFonts w:hint="eastAsia"/>
                <w:color w:val="ff0000"/>
                <w:sz w:val="24"/>
              </w:rPr>
              <w:t xml:space="preserve">3.投标（响应）报价低于采购项目最高限价45%的，即投标（响应）报价&lt;采购项目最高限价×45%；</w:t>
            </w:r>
            <w:r/>
          </w:p>
          <w:p>
            <w:pPr>
              <w:jc w:val="left"/>
              <w:widowControl/>
              <w:rPr>
                <w:color w:val="ff0000"/>
                <w:sz w:val="24"/>
              </w:rPr>
            </w:pPr>
            <w:r>
              <w:rPr>
                <w:rFonts w:hint="eastAsia"/>
                <w:color w:val="ff0000"/>
                <w:sz w:val="24"/>
              </w:rPr>
              <w:t xml:space="preserve">4.评审委员会基于专业判断，认为供应商报价过低，有可能影响产品质量或者不能诚信履约的其他情形。</w:t>
            </w:r>
            <w:r/>
          </w:p>
          <w:p>
            <w:pPr>
              <w:jc w:val="left"/>
              <w:widowControl/>
              <w:rPr>
                <w:color w:val="ff0000"/>
                <w:sz w:val="24"/>
              </w:rPr>
            </w:pPr>
            <w:r>
              <w:rPr>
                <w:rFonts w:hint="eastAsia"/>
                <w:color w:val="ff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13</w:t>
            </w:r>
            <w:r/>
          </w:p>
        </w:tc>
        <w:tc>
          <w:tcPr>
            <w:tcW w:w="963"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517"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094" w:type="pct"/>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14</w:t>
            </w:r>
            <w:r/>
          </w:p>
        </w:tc>
        <w:tc>
          <w:tcPr>
            <w:tcW w:w="963"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517" w:type="pct"/>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15</w:t>
            </w:r>
            <w:r/>
          </w:p>
        </w:tc>
        <w:tc>
          <w:tcPr>
            <w:tcW w:w="963" w:type="pct"/>
            <w:vAlign w:val="center"/>
            <w:textDirection w:val="lrTb"/>
            <w:noWrap w:val="false"/>
          </w:tcPr>
          <w:p>
            <w:pPr>
              <w:jc w:val="left"/>
              <w:widowControl/>
              <w:rPr>
                <w:sz w:val="24"/>
              </w:rPr>
            </w:pPr>
            <w:r>
              <w:rPr>
                <w:sz w:val="24"/>
              </w:rPr>
              <w:t xml:space="preserve">公平竞争</w:t>
            </w:r>
            <w:r/>
          </w:p>
        </w:tc>
        <w:tc>
          <w:tcPr>
            <w:tcW w:w="2517"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16</w:t>
            </w:r>
            <w:r/>
          </w:p>
        </w:tc>
        <w:tc>
          <w:tcPr>
            <w:tcW w:w="963" w:type="pct"/>
            <w:vAlign w:val="center"/>
            <w:textDirection w:val="lrTb"/>
            <w:noWrap w:val="false"/>
          </w:tcPr>
          <w:p>
            <w:pPr>
              <w:jc w:val="left"/>
              <w:widowControl/>
              <w:rPr>
                <w:sz w:val="24"/>
              </w:rPr>
            </w:pPr>
            <w:r>
              <w:rPr>
                <w:sz w:val="24"/>
              </w:rPr>
              <w:t xml:space="preserve">串通投标</w:t>
            </w:r>
            <w:r/>
          </w:p>
        </w:tc>
        <w:tc>
          <w:tcPr>
            <w:tcW w:w="2517"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sz w:val="24"/>
              </w:rPr>
              <w:t xml:space="preserve">17</w:t>
            </w:r>
            <w:r/>
          </w:p>
        </w:tc>
        <w:tc>
          <w:tcPr>
            <w:tcW w:w="963" w:type="pct"/>
            <w:vAlign w:val="center"/>
            <w:textDirection w:val="lrTb"/>
            <w:noWrap w:val="false"/>
          </w:tcPr>
          <w:p>
            <w:pPr>
              <w:jc w:val="left"/>
              <w:widowControl/>
              <w:rPr>
                <w:sz w:val="24"/>
              </w:rPr>
            </w:pPr>
            <w:r>
              <w:rPr>
                <w:sz w:val="24"/>
              </w:rPr>
              <w:t xml:space="preserve">附加条件</w:t>
            </w:r>
            <w:r/>
          </w:p>
        </w:tc>
        <w:tc>
          <w:tcPr>
            <w:tcW w:w="2517"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094" w:type="pct"/>
            <w:vAlign w:val="center"/>
            <w:textDirection w:val="lrTb"/>
            <w:noWrap w:val="false"/>
          </w:tcPr>
          <w:p>
            <w:pPr>
              <w:jc w:val="left"/>
              <w:widowControl/>
              <w:rPr>
                <w:sz w:val="24"/>
              </w:rPr>
            </w:pPr>
            <w:r>
              <w:rPr>
                <w:sz w:val="24"/>
              </w:rPr>
            </w:r>
            <w:r/>
          </w:p>
        </w:tc>
      </w:tr>
      <w:tr>
        <w:trPr>
          <w:jc w:val="center"/>
          <w:trHeight w:val="685"/>
        </w:trPr>
        <w:tc>
          <w:tcPr>
            <w:tcW w:w="42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63" w:type="pct"/>
            <w:vAlign w:val="center"/>
            <w:textDirection w:val="lrTb"/>
            <w:noWrap w:val="false"/>
          </w:tcPr>
          <w:p>
            <w:pPr>
              <w:jc w:val="left"/>
              <w:widowControl/>
              <w:rPr>
                <w:sz w:val="24"/>
              </w:rPr>
            </w:pPr>
            <w:r>
              <w:rPr>
                <w:sz w:val="24"/>
              </w:rPr>
              <w:t xml:space="preserve">其他无效情形</w:t>
            </w:r>
            <w:r/>
          </w:p>
        </w:tc>
        <w:tc>
          <w:tcPr>
            <w:tcW w:w="2517"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1094" w:type="pct"/>
            <w:vAlign w:val="center"/>
            <w:textDirection w:val="lrTb"/>
            <w:noWrap w:val="false"/>
          </w:tcPr>
          <w:p>
            <w:pPr>
              <w:jc w:val="left"/>
              <w:widowControl/>
              <w:rPr>
                <w:sz w:val="24"/>
              </w:rPr>
            </w:pPr>
            <w:r>
              <w:rPr>
                <w:sz w:val="24"/>
              </w:rPr>
            </w:r>
            <w:r/>
          </w:p>
        </w:tc>
      </w:tr>
    </w:tbl>
    <w:p>
      <w:pPr>
        <w:pStyle w:val="1182"/>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通过“苏采云”政府采购一体化平台</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5" w:name="_Hlk149904856"/>
      <w:r>
        <w:rPr>
          <w:rFonts w:hint="eastAsia"/>
          <w:sz w:val="24"/>
        </w:rPr>
        <w:t xml:space="preserve">详见第三节评标办法中的</w:t>
      </w:r>
      <w:r>
        <w:rPr>
          <w:rFonts w:hint="eastAsia" w:ascii="宋体" w:hAnsi="宋体"/>
          <w:b/>
          <w:sz w:val="24"/>
        </w:rPr>
        <w:t xml:space="preserve">政府采购政策功能落实。</w:t>
      </w:r>
      <w:bookmarkEnd w:id="255"/>
      <w:r/>
    </w:p>
    <w:p>
      <w:pPr>
        <w:pStyle w:val="1182"/>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pStyle w:val="1182"/>
        <w:spacing w:line="360" w:lineRule="auto"/>
        <w:rPr>
          <w:b/>
          <w:bCs/>
          <w:sz w:val="30"/>
          <w:szCs w:val="30"/>
        </w:rPr>
      </w:pPr>
      <w:r>
        <w:rPr>
          <w:rFonts w:hint="eastAsia"/>
          <w:b/>
          <w:bCs/>
          <w:sz w:val="30"/>
          <w:szCs w:val="30"/>
        </w:rPr>
        <w:t xml:space="preserve">四、</w:t>
      </w:r>
      <w:r>
        <w:rPr>
          <w:b/>
          <w:bCs/>
          <w:sz w:val="30"/>
          <w:szCs w:val="30"/>
        </w:rPr>
        <w:t xml:space="preserve">确定</w:t>
      </w:r>
      <w:bookmarkStart w:id="256" w:name="_Toc226965819"/>
      <w:r/>
      <w:bookmarkStart w:id="257" w:name="_Toc127151747"/>
      <w:r/>
      <w:bookmarkStart w:id="258" w:name="_Toc151193788"/>
      <w:r/>
      <w:bookmarkStart w:id="259" w:name="_Toc164608660"/>
      <w:r/>
      <w:bookmarkStart w:id="260" w:name="_Toc149720839"/>
      <w:r/>
      <w:bookmarkStart w:id="261" w:name="_Ref467307010"/>
      <w:r/>
      <w:bookmarkStart w:id="262" w:name="_Toc164608815"/>
      <w:r/>
      <w:bookmarkStart w:id="263" w:name="_Toc195842911"/>
      <w:r/>
      <w:bookmarkStart w:id="264" w:name="_Toc150480784"/>
      <w:r/>
      <w:bookmarkStart w:id="265" w:name="_Toc226965736"/>
      <w:r/>
      <w:bookmarkStart w:id="266" w:name="_Toc264969236"/>
      <w:r/>
      <w:bookmarkStart w:id="267" w:name="_Toc151193644"/>
      <w:r/>
      <w:bookmarkStart w:id="268" w:name="_Toc127151546"/>
      <w:r/>
      <w:bookmarkStart w:id="269" w:name="_Toc151193860"/>
      <w:r/>
      <w:bookmarkStart w:id="270" w:name="_Toc305158888"/>
      <w:r/>
      <w:bookmarkStart w:id="271" w:name="_Toc150509297"/>
      <w:r/>
      <w:bookmarkStart w:id="272" w:name="_Toc127161460"/>
      <w:r/>
      <w:bookmarkStart w:id="273" w:name="_Toc265228384"/>
      <w:r/>
      <w:bookmarkStart w:id="274" w:name="_Toc151193934"/>
      <w:r/>
      <w:bookmarkStart w:id="275" w:name="_Toc520356170"/>
      <w:r/>
      <w:bookmarkStart w:id="276" w:name="_Toc164229241"/>
      <w:r/>
      <w:bookmarkStart w:id="277" w:name="_Toc164229387"/>
      <w:r/>
      <w:bookmarkStart w:id="278" w:name="_Toc151190173"/>
      <w:r/>
      <w:bookmarkStart w:id="279" w:name="_Toc226337242"/>
      <w:r/>
      <w:bookmarkStart w:id="280" w:name="_Toc150774646"/>
      <w:r/>
      <w:bookmarkStart w:id="281" w:name="_Toc305158814"/>
      <w:r/>
      <w:bookmarkStart w:id="282" w:name="_Toc226309790"/>
      <w:r/>
      <w:bookmarkStart w:id="283" w:name="_Toc142311048"/>
      <w:r/>
      <w:bookmarkStart w:id="284" w:name="_Toc150774751"/>
      <w:r/>
      <w:bookmarkStart w:id="285" w:name="_Toc151193716"/>
      <w:r/>
      <w:bookmarkStart w:id="286" w:name="_Toc164351640"/>
      <w:r>
        <w:rPr>
          <w:b/>
          <w:bCs/>
          <w:sz w:val="30"/>
          <w:szCs w:val="30"/>
        </w:rPr>
        <w:t xml:space="preserve">中标候选人名单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p>
    <w:p>
      <w:pPr>
        <w:pStyle w:val="1182"/>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06"/>
        <w:rPr>
          <w:color w:val="auto"/>
        </w:rPr>
      </w:pPr>
      <w:r>
        <w:rPr>
          <w:color w:val="auto"/>
        </w:rPr>
      </w:r>
      <w:r/>
    </w:p>
    <w:p>
      <w:pPr>
        <w:jc w:val="left"/>
        <w:spacing w:line="360" w:lineRule="auto"/>
        <w:tabs>
          <w:tab w:val="left" w:pos="360" w:leader="none"/>
          <w:tab w:val="left" w:pos="900" w:leader="none"/>
        </w:tabs>
        <w:rPr>
          <w:rFonts w:hint="eastAsia"/>
          <w:b/>
          <w:sz w:val="32"/>
          <w:szCs w:val="32"/>
        </w:rPr>
      </w:pPr>
      <w:r>
        <w:rPr>
          <w:rFonts w:hint="eastAsia"/>
          <w:b/>
          <w:sz w:val="32"/>
          <w:szCs w:val="32"/>
        </w:rPr>
      </w:r>
      <w:r/>
    </w:p>
    <w:p>
      <w:pPr>
        <w:jc w:val="center"/>
        <w:spacing w:line="360" w:lineRule="auto"/>
        <w:tabs>
          <w:tab w:val="left" w:pos="360" w:leader="none"/>
          <w:tab w:val="left" w:pos="900" w:leader="none"/>
        </w:tabs>
        <w:rPr>
          <w:b/>
          <w:sz w:val="32"/>
          <w:szCs w:val="32"/>
        </w:rPr>
      </w:pPr>
      <w:r>
        <w:rPr>
          <w:rFonts w:hint="eastAsia"/>
          <w:b/>
          <w:sz w:val="32"/>
          <w:szCs w:val="32"/>
        </w:rPr>
        <w:t xml:space="preserve">第三节 评标方法</w:t>
      </w:r>
      <w:r/>
    </w:p>
    <w:p>
      <w:pPr>
        <w:ind w:firstLine="480"/>
        <w:spacing w:line="360" w:lineRule="auto"/>
        <w:rPr>
          <w:rFonts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rPr>
          <w:rFonts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hint="eastAsia" w:ascii="宋体" w:hAnsi="宋体"/>
          <w:sz w:val="24"/>
          <w:lang w:eastAsia="zh-CN"/>
        </w:rPr>
        <w:t xml:space="preserve">，</w:t>
      </w:r>
      <w:r>
        <w:rPr>
          <w:rFonts w:hint="eastAsia" w:ascii="宋体" w:hAnsi="宋体"/>
          <w:sz w:val="24"/>
        </w:rPr>
        <w:t xml:space="preserve">抽到的供应商即确定为中标单位。</w:t>
      </w:r>
      <w:r/>
    </w:p>
    <w:p>
      <w:pPr>
        <w:ind w:firstLine="480"/>
        <w:spacing w:line="360" w:lineRule="auto"/>
        <w:rPr>
          <w:rFonts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82"/>
        <w:spacing w:line="360" w:lineRule="auto"/>
        <w:rPr>
          <w:rFonts w:ascii="宋体" w:hAnsi="宋体"/>
          <w:b/>
          <w:sz w:val="24"/>
        </w:rPr>
      </w:pPr>
      <w:r/>
      <w:bookmarkStart w:id="287" w:name="_Hlk149904248"/>
      <w:r>
        <w:rPr>
          <w:rFonts w:hint="eastAsia" w:ascii="宋体" w:hAnsi="宋体"/>
          <w:b/>
          <w:sz w:val="24"/>
        </w:rPr>
        <w:t xml:space="preserve">四、政府采购政策功能落实</w:t>
      </w:r>
      <w:r/>
    </w:p>
    <w:p>
      <w:pPr>
        <w:ind w:firstLine="480"/>
        <w:spacing w:line="360" w:lineRule="auto"/>
        <w:rPr>
          <w:rFonts w:ascii="宋体" w:hAnsi="宋体"/>
          <w:sz w:val="24"/>
        </w:rPr>
      </w:pPr>
      <w:r/>
      <w:bookmarkStart w:id="288" w:name="_Hlk152922042"/>
      <w:r>
        <w:rPr>
          <w:rFonts w:hint="eastAsia" w:ascii="宋体" w:hAnsi="宋体"/>
          <w:sz w:val="24"/>
        </w:rPr>
        <w:t xml:space="preserve">1、小微型企业价格扣除</w:t>
      </w:r>
      <w:r/>
    </w:p>
    <w:p>
      <w:pPr>
        <w:ind w:firstLine="480"/>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spacing w:line="360" w:lineRule="auto"/>
        <w:rPr>
          <w:rFonts w:ascii="宋体" w:hAnsi="宋体"/>
          <w:sz w:val="24"/>
        </w:rPr>
      </w:pPr>
      <w:r>
        <w:rPr>
          <w:rFonts w:hint="eastAsia" w:ascii="宋体" w:hAnsi="宋体"/>
          <w:sz w:val="24"/>
        </w:rPr>
        <w:t xml:space="preserve">2、残疾人福利单位价格扣除</w:t>
      </w:r>
      <w:r/>
    </w:p>
    <w:p>
      <w:pPr>
        <w:ind w:firstLine="480"/>
        <w:spacing w:line="360" w:lineRule="auto"/>
        <w:rPr>
          <w:rFonts w:ascii="宋体" w:hAnsi="宋体"/>
          <w:sz w:val="24"/>
        </w:rPr>
      </w:pPr>
      <w:r>
        <w:rPr>
          <w:rFonts w:hint="eastAsia" w:ascii="宋体" w:hAnsi="宋体"/>
          <w:sz w:val="24"/>
        </w:rPr>
        <w:t xml:space="preserve">（1）残疾人福利性单位视同小型、微型企业。</w:t>
      </w:r>
      <w:r/>
    </w:p>
    <w:p>
      <w:pPr>
        <w:ind w:firstLine="480"/>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480"/>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360" w:lineRule="auto"/>
        <w:rPr>
          <w:rFonts w:ascii="宋体" w:hAnsi="宋体"/>
          <w:sz w:val="24"/>
        </w:rPr>
      </w:pPr>
      <w:r>
        <w:rPr>
          <w:rFonts w:hint="eastAsia" w:ascii="宋体" w:hAnsi="宋体"/>
          <w:sz w:val="24"/>
        </w:rPr>
        <w:t xml:space="preserve">3、监狱和戒毒企业价格扣除</w:t>
      </w:r>
      <w:r/>
    </w:p>
    <w:p>
      <w:pPr>
        <w:ind w:firstLine="480"/>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w:t>
      </w:r>
      <w:r>
        <w:rPr>
          <w:rFonts w:hint="eastAsia" w:ascii="宋体" w:hAnsi="宋体"/>
          <w:sz w:val="24"/>
          <w:lang w:eastAsia="zh-CN"/>
        </w:rPr>
        <w:t xml:space="preserve">，</w:t>
      </w:r>
      <w:r>
        <w:rPr>
          <w:rFonts w:hint="eastAsia" w:ascii="宋体" w:hAnsi="宋体"/>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rPr>
        <w:t xml:space="preserve">的价格扣除，用扣除后的价格参与评审。</w:t>
      </w:r>
      <w:r/>
    </w:p>
    <w:p>
      <w:pPr>
        <w:ind w:firstLine="480"/>
        <w:spacing w:line="360" w:lineRule="auto"/>
        <w:rPr>
          <w:rFonts w:ascii="宋体" w:hAnsi="宋体"/>
          <w:sz w:val="24"/>
        </w:rPr>
      </w:pPr>
      <w:r>
        <w:rPr>
          <w:rFonts w:hint="eastAsia" w:ascii="宋体" w:hAnsi="宋体"/>
          <w:sz w:val="24"/>
        </w:rPr>
        <w:t xml:space="preserve">6、联合体各方均为小型、微型企业（残疾人福利单位、监狱企业）的，联合体享受1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spacing w:line="360" w:lineRule="auto"/>
        <w:rPr>
          <w:rFonts w:ascii="宋体" w:hAnsi="宋体"/>
          <w:color w:val="ff0000"/>
          <w:sz w:val="24"/>
        </w:rPr>
      </w:pPr>
      <w:r>
        <w:rPr>
          <w:rFonts w:hint="eastAsia" w:ascii="宋体" w:hAnsi="宋体"/>
          <w:color w:val="ff0000"/>
          <w:sz w:val="24"/>
        </w:rPr>
        <w:t xml:space="preserve">7、政府采购中实施本国产品标准及相关政策：</w:t>
      </w:r>
      <w:r/>
    </w:p>
    <w:p>
      <w:pPr>
        <w:pStyle w:val="1309"/>
        <w:ind w:left="0" w:firstLine="480"/>
        <w:jc w:val="both"/>
        <w:spacing w:line="360" w:lineRule="auto"/>
        <w:widowControl w:val="off"/>
        <w:rPr>
          <w:rFonts w:ascii="宋体" w:hAnsi="宋体"/>
          <w:color w:val="ff0000"/>
          <w:lang w:eastAsia="zh-CN"/>
        </w:rPr>
      </w:pPr>
      <w:r>
        <w:rPr>
          <w:rFonts w:hint="eastAsia" w:ascii="宋体" w:hAnsi="宋体"/>
          <w:color w:val="ff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09"/>
        <w:ind w:left="0" w:firstLine="480"/>
        <w:jc w:val="both"/>
        <w:spacing w:line="360" w:lineRule="auto"/>
        <w:widowControl w:val="off"/>
        <w:rPr>
          <w:rFonts w:ascii="宋体" w:hAnsi="宋体"/>
          <w:color w:val="ff0000"/>
          <w:lang w:eastAsia="zh-CN" w:bidi="ar-SA"/>
        </w:rPr>
      </w:pPr>
      <w:r>
        <w:rPr>
          <w:rFonts w:hint="eastAsia" w:ascii="宋体" w:hAnsi="宋体" w:cs="宋体"/>
          <w:bCs/>
          <w:color w:val="ff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 xml:space="preserve">的产品；其他产品，根据实际情况判断是否在中国境内生产。</w:t>
      </w:r>
      <w:r/>
    </w:p>
    <w:p>
      <w:pPr>
        <w:pStyle w:val="817"/>
        <w:ind w:firstLine="480"/>
        <w:spacing w:before="0" w:line="360" w:lineRule="auto"/>
        <w:rPr>
          <w:color w:val="ff0000"/>
        </w:rPr>
      </w:pPr>
      <w:r>
        <w:rPr>
          <w:rFonts w:hint="eastAsia"/>
          <w:color w:val="ff0000"/>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310"/>
        <w:jc w:val="both"/>
        <w:spacing w:before="0" w:after="0"/>
        <w:rPr>
          <w:rFonts w:ascii="宋体" w:hAnsi="宋体"/>
          <w:b/>
          <w:bCs/>
          <w:color w:val="ff0000"/>
        </w:rPr>
      </w:pPr>
      <w:r>
        <w:rPr>
          <w:rFonts w:hint="eastAsia" w:ascii="宋体" w:hAnsi="宋体"/>
          <w:color w:val="ff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 xml:space="preserve">（供应商需在“第七章 投标文件格式”的“报价明细表”中填写比例数值）</w:t>
      </w:r>
      <w:r>
        <w:rPr>
          <w:rFonts w:hint="eastAsia" w:ascii="宋体" w:hAnsi="宋体"/>
          <w:color w:val="ff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ff0000"/>
        </w:rPr>
        <w:t xml:space="preserve">供应商未填写比例数值，或比例数值未达到80%的，将不享受本国产品价格评审优惠。</w:t>
      </w:r>
      <w:r/>
    </w:p>
    <w:p>
      <w:pPr>
        <w:pStyle w:val="1310"/>
        <w:jc w:val="both"/>
        <w:spacing w:before="0" w:after="0"/>
        <w:rPr>
          <w:rFonts w:ascii="宋体" w:hAnsi="宋体"/>
          <w:color w:val="ff0000"/>
        </w:rPr>
      </w:pPr>
      <w:r>
        <w:rPr>
          <w:rFonts w:hint="eastAsia" w:ascii="宋体" w:hAnsi="宋体"/>
          <w:color w:val="ff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ff0000"/>
        </w:rPr>
        <w:t xml:space="preserve">《声明函》上传至至交易执行系统“价格折扣文件格式”——“关于符合本国产品标准的声明函”模块</w:t>
      </w:r>
      <w:r>
        <w:rPr>
          <w:rFonts w:hint="eastAsia" w:ascii="宋体" w:hAnsi="宋体"/>
          <w:color w:val="ff0000"/>
        </w:rPr>
        <w:t xml:space="preserve">】</w:t>
      </w:r>
      <w:r/>
    </w:p>
    <w:p>
      <w:pPr>
        <w:pStyle w:val="1310"/>
        <w:jc w:val="both"/>
        <w:spacing w:before="0" w:after="0"/>
        <w:rPr>
          <w:rFonts w:ascii="宋体" w:hAnsi="宋体"/>
          <w:color w:val="ff0000"/>
        </w:rPr>
      </w:pPr>
      <w:r>
        <w:rPr>
          <w:rFonts w:hint="eastAsia" w:ascii="宋体" w:hAnsi="宋体"/>
          <w:color w:val="ff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10"/>
        <w:jc w:val="both"/>
        <w:spacing w:before="0" w:after="0"/>
        <w:rPr>
          <w:rFonts w:ascii="宋体" w:hAnsi="宋体"/>
          <w:color w:val="ff0000"/>
        </w:rPr>
      </w:pPr>
      <w:r>
        <w:rPr>
          <w:rFonts w:hint="eastAsia" w:ascii="宋体" w:hAnsi="宋体"/>
          <w:color w:val="ff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bookmarkEnd w:id="287"/>
      <w:bookmarkEnd w:id="288"/>
      <w:r/>
    </w:p>
    <w:p>
      <w:pPr>
        <w:jc w:val="center"/>
        <w:spacing w:line="360" w:lineRule="auto"/>
        <w:tabs>
          <w:tab w:val="left" w:pos="360" w:leader="none"/>
          <w:tab w:val="left" w:pos="900" w:leader="none"/>
        </w:tabs>
        <w:rPr>
          <w:b/>
          <w:sz w:val="32"/>
          <w:szCs w:val="32"/>
        </w:rPr>
      </w:pPr>
      <w:r>
        <w:rPr>
          <w:rFonts w:ascii="宋体" w:hAnsi="宋体"/>
          <w:b/>
          <w:bCs/>
          <w:sz w:val="32"/>
          <w:szCs w:val="32"/>
        </w:rPr>
        <w:br w:type="page" w:clear="all"/>
      </w:r>
      <w:r>
        <w:rPr>
          <w:rFonts w:hint="eastAsia"/>
          <w:b/>
          <w:sz w:val="32"/>
          <w:szCs w:val="32"/>
        </w:rPr>
        <w:t xml:space="preserve">第四节 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lang w:eastAsia="zh-CN"/>
        </w:rPr>
        <w:t xml:space="preserve">，</w:t>
      </w:r>
      <w:r>
        <w:rPr>
          <w:rFonts w:hint="eastAsia"/>
          <w:sz w:val="24"/>
        </w:rPr>
        <w:t xml:space="preserve">则由采购人代表现场对上述单位进行随机抽签</w:t>
      </w:r>
      <w:r>
        <w:rPr>
          <w:rFonts w:hint="eastAsia"/>
          <w:sz w:val="24"/>
          <w:lang w:eastAsia="zh-CN"/>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Style w:val="781"/>
        <w:tblW w:w="9212"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960"/>
        <w:gridCol w:w="633"/>
        <w:gridCol w:w="4694"/>
        <w:gridCol w:w="2304"/>
      </w:tblGrid>
      <w:tr>
        <w:trPr>
          <w:trHeight w:val="351"/>
        </w:trPr>
        <w:tc>
          <w:tcPr>
            <w:tcW w:w="621" w:type="dxa"/>
            <w:vAlign w:val="center"/>
            <w:textDirection w:val="lrTb"/>
            <w:noWrap w:val="false"/>
          </w:tcPr>
          <w:p>
            <w:pPr>
              <w:jc w:val="center"/>
              <w:widowControl/>
              <w:rPr>
                <w:rFonts w:ascii="宋体" w:hAnsi="宋体" w:cs="宋体"/>
                <w:szCs w:val="21"/>
              </w:rPr>
            </w:pPr>
            <w:r>
              <w:rPr>
                <w:rStyle w:val="1235"/>
                <w:rFonts w:hint="default"/>
                <w:sz w:val="21"/>
                <w:szCs w:val="21"/>
                <w:lang w:bidi="ar"/>
              </w:rPr>
              <w:t xml:space="preserve">序号</w:t>
            </w:r>
            <w:r/>
          </w:p>
        </w:tc>
        <w:tc>
          <w:tcPr>
            <w:tcW w:w="960" w:type="dxa"/>
            <w:vAlign w:val="center"/>
            <w:textDirection w:val="lrTb"/>
            <w:noWrap w:val="false"/>
          </w:tcPr>
          <w:p>
            <w:pPr>
              <w:widowControl/>
              <w:rPr>
                <w:rFonts w:ascii="宋体" w:hAnsi="宋体" w:cs="宋体"/>
                <w:szCs w:val="21"/>
              </w:rPr>
            </w:pPr>
            <w:r>
              <w:rPr>
                <w:rStyle w:val="1235"/>
                <w:rFonts w:hint="default"/>
                <w:sz w:val="21"/>
                <w:szCs w:val="21"/>
                <w:lang w:bidi="ar"/>
              </w:rPr>
              <w:t xml:space="preserve">评审因素</w:t>
            </w:r>
            <w:r/>
          </w:p>
        </w:tc>
        <w:tc>
          <w:tcPr>
            <w:tcW w:w="633" w:type="dxa"/>
            <w:vAlign w:val="center"/>
            <w:textDirection w:val="lrTb"/>
            <w:noWrap w:val="false"/>
          </w:tcPr>
          <w:p>
            <w:pPr>
              <w:jc w:val="center"/>
              <w:widowControl/>
              <w:rPr>
                <w:rFonts w:ascii="宋体" w:hAnsi="宋体" w:cs="宋体"/>
                <w:szCs w:val="21"/>
              </w:rPr>
            </w:pPr>
            <w:r>
              <w:rPr>
                <w:rStyle w:val="1235"/>
                <w:rFonts w:hint="default"/>
                <w:sz w:val="21"/>
                <w:szCs w:val="21"/>
                <w:lang w:bidi="ar"/>
              </w:rPr>
              <w:t xml:space="preserve">分值</w:t>
            </w:r>
            <w:r/>
          </w:p>
        </w:tc>
        <w:tc>
          <w:tcPr>
            <w:tcW w:w="4694" w:type="dxa"/>
            <w:vAlign w:val="center"/>
            <w:textDirection w:val="lrTb"/>
            <w:noWrap w:val="false"/>
          </w:tcPr>
          <w:p>
            <w:pPr>
              <w:jc w:val="center"/>
              <w:widowControl/>
              <w:rPr>
                <w:rFonts w:ascii="宋体" w:hAnsi="宋体" w:cs="宋体"/>
                <w:szCs w:val="21"/>
              </w:rPr>
            </w:pPr>
            <w:r>
              <w:rPr>
                <w:rStyle w:val="1235"/>
                <w:rFonts w:hint="default"/>
                <w:sz w:val="21"/>
                <w:szCs w:val="21"/>
                <w:lang w:bidi="ar"/>
              </w:rPr>
              <w:t xml:space="preserve">评分标准</w:t>
            </w:r>
            <w:r/>
          </w:p>
        </w:tc>
        <w:tc>
          <w:tcPr>
            <w:tcW w:w="2304" w:type="dxa"/>
            <w:vAlign w:val="center"/>
            <w:textDirection w:val="lrTb"/>
            <w:noWrap w:val="false"/>
          </w:tcPr>
          <w:p>
            <w:pPr>
              <w:jc w:val="center"/>
              <w:widowControl/>
              <w:rPr>
                <w:rFonts w:ascii="宋体" w:hAnsi="宋体" w:cs="宋体"/>
                <w:szCs w:val="21"/>
              </w:rPr>
            </w:pPr>
            <w:r>
              <w:rPr>
                <w:rStyle w:val="1235"/>
                <w:rFonts w:hint="default"/>
                <w:sz w:val="21"/>
                <w:szCs w:val="21"/>
                <w:lang w:bidi="ar"/>
              </w:rPr>
              <w:t xml:space="preserve">评审要求</w:t>
            </w:r>
            <w:r/>
          </w:p>
        </w:tc>
      </w:tr>
      <w:tr>
        <w:trPr>
          <w:trHeight w:val="1640"/>
        </w:trPr>
        <w:tc>
          <w:tcPr>
            <w:tcW w:w="621" w:type="dxa"/>
            <w:vAlign w:val="center"/>
            <w:textDirection w:val="lrTb"/>
            <w:noWrap w:val="false"/>
          </w:tcPr>
          <w:p>
            <w:pPr>
              <w:jc w:val="center"/>
              <w:keepLines w:val="0"/>
              <w:keepNext w:val="0"/>
              <w:pageBreakBefore w:val="0"/>
              <w:spacing w:line="340" w:lineRule="exact"/>
              <w:widowControl w:val="off"/>
              <w:rPr>
                <w:rFonts w:ascii="宋体" w:hAnsi="宋体" w:cs="宋体"/>
                <w:szCs w:val="21"/>
              </w:rPr>
            </w:pPr>
            <w:r>
              <w:rPr>
                <w:rFonts w:hint="eastAsia" w:ascii="宋体" w:hAnsi="宋体" w:cs="宋体"/>
                <w:szCs w:val="21"/>
                <w:lang w:bidi="ar"/>
              </w:rPr>
              <w:t xml:space="preserve">1</w:t>
            </w:r>
            <w:r/>
          </w:p>
        </w:tc>
        <w:tc>
          <w:tcPr>
            <w:tcW w:w="960" w:type="dxa"/>
            <w:vAlign w:val="center"/>
            <w:textDirection w:val="lrTb"/>
            <w:noWrap w:val="false"/>
          </w:tcPr>
          <w:p>
            <w:pPr>
              <w:keepLines w:val="0"/>
              <w:keepNext w:val="0"/>
              <w:pageBreakBefore w:val="0"/>
              <w:spacing w:line="340" w:lineRule="exact"/>
              <w:widowControl w:val="off"/>
              <w:rPr>
                <w:rFonts w:ascii="宋体" w:hAnsi="宋体" w:cs="宋体"/>
                <w:szCs w:val="21"/>
              </w:rPr>
            </w:pPr>
            <w:r>
              <w:rPr>
                <w:rStyle w:val="1235"/>
                <w:rFonts w:hint="default"/>
                <w:sz w:val="21"/>
                <w:szCs w:val="21"/>
                <w:lang w:bidi="ar"/>
              </w:rPr>
              <w:t xml:space="preserve">价格分</w:t>
            </w:r>
            <w:r/>
          </w:p>
        </w:tc>
        <w:tc>
          <w:tcPr>
            <w:tcW w:w="633" w:type="dxa"/>
            <w:vAlign w:val="center"/>
            <w:textDirection w:val="lrTb"/>
            <w:noWrap w:val="false"/>
          </w:tcPr>
          <w:p>
            <w:pPr>
              <w:jc w:val="center"/>
              <w:keepLines w:val="0"/>
              <w:keepNext w:val="0"/>
              <w:pageBreakBefore w:val="0"/>
              <w:spacing w:line="340" w:lineRule="exact"/>
              <w:widowControl w:val="off"/>
              <w:rPr>
                <w:rFonts w:ascii="宋体" w:hAnsi="宋体" w:cs="宋体"/>
                <w:szCs w:val="21"/>
              </w:rPr>
            </w:pPr>
            <w:r>
              <w:rPr>
                <w:rFonts w:hint="eastAsia" w:ascii="宋体" w:hAnsi="宋体" w:cs="宋体"/>
                <w:szCs w:val="21"/>
                <w:lang w:bidi="ar"/>
              </w:rPr>
              <w:t xml:space="preserve">30</w:t>
            </w:r>
            <w:r/>
          </w:p>
        </w:tc>
        <w:tc>
          <w:tcPr>
            <w:tcW w:w="4694" w:type="dxa"/>
            <w:vAlign w:val="center"/>
            <w:textDirection w:val="lrTb"/>
            <w:noWrap w:val="false"/>
          </w:tcPr>
          <w:p>
            <w:pPr>
              <w:keepLines w:val="0"/>
              <w:keepNext w:val="0"/>
              <w:pageBreakBefore w:val="0"/>
              <w:spacing w:line="340" w:lineRule="exact"/>
              <w:widowControl w:val="off"/>
              <w:rPr>
                <w:rFonts w:ascii="宋体" w:hAnsi="宋体" w:cs="宋体"/>
                <w:szCs w:val="21"/>
              </w:rPr>
            </w:pPr>
            <w:r>
              <w:rPr>
                <w:rStyle w:val="1235"/>
                <w:rFonts w:hint="default"/>
                <w:sz w:val="21"/>
                <w:szCs w:val="21"/>
                <w:lang w:bidi="ar"/>
              </w:rPr>
              <w:t xml:space="preserve">满足招标文件要求且最低的报价为评标基准价，其价格分为满分。其他供应商的价格分统一按照下列公式计算：投标报价得分=(评标基准价／投标报价)×价格权值×100。</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Style w:val="1235"/>
                <w:rFonts w:hint="default"/>
                <w:sz w:val="21"/>
                <w:szCs w:val="21"/>
                <w:lang w:bidi="ar"/>
              </w:rPr>
              <w:t xml:space="preserve">此处最终报价指经过报价修正，及因落实政府采购政策进行价格调整后的最终报价</w:t>
            </w:r>
            <w:r/>
          </w:p>
        </w:tc>
      </w:tr>
      <w:tr>
        <w:trPr>
          <w:trHeight w:val="351"/>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2</w:t>
            </w:r>
            <w:r/>
          </w:p>
        </w:tc>
        <w:tc>
          <w:tcPr>
            <w:tcW w:w="960"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主观分</w:t>
            </w:r>
            <w:r/>
          </w:p>
        </w:tc>
        <w:tc>
          <w:tcPr>
            <w:tcW w:w="63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szCs w:val="21"/>
                <w:lang w:eastAsia="zh-CN"/>
              </w:rPr>
            </w:pPr>
            <w:r>
              <w:rPr>
                <w:rFonts w:hint="eastAsia" w:ascii="宋体" w:hAnsi="宋体" w:cs="宋体"/>
                <w:szCs w:val="21"/>
              </w:rPr>
              <w:t xml:space="preserve">4</w:t>
            </w:r>
            <w:r>
              <w:rPr>
                <w:rFonts w:hint="eastAsia" w:ascii="宋体" w:hAnsi="宋体" w:cs="宋体"/>
                <w:szCs w:val="21"/>
                <w:lang w:val="en-US" w:eastAsia="zh-CN"/>
              </w:rPr>
              <w:t xml:space="preserve">4</w:t>
            </w:r>
            <w:r/>
          </w:p>
        </w:tc>
        <w:tc>
          <w:tcPr>
            <w:tcW w:w="4694" w:type="dxa"/>
            <w:vAlign w:val="center"/>
            <w:textDirection w:val="lrTb"/>
            <w:noWrap w:val="false"/>
          </w:tcPr>
          <w:p>
            <w:pPr>
              <w:ind w:right="173"/>
              <w:keepLines w:val="0"/>
              <w:keepNext w:val="0"/>
              <w:pageBreakBefore w:val="0"/>
              <w:spacing w:line="340" w:lineRule="exact"/>
              <w:widowControl w:val="off"/>
              <w:rPr>
                <w:rFonts w:ascii="宋体" w:hAnsi="宋体" w:cs="宋体"/>
                <w:szCs w:val="21"/>
              </w:rPr>
            </w:pPr>
            <w:r>
              <w:rPr>
                <w:rFonts w:ascii="宋体" w:hAnsi="宋体" w:cs="宋体"/>
                <w:szCs w:val="21"/>
              </w:rPr>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ascii="宋体" w:hAnsi="宋体" w:cs="宋体"/>
                <w:szCs w:val="21"/>
              </w:rPr>
            </w:r>
            <w:r/>
          </w:p>
        </w:tc>
      </w:tr>
      <w:tr>
        <w:trPr>
          <w:trHeight w:val="2590"/>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2.1</w:t>
            </w:r>
            <w:r/>
          </w:p>
        </w:tc>
        <w:tc>
          <w:tcPr>
            <w:tcW w:w="960"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安装方案</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7</w:t>
            </w:r>
            <w:r/>
          </w:p>
        </w:tc>
        <w:tc>
          <w:tcPr>
            <w:tcW w:w="4694" w:type="dxa"/>
            <w:vAlign w:val="center"/>
            <w:textDirection w:val="lrTb"/>
            <w:noWrap w:val="false"/>
          </w:tcPr>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投标人提供的安装方案及成品保护措施等：</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方案合理完善，可行性高，内容详实，得7分；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方案较合理，可行性较高，内容较详实，得4分；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方案不够合理，可行性不高，得1分；</w:t>
            </w:r>
            <w:r/>
          </w:p>
          <w:p>
            <w:pPr>
              <w:keepLines w:val="0"/>
              <w:keepNext w:val="0"/>
              <w:pageBreakBefore w:val="0"/>
              <w:spacing w:line="340" w:lineRule="exact"/>
              <w:widowControl w:val="off"/>
              <w:rPr>
                <w:rFonts w:ascii="宋体" w:hAnsi="宋体" w:cs="宋体"/>
                <w:szCs w:val="21"/>
              </w:rPr>
            </w:pPr>
            <w:r>
              <w:rPr>
                <w:rFonts w:hint="eastAsia" w:ascii="宋体" w:hAnsi="宋体" w:cs="宋体"/>
                <w:color w:val="000000"/>
                <w:szCs w:val="21"/>
              </w:rPr>
              <w:t xml:space="preserve">未提供本项不得分。</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ascii="宋体" w:hAnsi="宋体" w:cs="宋体"/>
                <w:szCs w:val="21"/>
              </w:rPr>
            </w:r>
            <w:r/>
          </w:p>
        </w:tc>
      </w:tr>
      <w:tr>
        <w:trPr>
          <w:trHeight w:val="90"/>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2.2</w:t>
            </w:r>
            <w:r/>
          </w:p>
        </w:tc>
        <w:tc>
          <w:tcPr>
            <w:tcW w:w="960"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lang w:val="zh-TW" w:eastAsia="zh-TW"/>
              </w:rPr>
              <w:t xml:space="preserve">售后服务方案</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7</w:t>
            </w:r>
            <w:r/>
          </w:p>
        </w:tc>
        <w:tc>
          <w:tcPr>
            <w:tcW w:w="4694" w:type="dxa"/>
            <w:vAlign w:val="center"/>
            <w:textDirection w:val="lrTb"/>
            <w:noWrap w:val="false"/>
          </w:tcPr>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投标人提供的售后服务方案（如服务内容、解决方案、响应时间、专业技术人员保障等）：</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方案合理完善、内容详实具体、对可能出现的问题给出的应对方法可实施性强，得7分；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方案较合理完善、内容较详实、对可能出现的问题给出的应对方法可实施性较强，得4分；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方案不合理、内容不详实、对可能出现的问题给出的应对方法可实施性不强，得1分；</w:t>
            </w:r>
            <w:r/>
          </w:p>
          <w:p>
            <w:pPr>
              <w:keepLines w:val="0"/>
              <w:keepNext w:val="0"/>
              <w:pageBreakBefore w:val="0"/>
              <w:spacing w:line="340" w:lineRule="exact"/>
              <w:widowControl w:val="off"/>
              <w:rPr>
                <w:rFonts w:ascii="宋体" w:hAnsi="宋体" w:cs="宋体"/>
                <w:szCs w:val="21"/>
              </w:rPr>
            </w:pPr>
            <w:r>
              <w:rPr>
                <w:rFonts w:hint="eastAsia" w:ascii="宋体" w:hAnsi="宋体" w:cs="宋体"/>
                <w:color w:val="000000"/>
                <w:szCs w:val="21"/>
              </w:rPr>
              <w:t xml:space="preserve">未提供的不得分。</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ascii="宋体" w:hAnsi="宋体" w:cs="宋体"/>
                <w:szCs w:val="21"/>
              </w:rPr>
            </w:r>
            <w:r/>
          </w:p>
        </w:tc>
      </w:tr>
      <w:tr>
        <w:trPr>
          <w:trHeight w:val="1100"/>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lang w:bidi="ar"/>
              </w:rPr>
            </w:pPr>
            <w:r>
              <w:rPr>
                <w:rFonts w:hint="eastAsia" w:ascii="宋体" w:hAnsi="宋体" w:cs="宋体"/>
                <w:szCs w:val="21"/>
              </w:rPr>
              <w:t xml:space="preserve">2.3</w:t>
            </w:r>
            <w:r/>
          </w:p>
        </w:tc>
        <w:tc>
          <w:tcPr>
            <w:tcW w:w="960" w:type="dxa"/>
            <w:vAlign w:val="center"/>
            <w:textDirection w:val="lrTb"/>
            <w:noWrap w:val="false"/>
          </w:tcPr>
          <w:p>
            <w:pPr>
              <w:ind w:firstLine="28"/>
              <w:jc w:val="center"/>
              <w:keepLines w:val="0"/>
              <w:keepNext w:val="0"/>
              <w:pageBreakBefore w:val="0"/>
              <w:spacing w:line="340" w:lineRule="exact"/>
              <w:widowControl w:val="off"/>
              <w:rPr>
                <w:rStyle w:val="1235"/>
                <w:rFonts w:hint="default"/>
                <w:sz w:val="21"/>
                <w:szCs w:val="21"/>
                <w:lang w:bidi="ar"/>
              </w:rPr>
            </w:pPr>
            <w:r>
              <w:rPr>
                <w:rFonts w:hint="eastAsia" w:ascii="宋体" w:hAnsi="宋体" w:cs="宋体"/>
                <w:szCs w:val="21"/>
                <w:lang w:val="zh-TW"/>
              </w:rPr>
              <w:t xml:space="preserve">质量保障方案</w:t>
            </w:r>
            <w:r/>
          </w:p>
        </w:tc>
        <w:tc>
          <w:tcPr>
            <w:tcW w:w="633" w:type="dxa"/>
            <w:vAlign w:val="center"/>
            <w:textDirection w:val="lrTb"/>
            <w:noWrap w:val="false"/>
          </w:tcPr>
          <w:p>
            <w:pPr>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7</w:t>
            </w:r>
            <w:r/>
          </w:p>
        </w:tc>
        <w:tc>
          <w:tcPr>
            <w:tcW w:w="4694" w:type="dxa"/>
            <w:vAlign w:val="center"/>
            <w:textDirection w:val="lrTb"/>
            <w:noWrap w:val="false"/>
          </w:tcPr>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投标供应商提供质量保障方案，有明确的质量控制目标和质量保障措施。根据方案的完整性、可靠性、合理性进行综合评分：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方案完整、可靠、合理的，得7分；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方案较完整、可靠、合理的，得4分；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方案不太完整、可靠、合理的，得1分；</w:t>
            </w:r>
            <w:r/>
          </w:p>
          <w:p>
            <w:pPr>
              <w:keepLines w:val="0"/>
              <w:keepNext w:val="0"/>
              <w:pageBreakBefore w:val="0"/>
              <w:spacing w:line="340" w:lineRule="exact"/>
              <w:widowControl w:val="off"/>
              <w:rPr>
                <w:rStyle w:val="1231"/>
                <w:rFonts w:hint="default"/>
                <w:sz w:val="21"/>
                <w:szCs w:val="21"/>
                <w:lang w:bidi="ar"/>
              </w:rPr>
            </w:pPr>
            <w:r>
              <w:rPr>
                <w:rFonts w:hint="eastAsia" w:ascii="宋体" w:hAnsi="宋体" w:cs="宋体"/>
                <w:color w:val="000000"/>
                <w:szCs w:val="21"/>
              </w:rPr>
              <w:t xml:space="preserve">未提供不得分。</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ascii="宋体" w:hAnsi="宋体" w:cs="宋体"/>
                <w:szCs w:val="21"/>
              </w:rPr>
            </w:r>
            <w:r/>
          </w:p>
        </w:tc>
      </w:tr>
      <w:tr>
        <w:trPr>
          <w:trHeight w:val="1100"/>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lang w:bidi="ar"/>
              </w:rPr>
            </w:pPr>
            <w:r>
              <w:rPr>
                <w:rFonts w:hint="eastAsia" w:ascii="宋体" w:hAnsi="宋体" w:cs="宋体"/>
                <w:szCs w:val="21"/>
              </w:rPr>
              <w:t xml:space="preserve">2.4</w:t>
            </w:r>
            <w:r/>
          </w:p>
        </w:tc>
        <w:tc>
          <w:tcPr>
            <w:tcW w:w="960" w:type="dxa"/>
            <w:vAlign w:val="center"/>
            <w:textDirection w:val="lrTb"/>
            <w:noWrap w:val="false"/>
          </w:tcPr>
          <w:p>
            <w:pPr>
              <w:ind w:firstLine="28"/>
              <w:jc w:val="center"/>
              <w:keepLines w:val="0"/>
              <w:keepNext w:val="0"/>
              <w:pageBreakBefore w:val="0"/>
              <w:spacing w:line="340" w:lineRule="exact"/>
              <w:widowControl w:val="off"/>
              <w:rPr>
                <w:rStyle w:val="1235"/>
                <w:rFonts w:hint="default"/>
                <w:sz w:val="21"/>
                <w:szCs w:val="21"/>
                <w:lang w:bidi="ar"/>
              </w:rPr>
            </w:pPr>
            <w:r>
              <w:rPr>
                <w:rFonts w:hint="eastAsia" w:ascii="宋体" w:hAnsi="宋体" w:cs="宋体"/>
                <w:szCs w:val="21"/>
              </w:rPr>
              <w:t xml:space="preserve">安全保障措施</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7</w:t>
            </w:r>
            <w:r/>
          </w:p>
        </w:tc>
        <w:tc>
          <w:tcPr>
            <w:tcW w:w="4694" w:type="dxa"/>
            <w:vAlign w:val="center"/>
            <w:textDirection w:val="lrTb"/>
            <w:noWrap w:val="false"/>
          </w:tcPr>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投标供应商提供安全制度、安全预案、全员安全培训计划；有安全设施配备及安全检查及记录要求；有意外伤害赔偿措施和风险规避措施；有事故发生后的应对处理办法。</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内容整体完善，内容清晰完整，方案可行性强，思路清晰，得7分；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内容整体合理，方案可行性较强，思路较清晰，得4分；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内容整体较合理，方案可行性不强，思路不清晰，得1分；</w:t>
            </w:r>
            <w:r/>
          </w:p>
          <w:p>
            <w:pPr>
              <w:keepLines w:val="0"/>
              <w:keepNext w:val="0"/>
              <w:pageBreakBefore w:val="0"/>
              <w:spacing w:line="340" w:lineRule="exact"/>
              <w:widowControl w:val="off"/>
              <w:rPr>
                <w:rStyle w:val="1231"/>
                <w:rFonts w:hint="default"/>
                <w:sz w:val="21"/>
                <w:szCs w:val="21"/>
                <w:lang w:bidi="ar"/>
              </w:rPr>
            </w:pPr>
            <w:r>
              <w:rPr>
                <w:rFonts w:hint="eastAsia" w:ascii="宋体" w:hAnsi="宋体" w:cs="宋体"/>
                <w:color w:val="000000"/>
                <w:szCs w:val="21"/>
              </w:rPr>
              <w:t xml:space="preserve">未提供不得分。</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ascii="宋体" w:hAnsi="宋体" w:cs="宋体"/>
                <w:szCs w:val="21"/>
              </w:rPr>
            </w:r>
            <w:r/>
          </w:p>
        </w:tc>
      </w:tr>
      <w:tr>
        <w:trPr>
          <w:trHeight w:val="1100"/>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2.5</w:t>
            </w:r>
            <w:r/>
          </w:p>
        </w:tc>
        <w:tc>
          <w:tcPr>
            <w:tcW w:w="960"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全生命周期费用合理性分析</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6</w:t>
            </w:r>
            <w:r/>
          </w:p>
        </w:tc>
        <w:tc>
          <w:tcPr>
            <w:tcW w:w="4694" w:type="dxa"/>
            <w:vAlign w:val="center"/>
            <w:textDirection w:val="lrTb"/>
            <w:noWrap w:val="false"/>
          </w:tcPr>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器材至少使用8年，按8年使用年限，提供器材价格、拆除费、安装调试费、使用期间维护、巡检、维修费、废弃处置等全生命周期成本明细报价，评委根据明细报价，与总报价进行合理性分析比较。</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全生命周期成本明细详细，报价合理，得6分；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全生命周期成本明细较详细，报价较合理，得4分；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全生命周期成本明细简略，报价不合理，得2分。</w:t>
            </w:r>
            <w:r/>
          </w:p>
          <w:p>
            <w:pPr>
              <w:keepLines w:val="0"/>
              <w:keepNext w:val="0"/>
              <w:pageBreakBefore w:val="0"/>
              <w:spacing w:line="340" w:lineRule="exact"/>
              <w:widowControl w:val="off"/>
              <w:rPr>
                <w:rFonts w:ascii="宋体" w:hAnsi="宋体" w:cs="宋体"/>
                <w:color w:val="000000"/>
                <w:szCs w:val="21"/>
              </w:rPr>
            </w:pPr>
            <w:r>
              <w:rPr>
                <w:rFonts w:hint="eastAsia" w:ascii="宋体" w:hAnsi="宋体" w:cs="宋体"/>
                <w:color w:val="000000"/>
                <w:szCs w:val="21"/>
              </w:rPr>
              <w:t xml:space="preserve">不提供不得分。</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ascii="宋体" w:hAnsi="宋体" w:cs="宋体"/>
                <w:szCs w:val="21"/>
              </w:rPr>
            </w:r>
            <w:r/>
          </w:p>
        </w:tc>
      </w:tr>
      <w:tr>
        <w:trPr>
          <w:trHeight w:val="670"/>
        </w:trPr>
        <w:tc>
          <w:tcPr>
            <w:gridSpan w:val="5"/>
            <w:tcW w:w="9212"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各投标人需按照要求提供样品供评委评分：</w:t>
            </w:r>
            <w:r>
              <w:rPr>
                <w:rFonts w:hint="eastAsia" w:ascii="宋体" w:hAnsi="宋体" w:cs="宋体"/>
                <w:b/>
                <w:bCs/>
                <w:szCs w:val="21"/>
              </w:rPr>
              <w:t xml:space="preserve">太空漫步机（采购</w:t>
            </w:r>
            <w:r>
              <w:rPr>
                <w:rFonts w:hint="eastAsia" w:ascii="宋体" w:hAnsi="宋体" w:cs="宋体"/>
                <w:b/>
                <w:bCs/>
                <w:szCs w:val="21"/>
                <w:lang w:val="en-US" w:eastAsia="zh-CN"/>
              </w:rPr>
              <w:t xml:space="preserve">需求器材参数</w:t>
            </w:r>
            <w:r>
              <w:rPr>
                <w:rFonts w:hint="eastAsia" w:ascii="宋体" w:hAnsi="宋体" w:cs="宋体"/>
                <w:b/>
                <w:bCs/>
                <w:szCs w:val="21"/>
              </w:rPr>
              <w:t xml:space="preserve">序号5）</w:t>
            </w:r>
            <w:r>
              <w:rPr>
                <w:rFonts w:hint="eastAsia" w:ascii="宋体" w:hAnsi="宋体" w:cs="宋体"/>
                <w:szCs w:val="21"/>
              </w:rPr>
              <w:t xml:space="preserve">。未能提供样品、样品不齐全的，本项不得分。</w:t>
            </w:r>
            <w:r/>
          </w:p>
        </w:tc>
      </w:tr>
      <w:tr>
        <w:trPr>
          <w:trHeight w:val="1148"/>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lang w:bidi="ar"/>
              </w:rPr>
            </w:pPr>
            <w:r>
              <w:rPr>
                <w:rFonts w:hint="eastAsia" w:ascii="宋体" w:hAnsi="宋体" w:cs="宋体"/>
                <w:szCs w:val="21"/>
              </w:rPr>
              <w:t xml:space="preserve">2.6</w:t>
            </w:r>
            <w:r/>
          </w:p>
        </w:tc>
        <w:tc>
          <w:tcPr>
            <w:tcW w:w="960" w:type="dxa"/>
            <w:vAlign w:val="center"/>
            <w:textDirection w:val="lrTb"/>
            <w:noWrap w:val="false"/>
          </w:tcPr>
          <w:p>
            <w:pPr>
              <w:ind w:firstLine="28"/>
              <w:jc w:val="center"/>
              <w:keepLines w:val="0"/>
              <w:keepNext w:val="0"/>
              <w:pageBreakBefore w:val="0"/>
              <w:spacing w:line="340" w:lineRule="exact"/>
              <w:widowControl w:val="off"/>
              <w:rPr>
                <w:rStyle w:val="1235"/>
                <w:rFonts w:hint="default"/>
                <w:sz w:val="21"/>
                <w:szCs w:val="21"/>
                <w:lang w:bidi="ar"/>
              </w:rPr>
            </w:pPr>
            <w:r>
              <w:rPr>
                <w:rFonts w:hint="eastAsia" w:ascii="宋体" w:hAnsi="宋体" w:cs="宋体"/>
                <w:szCs w:val="21"/>
              </w:rPr>
              <w:t xml:space="preserve">样品</w:t>
            </w:r>
            <w:r>
              <w:rPr>
                <w:rFonts w:hint="eastAsia" w:ascii="宋体" w:hAnsi="宋体" w:cs="宋体"/>
                <w:szCs w:val="21"/>
                <w:lang w:val="zh-TW" w:eastAsia="zh-TW"/>
              </w:rPr>
              <w:t xml:space="preserve">外观配色</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5</w:t>
            </w:r>
            <w:r/>
          </w:p>
        </w:tc>
        <w:tc>
          <w:tcPr>
            <w:tcW w:w="4694" w:type="dxa"/>
            <w:vAlign w:val="center"/>
            <w:textDirection w:val="lrTb"/>
            <w:noWrap w:val="false"/>
          </w:tcPr>
          <w:p>
            <w:pPr>
              <w:keepLines w:val="0"/>
              <w:keepNext w:val="0"/>
              <w:pageBreakBefore w:val="0"/>
              <w:spacing w:line="340" w:lineRule="exact"/>
              <w:widowControl w:val="off"/>
              <w:rPr>
                <w:rFonts w:ascii="宋体" w:hAnsi="宋体" w:cs="宋体"/>
                <w:color w:val="000000"/>
                <w:szCs w:val="21"/>
                <w:lang w:val="zh-TW" w:eastAsia="zh-TW"/>
              </w:rPr>
            </w:pPr>
            <w:r>
              <w:rPr>
                <w:rFonts w:hint="eastAsia" w:ascii="宋体" w:hAnsi="宋体" w:cs="宋体"/>
                <w:color w:val="000000"/>
                <w:szCs w:val="21"/>
                <w:lang w:val="zh-TW" w:eastAsia="zh-TW"/>
              </w:rPr>
              <w:t xml:space="preserve">实物样品的外观设计新颖、色彩明亮舒适的得</w:t>
            </w:r>
            <w:r>
              <w:rPr>
                <w:rFonts w:hint="eastAsia" w:ascii="宋体" w:hAnsi="宋体" w:cs="宋体"/>
                <w:color w:val="000000"/>
                <w:szCs w:val="21"/>
              </w:rPr>
              <w:t xml:space="preserve">5</w:t>
            </w:r>
            <w:r>
              <w:rPr>
                <w:rFonts w:hint="eastAsia" w:ascii="宋体" w:hAnsi="宋体" w:cs="宋体"/>
                <w:color w:val="000000"/>
                <w:szCs w:val="21"/>
                <w:lang w:val="zh-TW" w:eastAsia="zh-TW"/>
              </w:rPr>
              <w:t xml:space="preserve">分；</w:t>
            </w:r>
            <w:r/>
          </w:p>
          <w:p>
            <w:pPr>
              <w:keepLines w:val="0"/>
              <w:keepNext w:val="0"/>
              <w:pageBreakBefore w:val="0"/>
              <w:spacing w:line="340" w:lineRule="exact"/>
              <w:widowControl w:val="off"/>
              <w:rPr>
                <w:rFonts w:ascii="宋体" w:hAnsi="宋体" w:cs="宋体"/>
                <w:color w:val="000000"/>
                <w:szCs w:val="21"/>
                <w:lang w:val="zh-TW" w:eastAsia="zh-TW"/>
              </w:rPr>
            </w:pPr>
            <w:r>
              <w:rPr>
                <w:rFonts w:hint="eastAsia" w:ascii="宋体" w:hAnsi="宋体" w:cs="宋体"/>
                <w:color w:val="000000"/>
                <w:szCs w:val="21"/>
                <w:lang w:val="zh-TW" w:eastAsia="zh-TW"/>
              </w:rPr>
              <w:t xml:space="preserve">外观设计较新颖、色彩较明亮舒适的得</w:t>
            </w:r>
            <w:r>
              <w:rPr>
                <w:rFonts w:hint="eastAsia" w:ascii="宋体" w:hAnsi="宋体" w:cs="宋体"/>
                <w:color w:val="000000"/>
                <w:szCs w:val="21"/>
              </w:rPr>
              <w:t xml:space="preserve">3</w:t>
            </w:r>
            <w:r>
              <w:rPr>
                <w:rFonts w:hint="eastAsia" w:ascii="宋体" w:hAnsi="宋体" w:cs="宋体"/>
                <w:color w:val="000000"/>
                <w:szCs w:val="21"/>
                <w:lang w:val="zh-TW" w:eastAsia="zh-TW"/>
              </w:rPr>
              <w:t xml:space="preserve">分；</w:t>
            </w:r>
            <w:r/>
          </w:p>
          <w:p>
            <w:pPr>
              <w:keepLines w:val="0"/>
              <w:keepNext w:val="0"/>
              <w:pageBreakBefore w:val="0"/>
              <w:spacing w:line="340" w:lineRule="exact"/>
              <w:widowControl w:val="off"/>
              <w:rPr>
                <w:rStyle w:val="1231"/>
                <w:rFonts w:hint="default"/>
                <w:sz w:val="21"/>
                <w:szCs w:val="21"/>
                <w:lang w:bidi="ar"/>
              </w:rPr>
            </w:pPr>
            <w:r>
              <w:rPr>
                <w:rFonts w:hint="eastAsia" w:ascii="宋体" w:hAnsi="宋体" w:cs="宋体"/>
                <w:color w:val="000000"/>
                <w:szCs w:val="21"/>
                <w:lang w:val="zh-TW" w:eastAsia="zh-TW"/>
              </w:rPr>
              <w:t xml:space="preserve">外观设计</w:t>
            </w:r>
            <w:r>
              <w:rPr>
                <w:rFonts w:hint="eastAsia" w:ascii="宋体" w:hAnsi="宋体" w:cs="宋体"/>
                <w:color w:val="000000"/>
                <w:szCs w:val="21"/>
                <w:lang w:val="en-US" w:eastAsia="zh-CN"/>
              </w:rPr>
              <w:t xml:space="preserve">不</w:t>
            </w:r>
            <w:r>
              <w:rPr>
                <w:rFonts w:hint="eastAsia" w:ascii="宋体" w:hAnsi="宋体" w:cs="宋体"/>
                <w:color w:val="000000"/>
                <w:szCs w:val="21"/>
                <w:lang w:val="zh-TW" w:eastAsia="zh-TW"/>
              </w:rPr>
              <w:t xml:space="preserve">新颖、色彩</w:t>
            </w:r>
            <w:r>
              <w:rPr>
                <w:rFonts w:hint="eastAsia" w:ascii="宋体" w:hAnsi="宋体" w:cs="宋体"/>
                <w:color w:val="000000"/>
                <w:szCs w:val="21"/>
                <w:lang w:val="en-US" w:eastAsia="zh-CN"/>
              </w:rPr>
              <w:t xml:space="preserve">暗淡</w:t>
            </w:r>
            <w:r>
              <w:rPr>
                <w:rFonts w:hint="eastAsia" w:ascii="宋体" w:hAnsi="宋体" w:cs="宋体"/>
                <w:color w:val="000000"/>
                <w:szCs w:val="21"/>
                <w:lang w:val="zh-TW" w:eastAsia="zh-TW"/>
              </w:rPr>
              <w:t xml:space="preserve">的得1分</w:t>
            </w:r>
            <w:r>
              <w:rPr>
                <w:rFonts w:hint="eastAsia" w:ascii="宋体" w:hAnsi="宋体" w:cs="宋体"/>
                <w:color w:val="000000"/>
                <w:szCs w:val="21"/>
              </w:rPr>
              <w:t xml:space="preserve">。</w:t>
            </w:r>
            <w:r/>
          </w:p>
        </w:tc>
        <w:tc>
          <w:tcPr>
            <w:tcW w:w="2304" w:type="dxa"/>
            <w:vAlign w:val="center"/>
            <w:textDirection w:val="lrTb"/>
            <w:noWrap w:val="false"/>
          </w:tcPr>
          <w:p>
            <w:pPr>
              <w:spacing w:line="360" w:lineRule="exact"/>
              <w:rPr>
                <w:rFonts w:ascii="宋体" w:hAnsi="宋体" w:cs="宋体"/>
                <w:szCs w:val="21"/>
              </w:rPr>
            </w:pPr>
            <w:r>
              <w:rPr>
                <w:rFonts w:ascii="宋体" w:hAnsi="宋体" w:cs="宋体"/>
                <w:szCs w:val="21"/>
              </w:rPr>
            </w:r>
            <w:r/>
          </w:p>
        </w:tc>
      </w:tr>
      <w:tr>
        <w:trPr>
          <w:trHeight w:val="1681"/>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lang w:bidi="ar"/>
              </w:rPr>
            </w:pPr>
            <w:r>
              <w:rPr>
                <w:rFonts w:hint="eastAsia" w:ascii="宋体" w:hAnsi="宋体" w:cs="宋体"/>
                <w:szCs w:val="21"/>
              </w:rPr>
              <w:t xml:space="preserve">2.7</w:t>
            </w:r>
            <w:r/>
          </w:p>
        </w:tc>
        <w:tc>
          <w:tcPr>
            <w:tcW w:w="960" w:type="dxa"/>
            <w:vAlign w:val="center"/>
            <w:textDirection w:val="lrTb"/>
            <w:noWrap w:val="false"/>
          </w:tcPr>
          <w:p>
            <w:pPr>
              <w:ind w:firstLine="28"/>
              <w:jc w:val="center"/>
              <w:keepLines w:val="0"/>
              <w:keepNext w:val="0"/>
              <w:pageBreakBefore w:val="0"/>
              <w:spacing w:line="340" w:lineRule="exact"/>
              <w:widowControl w:val="off"/>
              <w:rPr>
                <w:rStyle w:val="1235"/>
                <w:rFonts w:hint="default"/>
                <w:sz w:val="21"/>
                <w:szCs w:val="21"/>
                <w:lang w:val="zh-CN" w:bidi="ar"/>
              </w:rPr>
            </w:pPr>
            <w:r>
              <w:rPr>
                <w:rFonts w:hint="eastAsia" w:ascii="宋体" w:hAnsi="宋体" w:cs="宋体"/>
                <w:szCs w:val="21"/>
                <w:lang w:val="zh-TW" w:eastAsia="zh-TW"/>
              </w:rPr>
              <w:t xml:space="preserve">样品工艺、结构</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5</w:t>
            </w:r>
            <w:r/>
          </w:p>
        </w:tc>
        <w:tc>
          <w:tcPr>
            <w:tcW w:w="4694" w:type="dxa"/>
            <w:vAlign w:val="center"/>
            <w:textDirection w:val="lrTb"/>
            <w:noWrap w:val="false"/>
          </w:tcPr>
          <w:p>
            <w:pPr>
              <w:keepLines w:val="0"/>
              <w:keepNext w:val="0"/>
              <w:pageBreakBefore w:val="0"/>
              <w:spacing w:line="340" w:lineRule="exact"/>
              <w:widowControl w:val="off"/>
              <w:rPr>
                <w:rFonts w:ascii="宋体" w:hAnsi="宋体" w:cs="宋体"/>
                <w:color w:val="000000"/>
                <w:szCs w:val="21"/>
                <w:lang w:val="zh-TW" w:eastAsia="zh-TW"/>
              </w:rPr>
            </w:pPr>
            <w:r>
              <w:rPr>
                <w:rFonts w:hint="eastAsia" w:ascii="宋体" w:hAnsi="宋体" w:cs="宋体"/>
                <w:color w:val="000000"/>
                <w:szCs w:val="21"/>
                <w:lang w:val="zh-TW" w:eastAsia="zh-TW"/>
              </w:rPr>
              <w:t xml:space="preserve">实物样品工艺精细、结构结实耐用</w:t>
            </w:r>
            <w:r>
              <w:rPr>
                <w:rFonts w:hint="eastAsia" w:ascii="宋体" w:hAnsi="宋体" w:cs="宋体"/>
                <w:color w:val="000000"/>
                <w:szCs w:val="21"/>
                <w:lang w:val="zh-TW" w:eastAsia="zh-CN"/>
              </w:rPr>
              <w:t xml:space="preserve">，</w:t>
            </w:r>
            <w:r>
              <w:rPr>
                <w:rFonts w:hint="eastAsia" w:ascii="宋体" w:hAnsi="宋体" w:cs="宋体"/>
                <w:color w:val="000000"/>
                <w:szCs w:val="21"/>
                <w:lang w:val="zh-TW" w:eastAsia="zh-TW"/>
              </w:rPr>
              <w:t xml:space="preserve">完全满足或优于采购需求的得</w:t>
            </w:r>
            <w:r>
              <w:rPr>
                <w:rFonts w:hint="eastAsia" w:ascii="宋体" w:hAnsi="宋体" w:cs="宋体"/>
                <w:color w:val="000000"/>
                <w:szCs w:val="21"/>
              </w:rPr>
              <w:t xml:space="preserve">5</w:t>
            </w:r>
            <w:r>
              <w:rPr>
                <w:rFonts w:hint="eastAsia" w:ascii="宋体" w:hAnsi="宋体" w:cs="宋体"/>
                <w:color w:val="000000"/>
                <w:szCs w:val="21"/>
                <w:lang w:val="zh-TW" w:eastAsia="zh-TW"/>
              </w:rPr>
              <w:t xml:space="preserve">分；</w:t>
            </w:r>
            <w:r/>
          </w:p>
          <w:p>
            <w:pPr>
              <w:keepLines w:val="0"/>
              <w:keepNext w:val="0"/>
              <w:pageBreakBefore w:val="0"/>
              <w:spacing w:line="340" w:lineRule="exact"/>
              <w:widowControl w:val="off"/>
              <w:rPr>
                <w:rFonts w:ascii="宋体" w:hAnsi="宋体" w:cs="宋体"/>
                <w:color w:val="000000"/>
                <w:szCs w:val="21"/>
                <w:lang w:val="zh-TW" w:eastAsia="zh-TW"/>
              </w:rPr>
            </w:pPr>
            <w:r>
              <w:rPr>
                <w:rFonts w:hint="eastAsia" w:ascii="宋体" w:hAnsi="宋体" w:cs="宋体"/>
                <w:color w:val="000000"/>
                <w:szCs w:val="21"/>
                <w:lang w:val="zh-TW" w:eastAsia="zh-TW"/>
              </w:rPr>
              <w:t xml:space="preserve">工艺、结构基本符合采购需求的得</w:t>
            </w:r>
            <w:r>
              <w:rPr>
                <w:rFonts w:hint="eastAsia" w:ascii="宋体" w:hAnsi="宋体" w:cs="宋体"/>
                <w:color w:val="000000"/>
                <w:szCs w:val="21"/>
              </w:rPr>
              <w:t xml:space="preserve">3</w:t>
            </w:r>
            <w:r>
              <w:rPr>
                <w:rFonts w:hint="eastAsia" w:ascii="宋体" w:hAnsi="宋体" w:cs="宋体"/>
                <w:color w:val="000000"/>
                <w:szCs w:val="21"/>
                <w:lang w:val="zh-TW" w:eastAsia="zh-TW"/>
              </w:rPr>
              <w:t xml:space="preserve">分；</w:t>
            </w:r>
            <w:r/>
          </w:p>
          <w:p>
            <w:pPr>
              <w:keepLines w:val="0"/>
              <w:keepNext w:val="0"/>
              <w:pageBreakBefore w:val="0"/>
              <w:spacing w:line="340" w:lineRule="exact"/>
              <w:widowControl w:val="off"/>
              <w:rPr>
                <w:rStyle w:val="1231"/>
                <w:rFonts w:hint="default"/>
                <w:color w:val="auto"/>
                <w:sz w:val="21"/>
                <w:szCs w:val="21"/>
                <w:lang w:bidi="ar"/>
              </w:rPr>
            </w:pPr>
            <w:r>
              <w:rPr>
                <w:rFonts w:hint="eastAsia" w:ascii="宋体" w:hAnsi="宋体" w:cs="宋体"/>
                <w:color w:val="000000"/>
                <w:szCs w:val="21"/>
                <w:lang w:val="zh-TW" w:eastAsia="zh-TW"/>
              </w:rPr>
              <w:t xml:space="preserve">工艺、结构有所欠缺的得1分</w:t>
            </w:r>
            <w:r>
              <w:rPr>
                <w:rFonts w:hint="eastAsia" w:ascii="宋体" w:hAnsi="宋体" w:cs="宋体"/>
                <w:color w:val="000000"/>
                <w:szCs w:val="21"/>
                <w:lang w:val="zh-TW"/>
              </w:rPr>
              <w:t xml:space="preserve">。</w:t>
            </w:r>
            <w:r/>
          </w:p>
        </w:tc>
        <w:tc>
          <w:tcPr>
            <w:tcW w:w="2304" w:type="dxa"/>
            <w:vAlign w:val="center"/>
            <w:textDirection w:val="lrTb"/>
            <w:noWrap w:val="false"/>
          </w:tcPr>
          <w:p>
            <w:pPr>
              <w:spacing w:line="360" w:lineRule="exact"/>
              <w:rPr>
                <w:rFonts w:ascii="宋体" w:hAnsi="宋体" w:cs="宋体"/>
                <w:szCs w:val="21"/>
              </w:rPr>
            </w:pPr>
            <w:r>
              <w:rPr>
                <w:rFonts w:ascii="宋体" w:hAnsi="宋体" w:cs="宋体"/>
                <w:szCs w:val="21"/>
              </w:rPr>
            </w:r>
            <w:r/>
          </w:p>
        </w:tc>
      </w:tr>
      <w:tr>
        <w:trPr>
          <w:trHeight w:val="468"/>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lang w:bidi="ar"/>
              </w:rPr>
            </w:pPr>
            <w:r>
              <w:rPr>
                <w:rFonts w:hint="eastAsia" w:ascii="宋体" w:hAnsi="宋体" w:cs="宋体"/>
                <w:szCs w:val="21"/>
              </w:rPr>
              <w:t xml:space="preserve">3</w:t>
            </w:r>
            <w:r/>
          </w:p>
        </w:tc>
        <w:tc>
          <w:tcPr>
            <w:tcW w:w="960" w:type="dxa"/>
            <w:vAlign w:val="center"/>
            <w:textDirection w:val="lrTb"/>
            <w:noWrap w:val="false"/>
          </w:tcPr>
          <w:p>
            <w:pPr>
              <w:ind w:firstLine="28"/>
              <w:jc w:val="center"/>
              <w:keepLines w:val="0"/>
              <w:keepNext w:val="0"/>
              <w:pageBreakBefore w:val="0"/>
              <w:spacing w:line="340" w:lineRule="exact"/>
              <w:widowControl w:val="off"/>
              <w:rPr>
                <w:rStyle w:val="1235"/>
                <w:rFonts w:hint="default"/>
                <w:sz w:val="21"/>
                <w:szCs w:val="21"/>
                <w:lang w:val="zh-CN" w:bidi="ar"/>
              </w:rPr>
            </w:pPr>
            <w:r>
              <w:rPr>
                <w:rFonts w:hint="eastAsia" w:ascii="宋体" w:hAnsi="宋体" w:cs="宋体"/>
                <w:szCs w:val="21"/>
              </w:rPr>
              <w:t xml:space="preserve">客观分</w:t>
            </w:r>
            <w:r/>
          </w:p>
        </w:tc>
        <w:tc>
          <w:tcPr>
            <w:tcW w:w="63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6</w:t>
            </w:r>
            <w:r/>
          </w:p>
        </w:tc>
        <w:tc>
          <w:tcPr>
            <w:tcW w:w="4694" w:type="dxa"/>
            <w:vAlign w:val="center"/>
            <w:textDirection w:val="lrTb"/>
            <w:noWrap w:val="false"/>
          </w:tcPr>
          <w:p>
            <w:pPr>
              <w:keepLines w:val="0"/>
              <w:keepNext w:val="0"/>
              <w:pageBreakBefore w:val="0"/>
              <w:spacing w:line="340" w:lineRule="exact"/>
              <w:widowControl w:val="off"/>
              <w:rPr>
                <w:rStyle w:val="1231"/>
                <w:rFonts w:hint="default"/>
                <w:color w:val="auto"/>
                <w:sz w:val="21"/>
                <w:szCs w:val="21"/>
                <w:lang w:bidi="ar"/>
              </w:rPr>
            </w:pPr>
            <w:r>
              <w:rPr>
                <w:rFonts w:hint="default"/>
                <w:color w:val="auto"/>
                <w:sz w:val="21"/>
                <w:szCs w:val="21"/>
                <w:lang w:bidi="ar"/>
              </w:rPr>
            </w:r>
            <w:r/>
          </w:p>
        </w:tc>
        <w:tc>
          <w:tcPr>
            <w:tcW w:w="2304" w:type="dxa"/>
            <w:vAlign w:val="center"/>
            <w:textDirection w:val="lrTb"/>
            <w:noWrap w:val="false"/>
          </w:tcPr>
          <w:p>
            <w:pPr>
              <w:spacing w:line="360" w:lineRule="exact"/>
              <w:rPr>
                <w:rFonts w:ascii="宋体" w:hAnsi="宋体" w:cs="宋体"/>
                <w:szCs w:val="21"/>
              </w:rPr>
            </w:pPr>
            <w:r>
              <w:rPr>
                <w:rFonts w:ascii="宋体" w:hAnsi="宋体" w:cs="宋体"/>
                <w:szCs w:val="21"/>
              </w:rPr>
            </w:r>
            <w:r/>
          </w:p>
        </w:tc>
      </w:tr>
      <w:tr>
        <w:trPr>
          <w:trHeight w:val="1086"/>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3.1</w:t>
            </w:r>
            <w:r/>
          </w:p>
        </w:tc>
        <w:tc>
          <w:tcPr>
            <w:tcW w:w="960"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lang w:val="zh-TW" w:eastAsia="zh-TW"/>
              </w:rPr>
              <w:t xml:space="preserve">企业业绩</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6</w:t>
            </w:r>
            <w:r/>
          </w:p>
        </w:tc>
        <w:tc>
          <w:tcPr>
            <w:tcW w:w="4694" w:type="dxa"/>
            <w:vAlign w:val="center"/>
            <w:textDirection w:val="lrTb"/>
            <w:noWrap w:val="false"/>
          </w:tcPr>
          <w:p>
            <w:pPr>
              <w:ind w:right="173"/>
              <w:jc w:val="left"/>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投标人提供自2023年6月1日（时间以竣工验收单或完工单所载为准）以来完成过类似健身器材项目业绩的，有一个得3分，本项最高得6分。</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提供中标通知书、业绩合同、竣工验收单或完工单</w:t>
            </w:r>
            <w:r>
              <w:rPr>
                <w:rFonts w:hint="eastAsia" w:ascii="宋体" w:hAnsi="宋体" w:cs="宋体"/>
                <w:szCs w:val="21"/>
                <w:lang w:val="zh-TW" w:eastAsia="zh-TW"/>
              </w:rPr>
              <w:t xml:space="preserve">扫描件加盖公章</w:t>
            </w:r>
            <w:r>
              <w:rPr>
                <w:rFonts w:hint="eastAsia" w:ascii="宋体" w:hAnsi="宋体" w:cs="宋体"/>
                <w:szCs w:val="21"/>
                <w:lang w:val="zh-TW"/>
              </w:rPr>
              <w:t xml:space="preserve">，</w:t>
            </w:r>
            <w:r>
              <w:rPr>
                <w:rFonts w:hint="eastAsia" w:ascii="宋体" w:hAnsi="宋体" w:cs="宋体"/>
                <w:szCs w:val="21"/>
              </w:rPr>
              <w:t xml:space="preserve">未提供或提供不全的不得分。</w:t>
            </w:r>
            <w:r/>
          </w:p>
        </w:tc>
      </w:tr>
      <w:tr>
        <w:trPr>
          <w:trHeight w:val="351"/>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3.2</w:t>
            </w:r>
            <w:r/>
          </w:p>
        </w:tc>
        <w:tc>
          <w:tcPr>
            <w:tcW w:w="960"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lang w:val="zh-TW" w:eastAsia="zh-TW"/>
              </w:rPr>
              <w:t xml:space="preserve">认证体系</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6</w:t>
            </w:r>
            <w:r/>
          </w:p>
        </w:tc>
        <w:tc>
          <w:tcPr>
            <w:tcW w:w="4694" w:type="dxa"/>
            <w:vAlign w:val="center"/>
            <w:textDirection w:val="lrTb"/>
            <w:noWrap w:val="false"/>
          </w:tcPr>
          <w:p>
            <w:pPr>
              <w:jc w:val="left"/>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提供核心产品的制造商有效的质量管理体系认证、环境管理体系认证、职业健康安全管理体系认证证书，有一项得2分。本项最高为6分。</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提供证书扫描件及</w:t>
            </w:r>
            <w:r>
              <w:rPr>
                <w:rFonts w:hint="eastAsia" w:ascii="宋体" w:hAnsi="宋体" w:cs="宋体"/>
                <w:szCs w:val="21"/>
                <w:lang w:val="zh-CN"/>
              </w:rPr>
              <w:t xml:space="preserve">全国认证认可信息公共服务平台查询状态为“有效”的截图</w:t>
            </w:r>
            <w:r>
              <w:rPr>
                <w:rFonts w:hint="eastAsia" w:ascii="宋体" w:hAnsi="宋体" w:cs="宋体"/>
                <w:szCs w:val="21"/>
                <w:lang w:val="en-US" w:eastAsia="zh-CN"/>
              </w:rPr>
              <w:t xml:space="preserve">并加盖投标人公章</w:t>
            </w:r>
            <w:r>
              <w:rPr>
                <w:rFonts w:hint="eastAsia" w:ascii="宋体" w:hAnsi="宋体" w:cs="宋体"/>
                <w:szCs w:val="21"/>
                <w:lang w:val="zh-TW"/>
              </w:rPr>
              <w:t xml:space="preserve">。</w:t>
            </w:r>
            <w:r/>
          </w:p>
        </w:tc>
      </w:tr>
      <w:tr>
        <w:trPr>
          <w:trHeight w:val="1434"/>
        </w:trPr>
        <w:tc>
          <w:tcPr>
            <w:tcW w:w="621"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3.3</w:t>
            </w:r>
            <w:r/>
          </w:p>
        </w:tc>
        <w:tc>
          <w:tcPr>
            <w:tcW w:w="960"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lang w:val="zh-TW" w:eastAsia="zh-TW"/>
              </w:rPr>
              <w:t xml:space="preserve">产品保险</w:t>
            </w:r>
            <w:r/>
          </w:p>
        </w:tc>
        <w:tc>
          <w:tcPr>
            <w:tcW w:w="633" w:type="dxa"/>
            <w:vAlign w:val="center"/>
            <w:textDirection w:val="lrTb"/>
            <w:noWrap w:val="false"/>
          </w:tcPr>
          <w:p>
            <w:pPr>
              <w:ind w:firstLine="28"/>
              <w:jc w:val="cente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9</w:t>
            </w:r>
            <w:r/>
          </w:p>
        </w:tc>
        <w:tc>
          <w:tcPr>
            <w:tcW w:w="4694" w:type="dxa"/>
            <w:vAlign w:val="center"/>
            <w:textDirection w:val="lrTb"/>
            <w:noWrap w:val="false"/>
          </w:tcPr>
          <w:p>
            <w:pPr>
              <w:jc w:val="left"/>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投标人或产品制造商提供所投核心产品</w:t>
            </w:r>
            <w:r>
              <w:rPr>
                <w:rFonts w:hint="eastAsia" w:ascii="宋体" w:hAnsi="宋体" w:cs="宋体"/>
                <w:szCs w:val="21"/>
                <w:lang w:eastAsia="zh-CN"/>
              </w:rPr>
              <w:t xml:space="preserve">的</w:t>
            </w:r>
            <w:r>
              <w:rPr>
                <w:rFonts w:hint="eastAsia" w:ascii="宋体" w:hAnsi="宋体" w:cs="宋体"/>
                <w:szCs w:val="21"/>
              </w:rPr>
              <w:t xml:space="preserve">责任险、产品质量险、公众责任险三种险种的，有1项得3分，最高得9分。</w:t>
            </w:r>
            <w:r/>
          </w:p>
        </w:tc>
        <w:tc>
          <w:tcPr>
            <w:tcW w:w="2304" w:type="dxa"/>
            <w:vAlign w:val="center"/>
            <w:textDirection w:val="lrTb"/>
            <w:noWrap w:val="false"/>
          </w:tcPr>
          <w:p>
            <w:pPr>
              <w:keepLines w:val="0"/>
              <w:keepNext w:val="0"/>
              <w:pageBreakBefore w:val="0"/>
              <w:spacing w:line="340" w:lineRule="exact"/>
              <w:widowControl w:val="off"/>
              <w:rPr>
                <w:rFonts w:ascii="宋体" w:hAnsi="宋体" w:cs="宋体"/>
                <w:szCs w:val="21"/>
              </w:rPr>
            </w:pPr>
            <w:r>
              <w:rPr>
                <w:rFonts w:hint="eastAsia" w:ascii="宋体" w:hAnsi="宋体" w:cs="宋体"/>
                <w:szCs w:val="21"/>
              </w:rPr>
              <w:t xml:space="preserve">提供产品保单扫描件</w:t>
            </w:r>
            <w:r>
              <w:rPr>
                <w:rFonts w:hint="eastAsia" w:ascii="宋体" w:hAnsi="宋体" w:cs="宋体"/>
                <w:szCs w:val="21"/>
                <w:lang w:val="en-US" w:eastAsia="zh-CN"/>
              </w:rPr>
              <w:t xml:space="preserve">并加盖投标人公章</w:t>
            </w:r>
            <w:r>
              <w:rPr>
                <w:rFonts w:hint="eastAsia" w:ascii="宋体" w:hAnsi="宋体" w:cs="宋体"/>
                <w:szCs w:val="21"/>
              </w:rPr>
              <w:t xml:space="preserve">。</w:t>
            </w:r>
            <w:r/>
          </w:p>
        </w:tc>
      </w:tr>
      <w:tr>
        <w:trPr>
          <w:trHeight w:val="1930"/>
        </w:trPr>
        <w:tc>
          <w:tcPr>
            <w:tcW w:w="621"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3.4</w:t>
            </w:r>
            <w:r/>
          </w:p>
        </w:tc>
        <w:tc>
          <w:tcPr>
            <w:tcW w:w="960"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检测报告1</w:t>
            </w:r>
            <w:r/>
          </w:p>
        </w:tc>
        <w:tc>
          <w:tcPr>
            <w:tcW w:w="633"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2.5</w:t>
            </w:r>
            <w:r/>
          </w:p>
        </w:tc>
        <w:tc>
          <w:tcPr>
            <w:tcW w:w="4694" w:type="dxa"/>
            <w:vAlign w:val="center"/>
            <w:textDirection w:val="lrTb"/>
            <w:noWrap w:val="false"/>
          </w:tcPr>
          <w:p>
            <w:pPr>
              <w:jc w:val="left"/>
              <w:keepLines w:val="0"/>
              <w:keepNext w:val="0"/>
              <w:pageBreakBefore w:val="0"/>
              <w:spacing w:line="340" w:lineRule="exact"/>
              <w:widowControl w:val="off"/>
              <w:rPr>
                <w:rFonts w:hint="eastAsia" w:ascii="宋体" w:hAnsi="宋体" w:eastAsia="宋体" w:cs="宋体"/>
                <w:szCs w:val="21"/>
                <w:lang w:eastAsia="zh-CN"/>
              </w:rPr>
            </w:pPr>
            <w:r>
              <w:rPr>
                <w:rFonts w:hint="eastAsia" w:ascii="宋体" w:hAnsi="宋体" w:cs="宋体"/>
                <w:szCs w:val="21"/>
              </w:rPr>
              <w:t xml:space="preserve">投标人提供的</w:t>
            </w:r>
            <w:r>
              <w:rPr>
                <w:rFonts w:hint="eastAsia" w:ascii="宋体" w:hAnsi="宋体" w:cs="宋体"/>
                <w:szCs w:val="21"/>
                <w:lang w:val="en-US" w:eastAsia="zh-CN"/>
              </w:rPr>
              <w:t xml:space="preserve">EPDM颗粒</w:t>
            </w:r>
            <w:r>
              <w:rPr>
                <w:rFonts w:hint="eastAsia" w:ascii="宋体" w:hAnsi="宋体" w:cs="宋体"/>
                <w:szCs w:val="21"/>
                <w:lang w:eastAsia="zh-CN"/>
              </w:rPr>
              <w:t xml:space="preserve">【</w:t>
            </w:r>
            <w:r>
              <w:rPr>
                <w:rFonts w:hint="eastAsia" w:ascii="宋体" w:hAnsi="宋体" w:cs="宋体"/>
                <w:szCs w:val="21"/>
                <w:lang w:val="en-US" w:eastAsia="zh-CN"/>
              </w:rPr>
              <w:t xml:space="preserve">有害物质（包含18种多环芳烃总和，苯并[a]芘，可溶性铅，可溶性镉，可溶性铬，可溶性汞等）、高聚物总量</w:t>
            </w:r>
            <w:r>
              <w:rPr>
                <w:rFonts w:hint="eastAsia" w:ascii="宋体" w:hAnsi="宋体" w:cs="宋体"/>
                <w:szCs w:val="21"/>
                <w:lang w:eastAsia="zh-CN"/>
              </w:rPr>
              <w:t xml:space="preserve">】</w:t>
            </w:r>
            <w:r>
              <w:rPr>
                <w:rFonts w:hint="eastAsia" w:ascii="宋体" w:hAnsi="宋体" w:cs="宋体"/>
                <w:szCs w:val="21"/>
              </w:rPr>
              <w:t xml:space="preserve">经国家认可的检测机构检测符合GB36246-2018标准</w:t>
            </w:r>
            <w:r>
              <w:rPr>
                <w:rFonts w:hint="eastAsia" w:ascii="宋体" w:hAnsi="宋体" w:cs="宋体"/>
                <w:szCs w:val="21"/>
                <w:lang w:eastAsia="zh-CN"/>
              </w:rPr>
              <w:t xml:space="preserve">，</w:t>
            </w:r>
            <w:r>
              <w:rPr>
                <w:rFonts w:hint="eastAsia" w:ascii="宋体" w:hAnsi="宋体" w:cs="宋体"/>
                <w:szCs w:val="21"/>
              </w:rPr>
              <w:t xml:space="preserve">检测合格的检测报告</w:t>
            </w:r>
            <w:r>
              <w:rPr>
                <w:rFonts w:hint="eastAsia" w:ascii="宋体" w:hAnsi="宋体" w:cs="宋体"/>
                <w:szCs w:val="21"/>
                <w:lang w:eastAsia="zh-CN"/>
              </w:rPr>
              <w:t xml:space="preserve">（</w:t>
            </w:r>
            <w:r>
              <w:rPr>
                <w:rFonts w:hint="eastAsia" w:ascii="宋体" w:hAnsi="宋体" w:cs="宋体"/>
                <w:szCs w:val="21"/>
                <w:lang w:val="en-US" w:eastAsia="zh-CN"/>
              </w:rPr>
              <w:t xml:space="preserve">带有CMA标识</w:t>
            </w:r>
            <w:r>
              <w:rPr>
                <w:rFonts w:hint="eastAsia" w:ascii="宋体" w:hAnsi="宋体" w:cs="宋体"/>
                <w:szCs w:val="21"/>
                <w:lang w:eastAsia="zh-CN"/>
              </w:rPr>
              <w:t xml:space="preserve">）</w:t>
            </w:r>
            <w:r>
              <w:rPr>
                <w:rFonts w:hint="eastAsia" w:ascii="宋体" w:hAnsi="宋体" w:cs="宋体"/>
                <w:szCs w:val="21"/>
              </w:rPr>
              <w:t xml:space="preserve">得</w:t>
            </w:r>
            <w:r>
              <w:rPr>
                <w:rFonts w:hint="eastAsia" w:ascii="宋体" w:hAnsi="宋体" w:cs="宋体"/>
                <w:szCs w:val="21"/>
                <w:lang w:val="en-US" w:eastAsia="zh-CN"/>
              </w:rPr>
              <w:t xml:space="preserve">2.5</w:t>
            </w:r>
            <w:r>
              <w:rPr>
                <w:rFonts w:hint="eastAsia" w:ascii="宋体" w:hAnsi="宋体" w:cs="宋体"/>
                <w:szCs w:val="21"/>
              </w:rPr>
              <w:t xml:space="preserve">分</w:t>
            </w:r>
            <w:r>
              <w:rPr>
                <w:rFonts w:hint="eastAsia" w:ascii="宋体" w:hAnsi="宋体" w:cs="宋体"/>
                <w:szCs w:val="21"/>
                <w:lang w:eastAsia="zh-CN"/>
              </w:rPr>
              <w:t xml:space="preserve">。</w:t>
            </w:r>
            <w:r/>
          </w:p>
        </w:tc>
        <w:tc>
          <w:tcPr>
            <w:tcW w:w="2304" w:type="dxa"/>
            <w:vAlign w:val="center"/>
            <w:vMerge w:val="restart"/>
            <w:textDirection w:val="lrTb"/>
            <w:noWrap w:val="false"/>
          </w:tcPr>
          <w:p>
            <w:pPr>
              <w:keepLines w:val="0"/>
              <w:keepNext w:val="0"/>
              <w:pageBreakBefore w:val="0"/>
              <w:spacing w:line="340" w:lineRule="exact"/>
              <w:widowControl w:val="off"/>
              <w:rPr>
                <w:rFonts w:hint="eastAsia" w:ascii="宋体" w:hAnsi="宋体" w:cs="宋体"/>
                <w:szCs w:val="21"/>
                <w:lang w:val="en-US" w:eastAsia="zh-CN"/>
              </w:rPr>
            </w:pPr>
            <w:r>
              <w:rPr>
                <w:rFonts w:hint="eastAsia" w:ascii="宋体" w:hAnsi="宋体" w:cs="宋体"/>
                <w:szCs w:val="21"/>
                <w:lang w:val="en-US" w:eastAsia="zh-CN"/>
              </w:rPr>
              <w:t xml:space="preserve">①未提供检测报告或检测报告中数据有缺项、漏项、不符项、不合格项的本项不得分。</w:t>
            </w:r>
            <w:r/>
          </w:p>
          <w:p>
            <w:pPr>
              <w:keepLines w:val="0"/>
              <w:keepNext w:val="0"/>
              <w:pageBreakBefore w:val="0"/>
              <w:spacing w:line="340" w:lineRule="exact"/>
              <w:widowControl w:val="off"/>
              <w:rPr>
                <w:rFonts w:hint="default" w:ascii="宋体" w:hAnsi="宋体" w:cs="宋体"/>
                <w:szCs w:val="21"/>
                <w:lang w:val="en-US" w:eastAsia="zh-CN"/>
              </w:rPr>
            </w:pPr>
            <w:r>
              <w:rPr>
                <w:rFonts w:hint="eastAsia" w:ascii="宋体" w:hAnsi="宋体" w:cs="宋体"/>
                <w:szCs w:val="21"/>
                <w:lang w:val="en-US" w:eastAsia="zh-CN"/>
              </w:rPr>
              <w:t xml:space="preserve">②不接受厂家出厂自检报告，报告出具时间不超过36个月（自投标截止之日往前推算），型号材料与投标供货产品一致。</w:t>
            </w:r>
            <w:r/>
          </w:p>
        </w:tc>
      </w:tr>
      <w:tr>
        <w:trPr>
          <w:trHeight w:val="3594"/>
        </w:trPr>
        <w:tc>
          <w:tcPr>
            <w:tcW w:w="621"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cs="宋体"/>
                <w:szCs w:val="21"/>
                <w:lang w:val="en-US" w:eastAsia="zh-CN"/>
              </w:rPr>
            </w:pPr>
            <w:r>
              <w:rPr>
                <w:rFonts w:hint="eastAsia" w:ascii="宋体" w:hAnsi="宋体" w:cs="宋体"/>
                <w:szCs w:val="21"/>
                <w:lang w:val="en-US" w:eastAsia="zh-CN"/>
              </w:rPr>
              <w:t xml:space="preserve">3.5</w:t>
            </w:r>
            <w:r/>
          </w:p>
        </w:tc>
        <w:tc>
          <w:tcPr>
            <w:tcW w:w="960"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cs="宋体"/>
                <w:szCs w:val="21"/>
                <w:lang w:val="en-US" w:eastAsia="zh-CN"/>
              </w:rPr>
            </w:pPr>
            <w:r>
              <w:rPr>
                <w:rFonts w:hint="eastAsia" w:ascii="宋体" w:hAnsi="宋体" w:cs="宋体"/>
                <w:szCs w:val="21"/>
                <w:lang w:val="en-US" w:eastAsia="zh-CN"/>
              </w:rPr>
              <w:t xml:space="preserve">检测报告2</w:t>
            </w:r>
            <w:r/>
          </w:p>
        </w:tc>
        <w:tc>
          <w:tcPr>
            <w:tcW w:w="633"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cs="宋体"/>
                <w:szCs w:val="21"/>
                <w:lang w:val="en-US" w:eastAsia="zh-CN"/>
              </w:rPr>
            </w:pPr>
            <w:r>
              <w:rPr>
                <w:rFonts w:hint="eastAsia" w:ascii="宋体" w:hAnsi="宋体" w:cs="宋体"/>
                <w:szCs w:val="21"/>
                <w:lang w:val="en-US" w:eastAsia="zh-CN"/>
              </w:rPr>
              <w:t xml:space="preserve">2.5</w:t>
            </w:r>
            <w:r/>
          </w:p>
        </w:tc>
        <w:tc>
          <w:tcPr>
            <w:tcW w:w="4694" w:type="dxa"/>
            <w:vAlign w:val="center"/>
            <w:textDirection w:val="lrTb"/>
            <w:noWrap w:val="false"/>
          </w:tcPr>
          <w:p>
            <w:pPr>
              <w:jc w:val="left"/>
              <w:keepLines w:val="0"/>
              <w:keepNext w:val="0"/>
              <w:pageBreakBefore w:val="0"/>
              <w:spacing w:line="340" w:lineRule="exact"/>
              <w:widowControl w:val="off"/>
              <w:rPr>
                <w:rFonts w:hint="eastAsia" w:ascii="宋体" w:hAnsi="宋体" w:cs="宋体"/>
                <w:szCs w:val="21"/>
              </w:rPr>
            </w:pPr>
            <w:r>
              <w:rPr>
                <w:rFonts w:hint="eastAsia" w:ascii="宋体" w:hAnsi="宋体" w:cs="宋体"/>
                <w:szCs w:val="21"/>
              </w:rPr>
              <w:t xml:space="preserve">投标人提供的</w:t>
            </w:r>
            <w:r>
              <w:rPr>
                <w:rFonts w:hint="eastAsia" w:ascii="宋体" w:hAnsi="宋体" w:cs="宋体"/>
                <w:szCs w:val="21"/>
                <w:lang w:val="en-US" w:eastAsia="zh-CN"/>
              </w:rPr>
              <w:t xml:space="preserve">塑胶胶水</w:t>
            </w:r>
            <w:r>
              <w:rPr>
                <w:rFonts w:hint="eastAsia" w:ascii="宋体" w:hAnsi="宋体" w:cs="宋体"/>
                <w:szCs w:val="21"/>
                <w:lang w:eastAsia="zh-CN"/>
              </w:rPr>
              <w:t xml:space="preserve">【</w:t>
            </w:r>
            <w:r>
              <w:rPr>
                <w:rFonts w:hint="eastAsia" w:ascii="宋体" w:hAnsi="宋体" w:cs="宋体"/>
                <w:szCs w:val="21"/>
                <w:lang w:val="en-US" w:eastAsia="zh-CN"/>
              </w:rPr>
              <w:t xml:space="preserve">有害物质含量（包含3种邻苯二甲酸酯类化合物（DBP、BBP、DEHP）总和，3种邻苯二甲酸酯类化合物（DNOP、DINP、DIDP）总和，短链氯化石蜡（C₁₀-C₁₃），游离甲苯二异氰酸酯（TDI）和游离六亚甲基二异氰酸酯（HDI）总和，可溶性铅，可溶性镉，可溶性铬，可溶性汞，挥发性有机化合物，游</w:t>
            </w:r>
            <w:bookmarkStart w:id="304" w:name="_GoBack"/>
            <w:r/>
            <w:bookmarkEnd w:id="304"/>
            <w:r>
              <w:rPr>
                <w:rFonts w:hint="eastAsia" w:ascii="宋体" w:hAnsi="宋体" w:cs="宋体"/>
                <w:szCs w:val="21"/>
                <w:lang w:val="en-US" w:eastAsia="zh-CN"/>
              </w:rPr>
              <w:t xml:space="preserve">离甲醛，苯，甲苯、二甲苯和乙苯总和）</w:t>
            </w:r>
            <w:r>
              <w:rPr>
                <w:rFonts w:hint="eastAsia" w:ascii="宋体" w:hAnsi="宋体" w:cs="宋体"/>
                <w:szCs w:val="21"/>
                <w:lang w:eastAsia="zh-CN"/>
              </w:rPr>
              <w:t xml:space="preserve">】</w:t>
            </w:r>
            <w:r>
              <w:rPr>
                <w:rFonts w:hint="eastAsia" w:ascii="宋体" w:hAnsi="宋体" w:cs="宋体"/>
                <w:szCs w:val="21"/>
              </w:rPr>
              <w:t xml:space="preserve">经国家认可的检测机构检测符合GB36246-2018标准</w:t>
            </w:r>
            <w:r>
              <w:rPr>
                <w:rFonts w:hint="eastAsia" w:ascii="宋体" w:hAnsi="宋体" w:cs="宋体"/>
                <w:szCs w:val="21"/>
                <w:lang w:eastAsia="zh-CN"/>
              </w:rPr>
              <w:t xml:space="preserve">，</w:t>
            </w:r>
            <w:r>
              <w:rPr>
                <w:rFonts w:hint="eastAsia" w:ascii="宋体" w:hAnsi="宋体" w:cs="宋体"/>
                <w:szCs w:val="21"/>
              </w:rPr>
              <w:t xml:space="preserve">检测合格的检测报告</w:t>
            </w:r>
            <w:r>
              <w:rPr>
                <w:rFonts w:hint="eastAsia" w:ascii="宋体" w:hAnsi="宋体" w:cs="宋体"/>
                <w:szCs w:val="21"/>
                <w:lang w:eastAsia="zh-CN"/>
              </w:rPr>
              <w:t xml:space="preserve">（</w:t>
            </w:r>
            <w:r>
              <w:rPr>
                <w:rFonts w:hint="eastAsia" w:ascii="宋体" w:hAnsi="宋体" w:cs="宋体"/>
                <w:szCs w:val="21"/>
                <w:lang w:val="en-US" w:eastAsia="zh-CN"/>
              </w:rPr>
              <w:t xml:space="preserve">带有CMA标识</w:t>
            </w:r>
            <w:r>
              <w:rPr>
                <w:rFonts w:hint="eastAsia" w:ascii="宋体" w:hAnsi="宋体" w:cs="宋体"/>
                <w:szCs w:val="21"/>
                <w:lang w:eastAsia="zh-CN"/>
              </w:rPr>
              <w:t xml:space="preserve">）</w:t>
            </w:r>
            <w:r>
              <w:rPr>
                <w:rFonts w:hint="eastAsia" w:ascii="宋体" w:hAnsi="宋体" w:cs="宋体"/>
                <w:szCs w:val="21"/>
              </w:rPr>
              <w:t xml:space="preserve">得</w:t>
            </w:r>
            <w:r>
              <w:rPr>
                <w:rFonts w:hint="eastAsia" w:ascii="宋体" w:hAnsi="宋体" w:cs="宋体"/>
                <w:szCs w:val="21"/>
                <w:lang w:val="en-US" w:eastAsia="zh-CN"/>
              </w:rPr>
              <w:t xml:space="preserve">2.5</w:t>
            </w:r>
            <w:r>
              <w:rPr>
                <w:rFonts w:hint="eastAsia" w:ascii="宋体" w:hAnsi="宋体" w:cs="宋体"/>
                <w:szCs w:val="21"/>
              </w:rPr>
              <w:t xml:space="preserve">分</w:t>
            </w:r>
            <w:r>
              <w:rPr>
                <w:rFonts w:hint="eastAsia" w:ascii="宋体" w:hAnsi="宋体" w:cs="宋体"/>
                <w:szCs w:val="21"/>
                <w:lang w:eastAsia="zh-CN"/>
              </w:rPr>
              <w:t xml:space="preserve">。</w:t>
            </w:r>
            <w:r/>
          </w:p>
        </w:tc>
        <w:tc>
          <w:tcPr>
            <w:tcW w:w="2304"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r>
      <w:tr>
        <w:trPr>
          <w:trHeight w:val="480"/>
        </w:trPr>
        <w:tc>
          <w:tcPr>
            <w:gridSpan w:val="2"/>
            <w:tcW w:w="1581" w:type="dxa"/>
            <w:vAlign w:val="center"/>
            <w:textDirection w:val="lrTb"/>
            <w:noWrap w:val="false"/>
          </w:tcPr>
          <w:p>
            <w:pPr>
              <w:ind w:firstLine="28"/>
              <w:jc w:val="center"/>
              <w:spacing w:line="400" w:lineRule="exact"/>
              <w:rPr>
                <w:rFonts w:ascii="宋体" w:hAnsi="宋体" w:cs="宋体"/>
                <w:szCs w:val="21"/>
              </w:rPr>
            </w:pPr>
            <w:r>
              <w:rPr>
                <w:rFonts w:hint="eastAsia" w:ascii="宋体" w:hAnsi="宋体" w:cs="宋体"/>
                <w:szCs w:val="21"/>
              </w:rPr>
              <w:t xml:space="preserve">合计</w:t>
            </w:r>
            <w:r/>
          </w:p>
        </w:tc>
        <w:tc>
          <w:tcPr>
            <w:tcW w:w="633" w:type="dxa"/>
            <w:vAlign w:val="center"/>
            <w:textDirection w:val="lrTb"/>
            <w:noWrap w:val="false"/>
          </w:tcPr>
          <w:p>
            <w:pPr>
              <w:ind w:firstLine="28"/>
              <w:jc w:val="center"/>
              <w:spacing w:line="400" w:lineRule="exact"/>
              <w:rPr>
                <w:rFonts w:ascii="宋体" w:hAnsi="宋体" w:cs="宋体"/>
                <w:szCs w:val="21"/>
              </w:rPr>
            </w:pPr>
            <w:r>
              <w:rPr>
                <w:rFonts w:hint="eastAsia" w:ascii="宋体" w:hAnsi="宋体" w:cs="宋体"/>
                <w:szCs w:val="21"/>
              </w:rPr>
              <w:t xml:space="preserve">100</w:t>
            </w:r>
            <w:r/>
          </w:p>
        </w:tc>
        <w:tc>
          <w:tcPr>
            <w:gridSpan w:val="2"/>
            <w:tcW w:w="6998" w:type="dxa"/>
            <w:vAlign w:val="center"/>
            <w:textDirection w:val="lrTb"/>
            <w:noWrap w:val="false"/>
          </w:tcPr>
          <w:p>
            <w:pPr>
              <w:spacing w:line="400" w:lineRule="exact"/>
              <w:rPr>
                <w:rStyle w:val="1231"/>
                <w:rFonts w:hint="default"/>
                <w:sz w:val="21"/>
                <w:szCs w:val="21"/>
                <w:lang w:bidi="ar"/>
              </w:rPr>
            </w:pPr>
            <w:r>
              <w:rPr>
                <w:rFonts w:hint="default"/>
                <w:sz w:val="21"/>
                <w:szCs w:val="21"/>
                <w:lang w:bidi="ar"/>
              </w:rPr>
            </w:r>
            <w:r/>
          </w:p>
        </w:tc>
      </w:tr>
    </w:tbl>
    <w:p>
      <w:pPr>
        <w:pStyle w:val="1182"/>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1182"/>
        <w:jc w:val="left"/>
        <w:rPr>
          <w:b/>
          <w:bCs/>
          <w:sz w:val="24"/>
          <w:szCs w:val="24"/>
        </w:rPr>
        <w:sectPr>
          <w:footnotePr/>
          <w:endnotePr/>
          <w:type w:val="nextPage"/>
          <w:pgSz w:w="11906" w:h="16838" w:orient="portrait"/>
          <w:pgMar w:top="1417" w:right="1134" w:bottom="1417" w:left="1701" w:header="851" w:footer="992" w:gutter="0"/>
          <w:cols w:num="1" w:sep="0" w:space="720" w:equalWidth="1"/>
          <w:docGrid w:linePitch="360"/>
        </w:sectPr>
      </w:pPr>
      <w:r>
        <w:rPr>
          <w:b/>
          <w:bCs/>
          <w:sz w:val="24"/>
          <w:szCs w:val="24"/>
        </w:rPr>
      </w:r>
      <w:bookmarkEnd w:id="237"/>
      <w:bookmarkEnd w:id="252"/>
      <w:bookmarkEnd w:id="253"/>
      <w:r/>
    </w:p>
    <w:p>
      <w:pPr>
        <w:jc w:val="center"/>
        <w:spacing w:line="360" w:lineRule="auto"/>
        <w:outlineLvl w:val="0"/>
      </w:pPr>
      <w:r>
        <w:rPr>
          <w:b/>
          <w:sz w:val="36"/>
          <w:szCs w:val="36"/>
        </w:rPr>
        <w:t xml:space="preserve">第五章   采购需求</w:t>
      </w:r>
      <w:r/>
    </w:p>
    <w:p>
      <w:pPr>
        <w:jc w:val="left"/>
        <w:spacing w:line="420" w:lineRule="exact"/>
        <w:widowControl/>
        <w:rPr>
          <w:rFonts w:ascii="宋体" w:hAnsi="宋体" w:cs="宋体"/>
          <w:b/>
          <w:bCs/>
          <w:color w:val="ee0000"/>
          <w:sz w:val="28"/>
          <w:szCs w:val="28"/>
        </w:rPr>
      </w:pPr>
      <w:r>
        <w:rPr>
          <w:rFonts w:ascii="宋体" w:hAnsi="宋体" w:cs="宋体"/>
          <w:b/>
          <w:bCs/>
          <w:color w:val="ee0000"/>
          <w:sz w:val="28"/>
          <w:szCs w:val="28"/>
        </w:rPr>
      </w:r>
      <w:r/>
    </w:p>
    <w:p>
      <w:pPr>
        <w:jc w:val="left"/>
        <w:spacing w:line="440" w:lineRule="exact"/>
        <w:widowControl/>
        <w:rPr>
          <w:rFonts w:ascii="宋体" w:hAnsi="宋体" w:cs="宋体"/>
          <w:b/>
          <w:sz w:val="24"/>
        </w:rPr>
      </w:pPr>
      <w:r>
        <w:rPr>
          <w:rFonts w:hint="eastAsia" w:ascii="宋体" w:hAnsi="宋体" w:cs="宋体"/>
          <w:b/>
          <w:sz w:val="24"/>
        </w:rPr>
        <w:t xml:space="preserve">一、项目概况</w:t>
      </w:r>
      <w:r/>
    </w:p>
    <w:p>
      <w:pPr>
        <w:ind w:firstLine="480"/>
        <w:jc w:val="left"/>
        <w:spacing w:line="400" w:lineRule="exact"/>
        <w:rPr>
          <w:rFonts w:ascii="宋体" w:hAnsi="宋体" w:cs="宋体"/>
          <w:bCs/>
          <w:sz w:val="24"/>
        </w:rPr>
      </w:pPr>
      <w:r>
        <w:rPr>
          <w:rFonts w:hint="eastAsia" w:ascii="宋体" w:hAnsi="宋体" w:cs="宋体"/>
          <w:bCs/>
          <w:sz w:val="24"/>
        </w:rPr>
        <w:t xml:space="preserve">1、项目名称：2026年武进区室外健身场地及路径更新项目</w:t>
      </w:r>
      <w:r/>
    </w:p>
    <w:p>
      <w:pPr>
        <w:ind w:firstLine="480"/>
        <w:jc w:val="left"/>
        <w:spacing w:line="400" w:lineRule="exact"/>
        <w:rPr>
          <w:rFonts w:ascii="宋体" w:hAnsi="宋体" w:cs="宋体"/>
          <w:bCs/>
          <w:sz w:val="24"/>
        </w:rPr>
      </w:pPr>
      <w:r>
        <w:rPr>
          <w:rFonts w:hint="eastAsia" w:ascii="宋体" w:hAnsi="宋体" w:cs="宋体"/>
          <w:bCs/>
          <w:sz w:val="24"/>
        </w:rPr>
        <w:t xml:space="preserve">2、项目内容：主要内容为5件套</w:t>
      </w:r>
      <w:r>
        <w:rPr>
          <w:rFonts w:hint="eastAsia" w:ascii="宋体" w:hAnsi="宋体" w:cs="宋体"/>
          <w:bCs/>
          <w:sz w:val="24"/>
          <w:lang w:eastAsia="zh-CN"/>
        </w:rPr>
        <w:t xml:space="preserve">（</w:t>
      </w:r>
      <w:r>
        <w:rPr>
          <w:rFonts w:hint="eastAsia" w:ascii="宋体" w:hAnsi="宋体" w:cs="宋体"/>
          <w:bCs/>
          <w:sz w:val="24"/>
          <w:lang w:val="en-US" w:eastAsia="zh-CN"/>
        </w:rPr>
        <w:t xml:space="preserve">含告示牌</w:t>
      </w:r>
      <w:r>
        <w:rPr>
          <w:rFonts w:hint="eastAsia" w:ascii="宋体" w:hAnsi="宋体" w:cs="宋体"/>
          <w:bCs/>
          <w:sz w:val="24"/>
          <w:lang w:eastAsia="zh-CN"/>
        </w:rPr>
        <w:t xml:space="preserve">）</w:t>
      </w:r>
      <w:r>
        <w:rPr>
          <w:rFonts w:hint="eastAsia" w:ascii="宋体" w:hAnsi="宋体" w:cs="宋体"/>
          <w:bCs/>
          <w:sz w:val="24"/>
        </w:rPr>
        <w:t xml:space="preserve">27套，10件套</w:t>
      </w:r>
      <w:r>
        <w:rPr>
          <w:rFonts w:hint="eastAsia" w:ascii="宋体" w:hAnsi="宋体" w:cs="宋体"/>
          <w:bCs/>
          <w:sz w:val="24"/>
          <w:lang w:eastAsia="zh-CN"/>
        </w:rPr>
        <w:t xml:space="preserve">（</w:t>
      </w:r>
      <w:r>
        <w:rPr>
          <w:rFonts w:hint="eastAsia" w:ascii="宋体" w:hAnsi="宋体" w:cs="宋体"/>
          <w:bCs/>
          <w:sz w:val="24"/>
          <w:lang w:val="en-US" w:eastAsia="zh-CN"/>
        </w:rPr>
        <w:t xml:space="preserve">含告示牌</w:t>
      </w:r>
      <w:r>
        <w:rPr>
          <w:rFonts w:hint="eastAsia" w:ascii="宋体" w:hAnsi="宋体" w:cs="宋体"/>
          <w:bCs/>
          <w:sz w:val="24"/>
          <w:lang w:eastAsia="zh-CN"/>
        </w:rPr>
        <w:t xml:space="preserve">）</w:t>
      </w:r>
      <w:r>
        <w:rPr>
          <w:rFonts w:hint="eastAsia" w:ascii="宋体" w:hAnsi="宋体" w:cs="宋体"/>
          <w:bCs/>
          <w:sz w:val="24"/>
        </w:rPr>
        <w:t xml:space="preserve">44套，塑胶面积4500㎡等。</w:t>
      </w:r>
      <w:r/>
    </w:p>
    <w:p>
      <w:pPr>
        <w:jc w:val="left"/>
        <w:spacing w:line="440" w:lineRule="exact"/>
        <w:widowControl/>
        <w:rPr>
          <w:rFonts w:ascii="宋体" w:hAnsi="宋体" w:cs="宋体"/>
          <w:b/>
          <w:sz w:val="24"/>
        </w:rPr>
      </w:pPr>
      <w:r>
        <w:rPr>
          <w:rFonts w:hint="eastAsia" w:ascii="宋体" w:hAnsi="宋体" w:cs="宋体"/>
          <w:b/>
          <w:sz w:val="24"/>
        </w:rPr>
        <w:t xml:space="preserve">二、采购清单</w:t>
      </w:r>
      <w:r/>
    </w:p>
    <w:tbl>
      <w:tblPr>
        <w:tblStyle w:val="781"/>
        <w:tblW w:w="79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4429"/>
        <w:gridCol w:w="982"/>
        <w:gridCol w:w="1527"/>
      </w:tblGrid>
      <w:tr>
        <w:trPr>
          <w:trHeight w:val="514"/>
          <w:tblHeader/>
        </w:trPr>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名称</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r>
      <w:tr>
        <w:trPr>
          <w:trHeight w:val="469"/>
        </w:trPr>
        <w:tc>
          <w:tcPr>
            <w:tcBorders>
              <w:top w:val="single" w:color="auto" w:sz="4" w:space="0"/>
            </w:tcBorders>
            <w:tcW w:w="102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清单一</w:t>
            </w:r>
            <w:r/>
          </w:p>
        </w:tc>
        <w:tc>
          <w:tcPr>
            <w:tcBorders>
              <w:top w:val="single" w:color="auto" w:sz="4" w:space="0"/>
            </w:tcBorders>
            <w:tcW w:w="44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室外健身路径（每套含11件）</w:t>
            </w:r>
            <w:r/>
          </w:p>
        </w:tc>
        <w:tc>
          <w:tcPr>
            <w:tcBorders>
              <w:top w:val="single" w:color="auto" w:sz="4" w:space="0"/>
            </w:tcBorders>
            <w:tcW w:w="98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套</w:t>
            </w:r>
            <w:r/>
          </w:p>
        </w:tc>
        <w:tc>
          <w:tcPr>
            <w:tcBorders>
              <w:top w:val="single" w:color="auto" w:sz="4" w:space="0"/>
            </w:tcBorders>
            <w:tcW w:w="152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44</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4429" w:type="dxa"/>
            <w:vAlign w:val="center"/>
            <w:textDirection w:val="lrTb"/>
            <w:noWrap w:val="false"/>
          </w:tcPr>
          <w:p>
            <w:pPr>
              <w:jc w:val="center"/>
              <w:rPr>
                <w:rFonts w:ascii="宋体" w:hAnsi="宋体" w:cs="宋体"/>
                <w:bCs/>
                <w:szCs w:val="21"/>
              </w:rPr>
            </w:pPr>
            <w:r>
              <w:rPr>
                <w:rFonts w:hint="eastAsia" w:ascii="宋体" w:hAnsi="宋体"/>
                <w:bCs/>
                <w:szCs w:val="21"/>
              </w:rPr>
              <w:t xml:space="preserve">告示牌</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块</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双人扭腰器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健骑机</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蹬力器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太空漫步机</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上肢牵引器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太极揉推器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单人腹肌架</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腰背按摩器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四级压腿按摩器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11</w:t>
            </w:r>
            <w:r/>
          </w:p>
        </w:tc>
        <w:tc>
          <w:tcPr>
            <w:tcW w:w="4429" w:type="dxa"/>
            <w:vAlign w:val="center"/>
            <w:textDirection w:val="lrTb"/>
            <w:noWrap w:val="false"/>
          </w:tcPr>
          <w:p>
            <w:pPr>
              <w:jc w:val="center"/>
              <w:rPr>
                <w:rFonts w:hint="eastAsia" w:eastAsia="宋体"/>
                <w:szCs w:val="20"/>
                <w:lang w:eastAsia="zh-CN"/>
              </w:rPr>
            </w:pPr>
            <w:r>
              <w:rPr>
                <w:rFonts w:hint="eastAsia"/>
                <w:szCs w:val="20"/>
                <w:lang w:eastAsia="zh-CN"/>
              </w:rPr>
              <w:t xml:space="preserve">肋木架</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清单二</w:t>
            </w:r>
            <w:r/>
          </w:p>
        </w:tc>
        <w:tc>
          <w:tcPr>
            <w:tcW w:w="44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室外健身路径（每套含6件）</w:t>
            </w:r>
            <w:r/>
          </w:p>
        </w:tc>
        <w:tc>
          <w:tcPr>
            <w:tcW w:w="98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套</w:t>
            </w:r>
            <w:r/>
          </w:p>
        </w:tc>
        <w:tc>
          <w:tcPr>
            <w:tcW w:w="152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27</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4429" w:type="dxa"/>
            <w:vAlign w:val="center"/>
            <w:textDirection w:val="lrTb"/>
            <w:noWrap w:val="false"/>
          </w:tcPr>
          <w:p>
            <w:pPr>
              <w:jc w:val="center"/>
              <w:rPr>
                <w:rFonts w:ascii="宋体" w:hAnsi="宋体" w:cs="宋体"/>
                <w:bCs/>
                <w:szCs w:val="21"/>
              </w:rPr>
            </w:pPr>
            <w:r>
              <w:rPr>
                <w:rFonts w:hint="eastAsia" w:ascii="宋体" w:hAnsi="宋体"/>
                <w:bCs/>
                <w:szCs w:val="21"/>
              </w:rPr>
              <w:t xml:space="preserve">告示牌</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块</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双人扭腰器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W w:w="4429" w:type="dxa"/>
            <w:vAlign w:val="center"/>
            <w:textDirection w:val="lrTb"/>
            <w:noWrap w:val="false"/>
          </w:tcPr>
          <w:p>
            <w:pPr>
              <w:jc w:val="center"/>
              <w:rPr>
                <w:rFonts w:ascii="宋体" w:hAnsi="宋体" w:cs="宋体"/>
                <w:bCs/>
                <w:szCs w:val="21"/>
              </w:rPr>
            </w:pPr>
            <w:r>
              <w:rPr>
                <w:rFonts w:hint="eastAsia" w:ascii="宋体" w:hAnsi="宋体"/>
                <w:bCs/>
                <w:szCs w:val="21"/>
              </w:rPr>
              <w:t xml:space="preserve">蹬力器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太空漫步机</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上肢牵引器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4429" w:type="dxa"/>
            <w:vAlign w:val="center"/>
            <w:textDirection w:val="lrTb"/>
            <w:noWrap w:val="false"/>
          </w:tcPr>
          <w:p>
            <w:pPr>
              <w:jc w:val="center"/>
              <w:rPr>
                <w:rFonts w:ascii="宋体" w:hAnsi="宋体" w:cs="宋体"/>
                <w:bCs/>
                <w:szCs w:val="21"/>
              </w:rPr>
            </w:pPr>
            <w:r>
              <w:rPr>
                <w:rFonts w:hint="eastAsia"/>
                <w:szCs w:val="20"/>
              </w:rPr>
              <w:t xml:space="preserve">太极揉推器</w:t>
            </w:r>
            <w:r/>
          </w:p>
        </w:tc>
        <w:tc>
          <w:tcPr>
            <w:tcW w:w="9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1527"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r>
      <w:tr>
        <w:trPr>
          <w:trHeight w:val="397"/>
        </w:trPr>
        <w:tc>
          <w:tcPr>
            <w:tcW w:w="1025" w:type="dxa"/>
            <w:vAlign w:val="center"/>
            <w:textDirection w:val="lrTb"/>
            <w:noWrap w:val="false"/>
          </w:tcPr>
          <w:p>
            <w:pPr>
              <w:jc w:val="center"/>
              <w:rPr>
                <w:rFonts w:ascii="宋体" w:hAnsi="宋体" w:cs="宋体"/>
                <w:bCs/>
                <w:szCs w:val="21"/>
              </w:rPr>
            </w:pPr>
            <w:r>
              <w:rPr>
                <w:rFonts w:hint="eastAsia" w:ascii="宋体" w:hAnsi="宋体" w:cs="宋体"/>
                <w:b/>
                <w:szCs w:val="21"/>
              </w:rPr>
              <w:t xml:space="preserve">清单三</w:t>
            </w:r>
            <w:r/>
          </w:p>
        </w:tc>
        <w:tc>
          <w:tcPr>
            <w:tcW w:w="4429" w:type="dxa"/>
            <w:vAlign w:val="center"/>
            <w:textDirection w:val="lrTb"/>
            <w:noWrap w:val="false"/>
          </w:tcPr>
          <w:p>
            <w:pPr>
              <w:jc w:val="center"/>
              <w:rPr>
                <w:rFonts w:ascii="宋体" w:hAnsi="宋体"/>
                <w:b/>
                <w:szCs w:val="21"/>
              </w:rPr>
            </w:pPr>
            <w:r>
              <w:rPr>
                <w:rFonts w:hint="eastAsia" w:ascii="宋体" w:hAnsi="宋体"/>
                <w:b/>
                <w:szCs w:val="21"/>
              </w:rPr>
              <w:t xml:space="preserve">塑胶场地</w:t>
            </w:r>
            <w:r/>
          </w:p>
        </w:tc>
        <w:tc>
          <w:tcPr>
            <w:tcW w:w="98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w:t>
            </w:r>
            <w:r/>
          </w:p>
        </w:tc>
        <w:tc>
          <w:tcPr>
            <w:tcW w:w="152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4500</w:t>
            </w:r>
            <w:r/>
          </w:p>
        </w:tc>
      </w:tr>
    </w:tbl>
    <w:p>
      <w:pPr>
        <w:jc w:val="left"/>
        <w:spacing w:line="440" w:lineRule="exact"/>
        <w:widowControl/>
        <w:rPr>
          <w:rFonts w:ascii="宋体" w:hAnsi="宋体" w:cs="宋体"/>
          <w:b/>
          <w:sz w:val="24"/>
        </w:rPr>
      </w:pPr>
      <w:r>
        <w:rPr>
          <w:rFonts w:hint="eastAsia" w:ascii="宋体" w:hAnsi="宋体" w:cs="宋体"/>
          <w:b/>
          <w:sz w:val="24"/>
        </w:rPr>
        <w:t xml:space="preserve">三、器材参数</w:t>
      </w:r>
      <w:r/>
    </w:p>
    <w:tbl>
      <w:tblPr>
        <w:tblStyle w:val="781"/>
        <w:tblW w:w="8205" w:type="dxa"/>
        <w:jc w:val="center"/>
        <w:tblLayout w:type="fixed"/>
        <w:tblCellMar>
          <w:left w:w="108" w:type="dxa"/>
          <w:top w:w="0" w:type="dxa"/>
          <w:right w:w="108" w:type="dxa"/>
          <w:bottom w:w="0" w:type="dxa"/>
        </w:tblCellMar>
        <w:tblLook w:val="04A0" w:firstRow="1" w:lastRow="0" w:firstColumn="1" w:lastColumn="0" w:noHBand="0" w:noVBand="1"/>
      </w:tblPr>
      <w:tblGrid>
        <w:gridCol w:w="660"/>
        <w:gridCol w:w="1428"/>
        <w:gridCol w:w="6117"/>
      </w:tblGrid>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序号</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产品名称</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center"/>
              <w:tabs>
                <w:tab w:val="left" w:pos="1572" w:leader="none"/>
              </w:tabs>
              <w:rPr>
                <w:szCs w:val="20"/>
              </w:rPr>
            </w:pPr>
            <w:r>
              <w:rPr>
                <w:rFonts w:hint="eastAsia"/>
                <w:szCs w:val="20"/>
              </w:rPr>
              <w:t xml:space="preserve">技术参数</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1</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告示牌</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1、外形尺寸不小于：1130×110×1290mm，采用直埋方式，直埋深度≥500mm；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2、主要承载立柱尺寸不小于：φ114×3mm钢管；主要承载横梁尺寸不小于25*25*1.5mm；</w:t>
            </w:r>
            <w:r/>
          </w:p>
          <w:p>
            <w:pPr>
              <w:jc w:val="left"/>
              <w:spacing w:line="320" w:lineRule="exact"/>
              <w:tabs>
                <w:tab w:val="left" w:pos="1572" w:leader="none"/>
              </w:tabs>
              <w:rPr>
                <w:szCs w:val="20"/>
              </w:rPr>
            </w:pPr>
            <w:r>
              <w:rPr>
                <w:rFonts w:hint="eastAsia"/>
                <w:szCs w:val="20"/>
              </w:rPr>
              <w:t xml:space="preserve">3、采用钢制封头，用机械手焊接，磨平，光滑、连续、耐久，防水防盗，避免淋入雨水；</w:t>
            </w:r>
            <w:r/>
          </w:p>
          <w:p>
            <w:pPr>
              <w:jc w:val="left"/>
              <w:spacing w:line="320" w:lineRule="exact"/>
              <w:tabs>
                <w:tab w:val="left" w:pos="1572" w:leader="none"/>
              </w:tabs>
              <w:rPr>
                <w:szCs w:val="20"/>
              </w:rPr>
            </w:pPr>
            <w:r>
              <w:rPr>
                <w:rFonts w:hint="eastAsia"/>
                <w:szCs w:val="20"/>
              </w:rPr>
              <w:t xml:space="preserve">4、采用横式不锈钢牌面，牌面尺寸不小于1000×600mm；牌面内容采用双面蚀字工艺制作；牌面采用内嵌式安装，利用防盗螺丝+防盗帽盖固定，美观又防盗；牌面框三面满缝焊接；人体易接触区域没有钩挂、缠绕结构；</w:t>
            </w:r>
            <w:r/>
          </w:p>
          <w:p>
            <w:pPr>
              <w:jc w:val="left"/>
              <w:spacing w:line="320" w:lineRule="exact"/>
              <w:tabs>
                <w:tab w:val="left" w:pos="1572" w:leader="none"/>
              </w:tabs>
              <w:rPr>
                <w:szCs w:val="20"/>
              </w:rPr>
            </w:pPr>
            <w:r>
              <w:rPr>
                <w:rFonts w:hint="eastAsia"/>
                <w:szCs w:val="20"/>
              </w:rPr>
              <w:t xml:space="preserve">5、告示内容为所有器材的安全告示和使用方法、注意事项</w:t>
            </w:r>
            <w:r>
              <w:rPr>
                <w:rFonts w:hint="eastAsia"/>
                <w:szCs w:val="20"/>
                <w:lang w:eastAsia="zh-CN"/>
              </w:rPr>
              <w:t xml:space="preserve">、承保单位及电话、报修方式（报修电话、全省统一的报修二维码等）、安装日期、管护单位、联系电话等</w:t>
            </w:r>
            <w:r>
              <w:rPr>
                <w:rFonts w:hint="eastAsia"/>
                <w:szCs w:val="20"/>
              </w:rPr>
              <w:t xml:space="preserve">；</w:t>
            </w:r>
            <w:r/>
          </w:p>
          <w:p>
            <w:pPr>
              <w:jc w:val="left"/>
              <w:spacing w:line="320" w:lineRule="exact"/>
              <w:tabs>
                <w:tab w:val="left" w:pos="1572" w:leader="none"/>
              </w:tabs>
              <w:rPr>
                <w:szCs w:val="20"/>
              </w:rPr>
            </w:pPr>
            <w:r>
              <w:rPr>
                <w:rFonts w:hint="eastAsia"/>
                <w:b/>
                <w:bCs/>
                <w:i/>
                <w:iCs/>
                <w:color w:val="ff0000"/>
                <w:szCs w:val="20"/>
              </w:rPr>
              <w:t xml:space="preserve">★6、提供国家认可的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双人扭腰器</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w:t>
            </w:r>
            <w:r>
              <w:rPr>
                <w:rFonts w:hint="eastAsia"/>
                <w:szCs w:val="20"/>
                <w:highlight w:val="none"/>
              </w:rPr>
              <w:t xml:space="preserve">1320×3</w:t>
            </w:r>
            <w:r>
              <w:rPr>
                <w:rFonts w:hint="eastAsia"/>
                <w:szCs w:val="20"/>
                <w:highlight w:val="none"/>
                <w:lang w:val="en-US" w:eastAsia="zh-CN"/>
              </w:rPr>
              <w:t xml:space="preserve">6</w:t>
            </w:r>
            <w:r>
              <w:rPr>
                <w:rFonts w:hint="eastAsia"/>
                <w:szCs w:val="20"/>
                <w:highlight w:val="none"/>
              </w:rPr>
              <w:t xml:space="preserve">0×1040mm</w:t>
            </w:r>
            <w:r>
              <w:rPr>
                <w:rFonts w:hint="eastAsia"/>
                <w:szCs w:val="20"/>
              </w:rPr>
              <w:t xml:space="preserve">，采用直埋方式，直埋深度≥500mm；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2、主要承载立柱尺寸不小于：φ114×3mm钢管；主要承载横梁尺寸不小于：φ32×2mm钢管；</w:t>
            </w:r>
            <w:r/>
          </w:p>
          <w:p>
            <w:pPr>
              <w:jc w:val="left"/>
              <w:spacing w:line="320" w:lineRule="exact"/>
              <w:tabs>
                <w:tab w:val="left" w:pos="1572" w:leader="none"/>
              </w:tabs>
              <w:rPr>
                <w:szCs w:val="20"/>
              </w:rPr>
            </w:pPr>
            <w:r>
              <w:rPr>
                <w:rFonts w:hint="eastAsia"/>
                <w:szCs w:val="20"/>
              </w:rPr>
              <w:t xml:space="preserve">3、采用钢制封头，用机械手焊接，磨平，光滑、连续、耐久，防盗，避免淋入雨水；</w:t>
            </w:r>
            <w:r/>
          </w:p>
          <w:p>
            <w:pPr>
              <w:jc w:val="left"/>
              <w:spacing w:line="320" w:lineRule="exact"/>
              <w:tabs>
                <w:tab w:val="left" w:pos="1572" w:leader="none"/>
              </w:tabs>
              <w:rPr>
                <w:szCs w:val="20"/>
              </w:rPr>
            </w:pPr>
            <w:r>
              <w:rPr>
                <w:rFonts w:hint="eastAsia"/>
                <w:szCs w:val="20"/>
              </w:rPr>
              <w:t xml:space="preserve">4、可二人同时使用；</w:t>
            </w:r>
            <w:r/>
          </w:p>
          <w:p>
            <w:pPr>
              <w:jc w:val="left"/>
              <w:spacing w:line="320" w:lineRule="exact"/>
              <w:tabs>
                <w:tab w:val="left" w:pos="1572" w:leader="none"/>
              </w:tabs>
              <w:rPr>
                <w:szCs w:val="20"/>
              </w:rPr>
            </w:pPr>
            <w:r>
              <w:rPr>
                <w:rFonts w:hint="eastAsia"/>
                <w:szCs w:val="20"/>
              </w:rPr>
              <w:t xml:space="preserve">5、转动部位采用可承受轴向推力的国家标准6205高精度含油封闭滚动轴承，并具有防水功能；</w:t>
            </w:r>
            <w:r/>
          </w:p>
          <w:p>
            <w:pPr>
              <w:jc w:val="left"/>
              <w:spacing w:line="320" w:lineRule="exact"/>
              <w:tabs>
                <w:tab w:val="left" w:pos="1572" w:leader="none"/>
              </w:tabs>
              <w:rPr>
                <w:szCs w:val="20"/>
              </w:rPr>
            </w:pPr>
            <w:r>
              <w:rPr>
                <w:rFonts w:hint="eastAsia"/>
                <w:szCs w:val="20"/>
              </w:rPr>
              <w:t xml:space="preserve">6、转盘采用钢制冲压而成</w:t>
            </w:r>
            <w:r>
              <w:rPr>
                <w:rFonts w:hint="eastAsia"/>
                <w:szCs w:val="20"/>
                <w:lang w:eastAsia="zh-CN"/>
              </w:rPr>
              <w:t xml:space="preserve">，</w:t>
            </w:r>
            <w:r>
              <w:rPr>
                <w:rFonts w:hint="eastAsia"/>
                <w:szCs w:val="20"/>
              </w:rPr>
              <w:t xml:space="preserve">直径</w:t>
            </w:r>
            <w:r>
              <w:rPr>
                <w:rFonts w:hint="eastAsia"/>
                <w:szCs w:val="20"/>
                <w:lang w:val="en-US" w:eastAsia="zh-CN"/>
              </w:rPr>
              <w:t xml:space="preserve">不小于</w:t>
            </w:r>
            <w:r>
              <w:rPr>
                <w:rFonts w:hint="eastAsia"/>
                <w:szCs w:val="20"/>
              </w:rPr>
              <w:t xml:space="preserve">φ300mm，表面具有防滑措施，</w:t>
            </w:r>
            <w:r/>
          </w:p>
          <w:p>
            <w:pPr>
              <w:jc w:val="left"/>
              <w:spacing w:line="320" w:lineRule="exact"/>
              <w:tabs>
                <w:tab w:val="left" w:pos="1572" w:leader="none"/>
              </w:tabs>
              <w:rPr>
                <w:szCs w:val="20"/>
              </w:rPr>
            </w:pPr>
            <w:r>
              <w:rPr>
                <w:rFonts w:hint="eastAsia"/>
                <w:szCs w:val="20"/>
              </w:rPr>
              <w:t xml:space="preserve">7、转盘设置防止超速运转的内限位阻尼装置，棱边和尖角半径不小于3.0mm；</w:t>
            </w:r>
            <w:r/>
          </w:p>
          <w:p>
            <w:pPr>
              <w:jc w:val="left"/>
              <w:spacing w:line="320" w:lineRule="exact"/>
              <w:tabs>
                <w:tab w:val="left" w:pos="1572" w:leader="none"/>
              </w:tabs>
              <w:rPr>
                <w:szCs w:val="20"/>
              </w:rPr>
            </w:pPr>
            <w:r>
              <w:rPr>
                <w:rFonts w:hint="eastAsia"/>
                <w:b/>
                <w:bCs/>
                <w:i/>
                <w:iCs/>
                <w:color w:val="ff0000"/>
                <w:szCs w:val="20"/>
              </w:rPr>
              <w:t xml:space="preserve">★8、提供国家认可的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3</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健骑机</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1、外形尺寸不小于：900×480×1090mm，采用直埋方式，直埋深度≥500mm；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w:t>
            </w:r>
            <w:r/>
          </w:p>
          <w:p>
            <w:pPr>
              <w:jc w:val="left"/>
              <w:spacing w:line="320" w:lineRule="exact"/>
              <w:tabs>
                <w:tab w:val="left" w:pos="1572" w:leader="none"/>
              </w:tabs>
              <w:rPr>
                <w:szCs w:val="20"/>
              </w:rPr>
            </w:pPr>
            <w:r>
              <w:rPr>
                <w:rFonts w:hint="eastAsia"/>
                <w:szCs w:val="20"/>
              </w:rPr>
              <w:t xml:space="preserve">3、主要承载横梁尺寸不小于：φ60×3mm钢管；</w:t>
            </w:r>
            <w:r/>
          </w:p>
          <w:p>
            <w:pPr>
              <w:jc w:val="left"/>
              <w:spacing w:line="320" w:lineRule="exact"/>
              <w:tabs>
                <w:tab w:val="left" w:pos="1572" w:leader="none"/>
              </w:tabs>
              <w:rPr>
                <w:szCs w:val="20"/>
              </w:rPr>
            </w:pPr>
            <w:r>
              <w:rPr>
                <w:rFonts w:hint="eastAsia"/>
                <w:szCs w:val="20"/>
              </w:rPr>
              <w:t xml:space="preserve">4、坐板采用钢板一次冲压成型，</w:t>
            </w:r>
            <w:r/>
          </w:p>
          <w:p>
            <w:pPr>
              <w:jc w:val="left"/>
              <w:spacing w:line="320" w:lineRule="exact"/>
              <w:tabs>
                <w:tab w:val="left" w:pos="1572" w:leader="none"/>
              </w:tabs>
              <w:rPr>
                <w:szCs w:val="20"/>
              </w:rPr>
            </w:pPr>
            <w:r>
              <w:rPr>
                <w:rFonts w:hint="eastAsia"/>
                <w:szCs w:val="20"/>
              </w:rPr>
              <w:t xml:space="preserve">5、采用国家标准轴承，规格6205，并采用有效的防水和防尘措施；</w:t>
            </w:r>
            <w:r/>
          </w:p>
          <w:p>
            <w:pPr>
              <w:jc w:val="left"/>
              <w:spacing w:line="320" w:lineRule="exact"/>
              <w:tabs>
                <w:tab w:val="left" w:pos="1572" w:leader="none"/>
              </w:tabs>
              <w:rPr>
                <w:szCs w:val="20"/>
              </w:rPr>
            </w:pPr>
            <w:r>
              <w:rPr>
                <w:rFonts w:hint="eastAsia"/>
                <w:szCs w:val="20"/>
              </w:rPr>
              <w:t xml:space="preserve">6、不存在卡夹，衣服、头发钩挂或缠绕结构。</w:t>
            </w:r>
            <w:r/>
          </w:p>
          <w:p>
            <w:pPr>
              <w:jc w:val="left"/>
              <w:spacing w:line="320" w:lineRule="exact"/>
              <w:tabs>
                <w:tab w:val="left" w:pos="1572" w:leader="none"/>
              </w:tabs>
              <w:rPr>
                <w:szCs w:val="20"/>
              </w:rPr>
            </w:pPr>
            <w:r>
              <w:rPr>
                <w:rFonts w:hint="eastAsia"/>
                <w:szCs w:val="20"/>
              </w:rPr>
              <w:t xml:space="preserve">7、器材各部位的连接机构牢固可靠，除非特别设计，使用者不能予以松开；</w:t>
            </w:r>
            <w:r/>
          </w:p>
          <w:p>
            <w:pPr>
              <w:jc w:val="left"/>
              <w:spacing w:line="320" w:lineRule="exact"/>
              <w:tabs>
                <w:tab w:val="left" w:pos="1572" w:leader="none"/>
              </w:tabs>
              <w:rPr>
                <w:szCs w:val="20"/>
              </w:rPr>
            </w:pPr>
            <w:r>
              <w:rPr>
                <w:rFonts w:hint="eastAsia"/>
                <w:b/>
                <w:bCs/>
                <w:i/>
                <w:iCs/>
                <w:color w:val="ff0000"/>
                <w:szCs w:val="20"/>
              </w:rPr>
              <w:t xml:space="preserve">★8、提供国家认可的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4</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蹬力器</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w:t>
            </w:r>
            <w:r>
              <w:rPr>
                <w:rFonts w:hint="eastAsia"/>
                <w:szCs w:val="20"/>
                <w:highlight w:val="none"/>
              </w:rPr>
              <w:t xml:space="preserve">1850×500×1</w:t>
            </w:r>
            <w:r>
              <w:rPr>
                <w:rFonts w:hint="eastAsia"/>
                <w:szCs w:val="20"/>
                <w:highlight w:val="none"/>
                <w:lang w:val="en-US" w:eastAsia="zh-CN"/>
              </w:rPr>
              <w:t xml:space="preserve">360</w:t>
            </w:r>
            <w:r>
              <w:rPr>
                <w:rFonts w:hint="eastAsia"/>
                <w:szCs w:val="20"/>
                <w:highlight w:val="none"/>
              </w:rPr>
              <w:t xml:space="preserve">mm</w:t>
            </w:r>
            <w:r>
              <w:rPr>
                <w:rFonts w:hint="eastAsia"/>
                <w:szCs w:val="20"/>
              </w:rPr>
              <w:t xml:space="preserve">，采用直埋方式，直埋深度≥500mm；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w:t>
            </w:r>
            <w:r/>
          </w:p>
          <w:p>
            <w:pPr>
              <w:jc w:val="left"/>
              <w:spacing w:line="320" w:lineRule="exact"/>
              <w:tabs>
                <w:tab w:val="left" w:pos="1572" w:leader="none"/>
              </w:tabs>
              <w:rPr>
                <w:szCs w:val="20"/>
              </w:rPr>
            </w:pPr>
            <w:r>
              <w:rPr>
                <w:rFonts w:hint="eastAsia"/>
                <w:szCs w:val="20"/>
              </w:rPr>
              <w:t xml:space="preserve">3、采用机械手焊接，磨平，光滑、连续、耐久，防盗；</w:t>
            </w:r>
            <w:r/>
          </w:p>
          <w:p>
            <w:pPr>
              <w:jc w:val="left"/>
              <w:spacing w:line="320" w:lineRule="exact"/>
              <w:tabs>
                <w:tab w:val="left" w:pos="1572" w:leader="none"/>
              </w:tabs>
              <w:rPr>
                <w:szCs w:val="20"/>
              </w:rPr>
            </w:pPr>
            <w:r>
              <w:rPr>
                <w:rFonts w:hint="eastAsia"/>
                <w:szCs w:val="20"/>
              </w:rPr>
              <w:t xml:space="preserve">4、座位及靠背采用钢板冲制而成；</w:t>
            </w:r>
            <w:r/>
          </w:p>
          <w:p>
            <w:pPr>
              <w:jc w:val="left"/>
              <w:spacing w:line="320" w:lineRule="exact"/>
              <w:tabs>
                <w:tab w:val="left" w:pos="1572" w:leader="none"/>
              </w:tabs>
              <w:rPr>
                <w:szCs w:val="20"/>
              </w:rPr>
            </w:pPr>
            <w:r>
              <w:rPr>
                <w:rFonts w:hint="eastAsia"/>
                <w:szCs w:val="20"/>
              </w:rPr>
              <w:t xml:space="preserve">5、可二人同时使用；</w:t>
            </w:r>
            <w:r/>
          </w:p>
          <w:p>
            <w:pPr>
              <w:jc w:val="left"/>
              <w:spacing w:line="320" w:lineRule="exact"/>
              <w:tabs>
                <w:tab w:val="left" w:pos="1572" w:leader="none"/>
              </w:tabs>
              <w:rPr>
                <w:szCs w:val="20"/>
              </w:rPr>
            </w:pPr>
            <w:r>
              <w:rPr>
                <w:rFonts w:hint="eastAsia"/>
                <w:szCs w:val="20"/>
              </w:rPr>
              <w:t xml:space="preserve">6、采用内部限位装配，防止产生挤压、卡夹、碰撞的伤害可能，座蹬脚与主支架连接部分均有三根</w:t>
            </w:r>
            <w:r>
              <w:rPr>
                <w:rFonts w:hint="eastAsia"/>
                <w:szCs w:val="20"/>
                <w:lang w:val="en-US" w:eastAsia="zh-CN"/>
              </w:rPr>
              <w:t xml:space="preserve">不小于</w:t>
            </w:r>
            <w:r>
              <w:rPr>
                <w:rFonts w:hint="eastAsia"/>
                <w:szCs w:val="20"/>
              </w:rPr>
              <w:t xml:space="preserve">φ20的限位轴；</w:t>
            </w:r>
            <w:r/>
          </w:p>
          <w:p>
            <w:pPr>
              <w:jc w:val="left"/>
              <w:spacing w:line="320" w:lineRule="exact"/>
              <w:tabs>
                <w:tab w:val="left" w:pos="1572" w:leader="none"/>
              </w:tabs>
              <w:rPr>
                <w:szCs w:val="20"/>
              </w:rPr>
            </w:pPr>
            <w:r>
              <w:rPr>
                <w:rFonts w:hint="eastAsia"/>
                <w:szCs w:val="20"/>
              </w:rPr>
              <w:t xml:space="preserve">7、转动部位采用国家标准6205高精度含油封闭滚动轴承，并具防水功能；</w:t>
            </w:r>
            <w:r/>
          </w:p>
          <w:p>
            <w:pPr>
              <w:jc w:val="left"/>
              <w:spacing w:line="320" w:lineRule="exact"/>
              <w:tabs>
                <w:tab w:val="left" w:pos="1572" w:leader="none"/>
              </w:tabs>
              <w:rPr>
                <w:szCs w:val="20"/>
              </w:rPr>
            </w:pPr>
            <w:r>
              <w:rPr>
                <w:rFonts w:hint="eastAsia"/>
                <w:b/>
                <w:bCs/>
                <w:i/>
                <w:iCs/>
                <w:color w:val="ff0000"/>
                <w:szCs w:val="20"/>
              </w:rPr>
              <w:t xml:space="preserve">★8、提供国家认可的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5</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b/>
                <w:bCs/>
                <w:szCs w:val="20"/>
              </w:rPr>
            </w:pPr>
            <w:r>
              <w:rPr>
                <w:rFonts w:hint="eastAsia"/>
                <w:b/>
                <w:bCs/>
                <w:szCs w:val="20"/>
              </w:rPr>
              <w:t xml:space="preserve">太空漫步机</w:t>
            </w:r>
            <w:r/>
          </w:p>
          <w:p>
            <w:pPr>
              <w:jc w:val="center"/>
              <w:tabs>
                <w:tab w:val="left" w:pos="1572" w:leader="none"/>
              </w:tabs>
              <w:rPr>
                <w:b/>
                <w:bCs/>
                <w:szCs w:val="20"/>
              </w:rPr>
            </w:pPr>
            <w:r>
              <w:rPr>
                <w:rFonts w:hint="eastAsia"/>
                <w:b/>
                <w:bCs/>
                <w:szCs w:val="20"/>
              </w:rPr>
              <w:t xml:space="preserve">（核心产品）</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1、外形尺寸不小于：1900×555×1100mm，采用直埋方式，直埋深度≥500mm；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2、主要承载立柱尺寸不小于：φ114×3mm钢管；主要承载横梁尺寸不小于：50×50×3mm或者φ60*3mm；</w:t>
            </w:r>
            <w:r/>
          </w:p>
          <w:p>
            <w:pPr>
              <w:jc w:val="left"/>
              <w:spacing w:line="320" w:lineRule="exact"/>
              <w:tabs>
                <w:tab w:val="left" w:pos="1572" w:leader="none"/>
              </w:tabs>
              <w:rPr>
                <w:szCs w:val="20"/>
              </w:rPr>
            </w:pPr>
            <w:r>
              <w:rPr>
                <w:rFonts w:hint="eastAsia"/>
                <w:szCs w:val="20"/>
              </w:rPr>
              <w:t xml:space="preserve">3、摆杆有内限位装置，且单侧摆动幅度为不大于70°，摆杆选用</w:t>
            </w:r>
            <w:r>
              <w:rPr>
                <w:rFonts w:hint="eastAsia"/>
                <w:szCs w:val="20"/>
                <w:lang w:val="en-US" w:eastAsia="zh-CN"/>
              </w:rPr>
              <w:t xml:space="preserve">不小于</w:t>
            </w:r>
            <w:r>
              <w:rPr>
                <w:rFonts w:hint="eastAsia"/>
                <w:szCs w:val="20"/>
              </w:rPr>
              <w:t xml:space="preserve">φ60mm×3mm的管材，摆杆轴承端部采用防水槽与端盖结合的新颖结构，能防水又防盗；</w:t>
            </w:r>
            <w:r/>
          </w:p>
          <w:p>
            <w:pPr>
              <w:jc w:val="left"/>
              <w:spacing w:line="320" w:lineRule="exact"/>
              <w:tabs>
                <w:tab w:val="left" w:pos="1572" w:leader="none"/>
              </w:tabs>
              <w:rPr>
                <w:szCs w:val="20"/>
              </w:rPr>
            </w:pPr>
            <w:r>
              <w:rPr>
                <w:rFonts w:hint="eastAsia"/>
                <w:szCs w:val="20"/>
              </w:rPr>
              <w:t xml:space="preserve">4、踏板前后两侧采取防止碰撞第三者的缓冲措施，采用新国标的踏板和防撞垫，防撞垫用防盗螺丝固定在踏板上；</w:t>
            </w:r>
            <w:r/>
          </w:p>
          <w:p>
            <w:pPr>
              <w:jc w:val="left"/>
              <w:spacing w:line="320" w:lineRule="exact"/>
              <w:tabs>
                <w:tab w:val="left" w:pos="1572" w:leader="none"/>
              </w:tabs>
              <w:rPr>
                <w:szCs w:val="20"/>
              </w:rPr>
            </w:pPr>
            <w:r>
              <w:rPr>
                <w:rFonts w:hint="eastAsia"/>
                <w:szCs w:val="20"/>
              </w:rPr>
              <w:t xml:space="preserve">5、不存在衣服、头发钩挂或缠绕危险；</w:t>
            </w:r>
            <w:r/>
          </w:p>
          <w:p>
            <w:pPr>
              <w:jc w:val="left"/>
              <w:spacing w:line="320" w:lineRule="exact"/>
              <w:tabs>
                <w:tab w:val="left" w:pos="1572" w:leader="none"/>
              </w:tabs>
              <w:rPr>
                <w:szCs w:val="20"/>
              </w:rPr>
            </w:pPr>
            <w:r>
              <w:rPr>
                <w:rFonts w:hint="eastAsia"/>
                <w:szCs w:val="20"/>
              </w:rPr>
              <w:t xml:space="preserve">6、采用钢制封头，用机械手焊接，磨平，光滑、连续、耐久，防水防盗；</w:t>
            </w:r>
            <w:r/>
          </w:p>
          <w:p>
            <w:pPr>
              <w:jc w:val="left"/>
              <w:spacing w:line="320" w:lineRule="exact"/>
              <w:tabs>
                <w:tab w:val="left" w:pos="1572" w:leader="none"/>
              </w:tabs>
              <w:rPr>
                <w:szCs w:val="20"/>
              </w:rPr>
            </w:pPr>
            <w:r>
              <w:rPr>
                <w:rFonts w:hint="eastAsia"/>
                <w:b/>
                <w:bCs/>
                <w:i/>
                <w:iCs/>
                <w:color w:val="ff0000"/>
                <w:szCs w:val="20"/>
              </w:rPr>
              <w:t xml:space="preserve">★7、提供国家认可的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6</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上肢牵引器</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1、外形尺寸不小于：730×620×2400mm，采用直埋方式，直埋深度≥500mm；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w:t>
            </w:r>
            <w:r/>
          </w:p>
          <w:p>
            <w:pPr>
              <w:jc w:val="left"/>
              <w:spacing w:line="320" w:lineRule="exact"/>
              <w:tabs>
                <w:tab w:val="left" w:pos="1572" w:leader="none"/>
              </w:tabs>
              <w:rPr>
                <w:szCs w:val="20"/>
              </w:rPr>
            </w:pPr>
            <w:r>
              <w:rPr>
                <w:rFonts w:hint="eastAsia"/>
                <w:szCs w:val="20"/>
              </w:rPr>
              <w:t xml:space="preserve">3、主要承载横梁尺寸不小于：φ60×3mm钢管；</w:t>
            </w:r>
            <w:r/>
          </w:p>
          <w:p>
            <w:pPr>
              <w:jc w:val="left"/>
              <w:spacing w:line="320" w:lineRule="exact"/>
              <w:tabs>
                <w:tab w:val="left" w:pos="1572" w:leader="none"/>
              </w:tabs>
              <w:rPr>
                <w:szCs w:val="20"/>
              </w:rPr>
            </w:pPr>
            <w:r>
              <w:rPr>
                <w:rFonts w:hint="eastAsia"/>
                <w:szCs w:val="20"/>
              </w:rPr>
              <w:t xml:space="preserve">4、采用橡塑手把套，以增加使用时的舒适程度，除专用工具外不可拆，拉把与主支架连接部分具有内限位缓冲装置；</w:t>
            </w:r>
            <w:r/>
          </w:p>
          <w:p>
            <w:pPr>
              <w:jc w:val="left"/>
              <w:spacing w:line="320" w:lineRule="exact"/>
              <w:tabs>
                <w:tab w:val="left" w:pos="1572" w:leader="none"/>
              </w:tabs>
              <w:rPr>
                <w:szCs w:val="20"/>
              </w:rPr>
            </w:pPr>
            <w:r>
              <w:rPr>
                <w:rFonts w:hint="eastAsia"/>
                <w:b/>
                <w:bCs/>
                <w:i/>
                <w:iCs/>
                <w:color w:val="ff0000"/>
                <w:szCs w:val="20"/>
              </w:rPr>
              <w:t xml:space="preserve">★5、提供国家认可的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7</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太极揉推器</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1、外形尺寸不小于：1400×1180×1320mm，采用直埋方式，直埋深度≥500mm；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w:t>
            </w:r>
            <w:r/>
          </w:p>
          <w:p>
            <w:pPr>
              <w:jc w:val="left"/>
              <w:spacing w:line="320" w:lineRule="exact"/>
              <w:tabs>
                <w:tab w:val="left" w:pos="1572" w:leader="none"/>
              </w:tabs>
              <w:rPr>
                <w:szCs w:val="20"/>
              </w:rPr>
            </w:pPr>
            <w:r>
              <w:rPr>
                <w:rFonts w:hint="eastAsia"/>
                <w:szCs w:val="20"/>
              </w:rPr>
              <w:t xml:space="preserve">3、主要承载横梁尺寸不小于：φ48×3mm钢管；</w:t>
            </w:r>
            <w:r/>
          </w:p>
          <w:p>
            <w:pPr>
              <w:jc w:val="left"/>
              <w:spacing w:line="320" w:lineRule="exact"/>
              <w:tabs>
                <w:tab w:val="left" w:pos="1572" w:leader="none"/>
              </w:tabs>
              <w:rPr>
                <w:szCs w:val="20"/>
              </w:rPr>
            </w:pPr>
            <w:r>
              <w:rPr>
                <w:rFonts w:hint="eastAsia"/>
                <w:szCs w:val="20"/>
              </w:rPr>
              <w:t xml:space="preserve">4、材质为优质工程塑料，内注塑有塑料加强筋，转盘面有防滑措施；</w:t>
            </w:r>
            <w:r/>
          </w:p>
          <w:p>
            <w:pPr>
              <w:jc w:val="left"/>
              <w:spacing w:line="320" w:lineRule="exact"/>
              <w:tabs>
                <w:tab w:val="left" w:pos="1572" w:leader="none"/>
              </w:tabs>
              <w:rPr>
                <w:szCs w:val="20"/>
              </w:rPr>
            </w:pPr>
            <w:r>
              <w:rPr>
                <w:rFonts w:hint="eastAsia"/>
                <w:szCs w:val="20"/>
              </w:rPr>
              <w:t xml:space="preserve">5、转盘转动位具有阻尼装置，并具有防水圈，防止器材空转及雨水淋入；</w:t>
            </w:r>
            <w:r/>
          </w:p>
          <w:p>
            <w:pPr>
              <w:jc w:val="left"/>
              <w:spacing w:line="320" w:lineRule="exact"/>
              <w:tabs>
                <w:tab w:val="left" w:pos="1572" w:leader="none"/>
              </w:tabs>
              <w:rPr>
                <w:szCs w:val="20"/>
              </w:rPr>
            </w:pPr>
            <w:r>
              <w:rPr>
                <w:rFonts w:hint="eastAsia"/>
                <w:b/>
                <w:bCs/>
                <w:i/>
                <w:iCs/>
                <w:color w:val="ff0000"/>
                <w:szCs w:val="20"/>
              </w:rPr>
              <w:t xml:space="preserve">★6、提供国家认可的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8</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单人腹肌架</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1、外形尺寸不小于：1300×470×540mm，采用直埋方式，直埋深度≥500mm；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2、主要承载立柱尺寸不小于：φ50×3mm钢管；</w:t>
            </w:r>
            <w:r/>
          </w:p>
          <w:p>
            <w:pPr>
              <w:jc w:val="left"/>
              <w:spacing w:line="320" w:lineRule="exact"/>
              <w:tabs>
                <w:tab w:val="left" w:pos="1572" w:leader="none"/>
              </w:tabs>
              <w:rPr>
                <w:szCs w:val="20"/>
              </w:rPr>
            </w:pPr>
            <w:r>
              <w:rPr>
                <w:rFonts w:hint="eastAsia"/>
                <w:szCs w:val="20"/>
              </w:rPr>
              <w:t xml:space="preserve">3、主要承载横梁尺寸不小于：φ60×3mm钢管；</w:t>
            </w:r>
            <w:r/>
          </w:p>
          <w:p>
            <w:pPr>
              <w:jc w:val="left"/>
              <w:spacing w:line="320" w:lineRule="exact"/>
              <w:tabs>
                <w:tab w:val="left" w:pos="1572" w:leader="none"/>
              </w:tabs>
              <w:rPr>
                <w:szCs w:val="20"/>
              </w:rPr>
            </w:pPr>
            <w:r>
              <w:rPr>
                <w:rFonts w:hint="eastAsia"/>
                <w:szCs w:val="20"/>
              </w:rPr>
              <w:t xml:space="preserve">4、铁板面采取整体焊接，板面厚不小于：3mm；</w:t>
            </w:r>
            <w:r/>
          </w:p>
          <w:p>
            <w:pPr>
              <w:jc w:val="left"/>
              <w:spacing w:line="320" w:lineRule="exact"/>
              <w:tabs>
                <w:tab w:val="left" w:pos="1572" w:leader="none"/>
              </w:tabs>
              <w:rPr>
                <w:szCs w:val="20"/>
              </w:rPr>
            </w:pPr>
            <w:r>
              <w:rPr>
                <w:rFonts w:hint="eastAsia"/>
                <w:b/>
                <w:bCs/>
                <w:i/>
                <w:iCs/>
                <w:color w:val="ff0000"/>
                <w:szCs w:val="20"/>
              </w:rPr>
              <w:t xml:space="preserve">★5、提供国家认可的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9</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腰背按摩器</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w:t>
            </w:r>
            <w:r>
              <w:rPr>
                <w:rFonts w:hint="eastAsia"/>
                <w:szCs w:val="20"/>
                <w:highlight w:val="none"/>
                <w:lang w:val="en-US" w:eastAsia="zh-CN"/>
              </w:rPr>
              <w:t xml:space="preserve">1040</w:t>
            </w:r>
            <w:r>
              <w:rPr>
                <w:rFonts w:hint="eastAsia"/>
                <w:szCs w:val="20"/>
                <w:highlight w:val="none"/>
              </w:rPr>
              <w:t xml:space="preserve">×710×130</w:t>
            </w:r>
            <w:r>
              <w:rPr>
                <w:rFonts w:hint="eastAsia"/>
                <w:szCs w:val="20"/>
              </w:rPr>
              <w:t xml:space="preserve">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w:t>
            </w:r>
            <w:r/>
          </w:p>
          <w:p>
            <w:pPr>
              <w:jc w:val="left"/>
              <w:spacing w:line="320" w:lineRule="exact"/>
              <w:tabs>
                <w:tab w:val="left" w:pos="1572" w:leader="none"/>
              </w:tabs>
              <w:rPr>
                <w:szCs w:val="20"/>
              </w:rPr>
            </w:pPr>
            <w:r>
              <w:rPr>
                <w:rFonts w:hint="eastAsia"/>
                <w:szCs w:val="20"/>
              </w:rPr>
              <w:t xml:space="preserve">3、主要承载横梁尺寸不小于：φ38×2.5mm钢管；</w:t>
            </w:r>
            <w:r/>
          </w:p>
          <w:p>
            <w:pPr>
              <w:jc w:val="left"/>
              <w:spacing w:line="320" w:lineRule="exact"/>
              <w:tabs>
                <w:tab w:val="left" w:pos="1572" w:leader="none"/>
              </w:tabs>
              <w:rPr>
                <w:szCs w:val="20"/>
              </w:rPr>
            </w:pPr>
            <w:r>
              <w:rPr>
                <w:rFonts w:hint="eastAsia"/>
                <w:szCs w:val="20"/>
              </w:rPr>
              <w:t xml:space="preserve">4、可二人同时使用，腰部按摩部分有内限位装置，使用安全；</w:t>
            </w:r>
            <w:r/>
          </w:p>
          <w:p>
            <w:pPr>
              <w:jc w:val="left"/>
              <w:spacing w:line="320" w:lineRule="exact"/>
              <w:tabs>
                <w:tab w:val="left" w:pos="1572" w:leader="none"/>
              </w:tabs>
              <w:rPr>
                <w:szCs w:val="20"/>
              </w:rPr>
            </w:pPr>
            <w:r>
              <w:rPr>
                <w:rFonts w:hint="eastAsia"/>
                <w:szCs w:val="20"/>
              </w:rPr>
              <w:t xml:space="preserve">5、按摩轮采用优质工程塑料制作，表面具有凸起的按摩圆球，以增加锻炼效果及锻炼的舒适程度；</w:t>
            </w:r>
            <w:r/>
          </w:p>
          <w:p>
            <w:pPr>
              <w:jc w:val="left"/>
              <w:spacing w:line="320" w:lineRule="exact"/>
              <w:tabs>
                <w:tab w:val="left" w:pos="1572" w:leader="none"/>
              </w:tabs>
              <w:rPr>
                <w:szCs w:val="20"/>
              </w:rPr>
            </w:pPr>
            <w:r>
              <w:rPr>
                <w:rFonts w:hint="eastAsia"/>
                <w:szCs w:val="20"/>
              </w:rPr>
              <w:t xml:space="preserve">6、转轴直径</w:t>
            </w:r>
            <w:r>
              <w:rPr>
                <w:rFonts w:hint="eastAsia"/>
                <w:szCs w:val="20"/>
                <w:lang w:val="en-US" w:eastAsia="zh-CN"/>
              </w:rPr>
              <w:t xml:space="preserve">不小于</w:t>
            </w:r>
            <w:r>
              <w:rPr>
                <w:rFonts w:hint="eastAsia"/>
                <w:szCs w:val="20"/>
              </w:rPr>
              <w:t xml:space="preserve">25mm；</w:t>
            </w:r>
            <w:r/>
          </w:p>
          <w:p>
            <w:pPr>
              <w:jc w:val="left"/>
              <w:spacing w:line="320" w:lineRule="exact"/>
              <w:tabs>
                <w:tab w:val="left" w:pos="1572" w:leader="none"/>
              </w:tabs>
              <w:rPr>
                <w:szCs w:val="20"/>
              </w:rPr>
            </w:pPr>
            <w:r>
              <w:rPr>
                <w:rFonts w:hint="eastAsia"/>
                <w:b/>
                <w:bCs/>
                <w:i/>
                <w:iCs/>
                <w:color w:val="ff0000"/>
                <w:szCs w:val="20"/>
              </w:rPr>
              <w:t xml:space="preserve">★7、提供国家认可的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10</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szCs w:val="20"/>
              </w:rPr>
            </w:pPr>
            <w:r>
              <w:rPr>
                <w:rFonts w:hint="eastAsia"/>
                <w:szCs w:val="20"/>
              </w:rPr>
              <w:t xml:space="preserve">四级压腿按摩器</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1、外形尺寸不小于：1075×1000×940mm，采用直埋方式，直埋深度≥500mm；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w:t>
            </w:r>
            <w:r/>
          </w:p>
          <w:p>
            <w:pPr>
              <w:jc w:val="left"/>
              <w:spacing w:line="320" w:lineRule="exact"/>
              <w:tabs>
                <w:tab w:val="left" w:pos="1572" w:leader="none"/>
              </w:tabs>
              <w:rPr>
                <w:szCs w:val="20"/>
              </w:rPr>
            </w:pPr>
            <w:r>
              <w:rPr>
                <w:rFonts w:hint="eastAsia"/>
                <w:szCs w:val="20"/>
              </w:rPr>
              <w:t xml:space="preserve">3、主要承载横梁尺寸不小于：φ38×2.5mm钢管；</w:t>
            </w:r>
            <w:r/>
          </w:p>
          <w:p>
            <w:pPr>
              <w:jc w:val="left"/>
              <w:spacing w:line="320" w:lineRule="exact"/>
              <w:tabs>
                <w:tab w:val="left" w:pos="1572" w:leader="none"/>
              </w:tabs>
              <w:rPr>
                <w:szCs w:val="20"/>
              </w:rPr>
            </w:pPr>
            <w:r>
              <w:rPr>
                <w:rFonts w:hint="eastAsia"/>
                <w:szCs w:val="20"/>
              </w:rPr>
              <w:t xml:space="preserve">4、按摩轮采用优质工程塑料制作，表面具有凸起的按摩圆球，以增加锻炼效果及锻炼的舒适程度；</w:t>
            </w:r>
            <w:r/>
          </w:p>
          <w:p>
            <w:pPr>
              <w:jc w:val="left"/>
              <w:spacing w:line="320" w:lineRule="exact"/>
              <w:tabs>
                <w:tab w:val="left" w:pos="1572" w:leader="none"/>
              </w:tabs>
              <w:rPr>
                <w:szCs w:val="20"/>
              </w:rPr>
            </w:pPr>
            <w:r>
              <w:rPr>
                <w:rFonts w:hint="eastAsia"/>
                <w:szCs w:val="20"/>
              </w:rPr>
              <w:t xml:space="preserve">5、可四人同时使用；</w:t>
            </w:r>
            <w:r/>
          </w:p>
          <w:p>
            <w:pPr>
              <w:jc w:val="left"/>
              <w:spacing w:line="320" w:lineRule="exact"/>
              <w:tabs>
                <w:tab w:val="left" w:pos="1572" w:leader="none"/>
              </w:tabs>
              <w:rPr>
                <w:szCs w:val="20"/>
              </w:rPr>
            </w:pPr>
            <w:r>
              <w:rPr>
                <w:rFonts w:hint="eastAsia"/>
                <w:b/>
                <w:bCs/>
                <w:i/>
                <w:iCs/>
                <w:color w:val="ff0000"/>
                <w:szCs w:val="20"/>
              </w:rPr>
              <w:t xml:space="preserve">★6、提供国家认可的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11</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tabs>
                <w:tab w:val="left" w:pos="1572" w:leader="none"/>
              </w:tabs>
              <w:rPr>
                <w:rFonts w:hint="eastAsia" w:eastAsia="宋体"/>
                <w:szCs w:val="20"/>
                <w:lang w:eastAsia="zh-CN"/>
              </w:rPr>
            </w:pPr>
            <w:r>
              <w:rPr>
                <w:rFonts w:hint="eastAsia"/>
                <w:szCs w:val="20"/>
                <w:lang w:eastAsia="zh-CN"/>
              </w:rPr>
              <w:t xml:space="preserve">肋木架</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tabs>
                <w:tab w:val="left" w:pos="1572" w:leader="none"/>
              </w:tabs>
              <w:rPr>
                <w:szCs w:val="20"/>
              </w:rPr>
            </w:pPr>
            <w:r>
              <w:rPr>
                <w:rFonts w:hint="eastAsia"/>
                <w:szCs w:val="20"/>
              </w:rPr>
              <w:t xml:space="preserve">1、外形尺寸不小于：1290×114×2200mm，采用直埋方式，直埋深度≥500mm；</w:t>
            </w:r>
            <w:r/>
          </w:p>
          <w:p>
            <w:pPr>
              <w:jc w:val="left"/>
              <w:spacing w:line="320" w:lineRule="exact"/>
              <w:tabs>
                <w:tab w:val="left" w:pos="1572" w:leader="none"/>
              </w:tabs>
              <w:rPr>
                <w:szCs w:val="20"/>
              </w:rPr>
            </w:pPr>
            <w:r>
              <w:rPr>
                <w:rFonts w:hint="eastAsia"/>
                <w:szCs w:val="20"/>
              </w:rPr>
              <w:t xml:space="preserve">2、主要承载立柱尺寸不小于：φ114×3mm钢管；</w:t>
            </w:r>
            <w:r/>
          </w:p>
          <w:p>
            <w:pPr>
              <w:jc w:val="left"/>
              <w:spacing w:line="320" w:lineRule="exact"/>
              <w:tabs>
                <w:tab w:val="left" w:pos="1572" w:leader="none"/>
              </w:tabs>
              <w:rPr>
                <w:szCs w:val="20"/>
              </w:rPr>
            </w:pPr>
            <w:r>
              <w:rPr>
                <w:rFonts w:hint="eastAsia"/>
                <w:szCs w:val="20"/>
              </w:rPr>
              <w:t xml:space="preserve">3、横杆不小于φ32×2.5mm钢管，穿入主立柱焊接，更加美观和牢固；</w:t>
            </w:r>
            <w:r/>
          </w:p>
          <w:p>
            <w:pPr>
              <w:jc w:val="left"/>
              <w:spacing w:line="320" w:lineRule="exact"/>
              <w:tabs>
                <w:tab w:val="left" w:pos="1572" w:leader="none"/>
              </w:tabs>
              <w:rPr>
                <w:szCs w:val="20"/>
              </w:rPr>
            </w:pPr>
            <w:r>
              <w:rPr>
                <w:rFonts w:hint="eastAsia"/>
                <w:szCs w:val="20"/>
              </w:rPr>
              <w:t xml:space="preserve">4、、立柱顶端有防吊挂设计，立柱顶端和横管相平，不会有任何东西能吊挂</w:t>
            </w:r>
            <w:r>
              <w:rPr>
                <w:rFonts w:hint="eastAsia"/>
                <w:szCs w:val="20"/>
                <w:lang w:eastAsia="zh-CN"/>
              </w:rPr>
              <w:t xml:space="preserve">，</w:t>
            </w:r>
            <w:r>
              <w:rPr>
                <w:rFonts w:hint="eastAsia"/>
                <w:szCs w:val="20"/>
              </w:rPr>
              <w:t xml:space="preserve">用机械手焊接，磨平，光滑、连续、耐久，防水防盗；</w:t>
            </w:r>
            <w:r/>
          </w:p>
          <w:p>
            <w:pPr>
              <w:jc w:val="left"/>
              <w:spacing w:line="320" w:lineRule="exact"/>
              <w:tabs>
                <w:tab w:val="left" w:pos="1572" w:leader="none"/>
              </w:tabs>
              <w:rPr>
                <w:szCs w:val="20"/>
              </w:rPr>
            </w:pPr>
            <w:r>
              <w:rPr>
                <w:rFonts w:hint="eastAsia"/>
                <w:szCs w:val="20"/>
              </w:rPr>
              <w:t xml:space="preserve">5、采用整体焊接方式连接，横杆间隙无头部卡夹危险；</w:t>
            </w:r>
            <w:r/>
          </w:p>
          <w:p>
            <w:pPr>
              <w:jc w:val="left"/>
              <w:spacing w:line="320" w:lineRule="exact"/>
              <w:tabs>
                <w:tab w:val="left" w:pos="1572" w:leader="none"/>
              </w:tabs>
              <w:rPr>
                <w:szCs w:val="20"/>
              </w:rPr>
            </w:pPr>
            <w:r>
              <w:rPr>
                <w:rFonts w:hint="eastAsia"/>
                <w:b/>
                <w:bCs/>
                <w:i/>
                <w:iCs/>
                <w:color w:val="ff0000"/>
                <w:szCs w:val="20"/>
              </w:rPr>
              <w:t xml:space="preserve">★6、提供国家认可的</w:t>
            </w:r>
            <w:r>
              <w:rPr>
                <w:rFonts w:hint="eastAsia"/>
                <w:b/>
                <w:bCs/>
                <w:i/>
                <w:iCs/>
                <w:color w:val="ff0000"/>
                <w:szCs w:val="20"/>
                <w:lang w:val="en-US" w:eastAsia="zh-CN"/>
              </w:rPr>
              <w:t xml:space="preserve">第三方认证机构出具的</w:t>
            </w:r>
            <w:r>
              <w:rPr>
                <w:rFonts w:hint="eastAsia"/>
                <w:b/>
                <w:bCs/>
                <w:i/>
                <w:iCs/>
                <w:color w:val="ff0000"/>
                <w:szCs w:val="20"/>
              </w:rPr>
              <w:t xml:space="preserve">认证证书及确认函扫描件并加盖供应商公章。</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tabs>
                <w:tab w:val="left" w:pos="1572" w:leader="none"/>
              </w:tabs>
              <w:rPr>
                <w:szCs w:val="20"/>
              </w:rPr>
            </w:pPr>
            <w:r>
              <w:rPr>
                <w:rFonts w:hint="eastAsia"/>
                <w:szCs w:val="20"/>
              </w:rPr>
              <w:t xml:space="preserve">12</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jc w:val="center"/>
              <w:rPr>
                <w:rFonts w:ascii="宋体" w:hAnsi="宋体" w:cs="宋体"/>
                <w:bCs/>
                <w:sz w:val="24"/>
              </w:rPr>
            </w:pPr>
            <w:r>
              <w:rPr>
                <w:rFonts w:hint="eastAsia"/>
                <w:szCs w:val="20"/>
              </w:rPr>
              <w:t xml:space="preserve">塑胶场地</w:t>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jc w:val="left"/>
              <w:spacing w:line="320" w:lineRule="exact"/>
              <w:rPr>
                <w:rFonts w:ascii="宋体" w:hAnsi="宋体" w:cs="宋体"/>
                <w:sz w:val="24"/>
              </w:rPr>
            </w:pPr>
            <w:r>
              <w:rPr>
                <w:rFonts w:hint="eastAsia"/>
                <w:szCs w:val="20"/>
              </w:rPr>
              <w:t xml:space="preserve">10mmEPDM塑胶面层；颜色综合；绿色环保颗粒，含胶量≥15%，颗粒粒径1-3mm，环保胶水。</w:t>
            </w:r>
            <w:r/>
          </w:p>
        </w:tc>
      </w:tr>
    </w:tbl>
    <w:p>
      <w:pPr>
        <w:ind w:firstLine="482"/>
        <w:jc w:val="left"/>
        <w:spacing w:line="440" w:lineRule="exact"/>
        <w:widowControl/>
        <w:rPr>
          <w:rFonts w:ascii="宋体" w:hAnsi="宋体" w:cs="宋体"/>
          <w:b/>
          <w:bCs/>
          <w:color w:val="ff0000"/>
          <w:sz w:val="24"/>
          <w:u w:val="single"/>
        </w:rPr>
      </w:pPr>
      <w:r>
        <w:rPr>
          <w:rFonts w:hint="eastAsia" w:ascii="宋体" w:hAnsi="宋体" w:cs="宋体"/>
          <w:b/>
          <w:bCs/>
          <w:color w:val="ff0000"/>
          <w:sz w:val="24"/>
          <w:u w:val="single"/>
        </w:rPr>
        <w:t xml:space="preserve">注：1、认证证书及确认函中器材名称与采购清单名称不同的，但内容实质相同的视作等同。</w:t>
      </w:r>
      <w:r/>
    </w:p>
    <w:p>
      <w:pPr>
        <w:ind w:firstLine="482"/>
        <w:jc w:val="left"/>
        <w:spacing w:line="440" w:lineRule="exact"/>
        <w:widowControl/>
        <w:rPr>
          <w:rFonts w:ascii="宋体" w:hAnsi="宋体" w:cs="宋体"/>
          <w:b/>
          <w:bCs/>
          <w:color w:val="ff0000"/>
          <w:sz w:val="24"/>
          <w:u w:val="single"/>
        </w:rPr>
      </w:pPr>
      <w:r>
        <w:rPr>
          <w:rFonts w:hint="eastAsia" w:ascii="宋体" w:hAnsi="宋体" w:cs="宋体"/>
          <w:b/>
          <w:bCs/>
          <w:color w:val="ff0000"/>
          <w:sz w:val="24"/>
          <w:u w:val="single"/>
        </w:rPr>
        <w:t xml:space="preserve">2、以上清单1-11项中参数仅供参考，具体以中标供应商提供的厂家定制器材参数并经采购人书面同意为准。</w:t>
      </w:r>
      <w:r/>
    </w:p>
    <w:p>
      <w:pPr>
        <w:jc w:val="left"/>
        <w:spacing w:line="440" w:lineRule="exact"/>
        <w:widowControl/>
        <w:rPr>
          <w:rFonts w:ascii="宋体" w:hAnsi="宋体" w:cs="宋体"/>
          <w:b/>
          <w:sz w:val="24"/>
        </w:rPr>
      </w:pPr>
      <w:r>
        <w:rPr>
          <w:rFonts w:hint="eastAsia" w:ascii="宋体" w:hAnsi="宋体" w:cs="宋体"/>
          <w:b/>
          <w:sz w:val="24"/>
        </w:rPr>
        <w:t xml:space="preserve">四、质量、技术及服务要求</w:t>
      </w:r>
      <w:r/>
    </w:p>
    <w:p>
      <w:pPr>
        <w:ind w:firstLine="480"/>
        <w:jc w:val="left"/>
        <w:spacing w:line="440" w:lineRule="exact"/>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w:t>
      </w:r>
      <w:r>
        <w:rPr>
          <w:rFonts w:ascii="宋体" w:hAnsi="宋体" w:cs="宋体"/>
          <w:bCs/>
          <w:sz w:val="24"/>
        </w:rPr>
        <w:t xml:space="preserve">采购清单</w:t>
      </w:r>
      <w:r>
        <w:rPr>
          <w:rFonts w:hint="eastAsia" w:ascii="宋体" w:hAnsi="宋体" w:cs="宋体"/>
          <w:bCs/>
          <w:sz w:val="24"/>
        </w:rPr>
        <w:t xml:space="preserve">中</w:t>
      </w:r>
      <w:r>
        <w:rPr>
          <w:rFonts w:ascii="宋体" w:hAnsi="宋体" w:cs="宋体"/>
          <w:bCs/>
          <w:sz w:val="24"/>
        </w:rPr>
        <w:t xml:space="preserve">的投标产品</w:t>
      </w:r>
      <w:r>
        <w:rPr>
          <w:rFonts w:hint="eastAsia" w:ascii="宋体" w:hAnsi="宋体" w:cs="宋体"/>
          <w:bCs/>
          <w:sz w:val="24"/>
        </w:rPr>
        <w:t xml:space="preserve">均</w:t>
      </w:r>
      <w:r>
        <w:rPr>
          <w:rFonts w:ascii="宋体" w:hAnsi="宋体" w:cs="宋体"/>
          <w:bCs/>
          <w:sz w:val="24"/>
        </w:rPr>
        <w:t xml:space="preserve">满足强制性</w:t>
      </w:r>
      <w:r>
        <w:rPr>
          <w:rFonts w:hint="eastAsia" w:ascii="宋体" w:hAnsi="宋体" w:cs="宋体"/>
          <w:bCs/>
          <w:sz w:val="24"/>
        </w:rPr>
        <w:t xml:space="preserve">国家标准GB 19272-2024《室外健身器材的安全通用要求》</w:t>
      </w:r>
      <w:r>
        <w:rPr>
          <w:rFonts w:ascii="宋体" w:hAnsi="宋体" w:cs="宋体"/>
          <w:bCs/>
          <w:sz w:val="24"/>
        </w:rPr>
        <w:t xml:space="preserve">。</w:t>
      </w:r>
      <w:r/>
    </w:p>
    <w:p>
      <w:pPr>
        <w:ind w:firstLine="480"/>
        <w:jc w:val="left"/>
        <w:spacing w:line="440" w:lineRule="exact"/>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质量保证：报价产品的所有部件是全新的、未使用过的，并且是非长期积压的库存商品，完全符合采购规定的质量、规格和性能的要求，报价方应保证其提供的器材在正确安装、正常使用和保养条件下，在规定的使用寿命期内具有满意的性能。</w:t>
      </w:r>
      <w:r/>
    </w:p>
    <w:p>
      <w:pPr>
        <w:ind w:firstLine="480"/>
        <w:jc w:val="left"/>
        <w:spacing w:line="440" w:lineRule="exact"/>
        <w:rPr>
          <w:rFonts w:ascii="宋体" w:hAnsi="宋体" w:cs="宋体"/>
          <w:bCs/>
          <w:sz w:val="24"/>
        </w:rPr>
      </w:pPr>
      <w:r>
        <w:rPr>
          <w:rFonts w:hint="eastAsia" w:ascii="宋体" w:hAnsi="宋体" w:cs="宋体"/>
          <w:bCs/>
          <w:sz w:val="24"/>
        </w:rPr>
        <w:t xml:space="preserve">3、根据《省体育局关于加强室外全民健身器材采购安装和管理维护工作的通知》苏体群〔2020〕42号文件要求，所采购的器材应投保相关保险。</w:t>
      </w:r>
      <w:r/>
    </w:p>
    <w:p>
      <w:pPr>
        <w:ind w:firstLine="480"/>
        <w:jc w:val="left"/>
        <w:spacing w:line="44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项目安装及铺设完成后应设立围栏并进行养护。项目安装及铺设完成后应设有隔离和提醒标志。</w:t>
      </w:r>
      <w:r/>
    </w:p>
    <w:p>
      <w:pPr>
        <w:ind w:firstLine="480"/>
        <w:jc w:val="left"/>
        <w:spacing w:line="440" w:lineRule="exact"/>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w:t>
      </w:r>
      <w:r>
        <w:rPr>
          <w:rFonts w:ascii="宋体" w:hAnsi="宋体" w:cs="宋体"/>
          <w:bCs/>
          <w:sz w:val="24"/>
        </w:rPr>
        <w:t xml:space="preserve">所有器材由采购方组织验收，器材验收合格后方可配送安装。</w:t>
      </w:r>
      <w:r/>
    </w:p>
    <w:p>
      <w:pPr>
        <w:ind w:firstLine="482"/>
        <w:jc w:val="left"/>
        <w:spacing w:line="440" w:lineRule="exact"/>
        <w:rPr>
          <w:rFonts w:ascii="宋体" w:hAnsi="宋体" w:cs="宋体"/>
          <w:bCs/>
          <w:sz w:val="24"/>
          <w:highlight w:val="yellow"/>
        </w:rPr>
      </w:pPr>
      <w:r>
        <w:rPr>
          <w:rFonts w:hint="eastAsia" w:ascii="宋体" w:hAnsi="宋体" w:cs="宋体"/>
          <w:b/>
          <w:sz w:val="24"/>
        </w:rPr>
        <w:t xml:space="preserve">★</w:t>
      </w:r>
      <w:r>
        <w:rPr>
          <w:rFonts w:ascii="宋体" w:hAnsi="宋体" w:cs="宋体"/>
          <w:b/>
          <w:sz w:val="24"/>
        </w:rPr>
        <w:t xml:space="preserve">6</w:t>
      </w:r>
      <w:r>
        <w:rPr>
          <w:rFonts w:hint="eastAsia" w:ascii="宋体" w:hAnsi="宋体" w:cs="宋体"/>
          <w:b/>
          <w:sz w:val="24"/>
        </w:rPr>
        <w:t xml:space="preserve">、</w:t>
      </w:r>
      <w:r>
        <w:rPr>
          <w:rFonts w:hint="eastAsia" w:ascii="宋体" w:hAnsi="宋体" w:cs="宋体"/>
          <w:b/>
          <w:sz w:val="24"/>
          <w:highlight w:val="none"/>
          <w:lang w:val="en-US" w:eastAsia="zh-CN"/>
        </w:rPr>
        <w:t xml:space="preserve">中标后所有器材在采购时必须增加能够通过“江苏省全民健身设施管理平台”进行报修的金属标签二维码，且以显著方式标明“彩票公益金资助中国体育彩票”标志标识，并在使用期间对标志标识进行有效维护</w:t>
      </w:r>
      <w:r>
        <w:rPr>
          <w:rFonts w:hint="eastAsia" w:ascii="宋体" w:hAnsi="宋体" w:cs="宋体"/>
          <w:b/>
          <w:sz w:val="24"/>
          <w:highlight w:val="none"/>
        </w:rPr>
        <w:t xml:space="preserve">。（提供承诺函，格式自拟）</w:t>
      </w:r>
      <w:r/>
    </w:p>
    <w:p>
      <w:pPr>
        <w:jc w:val="left"/>
        <w:spacing w:line="440" w:lineRule="exact"/>
        <w:widowControl/>
        <w:rPr>
          <w:rFonts w:ascii="宋体" w:hAnsi="宋体" w:cs="宋体"/>
          <w:b/>
          <w:sz w:val="24"/>
        </w:rPr>
      </w:pPr>
      <w:r>
        <w:rPr>
          <w:rFonts w:hint="eastAsia" w:ascii="宋体" w:hAnsi="宋体" w:cs="宋体"/>
          <w:b/>
          <w:sz w:val="24"/>
        </w:rPr>
        <w:t xml:space="preserve">五、维保及售后服务要求</w:t>
      </w:r>
      <w:r/>
    </w:p>
    <w:p>
      <w:pPr>
        <w:ind w:firstLine="480"/>
        <w:jc w:val="left"/>
        <w:spacing w:line="440" w:lineRule="exact"/>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w:t>
      </w:r>
      <w:r>
        <w:rPr>
          <w:rFonts w:ascii="宋体" w:hAnsi="宋体" w:cs="宋体"/>
          <w:bCs/>
          <w:sz w:val="24"/>
        </w:rPr>
        <w:t xml:space="preserve">器材</w:t>
      </w:r>
      <w:r>
        <w:rPr>
          <w:rFonts w:hint="eastAsia" w:ascii="宋体" w:hAnsi="宋体" w:cs="宋体"/>
          <w:bCs/>
          <w:sz w:val="24"/>
        </w:rPr>
        <w:t xml:space="preserve">维保</w:t>
      </w:r>
      <w:r>
        <w:rPr>
          <w:rFonts w:ascii="宋体" w:hAnsi="宋体" w:cs="宋体"/>
          <w:bCs/>
          <w:sz w:val="24"/>
        </w:rPr>
        <w:t xml:space="preserve">期为八年，塑胶场地</w:t>
      </w:r>
      <w:r>
        <w:rPr>
          <w:rFonts w:hint="eastAsia" w:ascii="宋体" w:hAnsi="宋体" w:cs="宋体"/>
          <w:bCs/>
          <w:sz w:val="24"/>
        </w:rPr>
        <w:t xml:space="preserve">维保</w:t>
      </w:r>
      <w:r>
        <w:rPr>
          <w:rFonts w:ascii="宋体" w:hAnsi="宋体" w:cs="宋体"/>
          <w:bCs/>
          <w:sz w:val="24"/>
        </w:rPr>
        <w:t xml:space="preserve">期为</w:t>
      </w:r>
      <w:r>
        <w:rPr>
          <w:rFonts w:hint="eastAsia" w:ascii="宋体" w:hAnsi="宋体" w:cs="宋体"/>
          <w:bCs/>
          <w:sz w:val="24"/>
        </w:rPr>
        <w:t xml:space="preserve">五</w:t>
      </w:r>
      <w:r>
        <w:rPr>
          <w:rFonts w:ascii="宋体" w:hAnsi="宋体" w:cs="宋体"/>
          <w:bCs/>
          <w:sz w:val="24"/>
        </w:rPr>
        <w:t xml:space="preserve">年</w:t>
      </w:r>
      <w:r>
        <w:rPr>
          <w:rFonts w:hint="eastAsia" w:ascii="宋体" w:hAnsi="宋体" w:cs="宋体"/>
          <w:bCs/>
          <w:sz w:val="24"/>
        </w:rPr>
        <w:t xml:space="preserve">。</w:t>
      </w:r>
      <w:r/>
    </w:p>
    <w:p>
      <w:pPr>
        <w:ind w:firstLine="480"/>
        <w:jc w:val="left"/>
        <w:spacing w:line="440" w:lineRule="exact"/>
        <w:rPr>
          <w:rFonts w:ascii="宋体" w:hAnsi="宋体" w:cs="宋体"/>
          <w:bCs/>
          <w:sz w:val="24"/>
        </w:rPr>
      </w:pPr>
      <w:r>
        <w:rPr>
          <w:rFonts w:hint="eastAsia" w:ascii="宋体" w:hAnsi="宋体" w:cs="宋体"/>
          <w:bCs/>
          <w:sz w:val="24"/>
        </w:rPr>
        <w:t xml:space="preserve">维保</w:t>
      </w:r>
      <w:r>
        <w:rPr>
          <w:rFonts w:ascii="宋体" w:hAnsi="宋体" w:cs="宋体"/>
          <w:bCs/>
          <w:sz w:val="24"/>
        </w:rPr>
        <w:t xml:space="preserve">期内的日常维护及保养工作免费。</w:t>
      </w:r>
      <w:r>
        <w:rPr>
          <w:rFonts w:hint="eastAsia" w:ascii="宋体" w:hAnsi="宋体" w:cs="宋体"/>
          <w:bCs/>
          <w:sz w:val="24"/>
        </w:rPr>
        <w:t xml:space="preserve">维保</w:t>
      </w:r>
      <w:r>
        <w:rPr>
          <w:rFonts w:ascii="宋体" w:hAnsi="宋体" w:cs="宋体"/>
          <w:bCs/>
          <w:sz w:val="24"/>
        </w:rPr>
        <w:t xml:space="preserve">期内，中标方须委派指定的技术人员定期进行维护保养，委派的专业人员名单必须报</w:t>
      </w:r>
      <w:r>
        <w:rPr>
          <w:rFonts w:hint="eastAsia" w:ascii="宋体" w:hAnsi="宋体" w:cs="宋体"/>
          <w:bCs/>
          <w:sz w:val="24"/>
        </w:rPr>
        <w:t xml:space="preserve">采购人</w:t>
      </w:r>
      <w:r>
        <w:rPr>
          <w:rFonts w:ascii="宋体" w:hAnsi="宋体" w:cs="宋体"/>
          <w:bCs/>
          <w:sz w:val="24"/>
        </w:rPr>
        <w:t xml:space="preserve">审批，</w:t>
      </w:r>
      <w:r>
        <w:rPr>
          <w:rFonts w:hint="eastAsia" w:ascii="宋体" w:hAnsi="宋体" w:cs="宋体"/>
          <w:bCs/>
          <w:sz w:val="24"/>
        </w:rPr>
        <w:t xml:space="preserve">采购人</w:t>
      </w:r>
      <w:r>
        <w:rPr>
          <w:rFonts w:ascii="宋体" w:hAnsi="宋体" w:cs="宋体"/>
          <w:bCs/>
          <w:sz w:val="24"/>
        </w:rPr>
        <w:t xml:space="preserve">认为不合格的，中标方应及时给予更换。</w:t>
      </w:r>
      <w:r/>
    </w:p>
    <w:p>
      <w:pPr>
        <w:ind w:firstLine="480"/>
        <w:jc w:val="left"/>
        <w:spacing w:line="440" w:lineRule="exact"/>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所有设备在使用期限内由于其本身的缺陷或质量问题造成的任何故障或损坏，不管是否在</w:t>
      </w:r>
      <w:r>
        <w:rPr>
          <w:rFonts w:hint="eastAsia" w:ascii="宋体" w:hAnsi="宋体" w:cs="宋体"/>
          <w:bCs/>
          <w:sz w:val="24"/>
        </w:rPr>
        <w:t xml:space="preserve">维保</w:t>
      </w:r>
      <w:r>
        <w:rPr>
          <w:rFonts w:ascii="宋体" w:hAnsi="宋体" w:cs="宋体"/>
          <w:bCs/>
          <w:sz w:val="24"/>
        </w:rPr>
        <w:t xml:space="preserve">期内，中标方必须及时维修或更换，一切费用由中标方承担。此费用不应计入保修费用。</w:t>
      </w:r>
      <w:r/>
    </w:p>
    <w:p>
      <w:pPr>
        <w:ind w:firstLine="480"/>
        <w:jc w:val="left"/>
        <w:spacing w:line="440" w:lineRule="exact"/>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w:t>
      </w:r>
      <w:r>
        <w:rPr>
          <w:rFonts w:ascii="宋体" w:hAnsi="宋体" w:cs="宋体"/>
          <w:bCs/>
          <w:sz w:val="24"/>
        </w:rPr>
        <w:t xml:space="preserve">维修服务要求全天24小时响应。在接到报修通知后4小时响应、48小时内到现场服务并连续进行，直至故障排除设备完全恢复正常使用为止。无特殊情况下，所有维修要求必须在48小时内完全得到解决。该维修机构必须备有足够的备品备件，以满足</w:t>
      </w:r>
      <w:r>
        <w:rPr>
          <w:rFonts w:hint="eastAsia" w:ascii="宋体" w:hAnsi="宋体" w:cs="宋体"/>
          <w:bCs/>
          <w:sz w:val="24"/>
        </w:rPr>
        <w:t xml:space="preserve">采购人</w:t>
      </w:r>
      <w:r>
        <w:rPr>
          <w:rFonts w:ascii="宋体" w:hAnsi="宋体" w:cs="宋体"/>
          <w:bCs/>
          <w:sz w:val="24"/>
        </w:rPr>
        <w:t xml:space="preserve">对设备维修的要求。未经</w:t>
      </w:r>
      <w:r>
        <w:rPr>
          <w:rFonts w:hint="eastAsia" w:ascii="宋体" w:hAnsi="宋体" w:cs="宋体"/>
          <w:bCs/>
          <w:sz w:val="24"/>
        </w:rPr>
        <w:t xml:space="preserve">采购人</w:t>
      </w:r>
      <w:r>
        <w:rPr>
          <w:rFonts w:ascii="宋体" w:hAnsi="宋体" w:cs="宋体"/>
          <w:bCs/>
          <w:sz w:val="24"/>
        </w:rPr>
        <w:t xml:space="preserve">许可，不得使用业主的备品件。</w:t>
      </w:r>
      <w:r>
        <w:rPr>
          <w:rFonts w:hint="eastAsia" w:ascii="宋体" w:hAnsi="宋体" w:cs="宋体"/>
          <w:bCs/>
          <w:sz w:val="24"/>
        </w:rPr>
        <w:t xml:space="preserve">维保</w:t>
      </w:r>
      <w:r>
        <w:rPr>
          <w:rFonts w:ascii="宋体" w:hAnsi="宋体" w:cs="宋体"/>
          <w:bCs/>
          <w:sz w:val="24"/>
        </w:rPr>
        <w:t xml:space="preserve">期内维修服务免费。</w:t>
      </w:r>
      <w:r/>
    </w:p>
    <w:p>
      <w:pPr>
        <w:ind w:firstLine="480"/>
        <w:jc w:val="left"/>
        <w:spacing w:line="440" w:lineRule="exact"/>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w:t>
      </w:r>
      <w:r>
        <w:rPr>
          <w:rFonts w:ascii="宋体" w:hAnsi="宋体" w:cs="宋体"/>
          <w:bCs/>
          <w:sz w:val="24"/>
        </w:rPr>
        <w:t xml:space="preserve">中标人必须保证设施使用全过程的零配件供应。</w:t>
      </w:r>
      <w:r/>
    </w:p>
    <w:p>
      <w:pPr>
        <w:jc w:val="left"/>
        <w:spacing w:line="440" w:lineRule="exact"/>
        <w:widowControl/>
        <w:rPr>
          <w:rFonts w:ascii="宋体" w:hAnsi="宋体" w:cs="宋体"/>
          <w:b/>
          <w:sz w:val="24"/>
        </w:rPr>
      </w:pPr>
      <w:r>
        <w:rPr>
          <w:rFonts w:hint="eastAsia" w:ascii="宋体" w:hAnsi="宋体" w:cs="宋体"/>
          <w:b/>
          <w:sz w:val="24"/>
        </w:rPr>
        <w:t xml:space="preserve">六、送样要求</w:t>
      </w:r>
      <w:r/>
    </w:p>
    <w:p>
      <w:pPr>
        <w:ind w:firstLine="480"/>
        <w:jc w:val="left"/>
        <w:spacing w:line="440" w:lineRule="exact"/>
        <w:rPr>
          <w:rFonts w:ascii="宋体" w:hAnsi="宋体" w:cs="宋体"/>
          <w:bCs/>
          <w:sz w:val="24"/>
        </w:rPr>
      </w:pPr>
      <w:r>
        <w:rPr>
          <w:rFonts w:hint="eastAsia" w:ascii="宋体" w:hAnsi="宋体" w:cs="宋体"/>
          <w:bCs/>
          <w:sz w:val="24"/>
        </w:rPr>
        <w:t xml:space="preserve">1、提供的样品数量：太空漫步机1台，技术参数详见采购</w:t>
      </w:r>
      <w:r>
        <w:rPr>
          <w:rFonts w:hint="eastAsia" w:ascii="宋体" w:hAnsi="宋体" w:cs="宋体"/>
          <w:bCs/>
          <w:sz w:val="24"/>
          <w:lang w:val="en-US" w:eastAsia="zh-CN"/>
        </w:rPr>
        <w:t xml:space="preserve">需求器材参数</w:t>
      </w:r>
      <w:r>
        <w:rPr>
          <w:rFonts w:hint="eastAsia" w:ascii="宋体" w:hAnsi="宋体" w:cs="宋体"/>
          <w:bCs/>
          <w:sz w:val="24"/>
        </w:rPr>
        <w:t xml:space="preserve">。</w:t>
      </w:r>
      <w:r/>
    </w:p>
    <w:p>
      <w:pPr>
        <w:ind w:firstLine="480"/>
        <w:jc w:val="left"/>
        <w:spacing w:line="440" w:lineRule="exact"/>
        <w:rPr>
          <w:rFonts w:ascii="宋体" w:hAnsi="宋体" w:cs="宋体"/>
          <w:bCs/>
          <w:sz w:val="24"/>
        </w:rPr>
      </w:pPr>
      <w:r>
        <w:rPr>
          <w:rFonts w:hint="eastAsia" w:ascii="宋体" w:hAnsi="宋体" w:cs="宋体"/>
          <w:bCs/>
          <w:sz w:val="24"/>
        </w:rPr>
        <w:t xml:space="preserve">2、样品递交时间及地点：样品必须在投标文件递交截止时间前一天，即</w:t>
      </w:r>
      <w:r>
        <w:rPr>
          <w:rFonts w:hint="eastAsia" w:ascii="宋体" w:hAnsi="宋体" w:cs="宋体"/>
          <w:b/>
          <w:sz w:val="24"/>
        </w:rPr>
        <w:t xml:space="preserve">2026年</w:t>
      </w:r>
      <w:r>
        <w:rPr>
          <w:rFonts w:hint="eastAsia" w:ascii="宋体" w:hAnsi="宋体" w:cs="宋体"/>
          <w:b/>
          <w:sz w:val="24"/>
          <w:lang w:val="en-US" w:eastAsia="zh-CN"/>
        </w:rPr>
        <w:t xml:space="preserve">7</w:t>
      </w:r>
      <w:r>
        <w:rPr>
          <w:rFonts w:hint="eastAsia" w:ascii="宋体" w:hAnsi="宋体" w:cs="宋体"/>
          <w:b/>
          <w:sz w:val="24"/>
        </w:rPr>
        <w:t xml:space="preserve">月</w:t>
      </w:r>
      <w:r>
        <w:rPr>
          <w:rFonts w:hint="eastAsia" w:ascii="宋体" w:hAnsi="宋体" w:cs="宋体"/>
          <w:b/>
          <w:sz w:val="24"/>
          <w:lang w:val="en-US" w:eastAsia="zh-CN"/>
        </w:rPr>
        <w:t xml:space="preserve">19</w:t>
      </w:r>
      <w:r>
        <w:rPr>
          <w:rFonts w:hint="eastAsia" w:ascii="宋体" w:hAnsi="宋体" w:cs="宋体"/>
          <w:b/>
          <w:sz w:val="24"/>
        </w:rPr>
        <w:t xml:space="preserve">日9：00-16：00</w:t>
      </w:r>
      <w:r>
        <w:rPr>
          <w:rFonts w:hint="eastAsia" w:ascii="宋体" w:hAnsi="宋体" w:cs="宋体"/>
          <w:bCs/>
          <w:sz w:val="24"/>
        </w:rPr>
        <w:t xml:space="preserve">送至江苏信和工程建设管理房地产评估有限公司样品室</w:t>
      </w:r>
      <w:r>
        <w:rPr>
          <w:rFonts w:hint="eastAsia" w:ascii="宋体" w:hAnsi="宋体" w:cs="宋体"/>
          <w:bCs/>
          <w:sz w:val="24"/>
          <w:highlight w:val="none"/>
        </w:rPr>
        <w:t xml:space="preserve">（武进区华东机电交易中心8号楼</w:t>
      </w:r>
      <w:r>
        <w:rPr>
          <w:rFonts w:hint="eastAsia" w:ascii="宋体" w:hAnsi="宋体" w:cs="宋体"/>
          <w:bCs/>
          <w:sz w:val="24"/>
          <w:highlight w:val="none"/>
          <w:lang w:val="en-US" w:eastAsia="zh-CN"/>
        </w:rPr>
        <w:t xml:space="preserve">10</w:t>
      </w:r>
      <w:r>
        <w:rPr>
          <w:rFonts w:hint="eastAsia" w:ascii="宋体" w:hAnsi="宋体" w:cs="宋体"/>
          <w:bCs/>
          <w:sz w:val="24"/>
          <w:highlight w:val="none"/>
        </w:rPr>
        <w:t xml:space="preserve">楼</w:t>
      </w:r>
      <w:r>
        <w:rPr>
          <w:rFonts w:hint="eastAsia" w:ascii="宋体" w:hAnsi="宋体" w:cs="宋体"/>
          <w:bCs/>
          <w:sz w:val="24"/>
          <w:highlight w:val="none"/>
          <w:lang w:val="en-US" w:eastAsia="zh-CN"/>
        </w:rPr>
        <w:t xml:space="preserve">1022室</w:t>
      </w:r>
      <w:r>
        <w:rPr>
          <w:rFonts w:hint="eastAsia" w:ascii="宋体" w:hAnsi="宋体" w:cs="宋体"/>
          <w:bCs/>
          <w:sz w:val="24"/>
          <w:highlight w:val="none"/>
        </w:rPr>
        <w:t xml:space="preserve">）</w:t>
      </w:r>
      <w:r>
        <w:rPr>
          <w:rFonts w:hint="eastAsia" w:ascii="宋体" w:hAnsi="宋体" w:cs="宋体"/>
          <w:bCs/>
          <w:sz w:val="24"/>
        </w:rPr>
        <w:t xml:space="preserve">，并做好样品送达登记工作，联系人：罗工，电话：18915001510，逾期将不予接收。</w:t>
      </w:r>
      <w:r/>
    </w:p>
    <w:p>
      <w:pPr>
        <w:ind w:firstLine="480"/>
        <w:jc w:val="left"/>
        <w:spacing w:line="440" w:lineRule="exact"/>
        <w:rPr>
          <w:rFonts w:ascii="宋体" w:hAnsi="宋体" w:cs="宋体"/>
          <w:bCs/>
          <w:sz w:val="24"/>
        </w:rPr>
      </w:pPr>
      <w:r>
        <w:rPr>
          <w:rFonts w:hint="eastAsia" w:ascii="宋体" w:hAnsi="宋体" w:cs="宋体"/>
          <w:bCs/>
          <w:sz w:val="24"/>
        </w:rPr>
        <w:t xml:space="preserve">3、样品递交及退还必须出具投标人的授权委托书及被授权委托人身份证。</w:t>
      </w:r>
      <w:r/>
    </w:p>
    <w:p>
      <w:pPr>
        <w:ind w:firstLine="480"/>
        <w:jc w:val="left"/>
        <w:spacing w:line="440" w:lineRule="exact"/>
        <w:rPr>
          <w:rFonts w:ascii="宋体" w:hAnsi="宋体" w:cs="宋体"/>
          <w:bCs/>
          <w:sz w:val="24"/>
        </w:rPr>
      </w:pPr>
      <w:r>
        <w:rPr>
          <w:rFonts w:hint="eastAsia" w:ascii="宋体" w:hAnsi="宋体" w:cs="宋体"/>
          <w:bCs/>
          <w:sz w:val="24"/>
        </w:rPr>
        <w:t xml:space="preserve">4、样品上不应出现任何与投标人相关的文字、标志、图片等，否则该样品评分不得分。</w:t>
      </w:r>
      <w:r/>
    </w:p>
    <w:p>
      <w:pPr>
        <w:ind w:firstLine="480"/>
        <w:jc w:val="left"/>
        <w:spacing w:line="440" w:lineRule="exact"/>
        <w:rPr>
          <w:rFonts w:ascii="宋体" w:hAnsi="宋体" w:cs="宋体"/>
          <w:bCs/>
          <w:sz w:val="24"/>
        </w:rPr>
      </w:pPr>
      <w:r>
        <w:rPr>
          <w:rFonts w:hint="eastAsia" w:ascii="宋体" w:hAnsi="宋体" w:cs="宋体"/>
          <w:bCs/>
          <w:sz w:val="24"/>
        </w:rPr>
        <w:t xml:space="preserve">5、所投样品须完整提供，如缺少或未提供，则该样品评分不得分。</w:t>
      </w:r>
      <w:r/>
    </w:p>
    <w:p>
      <w:pPr>
        <w:jc w:val="left"/>
        <w:spacing w:line="440" w:lineRule="exact"/>
        <w:widowControl/>
        <w:rPr>
          <w:rFonts w:ascii="宋体" w:hAnsi="宋体" w:cs="宋体"/>
          <w:b/>
          <w:sz w:val="24"/>
        </w:rPr>
      </w:pPr>
      <w:r>
        <w:rPr>
          <w:rFonts w:hint="eastAsia" w:ascii="宋体" w:hAnsi="宋体" w:cs="宋体"/>
          <w:b/>
          <w:sz w:val="24"/>
        </w:rPr>
        <w:t xml:space="preserve">七、报价方式</w:t>
      </w:r>
      <w:r/>
    </w:p>
    <w:p>
      <w:pPr>
        <w:ind w:firstLine="480"/>
        <w:jc w:val="left"/>
        <w:spacing w:line="440" w:lineRule="exact"/>
        <w:rPr>
          <w:rFonts w:ascii="宋体" w:hAnsi="宋体" w:cs="宋体"/>
          <w:bCs/>
          <w:sz w:val="24"/>
        </w:rPr>
      </w:pPr>
      <w:r>
        <w:rPr>
          <w:rFonts w:ascii="宋体" w:hAnsi="宋体" w:cs="宋体"/>
          <w:bCs/>
          <w:sz w:val="24"/>
        </w:rPr>
        <w:t xml:space="preserve">1、本项目为固定</w:t>
      </w:r>
      <w:r>
        <w:rPr>
          <w:rFonts w:hint="eastAsia" w:ascii="宋体" w:hAnsi="宋体" w:cs="宋体"/>
          <w:bCs/>
          <w:sz w:val="24"/>
        </w:rPr>
        <w:t xml:space="preserve">全费用单价</w:t>
      </w:r>
      <w:r>
        <w:rPr>
          <w:rFonts w:ascii="宋体" w:hAnsi="宋体" w:cs="宋体"/>
          <w:bCs/>
          <w:sz w:val="24"/>
        </w:rPr>
        <w:t xml:space="preserve">，单价</w:t>
      </w:r>
      <w:r>
        <w:rPr>
          <w:rFonts w:hint="eastAsia" w:ascii="宋体" w:hAnsi="宋体" w:cs="宋体"/>
          <w:bCs/>
          <w:sz w:val="24"/>
        </w:rPr>
        <w:t xml:space="preserve">包含</w:t>
      </w:r>
      <w:r>
        <w:rPr>
          <w:rFonts w:ascii="宋体" w:hAnsi="宋体" w:cs="宋体"/>
          <w:bCs/>
          <w:sz w:val="24"/>
        </w:rPr>
        <w:t xml:space="preserve">人工费、材料费、机械费、包装运输费（所有材料自加工厂到施工现场的装车、包装保护、安装完的成品保护等按要求完成整个流程所需的费用）、安装固定费（包括到场材料卸货、现场转运、存放及管理、材料保护、安装前后测量、安装机具、安装前清理、按规范要求安装各种构件、预埋件、钢筋砼基础浇筑、切割、开孔打孔、现场调整、安装后保护、完工清理、清洗及修复、过程检验、竣工检验等按要求完成整个流程所需的一切其它辅助材料费、人工费、机械费、办公费等相关费用）、管理费、利润、规费、税金等。</w:t>
      </w:r>
      <w:r/>
    </w:p>
    <w:p>
      <w:pPr>
        <w:ind w:firstLine="480"/>
        <w:jc w:val="left"/>
        <w:spacing w:line="440" w:lineRule="exact"/>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、项目</w:t>
      </w:r>
      <w:r>
        <w:rPr>
          <w:rFonts w:ascii="宋体" w:hAnsi="宋体" w:cs="宋体"/>
          <w:bCs/>
          <w:sz w:val="24"/>
        </w:rPr>
        <w:t xml:space="preserve">所需水、接电或自行发电等费用由投标人在投标报价中综合考虑，结算时不调整。</w:t>
      </w:r>
      <w:r/>
    </w:p>
    <w:p>
      <w:pPr>
        <w:ind w:firstLine="480"/>
        <w:jc w:val="left"/>
        <w:spacing w:line="440" w:lineRule="exact"/>
        <w:rPr>
          <w:rFonts w:ascii="宋体" w:hAnsi="宋体" w:cs="宋体"/>
          <w:bCs/>
          <w:sz w:val="24"/>
        </w:rPr>
      </w:pPr>
      <w:r>
        <w:rPr>
          <w:rFonts w:hint="eastAsia" w:ascii="宋体" w:hAnsi="宋体" w:cs="宋体"/>
          <w:bCs/>
          <w:sz w:val="24"/>
        </w:rPr>
        <w:t xml:space="preserve">3、本项目中所用的所有材料和设备均必须达到相应国家最高环保标准，所有的材料及设备必须符合现行有关质量、消防、环保、卫生健康、安全等相应规范、规定和要求，否则视同违约处理；未注明品牌要求的，材料、设备均按中档以上品牌考虑。</w:t>
      </w:r>
      <w:r/>
    </w:p>
    <w:p>
      <w:pPr>
        <w:ind w:firstLine="480"/>
        <w:jc w:val="left"/>
        <w:spacing w:line="440" w:lineRule="exact"/>
        <w:rPr>
          <w:rFonts w:ascii="宋体" w:hAnsi="宋体" w:cs="宋体"/>
          <w:bCs/>
          <w:sz w:val="24"/>
        </w:rPr>
      </w:pPr>
      <w:r>
        <w:rPr>
          <w:rFonts w:hint="eastAsia" w:ascii="宋体" w:hAnsi="宋体" w:cs="宋体"/>
          <w:bCs/>
          <w:sz w:val="24"/>
        </w:rPr>
        <w:t xml:space="preserve">4、所有涉及面层清理、清扫、净面、保洁等费用投标人自行考虑在投标报价中，结算不作调整。</w:t>
      </w:r>
      <w:r/>
    </w:p>
    <w:p>
      <w:pPr>
        <w:ind w:firstLine="480"/>
        <w:jc w:val="left"/>
        <w:spacing w:line="440" w:lineRule="exact"/>
        <w:rPr>
          <w:rFonts w:ascii="宋体" w:hAnsi="宋体" w:cs="宋体"/>
          <w:bCs/>
          <w:sz w:val="24"/>
        </w:rPr>
      </w:pPr>
      <w:r>
        <w:rPr>
          <w:rFonts w:hint="eastAsia" w:ascii="宋体" w:hAnsi="宋体" w:cs="宋体"/>
          <w:bCs/>
          <w:sz w:val="24"/>
        </w:rPr>
        <w:t xml:space="preserve">5、所有器材颜色、式样均由采购人确认后采购安装，投标报价时应充分考虑颜色更换导致的价格风险。结算时颜色更改，投标价格不调整。所有货物需满足设计、验收规范及采购人要求。</w:t>
      </w:r>
      <w:r/>
    </w:p>
    <w:p>
      <w:pPr>
        <w:jc w:val="left"/>
        <w:spacing w:line="440" w:lineRule="exact"/>
        <w:widowControl/>
        <w:rPr>
          <w:rFonts w:ascii="宋体" w:hAnsi="宋体" w:cs="宋体"/>
          <w:b/>
          <w:sz w:val="24"/>
        </w:rPr>
      </w:pPr>
      <w:r>
        <w:rPr>
          <w:rFonts w:hint="eastAsia" w:ascii="宋体" w:hAnsi="宋体" w:cs="宋体"/>
          <w:b/>
          <w:sz w:val="24"/>
        </w:rPr>
        <w:t xml:space="preserve">八、付款方式</w:t>
      </w:r>
      <w:r/>
    </w:p>
    <w:p>
      <w:pPr>
        <w:ind w:firstLine="480"/>
        <w:jc w:val="left"/>
        <w:spacing w:line="420" w:lineRule="exact"/>
        <w:widowControl/>
        <w:rPr>
          <w:rFonts w:ascii="宋体" w:hAnsi="宋体" w:cs="宋体"/>
          <w:b/>
          <w:bCs/>
          <w:color w:val="ee0000"/>
          <w:sz w:val="28"/>
          <w:szCs w:val="28"/>
        </w:rPr>
        <w:sectPr>
          <w:footnotePr/>
          <w:endnotePr/>
          <w:type w:val="nextPage"/>
          <w:pgSz w:w="11906" w:h="16838" w:orient="portrait"/>
          <w:pgMar w:top="1417" w:right="1134" w:bottom="1417" w:left="1701" w:header="851" w:footer="992" w:gutter="0"/>
          <w:cols w:num="1" w:sep="0" w:space="720" w:equalWidth="1"/>
          <w:docGrid w:linePitch="360"/>
        </w:sectPr>
      </w:pPr>
      <w:r>
        <w:rPr>
          <w:rFonts w:hint="eastAsia" w:ascii="宋体" w:hAnsi="宋体" w:cs="宋体"/>
          <w:bCs/>
          <w:sz w:val="24"/>
        </w:rPr>
        <w:t xml:space="preserve">合同签订后 10 个工作日内预付合同价款的30%作为预付款；项目验收合格并经采购人审计审定，且在收到中标供应商等额的增值税发票后付至审定价的100%</w:t>
      </w:r>
      <w:r>
        <w:rPr>
          <w:rFonts w:hint="eastAsia" w:ascii="宋体" w:hAnsi="宋体"/>
          <w:sz w:val="24"/>
        </w:rPr>
        <w:t xml:space="preserve">。</w:t>
      </w:r>
      <w:r/>
    </w:p>
    <w:p>
      <w:pPr>
        <w:jc w:val="center"/>
        <w:spacing w:line="360" w:lineRule="auto"/>
        <w:rPr>
          <w:b/>
          <w:sz w:val="36"/>
          <w:szCs w:val="36"/>
        </w:rPr>
        <w:outlineLvl w:val="0"/>
      </w:pPr>
      <w:r/>
      <w:bookmarkStart w:id="289" w:name="_Toc99301425"/>
      <w:r>
        <w:rPr>
          <w:b/>
          <w:sz w:val="36"/>
          <w:szCs w:val="36"/>
        </w:rPr>
        <w:t xml:space="preserve">第六章   合同文本</w:t>
      </w:r>
      <w:bookmarkEnd w:id="289"/>
      <w:r/>
      <w:r/>
    </w:p>
    <w:p>
      <w:pPr>
        <w:rPr>
          <w:rFonts w:ascii="宋体" w:hAnsi="宋体" w:cs="宋体"/>
          <w:sz w:val="24"/>
          <w:szCs w:val="20"/>
          <w:u w:val="single"/>
        </w:rPr>
      </w:pPr>
      <w:r/>
      <w:bookmarkStart w:id="290" w:name="_Toc99301426"/>
      <w:r>
        <w:rPr>
          <w:rFonts w:hint="eastAsia" w:ascii="宋体" w:hAnsi="宋体" w:cs="宋体"/>
          <w:sz w:val="24"/>
          <w:szCs w:val="20"/>
        </w:rPr>
        <w:t xml:space="preserve">合同编号：</w:t>
      </w:r>
      <w:r>
        <w:rPr>
          <w:rFonts w:hint="eastAsia" w:ascii="宋体" w:hAnsi="宋体" w:cs="宋体"/>
          <w:sz w:val="24"/>
          <w:szCs w:val="20"/>
          <w:u w:val="single"/>
        </w:rPr>
        <w:t xml:space="preserve">           </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44"/>
          <w:szCs w:val="44"/>
        </w:rPr>
      </w:pPr>
      <w:r>
        <w:rPr>
          <w:rFonts w:hint="eastAsia" w:ascii="宋体" w:hAnsi="宋体" w:cs="宋体"/>
          <w:b/>
          <w:sz w:val="44"/>
          <w:szCs w:val="44"/>
        </w:rPr>
        <w:t xml:space="preserve">政府采购合同</w:t>
      </w:r>
      <w:r/>
    </w:p>
    <w:p>
      <w:pPr>
        <w:jc w:val="center"/>
        <w:spacing w:line="480" w:lineRule="auto"/>
        <w:rPr>
          <w:rFonts w:ascii="宋体" w:hAnsi="宋体" w:cs="宋体"/>
          <w:b/>
          <w:sz w:val="24"/>
          <w:szCs w:val="20"/>
        </w:rPr>
      </w:pPr>
      <w:r>
        <w:rPr>
          <w:rFonts w:hint="eastAsia" w:ascii="宋体" w:hAnsi="宋体" w:cs="宋体"/>
          <w:b/>
          <w:sz w:val="24"/>
          <w:szCs w:val="20"/>
        </w:rPr>
        <w:t xml:space="preserve">（货物类）</w:t>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center"/>
        <w:rPr>
          <w:rFonts w:ascii="宋体" w:hAnsi="宋体" w:cs="宋体"/>
          <w:b/>
          <w:sz w:val="24"/>
        </w:rPr>
      </w:pPr>
      <w:r>
        <w:rPr>
          <w:rFonts w:ascii="宋体" w:hAnsi="宋体" w:cs="宋体"/>
          <w:b/>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spacing w:before="120" w:line="22" w:lineRule="atLeast"/>
        <w:rPr>
          <w:rFonts w:ascii="宋体" w:hAnsi="宋体" w:cs="宋体"/>
          <w:sz w:val="24"/>
          <w:szCs w:val="20"/>
        </w:rPr>
      </w:pPr>
      <w:r>
        <w:rPr>
          <w:rFonts w:ascii="宋体" w:hAnsi="宋体" w:cs="宋体"/>
          <w:sz w:val="24"/>
          <w:szCs w:val="20"/>
        </w:rPr>
      </w:r>
      <w:r/>
    </w:p>
    <w:p>
      <w:pPr>
        <w:ind w:left="960"/>
        <w:spacing w:before="120" w:line="22" w:lineRule="atLeast"/>
        <w:rPr>
          <w:rFonts w:ascii="宋体" w:hAnsi="宋体" w:cs="宋体"/>
          <w:sz w:val="24"/>
          <w:szCs w:val="20"/>
        </w:rPr>
      </w:pPr>
      <w:r>
        <w:rPr>
          <w:rFonts w:hint="eastAsia" w:ascii="宋体" w:hAnsi="宋体" w:cs="宋体"/>
          <w:sz w:val="24"/>
          <w:szCs w:val="20"/>
        </w:rPr>
        <w:t xml:space="preserve">项目名称：</w:t>
      </w:r>
      <w:r>
        <w:rPr>
          <w:rFonts w:hint="eastAsia" w:ascii="宋体" w:hAnsi="宋体" w:cs="宋体"/>
          <w:sz w:val="24"/>
          <w:szCs w:val="20"/>
          <w:u w:val="single"/>
        </w:rPr>
        <w:t xml:space="preserve">                                   </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rPr>
          <w:rFonts w:ascii="宋体" w:hAnsi="宋体" w:cs="宋体"/>
          <w:szCs w:val="20"/>
        </w:rPr>
      </w:pPr>
      <w:r>
        <w:rPr>
          <w:rFonts w:ascii="宋体" w:hAnsi="宋体" w:cs="宋体"/>
          <w:szCs w:val="20"/>
        </w:rPr>
      </w:r>
      <w:r/>
    </w:p>
    <w:p>
      <w:pPr>
        <w:ind w:left="960"/>
        <w:spacing w:before="120" w:line="22" w:lineRule="atLeast"/>
        <w:rPr>
          <w:rFonts w:ascii="宋体" w:hAnsi="宋体" w:cs="宋体"/>
          <w:sz w:val="24"/>
          <w:szCs w:val="20"/>
          <w:u w:val="single"/>
        </w:rPr>
      </w:pPr>
      <w:r>
        <w:rPr>
          <w:rFonts w:hint="eastAsia" w:ascii="宋体" w:hAnsi="宋体" w:cs="宋体"/>
          <w:sz w:val="24"/>
          <w:szCs w:val="20"/>
        </w:rPr>
        <w:t xml:space="preserve">甲方：</w:t>
      </w:r>
      <w:r>
        <w:rPr>
          <w:rFonts w:hint="eastAsia" w:ascii="宋体" w:hAnsi="宋体" w:cs="宋体"/>
          <w:sz w:val="24"/>
          <w:szCs w:val="20"/>
          <w:u w:val="single"/>
        </w:rPr>
        <w:t xml:space="preserve">                                       </w:t>
      </w:r>
      <w:r/>
    </w:p>
    <w:p>
      <w:pPr>
        <w:spacing w:before="120" w:line="22" w:lineRule="atLeast"/>
        <w:rPr>
          <w:rFonts w:ascii="宋体" w:hAnsi="宋体" w:cs="宋体"/>
          <w:sz w:val="24"/>
          <w:szCs w:val="20"/>
        </w:rPr>
      </w:pPr>
      <w:r>
        <w:rPr>
          <w:rFonts w:ascii="宋体" w:hAnsi="宋体" w:cs="宋体"/>
          <w:sz w:val="24"/>
          <w:szCs w:val="20"/>
        </w:rPr>
      </w:r>
      <w:r/>
    </w:p>
    <w:p>
      <w:pPr>
        <w:ind w:left="960"/>
        <w:spacing w:before="120" w:line="22" w:lineRule="atLeast"/>
        <w:rPr>
          <w:rFonts w:ascii="宋体" w:hAnsi="宋体" w:cs="宋体"/>
          <w:sz w:val="24"/>
          <w:szCs w:val="20"/>
          <w:u w:val="single"/>
        </w:rPr>
      </w:pPr>
      <w:r>
        <w:rPr>
          <w:rFonts w:hint="eastAsia" w:ascii="宋体" w:hAnsi="宋体" w:cs="宋体"/>
          <w:sz w:val="24"/>
          <w:szCs w:val="20"/>
        </w:rPr>
        <w:t xml:space="preserve">乙方：</w:t>
      </w:r>
      <w:r>
        <w:rPr>
          <w:rFonts w:hint="eastAsia" w:ascii="宋体" w:hAnsi="宋体" w:cs="宋体"/>
          <w:sz w:val="24"/>
          <w:szCs w:val="20"/>
          <w:u w:val="single"/>
        </w:rPr>
        <w:t xml:space="preserve">                                       </w:t>
      </w:r>
      <w:r/>
    </w:p>
    <w:p>
      <w:pPr>
        <w:spacing w:before="120" w:line="22" w:lineRule="atLeast"/>
        <w:rPr>
          <w:rFonts w:ascii="宋体" w:hAnsi="宋体" w:cs="宋体"/>
          <w:sz w:val="24"/>
          <w:szCs w:val="20"/>
        </w:rPr>
      </w:pPr>
      <w:r>
        <w:rPr>
          <w:rFonts w:ascii="宋体" w:hAnsi="宋体" w:cs="宋体"/>
          <w:sz w:val="24"/>
          <w:szCs w:val="20"/>
        </w:rPr>
      </w:r>
      <w:r/>
    </w:p>
    <w:p>
      <w:pPr>
        <w:ind w:firstLine="960"/>
        <w:spacing w:before="120" w:line="22" w:lineRule="atLeast"/>
        <w:rPr>
          <w:rFonts w:ascii="宋体" w:hAnsi="宋体" w:cs="宋体"/>
          <w:sz w:val="24"/>
          <w:szCs w:val="20"/>
          <w:u w:val="single"/>
        </w:rPr>
      </w:pPr>
      <w:r>
        <w:rPr>
          <w:rFonts w:hint="eastAsia" w:ascii="宋体" w:hAnsi="宋体" w:cs="宋体"/>
          <w:sz w:val="24"/>
          <w:szCs w:val="20"/>
        </w:rPr>
        <w:t xml:space="preserve">签订地：</w:t>
      </w:r>
      <w:r>
        <w:rPr>
          <w:rFonts w:hint="eastAsia" w:ascii="宋体" w:hAnsi="宋体" w:cs="宋体"/>
          <w:sz w:val="24"/>
          <w:szCs w:val="20"/>
          <w:u w:val="single"/>
        </w:rPr>
        <w:t xml:space="preserve">                                     </w:t>
      </w:r>
      <w:r/>
    </w:p>
    <w:p>
      <w:pPr>
        <w:spacing w:before="120" w:line="22" w:lineRule="atLeast"/>
        <w:rPr>
          <w:rFonts w:ascii="宋体" w:hAnsi="宋体" w:cs="宋体"/>
          <w:sz w:val="24"/>
          <w:szCs w:val="20"/>
        </w:rPr>
      </w:pPr>
      <w:r>
        <w:rPr>
          <w:rFonts w:ascii="宋体" w:hAnsi="宋体" w:cs="宋体"/>
          <w:sz w:val="24"/>
          <w:szCs w:val="20"/>
        </w:rPr>
      </w:r>
      <w:r/>
    </w:p>
    <w:p>
      <w:pPr>
        <w:ind w:firstLine="960"/>
        <w:spacing w:before="120" w:line="22" w:lineRule="atLeast"/>
        <w:rPr>
          <w:rFonts w:ascii="宋体" w:hAnsi="宋体" w:cs="宋体"/>
          <w:sz w:val="24"/>
        </w:rPr>
        <w:sectPr>
          <w:headerReference w:type="default" r:id="rId11"/>
          <w:footerReference w:type="default" r:id="rId16"/>
          <w:footnotePr/>
          <w:endnotePr/>
          <w:type w:val="nextPage"/>
          <w:pgSz w:w="11907" w:h="16840" w:orient="portrait"/>
          <w:pgMar w:top="1417" w:right="1134" w:bottom="1417" w:left="1814" w:header="851" w:footer="851" w:gutter="0"/>
          <w:cols w:num="1" w:sep="0" w:space="720" w:equalWidth="1"/>
          <w:docGrid w:linePitch="360"/>
        </w:sectPr>
      </w:pPr>
      <w:r>
        <w:rPr>
          <w:rFonts w:hint="eastAsia" w:ascii="宋体" w:hAnsi="宋体" w:cs="宋体"/>
          <w:sz w:val="24"/>
          <w:szCs w:val="20"/>
        </w:rPr>
        <w:t xml:space="preserve">签订日期：</w:t>
      </w:r>
      <w:r>
        <w:rPr>
          <w:rFonts w:hint="eastAsia" w:ascii="宋体" w:hAnsi="宋体" w:cs="宋体"/>
          <w:sz w:val="24"/>
          <w:szCs w:val="20"/>
          <w:u w:val="single"/>
        </w:rPr>
        <w:t xml:space="preserve">               </w:t>
      </w:r>
      <w:r>
        <w:rPr>
          <w:rFonts w:hint="eastAsia"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w:t>
      </w:r>
      <w:r/>
    </w:p>
    <w:p>
      <w:pPr>
        <w:ind w:firstLine="480"/>
        <w:spacing w:line="420" w:lineRule="exact"/>
        <w:rPr>
          <w:rFonts w:ascii="宋体" w:hAnsi="宋体" w:cs="宋体"/>
          <w:sz w:val="24"/>
          <w:szCs w:val="20"/>
        </w:rPr>
      </w:pPr>
      <w:r>
        <w:rPr>
          <w:rFonts w:hint="eastAsia" w:ascii="宋体" w:hAnsi="宋体" w:cs="宋体"/>
          <w:sz w:val="24"/>
          <w:szCs w:val="20"/>
          <w:lang w:val="zh-CN"/>
        </w:rPr>
        <w:t xml:space="preserve">根据《中华人民共和国民法典》、《中华人民共和国政府采购法》等相关法律法规之规定，按照平等、自愿、公平和诚实信用的原则，经</w:t>
      </w:r>
      <w:r>
        <w:rPr>
          <w:rFonts w:hint="eastAsia" w:ascii="宋体" w:hAnsi="宋体" w:cs="宋体"/>
          <w:sz w:val="24"/>
          <w:szCs w:val="20"/>
          <w:u w:val="single"/>
        </w:rPr>
        <w:t xml:space="preserve">   （采购人名称）   </w:t>
      </w:r>
      <w:r>
        <w:rPr>
          <w:rFonts w:hint="eastAsia" w:ascii="宋体" w:hAnsi="宋体" w:cs="宋体"/>
          <w:sz w:val="24"/>
          <w:szCs w:val="20"/>
          <w:lang w:val="zh-CN"/>
        </w:rPr>
        <w:t xml:space="preserve">(以下简称：甲方)和</w:t>
      </w:r>
      <w:r>
        <w:rPr>
          <w:rFonts w:hint="eastAsia" w:ascii="宋体" w:hAnsi="宋体" w:cs="宋体"/>
          <w:sz w:val="24"/>
          <w:szCs w:val="20"/>
          <w:u w:val="single"/>
        </w:rPr>
        <w:t xml:space="preserve">   （中标供应商名称）   </w:t>
      </w:r>
      <w:r>
        <w:rPr>
          <w:rFonts w:hint="eastAsia" w:ascii="宋体" w:hAnsi="宋体" w:cs="宋体"/>
          <w:sz w:val="24"/>
          <w:szCs w:val="20"/>
          <w:lang w:val="zh-CN"/>
        </w:rPr>
        <w:t xml:space="preserve">(以下简称：乙方)协商一致，约定以下合同</w:t>
      </w:r>
      <w:r>
        <w:rPr>
          <w:rFonts w:hint="eastAsia" w:ascii="宋体" w:hAnsi="宋体" w:cs="宋体"/>
          <w:sz w:val="24"/>
          <w:szCs w:val="20"/>
        </w:rPr>
        <w:t xml:space="preserve">条款，以兹共同遵守、全面履行。</w:t>
      </w:r>
      <w:r/>
    </w:p>
    <w:p>
      <w:pPr>
        <w:ind w:firstLine="480"/>
        <w:spacing w:line="420" w:lineRule="exact"/>
        <w:rPr>
          <w:rFonts w:ascii="宋体" w:hAnsi="宋体" w:cs="宋体"/>
          <w:sz w:val="24"/>
          <w:szCs w:val="20"/>
        </w:rPr>
      </w:pPr>
      <w:r>
        <w:rPr>
          <w:rFonts w:hint="eastAsia" w:ascii="宋体" w:hAnsi="宋体" w:cs="宋体"/>
          <w:sz w:val="24"/>
          <w:szCs w:val="20"/>
        </w:rPr>
        <w:t xml:space="preserve">一、本合同由合同文本和下列文件组成</w:t>
      </w:r>
      <w:r/>
    </w:p>
    <w:p>
      <w:pPr>
        <w:ind w:firstLine="480"/>
        <w:spacing w:line="420" w:lineRule="exact"/>
        <w:rPr>
          <w:rFonts w:ascii="宋体" w:hAnsi="宋体" w:cs="宋体"/>
          <w:sz w:val="24"/>
          <w:szCs w:val="20"/>
        </w:rPr>
      </w:pPr>
      <w:r>
        <w:rPr>
          <w:rFonts w:hint="eastAsia" w:ascii="宋体" w:hAnsi="宋体" w:cs="宋体"/>
          <w:sz w:val="24"/>
          <w:szCs w:val="20"/>
        </w:rPr>
        <w:t xml:space="preserve">1、招标文件</w:t>
      </w:r>
      <w:r/>
    </w:p>
    <w:p>
      <w:pPr>
        <w:ind w:firstLine="480"/>
        <w:spacing w:line="420" w:lineRule="exact"/>
        <w:rPr>
          <w:rFonts w:ascii="宋体" w:hAnsi="宋体" w:cs="宋体"/>
          <w:sz w:val="24"/>
          <w:szCs w:val="20"/>
        </w:rPr>
      </w:pPr>
      <w:r>
        <w:rPr>
          <w:rFonts w:hint="eastAsia" w:ascii="宋体" w:hAnsi="宋体" w:cs="宋体"/>
          <w:sz w:val="24"/>
          <w:szCs w:val="20"/>
        </w:rPr>
        <w:t xml:space="preserve">2、响应文件</w:t>
      </w:r>
      <w:r/>
    </w:p>
    <w:p>
      <w:pPr>
        <w:ind w:firstLine="480"/>
        <w:spacing w:line="420" w:lineRule="exact"/>
        <w:rPr>
          <w:rFonts w:ascii="宋体" w:hAnsi="宋体" w:cs="宋体"/>
          <w:sz w:val="24"/>
          <w:szCs w:val="20"/>
        </w:rPr>
      </w:pPr>
      <w:r>
        <w:rPr>
          <w:rFonts w:hint="eastAsia" w:ascii="宋体" w:hAnsi="宋体" w:cs="宋体"/>
          <w:sz w:val="24"/>
          <w:szCs w:val="20"/>
        </w:rPr>
        <w:t xml:space="preserve">3、中标通知书</w:t>
      </w:r>
      <w:r/>
    </w:p>
    <w:p>
      <w:pPr>
        <w:ind w:firstLine="480"/>
        <w:spacing w:line="420" w:lineRule="exact"/>
        <w:rPr>
          <w:rFonts w:ascii="宋体" w:hAnsi="宋体" w:cs="宋体"/>
          <w:sz w:val="24"/>
          <w:szCs w:val="20"/>
        </w:rPr>
      </w:pPr>
      <w:r>
        <w:rPr>
          <w:rFonts w:hint="eastAsia" w:ascii="宋体" w:hAnsi="宋体" w:cs="宋体"/>
          <w:sz w:val="24"/>
          <w:szCs w:val="20"/>
        </w:rPr>
        <w:t xml:space="preserve">4、中标供应商做出的书面澄清或承诺</w:t>
      </w:r>
      <w:r/>
    </w:p>
    <w:p>
      <w:pPr>
        <w:ind w:firstLine="480"/>
        <w:spacing w:line="420" w:lineRule="exact"/>
        <w:rPr>
          <w:rFonts w:ascii="宋体" w:hAnsi="宋体" w:cs="宋体"/>
          <w:sz w:val="24"/>
          <w:szCs w:val="20"/>
        </w:rPr>
      </w:pPr>
      <w:r>
        <w:rPr>
          <w:rFonts w:hint="eastAsia" w:ascii="宋体" w:hAnsi="宋体" w:cs="宋体"/>
          <w:sz w:val="24"/>
          <w:szCs w:val="20"/>
        </w:rPr>
        <w:t xml:space="preserve">5、本合同附件</w:t>
      </w:r>
      <w:r/>
    </w:p>
    <w:p>
      <w:pPr>
        <w:ind w:firstLine="480"/>
        <w:spacing w:line="420" w:lineRule="exact"/>
        <w:rPr>
          <w:rFonts w:ascii="宋体" w:hAnsi="宋体" w:cs="宋体"/>
          <w:sz w:val="24"/>
          <w:szCs w:val="20"/>
        </w:rPr>
      </w:pPr>
      <w:r>
        <w:rPr>
          <w:rFonts w:hint="eastAsia" w:ascii="宋体" w:hAnsi="宋体" w:cs="宋体"/>
          <w:sz w:val="24"/>
          <w:szCs w:val="20"/>
        </w:rPr>
        <w:t xml:space="preserve">二、货物名称、数量、单价、规格和标准（详见合同附件）</w:t>
      </w:r>
      <w:r/>
    </w:p>
    <w:p>
      <w:pPr>
        <w:ind w:firstLine="480"/>
        <w:spacing w:line="420" w:lineRule="exact"/>
        <w:rPr>
          <w:rFonts w:ascii="宋体" w:hAnsi="宋体" w:cs="宋体"/>
          <w:sz w:val="24"/>
          <w:szCs w:val="20"/>
        </w:rPr>
      </w:pPr>
      <w:r>
        <w:rPr>
          <w:rFonts w:hint="eastAsia" w:ascii="宋体" w:hAnsi="宋体" w:cs="宋体"/>
          <w:sz w:val="24"/>
          <w:szCs w:val="20"/>
        </w:rPr>
        <w:t xml:space="preserve">三、合同金额</w:t>
      </w:r>
      <w:r/>
    </w:p>
    <w:p>
      <w:pPr>
        <w:ind w:firstLine="480"/>
        <w:spacing w:line="420" w:lineRule="exact"/>
        <w:rPr>
          <w:rFonts w:ascii="宋体" w:hAnsi="宋体" w:cs="宋体"/>
          <w:sz w:val="24"/>
          <w:szCs w:val="20"/>
        </w:rPr>
      </w:pPr>
      <w:r>
        <w:rPr>
          <w:rFonts w:hint="eastAsia" w:ascii="宋体" w:hAnsi="宋体" w:cs="宋体"/>
          <w:sz w:val="24"/>
          <w:szCs w:val="20"/>
        </w:rPr>
        <w:t xml:space="preserve">合同总金额：人民币</w:t>
      </w:r>
      <w:r>
        <w:rPr>
          <w:rFonts w:hint="eastAsia" w:ascii="宋体" w:hAnsi="宋体" w:cs="宋体"/>
          <w:sz w:val="24"/>
          <w:szCs w:val="20"/>
          <w:u w:val="single"/>
        </w:rPr>
        <w:t xml:space="preserve">                    </w:t>
      </w:r>
      <w:r>
        <w:rPr>
          <w:rFonts w:hint="eastAsia" w:ascii="宋体" w:hAnsi="宋体" w:cs="宋体"/>
          <w:sz w:val="24"/>
          <w:szCs w:val="20"/>
        </w:rPr>
        <w:t xml:space="preserve">(大写)</w:t>
      </w:r>
      <w:r/>
    </w:p>
    <w:p>
      <w:pPr>
        <w:ind w:firstLine="1920"/>
        <w:spacing w:line="420" w:lineRule="exact"/>
        <w:rPr>
          <w:rFonts w:ascii="宋体" w:hAnsi="宋体" w:cs="宋体"/>
          <w:sz w:val="24"/>
          <w:szCs w:val="20"/>
        </w:rPr>
      </w:pPr>
      <w:r>
        <w:rPr>
          <w:rFonts w:hint="eastAsia" w:ascii="宋体" w:hAnsi="宋体" w:cs="宋体"/>
          <w:sz w:val="24"/>
          <w:szCs w:val="20"/>
        </w:rPr>
        <w:t xml:space="preserve">¥</w:t>
      </w:r>
      <w:r>
        <w:rPr>
          <w:rFonts w:hint="eastAsia" w:ascii="宋体" w:hAnsi="宋体" w:cs="宋体"/>
          <w:sz w:val="24"/>
          <w:szCs w:val="20"/>
          <w:u w:val="single"/>
        </w:rPr>
        <w:t xml:space="preserve">                   </w:t>
      </w:r>
      <w:r>
        <w:rPr>
          <w:rFonts w:hint="eastAsia" w:ascii="宋体" w:hAnsi="宋体" w:cs="宋体"/>
          <w:sz w:val="24"/>
          <w:szCs w:val="20"/>
        </w:rPr>
        <w:t xml:space="preserve">(小写)</w:t>
      </w:r>
      <w:r/>
    </w:p>
    <w:p>
      <w:pPr>
        <w:ind w:firstLine="480"/>
        <w:spacing w:line="420" w:lineRule="exact"/>
        <w:rPr>
          <w:rFonts w:ascii="宋体" w:hAnsi="宋体" w:cs="宋体"/>
          <w:sz w:val="24"/>
          <w:szCs w:val="20"/>
        </w:rPr>
      </w:pPr>
      <w:r>
        <w:rPr>
          <w:rFonts w:hint="eastAsia" w:ascii="宋体" w:hAnsi="宋体" w:cs="宋体"/>
          <w:sz w:val="24"/>
          <w:szCs w:val="20"/>
        </w:rPr>
        <w:t xml:space="preserve">1.上述合同金额包含本项目投标总价应包含人工费、材料费、机械费、包装运输费（所有材料自加工厂到施工现场的装车、包装保护、安装完的成品保护等按要求完成整个流程所需的费用）、安装固定费（包括到场材料卸货、现场转运、存放及管理、材料保护、安装前后测量、安装机具、安装前清理、按规范要求安装各种构件、预埋件、钢筋砼基础浇筑、切割、开孔打孔、现场调整、安装后保护、完工清理、清洗及修复、过程检验、竣工检验等按要求完成整个流程所需的一切其它辅助材料费、人工费、机械费、办公费等相关费用）、管理费、利润、规费、税金等。</w:t>
      </w:r>
      <w:r/>
    </w:p>
    <w:p>
      <w:pPr>
        <w:ind w:firstLine="480"/>
        <w:spacing w:line="420" w:lineRule="exact"/>
        <w:rPr>
          <w:rFonts w:ascii="宋体" w:hAnsi="宋体" w:cs="宋体"/>
          <w:sz w:val="24"/>
          <w:szCs w:val="20"/>
        </w:rPr>
      </w:pPr>
      <w:r>
        <w:rPr>
          <w:rFonts w:hint="eastAsia" w:ascii="宋体" w:hAnsi="宋体" w:cs="宋体"/>
          <w:sz w:val="24"/>
          <w:szCs w:val="20"/>
        </w:rPr>
        <w:t xml:space="preserve">2.项目所需水、接电或自行发电等费用由投标人在投标报价中综合考虑，结算时不调整。</w:t>
      </w:r>
      <w:r/>
    </w:p>
    <w:p>
      <w:pPr>
        <w:ind w:firstLine="480"/>
        <w:spacing w:line="420" w:lineRule="exact"/>
        <w:rPr>
          <w:rFonts w:ascii="宋体" w:hAnsi="宋体" w:cs="宋体"/>
          <w:sz w:val="24"/>
          <w:szCs w:val="20"/>
        </w:rPr>
      </w:pPr>
      <w:r>
        <w:rPr>
          <w:rFonts w:hint="eastAsia" w:ascii="宋体" w:hAnsi="宋体" w:cs="宋体"/>
          <w:sz w:val="24"/>
          <w:szCs w:val="20"/>
        </w:rPr>
        <w:t xml:space="preserve">3.本项目中所用的所有材料和设备均必须达到相应国家最高环保标准，所有的材料及设备必须符合现行有关质量、消防、环保、卫生健康、安全等相应规范、规定和要求，否则视同违约处理；未注明品牌要求的，材料、设备均按中档以上品牌考虑。</w:t>
      </w:r>
      <w:r/>
    </w:p>
    <w:p>
      <w:pPr>
        <w:ind w:firstLine="480"/>
        <w:spacing w:line="420" w:lineRule="exact"/>
        <w:rPr>
          <w:rFonts w:ascii="宋体" w:hAnsi="宋体" w:cs="宋体"/>
          <w:sz w:val="24"/>
          <w:szCs w:val="20"/>
        </w:rPr>
      </w:pPr>
      <w:r>
        <w:rPr>
          <w:rFonts w:hint="eastAsia" w:ascii="宋体" w:hAnsi="宋体" w:cs="宋体"/>
          <w:sz w:val="24"/>
          <w:szCs w:val="20"/>
        </w:rPr>
        <w:t xml:space="preserve">4.所有涉及面层清理、清扫、净面、保洁等费用投标人自行考虑在投标报价中，结算不作调整。</w:t>
      </w:r>
      <w:r/>
    </w:p>
    <w:p>
      <w:pPr>
        <w:ind w:firstLine="480"/>
        <w:spacing w:line="420" w:lineRule="exact"/>
        <w:rPr>
          <w:rFonts w:ascii="宋体" w:hAnsi="宋体" w:cs="宋体"/>
          <w:sz w:val="24"/>
          <w:szCs w:val="20"/>
        </w:rPr>
      </w:pPr>
      <w:r>
        <w:rPr>
          <w:rFonts w:hint="eastAsia" w:ascii="宋体" w:hAnsi="宋体" w:cs="宋体"/>
          <w:sz w:val="24"/>
          <w:szCs w:val="20"/>
        </w:rPr>
        <w:t xml:space="preserve">5.所有器材颜色、式样均由甲方</w:t>
      </w:r>
      <w:r>
        <w:rPr>
          <w:rFonts w:hint="eastAsia" w:ascii="宋体" w:hAnsi="宋体" w:cs="宋体"/>
          <w:sz w:val="24"/>
          <w:szCs w:val="20"/>
          <w:highlight w:val="none"/>
          <w:lang w:val="en-US" w:eastAsia="zh-CN"/>
        </w:rPr>
        <w:t xml:space="preserve">书面</w:t>
      </w:r>
      <w:r>
        <w:rPr>
          <w:rFonts w:hint="eastAsia" w:ascii="宋体" w:hAnsi="宋体" w:cs="宋体"/>
          <w:sz w:val="24"/>
          <w:szCs w:val="20"/>
        </w:rPr>
        <w:t xml:space="preserve">确认后采购安装，投标报价时应充分考虑颜色更换导致的价格风险。结算时颜色更改，投标价格不调整。所有货物需满足设计、验收规范及甲方要求。</w:t>
      </w:r>
      <w:r/>
    </w:p>
    <w:p>
      <w:pPr>
        <w:ind w:firstLine="480"/>
        <w:spacing w:line="420" w:lineRule="exact"/>
        <w:rPr>
          <w:rFonts w:ascii="宋体" w:hAnsi="宋体" w:cs="宋体"/>
          <w:sz w:val="24"/>
          <w:szCs w:val="20"/>
        </w:rPr>
      </w:pPr>
      <w:r>
        <w:rPr>
          <w:rFonts w:hint="eastAsia" w:ascii="宋体" w:hAnsi="宋体" w:cs="宋体"/>
          <w:sz w:val="24"/>
          <w:szCs w:val="20"/>
        </w:rPr>
        <w:t xml:space="preserve">四、结算方式及货款支付</w:t>
      </w:r>
      <w:r/>
    </w:p>
    <w:p>
      <w:pPr>
        <w:ind w:firstLine="480"/>
        <w:spacing w:line="420" w:lineRule="exact"/>
        <w:rPr>
          <w:rFonts w:ascii="宋体" w:hAnsi="宋体" w:cs="宋体"/>
          <w:sz w:val="24"/>
          <w:szCs w:val="20"/>
        </w:rPr>
      </w:pPr>
      <w:r>
        <w:rPr>
          <w:rFonts w:hint="eastAsia" w:ascii="宋体" w:hAnsi="宋体" w:cs="宋体"/>
          <w:sz w:val="24"/>
          <w:szCs w:val="20"/>
        </w:rPr>
        <w:t xml:space="preserve">1.结算方式：本合同为固定全费用单价，单价与采购数量的增减无关，合同结算以实际采购安装数量为准。</w:t>
      </w:r>
      <w:r/>
    </w:p>
    <w:p>
      <w:pPr>
        <w:ind w:firstLine="480"/>
        <w:spacing w:line="420" w:lineRule="exact"/>
        <w:rPr>
          <w:rFonts w:ascii="宋体" w:hAnsi="宋体" w:cs="宋体"/>
          <w:sz w:val="24"/>
          <w:szCs w:val="20"/>
        </w:rPr>
      </w:pPr>
      <w:r>
        <w:rPr>
          <w:rFonts w:hint="eastAsia" w:ascii="宋体" w:hAnsi="宋体" w:cs="宋体"/>
          <w:sz w:val="24"/>
          <w:szCs w:val="20"/>
        </w:rPr>
        <w:t xml:space="preserve">2.付款方式：合同签订后 10 个工作日内预付合同价款的30%作为预付款；项目验收合格并经甲方审计审定，且在收到乙方等额的增值税普通发票后付至审定价的100%。</w:t>
      </w:r>
      <w:r/>
    </w:p>
    <w:p>
      <w:pPr>
        <w:ind w:firstLine="480"/>
        <w:spacing w:line="420" w:lineRule="exact"/>
        <w:rPr>
          <w:rFonts w:ascii="宋体" w:hAnsi="宋体" w:cs="宋体"/>
          <w:sz w:val="24"/>
          <w:szCs w:val="20"/>
        </w:rPr>
      </w:pPr>
      <w:r>
        <w:rPr>
          <w:rFonts w:hint="eastAsia" w:ascii="宋体" w:hAnsi="宋体" w:cs="宋体"/>
          <w:sz w:val="24"/>
          <w:szCs w:val="20"/>
        </w:rPr>
        <w:t xml:space="preserve">五、交货</w:t>
      </w:r>
      <w:r/>
    </w:p>
    <w:p>
      <w:pPr>
        <w:ind w:firstLine="480"/>
        <w:spacing w:line="420" w:lineRule="exact"/>
        <w:rPr>
          <w:rFonts w:ascii="宋体" w:hAnsi="宋体" w:cs="宋体"/>
          <w:sz w:val="24"/>
          <w:szCs w:val="20"/>
        </w:rPr>
      </w:pPr>
      <w:r>
        <w:rPr>
          <w:rFonts w:hint="eastAsia" w:ascii="宋体" w:hAnsi="宋体" w:cs="宋体"/>
          <w:sz w:val="24"/>
          <w:szCs w:val="20"/>
        </w:rPr>
        <w:t xml:space="preserve">1.合同履行期限：合同签订后150天内完工，并经甲方验收合格。</w:t>
      </w:r>
      <w:r/>
    </w:p>
    <w:p>
      <w:pPr>
        <w:ind w:firstLine="480"/>
        <w:spacing w:line="420" w:lineRule="exact"/>
        <w:rPr>
          <w:rFonts w:ascii="宋体" w:hAnsi="宋体" w:cs="宋体"/>
          <w:sz w:val="24"/>
          <w:szCs w:val="20"/>
        </w:rPr>
      </w:pPr>
      <w:r>
        <w:rPr>
          <w:rFonts w:hint="eastAsia" w:ascii="宋体" w:hAnsi="宋体" w:cs="宋体"/>
          <w:sz w:val="24"/>
          <w:szCs w:val="20"/>
        </w:rPr>
        <w:t xml:space="preserve">2.供货时间、地点：</w:t>
      </w:r>
      <w:r>
        <w:rPr>
          <w:rFonts w:hint="eastAsia" w:ascii="宋体" w:hAnsi="宋体" w:cs="宋体"/>
          <w:sz w:val="24"/>
          <w:szCs w:val="20"/>
          <w:u w:val="single"/>
        </w:rPr>
        <w:t xml:space="preserve">按甲方书面通知</w:t>
      </w:r>
      <w:r>
        <w:rPr>
          <w:rFonts w:hint="eastAsia" w:ascii="宋体" w:hAnsi="宋体" w:cs="宋体"/>
          <w:sz w:val="24"/>
          <w:szCs w:val="20"/>
        </w:rPr>
        <w:t xml:space="preserve">。</w:t>
      </w:r>
      <w:r/>
    </w:p>
    <w:p>
      <w:pPr>
        <w:ind w:firstLine="480"/>
        <w:spacing w:line="420" w:lineRule="exact"/>
        <w:rPr>
          <w:rFonts w:ascii="宋体" w:hAnsi="宋体" w:cs="宋体"/>
          <w:sz w:val="24"/>
          <w:szCs w:val="20"/>
        </w:rPr>
      </w:pPr>
      <w:r>
        <w:rPr>
          <w:rFonts w:hint="eastAsia" w:ascii="宋体" w:hAnsi="宋体" w:cs="宋体"/>
          <w:sz w:val="24"/>
          <w:szCs w:val="20"/>
        </w:rPr>
        <w:t xml:space="preserve">3.风险负担：</w:t>
      </w:r>
      <w:r/>
    </w:p>
    <w:p>
      <w:pPr>
        <w:ind w:firstLine="480"/>
        <w:spacing w:line="420" w:lineRule="exact"/>
        <w:rPr>
          <w:rFonts w:ascii="宋体" w:hAnsi="宋体" w:cs="宋体"/>
          <w:sz w:val="24"/>
          <w:szCs w:val="20"/>
        </w:rPr>
      </w:pPr>
      <w:r>
        <w:rPr>
          <w:rFonts w:hint="eastAsia" w:ascii="宋体" w:hAnsi="宋体" w:cs="宋体"/>
          <w:sz w:val="24"/>
          <w:szCs w:val="20"/>
        </w:rPr>
        <w:t xml:space="preserve">货物毁损、灭失的风险在该货物通过甲乙双方联合验收交付前由乙方承担，通过联合验收交付后由甲方承担；因质量问题甲方拒收的，风险由乙方承担，且交货期限不予顺延。</w:t>
      </w:r>
      <w:r/>
    </w:p>
    <w:p>
      <w:pPr>
        <w:ind w:firstLine="480"/>
        <w:spacing w:line="420" w:lineRule="exact"/>
        <w:rPr>
          <w:rFonts w:ascii="宋体" w:hAnsi="宋体" w:cs="宋体"/>
          <w:sz w:val="24"/>
          <w:szCs w:val="20"/>
        </w:rPr>
      </w:pPr>
      <w:r>
        <w:rPr>
          <w:rFonts w:hint="eastAsia" w:ascii="宋体" w:hAnsi="宋体" w:cs="宋体"/>
          <w:sz w:val="24"/>
          <w:szCs w:val="20"/>
        </w:rPr>
        <w:t xml:space="preserve">六、质量及安全</w:t>
      </w:r>
      <w:r/>
    </w:p>
    <w:p>
      <w:pPr>
        <w:ind w:firstLine="480"/>
        <w:spacing w:line="420" w:lineRule="exact"/>
        <w:rPr>
          <w:rFonts w:ascii="宋体" w:hAnsi="宋体" w:cs="宋体"/>
          <w:sz w:val="24"/>
          <w:szCs w:val="20"/>
        </w:rPr>
      </w:pPr>
      <w:r>
        <w:rPr>
          <w:rFonts w:hint="eastAsia" w:ascii="宋体" w:hAnsi="宋体" w:cs="宋体"/>
          <w:sz w:val="24"/>
          <w:szCs w:val="20"/>
        </w:rPr>
        <w:t xml:space="preserve">1.货物的质量应符合招标文件、投标文件及乙方在采购过程中做出的书面澄清及承诺。</w:t>
      </w:r>
      <w:r/>
    </w:p>
    <w:p>
      <w:pPr>
        <w:ind w:firstLine="480"/>
        <w:spacing w:line="420" w:lineRule="exact"/>
        <w:rPr>
          <w:rFonts w:ascii="宋体" w:hAnsi="宋体" w:cs="宋体"/>
          <w:sz w:val="24"/>
          <w:szCs w:val="20"/>
        </w:rPr>
      </w:pPr>
      <w:r>
        <w:rPr>
          <w:rFonts w:hint="eastAsia" w:ascii="宋体" w:hAnsi="宋体" w:cs="宋体"/>
          <w:sz w:val="24"/>
          <w:szCs w:val="20"/>
        </w:rPr>
        <w:t xml:space="preserve">2.在项目实施或服务过程中发生的人员事故等一切责任均由乙方负责，甲方不承担任何法律及经济责任。</w:t>
      </w:r>
      <w:r/>
    </w:p>
    <w:p>
      <w:pPr>
        <w:ind w:firstLine="480"/>
        <w:spacing w:line="420" w:lineRule="exact"/>
        <w:rPr>
          <w:rFonts w:ascii="宋体" w:hAnsi="宋体" w:cs="宋体"/>
          <w:sz w:val="24"/>
          <w:szCs w:val="20"/>
        </w:rPr>
      </w:pPr>
      <w:r>
        <w:rPr>
          <w:rFonts w:hint="eastAsia" w:ascii="宋体" w:hAnsi="宋体" w:cs="宋体"/>
          <w:sz w:val="24"/>
          <w:szCs w:val="20"/>
        </w:rPr>
        <w:t xml:space="preserve">七、包装</w:t>
      </w:r>
      <w:r/>
    </w:p>
    <w:p>
      <w:pPr>
        <w:ind w:firstLine="480"/>
        <w:spacing w:line="420" w:lineRule="exact"/>
        <w:rPr>
          <w:rFonts w:ascii="宋体" w:hAnsi="宋体" w:cs="宋体"/>
          <w:sz w:val="24"/>
          <w:szCs w:val="20"/>
        </w:rPr>
      </w:pPr>
      <w:r>
        <w:rPr>
          <w:rFonts w:hint="eastAsia" w:ascii="宋体" w:hAnsi="宋体" w:cs="宋体"/>
          <w:sz w:val="24"/>
          <w:szCs w:val="20"/>
        </w:rPr>
        <w:t xml:space="preserve">货物的包装应按照国家或业务主管部门的技术规定执行，国家或业务主管部门无技术规定的，应当按双方约定采取足以保护货物安全、完好的包装方式。</w:t>
      </w:r>
      <w:r/>
    </w:p>
    <w:p>
      <w:pPr>
        <w:ind w:firstLine="480"/>
        <w:spacing w:line="420" w:lineRule="exact"/>
        <w:rPr>
          <w:rFonts w:ascii="宋体" w:hAnsi="宋体" w:cs="宋体"/>
          <w:sz w:val="24"/>
          <w:szCs w:val="20"/>
        </w:rPr>
      </w:pPr>
      <w:r>
        <w:rPr>
          <w:rFonts w:hint="eastAsia" w:ascii="宋体" w:hAnsi="宋体" w:cs="宋体"/>
          <w:sz w:val="24"/>
          <w:szCs w:val="20"/>
        </w:rPr>
        <w:t xml:space="preserve">八、运输要求</w:t>
      </w:r>
      <w:r/>
    </w:p>
    <w:p>
      <w:pPr>
        <w:ind w:firstLine="480"/>
        <w:spacing w:line="420" w:lineRule="exact"/>
        <w:rPr>
          <w:rFonts w:ascii="宋体" w:hAnsi="宋体" w:cs="宋体"/>
          <w:sz w:val="24"/>
          <w:szCs w:val="20"/>
        </w:rPr>
      </w:pPr>
      <w:r>
        <w:rPr>
          <w:rFonts w:hint="eastAsia" w:ascii="宋体" w:hAnsi="宋体" w:cs="宋体"/>
          <w:sz w:val="24"/>
          <w:szCs w:val="20"/>
        </w:rPr>
        <w:t xml:space="preserve">1.运输方式及线路：</w:t>
      </w:r>
      <w:r>
        <w:rPr>
          <w:rFonts w:hint="eastAsia" w:ascii="宋体" w:hAnsi="宋体" w:cs="宋体"/>
          <w:sz w:val="24"/>
          <w:szCs w:val="20"/>
          <w:u w:val="single"/>
        </w:rPr>
        <w:t xml:space="preserve">由乙方自行选择</w:t>
      </w:r>
      <w:r>
        <w:rPr>
          <w:rFonts w:hint="eastAsia" w:ascii="宋体" w:hAnsi="宋体" w:cs="宋体"/>
          <w:sz w:val="24"/>
          <w:szCs w:val="20"/>
        </w:rPr>
        <w:t xml:space="preserve">。</w:t>
      </w:r>
      <w:r/>
    </w:p>
    <w:p>
      <w:pPr>
        <w:ind w:firstLine="480"/>
        <w:spacing w:line="420" w:lineRule="exact"/>
        <w:rPr>
          <w:rFonts w:ascii="宋体" w:hAnsi="宋体" w:cs="宋体"/>
          <w:sz w:val="24"/>
          <w:szCs w:val="20"/>
        </w:rPr>
      </w:pPr>
      <w:r>
        <w:rPr>
          <w:rFonts w:hint="eastAsia" w:ascii="宋体" w:hAnsi="宋体" w:cs="宋体"/>
          <w:sz w:val="24"/>
          <w:szCs w:val="20"/>
        </w:rPr>
        <w:t xml:space="preserve">2.运输及相关费用由乙方承担。</w:t>
      </w:r>
      <w:r/>
    </w:p>
    <w:p>
      <w:pPr>
        <w:ind w:firstLine="480"/>
        <w:spacing w:line="420" w:lineRule="exact"/>
        <w:rPr>
          <w:rFonts w:ascii="宋体" w:hAnsi="宋体" w:cs="宋体"/>
          <w:sz w:val="24"/>
          <w:szCs w:val="20"/>
        </w:rPr>
      </w:pPr>
      <w:r>
        <w:rPr>
          <w:rFonts w:hint="eastAsia" w:ascii="宋体" w:hAnsi="宋体" w:cs="宋体"/>
          <w:sz w:val="24"/>
          <w:szCs w:val="20"/>
        </w:rPr>
        <w:t xml:space="preserve">九、知识产权</w:t>
      </w:r>
      <w:r/>
    </w:p>
    <w:p>
      <w:pPr>
        <w:ind w:firstLine="480"/>
        <w:spacing w:line="420" w:lineRule="exact"/>
        <w:rPr>
          <w:rFonts w:ascii="宋体" w:hAnsi="宋体" w:cs="宋体"/>
          <w:sz w:val="24"/>
          <w:szCs w:val="20"/>
        </w:rPr>
      </w:pPr>
      <w:r>
        <w:rPr>
          <w:rFonts w:hint="eastAsia" w:ascii="宋体" w:hAnsi="宋体" w:cs="宋体"/>
          <w:sz w:val="24"/>
          <w:szCs w:val="20"/>
        </w:rPr>
        <w:t xml:space="preserve">乙方应保证甲方在使用货物或货物的任何一部分时，免受第三方提出的侵犯其知识产权的诉讼。若因乙方货物侵犯第三人合法权益时，责任由乙方承担。若因此导致甲方损失的，乙方承担全部赔偿责任。</w:t>
      </w:r>
      <w:r/>
    </w:p>
    <w:p>
      <w:pPr>
        <w:ind w:firstLine="480"/>
        <w:spacing w:line="420" w:lineRule="exact"/>
        <w:rPr>
          <w:rFonts w:ascii="宋体" w:hAnsi="宋体" w:cs="宋体"/>
          <w:sz w:val="24"/>
          <w:szCs w:val="20"/>
        </w:rPr>
      </w:pPr>
      <w:r>
        <w:rPr>
          <w:rFonts w:hint="eastAsia" w:ascii="宋体" w:hAnsi="宋体" w:cs="宋体"/>
          <w:sz w:val="24"/>
          <w:szCs w:val="20"/>
        </w:rPr>
        <w:t xml:space="preserve">十、验收</w:t>
      </w:r>
      <w:r/>
    </w:p>
    <w:p>
      <w:pPr>
        <w:ind w:firstLine="480"/>
        <w:spacing w:line="420" w:lineRule="exact"/>
        <w:rPr>
          <w:rFonts w:ascii="宋体" w:hAnsi="宋体" w:cs="宋体"/>
          <w:sz w:val="24"/>
          <w:szCs w:val="20"/>
        </w:rPr>
      </w:pPr>
      <w:r>
        <w:rPr>
          <w:rFonts w:hint="eastAsia" w:ascii="宋体" w:hAnsi="宋体" w:cs="宋体"/>
          <w:sz w:val="24"/>
          <w:szCs w:val="20"/>
        </w:rPr>
        <w:t xml:space="preserve">1.验收主体：甲方及使用单位。</w:t>
      </w:r>
      <w:r/>
    </w:p>
    <w:p>
      <w:pPr>
        <w:ind w:firstLine="480"/>
        <w:spacing w:line="420" w:lineRule="exact"/>
        <w:rPr>
          <w:rFonts w:ascii="宋体" w:hAnsi="宋体" w:cs="宋体"/>
          <w:sz w:val="24"/>
          <w:szCs w:val="20"/>
        </w:rPr>
      </w:pPr>
      <w:r>
        <w:rPr>
          <w:rFonts w:hint="eastAsia" w:ascii="宋体" w:hAnsi="宋体" w:cs="宋体"/>
          <w:sz w:val="24"/>
          <w:szCs w:val="20"/>
        </w:rPr>
        <w:t xml:space="preserve">2.验收时间：合同约定的履约验收条件达到时，在5个工作日内启动履约验收工作。</w:t>
      </w:r>
      <w:r/>
    </w:p>
    <w:p>
      <w:pPr>
        <w:ind w:firstLine="480"/>
        <w:spacing w:line="420" w:lineRule="exact"/>
        <w:rPr>
          <w:rFonts w:ascii="宋体" w:hAnsi="宋体" w:cs="宋体"/>
          <w:sz w:val="24"/>
          <w:szCs w:val="20"/>
        </w:rPr>
      </w:pPr>
      <w:r>
        <w:rPr>
          <w:rFonts w:hint="eastAsia" w:ascii="宋体" w:hAnsi="宋体" w:cs="宋体"/>
          <w:sz w:val="24"/>
          <w:szCs w:val="20"/>
        </w:rPr>
        <w:t xml:space="preserve">3.验收方式：成立验收小组，负责采购项目履约验收具体工作。</w:t>
      </w:r>
      <w:r/>
    </w:p>
    <w:p>
      <w:pPr>
        <w:ind w:firstLine="480"/>
        <w:spacing w:line="420" w:lineRule="exact"/>
        <w:rPr>
          <w:rFonts w:ascii="宋体" w:hAnsi="宋体" w:cs="宋体"/>
          <w:sz w:val="24"/>
          <w:szCs w:val="20"/>
        </w:rPr>
      </w:pPr>
      <w:r>
        <w:rPr>
          <w:rFonts w:hint="eastAsia" w:ascii="宋体" w:hAnsi="宋体" w:cs="宋体"/>
          <w:sz w:val="24"/>
          <w:szCs w:val="20"/>
        </w:rPr>
        <w:t xml:space="preserve">4.验收内容：制定验收工作实施方案，按照方案开展验收，出具验收意见。</w:t>
      </w:r>
      <w:r/>
    </w:p>
    <w:p>
      <w:pPr>
        <w:ind w:firstLine="480"/>
        <w:spacing w:line="420" w:lineRule="exact"/>
        <w:rPr>
          <w:rFonts w:ascii="宋体" w:hAnsi="宋体" w:cs="宋体"/>
          <w:sz w:val="24"/>
          <w:szCs w:val="20"/>
        </w:rPr>
      </w:pPr>
      <w:r>
        <w:rPr>
          <w:rFonts w:hint="eastAsia" w:ascii="宋体" w:hAnsi="宋体" w:cs="宋体"/>
          <w:sz w:val="24"/>
          <w:szCs w:val="20"/>
        </w:rPr>
        <w:t xml:space="preserve">5.验收标准：法律法规以及国家强制性标准、合同约定、招标文件要求等。</w:t>
      </w:r>
      <w:r/>
    </w:p>
    <w:p>
      <w:pPr>
        <w:ind w:firstLine="480"/>
        <w:spacing w:line="420" w:lineRule="exact"/>
        <w:rPr>
          <w:rFonts w:ascii="宋体" w:hAnsi="宋体" w:cs="宋体"/>
          <w:sz w:val="24"/>
          <w:szCs w:val="20"/>
          <w:highlight w:val="yellow"/>
        </w:rPr>
      </w:pPr>
      <w:r>
        <w:rPr>
          <w:rFonts w:hint="eastAsia" w:ascii="宋体" w:hAnsi="宋体" w:cs="宋体"/>
          <w:sz w:val="24"/>
          <w:szCs w:val="20"/>
        </w:rPr>
        <w:t xml:space="preserve">注：（1）</w:t>
      </w:r>
      <w:r>
        <w:rPr>
          <w:rFonts w:hint="eastAsia" w:ascii="宋体" w:hAnsi="宋体" w:cs="宋体"/>
          <w:b/>
          <w:bCs/>
          <w:color w:val="ff0000"/>
          <w:sz w:val="24"/>
          <w:szCs w:val="20"/>
          <w:highlight w:val="none"/>
          <w:lang w:val="en-US" w:eastAsia="zh-CN"/>
        </w:rPr>
        <w:t xml:space="preserve">所有器材在采购时必须增加能够通过“江苏省全民健身设施管理平台”进行报修的金属标签二维码，且以显著方式标明“彩票公益金资助中国体育彩票”标志标识，并在使用期间对标志标识进行有效维护</w:t>
      </w:r>
      <w:r>
        <w:rPr>
          <w:rFonts w:hint="eastAsia" w:ascii="宋体" w:hAnsi="宋体" w:cs="宋体"/>
          <w:b/>
          <w:bCs/>
          <w:color w:val="ff0000"/>
          <w:sz w:val="24"/>
          <w:szCs w:val="20"/>
          <w:highlight w:val="none"/>
        </w:rPr>
        <w:t xml:space="preserve">。</w:t>
      </w:r>
      <w:r/>
    </w:p>
    <w:p>
      <w:pPr>
        <w:ind w:firstLine="480"/>
        <w:spacing w:line="420" w:lineRule="exact"/>
        <w:rPr>
          <w:rFonts w:hint="default" w:ascii="宋体" w:hAnsi="宋体" w:eastAsia="宋体" w:cs="宋体"/>
          <w:sz w:val="24"/>
          <w:szCs w:val="20"/>
          <w:lang w:val="en-US" w:eastAsia="zh-CN"/>
        </w:rPr>
      </w:pPr>
      <w:r>
        <w:rPr>
          <w:rFonts w:hint="eastAsia" w:ascii="宋体" w:hAnsi="宋体" w:cs="宋体"/>
          <w:sz w:val="24"/>
          <w:szCs w:val="20"/>
        </w:rPr>
        <w:t xml:space="preserve">（2）</w:t>
      </w:r>
      <w:r>
        <w:rPr>
          <w:rFonts w:hint="eastAsia" w:ascii="宋体" w:hAnsi="宋体" w:eastAsia="宋体" w:cs="宋体"/>
          <w:b/>
          <w:bCs/>
          <w:color w:val="ff0000"/>
          <w:sz w:val="24"/>
          <w:szCs w:val="20"/>
          <w:highlight w:val="none"/>
          <w:lang w:val="en-US" w:eastAsia="zh-CN"/>
        </w:rPr>
        <w:t xml:space="preserve">所有器材在安装前需获得</w:t>
      </w:r>
      <w:r>
        <w:rPr>
          <w:rFonts w:hint="eastAsia" w:ascii="宋体" w:hAnsi="宋体" w:cs="宋体"/>
          <w:b/>
          <w:bCs/>
          <w:color w:val="ff0000"/>
          <w:sz w:val="24"/>
          <w:szCs w:val="20"/>
          <w:highlight w:val="none"/>
          <w:lang w:val="en-US" w:eastAsia="zh-CN"/>
        </w:rPr>
        <w:t xml:space="preserve">甲方对器材颜色、式样、技术参数的书面确认。</w:t>
      </w:r>
      <w:r/>
    </w:p>
    <w:p>
      <w:pPr>
        <w:ind w:firstLine="480"/>
        <w:spacing w:line="420" w:lineRule="exact"/>
        <w:rPr>
          <w:rFonts w:ascii="宋体" w:hAnsi="宋体" w:cs="宋体"/>
          <w:sz w:val="24"/>
          <w:szCs w:val="20"/>
          <w:highlight w:val="yellow"/>
        </w:rPr>
      </w:pPr>
      <w:r>
        <w:rPr>
          <w:rFonts w:hint="eastAsia" w:ascii="宋体" w:hAnsi="宋体" w:cs="宋体"/>
          <w:sz w:val="24"/>
          <w:szCs w:val="20"/>
          <w:lang w:eastAsia="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eastAsia="zh-CN"/>
        </w:rPr>
        <w:t xml:space="preserve">）</w:t>
      </w:r>
      <w:r>
        <w:rPr>
          <w:rFonts w:hint="eastAsia" w:ascii="宋体" w:hAnsi="宋体" w:cs="宋体"/>
          <w:sz w:val="24"/>
          <w:szCs w:val="20"/>
        </w:rPr>
        <w:t xml:space="preserve">设备到货后，甲方和乙方</w:t>
      </w:r>
      <w:r>
        <w:rPr>
          <w:rFonts w:hint="eastAsia" w:ascii="宋体" w:hAnsi="宋体" w:cs="宋体"/>
          <w:sz w:val="24"/>
          <w:szCs w:val="20"/>
          <w:u w:val="single"/>
        </w:rPr>
        <w:t xml:space="preserve"> 2 </w:t>
      </w:r>
      <w:r>
        <w:rPr>
          <w:rFonts w:hint="eastAsia" w:ascii="宋体" w:hAnsi="宋体" w:cs="宋体"/>
          <w:sz w:val="24"/>
          <w:szCs w:val="20"/>
        </w:rPr>
        <w:t xml:space="preserve">个工作日内共同开箱检验货物的质量状况和数量，由乙方负责安装调试并承担相应的费用，安装调试后设备运行正常。甲方验收合格不代表对货物的质量予以认可。维保期内对货物的质量问题，甲方应在实际发现之日起</w:t>
      </w:r>
      <w:r>
        <w:rPr>
          <w:rFonts w:hint="eastAsia" w:ascii="宋体" w:hAnsi="宋体" w:cs="宋体"/>
          <w:sz w:val="24"/>
          <w:szCs w:val="20"/>
          <w:u w:val="single"/>
        </w:rPr>
        <w:t xml:space="preserve">  30  </w:t>
      </w:r>
      <w:r>
        <w:rPr>
          <w:rFonts w:hint="eastAsia" w:ascii="宋体" w:hAnsi="宋体" w:cs="宋体"/>
          <w:sz w:val="24"/>
          <w:szCs w:val="20"/>
        </w:rPr>
        <w:t xml:space="preserve">日内向乙方主张权利。</w:t>
      </w:r>
      <w:r/>
    </w:p>
    <w:p>
      <w:pPr>
        <w:ind w:firstLine="480"/>
        <w:spacing w:line="420" w:lineRule="exact"/>
        <w:rPr>
          <w:rFonts w:ascii="宋体" w:hAnsi="宋体" w:cs="宋体"/>
          <w:sz w:val="24"/>
          <w:szCs w:val="20"/>
        </w:rPr>
      </w:pPr>
      <w:r>
        <w:rPr>
          <w:rFonts w:hint="eastAsia" w:ascii="宋体" w:hAnsi="宋体" w:cs="宋体"/>
          <w:sz w:val="24"/>
          <w:szCs w:val="20"/>
        </w:rPr>
        <w:t xml:space="preserve">十一、售后服务</w:t>
      </w:r>
      <w:r/>
    </w:p>
    <w:p>
      <w:pPr>
        <w:ind w:firstLine="480"/>
        <w:spacing w:line="420" w:lineRule="exact"/>
        <w:rPr>
          <w:rFonts w:ascii="宋体" w:hAnsi="宋体" w:cs="宋体"/>
          <w:sz w:val="24"/>
          <w:szCs w:val="20"/>
        </w:rPr>
      </w:pPr>
      <w:r>
        <w:rPr>
          <w:rFonts w:hint="eastAsia" w:ascii="宋体" w:hAnsi="宋体" w:cs="宋体"/>
          <w:sz w:val="24"/>
          <w:szCs w:val="20"/>
        </w:rPr>
        <w:t xml:space="preserve">1. 乙方应按采购文件、投标文件及乙方在开、评标过程中做出的书面说明或承诺提供及时、快速、优质的售后服务。</w:t>
      </w:r>
      <w:r/>
    </w:p>
    <w:p>
      <w:pPr>
        <w:ind w:firstLine="480"/>
        <w:spacing w:line="420" w:lineRule="exact"/>
        <w:rPr>
          <w:rFonts w:ascii="宋体" w:hAnsi="宋体" w:cs="宋体"/>
          <w:sz w:val="24"/>
          <w:szCs w:val="20"/>
        </w:rPr>
      </w:pPr>
      <w:r>
        <w:rPr>
          <w:rFonts w:hint="eastAsia" w:ascii="宋体" w:hAnsi="宋体" w:cs="宋体"/>
          <w:sz w:val="24"/>
          <w:szCs w:val="20"/>
        </w:rPr>
        <w:t xml:space="preserve">维保期：器材</w:t>
      </w:r>
      <w:r>
        <w:rPr>
          <w:rFonts w:hint="eastAsia" w:ascii="宋体" w:hAnsi="宋体" w:cs="宋体"/>
          <w:sz w:val="24"/>
          <w:szCs w:val="20"/>
          <w:u w:val="single"/>
        </w:rPr>
        <w:t xml:space="preserve"> 8 </w:t>
      </w:r>
      <w:r>
        <w:rPr>
          <w:rFonts w:hint="eastAsia" w:ascii="宋体" w:hAnsi="宋体" w:cs="宋体"/>
          <w:sz w:val="24"/>
          <w:szCs w:val="20"/>
        </w:rPr>
        <w:t xml:space="preserve">年，塑胶场地</w:t>
      </w:r>
      <w:r>
        <w:rPr>
          <w:rFonts w:hint="eastAsia" w:ascii="宋体" w:hAnsi="宋体" w:cs="宋体"/>
          <w:sz w:val="24"/>
          <w:szCs w:val="20"/>
          <w:u w:val="single"/>
        </w:rPr>
        <w:t xml:space="preserve"> 5 </w:t>
      </w:r>
      <w:r>
        <w:rPr>
          <w:rFonts w:hint="eastAsia" w:ascii="宋体" w:hAnsi="宋体" w:cs="宋体"/>
          <w:sz w:val="24"/>
          <w:szCs w:val="20"/>
        </w:rPr>
        <w:t xml:space="preserve">年。报修全天24小时响应，接到报修后立即赶往现场维修。维保期内，因乙方货物出现质量问题，乙方应负责免费维修。若经甲方告知乙方未能在约定时间到达现场进行维修的，甲方有权委托第三方维修，以此产生的维修费用由乙方承担。</w:t>
      </w:r>
      <w:r/>
    </w:p>
    <w:p>
      <w:pPr>
        <w:ind w:firstLine="480"/>
        <w:spacing w:line="420" w:lineRule="exact"/>
        <w:rPr>
          <w:rFonts w:ascii="宋体" w:hAnsi="宋体" w:cs="宋体"/>
          <w:sz w:val="24"/>
          <w:szCs w:val="20"/>
        </w:rPr>
      </w:pPr>
      <w:r>
        <w:rPr>
          <w:rFonts w:hint="eastAsia" w:ascii="宋体" w:hAnsi="宋体" w:cs="宋体"/>
          <w:sz w:val="24"/>
          <w:szCs w:val="20"/>
        </w:rPr>
        <w:t xml:space="preserve">质保期后维修价格说明：</w:t>
      </w:r>
      <w:r>
        <w:rPr>
          <w:rFonts w:hint="eastAsia" w:ascii="宋体" w:hAnsi="宋体" w:cs="宋体"/>
          <w:sz w:val="24"/>
          <w:szCs w:val="20"/>
          <w:u w:val="single"/>
        </w:rPr>
        <w:t xml:space="preserve">  双方协商维修  </w:t>
      </w:r>
      <w:r/>
    </w:p>
    <w:p>
      <w:pPr>
        <w:ind w:firstLine="480"/>
        <w:spacing w:line="420" w:lineRule="exact"/>
        <w:rPr>
          <w:rFonts w:ascii="宋体" w:hAnsi="宋体" w:cs="宋体"/>
          <w:sz w:val="24"/>
          <w:szCs w:val="20"/>
        </w:rPr>
      </w:pPr>
      <w:r>
        <w:rPr>
          <w:rFonts w:hint="eastAsia" w:ascii="宋体" w:hAnsi="宋体" w:cs="宋体"/>
          <w:sz w:val="24"/>
          <w:szCs w:val="20"/>
        </w:rPr>
        <w:t xml:space="preserve">备品备件及易损件价格说明：无</w:t>
      </w:r>
      <w:r/>
    </w:p>
    <w:p>
      <w:pPr>
        <w:ind w:firstLine="480"/>
        <w:spacing w:line="420" w:lineRule="exact"/>
        <w:rPr>
          <w:rFonts w:ascii="宋体" w:hAnsi="宋体" w:cs="宋体"/>
          <w:sz w:val="24"/>
          <w:szCs w:val="20"/>
        </w:rPr>
      </w:pPr>
      <w:r>
        <w:rPr>
          <w:rFonts w:hint="eastAsia" w:ascii="宋体" w:hAnsi="宋体" w:cs="宋体"/>
          <w:sz w:val="24"/>
          <w:szCs w:val="20"/>
        </w:rPr>
        <w:t xml:space="preserve">2. 其他售后服务内容：</w:t>
      </w:r>
      <w:r/>
    </w:p>
    <w:p>
      <w:pPr>
        <w:ind w:firstLine="480"/>
        <w:spacing w:line="420" w:lineRule="exact"/>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u w:val="single"/>
        </w:rPr>
        <w:t xml:space="preserve">乙方应提供易损件备品备件及维修专用工具一套</w:t>
      </w:r>
      <w:r>
        <w:rPr>
          <w:rFonts w:hint="eastAsia" w:ascii="宋体" w:hAnsi="宋体" w:cs="宋体"/>
          <w:sz w:val="24"/>
          <w:szCs w:val="20"/>
        </w:rPr>
        <w:t xml:space="preserve">。 </w:t>
      </w:r>
      <w:r/>
    </w:p>
    <w:p>
      <w:pPr>
        <w:ind w:firstLine="480"/>
        <w:spacing w:line="420" w:lineRule="exact"/>
        <w:rPr>
          <w:rFonts w:ascii="宋体" w:hAnsi="宋体" w:cs="宋体"/>
          <w:sz w:val="24"/>
          <w:szCs w:val="20"/>
        </w:rPr>
      </w:pPr>
      <w:r>
        <w:rPr>
          <w:rFonts w:hint="eastAsia" w:ascii="宋体" w:hAnsi="宋体" w:cs="宋体"/>
          <w:sz w:val="24"/>
          <w:szCs w:val="20"/>
        </w:rPr>
        <w:t xml:space="preserve">(2)</w:t>
      </w:r>
      <w:r>
        <w:rPr>
          <w:rFonts w:hint="eastAsia" w:ascii="宋体" w:hAnsi="宋体" w:cs="宋体"/>
          <w:sz w:val="24"/>
          <w:szCs w:val="20"/>
          <w:u w:val="single"/>
        </w:rPr>
        <w:t xml:space="preserve">乙方必须保证设施使用全过程的零配件供应</w:t>
      </w:r>
      <w:r>
        <w:rPr>
          <w:rFonts w:hint="eastAsia" w:ascii="宋体" w:hAnsi="宋体" w:cs="宋体"/>
          <w:sz w:val="24"/>
          <w:szCs w:val="20"/>
        </w:rPr>
        <w:t xml:space="preserve">。  </w:t>
      </w:r>
      <w:r/>
    </w:p>
    <w:p>
      <w:pPr>
        <w:ind w:firstLine="480"/>
        <w:spacing w:line="420" w:lineRule="exact"/>
        <w:rPr>
          <w:rFonts w:ascii="宋体" w:hAnsi="宋体" w:cs="宋体"/>
          <w:sz w:val="24"/>
          <w:szCs w:val="20"/>
        </w:rPr>
      </w:pPr>
      <w:r>
        <w:rPr>
          <w:rFonts w:hint="eastAsia" w:ascii="宋体" w:hAnsi="宋体" w:cs="宋体"/>
          <w:sz w:val="24"/>
          <w:szCs w:val="20"/>
        </w:rPr>
        <w:t xml:space="preserve">十二、合同生效</w:t>
      </w:r>
      <w:r/>
    </w:p>
    <w:p>
      <w:pPr>
        <w:ind w:firstLine="480"/>
        <w:spacing w:line="420" w:lineRule="exact"/>
        <w:rPr>
          <w:rFonts w:ascii="宋体" w:hAnsi="宋体" w:cs="宋体"/>
          <w:sz w:val="24"/>
          <w:szCs w:val="20"/>
        </w:rPr>
      </w:pPr>
      <w:r>
        <w:rPr>
          <w:rFonts w:hint="eastAsia" w:ascii="宋体" w:hAnsi="宋体" w:cs="宋体"/>
          <w:sz w:val="24"/>
          <w:szCs w:val="20"/>
        </w:rPr>
        <w:t xml:space="preserve">1.本合同为附条件生效合同，除甲乙双方签章外，还应满足以下条件时合同生效：</w:t>
      </w:r>
      <w:r/>
    </w:p>
    <w:p>
      <w:pPr>
        <w:ind w:firstLine="480"/>
        <w:spacing w:line="420" w:lineRule="exact"/>
        <w:rPr>
          <w:rFonts w:ascii="宋体" w:hAnsi="宋体" w:cs="宋体"/>
          <w:sz w:val="24"/>
          <w:szCs w:val="20"/>
        </w:rPr>
      </w:pPr>
      <w:r>
        <w:rPr>
          <w:rFonts w:hint="eastAsia" w:ascii="宋体" w:hAnsi="宋体" w:cs="宋体"/>
          <w:sz w:val="24"/>
          <w:szCs w:val="20"/>
        </w:rPr>
        <w:t xml:space="preserve">2.本合同乙方应提交：本项目无需缴纳履约保证金。</w:t>
      </w:r>
      <w:r/>
    </w:p>
    <w:p>
      <w:pPr>
        <w:ind w:firstLine="480"/>
        <w:spacing w:line="420" w:lineRule="exact"/>
        <w:rPr>
          <w:rFonts w:ascii="宋体" w:hAnsi="宋体" w:cs="宋体"/>
          <w:sz w:val="24"/>
          <w:szCs w:val="20"/>
        </w:rPr>
      </w:pPr>
      <w:r>
        <w:rPr>
          <w:rFonts w:hint="eastAsia" w:ascii="宋体" w:hAnsi="宋体" w:cs="宋体"/>
          <w:sz w:val="24"/>
          <w:szCs w:val="20"/>
        </w:rPr>
        <w:t xml:space="preserve">十三、违约条款</w:t>
      </w:r>
      <w:r/>
    </w:p>
    <w:p>
      <w:pPr>
        <w:ind w:firstLine="480"/>
        <w:spacing w:line="420" w:lineRule="exact"/>
        <w:rPr>
          <w:rFonts w:ascii="宋体" w:hAnsi="宋体" w:cs="宋体"/>
          <w:sz w:val="24"/>
          <w:szCs w:val="20"/>
        </w:rPr>
      </w:pPr>
      <w:r>
        <w:rPr>
          <w:rFonts w:hint="eastAsia" w:ascii="宋体" w:hAnsi="宋体" w:cs="宋体"/>
          <w:sz w:val="24"/>
          <w:szCs w:val="20"/>
        </w:rPr>
        <w:t xml:space="preserve">1. 乙方延迟交货，每延迟1日，支付违约金</w:t>
      </w:r>
      <w:r>
        <w:rPr>
          <w:rFonts w:hint="eastAsia" w:ascii="宋体" w:hAnsi="宋体" w:cs="宋体"/>
          <w:sz w:val="24"/>
          <w:szCs w:val="20"/>
          <w:u w:val="single"/>
        </w:rPr>
        <w:t xml:space="preserve">500</w:t>
      </w:r>
      <w:r>
        <w:rPr>
          <w:rFonts w:hint="eastAsia" w:ascii="宋体" w:hAnsi="宋体" w:cs="宋体"/>
          <w:sz w:val="24"/>
          <w:szCs w:val="20"/>
        </w:rPr>
        <w:t xml:space="preserve">元，违约金可直接从应支付货款中扣除；延期超过</w:t>
      </w:r>
      <w:r>
        <w:rPr>
          <w:rFonts w:hint="eastAsia" w:ascii="宋体" w:hAnsi="宋体" w:cs="宋体"/>
          <w:sz w:val="24"/>
          <w:szCs w:val="20"/>
          <w:u w:val="single"/>
        </w:rPr>
        <w:t xml:space="preserve">30</w:t>
      </w:r>
      <w:r>
        <w:rPr>
          <w:rFonts w:hint="eastAsia" w:ascii="宋体" w:hAnsi="宋体" w:cs="宋体"/>
          <w:sz w:val="24"/>
          <w:szCs w:val="20"/>
        </w:rPr>
        <w:t xml:space="preserve">日，甲方有权直接解除合同。</w:t>
      </w:r>
      <w:r/>
    </w:p>
    <w:p>
      <w:pPr>
        <w:ind w:firstLine="480"/>
        <w:spacing w:line="420" w:lineRule="exact"/>
        <w:rPr>
          <w:rFonts w:ascii="宋体" w:hAnsi="宋体" w:cs="宋体"/>
          <w:sz w:val="24"/>
          <w:szCs w:val="20"/>
        </w:rPr>
      </w:pPr>
      <w:r>
        <w:rPr>
          <w:rFonts w:hint="eastAsia" w:ascii="宋体" w:hAnsi="宋体" w:cs="宋体"/>
          <w:sz w:val="24"/>
          <w:szCs w:val="20"/>
        </w:rPr>
        <w:t xml:space="preserve">2.乙方履行合同不符合规定，除应按合同约定及时调换外，在调换货物期间，应按</w:t>
      </w:r>
      <w:r>
        <w:rPr>
          <w:rFonts w:hint="eastAsia" w:ascii="宋体" w:hAnsi="宋体" w:cs="宋体"/>
          <w:sz w:val="24"/>
          <w:szCs w:val="20"/>
          <w:u w:val="single"/>
        </w:rPr>
        <w:t xml:space="preserve">500</w:t>
      </w:r>
      <w:r>
        <w:rPr>
          <w:rFonts w:hint="eastAsia" w:ascii="宋体" w:hAnsi="宋体" w:cs="宋体"/>
          <w:sz w:val="24"/>
          <w:szCs w:val="20"/>
        </w:rPr>
        <w:t xml:space="preserve">元/日向甲方支付违约金。</w:t>
      </w:r>
      <w:r/>
    </w:p>
    <w:p>
      <w:pPr>
        <w:ind w:firstLine="480"/>
        <w:spacing w:line="420" w:lineRule="exact"/>
        <w:rPr>
          <w:rFonts w:ascii="宋体" w:hAnsi="宋体" w:cs="宋体"/>
          <w:sz w:val="24"/>
          <w:szCs w:val="20"/>
        </w:rPr>
      </w:pPr>
      <w:r>
        <w:rPr>
          <w:rFonts w:hint="eastAsia" w:ascii="宋体" w:hAnsi="宋体" w:cs="宋体"/>
          <w:sz w:val="24"/>
          <w:szCs w:val="20"/>
        </w:rPr>
        <w:t xml:space="preserve">3.乙方项目实施人员需与投标文件中项目实施人员一致，如有特殊情况更换人员的须征得甲方书面同意。若乙方未按照规定更换人员，每发现一次向甲方支付违约金</w:t>
      </w:r>
      <w:r>
        <w:rPr>
          <w:rFonts w:hint="eastAsia" w:ascii="宋体" w:hAnsi="宋体" w:cs="宋体"/>
          <w:sz w:val="24"/>
          <w:szCs w:val="20"/>
          <w:u w:val="single"/>
        </w:rPr>
        <w:t xml:space="preserve">1000</w:t>
      </w:r>
      <w:r>
        <w:rPr>
          <w:rFonts w:hint="eastAsia" w:ascii="宋体" w:hAnsi="宋体" w:cs="宋体"/>
          <w:sz w:val="24"/>
          <w:szCs w:val="20"/>
        </w:rPr>
        <w:t xml:space="preserve">元。</w:t>
      </w:r>
      <w:r/>
    </w:p>
    <w:p>
      <w:pPr>
        <w:ind w:firstLine="480"/>
        <w:spacing w:line="420" w:lineRule="exact"/>
        <w:rPr>
          <w:rFonts w:ascii="宋体" w:hAnsi="宋体" w:cs="宋体"/>
          <w:sz w:val="24"/>
          <w:szCs w:val="20"/>
        </w:rPr>
      </w:pPr>
      <w:r>
        <w:rPr>
          <w:rFonts w:hint="eastAsia" w:ascii="宋体" w:hAnsi="宋体" w:cs="宋体"/>
          <w:sz w:val="24"/>
          <w:szCs w:val="20"/>
        </w:rPr>
        <w:t xml:space="preserve">4.甲方未按约定期限付款的，除向乙方支付货款外，逾期一天须按全国银行间同业拆借中心发布的贷款市场报价利率(LPR)向乙方支付逾期付款违约金。</w:t>
      </w:r>
      <w:r/>
    </w:p>
    <w:p>
      <w:pPr>
        <w:ind w:firstLine="480"/>
        <w:spacing w:line="420" w:lineRule="exact"/>
        <w:rPr>
          <w:rFonts w:ascii="宋体" w:hAnsi="宋体" w:cs="宋体"/>
          <w:sz w:val="24"/>
          <w:szCs w:val="20"/>
        </w:rPr>
      </w:pPr>
      <w:r>
        <w:rPr>
          <w:rFonts w:hint="eastAsia" w:ascii="宋体" w:hAnsi="宋体" w:cs="宋体"/>
          <w:sz w:val="24"/>
          <w:szCs w:val="20"/>
        </w:rPr>
        <w:t xml:space="preserve">5.其它应承担的违约责任，以《中华人民共和国民法典》和其它有关法律、法规规定为准，无相关规定的，双方协商解决。</w:t>
      </w:r>
      <w:r/>
    </w:p>
    <w:p>
      <w:pPr>
        <w:ind w:firstLine="480"/>
        <w:spacing w:line="420" w:lineRule="exact"/>
        <w:rPr>
          <w:rFonts w:ascii="宋体" w:hAnsi="宋体" w:cs="宋体"/>
          <w:sz w:val="24"/>
          <w:szCs w:val="20"/>
        </w:rPr>
      </w:pPr>
      <w:r>
        <w:rPr>
          <w:rFonts w:hint="eastAsia" w:ascii="宋体" w:hAnsi="宋体" w:cs="宋体"/>
          <w:sz w:val="24"/>
          <w:szCs w:val="20"/>
        </w:rPr>
        <w:t xml:space="preserve">十四、不可抗力条款</w:t>
      </w:r>
      <w:r/>
    </w:p>
    <w:p>
      <w:pPr>
        <w:ind w:firstLine="480"/>
        <w:spacing w:line="420" w:lineRule="exact"/>
        <w:rPr>
          <w:rFonts w:ascii="宋体" w:hAnsi="宋体" w:cs="宋体"/>
          <w:sz w:val="24"/>
          <w:szCs w:val="20"/>
        </w:rPr>
      </w:pPr>
      <w:r>
        <w:rPr>
          <w:rFonts w:hint="eastAsia" w:ascii="宋体" w:hAnsi="宋体" w:cs="宋体"/>
          <w:sz w:val="24"/>
          <w:szCs w:val="20"/>
        </w:rPr>
        <w:t xml:space="preserve">因不可抗力致使一方不能及时或完全履行合同的，应及时通知另一方，并在15天内提供有关不可抗力的相应证明，双方互不承担责任。</w:t>
      </w:r>
      <w:r/>
    </w:p>
    <w:p>
      <w:pPr>
        <w:ind w:firstLine="480"/>
        <w:spacing w:line="420" w:lineRule="exact"/>
        <w:rPr>
          <w:rFonts w:ascii="宋体" w:hAnsi="宋体" w:cs="宋体"/>
          <w:sz w:val="24"/>
          <w:szCs w:val="20"/>
        </w:rPr>
      </w:pPr>
      <w:r>
        <w:rPr>
          <w:rFonts w:hint="eastAsia" w:ascii="宋体" w:hAnsi="宋体" w:cs="宋体"/>
          <w:sz w:val="24"/>
          <w:szCs w:val="20"/>
        </w:rPr>
        <w:t xml:space="preserve">合同未履行部分是否继续履行、如何履行等问题，可由双方协商解决。</w:t>
      </w:r>
      <w:r/>
    </w:p>
    <w:p>
      <w:pPr>
        <w:ind w:firstLine="480"/>
        <w:spacing w:line="420" w:lineRule="exact"/>
        <w:rPr>
          <w:rFonts w:ascii="宋体" w:hAnsi="宋体" w:cs="宋体"/>
          <w:sz w:val="24"/>
          <w:szCs w:val="20"/>
        </w:rPr>
      </w:pPr>
      <w:r>
        <w:rPr>
          <w:rFonts w:hint="eastAsia" w:ascii="宋体" w:hAnsi="宋体" w:cs="宋体"/>
          <w:sz w:val="24"/>
          <w:szCs w:val="20"/>
        </w:rPr>
        <w:t xml:space="preserve">十五、争议的解决方式</w:t>
      </w:r>
      <w:r/>
    </w:p>
    <w:p>
      <w:pPr>
        <w:ind w:firstLine="480"/>
        <w:spacing w:line="420" w:lineRule="exact"/>
        <w:rPr>
          <w:rFonts w:ascii="宋体" w:hAnsi="宋体" w:cs="宋体"/>
          <w:sz w:val="24"/>
          <w:szCs w:val="20"/>
        </w:rPr>
      </w:pPr>
      <w:r>
        <w:rPr>
          <w:rFonts w:hint="eastAsia" w:ascii="宋体" w:hAnsi="宋体" w:cs="宋体"/>
          <w:sz w:val="24"/>
          <w:szCs w:val="20"/>
        </w:rPr>
        <w:t xml:space="preserve">合同发生纠纷时，双方应协商解决，协商不成可以采用下列第</w:t>
      </w:r>
      <w:r>
        <w:rPr>
          <w:rFonts w:hint="eastAsia" w:ascii="宋体" w:hAnsi="宋体" w:cs="宋体"/>
          <w:sz w:val="24"/>
          <w:szCs w:val="20"/>
          <w:u w:val="single"/>
        </w:rPr>
        <w:t xml:space="preserve">(2)</w:t>
      </w:r>
      <w:r>
        <w:rPr>
          <w:rFonts w:hint="eastAsia" w:ascii="宋体" w:hAnsi="宋体" w:cs="宋体"/>
          <w:sz w:val="24"/>
          <w:szCs w:val="20"/>
        </w:rPr>
        <w:t xml:space="preserve">种方式解决：</w:t>
      </w:r>
      <w:r/>
    </w:p>
    <w:p>
      <w:pPr>
        <w:ind w:firstLine="480"/>
        <w:spacing w:line="420" w:lineRule="exact"/>
        <w:rPr>
          <w:rFonts w:ascii="宋体" w:hAnsi="宋体" w:cs="宋体"/>
          <w:sz w:val="24"/>
          <w:szCs w:val="20"/>
        </w:rPr>
      </w:pPr>
      <w:r>
        <w:rPr>
          <w:rFonts w:hint="eastAsia" w:ascii="宋体" w:hAnsi="宋体" w:cs="宋体"/>
          <w:sz w:val="24"/>
          <w:szCs w:val="20"/>
        </w:rPr>
        <w:t xml:space="preserve">(1)提交常州仲裁委员会仲裁；</w:t>
      </w:r>
      <w:r/>
    </w:p>
    <w:p>
      <w:pPr>
        <w:ind w:firstLine="480"/>
        <w:spacing w:line="420" w:lineRule="exact"/>
        <w:rPr>
          <w:rFonts w:ascii="宋体" w:hAnsi="宋体" w:cs="宋体"/>
          <w:sz w:val="24"/>
          <w:szCs w:val="20"/>
        </w:rPr>
      </w:pPr>
      <w:r>
        <w:rPr>
          <w:rFonts w:hint="eastAsia" w:ascii="宋体" w:hAnsi="宋体" w:cs="宋体"/>
          <w:sz w:val="24"/>
          <w:szCs w:val="20"/>
        </w:rPr>
        <w:t xml:space="preserve">(2)向常州市武进区人民法院起诉。</w:t>
      </w:r>
      <w:r/>
    </w:p>
    <w:p>
      <w:pPr>
        <w:ind w:firstLine="480"/>
        <w:spacing w:line="420" w:lineRule="exact"/>
        <w:rPr>
          <w:rFonts w:ascii="宋体" w:hAnsi="宋体" w:cs="宋体"/>
          <w:sz w:val="24"/>
          <w:szCs w:val="20"/>
        </w:rPr>
      </w:pPr>
      <w:r>
        <w:rPr>
          <w:rFonts w:hint="eastAsia" w:ascii="宋体" w:hAnsi="宋体" w:cs="宋体"/>
          <w:sz w:val="24"/>
          <w:szCs w:val="20"/>
        </w:rPr>
        <w:t xml:space="preserve">十六、补充协议</w:t>
      </w:r>
      <w:r/>
    </w:p>
    <w:p>
      <w:pPr>
        <w:ind w:firstLine="480"/>
        <w:spacing w:line="420" w:lineRule="exact"/>
        <w:rPr>
          <w:rFonts w:ascii="宋体" w:hAnsi="宋体" w:cs="宋体"/>
          <w:sz w:val="24"/>
          <w:szCs w:val="20"/>
        </w:rPr>
      </w:pPr>
      <w:r>
        <w:rPr>
          <w:rFonts w:hint="eastAsia" w:ascii="宋体" w:hAnsi="宋体" w:cs="宋体"/>
          <w:sz w:val="24"/>
          <w:szCs w:val="20"/>
        </w:rPr>
        <w:t xml:space="preserve">合同未尽事宜，经双方协商可签订补充协议，所签订的补充协议与本合同具有同等的法律效力，补充协议的生效应符合本合同相关规定。</w:t>
      </w:r>
      <w:r/>
    </w:p>
    <w:p>
      <w:pPr>
        <w:ind w:firstLine="480"/>
        <w:spacing w:line="420" w:lineRule="exact"/>
        <w:rPr>
          <w:rFonts w:ascii="宋体" w:hAnsi="宋体" w:cs="宋体"/>
          <w:sz w:val="24"/>
          <w:szCs w:val="20"/>
        </w:rPr>
      </w:pPr>
      <w:r>
        <w:rPr>
          <w:rFonts w:hint="eastAsia" w:ascii="宋体" w:hAnsi="宋体" w:cs="宋体"/>
          <w:sz w:val="24"/>
          <w:szCs w:val="20"/>
        </w:rPr>
        <w:t xml:space="preserve">十七、其他</w:t>
      </w:r>
      <w:r/>
    </w:p>
    <w:p>
      <w:pPr>
        <w:ind w:firstLine="480"/>
        <w:spacing w:line="420" w:lineRule="exact"/>
        <w:rPr>
          <w:rFonts w:ascii="宋体" w:hAnsi="宋体" w:cs="宋体"/>
          <w:sz w:val="24"/>
          <w:szCs w:val="20"/>
        </w:rPr>
      </w:pPr>
      <w:r>
        <w:rPr>
          <w:rFonts w:hint="eastAsia" w:ascii="宋体" w:hAnsi="宋体" w:cs="宋体"/>
          <w:sz w:val="24"/>
          <w:szCs w:val="20"/>
        </w:rPr>
        <w:t xml:space="preserve">在合同履行过程中，甲方因实际使用需要增加已供设备数量时，有权在对招标文件中规定的货物数量和服务，在不改变合同其他条款的前提下，予以增加或减少(变更金额不得超过原合同采购金额的10%)</w:t>
      </w:r>
      <w:r>
        <w:rPr>
          <w:rFonts w:hint="eastAsia" w:ascii="宋体" w:hAnsi="宋体" w:cs="宋体"/>
          <w:sz w:val="24"/>
          <w:szCs w:val="20"/>
          <w:lang w:eastAsia="zh-CN"/>
        </w:rPr>
        <w:t xml:space="preserve">，</w:t>
      </w:r>
      <w:r>
        <w:rPr>
          <w:rFonts w:hint="eastAsia" w:ascii="宋体" w:hAnsi="宋体" w:cs="宋体"/>
          <w:sz w:val="24"/>
          <w:szCs w:val="20"/>
        </w:rPr>
        <w:t xml:space="preserve">乙方不改变中标时的单价。</w:t>
      </w:r>
      <w:r/>
    </w:p>
    <w:p>
      <w:pPr>
        <w:ind w:firstLine="480"/>
        <w:spacing w:line="420" w:lineRule="exact"/>
        <w:rPr>
          <w:rFonts w:ascii="宋体" w:hAnsi="宋体" w:cs="宋体"/>
          <w:sz w:val="24"/>
          <w:szCs w:val="20"/>
        </w:rPr>
      </w:pPr>
      <w:r>
        <w:rPr>
          <w:rFonts w:hint="eastAsia" w:ascii="宋体" w:hAnsi="宋体" w:cs="宋体"/>
          <w:sz w:val="24"/>
          <w:szCs w:val="20"/>
        </w:rPr>
        <w:t xml:space="preserve">十八、合同保存</w:t>
      </w:r>
      <w:r/>
    </w:p>
    <w:p>
      <w:pPr>
        <w:ind w:firstLine="480"/>
        <w:spacing w:line="420" w:lineRule="exact"/>
        <w:rPr>
          <w:rFonts w:ascii="宋体" w:hAnsi="宋体" w:cs="宋体"/>
          <w:sz w:val="24"/>
          <w:szCs w:val="20"/>
        </w:rPr>
      </w:pPr>
      <w:r>
        <w:rPr>
          <w:rFonts w:hint="eastAsia" w:ascii="宋体" w:hAnsi="宋体" w:cs="宋体"/>
          <w:sz w:val="24"/>
          <w:szCs w:val="20"/>
        </w:rPr>
        <w:t xml:space="preserve">本合同一式伍份，甲方贰份，乙方贰份，招标代理公司壹份，具有同等法律效力。</w:t>
      </w:r>
      <w:r/>
    </w:p>
    <w:p>
      <w:pPr>
        <w:ind w:firstLine="480"/>
        <w:spacing w:line="440" w:lineRule="exact"/>
        <w:rPr>
          <w:rFonts w:ascii="宋体" w:hAnsi="宋体" w:cs="宋体"/>
          <w:sz w:val="24"/>
          <w:szCs w:val="20"/>
        </w:rPr>
      </w:pPr>
      <w:r>
        <w:rPr>
          <w:rFonts w:ascii="宋体" w:hAnsi="宋体" w:cs="宋体"/>
          <w:sz w:val="24"/>
          <w:szCs w:val="20"/>
        </w:rPr>
      </w:r>
      <w:r/>
    </w:p>
    <w:p>
      <w:pPr>
        <w:ind w:firstLine="480"/>
        <w:spacing w:line="440" w:lineRule="exact"/>
        <w:rPr>
          <w:rFonts w:ascii="宋体" w:hAnsi="宋体" w:cs="宋体"/>
          <w:sz w:val="24"/>
          <w:szCs w:val="20"/>
        </w:rPr>
      </w:pPr>
      <w:r>
        <w:rPr>
          <w:rFonts w:ascii="宋体" w:hAnsi="宋体" w:cs="宋体"/>
          <w:sz w:val="24"/>
          <w:szCs w:val="20"/>
        </w:rPr>
      </w:r>
      <w:r/>
    </w:p>
    <w:tbl>
      <w:tblPr>
        <w:tblStyle w:val="81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center"/>
            <w:textDirection w:val="lrTb"/>
            <w:noWrap w:val="false"/>
          </w:tcPr>
          <w:p>
            <w:pPr>
              <w:spacing w:line="360" w:lineRule="auto"/>
              <w:rPr>
                <w:rFonts w:ascii="宋体" w:hAnsi="宋体" w:cs="宋体"/>
                <w:bCs/>
                <w:sz w:val="24"/>
              </w:rPr>
              <w:outlineLvl w:val="0"/>
            </w:pPr>
            <w:r>
              <w:rPr>
                <w:rFonts w:hint="eastAsia" w:ascii="宋体" w:hAnsi="宋体" w:cs="宋体"/>
                <w:bCs/>
                <w:sz w:val="24"/>
              </w:rPr>
              <w:t xml:space="preserve">采购人（甲方）：</w:t>
            </w:r>
            <w:r>
              <w:rPr>
                <w:rFonts w:hint="eastAsia" w:ascii="宋体" w:hAnsi="宋体" w:cs="宋体"/>
                <w:bCs/>
                <w:sz w:val="24"/>
                <w:u w:val="single"/>
              </w:rPr>
              <w:t xml:space="preserve">         </w:t>
            </w:r>
            <w:r>
              <w:rPr>
                <w:rFonts w:hint="eastAsia" w:ascii="宋体" w:hAnsi="宋体" w:cs="宋体"/>
                <w:bCs/>
                <w:sz w:val="24"/>
              </w:rPr>
              <w:t xml:space="preserve">（盖章）</w:t>
            </w:r>
            <w:r/>
          </w:p>
        </w:tc>
        <w:tc>
          <w:tcPr>
            <w:tcW w:w="4264" w:type="dxa"/>
            <w:vAlign w:val="center"/>
            <w:textDirection w:val="lrTb"/>
            <w:noWrap w:val="false"/>
          </w:tcPr>
          <w:p>
            <w:pPr>
              <w:spacing w:line="360" w:lineRule="auto"/>
              <w:rPr>
                <w:rFonts w:ascii="宋体" w:hAnsi="宋体" w:cs="宋体"/>
                <w:bCs/>
                <w:sz w:val="24"/>
              </w:rPr>
              <w:outlineLvl w:val="0"/>
            </w:pPr>
            <w:r>
              <w:rPr>
                <w:rFonts w:hint="eastAsia" w:ascii="宋体" w:hAnsi="宋体" w:cs="宋体"/>
                <w:color w:val="000000"/>
                <w:spacing w:val="-4"/>
                <w:sz w:val="25"/>
                <w:szCs w:val="25"/>
              </w:rPr>
              <w:t xml:space="preserve">供应商（乙方）：</w:t>
            </w:r>
            <w:r>
              <w:rPr>
                <w:rFonts w:hint="eastAsia" w:ascii="宋体" w:hAnsi="宋体" w:cs="宋体"/>
                <w:color w:val="000000"/>
                <w:spacing w:val="-4"/>
                <w:sz w:val="25"/>
                <w:szCs w:val="25"/>
                <w:u w:val="single"/>
              </w:rPr>
              <w:t xml:space="preserve">         </w:t>
            </w:r>
            <w:r>
              <w:rPr>
                <w:rFonts w:hint="eastAsia" w:ascii="宋体" w:hAnsi="宋体" w:cs="宋体"/>
                <w:color w:val="000000"/>
                <w:spacing w:val="-4"/>
                <w:sz w:val="25"/>
                <w:szCs w:val="25"/>
              </w:rPr>
              <w:t xml:space="preserve">（盖章）</w:t>
            </w:r>
            <w:r/>
          </w:p>
        </w:tc>
      </w:tr>
      <w:tr>
        <w:trPr/>
        <w:tc>
          <w:tcPr>
            <w:tcW w:w="4264" w:type="dxa"/>
            <w:vAlign w:val="center"/>
            <w:textDirection w:val="lrTb"/>
            <w:noWrap w:val="false"/>
          </w:tcPr>
          <w:p>
            <w:pPr>
              <w:spacing w:line="360" w:lineRule="auto"/>
              <w:rPr>
                <w:rFonts w:ascii="宋体" w:hAnsi="宋体" w:cs="宋体"/>
                <w:bCs/>
                <w:sz w:val="24"/>
              </w:rPr>
              <w:outlineLvl w:val="0"/>
            </w:pPr>
            <w:r>
              <w:rPr>
                <w:rFonts w:hint="eastAsia" w:ascii="宋体" w:hAnsi="宋体" w:cs="宋体"/>
                <w:color w:val="000000"/>
                <w:spacing w:val="-4"/>
                <w:sz w:val="25"/>
                <w:szCs w:val="25"/>
              </w:rPr>
              <w:t xml:space="preserve">地址：</w:t>
            </w:r>
            <w:r>
              <w:rPr>
                <w:rFonts w:hint="eastAsia" w:ascii="宋体" w:hAnsi="宋体" w:cs="宋体"/>
                <w:color w:val="000000"/>
                <w:spacing w:val="-4"/>
                <w:sz w:val="25"/>
                <w:szCs w:val="25"/>
                <w:u w:val="single"/>
              </w:rPr>
              <w:t xml:space="preserve">                          </w:t>
            </w:r>
            <w:r/>
          </w:p>
        </w:tc>
        <w:tc>
          <w:tcPr>
            <w:tcW w:w="4264" w:type="dxa"/>
            <w:vAlign w:val="center"/>
            <w:textDirection w:val="lrTb"/>
            <w:noWrap w:val="false"/>
          </w:tcPr>
          <w:p>
            <w:pPr>
              <w:spacing w:line="360" w:lineRule="auto"/>
              <w:rPr>
                <w:rFonts w:ascii="宋体" w:hAnsi="宋体" w:cs="宋体"/>
                <w:bCs/>
                <w:sz w:val="24"/>
              </w:rPr>
              <w:outlineLvl w:val="0"/>
            </w:pPr>
            <w:r>
              <w:rPr>
                <w:rFonts w:hint="eastAsia" w:ascii="宋体" w:hAnsi="宋体" w:cs="宋体"/>
                <w:color w:val="000000"/>
                <w:spacing w:val="-4"/>
                <w:sz w:val="25"/>
                <w:szCs w:val="25"/>
              </w:rPr>
              <w:t xml:space="preserve">地址：</w:t>
            </w:r>
            <w:r>
              <w:rPr>
                <w:rFonts w:hint="eastAsia" w:ascii="宋体" w:hAnsi="宋体" w:cs="宋体"/>
                <w:color w:val="000000"/>
                <w:spacing w:val="-4"/>
                <w:sz w:val="25"/>
                <w:szCs w:val="25"/>
                <w:u w:val="single"/>
              </w:rPr>
              <w:t xml:space="preserve">                          </w:t>
            </w:r>
            <w:r/>
          </w:p>
        </w:tc>
      </w:tr>
      <w:tr>
        <w:trPr/>
        <w:tc>
          <w:tcPr>
            <w:tcW w:w="4264" w:type="dxa"/>
            <w:vAlign w:val="center"/>
            <w:textDirection w:val="lrTb"/>
            <w:noWrap w:val="false"/>
          </w:tcPr>
          <w:p>
            <w:pPr>
              <w:spacing w:line="360" w:lineRule="auto"/>
              <w:rPr>
                <w:rFonts w:ascii="宋体" w:hAnsi="宋体" w:cs="宋体"/>
                <w:bCs/>
                <w:sz w:val="24"/>
              </w:rPr>
              <w:outlineLvl w:val="0"/>
            </w:pPr>
            <w:r>
              <w:rPr>
                <w:rFonts w:hint="eastAsia" w:ascii="宋体" w:hAnsi="宋体" w:cs="宋体"/>
                <w:color w:val="000000"/>
                <w:spacing w:val="-4"/>
                <w:sz w:val="25"/>
                <w:szCs w:val="25"/>
              </w:rPr>
              <w:t xml:space="preserve">法定（授权代表人）：</w:t>
            </w:r>
            <w:r>
              <w:rPr>
                <w:rFonts w:hint="eastAsia" w:ascii="宋体" w:hAnsi="宋体" w:cs="宋体"/>
                <w:color w:val="000000"/>
                <w:spacing w:val="-4"/>
                <w:sz w:val="25"/>
                <w:szCs w:val="25"/>
                <w:u w:val="single"/>
              </w:rPr>
              <w:t xml:space="preserve">            </w:t>
            </w:r>
            <w:r/>
          </w:p>
        </w:tc>
        <w:tc>
          <w:tcPr>
            <w:tcW w:w="4264" w:type="dxa"/>
            <w:vAlign w:val="center"/>
            <w:textDirection w:val="lrTb"/>
            <w:noWrap w:val="false"/>
          </w:tcPr>
          <w:p>
            <w:pPr>
              <w:spacing w:line="360" w:lineRule="auto"/>
              <w:rPr>
                <w:rFonts w:ascii="宋体" w:hAnsi="宋体" w:cs="宋体"/>
                <w:bCs/>
                <w:sz w:val="24"/>
              </w:rPr>
              <w:outlineLvl w:val="0"/>
            </w:pPr>
            <w:r>
              <w:rPr>
                <w:rFonts w:hint="eastAsia" w:ascii="宋体" w:hAnsi="宋体" w:cs="宋体"/>
                <w:color w:val="000000"/>
                <w:spacing w:val="-4"/>
                <w:sz w:val="25"/>
                <w:szCs w:val="25"/>
              </w:rPr>
              <w:t xml:space="preserve">法定（授权代表人）：</w:t>
            </w:r>
            <w:r>
              <w:rPr>
                <w:rFonts w:hint="eastAsia" w:ascii="宋体" w:hAnsi="宋体" w:cs="宋体"/>
                <w:color w:val="000000"/>
                <w:spacing w:val="-4"/>
                <w:sz w:val="25"/>
                <w:szCs w:val="25"/>
                <w:u w:val="single"/>
              </w:rPr>
              <w:t xml:space="preserve">            </w:t>
            </w:r>
            <w:r/>
          </w:p>
        </w:tc>
      </w:tr>
      <w:tr>
        <w:trPr/>
        <w:tc>
          <w:tcPr>
            <w:tcW w:w="4264" w:type="dxa"/>
            <w:vAlign w:val="center"/>
            <w:textDirection w:val="lrTb"/>
            <w:noWrap w:val="false"/>
          </w:tcPr>
          <w:p>
            <w:pPr>
              <w:spacing w:line="360" w:lineRule="auto"/>
              <w:rPr>
                <w:rFonts w:ascii="宋体" w:hAnsi="宋体" w:cs="宋体"/>
                <w:bCs/>
                <w:sz w:val="24"/>
              </w:rPr>
              <w:outlineLvl w:val="0"/>
            </w:pPr>
            <w:r>
              <w:rPr>
                <w:rFonts w:hint="eastAsia" w:ascii="宋体" w:hAnsi="宋体" w:cs="宋体"/>
                <w:color w:val="000000"/>
                <w:spacing w:val="-4"/>
                <w:sz w:val="25"/>
                <w:szCs w:val="25"/>
                <w:u w:val="single"/>
              </w:rPr>
              <w:t xml:space="preserve">      </w:t>
            </w:r>
            <w:r>
              <w:rPr>
                <w:rFonts w:hint="eastAsia" w:ascii="宋体" w:hAnsi="宋体" w:cs="宋体"/>
                <w:color w:val="000000"/>
                <w:spacing w:val="-4"/>
                <w:sz w:val="25"/>
                <w:szCs w:val="25"/>
              </w:rPr>
              <w:t xml:space="preserve">年</w:t>
            </w:r>
            <w:r>
              <w:rPr>
                <w:rFonts w:hint="eastAsia" w:ascii="宋体" w:hAnsi="宋体" w:cs="宋体"/>
                <w:color w:val="000000"/>
                <w:spacing w:val="-4"/>
                <w:sz w:val="25"/>
                <w:szCs w:val="25"/>
                <w:u w:val="single"/>
              </w:rPr>
              <w:t xml:space="preserve">      </w:t>
            </w:r>
            <w:r>
              <w:rPr>
                <w:rFonts w:hint="eastAsia" w:ascii="宋体" w:hAnsi="宋体" w:cs="宋体"/>
                <w:color w:val="000000"/>
                <w:spacing w:val="-4"/>
                <w:sz w:val="25"/>
                <w:szCs w:val="25"/>
              </w:rPr>
              <w:t xml:space="preserve">月</w:t>
            </w:r>
            <w:r>
              <w:rPr>
                <w:rFonts w:hint="eastAsia" w:ascii="宋体" w:hAnsi="宋体" w:cs="宋体"/>
                <w:color w:val="000000"/>
                <w:spacing w:val="-4"/>
                <w:sz w:val="25"/>
                <w:szCs w:val="25"/>
                <w:u w:val="single"/>
              </w:rPr>
              <w:t xml:space="preserve">      </w:t>
            </w:r>
            <w:r>
              <w:rPr>
                <w:rFonts w:hint="eastAsia" w:ascii="宋体" w:hAnsi="宋体" w:cs="宋体"/>
                <w:color w:val="000000"/>
                <w:spacing w:val="-4"/>
                <w:sz w:val="25"/>
                <w:szCs w:val="25"/>
              </w:rPr>
              <w:t xml:space="preserve">日</w:t>
            </w:r>
            <w:r/>
          </w:p>
        </w:tc>
        <w:tc>
          <w:tcPr>
            <w:tcW w:w="4264" w:type="dxa"/>
            <w:vAlign w:val="center"/>
            <w:textDirection w:val="lrTb"/>
            <w:noWrap w:val="false"/>
          </w:tcPr>
          <w:p>
            <w:pPr>
              <w:spacing w:line="360" w:lineRule="auto"/>
              <w:rPr>
                <w:rFonts w:ascii="宋体" w:hAnsi="宋体" w:cs="宋体"/>
                <w:bCs/>
                <w:sz w:val="24"/>
              </w:rPr>
              <w:outlineLvl w:val="0"/>
            </w:pPr>
            <w:r>
              <w:rPr>
                <w:rFonts w:hint="eastAsia" w:ascii="宋体" w:hAnsi="宋体" w:cs="宋体"/>
                <w:color w:val="000000"/>
                <w:spacing w:val="-4"/>
                <w:sz w:val="25"/>
                <w:szCs w:val="25"/>
                <w:u w:val="single"/>
              </w:rPr>
              <w:t xml:space="preserve">      </w:t>
            </w:r>
            <w:r>
              <w:rPr>
                <w:rFonts w:hint="eastAsia" w:ascii="宋体" w:hAnsi="宋体" w:cs="宋体"/>
                <w:color w:val="000000"/>
                <w:spacing w:val="-4"/>
                <w:sz w:val="25"/>
                <w:szCs w:val="25"/>
              </w:rPr>
              <w:t xml:space="preserve">年</w:t>
            </w:r>
            <w:r>
              <w:rPr>
                <w:rFonts w:hint="eastAsia" w:ascii="宋体" w:hAnsi="宋体" w:cs="宋体"/>
                <w:color w:val="000000"/>
                <w:spacing w:val="-4"/>
                <w:sz w:val="25"/>
                <w:szCs w:val="25"/>
                <w:u w:val="single"/>
              </w:rPr>
              <w:t xml:space="preserve">      </w:t>
            </w:r>
            <w:r>
              <w:rPr>
                <w:rFonts w:hint="eastAsia" w:ascii="宋体" w:hAnsi="宋体" w:cs="宋体"/>
                <w:color w:val="000000"/>
                <w:spacing w:val="-4"/>
                <w:sz w:val="25"/>
                <w:szCs w:val="25"/>
              </w:rPr>
              <w:t xml:space="preserve">月</w:t>
            </w:r>
            <w:r>
              <w:rPr>
                <w:rFonts w:hint="eastAsia" w:ascii="宋体" w:hAnsi="宋体" w:cs="宋体"/>
                <w:color w:val="000000"/>
                <w:spacing w:val="-4"/>
                <w:sz w:val="25"/>
                <w:szCs w:val="25"/>
                <w:u w:val="single"/>
              </w:rPr>
              <w:t xml:space="preserve">      </w:t>
            </w:r>
            <w:r>
              <w:rPr>
                <w:rFonts w:hint="eastAsia" w:ascii="宋体" w:hAnsi="宋体" w:cs="宋体"/>
                <w:color w:val="000000"/>
                <w:spacing w:val="-4"/>
                <w:sz w:val="25"/>
                <w:szCs w:val="25"/>
              </w:rPr>
              <w:t xml:space="preserve">日</w:t>
            </w:r>
            <w:r/>
          </w:p>
        </w:tc>
      </w:tr>
    </w:tbl>
    <w:p>
      <w:pPr>
        <w:jc w:val="center"/>
        <w:spacing w:line="360" w:lineRule="auto"/>
        <w:rPr>
          <w:b/>
          <w:sz w:val="36"/>
          <w:szCs w:val="36"/>
        </w:rPr>
        <w:outlineLvl w:val="0"/>
      </w:pPr>
      <w:r>
        <w:rPr>
          <w:b/>
          <w:sz w:val="36"/>
          <w:szCs w:val="36"/>
        </w:rPr>
      </w:r>
      <w:r/>
    </w:p>
    <w:p>
      <w:pPr>
        <w:spacing w:line="360" w:lineRule="auto"/>
        <w:rPr>
          <w:b/>
          <w:sz w:val="24"/>
        </w:rPr>
        <w:outlineLvl w:val="0"/>
      </w:pPr>
      <w:r>
        <w:rPr>
          <w:b/>
          <w:sz w:val="24"/>
        </w:rPr>
      </w:r>
      <w:r/>
    </w:p>
    <w:p>
      <w:pPr>
        <w:spacing w:line="360" w:lineRule="auto"/>
        <w:rPr>
          <w:b/>
          <w:sz w:val="24"/>
        </w:rPr>
        <w:outlineLvl w:val="0"/>
      </w:pPr>
      <w:r>
        <w:rPr>
          <w:b/>
          <w:sz w:val="24"/>
        </w:rPr>
      </w:r>
      <w:r/>
    </w:p>
    <w:p>
      <w:pPr>
        <w:spacing w:line="360" w:lineRule="auto"/>
        <w:rPr>
          <w:b/>
          <w:sz w:val="24"/>
        </w:rPr>
        <w:outlineLvl w:val="0"/>
      </w:pPr>
      <w:r>
        <w:rPr>
          <w:b/>
          <w:sz w:val="24"/>
        </w:rPr>
      </w:r>
      <w:r/>
    </w:p>
    <w:p>
      <w:pPr>
        <w:spacing w:line="360" w:lineRule="auto"/>
        <w:rPr>
          <w:b/>
          <w:sz w:val="24"/>
        </w:rPr>
        <w:outlineLvl w:val="0"/>
      </w:pPr>
      <w:r>
        <w:rPr>
          <w:b/>
          <w:sz w:val="24"/>
        </w:rPr>
      </w:r>
      <w:r/>
    </w:p>
    <w:p>
      <w:pPr>
        <w:spacing w:line="360" w:lineRule="auto"/>
        <w:rPr>
          <w:b/>
          <w:sz w:val="24"/>
        </w:rPr>
        <w:outlineLvl w:val="0"/>
      </w:pPr>
      <w:r>
        <w:rPr>
          <w:rFonts w:hint="eastAsia"/>
          <w:b/>
          <w:sz w:val="24"/>
        </w:rPr>
        <w:t xml:space="preserve">附件：合同清单</w:t>
      </w:r>
      <w:r/>
    </w:p>
    <w:p>
      <w:pPr>
        <w:jc w:val="center"/>
        <w:spacing w:line="360" w:lineRule="auto"/>
        <w:rPr>
          <w:b/>
          <w:sz w:val="24"/>
        </w:rPr>
        <w:outlineLvl w:val="0"/>
      </w:pPr>
      <w:r>
        <w:rPr>
          <w:rFonts w:hint="eastAsia"/>
          <w:b/>
          <w:sz w:val="24"/>
        </w:rPr>
        <w:t xml:space="preserve">报价汇总表（单位：元）</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3564"/>
        <w:gridCol w:w="804"/>
        <w:gridCol w:w="892"/>
        <w:gridCol w:w="1348"/>
        <w:gridCol w:w="936"/>
      </w:tblGrid>
      <w:tr>
        <w:trPr>
          <w:jc w:val="center"/>
        </w:trPr>
        <w:tc>
          <w:tcPr>
            <w:tcW w:w="1014"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序号</w:t>
            </w:r>
            <w:r/>
          </w:p>
        </w:tc>
        <w:tc>
          <w:tcPr>
            <w:tcW w:w="3564"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产品名称</w:t>
            </w:r>
            <w:r/>
          </w:p>
        </w:tc>
        <w:tc>
          <w:tcPr>
            <w:tcW w:w="804"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单位</w:t>
            </w:r>
            <w:r/>
          </w:p>
        </w:tc>
        <w:tc>
          <w:tcPr>
            <w:tcW w:w="892"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数量</w:t>
            </w:r>
            <w:r/>
          </w:p>
        </w:tc>
        <w:tc>
          <w:tcPr>
            <w:tcW w:w="1348"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全费用单价</w:t>
            </w:r>
            <w:r/>
          </w:p>
        </w:tc>
        <w:tc>
          <w:tcPr>
            <w:tcW w:w="936"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合价</w:t>
            </w:r>
            <w:r/>
          </w:p>
        </w:tc>
      </w:tr>
      <w:tr>
        <w:trPr>
          <w:jc w:val="center"/>
        </w:trPr>
        <w:tc>
          <w:tcPr>
            <w:tcW w:w="101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w:t>
            </w:r>
            <w:r/>
          </w:p>
        </w:tc>
        <w:tc>
          <w:tcPr>
            <w:tcW w:w="356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室外健身路径（每套含11件）</w:t>
            </w:r>
            <w:r/>
          </w:p>
        </w:tc>
        <w:tc>
          <w:tcPr>
            <w:tcW w:w="80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套</w:t>
            </w:r>
            <w:r/>
          </w:p>
        </w:tc>
        <w:tc>
          <w:tcPr>
            <w:tcW w:w="892"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44</w:t>
            </w:r>
            <w:r/>
          </w:p>
        </w:tc>
        <w:tc>
          <w:tcPr>
            <w:tcW w:w="1348"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c>
          <w:tcPr>
            <w:tcW w:w="936"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r>
      <w:tr>
        <w:trPr>
          <w:jc w:val="center"/>
        </w:trPr>
        <w:tc>
          <w:tcPr>
            <w:tcW w:w="101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2</w:t>
            </w:r>
            <w:r/>
          </w:p>
        </w:tc>
        <w:tc>
          <w:tcPr>
            <w:tcW w:w="356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室外健身路径（每套含6件）</w:t>
            </w:r>
            <w:r/>
          </w:p>
        </w:tc>
        <w:tc>
          <w:tcPr>
            <w:tcW w:w="80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套</w:t>
            </w:r>
            <w:r/>
          </w:p>
        </w:tc>
        <w:tc>
          <w:tcPr>
            <w:tcW w:w="892"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27</w:t>
            </w:r>
            <w:r/>
          </w:p>
        </w:tc>
        <w:tc>
          <w:tcPr>
            <w:tcW w:w="1348"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c>
          <w:tcPr>
            <w:tcW w:w="936"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r>
      <w:tr>
        <w:trPr>
          <w:jc w:val="center"/>
        </w:trPr>
        <w:tc>
          <w:tcPr>
            <w:tcW w:w="101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3</w:t>
            </w:r>
            <w:r/>
          </w:p>
        </w:tc>
        <w:tc>
          <w:tcPr>
            <w:tcW w:w="356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塑胶场地</w:t>
            </w:r>
            <w:r/>
          </w:p>
        </w:tc>
        <w:tc>
          <w:tcPr>
            <w:tcW w:w="80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w:t>
            </w:r>
            <w:r/>
          </w:p>
        </w:tc>
        <w:tc>
          <w:tcPr>
            <w:tcW w:w="892"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4500</w:t>
            </w:r>
            <w:r/>
          </w:p>
        </w:tc>
        <w:tc>
          <w:tcPr>
            <w:tcW w:w="1348"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c>
          <w:tcPr>
            <w:tcW w:w="936"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r>
      <w:tr>
        <w:trPr>
          <w:jc w:val="center"/>
        </w:trPr>
        <w:tc>
          <w:tcPr>
            <w:tcW w:w="101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4</w:t>
            </w:r>
            <w:r/>
          </w:p>
        </w:tc>
        <w:tc>
          <w:tcPr>
            <w:gridSpan w:val="4"/>
            <w:tcW w:w="6608"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总价</w:t>
            </w:r>
            <w:r/>
          </w:p>
        </w:tc>
        <w:tc>
          <w:tcPr>
            <w:tcW w:w="936"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r>
    </w:tbl>
    <w:p>
      <w:pPr>
        <w:jc w:val="center"/>
        <w:spacing w:line="400" w:lineRule="exact"/>
        <w:rPr>
          <w:rFonts w:hint="eastAsia"/>
          <w:b/>
          <w:sz w:val="24"/>
        </w:rPr>
      </w:pPr>
      <w:r>
        <w:rPr>
          <w:rFonts w:hint="eastAsia"/>
          <w:b/>
          <w:sz w:val="24"/>
        </w:rPr>
      </w:r>
      <w:r/>
    </w:p>
    <w:p>
      <w:pPr>
        <w:jc w:val="center"/>
        <w:spacing w:line="400" w:lineRule="exact"/>
        <w:rPr>
          <w:b/>
          <w:sz w:val="24"/>
        </w:rPr>
      </w:pPr>
      <w:r>
        <w:rPr>
          <w:rFonts w:hint="eastAsia"/>
          <w:b/>
          <w:sz w:val="24"/>
        </w:rPr>
        <w:t xml:space="preserve">报价明细表一【室外健身路径（每套含11件）】（单位：元）</w:t>
      </w:r>
      <w:r/>
    </w:p>
    <w:tbl>
      <w:tblPr>
        <w:tblStyle w:val="781"/>
        <w:tblW w:w="9156"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773"/>
        <w:gridCol w:w="2973"/>
        <w:gridCol w:w="724"/>
        <w:gridCol w:w="724"/>
        <w:gridCol w:w="724"/>
        <w:gridCol w:w="724"/>
        <w:gridCol w:w="724"/>
      </w:tblGrid>
      <w:tr>
        <w:trPr>
          <w:trHeight w:val="514"/>
          <w:tblHeader/>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产品名称</w:t>
            </w:r>
            <w:r/>
          </w:p>
        </w:tc>
        <w:tc>
          <w:tcPr>
            <w:tcBorders>
              <w:top w:val="single" w:color="auto" w:sz="4" w:space="0"/>
              <w:left w:val="single" w:color="auto" w:sz="4" w:space="0"/>
              <w:bottom w:val="single" w:color="auto" w:sz="4" w:space="0"/>
              <w:right w:val="single" w:color="auto" w:sz="4" w:space="0"/>
            </w:tcBorders>
            <w:tcW w:w="297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技术参数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合价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品牌</w:t>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1773" w:type="dxa"/>
            <w:vAlign w:val="center"/>
            <w:textDirection w:val="lrTb"/>
            <w:noWrap w:val="false"/>
          </w:tcPr>
          <w:p>
            <w:pPr>
              <w:jc w:val="center"/>
              <w:rPr>
                <w:rFonts w:ascii="宋体" w:hAnsi="宋体" w:cs="宋体"/>
                <w:bCs/>
                <w:szCs w:val="21"/>
              </w:rPr>
            </w:pPr>
            <w:r>
              <w:rPr>
                <w:rFonts w:hint="eastAsia" w:ascii="宋体" w:hAnsi="宋体"/>
                <w:bCs/>
                <w:szCs w:val="21"/>
              </w:rPr>
              <w:t xml:space="preserve">告示牌</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块</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双人扭腰器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健骑机</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蹬力器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太空漫步机</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上肢牵引器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太极揉推器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单人腹肌架</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腰背按摩器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四级压腿按摩器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11</w:t>
            </w:r>
            <w:r/>
          </w:p>
        </w:tc>
        <w:tc>
          <w:tcPr>
            <w:tcW w:w="1773" w:type="dxa"/>
            <w:vAlign w:val="center"/>
            <w:textDirection w:val="lrTb"/>
            <w:noWrap w:val="false"/>
          </w:tcPr>
          <w:p>
            <w:pPr>
              <w:jc w:val="center"/>
              <w:rPr>
                <w:rFonts w:hint="eastAsia" w:eastAsia="宋体"/>
                <w:szCs w:val="20"/>
                <w:lang w:eastAsia="zh-CN"/>
              </w:rPr>
            </w:pPr>
            <w:r>
              <w:rPr>
                <w:rFonts w:hint="eastAsia"/>
                <w:szCs w:val="20"/>
                <w:lang w:eastAsia="zh-CN"/>
              </w:rPr>
              <w:t xml:space="preserve">肋木架</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gridSpan w:val="5"/>
            <w:tcW w:w="6918" w:type="dxa"/>
            <w:vAlign w:val="center"/>
            <w:textDirection w:val="lrTb"/>
            <w:noWrap w:val="false"/>
          </w:tcPr>
          <w:p>
            <w:pPr>
              <w:jc w:val="center"/>
              <w:rPr>
                <w:rFonts w:ascii="宋体" w:hAnsi="宋体" w:cs="宋体"/>
                <w:bCs/>
                <w:szCs w:val="21"/>
              </w:rPr>
            </w:pPr>
            <w:r>
              <w:rPr>
                <w:rFonts w:hint="eastAsia"/>
                <w:szCs w:val="20"/>
              </w:rPr>
              <w:t xml:space="preserve">小计1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bl>
    <w:p>
      <w:pPr>
        <w:jc w:val="center"/>
        <w:spacing w:line="400" w:lineRule="exact"/>
        <w:rPr>
          <w:rFonts w:hint="eastAsia"/>
          <w:b/>
          <w:sz w:val="24"/>
        </w:rPr>
      </w:pPr>
      <w:r>
        <w:rPr>
          <w:rFonts w:hint="eastAsia"/>
          <w:b/>
          <w:sz w:val="24"/>
        </w:rPr>
      </w:r>
      <w:r/>
    </w:p>
    <w:p>
      <w:pPr>
        <w:jc w:val="center"/>
        <w:spacing w:line="400" w:lineRule="exact"/>
        <w:rPr>
          <w:b/>
          <w:sz w:val="36"/>
          <w:szCs w:val="36"/>
        </w:rPr>
      </w:pPr>
      <w:r>
        <w:rPr>
          <w:rFonts w:hint="eastAsia"/>
          <w:b/>
          <w:sz w:val="24"/>
        </w:rPr>
        <w:t xml:space="preserve">报价明细表二【室外健身路径（每套含6件）】（单位：元）</w:t>
      </w:r>
      <w:r/>
    </w:p>
    <w:tbl>
      <w:tblPr>
        <w:tblStyle w:val="781"/>
        <w:tblW w:w="92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32"/>
        <w:gridCol w:w="2954"/>
        <w:gridCol w:w="729"/>
        <w:gridCol w:w="729"/>
        <w:gridCol w:w="729"/>
        <w:gridCol w:w="729"/>
        <w:gridCol w:w="729"/>
      </w:tblGrid>
      <w:tr>
        <w:trPr>
          <w:trHeight w:val="514"/>
          <w:tblHead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名称</w:t>
            </w:r>
            <w:r/>
          </w:p>
        </w:tc>
        <w:tc>
          <w:tcPr>
            <w:tcBorders>
              <w:top w:val="single" w:color="auto" w:sz="4" w:space="0"/>
              <w:left w:val="single" w:color="auto" w:sz="4" w:space="0"/>
              <w:bottom w:val="single" w:color="auto" w:sz="4" w:space="0"/>
              <w:right w:val="single" w:color="auto" w:sz="4" w:space="0"/>
            </w:tcBorders>
            <w:tcW w:w="295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技术参数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单价</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合价</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品牌</w:t>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1632" w:type="dxa"/>
            <w:vAlign w:val="center"/>
            <w:textDirection w:val="lrTb"/>
            <w:noWrap w:val="false"/>
          </w:tcPr>
          <w:p>
            <w:pPr>
              <w:jc w:val="center"/>
              <w:rPr>
                <w:rFonts w:ascii="宋体" w:hAnsi="宋体" w:cs="宋体"/>
                <w:bCs/>
                <w:szCs w:val="21"/>
              </w:rPr>
            </w:pPr>
            <w:r>
              <w:rPr>
                <w:rFonts w:hint="eastAsia" w:ascii="宋体" w:hAnsi="宋体"/>
                <w:bCs/>
                <w:szCs w:val="21"/>
              </w:rPr>
              <w:t xml:space="preserve">告示牌</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块</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W w:w="1632" w:type="dxa"/>
            <w:vAlign w:val="center"/>
            <w:textDirection w:val="lrTb"/>
            <w:noWrap w:val="false"/>
          </w:tcPr>
          <w:p>
            <w:pPr>
              <w:jc w:val="center"/>
              <w:rPr>
                <w:rFonts w:ascii="宋体" w:hAnsi="宋体" w:cs="宋体"/>
                <w:bCs/>
                <w:szCs w:val="21"/>
              </w:rPr>
            </w:pPr>
            <w:r>
              <w:rPr>
                <w:rFonts w:hint="eastAsia"/>
                <w:szCs w:val="20"/>
              </w:rPr>
              <w:t xml:space="preserve">双人扭腰器</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W w:w="1632" w:type="dxa"/>
            <w:vAlign w:val="center"/>
            <w:textDirection w:val="lrTb"/>
            <w:noWrap w:val="false"/>
          </w:tcPr>
          <w:p>
            <w:pPr>
              <w:jc w:val="center"/>
              <w:rPr>
                <w:rFonts w:ascii="宋体" w:hAnsi="宋体" w:cs="宋体"/>
                <w:bCs/>
                <w:szCs w:val="21"/>
              </w:rPr>
            </w:pPr>
            <w:r>
              <w:rPr>
                <w:rFonts w:hint="eastAsia" w:ascii="宋体" w:hAnsi="宋体"/>
                <w:bCs/>
                <w:szCs w:val="21"/>
              </w:rPr>
              <w:t xml:space="preserve">蹬力器</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W w:w="1632" w:type="dxa"/>
            <w:vAlign w:val="center"/>
            <w:textDirection w:val="lrTb"/>
            <w:noWrap w:val="false"/>
          </w:tcPr>
          <w:p>
            <w:pPr>
              <w:jc w:val="center"/>
              <w:rPr>
                <w:rFonts w:ascii="宋体" w:hAnsi="宋体" w:cs="宋体"/>
                <w:bCs/>
                <w:szCs w:val="21"/>
              </w:rPr>
            </w:pPr>
            <w:r>
              <w:rPr>
                <w:rFonts w:hint="eastAsia"/>
                <w:szCs w:val="20"/>
              </w:rPr>
              <w:t xml:space="preserve">太空漫步机</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W w:w="1632" w:type="dxa"/>
            <w:vAlign w:val="center"/>
            <w:textDirection w:val="lrTb"/>
            <w:noWrap w:val="false"/>
          </w:tcPr>
          <w:p>
            <w:pPr>
              <w:jc w:val="center"/>
              <w:rPr>
                <w:rFonts w:ascii="宋体" w:hAnsi="宋体" w:cs="宋体"/>
                <w:bCs/>
                <w:szCs w:val="21"/>
              </w:rPr>
            </w:pPr>
            <w:r>
              <w:rPr>
                <w:rFonts w:hint="eastAsia"/>
                <w:szCs w:val="20"/>
              </w:rPr>
              <w:t xml:space="preserve">上肢牵引器</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1632" w:type="dxa"/>
            <w:vAlign w:val="center"/>
            <w:textDirection w:val="lrTb"/>
            <w:noWrap w:val="false"/>
          </w:tcPr>
          <w:p>
            <w:pPr>
              <w:jc w:val="center"/>
              <w:rPr>
                <w:rFonts w:ascii="宋体" w:hAnsi="宋体" w:cs="宋体"/>
                <w:bCs/>
                <w:szCs w:val="21"/>
              </w:rPr>
            </w:pPr>
            <w:r>
              <w:rPr>
                <w:rFonts w:hint="eastAsia"/>
                <w:szCs w:val="20"/>
              </w:rPr>
              <w:t xml:space="preserve">太极揉推器</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gridSpan w:val="5"/>
            <w:tcW w:w="677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小计2</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bl>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   投标文件格式</w:t>
      </w:r>
      <w:bookmarkEnd w:id="290"/>
      <w:r/>
      <w:r/>
    </w:p>
    <w:p>
      <w:pPr>
        <w:ind w:left="142"/>
        <w:spacing w:line="360" w:lineRule="auto"/>
        <w:tabs>
          <w:tab w:val="left" w:pos="900" w:leader="none"/>
          <w:tab w:val="left" w:pos="1980" w:leader="none"/>
        </w:tabs>
        <w:rPr>
          <w:sz w:val="24"/>
        </w:rPr>
      </w:pPr>
      <w:r>
        <w:rPr>
          <w:b/>
          <w:sz w:val="24"/>
        </w:rPr>
        <w:t xml:space="preserve">投标人编制文件须知</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p>
    <w:p>
      <w:pPr>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rPr>
      </w:pPr>
      <w:r>
        <w:rPr>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ff0000"/>
          <w:sz w:val="24"/>
        </w:rPr>
        <w:t xml:space="preserve">投标无效</w:t>
      </w:r>
      <w:r>
        <w:rPr>
          <w:rFonts w:hint="eastAsia"/>
          <w:b/>
          <w:color w:val="ff0000"/>
          <w:sz w:val="24"/>
        </w:rPr>
        <w:t xml:space="preserve">或不享受</w:t>
      </w:r>
      <w:r>
        <w:rPr>
          <w:rFonts w:hint="eastAsia" w:ascii="宋体" w:hAnsi="宋体" w:cs="楷体"/>
          <w:b/>
          <w:bCs/>
          <w:color w:val="ff0000"/>
          <w:sz w:val="24"/>
        </w:rPr>
        <w:t xml:space="preserve">价格评审优惠</w:t>
      </w:r>
      <w:r>
        <w:rPr>
          <w:color w:val="000000"/>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p>
    <w:p>
      <w:pPr>
        <w:jc w:val="left"/>
        <w:widowControl/>
        <w:rPr>
          <w:sz w:val="24"/>
        </w:rPr>
      </w:pPr>
      <w:r>
        <w:rPr>
          <w:sz w:val="24"/>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782"/>
      </w:pPr>
      <w:r/>
      <w:r/>
    </w:p>
    <w:p>
      <w:pPr>
        <w:pStyle w:val="782"/>
      </w:pPr>
      <w:r/>
      <w:r/>
    </w:p>
    <w:p>
      <w:pPr>
        <w:pStyle w:val="772"/>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772"/>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06"/>
        <w:rPr>
          <w:color w:val="auto"/>
        </w:rPr>
      </w:pPr>
      <w:r>
        <w:rPr>
          <w:color w:val="auto"/>
        </w:rPr>
      </w:r>
      <w:r/>
    </w:p>
    <w:p>
      <w:pPr>
        <w:pStyle w:val="788"/>
        <w:ind w:firstLine="482"/>
        <w:spacing w:line="360" w:lineRule="auto"/>
        <w:rPr>
          <w:b/>
        </w:rPr>
      </w:pPr>
      <w:r>
        <w:rPr>
          <w:rFonts w:hint="eastAsia"/>
          <w:b/>
        </w:rPr>
        <w:t xml:space="preserve">（一）投标人在提交投标文件时，应按照投标工具（苏采云客户端）的提示流程编制提交开标一览表，开标一览表格式以投标工具中的为准。</w:t>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pStyle w:val="788"/>
        <w:ind w:firstLine="482"/>
        <w:rPr>
          <w:b/>
          <w:u w:val="single"/>
        </w:rPr>
      </w:pPr>
      <w:r>
        <w:rPr>
          <w:b/>
          <w:u w:val="single"/>
        </w:rPr>
      </w:r>
      <w:r/>
    </w:p>
    <w:p>
      <w:pPr>
        <w:jc w:val="left"/>
        <w:spacing w:line="412" w:lineRule="auto"/>
        <w:widowControl/>
        <w:rPr>
          <w:rFonts w:ascii="宋体" w:hAnsi="宋体"/>
          <w:bCs/>
          <w:sz w:val="24"/>
        </w:rPr>
      </w:pPr>
      <w:r>
        <w:rPr>
          <w:rFonts w:ascii="宋体" w:hAnsi="宋体"/>
          <w:bCs/>
          <w:sz w:val="24"/>
        </w:rPr>
      </w:r>
      <w:r/>
    </w:p>
    <w:p>
      <w:pPr>
        <w:pStyle w:val="1006"/>
        <w:rPr>
          <w:color w:val="auto"/>
        </w:rPr>
        <w:sectPr>
          <w:footnotePr/>
          <w:endnotePr/>
          <w:type w:val="nextPage"/>
          <w:pgSz w:w="11906" w:h="16838" w:orient="portrait"/>
          <w:pgMar w:top="1417" w:right="1134" w:bottom="1417" w:left="1701" w:header="851" w:footer="992" w:gutter="0"/>
          <w:cols w:num="1" w:sep="0" w:space="720" w:equalWidth="1"/>
          <w:docGrid w:linePitch="360"/>
        </w:sectPr>
      </w:pPr>
      <w:r>
        <w:rPr>
          <w:color w:val="auto"/>
        </w:rPr>
      </w:r>
      <w:r/>
    </w:p>
    <w:p>
      <w:pPr>
        <w:pStyle w:val="772"/>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06"/>
        <w:spacing w:line="360" w:lineRule="auto"/>
        <w:rPr>
          <w:rFonts w:ascii="宋体" w:hAnsi="宋体" w:cs="宋体"/>
          <w:color w:val="auto"/>
        </w:rPr>
      </w:pPr>
      <w:r>
        <w:rPr>
          <w:rFonts w:hint="eastAsia" w:ascii="宋体" w:hAnsi="宋体" w:cs="宋体"/>
          <w:color w:val="auto"/>
        </w:rPr>
        <w:t xml:space="preserve">项目编号：</w:t>
      </w:r>
      <w:r>
        <w:rPr>
          <w:rFonts w:hint="eastAsia" w:ascii="宋体" w:hAnsi="宋体" w:cs="宋体"/>
          <w:color w:val="auto"/>
          <w:u w:val="single"/>
        </w:rPr>
        <w:t xml:space="preserve"></w:t>
      </w:r>
      <w:r/>
    </w:p>
    <w:p>
      <w:pPr>
        <w:spacing w:line="360" w:lineRule="auto"/>
        <w:rPr>
          <w:rFonts w:ascii="宋体" w:hAnsi="宋体" w:cs="宋体"/>
          <w:sz w:val="24"/>
        </w:rPr>
        <w:outlineLvl w:val="0"/>
      </w:pPr>
      <w:r>
        <w:rPr>
          <w:rFonts w:hint="eastAsia" w:ascii="宋体" w:hAnsi="宋体" w:cs="宋体"/>
          <w:sz w:val="24"/>
        </w:rPr>
        <w:t xml:space="preserve">项目名称：</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报价单位：人民币元</w:t>
      </w:r>
      <w:r/>
    </w:p>
    <w:p>
      <w:pPr>
        <w:jc w:val="center"/>
        <w:spacing w:line="360" w:lineRule="auto"/>
        <w:rPr>
          <w:b/>
          <w:sz w:val="24"/>
        </w:rPr>
        <w:outlineLvl w:val="0"/>
      </w:pPr>
      <w:r>
        <w:rPr>
          <w:rFonts w:hint="eastAsia"/>
          <w:b/>
          <w:sz w:val="24"/>
        </w:rPr>
        <w:t xml:space="preserve">报价汇总表</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3684"/>
        <w:gridCol w:w="960"/>
        <w:gridCol w:w="1033"/>
        <w:gridCol w:w="1348"/>
        <w:gridCol w:w="936"/>
      </w:tblGrid>
      <w:tr>
        <w:trPr>
          <w:jc w:val="center"/>
        </w:trPr>
        <w:tc>
          <w:tcPr>
            <w:tcW w:w="855"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序号</w:t>
            </w:r>
            <w:r/>
          </w:p>
        </w:tc>
        <w:tc>
          <w:tcPr>
            <w:tcW w:w="3684"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产品名称</w:t>
            </w:r>
            <w:r/>
          </w:p>
        </w:tc>
        <w:tc>
          <w:tcPr>
            <w:tcW w:w="960"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单位</w:t>
            </w:r>
            <w:r/>
          </w:p>
        </w:tc>
        <w:tc>
          <w:tcPr>
            <w:tcW w:w="1033"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数量</w:t>
            </w:r>
            <w:r/>
          </w:p>
        </w:tc>
        <w:tc>
          <w:tcPr>
            <w:tcW w:w="1348"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全费用单价</w:t>
            </w:r>
            <w:r/>
          </w:p>
        </w:tc>
        <w:tc>
          <w:tcPr>
            <w:tcW w:w="936" w:type="dxa"/>
            <w:vAlign w:val="center"/>
            <w:textDirection w:val="lrTb"/>
            <w:noWrap w:val="false"/>
          </w:tcPr>
          <w:p>
            <w:pPr>
              <w:jc w:val="center"/>
              <w:spacing w:line="440" w:lineRule="exact"/>
              <w:rPr>
                <w:rFonts w:ascii="宋体" w:hAnsi="宋体" w:cs="宋体"/>
                <w:b/>
                <w:szCs w:val="21"/>
              </w:rPr>
            </w:pPr>
            <w:r>
              <w:rPr>
                <w:rFonts w:hint="eastAsia" w:ascii="宋体" w:hAnsi="宋体" w:cs="宋体"/>
                <w:b/>
                <w:szCs w:val="21"/>
              </w:rPr>
              <w:t xml:space="preserve">合价</w:t>
            </w:r>
            <w:r/>
          </w:p>
        </w:tc>
      </w:tr>
      <w:tr>
        <w:trPr>
          <w:jc w:val="center"/>
        </w:trPr>
        <w:tc>
          <w:tcPr>
            <w:tcW w:w="855"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w:t>
            </w:r>
            <w:r/>
          </w:p>
        </w:tc>
        <w:tc>
          <w:tcPr>
            <w:tcW w:w="368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室外健身路径（每套含11件）</w:t>
            </w:r>
            <w:r/>
          </w:p>
        </w:tc>
        <w:tc>
          <w:tcPr>
            <w:tcW w:w="960"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套</w:t>
            </w:r>
            <w:r/>
          </w:p>
        </w:tc>
        <w:tc>
          <w:tcPr>
            <w:tcW w:w="1033"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44</w:t>
            </w:r>
            <w:r/>
          </w:p>
        </w:tc>
        <w:tc>
          <w:tcPr>
            <w:tcW w:w="1348"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c>
          <w:tcPr>
            <w:tcW w:w="936"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r>
      <w:tr>
        <w:trPr>
          <w:jc w:val="center"/>
        </w:trPr>
        <w:tc>
          <w:tcPr>
            <w:tcW w:w="855"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2</w:t>
            </w:r>
            <w:r/>
          </w:p>
        </w:tc>
        <w:tc>
          <w:tcPr>
            <w:tcW w:w="368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室外健身路径（每套含6件）</w:t>
            </w:r>
            <w:r/>
          </w:p>
        </w:tc>
        <w:tc>
          <w:tcPr>
            <w:tcW w:w="960"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套</w:t>
            </w:r>
            <w:r/>
          </w:p>
        </w:tc>
        <w:tc>
          <w:tcPr>
            <w:tcW w:w="1033"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27</w:t>
            </w:r>
            <w:r/>
          </w:p>
        </w:tc>
        <w:tc>
          <w:tcPr>
            <w:tcW w:w="1348"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c>
          <w:tcPr>
            <w:tcW w:w="936"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r>
      <w:tr>
        <w:trPr>
          <w:jc w:val="center"/>
        </w:trPr>
        <w:tc>
          <w:tcPr>
            <w:tcW w:w="855"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3</w:t>
            </w:r>
            <w:r/>
          </w:p>
        </w:tc>
        <w:tc>
          <w:tcPr>
            <w:tcW w:w="3684"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塑胶场地</w:t>
            </w:r>
            <w:r/>
          </w:p>
        </w:tc>
        <w:tc>
          <w:tcPr>
            <w:tcW w:w="960"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w:t>
            </w:r>
            <w:r/>
          </w:p>
        </w:tc>
        <w:tc>
          <w:tcPr>
            <w:tcW w:w="1033"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4500</w:t>
            </w:r>
            <w:r/>
          </w:p>
        </w:tc>
        <w:tc>
          <w:tcPr>
            <w:tcW w:w="1348"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c>
          <w:tcPr>
            <w:tcW w:w="936"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r>
      <w:tr>
        <w:trPr>
          <w:jc w:val="center"/>
        </w:trPr>
        <w:tc>
          <w:tcPr>
            <w:tcW w:w="855"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4</w:t>
            </w:r>
            <w:r/>
          </w:p>
        </w:tc>
        <w:tc>
          <w:tcPr>
            <w:gridSpan w:val="4"/>
            <w:tcW w:w="7025"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总价</w:t>
            </w:r>
            <w:r/>
          </w:p>
        </w:tc>
        <w:tc>
          <w:tcPr>
            <w:tcW w:w="936" w:type="dxa"/>
            <w:vAlign w:val="center"/>
            <w:textDirection w:val="lrTb"/>
            <w:noWrap w:val="false"/>
          </w:tcPr>
          <w:p>
            <w:pPr>
              <w:jc w:val="center"/>
              <w:spacing w:line="440" w:lineRule="exact"/>
              <w:rPr>
                <w:rFonts w:ascii="宋体" w:hAnsi="宋体" w:cs="宋体"/>
                <w:bCs/>
                <w:szCs w:val="21"/>
              </w:rPr>
            </w:pPr>
            <w:r>
              <w:rPr>
                <w:rFonts w:ascii="宋体" w:hAnsi="宋体" w:cs="宋体"/>
                <w:bCs/>
                <w:szCs w:val="21"/>
              </w:rPr>
            </w:r>
            <w:r/>
          </w:p>
        </w:tc>
      </w:tr>
      <w:tr>
        <w:trPr>
          <w:jc w:val="center"/>
        </w:trPr>
        <w:tc>
          <w:tcPr>
            <w:gridSpan w:val="6"/>
            <w:tcW w:w="8816" w:type="dxa"/>
            <w:vAlign w:val="center"/>
            <w:textDirection w:val="lrTb"/>
            <w:noWrap w:val="false"/>
          </w:tcPr>
          <w:p>
            <w:pPr>
              <w:jc w:val="left"/>
              <w:spacing w:line="440" w:lineRule="exact"/>
              <w:rPr>
                <w:rFonts w:ascii="宋体" w:hAnsi="宋体" w:cs="宋体"/>
                <w:bCs/>
                <w:szCs w:val="21"/>
              </w:rPr>
            </w:pPr>
            <w:r>
              <w:rPr>
                <w:rFonts w:hint="eastAsia" w:ascii="宋体" w:hAnsi="宋体" w:cs="宋体"/>
                <w:bCs/>
                <w:szCs w:val="21"/>
              </w:rPr>
              <w:t xml:space="preserve">本采购项目中提供的符合本国产品标准的产品成本之和占该采购包提供的全部产品成本之和的比例为</w:t>
            </w:r>
            <w:r>
              <w:rPr>
                <w:rFonts w:hint="eastAsia" w:ascii="宋体" w:hAnsi="宋体" w:cs="宋体"/>
                <w:bCs/>
                <w:szCs w:val="21"/>
                <w:u w:val="single"/>
              </w:rPr>
              <w:t xml:space="preserve">             </w:t>
            </w:r>
            <w:r>
              <w:rPr>
                <w:rFonts w:hint="eastAsia" w:ascii="宋体" w:hAnsi="宋体" w:cs="宋体"/>
                <w:bCs/>
                <w:szCs w:val="21"/>
              </w:rPr>
              <w:t xml:space="preserve">%。【如项目不适用本国产品标准政策（见第二章“前附表”），此处可不填写。】</w:t>
            </w:r>
            <w:r/>
          </w:p>
        </w:tc>
      </w:tr>
    </w:tbl>
    <w:p>
      <w:pPr>
        <w:jc w:val="center"/>
        <w:spacing w:line="400" w:lineRule="exact"/>
        <w:rPr>
          <w:b/>
          <w:sz w:val="24"/>
        </w:rPr>
      </w:pPr>
      <w:r>
        <w:rPr>
          <w:b/>
          <w:sz w:val="24"/>
        </w:rPr>
      </w:r>
      <w:r/>
    </w:p>
    <w:p>
      <w:pPr>
        <w:jc w:val="center"/>
        <w:spacing w:line="400" w:lineRule="exact"/>
        <w:rPr>
          <w:b/>
          <w:sz w:val="24"/>
        </w:rPr>
      </w:pPr>
      <w:r>
        <w:rPr>
          <w:b/>
          <w:sz w:val="24"/>
        </w:rPr>
      </w:r>
      <w:r/>
    </w:p>
    <w:p>
      <w:pPr>
        <w:jc w:val="center"/>
        <w:spacing w:line="400" w:lineRule="exact"/>
        <w:rPr>
          <w:b/>
          <w:sz w:val="24"/>
        </w:rPr>
      </w:pPr>
      <w:r>
        <w:rPr>
          <w:rFonts w:hint="eastAsia"/>
          <w:b/>
          <w:sz w:val="24"/>
        </w:rPr>
        <w:t xml:space="preserve">报价明细表一【室外健身路径（每套含11件）】</w:t>
      </w:r>
      <w:r/>
    </w:p>
    <w:tbl>
      <w:tblPr>
        <w:tblStyle w:val="781"/>
        <w:tblW w:w="9156"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773"/>
        <w:gridCol w:w="2973"/>
        <w:gridCol w:w="724"/>
        <w:gridCol w:w="724"/>
        <w:gridCol w:w="724"/>
        <w:gridCol w:w="724"/>
        <w:gridCol w:w="724"/>
      </w:tblGrid>
      <w:tr>
        <w:trPr>
          <w:trHeight w:val="514"/>
          <w:tblHeader/>
        </w:trPr>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产品名称</w:t>
            </w:r>
            <w:r/>
          </w:p>
        </w:tc>
        <w:tc>
          <w:tcPr>
            <w:tcBorders>
              <w:top w:val="single" w:color="auto" w:sz="4" w:space="0"/>
              <w:left w:val="single" w:color="auto" w:sz="4" w:space="0"/>
              <w:bottom w:val="single" w:color="auto" w:sz="4" w:space="0"/>
              <w:right w:val="single" w:color="auto" w:sz="4" w:space="0"/>
            </w:tcBorders>
            <w:tcW w:w="297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技术参数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合价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品牌</w:t>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1773" w:type="dxa"/>
            <w:vAlign w:val="center"/>
            <w:textDirection w:val="lrTb"/>
            <w:noWrap w:val="false"/>
          </w:tcPr>
          <w:p>
            <w:pPr>
              <w:jc w:val="center"/>
              <w:rPr>
                <w:rFonts w:ascii="宋体" w:hAnsi="宋体" w:cs="宋体"/>
                <w:bCs/>
                <w:szCs w:val="21"/>
              </w:rPr>
            </w:pPr>
            <w:r>
              <w:rPr>
                <w:rFonts w:hint="eastAsia" w:ascii="宋体" w:hAnsi="宋体"/>
                <w:bCs/>
                <w:szCs w:val="21"/>
              </w:rPr>
              <w:t xml:space="preserve">告示牌</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块</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双人扭腰器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健骑机</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蹬力器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太空漫步机</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上肢牵引器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太极揉推器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单人腹肌架</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腰背按摩器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c>
          <w:tcPr>
            <w:tcW w:w="1773" w:type="dxa"/>
            <w:vAlign w:val="center"/>
            <w:textDirection w:val="lrTb"/>
            <w:noWrap w:val="false"/>
          </w:tcPr>
          <w:p>
            <w:pPr>
              <w:jc w:val="center"/>
              <w:rPr>
                <w:rFonts w:ascii="宋体" w:hAnsi="宋体" w:cs="宋体"/>
                <w:bCs/>
                <w:szCs w:val="21"/>
              </w:rPr>
            </w:pPr>
            <w:r>
              <w:rPr>
                <w:rFonts w:hint="eastAsia"/>
                <w:szCs w:val="20"/>
              </w:rPr>
              <w:t xml:space="preserve">四级压腿按摩器</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11</w:t>
            </w:r>
            <w:r/>
          </w:p>
        </w:tc>
        <w:tc>
          <w:tcPr>
            <w:tcW w:w="1773" w:type="dxa"/>
            <w:vAlign w:val="center"/>
            <w:textDirection w:val="lrTb"/>
            <w:noWrap w:val="false"/>
          </w:tcPr>
          <w:p>
            <w:pPr>
              <w:jc w:val="center"/>
              <w:rPr>
                <w:rFonts w:hint="eastAsia" w:eastAsia="宋体"/>
                <w:szCs w:val="20"/>
                <w:lang w:eastAsia="zh-CN"/>
              </w:rPr>
            </w:pPr>
            <w:r>
              <w:rPr>
                <w:rFonts w:hint="eastAsia"/>
                <w:szCs w:val="20"/>
                <w:lang w:eastAsia="zh-CN"/>
              </w:rPr>
              <w:t xml:space="preserve">肋木架</w:t>
            </w:r>
            <w:r/>
          </w:p>
        </w:tc>
        <w:tc>
          <w:tcPr>
            <w:tcW w:w="2973"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4"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79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gridSpan w:val="5"/>
            <w:tcW w:w="6918" w:type="dxa"/>
            <w:vAlign w:val="center"/>
            <w:textDirection w:val="lrTb"/>
            <w:noWrap w:val="false"/>
          </w:tcPr>
          <w:p>
            <w:pPr>
              <w:jc w:val="center"/>
              <w:rPr>
                <w:rFonts w:ascii="宋体" w:hAnsi="宋体" w:cs="宋体"/>
                <w:bCs/>
                <w:szCs w:val="21"/>
              </w:rPr>
            </w:pPr>
            <w:r>
              <w:rPr>
                <w:rFonts w:hint="eastAsia"/>
                <w:szCs w:val="20"/>
              </w:rPr>
              <w:t xml:space="preserve">小计1</w:t>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4" w:type="dxa"/>
            <w:vAlign w:val="center"/>
            <w:textDirection w:val="lrTb"/>
            <w:noWrap w:val="false"/>
          </w:tcPr>
          <w:p>
            <w:pPr>
              <w:jc w:val="center"/>
              <w:rPr>
                <w:rFonts w:ascii="宋体" w:hAnsi="宋体" w:cs="宋体"/>
                <w:bCs/>
                <w:szCs w:val="21"/>
              </w:rPr>
            </w:pPr>
            <w:r>
              <w:rPr>
                <w:rFonts w:ascii="宋体" w:hAnsi="宋体" w:cs="宋体"/>
                <w:bCs/>
                <w:szCs w:val="21"/>
              </w:rPr>
            </w:r>
            <w:r/>
          </w:p>
        </w:tc>
      </w:tr>
    </w:tbl>
    <w:p>
      <w:pPr>
        <w:jc w:val="center"/>
        <w:spacing w:line="400" w:lineRule="exact"/>
        <w:rPr>
          <w:b/>
          <w:sz w:val="24"/>
        </w:rPr>
      </w:pPr>
      <w:r>
        <w:rPr>
          <w:b/>
          <w:sz w:val="24"/>
        </w:rPr>
      </w:r>
      <w:r/>
    </w:p>
    <w:p>
      <w:pPr>
        <w:jc w:val="center"/>
        <w:spacing w:line="400" w:lineRule="exact"/>
        <w:rPr>
          <w:b/>
          <w:sz w:val="24"/>
        </w:rPr>
      </w:pPr>
      <w:r>
        <w:rPr>
          <w:b/>
          <w:sz w:val="24"/>
        </w:rPr>
      </w:r>
      <w:r/>
    </w:p>
    <w:p>
      <w:pPr>
        <w:jc w:val="center"/>
        <w:spacing w:line="400" w:lineRule="exact"/>
        <w:rPr>
          <w:b/>
          <w:sz w:val="24"/>
        </w:rPr>
      </w:pPr>
      <w:r>
        <w:rPr>
          <w:b/>
          <w:sz w:val="24"/>
        </w:rPr>
      </w:r>
      <w:r/>
    </w:p>
    <w:p>
      <w:pPr>
        <w:jc w:val="center"/>
        <w:spacing w:line="400" w:lineRule="exact"/>
        <w:rPr>
          <w:rFonts w:hint="eastAsia"/>
          <w:b/>
          <w:sz w:val="24"/>
        </w:rPr>
      </w:pPr>
      <w:r>
        <w:rPr>
          <w:rFonts w:hint="eastAsia"/>
          <w:b/>
          <w:sz w:val="24"/>
        </w:rPr>
      </w:r>
      <w:r/>
    </w:p>
    <w:p>
      <w:pPr>
        <w:jc w:val="center"/>
        <w:spacing w:line="400" w:lineRule="exact"/>
        <w:rPr>
          <w:b/>
          <w:sz w:val="36"/>
          <w:szCs w:val="36"/>
        </w:rPr>
      </w:pPr>
      <w:r>
        <w:rPr>
          <w:rFonts w:hint="eastAsia"/>
          <w:b/>
          <w:sz w:val="24"/>
        </w:rPr>
        <w:t xml:space="preserve">报价明细表二【室外健身路径（每套含6件）】</w:t>
      </w:r>
      <w:r/>
    </w:p>
    <w:tbl>
      <w:tblPr>
        <w:tblStyle w:val="781"/>
        <w:tblW w:w="92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32"/>
        <w:gridCol w:w="2954"/>
        <w:gridCol w:w="729"/>
        <w:gridCol w:w="729"/>
        <w:gridCol w:w="729"/>
        <w:gridCol w:w="729"/>
        <w:gridCol w:w="729"/>
      </w:tblGrid>
      <w:tr>
        <w:trPr>
          <w:trHeight w:val="514"/>
          <w:tblHeader/>
        </w:trPr>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名称</w:t>
            </w:r>
            <w:r/>
          </w:p>
        </w:tc>
        <w:tc>
          <w:tcPr>
            <w:tcBorders>
              <w:top w:val="single" w:color="auto" w:sz="4" w:space="0"/>
              <w:left w:val="single" w:color="auto" w:sz="4" w:space="0"/>
              <w:bottom w:val="single" w:color="auto" w:sz="4" w:space="0"/>
              <w:right w:val="single" w:color="auto" w:sz="4" w:space="0"/>
            </w:tcBorders>
            <w:tcW w:w="2954"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技术参数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单价</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合价</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品牌</w:t>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1632" w:type="dxa"/>
            <w:vAlign w:val="center"/>
            <w:textDirection w:val="lrTb"/>
            <w:noWrap w:val="false"/>
          </w:tcPr>
          <w:p>
            <w:pPr>
              <w:jc w:val="center"/>
              <w:rPr>
                <w:rFonts w:ascii="宋体" w:hAnsi="宋体" w:cs="宋体"/>
                <w:bCs/>
                <w:szCs w:val="21"/>
              </w:rPr>
            </w:pPr>
            <w:r>
              <w:rPr>
                <w:rFonts w:hint="eastAsia" w:ascii="宋体" w:hAnsi="宋体"/>
                <w:bCs/>
                <w:szCs w:val="21"/>
              </w:rPr>
              <w:t xml:space="preserve">告示牌</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块</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W w:w="1632" w:type="dxa"/>
            <w:vAlign w:val="center"/>
            <w:textDirection w:val="lrTb"/>
            <w:noWrap w:val="false"/>
          </w:tcPr>
          <w:p>
            <w:pPr>
              <w:jc w:val="center"/>
              <w:rPr>
                <w:rFonts w:ascii="宋体" w:hAnsi="宋体" w:cs="宋体"/>
                <w:bCs/>
                <w:szCs w:val="21"/>
              </w:rPr>
            </w:pPr>
            <w:r>
              <w:rPr>
                <w:rFonts w:hint="eastAsia"/>
                <w:szCs w:val="20"/>
              </w:rPr>
              <w:t xml:space="preserve">双人扭腰器</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W w:w="1632" w:type="dxa"/>
            <w:vAlign w:val="center"/>
            <w:textDirection w:val="lrTb"/>
            <w:noWrap w:val="false"/>
          </w:tcPr>
          <w:p>
            <w:pPr>
              <w:jc w:val="center"/>
              <w:rPr>
                <w:rFonts w:ascii="宋体" w:hAnsi="宋体" w:cs="宋体"/>
                <w:bCs/>
                <w:szCs w:val="21"/>
              </w:rPr>
            </w:pPr>
            <w:r>
              <w:rPr>
                <w:rFonts w:hint="eastAsia" w:ascii="宋体" w:hAnsi="宋体"/>
                <w:bCs/>
                <w:szCs w:val="21"/>
              </w:rPr>
              <w:t xml:space="preserve">蹬力器</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W w:w="1632" w:type="dxa"/>
            <w:vAlign w:val="center"/>
            <w:textDirection w:val="lrTb"/>
            <w:noWrap w:val="false"/>
          </w:tcPr>
          <w:p>
            <w:pPr>
              <w:jc w:val="center"/>
              <w:rPr>
                <w:rFonts w:ascii="宋体" w:hAnsi="宋体" w:cs="宋体"/>
                <w:bCs/>
                <w:szCs w:val="21"/>
              </w:rPr>
            </w:pPr>
            <w:r>
              <w:rPr>
                <w:rFonts w:hint="eastAsia"/>
                <w:szCs w:val="20"/>
              </w:rPr>
              <w:t xml:space="preserve">太空漫步机</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W w:w="1632" w:type="dxa"/>
            <w:vAlign w:val="center"/>
            <w:textDirection w:val="lrTb"/>
            <w:noWrap w:val="false"/>
          </w:tcPr>
          <w:p>
            <w:pPr>
              <w:jc w:val="center"/>
              <w:rPr>
                <w:rFonts w:ascii="宋体" w:hAnsi="宋体" w:cs="宋体"/>
                <w:bCs/>
                <w:szCs w:val="21"/>
              </w:rPr>
            </w:pPr>
            <w:r>
              <w:rPr>
                <w:rFonts w:hint="eastAsia"/>
                <w:szCs w:val="20"/>
              </w:rPr>
              <w:t xml:space="preserve">上肢牵引器</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W w:w="1632" w:type="dxa"/>
            <w:vAlign w:val="center"/>
            <w:textDirection w:val="lrTb"/>
            <w:noWrap w:val="false"/>
          </w:tcPr>
          <w:p>
            <w:pPr>
              <w:jc w:val="center"/>
              <w:rPr>
                <w:rFonts w:ascii="宋体" w:hAnsi="宋体" w:cs="宋体"/>
                <w:bCs/>
                <w:szCs w:val="21"/>
              </w:rPr>
            </w:pPr>
            <w:r>
              <w:rPr>
                <w:rFonts w:hint="eastAsia"/>
                <w:szCs w:val="20"/>
              </w:rPr>
              <w:t xml:space="preserve">太极揉推器</w:t>
            </w:r>
            <w:r/>
          </w:p>
        </w:tc>
        <w:tc>
          <w:tcPr>
            <w:tcW w:w="2954"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个</w:t>
            </w:r>
            <w:r/>
          </w:p>
        </w:tc>
        <w:tc>
          <w:tcPr>
            <w:tcW w:w="72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trHeight w:val="397"/>
        </w:trPr>
        <w:tc>
          <w:tcPr>
            <w:tcW w:w="102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gridSpan w:val="5"/>
            <w:tcW w:w="677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小计2</w:t>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W w:w="729" w:type="dxa"/>
            <w:vAlign w:val="center"/>
            <w:textDirection w:val="lrTb"/>
            <w:noWrap w:val="false"/>
          </w:tcPr>
          <w:p>
            <w:pPr>
              <w:jc w:val="center"/>
              <w:rPr>
                <w:rFonts w:ascii="宋体" w:hAnsi="宋体" w:cs="宋体"/>
                <w:bCs/>
                <w:szCs w:val="21"/>
              </w:rPr>
            </w:pPr>
            <w:r>
              <w:rPr>
                <w:rFonts w:ascii="宋体" w:hAnsi="宋体" w:cs="宋体"/>
                <w:bCs/>
                <w:szCs w:val="21"/>
              </w:rPr>
            </w:r>
            <w:r/>
          </w:p>
        </w:tc>
      </w:tr>
    </w:tbl>
    <w:p>
      <w:pPr>
        <w:spacing w:line="360" w:lineRule="auto"/>
        <w:tabs>
          <w:tab w:val="left" w:pos="1800" w:leader="none"/>
          <w:tab w:val="left" w:pos="5580" w:leader="none"/>
        </w:tabs>
        <w:rPr>
          <w:rFonts w:ascii="宋体" w:hAnsi="宋体" w:cs="楷体"/>
          <w:sz w:val="24"/>
        </w:rPr>
      </w:pPr>
      <w:r>
        <w:rPr>
          <w:rFonts w:ascii="宋体" w:hAnsi="宋体" w:cs="楷体"/>
          <w:sz w:val="24"/>
        </w:rPr>
      </w:r>
      <w:r/>
    </w:p>
    <w:p>
      <w:pPr>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2、本表行数可以按照项目分项情况增加。</w:t>
      </w:r>
      <w:r/>
    </w:p>
    <w:p>
      <w:pPr>
        <w:ind w:firstLine="480"/>
        <w:spacing w:line="360" w:lineRule="auto"/>
        <w:tabs>
          <w:tab w:val="left" w:pos="851" w:leader="none"/>
          <w:tab w:val="left" w:pos="993" w:leader="none"/>
          <w:tab w:val="left" w:pos="1418" w:leader="none"/>
        </w:tabs>
        <w:rPr>
          <w:rFonts w:ascii="楷体" w:hAnsi="楷体" w:eastAsia="楷体"/>
          <w:sz w:val="24"/>
        </w:rPr>
      </w:pPr>
      <w:r>
        <w:rPr>
          <w:rFonts w:hint="eastAsia" w:ascii="宋体" w:hAnsi="宋体" w:cs="楷体"/>
          <w:sz w:val="24"/>
        </w:rPr>
        <w:t xml:space="preserve">3、</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2"/>
        <w:jc w:val="left"/>
        <w:spacing w:line="360" w:lineRule="auto"/>
        <w:tabs>
          <w:tab w:val="left" w:pos="1800" w:leader="none"/>
          <w:tab w:val="left" w:pos="5580" w:leader="none"/>
        </w:tabs>
        <w:rPr>
          <w:rFonts w:ascii="宋体" w:hAnsi="宋体" w:cs="楷体"/>
          <w:b/>
          <w:bCs/>
          <w:color w:val="ff0000"/>
          <w:sz w:val="24"/>
        </w:rPr>
      </w:pPr>
      <w:r>
        <w:rPr>
          <w:rFonts w:hint="eastAsia" w:ascii="宋体" w:hAnsi="宋体" w:cs="楷体"/>
          <w:b/>
          <w:bCs/>
          <w:color w:val="ff0000"/>
          <w:sz w:val="24"/>
        </w:rPr>
        <w:t xml:space="preserve">4、本采购项目中含有多种产品时，供应商未填写本采购包中提供的符合本国产品标准的产品成本之和占该采购包提供的全部产品成本之和的比例数值的，或比例数值未达到80%的，将不享受本国产品价格评审优惠。</w:t>
      </w:r>
      <w:r/>
    </w:p>
    <w:p>
      <w:pPr>
        <w:ind w:left="4140" w:firstLine="480"/>
        <w:spacing w:line="400" w:lineRule="exact"/>
        <w:rPr>
          <w:rFonts w:ascii="宋体" w:hAnsi="宋体"/>
          <w:bCs/>
          <w:sz w:val="24"/>
        </w:rPr>
      </w:pPr>
      <w:r>
        <w:rPr>
          <w:rFonts w:ascii="宋体" w:hAnsi="宋体"/>
          <w:bCs/>
          <w:sz w:val="24"/>
        </w:rPr>
      </w:r>
      <w:r/>
    </w:p>
    <w:p>
      <w:pPr>
        <w:ind w:left="4140" w:firstLine="480"/>
        <w:spacing w:line="400" w:lineRule="exact"/>
        <w:rPr>
          <w:rFonts w:ascii="宋体" w:hAnsi="宋体"/>
          <w:bCs/>
          <w:sz w:val="24"/>
        </w:rPr>
      </w:pPr>
      <w:r>
        <w:rPr>
          <w:rFonts w:ascii="宋体" w:hAnsi="宋体"/>
          <w:bCs/>
          <w:sz w:val="24"/>
        </w:rPr>
      </w:r>
      <w:r/>
    </w:p>
    <w:p>
      <w:pPr>
        <w:ind w:left="4140" w:firstLine="480"/>
        <w:spacing w:line="400" w:lineRule="exact"/>
        <w:rPr>
          <w:rFonts w:ascii="宋体" w:hAnsi="宋体"/>
          <w:bCs/>
          <w:sz w:val="24"/>
        </w:rPr>
      </w:pPr>
      <w:r>
        <w:rPr>
          <w:rFonts w:ascii="宋体" w:hAnsi="宋体"/>
          <w:bCs/>
          <w:sz w:val="24"/>
        </w:rPr>
      </w:r>
      <w:r/>
    </w:p>
    <w:p>
      <w:pPr>
        <w:ind w:left="4140" w:firstLine="480"/>
        <w:spacing w:line="400" w:lineRule="exact"/>
        <w:rPr>
          <w:rFonts w:ascii="宋体" w:hAnsi="宋体"/>
          <w:bCs/>
          <w:sz w:val="24"/>
        </w:rPr>
      </w:pPr>
      <w:r>
        <w:rPr>
          <w:rFonts w:ascii="宋体" w:hAnsi="宋体"/>
          <w:bCs/>
          <w:sz w:val="24"/>
        </w:rPr>
      </w:r>
      <w:r/>
    </w:p>
    <w:p>
      <w:pPr>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spacing w:line="400" w:lineRule="exact"/>
        <w:rPr>
          <w:rFonts w:ascii="宋体" w:hAnsi="宋体"/>
          <w:sz w:val="24"/>
        </w:rPr>
      </w:pPr>
      <w:r>
        <w:rPr>
          <w:rFonts w:hint="eastAsia" w:ascii="宋体" w:hAnsi="宋体"/>
          <w:sz w:val="24"/>
        </w:rPr>
        <w:t xml:space="preserve">日期：     年    月    日</w:t>
      </w:r>
      <w:r/>
    </w:p>
    <w:p>
      <w:r/>
      <w:r/>
    </w:p>
    <w:p>
      <w:r/>
      <w:r/>
    </w:p>
    <w:p>
      <w:pPr>
        <w:pStyle w:val="772"/>
        <w:ind w:firstLine="1806"/>
        <w:jc w:val="both"/>
        <w:keepLines w:val="0"/>
        <w:keepNext w:val="0"/>
        <w:rPr>
          <w:rFonts w:ascii="Times New Roman" w:hAnsi="Times New Roman" w:eastAsia="宋体"/>
          <w:spacing w:val="20"/>
          <w:sz w:val="32"/>
          <w:szCs w:val="32"/>
        </w:rPr>
      </w:pPr>
      <w:r>
        <w:rPr>
          <w:rFonts w:ascii="Times New Roman" w:hAnsi="Times New Roman" w:eastAsia="宋体"/>
          <w:spacing w:val="20"/>
          <w:sz w:val="32"/>
          <w:szCs w:val="32"/>
        </w:rPr>
      </w:r>
      <w:r/>
    </w:p>
    <w:p>
      <w:pPr>
        <w:pStyle w:val="772"/>
        <w:ind w:firstLine="1806"/>
        <w:jc w:val="both"/>
        <w:keepLines w:val="0"/>
        <w:keepNext w:val="0"/>
        <w:rPr>
          <w:rFonts w:ascii="Times New Roman" w:hAnsi="Times New Roman" w:eastAsia="宋体"/>
          <w:spacing w:val="20"/>
          <w:sz w:val="32"/>
          <w:szCs w:val="32"/>
        </w:rPr>
      </w:pPr>
      <w:r>
        <w:rPr>
          <w:rFonts w:ascii="Times New Roman" w:hAnsi="Times New Roman" w:eastAsia="宋体"/>
          <w:spacing w:val="20"/>
          <w:sz w:val="32"/>
          <w:szCs w:val="32"/>
        </w:rPr>
      </w:r>
      <w:r/>
    </w:p>
    <w:p>
      <w:pPr>
        <w:pStyle w:val="772"/>
        <w:ind w:firstLine="1806"/>
        <w:jc w:val="both"/>
        <w:keepLines w:val="0"/>
        <w:keepNext w:val="0"/>
        <w:rPr>
          <w:rFonts w:ascii="Times New Roman" w:hAnsi="Times New Roman" w:eastAsia="宋体"/>
          <w:spacing w:val="20"/>
          <w:sz w:val="32"/>
          <w:szCs w:val="32"/>
        </w:rPr>
      </w:pPr>
      <w:r>
        <w:rPr>
          <w:rFonts w:ascii="Times New Roman" w:hAnsi="Times New Roman" w:eastAsia="宋体"/>
          <w:spacing w:val="20"/>
          <w:sz w:val="32"/>
          <w:szCs w:val="32"/>
        </w:rPr>
      </w:r>
      <w:r/>
    </w:p>
    <w:p>
      <w:pPr>
        <w:pStyle w:val="772"/>
        <w:ind w:firstLine="1806"/>
        <w:jc w:val="both"/>
        <w:keepLines w:val="0"/>
        <w:keepNext w:val="0"/>
        <w:rPr>
          <w:rFonts w:ascii="Times New Roman" w:hAnsi="Times New Roman" w:eastAsia="宋体"/>
          <w:spacing w:val="20"/>
          <w:sz w:val="32"/>
          <w:szCs w:val="32"/>
        </w:rPr>
      </w:pPr>
      <w:r>
        <w:rPr>
          <w:rFonts w:ascii="Times New Roman" w:hAnsi="Times New Roman" w:eastAsia="宋体"/>
          <w:spacing w:val="20"/>
          <w:sz w:val="32"/>
          <w:szCs w:val="32"/>
        </w:rPr>
      </w:r>
      <w:r/>
    </w:p>
    <w:p>
      <w:pPr>
        <w:pStyle w:val="772"/>
        <w:ind w:firstLine="1806"/>
        <w:jc w:val="both"/>
        <w:keepLines w:val="0"/>
        <w:keepNext w:val="0"/>
        <w:rPr>
          <w:rFonts w:ascii="Times New Roman" w:hAnsi="Times New Roman" w:eastAsia="宋体"/>
          <w:spacing w:val="20"/>
          <w:sz w:val="32"/>
          <w:szCs w:val="32"/>
        </w:rPr>
      </w:pPr>
      <w:r>
        <w:rPr>
          <w:rFonts w:ascii="Times New Roman" w:hAnsi="Times New Roman" w:eastAsia="宋体"/>
          <w:spacing w:val="20"/>
          <w:sz w:val="32"/>
          <w:szCs w:val="32"/>
        </w:rPr>
      </w:r>
      <w:r/>
    </w:p>
    <w:p>
      <w:pPr>
        <w:pStyle w:val="772"/>
        <w:ind w:firstLine="1806"/>
        <w:jc w:val="both"/>
        <w:keepLines w:val="0"/>
        <w:keepNext w:val="0"/>
        <w:rPr>
          <w:rFonts w:ascii="Times New Roman" w:hAnsi="Times New Roman" w:eastAsia="宋体"/>
          <w:spacing w:val="20"/>
          <w:sz w:val="32"/>
          <w:szCs w:val="32"/>
        </w:rPr>
      </w:pPr>
      <w:r>
        <w:rPr>
          <w:rFonts w:ascii="Times New Roman" w:hAnsi="Times New Roman" w:eastAsia="宋体"/>
          <w:spacing w:val="20"/>
          <w:sz w:val="32"/>
          <w:szCs w:val="32"/>
        </w:rPr>
      </w:r>
      <w:r/>
    </w:p>
    <w:p>
      <w:pPr>
        <w:pStyle w:val="772"/>
        <w:keepLines w:val="0"/>
        <w:keepNext w:val="0"/>
        <w:rPr>
          <w:rFonts w:hint="eastAsia" w:ascii="Times New Roman" w:hAnsi="Times New Roman" w:eastAsia="宋体"/>
          <w:spacing w:val="20"/>
          <w:sz w:val="32"/>
          <w:szCs w:val="32"/>
        </w:rPr>
      </w:pPr>
      <w:r>
        <w:rPr>
          <w:rFonts w:hint="eastAsia" w:ascii="Times New Roman" w:hAnsi="Times New Roman" w:eastAsia="宋体"/>
          <w:spacing w:val="20"/>
          <w:sz w:val="32"/>
          <w:szCs w:val="32"/>
        </w:rPr>
      </w:r>
      <w:r/>
    </w:p>
    <w:p>
      <w:pPr>
        <w:pStyle w:val="772"/>
        <w:keepLines w:val="0"/>
        <w:keepNext w:val="0"/>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hint="eastAsia" w:ascii="宋体" w:hAnsi="宋体" w:eastAsia="宋体" w:cs="宋体"/>
          <w:bCs/>
        </w:rPr>
        <w:t xml:space="preserve">（实质性格式）</w:t>
      </w:r>
      <w:r/>
    </w:p>
    <w:p>
      <w:pPr>
        <w:pStyle w:val="782"/>
      </w:pPr>
      <w:r/>
      <w:r/>
    </w:p>
    <w:p>
      <w:pPr>
        <w:pStyle w:val="1182"/>
        <w:rPr>
          <w:rFonts w:ascii="宋体" w:hAnsi="宋体" w:cs="楷体"/>
          <w:b/>
          <w:bCs/>
          <w:sz w:val="24"/>
          <w:szCs w:val="24"/>
        </w:rPr>
      </w:pPr>
      <w:r>
        <w:rPr>
          <w:rFonts w:hint="eastAsia"/>
          <w:b/>
          <w:bCs/>
          <w:sz w:val="24"/>
          <w:szCs w:val="24"/>
        </w:rPr>
        <w:t xml:space="preserve">注意事项：</w:t>
      </w:r>
      <w:bookmarkStart w:id="291"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ascii="宋体" w:hAnsi="宋体" w:cs="楷体"/>
          <w:b/>
          <w:sz w:val="32"/>
          <w:szCs w:val="32"/>
        </w:rPr>
      </w:pPr>
      <w:r>
        <w:rPr>
          <w:rFonts w:ascii="宋体" w:hAnsi="宋体" w:cs="楷体"/>
          <w:b/>
          <w:sz w:val="32"/>
          <w:szCs w:val="32"/>
        </w:rPr>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w:t>
      </w:r>
      <w:r>
        <w:rPr>
          <w:rFonts w:hint="eastAsia" w:ascii="宋体" w:hAnsi="宋体" w:cs="楷体"/>
          <w:sz w:val="24"/>
          <w:lang w:eastAsia="zh-CN"/>
        </w:rPr>
        <w:t xml:space="preserve">，</w:t>
      </w:r>
      <w:r>
        <w:rPr>
          <w:rFonts w:hint="eastAsia" w:ascii="宋体" w:hAnsi="宋体" w:cs="楷体"/>
          <w:sz w:val="24"/>
        </w:rPr>
        <w:t xml:space="preserve">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ascii="宋体" w:hAnsi="宋体" w:cs="楷体"/>
          <w:sz w:val="24"/>
        </w:rPr>
      </w:pPr>
      <w:r>
        <w:rPr>
          <w:rFonts w:ascii="宋体" w:hAnsi="宋体" w:cs="楷体"/>
          <w:sz w:val="24"/>
        </w:rPr>
      </w:r>
      <w:r/>
    </w:p>
    <w:p>
      <w:pPr>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spacing w:line="440" w:lineRule="exact"/>
        <w:rPr>
          <w:rFonts w:ascii="宋体" w:hAnsi="宋体" w:cs="楷体"/>
          <w:sz w:val="24"/>
        </w:rPr>
      </w:pPr>
      <w:r>
        <w:rPr>
          <w:rFonts w:hint="eastAsia" w:ascii="宋体" w:hAnsi="宋体" w:cs="楷体"/>
          <w:sz w:val="24"/>
        </w:rPr>
        <w:t xml:space="preserve">日期：年 月 日</w:t>
      </w:r>
      <w:r/>
    </w:p>
    <w:p>
      <w:pPr>
        <w:ind w:firstLine="4800"/>
        <w:spacing w:line="440" w:lineRule="exact"/>
        <w:rPr>
          <w:rFonts w:ascii="宋体" w:hAnsi="宋体" w:cs="楷体"/>
          <w:sz w:val="24"/>
        </w:rPr>
      </w:pPr>
      <w:r>
        <w:rPr>
          <w:rFonts w:ascii="宋体" w:hAnsi="宋体" w:cs="楷体"/>
          <w:sz w:val="24"/>
        </w:rPr>
      </w:r>
      <w:r/>
    </w:p>
    <w:p>
      <w:pPr>
        <w:ind w:firstLine="4800"/>
        <w:spacing w:line="440" w:lineRule="exact"/>
        <w:rPr>
          <w:rFonts w:ascii="宋体" w:hAnsi="宋体" w:cs="楷体"/>
          <w:sz w:val="24"/>
        </w:rPr>
      </w:pPr>
      <w:r>
        <w:rPr>
          <w:rFonts w:ascii="宋体" w:hAnsi="宋体" w:cs="楷体"/>
          <w:sz w:val="24"/>
        </w:rPr>
      </w:r>
      <w:r/>
    </w:p>
    <w:p>
      <w:pPr>
        <w:ind w:firstLine="4800"/>
        <w:spacing w:line="440" w:lineRule="exact"/>
        <w:rPr>
          <w:rFonts w:ascii="宋体" w:hAnsi="宋体" w:cs="楷体"/>
          <w:sz w:val="24"/>
        </w:rPr>
      </w:pPr>
      <w:r>
        <w:rPr>
          <w:rFonts w:ascii="宋体" w:hAnsi="宋体" w:cs="楷体"/>
          <w:sz w:val="24"/>
        </w:rPr>
      </w:r>
      <w:r/>
    </w:p>
    <w:p>
      <w:pPr>
        <w:pStyle w:val="788"/>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17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75"/>
        <w:ind w:firstLine="480"/>
        <w:rPr>
          <w:rFonts w:ascii="宋体" w:hAnsi="宋体" w:eastAsia="宋体" w:cs="楷体"/>
          <w:sz w:val="24"/>
          <w:szCs w:val="24"/>
        </w:rPr>
      </w:pPr>
      <w:r>
        <w:rPr>
          <w:rFonts w:ascii="宋体" w:hAnsi="宋体" w:eastAsia="宋体" w:cs="楷体"/>
          <w:sz w:val="24"/>
          <w:szCs w:val="24"/>
        </w:rPr>
      </w:r>
      <w:r/>
    </w:p>
    <w:p>
      <w:pPr>
        <w:spacing w:line="360" w:lineRule="auto"/>
        <w:widowControl/>
        <w:rPr>
          <w:rFonts w:ascii="宋体" w:hAnsi="宋体" w:cs="楷体"/>
          <w:b/>
          <w:sz w:val="32"/>
          <w:szCs w:val="32"/>
        </w:rPr>
      </w:pPr>
      <w:r>
        <w:rPr>
          <w:rFonts w:ascii="宋体" w:hAnsi="宋体" w:cs="楷体"/>
          <w:b/>
          <w:sz w:val="32"/>
          <w:szCs w:val="32"/>
        </w:rPr>
      </w:r>
      <w:r/>
    </w:p>
    <w:p>
      <w:pPr>
        <w:jc w:val="center"/>
        <w:spacing w:line="360" w:lineRule="auto"/>
        <w:widowControl/>
        <w:rPr>
          <w:rFonts w:ascii="宋体" w:hAnsi="宋体" w:cs="楷体"/>
          <w:b/>
          <w:sz w:val="32"/>
          <w:szCs w:val="32"/>
        </w:rPr>
      </w:pPr>
      <w:r>
        <w:rPr>
          <w:rFonts w:ascii="宋体" w:hAnsi="宋体" w:cs="楷体"/>
          <w:b/>
          <w:sz w:val="32"/>
          <w:szCs w:val="32"/>
        </w:rPr>
      </w:r>
      <w:r/>
    </w:p>
    <w:p>
      <w:pPr>
        <w:jc w:val="center"/>
        <w:spacing w:line="360" w:lineRule="auto"/>
        <w:widowControl/>
        <w:rPr>
          <w:rFonts w:ascii="宋体" w:hAnsi="宋体" w:cs="楷体"/>
          <w:b/>
          <w:sz w:val="32"/>
          <w:szCs w:val="32"/>
        </w:rPr>
      </w:pPr>
      <w:r>
        <w:rPr>
          <w:rFonts w:ascii="宋体" w:hAnsi="宋体" w:cs="楷体"/>
          <w:b/>
          <w:sz w:val="32"/>
          <w:szCs w:val="32"/>
        </w:rPr>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ascii="宋体" w:hAnsi="宋体" w:cs="楷体"/>
          <w:sz w:val="24"/>
        </w:rPr>
      </w:pPr>
      <w:r>
        <w:rPr>
          <w:rFonts w:hint="eastAsia" w:ascii="宋体" w:hAnsi="宋体" w:cs="楷体"/>
          <w:sz w:val="24"/>
        </w:rPr>
        <w:t xml:space="preserve">本公司（联合体）郑重申明</w:t>
      </w:r>
      <w:r>
        <w:rPr>
          <w:rFonts w:hint="eastAsia" w:ascii="宋体" w:hAnsi="宋体" w:cs="楷体"/>
          <w:sz w:val="24"/>
          <w:lang w:eastAsia="zh-CN"/>
        </w:rPr>
        <w:t xml:space="preserve">，</w:t>
      </w:r>
      <w:r>
        <w:rPr>
          <w:rFonts w:hint="eastAsia" w:ascii="宋体" w:hAnsi="宋体" w:cs="楷体"/>
          <w:sz w:val="24"/>
        </w:rPr>
        <w:t xml:space="preserve">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17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spacing w:line="440" w:lineRule="exact"/>
        <w:rPr>
          <w:rFonts w:ascii="宋体" w:hAnsi="宋体" w:cs="楷体"/>
          <w:sz w:val="24"/>
        </w:rPr>
      </w:pPr>
      <w:r>
        <w:rPr>
          <w:rFonts w:hint="eastAsia" w:ascii="宋体" w:hAnsi="宋体" w:cs="楷体"/>
          <w:sz w:val="24"/>
        </w:rPr>
        <w:t xml:space="preserve">日期：年 月 日</w:t>
      </w:r>
      <w:r/>
    </w:p>
    <w:p>
      <w:pPr>
        <w:pStyle w:val="1175"/>
        <w:ind w:firstLine="400"/>
      </w:pPr>
      <w:r/>
      <w:r/>
    </w:p>
    <w:p>
      <w:pPr>
        <w:pStyle w:val="788"/>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117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788"/>
        <w:spacing w:line="440" w:lineRule="exact"/>
        <w:rPr>
          <w:rFonts w:cs="楷体"/>
        </w:rPr>
      </w:pPr>
      <w:r>
        <w:rPr>
          <w:rFonts w:cs="楷体"/>
        </w:rPr>
      </w:r>
      <w:r/>
    </w:p>
    <w:p>
      <w:pPr>
        <w:pStyle w:val="788"/>
        <w:spacing w:line="440" w:lineRule="exact"/>
        <w:rPr>
          <w:rFonts w:cs="楷体"/>
        </w:rPr>
      </w:pPr>
      <w:r>
        <w:rPr>
          <w:rFonts w:cs="楷体"/>
        </w:rPr>
      </w:r>
      <w:r/>
    </w:p>
    <w:p>
      <w:pPr>
        <w:pStyle w:val="788"/>
        <w:spacing w:line="440" w:lineRule="exact"/>
        <w:rPr>
          <w:rFonts w:cs="楷体"/>
        </w:rPr>
      </w:pPr>
      <w:r>
        <w:rPr>
          <w:rFonts w:cs="楷体"/>
        </w:rPr>
      </w:r>
      <w:r/>
    </w:p>
    <w:p>
      <w:pPr>
        <w:jc w:val="left"/>
        <w:widowControl/>
        <w:rPr>
          <w:rFonts w:ascii="宋体" w:hAnsi="宋体" w:cs="楷体"/>
          <w:sz w:val="24"/>
        </w:rPr>
      </w:pPr>
      <w:r>
        <w:rPr>
          <w:rFonts w:ascii="宋体" w:hAnsi="宋体" w:cs="楷体"/>
          <w:sz w:val="24"/>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jc w:val="center"/>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spacing w:line="588" w:lineRule="exact"/>
        <w:tabs>
          <w:tab w:val="left" w:pos="4860" w:leader="none"/>
        </w:tabs>
        <w:rPr>
          <w:rFonts w:ascii="宋体" w:hAnsi="宋体"/>
          <w:spacing w:val="6"/>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spacing w:line="588" w:lineRule="exact"/>
        <w:tabs>
          <w:tab w:val="left" w:pos="4860" w:leader="none"/>
        </w:tabs>
        <w:rPr>
          <w:rFonts w:ascii="宋体" w:hAnsi="宋体"/>
          <w:spacing w:val="6"/>
          <w:sz w:val="24"/>
        </w:rPr>
        <w:sectPr>
          <w:footnotePr/>
          <w:endnotePr/>
          <w:type w:val="nextPage"/>
          <w:pgSz w:w="11906" w:h="16838" w:orient="portrait"/>
          <w:pgMar w:top="1417" w:right="1134" w:bottom="1417" w:left="1701" w:header="851" w:footer="992" w:gutter="0"/>
          <w:cols w:num="1" w:sep="0" w:space="720" w:equalWidth="1"/>
          <w:docGrid w:linePitch="360"/>
        </w:sectPr>
      </w:pPr>
      <w:r>
        <w:rPr>
          <w:rFonts w:ascii="宋体" w:hAnsi="宋体"/>
          <w:spacing w:val="6"/>
          <w:sz w:val="24"/>
        </w:rPr>
        <w:t xml:space="preserve">日  期</w:t>
      </w:r>
      <w:r>
        <w:rPr>
          <w:rFonts w:hint="eastAsia" w:ascii="宋体" w:hAnsi="宋体"/>
          <w:spacing w:val="6"/>
          <w:sz w:val="24"/>
        </w:rPr>
        <w:t xml:space="preserve">：</w:t>
      </w:r>
      <w:bookmarkEnd w:id="291"/>
      <w:r/>
    </w:p>
    <w:p>
      <w:pPr>
        <w:jc w:val="center"/>
        <w:spacing w:line="400" w:lineRule="exact"/>
        <w:rPr>
          <w:b/>
          <w:bCs/>
          <w:sz w:val="32"/>
          <w:szCs w:val="32"/>
        </w:rPr>
        <w:outlineLvl w:val="1"/>
      </w:pPr>
      <w:r/>
      <w:bookmarkStart w:id="292" w:name="_Toc373054875"/>
      <w:r/>
      <w:bookmarkEnd w:id="292"/>
      <w:r/>
      <w:bookmarkStart w:id="293" w:name="_Toc425"/>
      <w:r/>
      <w:bookmarkEnd w:id="293"/>
      <w:r/>
      <w:bookmarkStart w:id="294" w:name="_Toc30417"/>
      <w:r/>
      <w:bookmarkEnd w:id="294"/>
      <w:r/>
      <w:bookmarkStart w:id="295" w:name="_Toc29116"/>
      <w:r/>
      <w:bookmarkEnd w:id="295"/>
      <w:r>
        <w:rPr>
          <w:rFonts w:hint="eastAsia"/>
          <w:b/>
          <w:bCs/>
          <w:sz w:val="32"/>
          <w:szCs w:val="32"/>
        </w:rPr>
        <w:t xml:space="preserve">六、关于符合本国产品标准的声明函（实质性格式）</w:t>
      </w:r>
      <w:r/>
    </w:p>
    <w:p>
      <w:pPr>
        <w:pStyle w:val="812"/>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12"/>
        <w:ind w:firstLine="420"/>
        <w:spacing w:before="0" w:beforeAutospacing="0" w:after="0" w:afterAutospacing="0" w:line="500" w:lineRule="exact"/>
        <w:rPr>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2"/>
        <w:ind w:firstLine="420"/>
        <w:spacing w:before="0" w:beforeAutospacing="0" w:after="0" w:afterAutospacing="0" w:line="500" w:lineRule="exact"/>
        <w:rPr>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1.</w:t>
      </w:r>
      <w:r>
        <w:rPr>
          <w:rStyle w:val="824"/>
          <w:rFonts w:hint="eastAsia"/>
          <w:color w:val="ff0000"/>
          <w:u w:val="single"/>
          <w:shd w:val="clear" w:color="auto" w:fill="ffffff"/>
        </w:rPr>
        <w:t xml:space="preserve">（产品名称1）</w:t>
      </w:r>
      <w:r>
        <w:rPr>
          <w:rStyle w:val="824"/>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824"/>
          <w:rFonts w:hint="eastAsia"/>
          <w:color w:val="ff0000"/>
          <w:u w:val="single"/>
          <w:shd w:val="clear" w:color="auto" w:fill="ffffff"/>
        </w:rPr>
        <w:t xml:space="preserve">（厂名）</w:t>
      </w:r>
      <w:r>
        <w:rPr>
          <w:rStyle w:val="824"/>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824"/>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824"/>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824"/>
          <w:rFonts w:hint="eastAsia"/>
          <w:color w:val="ff0000"/>
          <w:u w:val="single"/>
          <w:shd w:val="clear" w:color="auto" w:fill="ffffff"/>
        </w:rPr>
        <w:t xml:space="preserve">（规定比例）</w:t>
      </w:r>
      <w:r>
        <w:rPr>
          <w:rStyle w:val="824"/>
          <w:rFonts w:hint="eastAsia"/>
          <w:color w:val="ff0000"/>
          <w:shd w:val="clear" w:color="auto" w:fill="ffffff"/>
          <w:vertAlign w:val="superscript"/>
        </w:rPr>
        <w:t xml:space="preserve">3</w:t>
      </w:r>
      <w:r>
        <w:rPr>
          <w:rFonts w:hint="eastAsia"/>
          <w:color w:val="ff0000"/>
          <w:shd w:val="clear" w:color="auto" w:fill="ffffff"/>
        </w:rPr>
        <w:t xml:space="preserve">。</w:t>
      </w:r>
      <w:r>
        <w:rPr>
          <w:rStyle w:val="824"/>
          <w:rFonts w:hint="eastAsia"/>
          <w:color w:val="ff0000"/>
          <w:u w:val="single"/>
          <w:shd w:val="clear" w:color="auto" w:fill="ffffff"/>
        </w:rPr>
        <w:t xml:space="preserve">（产品名称1）</w:t>
      </w:r>
      <w:r>
        <w:rPr>
          <w:rFonts w:hint="eastAsia"/>
          <w:color w:val="ff0000"/>
          <w:shd w:val="clear" w:color="auto" w:fill="ffffff"/>
        </w:rPr>
        <w:t xml:space="preserve">的</w:t>
      </w:r>
      <w:r>
        <w:rPr>
          <w:rStyle w:val="824"/>
          <w:rFonts w:hint="eastAsia"/>
          <w:color w:val="ff0000"/>
          <w:u w:val="single"/>
          <w:shd w:val="clear" w:color="auto" w:fill="ffffff"/>
        </w:rPr>
        <w:t xml:space="preserve">（关键组件）</w:t>
      </w:r>
      <w:r>
        <w:rPr>
          <w:rStyle w:val="824"/>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824"/>
          <w:rFonts w:hint="eastAsia"/>
          <w:color w:val="ff0000"/>
          <w:u w:val="single"/>
          <w:shd w:val="clear" w:color="auto" w:fill="ffffff"/>
        </w:rPr>
        <w:t xml:space="preserve">（产品名称1）</w:t>
      </w:r>
      <w:r>
        <w:rPr>
          <w:rFonts w:hint="eastAsia"/>
          <w:color w:val="ff0000"/>
          <w:shd w:val="clear" w:color="auto" w:fill="ffffff"/>
        </w:rPr>
        <w:t xml:space="preserve">的</w:t>
      </w:r>
      <w:r>
        <w:rPr>
          <w:rStyle w:val="824"/>
          <w:rFonts w:hint="eastAsia"/>
          <w:color w:val="ff0000"/>
          <w:u w:val="single"/>
          <w:shd w:val="clear" w:color="auto" w:fill="ffffff"/>
        </w:rPr>
        <w:t xml:space="preserve">（关键工序）</w:t>
      </w:r>
      <w:r>
        <w:rPr>
          <w:rStyle w:val="824"/>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812"/>
        <w:ind w:firstLine="420"/>
        <w:spacing w:before="0" w:beforeAutospacing="0" w:after="0" w:afterAutospacing="0" w:line="500" w:lineRule="exact"/>
        <w:rPr>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2.</w:t>
      </w:r>
      <w:r>
        <w:rPr>
          <w:rStyle w:val="824"/>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824"/>
          <w:rFonts w:hint="eastAsia"/>
          <w:color w:val="ff0000"/>
          <w:u w:val="single"/>
          <w:shd w:val="clear" w:color="auto" w:fill="ffffff"/>
        </w:rPr>
        <w:t xml:space="preserve">（厂名）</w:t>
      </w:r>
      <w:r>
        <w:rPr>
          <w:rFonts w:hint="eastAsia"/>
          <w:color w:val="ff0000"/>
          <w:shd w:val="clear" w:color="auto" w:fill="ffffff"/>
        </w:rPr>
        <w:t xml:space="preserve">，厂址为</w:t>
      </w:r>
      <w:r>
        <w:rPr>
          <w:rStyle w:val="824"/>
          <w:rFonts w:hint="eastAsia"/>
          <w:color w:val="ff0000"/>
          <w:u w:val="single"/>
          <w:shd w:val="clear" w:color="auto" w:fill="ffffff"/>
        </w:rPr>
        <w:t xml:space="preserve">（生产厂址）</w:t>
      </w:r>
      <w:r>
        <w:rPr>
          <w:rFonts w:hint="eastAsia"/>
          <w:color w:val="ff0000"/>
          <w:shd w:val="clear" w:color="auto" w:fill="ffffff"/>
        </w:rPr>
        <w:t xml:space="preserve">。</w:t>
      </w:r>
      <w:r>
        <w:rPr>
          <w:rStyle w:val="824"/>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824"/>
          <w:rFonts w:hint="eastAsia"/>
          <w:color w:val="ff0000"/>
          <w:u w:val="single"/>
          <w:shd w:val="clear" w:color="auto" w:fill="ffffff"/>
        </w:rPr>
        <w:t xml:space="preserve">（规定比例）</w:t>
      </w:r>
      <w:r>
        <w:rPr>
          <w:rFonts w:hint="eastAsia"/>
          <w:color w:val="ff0000"/>
          <w:shd w:val="clear" w:color="auto" w:fill="ffffff"/>
        </w:rPr>
        <w:t xml:space="preserve">。</w:t>
      </w:r>
      <w:r>
        <w:rPr>
          <w:rStyle w:val="824"/>
          <w:rFonts w:hint="eastAsia"/>
          <w:color w:val="ff0000"/>
          <w:u w:val="single"/>
          <w:shd w:val="clear" w:color="auto" w:fill="ffffff"/>
        </w:rPr>
        <w:t xml:space="preserve">（产品名称2）</w:t>
      </w:r>
      <w:r>
        <w:rPr>
          <w:rFonts w:hint="eastAsia"/>
          <w:color w:val="ff0000"/>
          <w:shd w:val="clear" w:color="auto" w:fill="ffffff"/>
        </w:rPr>
        <w:t xml:space="preserve">的</w:t>
      </w:r>
      <w:r>
        <w:rPr>
          <w:rStyle w:val="824"/>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824"/>
          <w:rFonts w:hint="eastAsia"/>
          <w:color w:val="ff0000"/>
          <w:u w:val="single"/>
          <w:shd w:val="clear" w:color="auto" w:fill="ffffff"/>
        </w:rPr>
        <w:t xml:space="preserve">（产品名称1）</w:t>
      </w:r>
      <w:r>
        <w:rPr>
          <w:rFonts w:hint="eastAsia"/>
          <w:color w:val="ff0000"/>
          <w:shd w:val="clear" w:color="auto" w:fill="ffffff"/>
        </w:rPr>
        <w:t xml:space="preserve">的</w:t>
      </w:r>
      <w:r>
        <w:rPr>
          <w:rStyle w:val="824"/>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812"/>
        <w:ind w:firstLine="420"/>
        <w:spacing w:before="0" w:beforeAutospacing="0" w:after="0" w:afterAutospacing="0" w:line="500" w:lineRule="exact"/>
        <w:rPr>
          <w:color w:val="ff0000"/>
        </w:rPr>
      </w:pPr>
      <w:r>
        <w:rPr>
          <w:rFonts w:hint="eastAsia"/>
          <w:color w:val="ff0000"/>
          <w:shd w:val="clear" w:color="auto" w:fill="ffffff"/>
        </w:rPr>
        <w:t xml:space="preserve">……</w:t>
      </w:r>
      <w:r/>
    </w:p>
    <w:p>
      <w:pPr>
        <w:pStyle w:val="812"/>
        <w:ind w:firstLine="420"/>
        <w:spacing w:before="0" w:beforeAutospacing="0" w:after="0" w:afterAutospacing="0" w:line="500" w:lineRule="exact"/>
        <w:rPr>
          <w:color w:val="ff0000"/>
        </w:rPr>
      </w:pPr>
      <w:r>
        <w:rPr>
          <w:rFonts w:hint="eastAsia"/>
          <w:color w:val="ff0000"/>
          <w:shd w:val="clear" w:color="auto" w:fill="ffffff"/>
        </w:rPr>
        <w:t xml:space="preserve">本公司（单位）对上述声明内容的真实性负责。如有虚假，愿承担相应法律责任。</w:t>
      </w:r>
      <w:r/>
    </w:p>
    <w:p>
      <w:pPr>
        <w:pStyle w:val="812"/>
        <w:spacing w:before="0" w:beforeAutospacing="0" w:after="0" w:afterAutospacing="0" w:line="500" w:lineRule="exact"/>
        <w:rPr>
          <w:color w:val="ff0000"/>
        </w:rPr>
      </w:pPr>
      <w:r>
        <w:rPr>
          <w:color w:val="ff0000"/>
        </w:rPr>
      </w:r>
      <w:r/>
    </w:p>
    <w:p>
      <w:pPr>
        <w:pStyle w:val="812"/>
        <w:spacing w:before="0" w:beforeAutospacing="0" w:after="0" w:afterAutospacing="0" w:line="500" w:lineRule="exact"/>
        <w:rPr>
          <w:color w:val="ff0000"/>
          <w:shd w:val="clear" w:color="auto" w:fill="ffffff"/>
        </w:rPr>
      </w:pPr>
      <w:r>
        <w:rPr>
          <w:color w:val="ff0000"/>
          <w:shd w:val="clear" w:color="auto" w:fill="ffffff"/>
        </w:rPr>
      </w:r>
      <w:r/>
    </w:p>
    <w:p>
      <w:pPr>
        <w:pStyle w:val="812"/>
        <w:spacing w:before="0" w:beforeAutospacing="0" w:after="0" w:afterAutospacing="0" w:line="500" w:lineRule="exact"/>
        <w:rPr>
          <w:color w:val="ff0000"/>
        </w:rPr>
      </w:pPr>
      <w:r>
        <w:rPr>
          <w:rFonts w:hint="eastAsia"/>
          <w:color w:val="ff0000"/>
          <w:shd w:val="clear" w:color="auto" w:fill="ffffff"/>
        </w:rPr>
        <w:t xml:space="preserve">公司（单位）名称（盖章）：　        </w:t>
      </w:r>
      <w:r/>
    </w:p>
    <w:p>
      <w:pPr>
        <w:pStyle w:val="812"/>
        <w:jc w:val="both"/>
        <w:spacing w:before="0" w:beforeAutospacing="0" w:after="0" w:afterAutospacing="0" w:line="500" w:lineRule="exact"/>
        <w:rPr>
          <w:color w:val="ff0000"/>
        </w:rPr>
      </w:pPr>
      <w:r>
        <w:rPr>
          <w:rFonts w:hint="eastAsia"/>
          <w:color w:val="ff0000"/>
          <w:shd w:val="clear" w:color="auto" w:fill="ffffff"/>
        </w:rPr>
        <w:t xml:space="preserve">日期：　   年　  月　  日         </w:t>
      </w:r>
      <w:r/>
    </w:p>
    <w:p>
      <w:pPr>
        <w:pStyle w:val="812"/>
        <w:spacing w:before="0" w:beforeAutospacing="0" w:after="0" w:afterAutospacing="0" w:line="500" w:lineRule="exact"/>
        <w:rPr>
          <w:color w:val="ff0000"/>
        </w:rPr>
      </w:pPr>
      <w:r>
        <w:rPr>
          <w:rFonts w:hint="eastAsia"/>
          <w:color w:val="ff0000"/>
          <w:shd w:val="clear" w:color="auto" w:fill="ffffff"/>
        </w:rPr>
        <w:t xml:space="preserve">__________________</w:t>
      </w:r>
      <w:r/>
    </w:p>
    <w:p>
      <w:pPr>
        <w:pStyle w:val="812"/>
        <w:spacing w:before="0" w:beforeAutospacing="0" w:after="0" w:afterAutospacing="0" w:line="500" w:lineRule="exact"/>
        <w:rPr>
          <w:color w:val="ff0000"/>
        </w:rPr>
      </w:pPr>
      <w:r>
        <w:rPr>
          <w:rFonts w:hint="eastAsia"/>
          <w:color w:val="ff0000"/>
          <w:shd w:val="clear" w:color="auto" w:fill="ffffff"/>
        </w:rPr>
        <w:t xml:space="preserve">1.产品如有型号，请在“产品名称”栏一并填写。</w:t>
      </w:r>
      <w:r/>
    </w:p>
    <w:p>
      <w:pPr>
        <w:pStyle w:val="812"/>
        <w:spacing w:before="0" w:beforeAutospacing="0" w:after="0" w:afterAutospacing="0" w:line="500" w:lineRule="exact"/>
        <w:rPr>
          <w:color w:val="ff0000"/>
        </w:rPr>
      </w:pPr>
      <w:r>
        <w:rPr>
          <w:rFonts w:hint="eastAsia"/>
          <w:color w:val="ff0000"/>
          <w:shd w:val="clear" w:color="auto" w:fill="ffffff"/>
        </w:rPr>
        <w:t xml:space="preserve">2.生产厂名与厂址应与生产厂营业执照载明的相关信息保持一致。</w:t>
      </w:r>
      <w:r/>
    </w:p>
    <w:p>
      <w:pPr>
        <w:pStyle w:val="812"/>
        <w:spacing w:before="0" w:beforeAutospacing="0" w:after="0" w:afterAutospacing="0" w:line="500" w:lineRule="exact"/>
        <w:rPr>
          <w:color w:val="ff0000"/>
        </w:rPr>
      </w:pPr>
      <w:r>
        <w:rPr>
          <w:rFonts w:hint="eastAsia"/>
          <w:color w:val="ff0000"/>
          <w:shd w:val="clear" w:color="auto" w:fill="ffffff"/>
        </w:rPr>
        <w:t xml:space="preserve">3.该产品的中国境内生产的组件成本占比相关要求实施前，“规定比例”栏可不填，下同。</w:t>
      </w:r>
      <w:r/>
    </w:p>
    <w:p>
      <w:pPr>
        <w:pStyle w:val="812"/>
        <w:spacing w:before="0" w:beforeAutospacing="0" w:after="0" w:afterAutospacing="0" w:line="500" w:lineRule="exact"/>
        <w:rPr>
          <w:color w:val="ff0000"/>
        </w:rPr>
      </w:pPr>
      <w:r>
        <w:rPr>
          <w:rFonts w:hint="eastAsia"/>
          <w:color w:val="ff0000"/>
          <w:shd w:val="clear" w:color="auto" w:fill="ffffff"/>
        </w:rPr>
        <w:t xml:space="preserve">4.该产品的关键组件要求实施前，“关键组件”栏可不填，下同。</w:t>
      </w:r>
      <w:r/>
    </w:p>
    <w:p>
      <w:pPr>
        <w:pStyle w:val="812"/>
        <w:spacing w:before="0" w:beforeAutospacing="0" w:after="0" w:afterAutospacing="0" w:line="500" w:lineRule="exact"/>
        <w:rPr>
          <w:color w:val="ff0000"/>
          <w:shd w:val="clear" w:color="auto" w:fill="ffffff"/>
        </w:rPr>
      </w:pPr>
      <w:r>
        <w:rPr>
          <w:rFonts w:hint="eastAsia"/>
          <w:color w:val="ff0000"/>
          <w:shd w:val="clear" w:color="auto" w:fill="ffffff"/>
        </w:rPr>
        <w:t xml:space="preserve">5.该产品的关键工序要求实施前，“关键工序”栏可不填，下同。</w:t>
      </w:r>
      <w:r/>
    </w:p>
    <w:p>
      <w:pPr>
        <w:pStyle w:val="812"/>
        <w:spacing w:before="0" w:beforeAutospacing="0" w:after="0" w:afterAutospacing="0" w:line="500" w:lineRule="exact"/>
        <w:rPr>
          <w:color w:val="ff0000"/>
          <w:shd w:val="clear" w:color="auto" w:fill="ffffff"/>
        </w:rPr>
      </w:pPr>
      <w:r>
        <w:rPr>
          <w:rFonts w:hint="eastAsia"/>
          <w:color w:val="ff0000"/>
          <w:shd w:val="clear" w:color="auto" w:fill="ffffff"/>
        </w:rPr>
        <w:t xml:space="preserve">6.用斜线划除的地方无需填写。</w:t>
      </w:r>
      <w:r/>
    </w:p>
    <w:p>
      <w:pPr>
        <w:pStyle w:val="812"/>
        <w:spacing w:before="0" w:beforeAutospacing="0" w:after="0" w:afterAutospacing="0" w:line="500" w:lineRule="exact"/>
        <w:rPr>
          <w:color w:val="ff0000"/>
          <w:shd w:val="clear" w:color="auto" w:fill="ffffff"/>
        </w:rPr>
      </w:pPr>
      <w:r>
        <w:rPr>
          <w:color w:val="ff0000"/>
          <w:shd w:val="clear" w:color="auto" w:fill="ffffff"/>
        </w:rPr>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b/>
          <w:spacing w:val="20"/>
          <w:sz w:val="32"/>
          <w:szCs w:val="32"/>
        </w:rPr>
      </w:r>
      <w:r/>
    </w:p>
    <w:p>
      <w:pPr>
        <w:jc w:val="center"/>
        <w:spacing w:line="400" w:lineRule="exact"/>
        <w:rPr>
          <w:b/>
          <w:bCs/>
          <w:spacing w:val="20"/>
          <w:sz w:val="32"/>
          <w:szCs w:val="32"/>
        </w:rPr>
        <w:outlineLvl w:val="1"/>
      </w:pPr>
      <w:r>
        <w:rPr>
          <w:rFonts w:hint="eastAsia"/>
          <w:b/>
          <w:spacing w:val="20"/>
          <w:sz w:val="32"/>
          <w:szCs w:val="32"/>
          <w:highlight w:val="none"/>
        </w:rPr>
      </w:r>
      <w:r>
        <w:rPr>
          <w:rFonts w:hint="eastAsia"/>
          <w:b/>
          <w:spacing w:val="20"/>
          <w:sz w:val="32"/>
          <w:szCs w:val="32"/>
          <w:highlight w:val="none"/>
        </w:rPr>
      </w:r>
    </w:p>
    <w:p>
      <w:pPr>
        <w:jc w:val="center"/>
        <w:spacing w:line="400" w:lineRule="exact"/>
        <w:rPr>
          <w:rFonts w:hint="eastAsia"/>
          <w:b/>
          <w:bCs/>
          <w:spacing w:val="20"/>
          <w:sz w:val="32"/>
          <w:szCs w:val="32"/>
          <w:highlight w:val="none"/>
        </w:rPr>
        <w:outlineLvl w:val="1"/>
      </w:pPr>
      <w:r>
        <w:rPr>
          <w:rFonts w:hint="eastAsia"/>
          <w:b/>
          <w:spacing w:val="20"/>
          <w:sz w:val="32"/>
          <w:szCs w:val="32"/>
        </w:rPr>
        <w:t xml:space="preserve">七、项目实施方案</w:t>
      </w:r>
      <w:r/>
    </w:p>
    <w:p>
      <w:pPr>
        <w:pStyle w:val="788"/>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rPr>
          <w:rFonts w:ascii="宋体" w:hAnsi="宋体" w:cs="宋体"/>
          <w:sz w:val="24"/>
        </w:rPr>
      </w:pPr>
      <w:r>
        <w:rPr>
          <w:rFonts w:hint="eastAsia" w:ascii="宋体" w:hAnsi="宋体"/>
          <w:sz w:val="24"/>
        </w:rPr>
        <w:t xml:space="preserve">详细实施方案</w:t>
      </w:r>
      <w:r/>
    </w:p>
    <w:p>
      <w:pPr>
        <w:numPr>
          <w:ilvl w:val="1"/>
          <w:numId w:val="9"/>
        </w:numPr>
        <w:spacing w:line="400" w:lineRule="exact"/>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9"/>
        </w:numPr>
        <w:spacing w:line="400" w:lineRule="exact"/>
        <w:rPr>
          <w:rFonts w:ascii="宋体" w:hAnsi="宋体" w:cs="宋体"/>
          <w:sz w:val="24"/>
        </w:rPr>
      </w:pPr>
      <w:r>
        <w:rPr>
          <w:rFonts w:hint="eastAsia" w:ascii="宋体" w:hAnsi="宋体" w:cs="宋体"/>
          <w:bCs/>
          <w:sz w:val="24"/>
        </w:rPr>
        <w:t xml:space="preserve">对原始资料的调查与收集</w:t>
      </w:r>
      <w:r/>
    </w:p>
    <w:p>
      <w:pPr>
        <w:numPr>
          <w:ilvl w:val="1"/>
          <w:numId w:val="9"/>
        </w:numPr>
        <w:spacing w:line="400" w:lineRule="exact"/>
        <w:rPr>
          <w:rFonts w:ascii="宋体" w:hAnsi="宋体" w:cs="宋体"/>
          <w:sz w:val="24"/>
        </w:rPr>
      </w:pPr>
      <w:r>
        <w:rPr>
          <w:rFonts w:hint="eastAsia" w:ascii="宋体" w:hAnsi="宋体" w:cs="宋体"/>
          <w:sz w:val="24"/>
        </w:rPr>
        <w:t xml:space="preserve">合理化建议（并提出相应可行的解决办法）</w:t>
      </w:r>
      <w:r/>
    </w:p>
    <w:p>
      <w:pPr>
        <w:numPr>
          <w:ilvl w:val="1"/>
          <w:numId w:val="9"/>
        </w:numPr>
        <w:spacing w:line="400" w:lineRule="exact"/>
        <w:rPr>
          <w:rFonts w:ascii="宋体" w:hAnsi="宋体" w:cs="宋体"/>
          <w:sz w:val="24"/>
        </w:rPr>
      </w:pPr>
      <w:r>
        <w:rPr>
          <w:rFonts w:hint="eastAsia" w:ascii="宋体" w:hAnsi="宋体" w:cs="宋体"/>
          <w:sz w:val="24"/>
        </w:rPr>
        <w:t xml:space="preserve">需要招标人协助的事项</w:t>
      </w:r>
      <w:r/>
    </w:p>
    <w:p>
      <w:pPr>
        <w:numPr>
          <w:ilvl w:val="1"/>
          <w:numId w:val="9"/>
        </w:numPr>
        <w:spacing w:line="400" w:lineRule="exact"/>
        <w:rPr>
          <w:rFonts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ascii="宋体" w:hAnsi="宋体"/>
          <w:sz w:val="24"/>
        </w:rPr>
      </w:pPr>
      <w:r>
        <w:rPr>
          <w:rFonts w:ascii="宋体" w:hAnsi="宋体"/>
          <w:sz w:val="24"/>
        </w:rPr>
      </w:r>
      <w:r/>
    </w:p>
    <w:p>
      <w:pPr>
        <w:jc w:val="left"/>
        <w:spacing w:line="400" w:lineRule="exact"/>
        <w:widowControl/>
        <w:rPr>
          <w:rFonts w:ascii="宋体" w:hAnsi="宋体"/>
          <w:bCs/>
          <w:sz w:val="24"/>
        </w:rPr>
      </w:pPr>
      <w:r>
        <w:rPr>
          <w:rFonts w:ascii="宋体" w:hAnsi="宋体"/>
          <w:bCs/>
          <w:sz w:val="24"/>
        </w:rPr>
      </w:r>
      <w:r/>
    </w:p>
    <w:p>
      <w:pPr>
        <w:jc w:val="left"/>
        <w:spacing w:line="400" w:lineRule="exact"/>
        <w:widowControl/>
        <w:rPr>
          <w:rFonts w:ascii="宋体" w:hAnsi="宋体"/>
          <w:bCs/>
          <w:sz w:val="24"/>
        </w:rPr>
      </w:pPr>
      <w:r>
        <w:rPr>
          <w:rFonts w:ascii="宋体" w:hAnsi="宋体"/>
          <w:bCs/>
          <w:sz w:val="24"/>
        </w:rPr>
      </w:r>
      <w:r/>
    </w:p>
    <w:p>
      <w:pPr>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jc w:val="left"/>
        <w:spacing w:line="400" w:lineRule="exact"/>
        <w:widowControl/>
        <w:rPr>
          <w:rFonts w:ascii="宋体" w:hAnsi="宋体"/>
          <w:sz w:val="24"/>
        </w:rPr>
      </w:pPr>
      <w:r>
        <w:rPr>
          <w:rFonts w:ascii="宋体" w:hAnsi="宋体"/>
          <w:sz w:val="24"/>
        </w:rPr>
      </w:r>
      <w:r/>
    </w:p>
    <w:p>
      <w:pPr>
        <w:jc w:val="left"/>
        <w:spacing w:line="400" w:lineRule="exact"/>
        <w:widowControl/>
        <w:rPr>
          <w:rFonts w:ascii="宋体" w:hAnsi="宋体"/>
          <w:sz w:val="24"/>
        </w:rPr>
      </w:pPr>
      <w:r>
        <w:rPr>
          <w:rFonts w:hint="eastAsia" w:ascii="宋体" w:hAnsi="宋体"/>
          <w:sz w:val="24"/>
        </w:rPr>
        <w:t xml:space="preserve">日期：     年    月    日</w:t>
      </w:r>
      <w:r/>
    </w:p>
    <w:p>
      <w:pPr>
        <w:jc w:val="center"/>
        <w:rPr>
          <w:rFonts w:ascii="宋体" w:hAnsi="宋体"/>
          <w:sz w:val="24"/>
          <w:szCs w:val="20"/>
        </w:rPr>
      </w:pPr>
      <w:r>
        <w:rPr>
          <w:rFonts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182"/>
      </w:pPr>
      <w:r/>
      <w:r/>
    </w:p>
    <w:p>
      <w:pPr>
        <w:pStyle w:val="1182"/>
      </w:pPr>
      <w:r/>
      <w:r/>
    </w:p>
    <w:p>
      <w:pPr>
        <w:pStyle w:val="1182"/>
      </w:pPr>
      <w:r/>
      <w:r/>
    </w:p>
    <w:p>
      <w:pPr>
        <w:pStyle w:val="1182"/>
      </w:pPr>
      <w:r/>
      <w:r/>
    </w:p>
    <w:p>
      <w:pPr>
        <w:jc w:val="center"/>
        <w:spacing w:line="400" w:lineRule="exact"/>
        <w:rPr>
          <w:b/>
          <w:spacing w:val="20"/>
          <w:sz w:val="32"/>
          <w:szCs w:val="32"/>
        </w:rPr>
        <w:outlineLvl w:val="1"/>
      </w:pPr>
      <w:r>
        <w:rPr>
          <w:rFonts w:hint="eastAsia"/>
          <w:b/>
          <w:spacing w:val="20"/>
          <w:sz w:val="32"/>
          <w:szCs w:val="32"/>
        </w:rPr>
        <w:t xml:space="preserve">八、基本服务承诺书</w:t>
      </w:r>
      <w:r/>
    </w:p>
    <w:p>
      <w:pPr>
        <w:spacing w:line="400" w:lineRule="exact"/>
        <w:rPr>
          <w:rFonts w:ascii="宋体" w:hAnsi="宋体"/>
          <w:b/>
          <w:bCs/>
          <w:sz w:val="28"/>
          <w:szCs w:val="28"/>
        </w:rPr>
      </w:pPr>
      <w:r>
        <w:rPr>
          <w:rFonts w:ascii="宋体" w:hAnsi="宋体"/>
          <w:b/>
          <w:bCs/>
          <w:sz w:val="28"/>
          <w:szCs w:val="28"/>
        </w:rPr>
      </w:r>
      <w:r/>
    </w:p>
    <w:p>
      <w:pPr>
        <w:numPr>
          <w:ilvl w:val="0"/>
          <w:numId w:val="10"/>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pStyle w:val="1006"/>
        <w:rPr>
          <w:color w:val="auto"/>
        </w:rPr>
      </w:pPr>
      <w:r>
        <w:rPr>
          <w:color w:val="auto"/>
        </w:rPr>
      </w:r>
      <w:r/>
    </w:p>
    <w:p>
      <w:pPr>
        <w:spacing w:line="400" w:lineRule="exact"/>
        <w:rPr>
          <w:rFonts w:ascii="宋体" w:hAnsi="宋体"/>
          <w:bCs/>
          <w:sz w:val="24"/>
        </w:rPr>
      </w:pPr>
      <w:r>
        <w:rPr>
          <w:rFonts w:ascii="宋体" w:hAnsi="宋体"/>
          <w:bCs/>
          <w:sz w:val="24"/>
        </w:rPr>
      </w:r>
      <w:r/>
    </w:p>
    <w:p>
      <w:pPr>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日期：     年    月    日</w:t>
      </w:r>
      <w:r/>
    </w:p>
    <w:p>
      <w:pPr>
        <w:pStyle w:val="1182"/>
      </w:p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jc w:val="center"/>
        <w:spacing w:line="400" w:lineRule="exact"/>
        <w:rPr>
          <w:b/>
          <w:spacing w:val="20"/>
          <w:sz w:val="32"/>
          <w:szCs w:val="32"/>
        </w:rPr>
        <w:outlineLvl w:val="1"/>
      </w:pPr>
      <w:r>
        <w:rPr>
          <w:rFonts w:hint="eastAsia"/>
          <w:b/>
          <w:spacing w:val="20"/>
          <w:sz w:val="32"/>
          <w:szCs w:val="32"/>
        </w:rPr>
        <w:t xml:space="preserve">九、法人授权书（实质性格式）</w:t>
      </w:r>
      <w:r/>
    </w:p>
    <w:p>
      <w:pPr>
        <w:pStyle w:val="1006"/>
        <w:rPr>
          <w:color w:val="auto"/>
        </w:rPr>
      </w:pPr>
      <w:r>
        <w:rPr>
          <w:color w:val="auto"/>
        </w:rPr>
      </w:r>
      <w:r/>
    </w:p>
    <w:p>
      <w:pPr>
        <w:ind w:firstLine="480"/>
        <w:jc w:val="left"/>
        <w:spacing w:line="360" w:lineRule="auto"/>
        <w:rPr>
          <w:rFonts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6" w:name="_Hlk82432533"/>
      <w:r>
        <w:rPr>
          <w:rFonts w:hint="eastAsia" w:ascii="宋体" w:hAnsi="宋体"/>
          <w:sz w:val="24"/>
        </w:rPr>
        <w:t xml:space="preserve">代理人作出</w:t>
      </w:r>
      <w:bookmarkStart w:id="297" w:name="_Hlk89243734"/>
      <w:r>
        <w:rPr>
          <w:rFonts w:hint="eastAsia" w:ascii="宋体" w:hAnsi="宋体"/>
          <w:sz w:val="24"/>
        </w:rPr>
        <w:t xml:space="preserve">任何我单位放弃权利或承担义务的意思表示</w:t>
      </w:r>
      <w:bookmarkEnd w:id="297"/>
      <w:r>
        <w:rPr>
          <w:rFonts w:hint="eastAsia" w:ascii="宋体" w:hAnsi="宋体"/>
          <w:sz w:val="24"/>
        </w:rPr>
        <w:t xml:space="preserve">，</w:t>
      </w:r>
      <w:bookmarkStart w:id="298" w:name="_Hlk89243746"/>
      <w:r>
        <w:rPr>
          <w:rFonts w:hint="eastAsia" w:ascii="宋体" w:hAnsi="宋体"/>
          <w:sz w:val="24"/>
        </w:rPr>
        <w:t xml:space="preserve">应加盖我单位有效印章</w:t>
      </w:r>
      <w:bookmarkEnd w:id="298"/>
      <w:r>
        <w:rPr>
          <w:rFonts w:hint="eastAsia" w:ascii="宋体" w:hAnsi="宋体"/>
          <w:sz w:val="24"/>
        </w:rPr>
        <w:t xml:space="preserve">方对我单位具有约束力</w:t>
      </w:r>
      <w:bookmarkEnd w:id="296"/>
      <w:r>
        <w:rPr>
          <w:rFonts w:hint="eastAsia" w:ascii="宋体" w:hAnsi="宋体"/>
          <w:sz w:val="24"/>
        </w:rPr>
        <w:t xml:space="preserve">，我单位均予以承认。</w:t>
      </w:r>
      <w:r/>
    </w:p>
    <w:p>
      <w:pPr>
        <w:ind w:firstLine="480"/>
        <w:jc w:val="left"/>
        <w:spacing w:line="360" w:lineRule="auto"/>
        <w:rPr>
          <w:rFonts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spacing w:line="360" w:lineRule="auto"/>
        <w:tabs>
          <w:tab w:val="left" w:pos="360" w:leader="none"/>
        </w:tabs>
        <w:rPr>
          <w:sz w:val="24"/>
          <w:u w:val="single"/>
        </w:rPr>
      </w:pPr>
      <w:r>
        <w:rPr>
          <w:rFonts w:hint="eastAsia"/>
          <w:sz w:val="24"/>
        </w:rPr>
        <w:t xml:space="preserve">单位地址：</w:t>
      </w:r>
      <w:r>
        <w:rPr>
          <w:sz w:val="24"/>
          <w:u w:val="single"/>
        </w:rPr>
        <w:t xml:space="preserve">                     </w:t>
      </w:r>
      <w:r/>
    </w:p>
    <w:p>
      <w:pPr>
        <w:spacing w:line="360" w:lineRule="auto"/>
        <w:tabs>
          <w:tab w:val="left" w:pos="360" w:leader="none"/>
        </w:tabs>
        <w:rPr>
          <w:sz w:val="24"/>
          <w:u w:val="single"/>
        </w:rPr>
      </w:pPr>
      <w:r>
        <w:rPr>
          <w:rFonts w:hint="eastAsia"/>
          <w:sz w:val="24"/>
        </w:rPr>
        <w:t xml:space="preserve">日期：</w:t>
      </w:r>
      <w:bookmarkStart w:id="299" w:name="_Hlt26955070"/>
      <w:r/>
      <w:bookmarkEnd w:id="299"/>
      <w:r/>
      <w:bookmarkStart w:id="300" w:name="_Hlt26671380"/>
      <w:r/>
      <w:bookmarkEnd w:id="300"/>
      <w:r/>
      <w:bookmarkStart w:id="301" w:name="_格式3__银行出具的资信证明"/>
      <w:r/>
      <w:bookmarkEnd w:id="301"/>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jc w:val="center"/>
        <w:spacing w:line="400" w:lineRule="exact"/>
        <w:rPr>
          <w:b/>
          <w:spacing w:val="20"/>
          <w:sz w:val="32"/>
          <w:szCs w:val="32"/>
        </w:rPr>
        <w:outlineLvl w:val="1"/>
      </w:pPr>
      <w:r>
        <w:rPr>
          <w:b/>
          <w:spacing w:val="20"/>
          <w:sz w:val="32"/>
          <w:szCs w:val="32"/>
        </w:rPr>
      </w:r>
      <w:r/>
    </w:p>
    <w:p>
      <w:pPr>
        <w:jc w:val="center"/>
        <w:spacing w:line="400" w:lineRule="exact"/>
        <w:rPr>
          <w:b/>
          <w:spacing w:val="20"/>
          <w:sz w:val="32"/>
          <w:szCs w:val="32"/>
        </w:rPr>
        <w:outlineLvl w:val="1"/>
      </w:pPr>
      <w:r>
        <w:rPr>
          <w:rFonts w:hint="eastAsia"/>
          <w:b/>
          <w:spacing w:val="20"/>
          <w:sz w:val="32"/>
          <w:szCs w:val="32"/>
        </w:rPr>
        <w:t xml:space="preserve">十、资格承诺声明函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1175"/>
        <w:ind w:firstLine="480"/>
        <w:rPr>
          <w:rFonts w:ascii="宋体" w:hAnsi="宋体" w:eastAsia="宋体" w:cs="楷体"/>
          <w:sz w:val="24"/>
          <w:szCs w:val="24"/>
        </w:rPr>
      </w:pPr>
      <w:r>
        <w:rPr>
          <w:rFonts w:ascii="宋体" w:hAnsi="宋体" w:eastAsia="宋体" w:cs="楷体"/>
          <w:sz w:val="24"/>
          <w:szCs w:val="24"/>
        </w:rPr>
      </w:r>
      <w:r/>
    </w:p>
    <w:p>
      <w:pPr>
        <w:spacing w:line="5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spacing w:line="400" w:lineRule="exact"/>
        <w:rPr>
          <w:rFonts w:ascii="宋体" w:hAnsi="宋体" w:cs="楷体"/>
          <w:sz w:val="24"/>
        </w:rPr>
      </w:pPr>
      <w:r>
        <w:rPr>
          <w:rFonts w:hint="eastAsia" w:ascii="宋体" w:hAnsi="宋体" w:cs="楷体"/>
          <w:sz w:val="24"/>
        </w:rPr>
        <w:t xml:space="preserve">法定代表人（负责人）：</w:t>
      </w:r>
      <w:r/>
    </w:p>
    <w:p>
      <w:pPr>
        <w:spacing w:line="500" w:lineRule="exact"/>
        <w:rPr>
          <w:rFonts w:ascii="宋体" w:hAnsi="宋体" w:cs="楷体"/>
          <w:sz w:val="24"/>
        </w:rPr>
      </w:pP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182"/>
      </w:pPr>
      <w:r/>
      <w:r/>
    </w:p>
    <w:p>
      <w:pPr>
        <w:jc w:val="center"/>
        <w:spacing w:line="400" w:lineRule="exact"/>
        <w:rPr>
          <w:b/>
          <w:spacing w:val="20"/>
          <w:sz w:val="32"/>
          <w:szCs w:val="32"/>
        </w:rPr>
        <w:outlineLvl w:val="1"/>
      </w:pPr>
      <w:r>
        <w:rPr>
          <w:rFonts w:hint="eastAsia"/>
          <w:b/>
          <w:spacing w:val="20"/>
          <w:sz w:val="32"/>
          <w:szCs w:val="32"/>
        </w:rPr>
        <w:t xml:space="preserve">十一、政府采购供应商信用承诺书</w:t>
      </w:r>
      <w:r>
        <w:rPr>
          <w:b/>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w:t>
      </w:r>
      <w:r>
        <w:rPr>
          <w:rFonts w:hint="eastAsia" w:ascii="宋体" w:hAnsi="宋体" w:cs="楷体"/>
          <w:sz w:val="24"/>
          <w:lang w:eastAsia="zh-CN"/>
        </w:rPr>
        <w:t xml:space="preserve">，</w:t>
      </w:r>
      <w:r>
        <w:rPr>
          <w:rFonts w:hint="eastAsia" w:ascii="宋体" w:hAnsi="宋体" w:cs="楷体"/>
          <w:sz w:val="24"/>
        </w:rPr>
        <w:t xml:space="preserve">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spacing w:line="400" w:lineRule="exact"/>
        <w:rPr>
          <w:rFonts w:ascii="宋体" w:hAnsi="宋体" w:cs="楷体"/>
          <w:sz w:val="24"/>
        </w:rPr>
      </w:pPr>
      <w:r>
        <w:rPr>
          <w:rFonts w:hint="eastAsia" w:ascii="宋体" w:hAnsi="宋体" w:cs="楷体"/>
          <w:sz w:val="24"/>
        </w:rPr>
        <w:t xml:space="preserve">法定代表人（负责人）：</w:t>
      </w:r>
      <w:r/>
    </w:p>
    <w:p>
      <w:pPr>
        <w:pStyle w:val="1172"/>
        <w:ind w:right="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117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7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7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72"/>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jc w:val="left"/>
        <w:spacing w:line="400" w:lineRule="exact"/>
        <w:rPr>
          <w:b/>
          <w:spacing w:val="20"/>
          <w:sz w:val="32"/>
          <w:szCs w:val="32"/>
        </w:rPr>
        <w:outlineLvl w:val="1"/>
      </w:pPr>
      <w:r>
        <w:rPr>
          <w:b/>
          <w:spacing w:val="20"/>
          <w:sz w:val="32"/>
          <w:szCs w:val="32"/>
        </w:rPr>
      </w:r>
      <w:r/>
    </w:p>
    <w:p>
      <w:pPr>
        <w:jc w:val="center"/>
        <w:spacing w:line="400" w:lineRule="exact"/>
        <w:rPr>
          <w:b/>
          <w:spacing w:val="20"/>
          <w:sz w:val="32"/>
          <w:szCs w:val="32"/>
        </w:rPr>
        <w:outlineLvl w:val="1"/>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p>
    <w:p>
      <w:pPr>
        <w:spacing w:line="560" w:lineRule="exact"/>
        <w:rPr>
          <w:rFonts w:ascii="宋体" w:hAnsi="宋体"/>
          <w:sz w:val="24"/>
          <w:szCs w:val="21"/>
        </w:rPr>
      </w:pPr>
      <w:r/>
      <w:bookmarkStart w:id="302" w:name="_Hlk149905720"/>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spacing w:line="560" w:lineRule="exact"/>
        <w:rPr>
          <w:rFonts w:ascii="宋体" w:hAnsi="宋体"/>
          <w:sz w:val="24"/>
          <w:szCs w:val="21"/>
        </w:rPr>
      </w:pPr>
      <w:r>
        <w:rPr>
          <w:rFonts w:hint="eastAsia" w:ascii="宋体" w:hAnsi="宋体"/>
          <w:sz w:val="24"/>
          <w:szCs w:val="21"/>
        </w:rPr>
        <w:t xml:space="preserve">联合体中各投标单位全称（公章）：</w:t>
      </w:r>
      <w:r>
        <w:rPr>
          <w:rFonts w:ascii="宋体" w:hAnsi="宋体"/>
          <w:sz w:val="24"/>
          <w:szCs w:val="21"/>
        </w:rPr>
        <w:t xml:space="preserve">     </w:t>
      </w:r>
      <w:r/>
    </w:p>
    <w:p>
      <w:pPr>
        <w:spacing w:line="560" w:lineRule="exact"/>
        <w:rPr>
          <w:rFonts w:ascii="宋体" w:hAnsi="宋体"/>
          <w:sz w:val="24"/>
          <w:szCs w:val="21"/>
        </w:rPr>
      </w:pPr>
      <w:r>
        <w:rPr>
          <w:rFonts w:hint="eastAsia" w:ascii="宋体" w:hAnsi="宋体"/>
          <w:sz w:val="24"/>
          <w:szCs w:val="21"/>
        </w:rPr>
        <w:t xml:space="preserve">日期：</w:t>
      </w:r>
      <w:r/>
    </w:p>
    <w:p>
      <w:pPr>
        <w:ind w:firstLine="645"/>
        <w:spacing w:line="560" w:lineRule="exact"/>
        <w:rPr>
          <w:rFonts w:ascii="宋体" w:hAnsi="宋体"/>
          <w:sz w:val="24"/>
          <w:szCs w:val="21"/>
        </w:rPr>
      </w:pPr>
      <w:r>
        <w:rPr>
          <w:rFonts w:ascii="宋体" w:hAnsi="宋体"/>
          <w:sz w:val="24"/>
          <w:szCs w:val="21"/>
        </w:rPr>
      </w:r>
      <w:bookmarkEnd w:id="302"/>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ind w:firstLine="2529"/>
        <w:spacing w:line="400" w:lineRule="exact"/>
        <w:rPr>
          <w:b/>
          <w:spacing w:val="20"/>
          <w:sz w:val="32"/>
          <w:szCs w:val="32"/>
        </w:rPr>
        <w:outlineLvl w:val="1"/>
      </w:pPr>
      <w:r>
        <w:rPr>
          <w:b/>
          <w:spacing w:val="20"/>
          <w:sz w:val="32"/>
          <w:szCs w:val="32"/>
        </w:rPr>
      </w:r>
      <w:r/>
    </w:p>
    <w:p>
      <w:pPr>
        <w:jc w:val="center"/>
        <w:spacing w:line="400" w:lineRule="exact"/>
        <w:rPr>
          <w:b/>
          <w:spacing w:val="20"/>
          <w:sz w:val="32"/>
          <w:szCs w:val="32"/>
        </w:rPr>
        <w:outlineLvl w:val="1"/>
      </w:pPr>
      <w:r>
        <w:rPr>
          <w:rFonts w:hint="eastAsia"/>
          <w:b/>
          <w:spacing w:val="20"/>
          <w:sz w:val="32"/>
          <w:szCs w:val="32"/>
        </w:rPr>
        <w:t xml:space="preserve">十三、投标函</w:t>
      </w:r>
      <w:r>
        <w:rPr>
          <w:b/>
          <w:spacing w:val="20"/>
          <w:sz w:val="32"/>
          <w:szCs w:val="32"/>
        </w:rPr>
        <w:t xml:space="preserve">（实质性格式）</w:t>
      </w:r>
      <w:r/>
    </w:p>
    <w:p>
      <w:pPr>
        <w:jc w:val="left"/>
        <w:spacing w:line="420" w:lineRule="exact"/>
        <w:rPr>
          <w:rFonts w:ascii="宋体" w:hAnsi="宋体"/>
          <w:sz w:val="24"/>
          <w:szCs w:val="21"/>
          <w:u w:val="single"/>
        </w:rPr>
      </w:pPr>
      <w:r>
        <w:rPr>
          <w:rFonts w:hint="eastAsia" w:ascii="宋体" w:hAnsi="宋体"/>
          <w:sz w:val="24"/>
          <w:szCs w:val="21"/>
        </w:rPr>
        <w:t xml:space="preserve">致：</w:t>
      </w:r>
      <w:r>
        <w:rPr>
          <w:rFonts w:ascii="宋体" w:hAnsi="宋体"/>
          <w:sz w:val="24"/>
          <w:szCs w:val="21"/>
          <w:u w:val="single"/>
        </w:rPr>
        <w:t xml:space="preserve">                    </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w:t>
      </w:r>
      <w:r>
        <w:rPr>
          <w:rFonts w:hint="eastAsia" w:ascii="宋体" w:hAnsi="宋体"/>
          <w:sz w:val="24"/>
          <w:szCs w:val="21"/>
          <w:lang w:eastAsia="zh-CN"/>
        </w:rPr>
        <w:t xml:space="preserve">，</w:t>
      </w:r>
      <w:r>
        <w:rPr>
          <w:rFonts w:hint="eastAsia" w:ascii="宋体" w:hAnsi="宋体"/>
          <w:sz w:val="24"/>
          <w:szCs w:val="21"/>
        </w:rPr>
        <w:t xml:space="preserve">我方将根据招标文件的规定，严格履行合同的责任和义务</w:t>
      </w:r>
      <w:r>
        <w:rPr>
          <w:rFonts w:hint="eastAsia" w:ascii="宋体" w:hAnsi="宋体"/>
          <w:sz w:val="24"/>
          <w:szCs w:val="21"/>
          <w:lang w:eastAsia="zh-CN"/>
        </w:rPr>
        <w:t xml:space="preserve">，</w:t>
      </w:r>
      <w:r>
        <w:rPr>
          <w:rFonts w:hint="eastAsia" w:ascii="宋体" w:hAnsi="宋体"/>
          <w:sz w:val="24"/>
          <w:szCs w:val="21"/>
        </w:rPr>
        <w:t xml:space="preserve">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pStyle w:val="1006"/>
        <w:rPr>
          <w:color w:val="auto"/>
        </w:rPr>
      </w:pPr>
      <w:r>
        <w:rPr>
          <w:color w:val="auto"/>
        </w:rPr>
      </w:r>
      <w:r/>
    </w:p>
    <w:p>
      <w:pPr>
        <w:pStyle w:val="1006"/>
        <w:rPr>
          <w:rFonts w:ascii="宋体" w:hAnsi="宋体"/>
          <w:bCs/>
          <w:color w:val="auto"/>
        </w:rPr>
      </w:pPr>
      <w:r/>
      <w:bookmarkStart w:id="303" w:name="_Hlk149905800"/>
      <w:r/>
      <w:r/>
    </w:p>
    <w:p>
      <w:pPr>
        <w:pStyle w:val="1006"/>
        <w:rPr>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bookmarkEnd w:id="303"/>
      <w:r/>
      <w:r/>
    </w:p>
    <w:p>
      <w:pPr>
        <w:jc w:val="left"/>
        <w:spacing w:line="420" w:lineRule="exact"/>
        <w:rPr>
          <w:rFonts w:ascii="宋体" w:hAnsi="宋体"/>
          <w:sz w:val="24"/>
          <w:szCs w:val="21"/>
        </w:rPr>
      </w:pPr>
      <w:r>
        <w:rPr>
          <w:rFonts w:hint="eastAsia" w:ascii="宋体" w:hAnsi="宋体"/>
          <w:sz w:val="24"/>
          <w:szCs w:val="21"/>
        </w:rPr>
        <w:t xml:space="preserve">日期：________年____月____日</w:t>
      </w:r>
      <w:r/>
    </w:p>
    <w:p>
      <w:pPr>
        <w:pStyle w:val="788"/>
        <w:rPr>
          <w:rFonts w:ascii="Times New Roman" w:hAnsi="Times New Roman"/>
          <w:sz w:val="20"/>
          <w:szCs w:val="20"/>
        </w:rPr>
      </w:pPr>
      <w:r>
        <w:rPr>
          <w:rFonts w:ascii="Times New Roman" w:hAnsi="Times New Roman"/>
          <w:sz w:val="20"/>
          <w:szCs w:val="20"/>
        </w:rPr>
      </w:r>
      <w:r/>
    </w:p>
    <w:p>
      <w:pPr>
        <w:pStyle w:val="788"/>
      </w:pPr>
      <w:r/>
      <w:r/>
    </w:p>
    <w:p>
      <w:pPr>
        <w:pStyle w:val="788"/>
      </w:pPr>
      <w:r/>
      <w:r/>
    </w:p>
    <w:p>
      <w:pPr>
        <w:jc w:val="center"/>
        <w:rPr>
          <w:b/>
          <w:spacing w:val="20"/>
          <w:sz w:val="32"/>
          <w:szCs w:val="32"/>
        </w:rPr>
      </w:pPr>
      <w:r>
        <w:rPr>
          <w:b/>
          <w:spacing w:val="20"/>
          <w:sz w:val="32"/>
          <w:szCs w:val="32"/>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jc w:val="center"/>
        <w:spacing w:line="400" w:lineRule="exact"/>
        <w:rPr>
          <w:b/>
          <w:spacing w:val="20"/>
          <w:sz w:val="32"/>
          <w:szCs w:val="32"/>
        </w:rPr>
        <w:outlineLvl w:val="1"/>
      </w:pPr>
      <w:r>
        <w:rPr>
          <w:rFonts w:hint="eastAsia"/>
          <w:b/>
          <w:spacing w:val="20"/>
          <w:sz w:val="32"/>
          <w:szCs w:val="32"/>
        </w:rPr>
        <w:t xml:space="preserve">十四、技术偏离表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项目编号/包号：_____________________ </w:t>
      </w:r>
      <w:r/>
    </w:p>
    <w:p>
      <w:pPr>
        <w:ind w:firstLine="360"/>
        <w:jc w:val="left"/>
        <w:spacing w:line="360" w:lineRule="auto"/>
        <w:tabs>
          <w:tab w:val="left" w:pos="1800" w:leader="none"/>
          <w:tab w:val="left" w:pos="5580" w:leader="none"/>
        </w:tabs>
        <w:rPr>
          <w:sz w:val="24"/>
          <w:u w:val="single"/>
        </w:rPr>
      </w:pPr>
      <w:r>
        <w:rPr>
          <w:sz w:val="24"/>
        </w:rPr>
        <w:t xml:space="preserve"> 项目名称：_______________________</w:t>
      </w:r>
      <w:r/>
    </w:p>
    <w:tbl>
      <w:tblPr>
        <w:tblStyle w:val="78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文件条目号(页码)</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182"/>
      </w:pPr>
      <w:r/>
      <w:r/>
    </w:p>
    <w:p>
      <w:pPr>
        <w:spacing w:before="25" w:after="25" w:line="360" w:lineRule="auto"/>
        <w:rPr>
          <w:sz w:val="24"/>
          <w:lang w:val="zh-CN"/>
        </w:rPr>
      </w:pPr>
      <w:r>
        <w:rPr>
          <w:sz w:val="24"/>
          <w:lang w:val="zh-CN"/>
        </w:rPr>
        <w:t xml:space="preserve">                  </w:t>
      </w:r>
      <w:r/>
    </w:p>
    <w:p>
      <w:pPr>
        <w:spacing w:line="360" w:lineRule="auto"/>
        <w:rPr>
          <w:rFonts w:ascii="宋体" w:hAnsi="宋体" w:cs="黑体"/>
          <w:bCs/>
          <w:sz w:val="24"/>
          <w:lang w:bidi="ar"/>
        </w:rPr>
      </w:pPr>
      <w:r>
        <w:rPr>
          <w:rFonts w:hint="eastAsia" w:ascii="宋体" w:hAnsi="宋体" w:cs="黑体"/>
          <w:bCs/>
          <w:sz w:val="24"/>
          <w:lang w:bidi="ar"/>
        </w:rPr>
        <w:t xml:space="preserve">投标单位名称：（加盖CA电子公章）  </w:t>
      </w:r>
      <w:r/>
    </w:p>
    <w:p>
      <w:pPr>
        <w:spacing w:line="360" w:lineRule="auto"/>
        <w:rPr>
          <w:rFonts w:ascii="宋体" w:hAnsi="宋体" w:cs="黑体"/>
          <w:bCs/>
          <w:sz w:val="24"/>
          <w:lang w:bidi="ar"/>
        </w:rPr>
      </w:pPr>
      <w:r>
        <w:rPr>
          <w:rFonts w:ascii="宋体" w:hAnsi="宋体" w:cs="黑体"/>
          <w:bCs/>
          <w:sz w:val="24"/>
          <w:lang w:bidi="ar"/>
        </w:rPr>
        <w:t xml:space="preserve">日期：_____年______月______日</w:t>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jc w:val="center"/>
        <w:spacing w:line="400" w:lineRule="exact"/>
        <w:rPr>
          <w:b/>
          <w:bCs/>
          <w:sz w:val="32"/>
          <w:szCs w:val="32"/>
        </w:rPr>
        <w:outlineLvl w:val="1"/>
      </w:pPr>
      <w:r>
        <w:rPr>
          <w:rFonts w:hint="eastAsia"/>
          <w:b/>
          <w:bCs/>
          <w:sz w:val="32"/>
          <w:szCs w:val="32"/>
        </w:rPr>
        <w:t xml:space="preserve">十五、合同条款偏离表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项目名称：_____________________</w:t>
      </w:r>
      <w:r/>
    </w:p>
    <w:tbl>
      <w:tblPr>
        <w:tblStyle w:val="7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2"/>
      </w:tblGrid>
      <w:tr>
        <w:trPr>
          <w:jc w:val="center"/>
          <w:trHeight w:val="930"/>
        </w:trPr>
        <w:tc>
          <w:tcPr>
            <w:gridSpan w:val="6"/>
            <w:tcW w:w="0"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line="360" w:lineRule="auto"/>
        <w:rPr>
          <w:rFonts w:ascii="宋体" w:hAnsi="宋体" w:cs="黑体"/>
          <w:bCs/>
          <w:sz w:val="24"/>
          <w:lang w:bidi="ar"/>
        </w:rPr>
      </w:pPr>
      <w:r>
        <w:rPr>
          <w:rFonts w:hint="eastAsia" w:ascii="宋体" w:hAnsi="宋体" w:cs="黑体"/>
          <w:bCs/>
          <w:sz w:val="24"/>
          <w:lang w:bidi="ar"/>
        </w:rPr>
        <w:t xml:space="preserve">投标单位名称：（加盖CA电子公章）  </w:t>
      </w:r>
      <w:r/>
    </w:p>
    <w:p>
      <w:pPr>
        <w:spacing w:line="360" w:lineRule="auto"/>
        <w:rPr>
          <w:rFonts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十六、采购需求偏离表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p>
    <w:tbl>
      <w:tblPr>
        <w:tblStyle w:val="78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文件条目号(页码)</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line="360" w:lineRule="auto"/>
        <w:rPr>
          <w:rFonts w:ascii="宋体" w:hAnsi="宋体" w:cs="黑体"/>
          <w:bCs/>
          <w:sz w:val="24"/>
          <w:lang w:bidi="ar"/>
        </w:rPr>
      </w:pPr>
      <w:r>
        <w:rPr>
          <w:rFonts w:hint="eastAsia" w:ascii="宋体" w:hAnsi="宋体" w:cs="黑体"/>
          <w:bCs/>
          <w:sz w:val="24"/>
          <w:lang w:bidi="ar"/>
        </w:rPr>
        <w:t xml:space="preserve">投标单位名称：（加盖CA电子公章）  </w:t>
      </w:r>
      <w:r/>
    </w:p>
    <w:p>
      <w:pPr>
        <w:spacing w:line="360" w:lineRule="auto"/>
        <w:rPr>
          <w:rFonts w:ascii="宋体" w:hAnsi="宋体" w:cs="黑体"/>
          <w:bCs/>
          <w:sz w:val="24"/>
          <w:lang w:bidi="ar"/>
        </w:rPr>
      </w:pPr>
      <w:r>
        <w:rPr>
          <w:rFonts w:ascii="宋体" w:hAnsi="宋体" w:cs="黑体"/>
          <w:bCs/>
          <w:sz w:val="24"/>
          <w:lang w:bidi="ar"/>
        </w:rPr>
        <w:t xml:space="preserve">日期：_____年______月______日</w:t>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jc w:val="center"/>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十七、其他格式材料</w:t>
      </w:r>
      <w:r/>
    </w:p>
    <w:p>
      <w:pPr>
        <w:pStyle w:val="1006"/>
        <w:rPr>
          <w:color w:val="auto"/>
        </w:rPr>
      </w:pPr>
      <w:r>
        <w:rPr>
          <w:color w:val="auto"/>
        </w:rPr>
      </w:r>
      <w:r/>
    </w:p>
    <w:p>
      <w:pPr>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81"/>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pStyle w:val="1006"/>
        <w:ind w:left="3780" w:firstLine="420"/>
        <w:rPr>
          <w:rFonts w:ascii="宋体" w:hAnsi="宋体"/>
          <w:bCs/>
          <w:color w:val="auto"/>
        </w:rPr>
      </w:pPr>
      <w:r>
        <w:rPr>
          <w:rFonts w:ascii="宋体" w:hAnsi="宋体"/>
          <w:bCs/>
          <w:color w:val="auto"/>
        </w:rPr>
      </w:r>
      <w:r/>
    </w:p>
    <w:p>
      <w:pPr>
        <w:pStyle w:val="1006"/>
        <w:ind w:left="3780" w:firstLine="420"/>
        <w:rPr>
          <w:rFonts w:ascii="宋体" w:hAnsi="宋体"/>
          <w:bCs/>
          <w:color w:val="auto"/>
        </w:rPr>
      </w:pPr>
      <w:r>
        <w:rPr>
          <w:rFonts w:ascii="宋体" w:hAnsi="宋体"/>
          <w:bCs/>
          <w:color w:val="auto"/>
        </w:rPr>
      </w:r>
      <w:r/>
    </w:p>
    <w:p>
      <w:pPr>
        <w:pStyle w:val="1006"/>
        <w:ind w:left="3780" w:firstLine="420"/>
        <w:rPr>
          <w:rFonts w:ascii="宋体" w:hAnsi="宋体"/>
          <w:bCs/>
          <w:color w:val="auto"/>
        </w:rPr>
      </w:pPr>
      <w:r>
        <w:rPr>
          <w:rFonts w:ascii="宋体" w:hAnsi="宋体"/>
          <w:bCs/>
          <w:color w:val="auto"/>
        </w:rPr>
      </w:r>
      <w:r/>
    </w:p>
    <w:p>
      <w:pPr>
        <w:pStyle w:val="1006"/>
        <w:ind w:left="3780" w:firstLine="420"/>
        <w:rPr>
          <w:rFonts w:ascii="宋体" w:hAnsi="宋体"/>
          <w:bCs/>
          <w:color w:val="auto"/>
        </w:rPr>
      </w:pPr>
      <w:r>
        <w:rPr>
          <w:rFonts w:ascii="宋体" w:hAnsi="宋体"/>
          <w:bCs/>
          <w:color w:val="auto"/>
        </w:rPr>
      </w:r>
      <w:r/>
    </w:p>
    <w:p>
      <w:pPr>
        <w:pStyle w:val="1006"/>
        <w:ind w:left="3780" w:firstLine="420"/>
        <w:rPr>
          <w:rFonts w:ascii="宋体" w:hAnsi="宋体"/>
          <w:bCs/>
          <w:color w:val="auto"/>
        </w:rPr>
      </w:pPr>
      <w:r>
        <w:rPr>
          <w:rFonts w:ascii="宋体" w:hAnsi="宋体"/>
          <w:bCs/>
          <w:color w:val="auto"/>
        </w:rPr>
      </w:r>
      <w:r/>
    </w:p>
    <w:p>
      <w:pPr>
        <w:pStyle w:val="1006"/>
        <w:rPr>
          <w:rFonts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06"/>
        <w:rPr>
          <w:rFonts w:ascii="宋体" w:hAnsi="宋体"/>
          <w:color w:val="auto"/>
          <w:lang w:bidi="ar"/>
        </w:rPr>
      </w:pPr>
      <w:r>
        <w:rPr>
          <w:rFonts w:ascii="宋体" w:hAnsi="宋体" w:cs="黑体"/>
          <w:bCs/>
          <w:color w:val="auto"/>
          <w:lang w:bidi="ar"/>
        </w:rPr>
        <w:t xml:space="preserve">日期：_____年______月______日</w:t>
      </w:r>
      <w:r/>
    </w:p>
    <w:p>
      <w:pPr>
        <w:pStyle w:val="1006"/>
        <w:jc w:val="center"/>
        <w:rPr>
          <w:rFonts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8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ind w:left="3780" w:firstLine="420"/>
        <w:spacing w:line="360" w:lineRule="auto"/>
        <w:rPr>
          <w:rFonts w:ascii="宋体" w:hAnsi="宋体" w:cs="宋体"/>
          <w:sz w:val="24"/>
          <w:lang w:val="zh-CN"/>
        </w:rPr>
      </w:pPr>
      <w:r>
        <w:rPr>
          <w:rFonts w:ascii="宋体" w:hAnsi="宋体" w:cs="宋体"/>
          <w:sz w:val="24"/>
          <w:lang w:val="zh-CN"/>
        </w:rPr>
      </w:r>
      <w:r/>
    </w:p>
    <w:p>
      <w:pPr>
        <w:ind w:left="3780" w:firstLine="420"/>
        <w:spacing w:line="360" w:lineRule="auto"/>
        <w:rPr>
          <w:rFonts w:ascii="宋体" w:hAnsi="宋体" w:cs="宋体"/>
          <w:sz w:val="24"/>
          <w:lang w:val="zh-CN"/>
        </w:rPr>
      </w:pPr>
      <w:r>
        <w:rPr>
          <w:rFonts w:ascii="宋体" w:hAnsi="宋体" w:cs="宋体"/>
          <w:sz w:val="24"/>
          <w:lang w:val="zh-CN"/>
        </w:rPr>
      </w:r>
      <w:r/>
    </w:p>
    <w:p>
      <w:pPr>
        <w:ind w:left="3780" w:firstLine="420"/>
        <w:spacing w:line="360" w:lineRule="auto"/>
        <w:rPr>
          <w:rFonts w:ascii="宋体" w:hAnsi="宋体" w:cs="宋体"/>
          <w:sz w:val="24"/>
          <w:lang w:val="zh-CN"/>
        </w:rPr>
      </w:pPr>
      <w:r>
        <w:rPr>
          <w:rFonts w:ascii="宋体" w:hAnsi="宋体" w:cs="宋体"/>
          <w:sz w:val="24"/>
          <w:lang w:val="zh-CN"/>
        </w:rPr>
      </w:r>
      <w:r/>
    </w:p>
    <w:p>
      <w:pPr>
        <w:ind w:left="3780" w:firstLine="420"/>
        <w:spacing w:line="360" w:lineRule="auto"/>
        <w:rPr>
          <w:rFonts w:ascii="宋体" w:hAnsi="宋体" w:cs="宋体"/>
          <w:sz w:val="24"/>
          <w:lang w:val="zh-CN"/>
        </w:rPr>
      </w:pPr>
      <w:r>
        <w:rPr>
          <w:rFonts w:ascii="宋体" w:hAnsi="宋体" w:cs="宋体"/>
          <w:sz w:val="24"/>
          <w:lang w:val="zh-CN"/>
        </w:rPr>
      </w:r>
      <w:r/>
    </w:p>
    <w:p>
      <w:pPr>
        <w:ind w:left="3780" w:firstLine="420"/>
        <w:spacing w:line="360" w:lineRule="auto"/>
        <w:rPr>
          <w:rFonts w:ascii="宋体" w:hAnsi="宋体" w:cs="宋体"/>
          <w:sz w:val="24"/>
          <w:lang w:val="zh-CN"/>
        </w:rPr>
      </w:pPr>
      <w:r>
        <w:rPr>
          <w:rFonts w:ascii="宋体" w:hAnsi="宋体" w:cs="宋体"/>
          <w:sz w:val="24"/>
          <w:lang w:val="zh-CN"/>
        </w:rPr>
      </w:r>
      <w:r/>
    </w:p>
    <w:p>
      <w:pPr>
        <w:ind w:left="3780" w:firstLine="420"/>
        <w:spacing w:line="360" w:lineRule="auto"/>
        <w:rPr>
          <w:rFonts w:ascii="宋体" w:hAnsi="宋体" w:cs="宋体"/>
          <w:sz w:val="24"/>
          <w:lang w:val="zh-CN"/>
        </w:rPr>
      </w:pPr>
      <w:r>
        <w:rPr>
          <w:rFonts w:ascii="宋体" w:hAnsi="宋体" w:cs="宋体"/>
          <w:sz w:val="24"/>
          <w:lang w:val="zh-CN"/>
        </w:rPr>
      </w:r>
      <w:r/>
    </w:p>
    <w:p>
      <w:pPr>
        <w:ind w:left="3780" w:firstLine="420"/>
        <w:spacing w:line="360" w:lineRule="auto"/>
        <w:rPr>
          <w:rFonts w:ascii="宋体" w:hAnsi="宋体" w:cs="宋体"/>
          <w:sz w:val="24"/>
          <w:lang w:val="zh-CN"/>
        </w:rPr>
      </w:pPr>
      <w:r>
        <w:rPr>
          <w:rFonts w:ascii="宋体" w:hAnsi="宋体" w:cs="宋体"/>
          <w:sz w:val="24"/>
          <w:lang w:val="zh-CN"/>
        </w:rPr>
      </w:r>
      <w:r/>
    </w:p>
    <w:p>
      <w:pPr>
        <w:ind w:left="3780" w:firstLine="420"/>
        <w:spacing w:line="360" w:lineRule="auto"/>
        <w:rPr>
          <w:rFonts w:ascii="宋体" w:hAnsi="宋体" w:cs="宋体"/>
          <w:sz w:val="24"/>
          <w:lang w:val="zh-CN"/>
        </w:rPr>
      </w:pPr>
      <w:r>
        <w:rPr>
          <w:rFonts w:ascii="宋体" w:hAnsi="宋体" w:cs="宋体"/>
          <w:sz w:val="24"/>
          <w:lang w:val="zh-CN"/>
        </w:rPr>
      </w:r>
      <w:r/>
    </w:p>
    <w:p>
      <w:pPr>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06"/>
        <w:rPr>
          <w:rFonts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182"/>
      </w:pPr>
      <w:r/>
      <w:r/>
    </w:p>
    <w:p>
      <w:pPr>
        <w:pStyle w:val="1006"/>
        <w:rPr>
          <w:color w:val="auto"/>
        </w:rPr>
      </w:pPr>
      <w:r>
        <w:rPr>
          <w:color w:val="auto"/>
        </w:rPr>
      </w:r>
      <w:r/>
    </w:p>
    <w:p>
      <w:pPr>
        <w:jc w:val="center"/>
        <w:rPr>
          <w:rFonts w:ascii="宋体" w:hAnsi="宋体"/>
          <w:b/>
          <w:sz w:val="32"/>
          <w:szCs w:val="32"/>
        </w:rPr>
      </w:pPr>
      <w:r>
        <w:rPr>
          <w:rFonts w:ascii="宋体" w:hAnsi="宋体"/>
          <w:b/>
          <w:sz w:val="32"/>
          <w:szCs w:val="32"/>
        </w:rPr>
        <w:t xml:space="preserve"> </w:t>
      </w:r>
      <w:r/>
    </w:p>
    <w:p>
      <w:pPr>
        <w:jc w:val="center"/>
        <w:rPr>
          <w:rFonts w:ascii="宋体" w:hAnsi="宋体"/>
          <w:b/>
          <w:sz w:val="32"/>
          <w:szCs w:val="32"/>
        </w:rPr>
      </w:pPr>
      <w:r>
        <w:rPr>
          <w:rFonts w:ascii="宋体" w:hAnsi="宋体"/>
          <w:b/>
          <w:sz w:val="32"/>
          <w:szCs w:val="32"/>
        </w:rPr>
        <w:br w:type="page" w:clear="all"/>
      </w:r>
      <w:r/>
    </w:p>
    <w:p>
      <w:pPr>
        <w:jc w:val="center"/>
        <w:rPr>
          <w:rFonts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ascii="宋体" w:hAnsi="宋体"/>
          <w:sz w:val="24"/>
        </w:rPr>
      </w:pPr>
      <w:r>
        <w:rPr>
          <w:rFonts w:ascii="宋体" w:hAnsi="宋体"/>
          <w:sz w:val="24"/>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p>
      <w:pPr>
        <w:pStyle w:val="1006"/>
        <w:rPr>
          <w:color w:val="auto"/>
        </w:rPr>
      </w:pPr>
      <w:r>
        <w:rPr>
          <w:color w:val="auto"/>
        </w:rPr>
      </w:r>
      <w:r/>
    </w:p>
    <w:sectPr>
      <w:headerReference w:type="even" r:id="rId12"/>
      <w:headerReference w:type="first" r:id="rId13"/>
      <w:footerReference w:type="even" r:id="rId17"/>
      <w:footerReference w:type="first" r:id="rId18"/>
      <w:footnotePr/>
      <w:endnotePr/>
      <w:type w:val="nextPage"/>
      <w:pgSz w:w="11906" w:h="16838"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38</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22"/>
      </w:rPr>
      <w:framePr w:wrap="around" w:vAnchor="text" w:hAnchor="margin" w:xAlign="right" w:y="1"/>
    </w:pPr>
    <w:r/>
    <w:r/>
  </w:p>
  <w:p>
    <w:pPr>
      <w:pStyle w:val="80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53</w:t>
                          </w:r>
                          <w:r>
                            <w:rPr>
                              <w:sz w:val="18"/>
                              <w:lang w:val="zh-CN"/>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7155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53</w:t>
                    </w:r>
                    <w:r>
                      <w:rPr>
                        <w:sz w:val="18"/>
                        <w:lang w:val="zh-CN"/>
                      </w:rPr>
                      <w:fldChar w:fldCharType="end"/>
                    </w:r>
                    <w:r/>
                  </w:p>
                </w:txbxContent>
              </v:textbox>
            </v:shape>
          </w:pict>
        </mc:Fallback>
      </mc:AlternateContent>
    </w:r>
    <w:r/>
  </w:p>
  <w:p>
    <w:pPr>
      <w:jc w:val="center"/>
      <w:rPr>
        <w:sz w:val="18"/>
      </w:rPr>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22"/>
      </w:rPr>
      <w:framePr w:wrap="around" w:vAnchor="text" w:hAnchor="margin" w:xAlign="right" w:y="1"/>
    </w:pPr>
    <w:r>
      <w:rPr>
        <w:rStyle w:val="822"/>
      </w:rPr>
      <w:fldChar w:fldCharType="begin"/>
    </w:r>
    <w:r>
      <w:rPr>
        <w:rStyle w:val="822"/>
      </w:rPr>
      <w:instrText xml:space="preserve">PAGE  </w:instrText>
    </w:r>
    <w:r>
      <w:rPr>
        <w:rStyle w:val="822"/>
      </w:rPr>
      <w:fldChar w:fldCharType="end"/>
    </w:r>
    <w:r/>
  </w:p>
  <w:p>
    <w:pPr>
      <w:pStyle w:val="800"/>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rPr>
      <w:t xml:space="preserve">江苏信和工程建设管理房地产评估有限公司公开招标文件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2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2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6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6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73"/>
      <w:isLgl w:val="false"/>
      <w:suff w:val="nothing"/>
      <w:lvlText w:val="%1.%2.%3.%4.%5.%6　"/>
      <w:lvlJc w:val="left"/>
      <w:pPr>
        <w:ind w:left="-25" w:firstLine="0"/>
      </w:pPr>
      <w:rPr>
        <w:rFonts w:ascii="Times New Roman" w:hAnsi="Times New Roman" w:eastAsia="宋体"/>
        <w:b/>
        <w:i w:val="0"/>
        <w:sz w:val="28"/>
      </w:rPr>
    </w:lvl>
    <w:lvl w:ilvl="6">
      <w:start w:val="1"/>
      <w:numFmt w:val="lowerLetter"/>
      <w:pStyle w:val="108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4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lowerLetter"/>
      <w:pStyle w:val="110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3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08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3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33"/>
      <w:isLgl w:val="false"/>
      <w:suff w:val="tab"/>
      <w:lvlText w:val="%1"/>
      <w:lvlJc w:val="left"/>
      <w:pPr>
        <w:ind w:left="680" w:hanging="680"/>
      </w:pPr>
      <w:rPr>
        <w:rFonts w:hint="eastAsia" w:ascii="宋体" w:hAnsi="宋体" w:eastAsia="宋体"/>
      </w:rPr>
    </w:lvl>
    <w:lvl w:ilvl="1">
      <w:start w:val="1"/>
      <w:numFmt w:val="decimal"/>
      <w:pStyle w:val="1134"/>
      <w:isLgl w:val="false"/>
      <w:suff w:val="tab"/>
      <w:lvlText w:val="%1.%2"/>
      <w:lvlJc w:val="left"/>
      <w:pPr>
        <w:ind w:left="851" w:hanging="851"/>
      </w:pPr>
      <w:rPr>
        <w:rFonts w:hint="eastAsia" w:ascii="宋体" w:hAnsi="宋体" w:eastAsia="宋体"/>
        <w:color w:val="000000"/>
      </w:rPr>
    </w:lvl>
    <w:lvl w:ilvl="2">
      <w:start w:val="1"/>
      <w:numFmt w:val="decimal"/>
      <w:pStyle w:val="113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1"/>
  </w:num>
  <w:num w:numId="2">
    <w:abstractNumId w:val="7"/>
  </w:num>
  <w:num w:numId="3">
    <w:abstractNumId w:val="5"/>
  </w:num>
  <w:num w:numId="4">
    <w:abstractNumId w:val="3"/>
  </w:num>
  <w:num w:numId="5">
    <w:abstractNumId w:val="6"/>
  </w:num>
  <w:num w:numId="6">
    <w:abstractNumId w:val="4"/>
  </w:num>
  <w:num w:numId="7">
    <w:abstractNumId w:val="9"/>
  </w:num>
  <w:num w:numId="8">
    <w:abstractNumId w:val="2"/>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80"/>
    <w:link w:val="804"/>
    <w:uiPriority w:val="11"/>
    <w:rPr>
      <w:sz w:val="24"/>
      <w:szCs w:val="24"/>
    </w:rPr>
  </w:style>
  <w:style w:type="character" w:styleId="38">
    <w:name w:val="Quote Char"/>
    <w:link w:val="854"/>
    <w:uiPriority w:val="29"/>
    <w:rPr>
      <w:i/>
    </w:rPr>
  </w:style>
  <w:style w:type="character" w:styleId="40">
    <w:name w:val="Intense Quote Char"/>
    <w:link w:val="856"/>
    <w:uiPriority w:val="30"/>
    <w:rPr>
      <w:i/>
    </w:rPr>
  </w:style>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5"/>
    <w:uiPriority w:val="99"/>
    <w:rPr>
      <w:sz w:val="18"/>
    </w:rPr>
  </w:style>
  <w:style w:type="character" w:styleId="178">
    <w:name w:val="Endnote Text Char"/>
    <w:link w:val="798"/>
    <w:uiPriority w:val="99"/>
    <w:rPr>
      <w:sz w:val="20"/>
    </w:rPr>
  </w:style>
  <w:style w:type="paragraph" w:styleId="189">
    <w:name w:val="TOC Heading"/>
    <w:uiPriority w:val="39"/>
    <w:unhideWhenUsed/>
  </w:style>
  <w:style w:type="paragraph" w:styleId="7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1">
    <w:name w:val="Heading 1"/>
    <w:basedOn w:val="770"/>
    <w:next w:val="770"/>
    <w:link w:val="829"/>
    <w:uiPriority w:val="99"/>
    <w:qFormat/>
    <w:pPr>
      <w:jc w:val="center"/>
      <w:keepLines/>
      <w:keepNext/>
      <w:spacing w:before="240" w:after="120" w:line="300" w:lineRule="auto"/>
      <w:outlineLvl w:val="0"/>
    </w:pPr>
    <w:rPr>
      <w:rFonts w:ascii="宋体"/>
      <w:b/>
      <w:sz w:val="32"/>
      <w:szCs w:val="20"/>
    </w:rPr>
  </w:style>
  <w:style w:type="paragraph" w:styleId="772">
    <w:name w:val="Heading 2"/>
    <w:basedOn w:val="770"/>
    <w:next w:val="782"/>
    <w:link w:val="831"/>
    <w:uiPriority w:val="99"/>
    <w:qFormat/>
    <w:pPr>
      <w:jc w:val="center"/>
      <w:keepLines/>
      <w:keepNext/>
      <w:spacing w:before="120" w:line="300" w:lineRule="auto"/>
      <w:outlineLvl w:val="1"/>
    </w:pPr>
    <w:rPr>
      <w:rFonts w:ascii="Arial" w:hAnsi="Arial" w:eastAsia="黑体"/>
      <w:b/>
      <w:sz w:val="30"/>
      <w:szCs w:val="20"/>
    </w:rPr>
  </w:style>
  <w:style w:type="paragraph" w:styleId="773">
    <w:name w:val="Heading 3"/>
    <w:basedOn w:val="770"/>
    <w:next w:val="770"/>
    <w:link w:val="832"/>
    <w:uiPriority w:val="99"/>
    <w:qFormat/>
    <w:pPr>
      <w:jc w:val="left"/>
      <w:keepLines/>
      <w:keepNext/>
      <w:spacing w:before="360" w:after="120"/>
      <w:outlineLvl w:val="2"/>
    </w:pPr>
    <w:rPr>
      <w:rFonts w:ascii="宋体"/>
      <w:b/>
      <w:sz w:val="24"/>
      <w:szCs w:val="20"/>
      <w:u w:val="single"/>
    </w:rPr>
  </w:style>
  <w:style w:type="paragraph" w:styleId="774">
    <w:name w:val="Heading 4"/>
    <w:basedOn w:val="770"/>
    <w:next w:val="770"/>
    <w:link w:val="833"/>
    <w:uiPriority w:val="0"/>
    <w:qFormat/>
    <w:pPr>
      <w:keepLines/>
      <w:keepNext/>
      <w:spacing w:before="280" w:after="290" w:line="376" w:lineRule="atLeast"/>
      <w:outlineLvl w:val="3"/>
    </w:pPr>
    <w:rPr>
      <w:rFonts w:ascii="Arial" w:hAnsi="Arial" w:eastAsia="黑体"/>
      <w:b/>
      <w:sz w:val="28"/>
      <w:szCs w:val="20"/>
    </w:rPr>
  </w:style>
  <w:style w:type="paragraph" w:styleId="775">
    <w:name w:val="Heading 5"/>
    <w:basedOn w:val="770"/>
    <w:next w:val="770"/>
    <w:link w:val="834"/>
    <w:uiPriority w:val="0"/>
    <w:qFormat/>
    <w:pPr>
      <w:keepLines/>
      <w:keepNext/>
      <w:spacing w:before="280" w:after="290" w:line="376" w:lineRule="atLeast"/>
      <w:outlineLvl w:val="4"/>
    </w:pPr>
    <w:rPr>
      <w:b/>
      <w:sz w:val="28"/>
      <w:szCs w:val="20"/>
    </w:rPr>
  </w:style>
  <w:style w:type="paragraph" w:styleId="776">
    <w:name w:val="Heading 6"/>
    <w:basedOn w:val="770"/>
    <w:next w:val="770"/>
    <w:link w:val="835"/>
    <w:uiPriority w:val="0"/>
    <w:qFormat/>
    <w:pPr>
      <w:keepLines/>
      <w:keepNext/>
      <w:spacing w:before="240" w:after="64" w:line="320" w:lineRule="atLeast"/>
      <w:outlineLvl w:val="5"/>
    </w:pPr>
    <w:rPr>
      <w:rFonts w:ascii="Arial" w:hAnsi="Arial" w:eastAsia="黑体"/>
      <w:b/>
      <w:sz w:val="24"/>
      <w:szCs w:val="20"/>
    </w:rPr>
  </w:style>
  <w:style w:type="paragraph" w:styleId="777">
    <w:name w:val="Heading 7"/>
    <w:basedOn w:val="770"/>
    <w:next w:val="770"/>
    <w:link w:val="836"/>
    <w:uiPriority w:val="0"/>
    <w:qFormat/>
    <w:pPr>
      <w:keepLines/>
      <w:keepNext/>
      <w:spacing w:before="240" w:after="64" w:line="320" w:lineRule="atLeast"/>
      <w:outlineLvl w:val="6"/>
    </w:pPr>
    <w:rPr>
      <w:b/>
      <w:sz w:val="24"/>
      <w:szCs w:val="20"/>
    </w:rPr>
  </w:style>
  <w:style w:type="paragraph" w:styleId="778">
    <w:name w:val="Heading 8"/>
    <w:basedOn w:val="770"/>
    <w:next w:val="770"/>
    <w:link w:val="837"/>
    <w:uiPriority w:val="0"/>
    <w:qFormat/>
    <w:pPr>
      <w:keepLines/>
      <w:keepNext/>
      <w:spacing w:before="240" w:after="64" w:line="320" w:lineRule="atLeast"/>
      <w:outlineLvl w:val="7"/>
    </w:pPr>
    <w:rPr>
      <w:rFonts w:ascii="Arial" w:hAnsi="Arial" w:eastAsia="黑体"/>
      <w:sz w:val="24"/>
      <w:szCs w:val="20"/>
    </w:rPr>
  </w:style>
  <w:style w:type="paragraph" w:styleId="779">
    <w:name w:val="Heading 9"/>
    <w:basedOn w:val="770"/>
    <w:next w:val="770"/>
    <w:link w:val="838"/>
    <w:uiPriority w:val="0"/>
    <w:qFormat/>
    <w:pPr>
      <w:keepLines/>
      <w:keepNext/>
      <w:spacing w:before="240" w:after="64" w:line="320" w:lineRule="atLeast"/>
      <w:outlineLvl w:val="8"/>
    </w:pPr>
    <w:rPr>
      <w:rFonts w:ascii="Arial" w:hAnsi="Arial" w:eastAsia="黑体"/>
      <w:szCs w:val="20"/>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rmal Indent"/>
    <w:basedOn w:val="770"/>
    <w:link w:val="830"/>
    <w:uiPriority w:val="99"/>
    <w:qFormat/>
    <w:pPr>
      <w:ind w:firstLine="420"/>
      <w:jc w:val="left"/>
    </w:pPr>
    <w:rPr>
      <w:rFonts w:ascii="宋体"/>
      <w:sz w:val="24"/>
    </w:rPr>
  </w:style>
  <w:style w:type="paragraph" w:styleId="783">
    <w:name w:val="toc 7"/>
    <w:basedOn w:val="770"/>
    <w:next w:val="770"/>
    <w:uiPriority w:val="99"/>
    <w:qFormat/>
    <w:pPr>
      <w:ind w:left="2520"/>
    </w:pPr>
  </w:style>
  <w:style w:type="paragraph" w:styleId="784">
    <w:name w:val="Caption"/>
    <w:basedOn w:val="770"/>
    <w:next w:val="770"/>
    <w:uiPriority w:val="0"/>
    <w:qFormat/>
    <w:pPr>
      <w:spacing w:line="480" w:lineRule="auto"/>
    </w:pPr>
    <w:rPr>
      <w:rFonts w:ascii="华文中宋" w:hAnsi="华文中宋" w:eastAsia="华文中宋"/>
      <w:sz w:val="36"/>
      <w:szCs w:val="20"/>
    </w:rPr>
  </w:style>
  <w:style w:type="paragraph" w:styleId="785">
    <w:name w:val="Document Map"/>
    <w:basedOn w:val="770"/>
    <w:link w:val="991"/>
    <w:uiPriority w:val="0"/>
    <w:qFormat/>
    <w:pPr>
      <w:shd w:val="clear" w:color="auto" w:fill="000080"/>
    </w:pPr>
  </w:style>
  <w:style w:type="paragraph" w:styleId="786">
    <w:name w:val="annotation text"/>
    <w:basedOn w:val="770"/>
    <w:link w:val="992"/>
    <w:uiPriority w:val="99"/>
    <w:qFormat/>
    <w:pPr>
      <w:jc w:val="left"/>
    </w:pPr>
  </w:style>
  <w:style w:type="paragraph" w:styleId="787">
    <w:name w:val="Body Text 3"/>
    <w:basedOn w:val="770"/>
    <w:link w:val="993"/>
    <w:uiPriority w:val="0"/>
    <w:qFormat/>
    <w:pPr>
      <w:spacing w:after="120"/>
    </w:pPr>
    <w:rPr>
      <w:sz w:val="16"/>
      <w:szCs w:val="16"/>
    </w:rPr>
  </w:style>
  <w:style w:type="paragraph" w:styleId="788">
    <w:name w:val="Body Text"/>
    <w:basedOn w:val="770"/>
    <w:link w:val="994"/>
    <w:uiPriority w:val="0"/>
    <w:qFormat/>
    <w:pPr>
      <w:spacing w:before="120" w:line="22" w:lineRule="atLeast"/>
      <w:tabs>
        <w:tab w:val="left" w:pos="567" w:leader="none"/>
      </w:tabs>
    </w:pPr>
    <w:rPr>
      <w:rFonts w:ascii="宋体" w:hAnsi="宋体"/>
      <w:sz w:val="24"/>
    </w:rPr>
  </w:style>
  <w:style w:type="paragraph" w:styleId="789">
    <w:name w:val="Body Text Indent"/>
    <w:basedOn w:val="770"/>
    <w:link w:val="995"/>
    <w:uiPriority w:val="0"/>
    <w:qFormat/>
    <w:pPr>
      <w:ind w:firstLine="570"/>
      <w:spacing w:line="360" w:lineRule="auto"/>
    </w:pPr>
    <w:rPr>
      <w:sz w:val="24"/>
    </w:rPr>
  </w:style>
  <w:style w:type="paragraph" w:styleId="790">
    <w:name w:val="List 2"/>
    <w:basedOn w:val="770"/>
    <w:uiPriority w:val="0"/>
    <w:qFormat/>
    <w:pPr>
      <w:ind w:left="100" w:hanging="200"/>
    </w:pPr>
  </w:style>
  <w:style w:type="paragraph" w:styleId="791">
    <w:name w:val="Block Text"/>
    <w:basedOn w:val="770"/>
    <w:uiPriority w:val="0"/>
    <w:qFormat/>
    <w:pPr>
      <w:ind w:left="480" w:right="-341" w:firstLine="513"/>
      <w:widowControl/>
    </w:pPr>
    <w:rPr>
      <w:sz w:val="24"/>
      <w:szCs w:val="20"/>
    </w:rPr>
  </w:style>
  <w:style w:type="paragraph" w:styleId="792">
    <w:name w:val="toc 5"/>
    <w:basedOn w:val="770"/>
    <w:next w:val="770"/>
    <w:uiPriority w:val="99"/>
    <w:qFormat/>
    <w:pPr>
      <w:ind w:left="1680"/>
    </w:pPr>
  </w:style>
  <w:style w:type="paragraph" w:styleId="793">
    <w:name w:val="toc 3"/>
    <w:basedOn w:val="770"/>
    <w:next w:val="770"/>
    <w:uiPriority w:val="99"/>
    <w:qFormat/>
    <w:pPr>
      <w:ind w:left="840"/>
    </w:pPr>
  </w:style>
  <w:style w:type="paragraph" w:styleId="794">
    <w:name w:val="Plain Text"/>
    <w:basedOn w:val="770"/>
    <w:link w:val="996"/>
    <w:uiPriority w:val="99"/>
    <w:qFormat/>
    <w:rPr>
      <w:rFonts w:hint="eastAsia" w:ascii="宋体" w:hAnsi="Courier New"/>
      <w:szCs w:val="20"/>
    </w:rPr>
  </w:style>
  <w:style w:type="paragraph" w:styleId="795">
    <w:name w:val="toc 8"/>
    <w:basedOn w:val="770"/>
    <w:next w:val="770"/>
    <w:uiPriority w:val="99"/>
    <w:qFormat/>
    <w:pPr>
      <w:ind w:left="2940"/>
    </w:pPr>
  </w:style>
  <w:style w:type="paragraph" w:styleId="796">
    <w:name w:val="Date"/>
    <w:basedOn w:val="770"/>
    <w:next w:val="770"/>
    <w:link w:val="997"/>
    <w:uiPriority w:val="99"/>
    <w:qFormat/>
    <w:pPr>
      <w:ind w:left="100"/>
    </w:pPr>
    <w:rPr>
      <w:rFonts w:ascii="仿宋_GB2312" w:hAnsi="宋体" w:eastAsia="仿宋_GB2312"/>
      <w:color w:val="000000"/>
      <w:sz w:val="24"/>
    </w:rPr>
  </w:style>
  <w:style w:type="paragraph" w:styleId="797">
    <w:name w:val="Body Text Indent 2"/>
    <w:basedOn w:val="770"/>
    <w:link w:val="998"/>
    <w:uiPriority w:val="0"/>
    <w:qFormat/>
    <w:pPr>
      <w:ind w:firstLine="480"/>
    </w:pPr>
    <w:rPr>
      <w:rFonts w:ascii="仿宋_GB2312" w:eastAsia="仿宋_GB2312"/>
      <w:sz w:val="24"/>
    </w:rPr>
  </w:style>
  <w:style w:type="paragraph" w:styleId="798">
    <w:name w:val="endnote text"/>
    <w:basedOn w:val="770"/>
    <w:link w:val="989"/>
    <w:uiPriority w:val="99"/>
    <w:semiHidden/>
    <w:unhideWhenUsed/>
    <w:qFormat/>
    <w:rPr>
      <w:sz w:val="20"/>
    </w:rPr>
  </w:style>
  <w:style w:type="paragraph" w:styleId="799">
    <w:name w:val="Balloon Text"/>
    <w:basedOn w:val="770"/>
    <w:link w:val="999"/>
    <w:uiPriority w:val="99"/>
    <w:qFormat/>
    <w:rPr>
      <w:sz w:val="18"/>
      <w:szCs w:val="18"/>
    </w:rPr>
  </w:style>
  <w:style w:type="paragraph" w:styleId="800">
    <w:name w:val="Footer"/>
    <w:basedOn w:val="770"/>
    <w:link w:val="860"/>
    <w:uiPriority w:val="99"/>
    <w:qFormat/>
    <w:pPr>
      <w:jc w:val="left"/>
      <w:tabs>
        <w:tab w:val="center" w:pos="4153" w:leader="none"/>
        <w:tab w:val="right" w:pos="8306" w:leader="none"/>
      </w:tabs>
    </w:pPr>
    <w:rPr>
      <w:rFonts w:ascii="宋体"/>
      <w:sz w:val="18"/>
      <w:szCs w:val="20"/>
    </w:rPr>
  </w:style>
  <w:style w:type="paragraph" w:styleId="801">
    <w:name w:val="Header"/>
    <w:basedOn w:val="770"/>
    <w:link w:val="858"/>
    <w:uiPriority w:val="99"/>
    <w:qFormat/>
    <w:pPr>
      <w:jc w:val="center"/>
      <w:tabs>
        <w:tab w:val="center" w:pos="4153" w:leader="none"/>
        <w:tab w:val="right" w:pos="8306" w:leader="none"/>
      </w:tabs>
      <w:pBdr>
        <w:bottom w:val="single" w:color="000000" w:sz="6" w:space="1"/>
      </w:pBdr>
    </w:pPr>
    <w:rPr>
      <w:sz w:val="18"/>
      <w:szCs w:val="18"/>
    </w:rPr>
  </w:style>
  <w:style w:type="paragraph" w:styleId="802">
    <w:name w:val="toc 1"/>
    <w:basedOn w:val="770"/>
    <w:next w:val="770"/>
    <w:uiPriority w:val="99"/>
    <w:qFormat/>
    <w:pPr>
      <w:spacing w:line="300" w:lineRule="auto"/>
      <w:tabs>
        <w:tab w:val="left" w:pos="1050" w:leader="none"/>
        <w:tab w:val="right" w:pos="8937" w:leader="dot"/>
      </w:tabs>
    </w:pPr>
    <w:rPr>
      <w:rFonts w:ascii="宋体" w:hAnsi="宋体"/>
      <w:b/>
      <w:sz w:val="24"/>
    </w:rPr>
  </w:style>
  <w:style w:type="paragraph" w:styleId="803">
    <w:name w:val="toc 4"/>
    <w:basedOn w:val="770"/>
    <w:next w:val="770"/>
    <w:uiPriority w:val="99"/>
    <w:qFormat/>
    <w:pPr>
      <w:ind w:left="1260"/>
    </w:pPr>
  </w:style>
  <w:style w:type="paragraph" w:styleId="804">
    <w:name w:val="Subtitle"/>
    <w:basedOn w:val="770"/>
    <w:next w:val="770"/>
    <w:link w:val="853"/>
    <w:uiPriority w:val="11"/>
    <w:qFormat/>
    <w:pPr>
      <w:spacing w:before="200" w:after="200"/>
    </w:pPr>
    <w:rPr>
      <w:sz w:val="24"/>
    </w:rPr>
  </w:style>
  <w:style w:type="paragraph" w:styleId="805">
    <w:name w:val="footnote text"/>
    <w:basedOn w:val="770"/>
    <w:link w:val="988"/>
    <w:uiPriority w:val="99"/>
    <w:semiHidden/>
    <w:unhideWhenUsed/>
    <w:qFormat/>
    <w:pPr>
      <w:spacing w:after="40"/>
    </w:pPr>
    <w:rPr>
      <w:sz w:val="18"/>
    </w:rPr>
  </w:style>
  <w:style w:type="paragraph" w:styleId="806">
    <w:name w:val="toc 6"/>
    <w:basedOn w:val="770"/>
    <w:next w:val="770"/>
    <w:uiPriority w:val="99"/>
    <w:qFormat/>
    <w:pPr>
      <w:ind w:left="2100"/>
    </w:pPr>
  </w:style>
  <w:style w:type="paragraph" w:styleId="807">
    <w:name w:val="Body Text Indent 3"/>
    <w:basedOn w:val="770"/>
    <w:link w:val="1000"/>
    <w:uiPriority w:val="0"/>
    <w:qFormat/>
    <w:pPr>
      <w:ind w:left="720" w:firstLine="480"/>
      <w:jc w:val="left"/>
      <w:spacing w:before="120" w:line="22" w:lineRule="atLeast"/>
    </w:pPr>
    <w:rPr>
      <w:rFonts w:ascii="宋体"/>
      <w:sz w:val="24"/>
      <w:szCs w:val="20"/>
    </w:rPr>
  </w:style>
  <w:style w:type="paragraph" w:styleId="808">
    <w:name w:val="table of figures"/>
    <w:basedOn w:val="770"/>
    <w:next w:val="770"/>
    <w:uiPriority w:val="99"/>
    <w:unhideWhenUsed/>
    <w:qFormat/>
  </w:style>
  <w:style w:type="paragraph" w:styleId="809">
    <w:name w:val="toc 2"/>
    <w:basedOn w:val="770"/>
    <w:next w:val="770"/>
    <w:uiPriority w:val="99"/>
    <w:qFormat/>
    <w:pPr>
      <w:ind w:left="420"/>
      <w:spacing w:line="312" w:lineRule="auto"/>
      <w:tabs>
        <w:tab w:val="right" w:pos="8937" w:leader="dot"/>
      </w:tabs>
    </w:pPr>
  </w:style>
  <w:style w:type="paragraph" w:styleId="810">
    <w:name w:val="toc 9"/>
    <w:basedOn w:val="770"/>
    <w:next w:val="770"/>
    <w:uiPriority w:val="99"/>
    <w:qFormat/>
    <w:pPr>
      <w:ind w:left="3360"/>
    </w:pPr>
  </w:style>
  <w:style w:type="paragraph" w:styleId="811">
    <w:name w:val="HTML Preformatted"/>
    <w:basedOn w:val="770"/>
    <w:link w:val="10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2">
    <w:name w:val="Normal (Web)"/>
    <w:basedOn w:val="770"/>
    <w:uiPriority w:val="99"/>
    <w:unhideWhenUsed/>
    <w:qFormat/>
    <w:pPr>
      <w:jc w:val="left"/>
      <w:spacing w:before="100" w:beforeAutospacing="1" w:after="100" w:afterAutospacing="1"/>
      <w:widowControl/>
    </w:pPr>
    <w:rPr>
      <w:rFonts w:ascii="宋体" w:hAnsi="宋体" w:cs="宋体"/>
      <w:sz w:val="24"/>
    </w:rPr>
  </w:style>
  <w:style w:type="paragraph" w:styleId="813">
    <w:name w:val="index 1"/>
    <w:basedOn w:val="770"/>
    <w:next w:val="770"/>
    <w:uiPriority w:val="0"/>
    <w:qFormat/>
    <w:rPr>
      <w:szCs w:val="20"/>
    </w:rPr>
  </w:style>
  <w:style w:type="paragraph" w:styleId="814">
    <w:name w:val="index 2"/>
    <w:basedOn w:val="770"/>
    <w:next w:val="770"/>
    <w:uiPriority w:val="99"/>
    <w:qFormat/>
    <w:pPr>
      <w:ind w:left="200"/>
    </w:pPr>
    <w:rPr>
      <w:szCs w:val="20"/>
    </w:rPr>
  </w:style>
  <w:style w:type="paragraph" w:styleId="815">
    <w:name w:val="Title"/>
    <w:basedOn w:val="770"/>
    <w:link w:val="851"/>
    <w:uiPriority w:val="0"/>
    <w:qFormat/>
    <w:pPr>
      <w:jc w:val="center"/>
      <w:outlineLvl w:val="0"/>
    </w:pPr>
    <w:rPr>
      <w:b/>
      <w:sz w:val="32"/>
      <w:szCs w:val="20"/>
    </w:rPr>
  </w:style>
  <w:style w:type="paragraph" w:styleId="816">
    <w:name w:val="annotation subject"/>
    <w:basedOn w:val="786"/>
    <w:next w:val="786"/>
    <w:link w:val="1002"/>
    <w:uiPriority w:val="0"/>
    <w:qFormat/>
    <w:rPr>
      <w:b/>
      <w:bCs/>
    </w:rPr>
  </w:style>
  <w:style w:type="paragraph" w:styleId="817">
    <w:name w:val="Body Text First Indent"/>
    <w:basedOn w:val="788"/>
    <w:link w:val="1003"/>
    <w:uiPriority w:val="99"/>
    <w:qFormat/>
    <w:pPr>
      <w:ind w:firstLine="420"/>
    </w:pPr>
  </w:style>
  <w:style w:type="paragraph" w:styleId="818">
    <w:name w:val="Body Text First Indent 2"/>
    <w:basedOn w:val="789"/>
    <w:link w:val="1004"/>
    <w:uiPriority w:val="0"/>
    <w:qFormat/>
    <w:pPr>
      <w:ind w:left="420" w:firstLine="420"/>
      <w:spacing w:after="120" w:line="480" w:lineRule="exact"/>
    </w:pPr>
    <w:rPr>
      <w:szCs w:val="20"/>
    </w:rPr>
  </w:style>
  <w:style w:type="table" w:styleId="819">
    <w:name w:val="Table Grid"/>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uiPriority w:val="99"/>
    <w:qFormat/>
    <w:rPr>
      <w:b/>
      <w:bCs/>
    </w:rPr>
  </w:style>
  <w:style w:type="character" w:styleId="821">
    <w:name w:val="endnote reference"/>
    <w:uiPriority w:val="99"/>
    <w:semiHidden/>
    <w:unhideWhenUsed/>
    <w:qFormat/>
    <w:rPr>
      <w:vertAlign w:val="superscript"/>
    </w:rPr>
  </w:style>
  <w:style w:type="character" w:styleId="822">
    <w:name w:val="page number"/>
    <w:uiPriority w:val="99"/>
    <w:qFormat/>
  </w:style>
  <w:style w:type="character" w:styleId="823">
    <w:name w:val="FollowedHyperlink"/>
    <w:uiPriority w:val="99"/>
    <w:qFormat/>
    <w:rPr>
      <w:color w:val="333333"/>
      <w:u w:val="none"/>
    </w:rPr>
  </w:style>
  <w:style w:type="character" w:styleId="824">
    <w:name w:val="Emphasis"/>
    <w:uiPriority w:val="20"/>
    <w:qFormat/>
    <w:rPr>
      <w:color w:val="cc0033"/>
    </w:rPr>
  </w:style>
  <w:style w:type="character" w:styleId="825">
    <w:name w:val="Hyperlink"/>
    <w:uiPriority w:val="99"/>
    <w:qFormat/>
    <w:rPr>
      <w:color w:val="333333"/>
      <w:u w:val="none"/>
    </w:rPr>
  </w:style>
  <w:style w:type="character" w:styleId="826">
    <w:name w:val="annotation reference"/>
    <w:uiPriority w:val="0"/>
    <w:qFormat/>
    <w:rPr>
      <w:sz w:val="21"/>
      <w:szCs w:val="21"/>
    </w:rPr>
  </w:style>
  <w:style w:type="character" w:styleId="827">
    <w:name w:val="HTML Cite"/>
    <w:uiPriority w:val="0"/>
    <w:qFormat/>
    <w:rPr>
      <w:i/>
      <w:iCs/>
    </w:rPr>
  </w:style>
  <w:style w:type="character" w:styleId="828">
    <w:name w:val="footnote reference"/>
    <w:uiPriority w:val="99"/>
    <w:unhideWhenUsed/>
    <w:qFormat/>
    <w:rPr>
      <w:vertAlign w:val="superscript"/>
    </w:rPr>
  </w:style>
  <w:style w:type="character" w:styleId="829" w:customStyle="1">
    <w:name w:val="标题 1 Char1"/>
    <w:link w:val="771"/>
    <w:uiPriority w:val="99"/>
    <w:qFormat/>
    <w:rPr>
      <w:rFonts w:ascii="宋体"/>
      <w:b/>
      <w:sz w:val="32"/>
    </w:rPr>
  </w:style>
  <w:style w:type="character" w:styleId="830" w:customStyle="1">
    <w:name w:val="正文缩进 Char2"/>
    <w:link w:val="782"/>
    <w:uiPriority w:val="0"/>
    <w:qFormat/>
    <w:rPr>
      <w:rFonts w:ascii="宋体" w:eastAsia="宋体"/>
      <w:sz w:val="24"/>
      <w:szCs w:val="24"/>
      <w:lang w:val="en-US" w:eastAsia="zh-CN" w:bidi="ar-SA"/>
    </w:rPr>
  </w:style>
  <w:style w:type="character" w:styleId="831" w:customStyle="1">
    <w:name w:val="标题 2 Char2"/>
    <w:link w:val="772"/>
    <w:uiPriority w:val="0"/>
    <w:qFormat/>
    <w:rPr>
      <w:rFonts w:ascii="Arial" w:hAnsi="Arial" w:eastAsia="黑体"/>
      <w:b/>
      <w:sz w:val="30"/>
      <w:lang w:val="en-US" w:eastAsia="zh-CN" w:bidi="ar-SA"/>
    </w:rPr>
  </w:style>
  <w:style w:type="character" w:styleId="832" w:customStyle="1">
    <w:name w:val="标题 3 Char2"/>
    <w:link w:val="773"/>
    <w:uiPriority w:val="99"/>
    <w:qFormat/>
    <w:rPr>
      <w:rFonts w:ascii="宋体" w:eastAsia="宋体"/>
      <w:b/>
      <w:sz w:val="24"/>
      <w:u w:val="single"/>
      <w:lang w:val="en-US" w:eastAsia="zh-CN" w:bidi="ar-SA"/>
    </w:rPr>
  </w:style>
  <w:style w:type="character" w:styleId="833" w:customStyle="1">
    <w:name w:val="标题 4 Char1"/>
    <w:link w:val="774"/>
    <w:uiPriority w:val="0"/>
    <w:qFormat/>
    <w:rPr>
      <w:rFonts w:ascii="Arial" w:hAnsi="Arial" w:eastAsia="黑体"/>
      <w:b/>
      <w:sz w:val="28"/>
    </w:rPr>
  </w:style>
  <w:style w:type="character" w:styleId="834" w:customStyle="1">
    <w:name w:val="标题 5 Char1"/>
    <w:link w:val="775"/>
    <w:uiPriority w:val="0"/>
    <w:qFormat/>
    <w:rPr>
      <w:b/>
      <w:sz w:val="28"/>
    </w:rPr>
  </w:style>
  <w:style w:type="character" w:styleId="835" w:customStyle="1">
    <w:name w:val="标题 6 Char1"/>
    <w:link w:val="776"/>
    <w:uiPriority w:val="0"/>
    <w:qFormat/>
    <w:rPr>
      <w:rFonts w:ascii="Arial" w:hAnsi="Arial" w:eastAsia="黑体"/>
      <w:b/>
      <w:sz w:val="24"/>
    </w:rPr>
  </w:style>
  <w:style w:type="character" w:styleId="836" w:customStyle="1">
    <w:name w:val="标题 7 Char1"/>
    <w:link w:val="777"/>
    <w:uiPriority w:val="0"/>
    <w:qFormat/>
    <w:rPr>
      <w:b/>
      <w:sz w:val="24"/>
    </w:rPr>
  </w:style>
  <w:style w:type="character" w:styleId="837" w:customStyle="1">
    <w:name w:val="标题 8 Char1"/>
    <w:link w:val="778"/>
    <w:uiPriority w:val="0"/>
    <w:qFormat/>
    <w:rPr>
      <w:rFonts w:ascii="Arial" w:hAnsi="Arial" w:eastAsia="黑体"/>
      <w:sz w:val="24"/>
    </w:rPr>
  </w:style>
  <w:style w:type="character" w:styleId="838" w:customStyle="1">
    <w:name w:val="标题 9 Char1"/>
    <w:link w:val="779"/>
    <w:uiPriority w:val="0"/>
    <w:qFormat/>
    <w:rPr>
      <w:rFonts w:ascii="Arial" w:hAnsi="Arial" w:eastAsia="黑体"/>
      <w:sz w:val="21"/>
    </w:rPr>
  </w:style>
  <w:style w:type="character" w:styleId="839" w:customStyle="1">
    <w:name w:val="Heading 1 Char"/>
    <w:uiPriority w:val="9"/>
    <w:qFormat/>
    <w:rPr>
      <w:rFonts w:ascii="Arial" w:hAnsi="Arial" w:eastAsia="Arial" w:cs="Arial"/>
      <w:sz w:val="40"/>
      <w:szCs w:val="40"/>
    </w:rPr>
  </w:style>
  <w:style w:type="character" w:styleId="840" w:customStyle="1">
    <w:name w:val="Heading 2 Char"/>
    <w:uiPriority w:val="9"/>
    <w:qFormat/>
    <w:rPr>
      <w:rFonts w:ascii="Arial" w:hAnsi="Arial" w:eastAsia="Arial" w:cs="Arial"/>
      <w:sz w:val="34"/>
    </w:rPr>
  </w:style>
  <w:style w:type="character" w:styleId="841" w:customStyle="1">
    <w:name w:val="Heading 3 Char"/>
    <w:uiPriority w:val="9"/>
    <w:qFormat/>
    <w:rPr>
      <w:rFonts w:ascii="Arial" w:hAnsi="Arial" w:eastAsia="Arial" w:cs="Arial"/>
      <w:sz w:val="30"/>
      <w:szCs w:val="30"/>
    </w:rPr>
  </w:style>
  <w:style w:type="character" w:styleId="842" w:customStyle="1">
    <w:name w:val="Heading 4 Char"/>
    <w:uiPriority w:val="9"/>
    <w:qFormat/>
    <w:rPr>
      <w:rFonts w:ascii="Arial" w:hAnsi="Arial" w:eastAsia="Arial" w:cs="Arial"/>
      <w:b/>
      <w:bCs/>
      <w:sz w:val="26"/>
      <w:szCs w:val="26"/>
    </w:rPr>
  </w:style>
  <w:style w:type="character" w:styleId="843" w:customStyle="1">
    <w:name w:val="Heading 5 Char"/>
    <w:uiPriority w:val="9"/>
    <w:qFormat/>
    <w:rPr>
      <w:rFonts w:ascii="Arial" w:hAnsi="Arial" w:eastAsia="Arial" w:cs="Arial"/>
      <w:b/>
      <w:bCs/>
      <w:sz w:val="24"/>
      <w:szCs w:val="24"/>
    </w:rPr>
  </w:style>
  <w:style w:type="character" w:styleId="844" w:customStyle="1">
    <w:name w:val="Heading 6 Char"/>
    <w:uiPriority w:val="9"/>
    <w:qFormat/>
    <w:rPr>
      <w:rFonts w:ascii="Arial" w:hAnsi="Arial" w:eastAsia="Arial" w:cs="Arial"/>
      <w:b/>
      <w:bCs/>
      <w:sz w:val="22"/>
      <w:szCs w:val="22"/>
    </w:rPr>
  </w:style>
  <w:style w:type="character" w:styleId="845" w:customStyle="1">
    <w:name w:val="Heading 7 Char"/>
    <w:uiPriority w:val="9"/>
    <w:qFormat/>
    <w:rPr>
      <w:rFonts w:ascii="Arial" w:hAnsi="Arial" w:eastAsia="Arial" w:cs="Arial"/>
      <w:b/>
      <w:bCs/>
      <w:i/>
      <w:iCs/>
      <w:sz w:val="22"/>
      <w:szCs w:val="22"/>
    </w:rPr>
  </w:style>
  <w:style w:type="character" w:styleId="846" w:customStyle="1">
    <w:name w:val="Heading 8 Char"/>
    <w:uiPriority w:val="9"/>
    <w:qFormat/>
    <w:rPr>
      <w:rFonts w:ascii="Arial" w:hAnsi="Arial" w:eastAsia="Arial" w:cs="Arial"/>
      <w:i/>
      <w:iCs/>
      <w:sz w:val="22"/>
      <w:szCs w:val="22"/>
    </w:rPr>
  </w:style>
  <w:style w:type="character" w:styleId="847" w:customStyle="1">
    <w:name w:val="Heading 9 Char"/>
    <w:uiPriority w:val="9"/>
    <w:qFormat/>
    <w:rPr>
      <w:rFonts w:ascii="Arial" w:hAnsi="Arial" w:eastAsia="Arial" w:cs="Arial"/>
      <w:i/>
      <w:iCs/>
      <w:sz w:val="21"/>
      <w:szCs w:val="21"/>
    </w:rPr>
  </w:style>
  <w:style w:type="paragraph" w:styleId="848">
    <w:name w:val="List Paragraph"/>
    <w:basedOn w:val="770"/>
    <w:link w:val="849"/>
    <w:uiPriority w:val="34"/>
    <w:qFormat/>
    <w:pPr>
      <w:ind w:firstLine="420"/>
    </w:pPr>
    <w:rPr>
      <w:rFonts w:ascii="Calibri" w:hAnsi="Calibri"/>
      <w:szCs w:val="22"/>
    </w:rPr>
  </w:style>
  <w:style w:type="character" w:styleId="849" w:customStyle="1">
    <w:name w:val="列出段落 Char2"/>
    <w:link w:val="848"/>
    <w:uiPriority w:val="34"/>
    <w:qFormat/>
    <w:rPr>
      <w:rFonts w:ascii="Calibri" w:hAnsi="Calibri" w:eastAsia="宋体"/>
      <w:sz w:val="21"/>
      <w:szCs w:val="22"/>
      <w:lang w:val="en-US" w:eastAsia="zh-CN" w:bidi="ar-SA"/>
    </w:rPr>
  </w:style>
  <w:style w:type="paragraph" w:styleId="850">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851" w:customStyle="1">
    <w:name w:val="标题 Char2"/>
    <w:link w:val="815"/>
    <w:uiPriority w:val="0"/>
    <w:qFormat/>
    <w:rPr>
      <w:b/>
      <w:sz w:val="32"/>
    </w:rPr>
  </w:style>
  <w:style w:type="character" w:styleId="852" w:customStyle="1">
    <w:name w:val="Title Char"/>
    <w:uiPriority w:val="10"/>
    <w:qFormat/>
    <w:rPr>
      <w:sz w:val="48"/>
      <w:szCs w:val="48"/>
    </w:rPr>
  </w:style>
  <w:style w:type="character" w:styleId="853" w:customStyle="1">
    <w:name w:val="副标题 Char"/>
    <w:link w:val="804"/>
    <w:uiPriority w:val="11"/>
    <w:qFormat/>
    <w:rPr>
      <w:sz w:val="24"/>
      <w:szCs w:val="24"/>
    </w:rPr>
  </w:style>
  <w:style w:type="paragraph" w:styleId="854">
    <w:name w:val="Quote"/>
    <w:basedOn w:val="770"/>
    <w:next w:val="770"/>
    <w:link w:val="855"/>
    <w:uiPriority w:val="29"/>
    <w:qFormat/>
    <w:pPr>
      <w:ind w:left="720" w:right="720"/>
    </w:pPr>
    <w:rPr>
      <w:i/>
    </w:rPr>
  </w:style>
  <w:style w:type="character" w:styleId="855" w:customStyle="1">
    <w:name w:val="引用 Char1"/>
    <w:link w:val="854"/>
    <w:uiPriority w:val="29"/>
    <w:qFormat/>
    <w:rPr>
      <w:i/>
    </w:rPr>
  </w:style>
  <w:style w:type="paragraph" w:styleId="856">
    <w:name w:val="Intense Quote"/>
    <w:basedOn w:val="770"/>
    <w:next w:val="770"/>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qFormat/>
    <w:rPr>
      <w:i/>
    </w:rPr>
  </w:style>
  <w:style w:type="character" w:styleId="858" w:customStyle="1">
    <w:name w:val="页眉 Char2"/>
    <w:link w:val="801"/>
    <w:uiPriority w:val="0"/>
    <w:qFormat/>
    <w:rPr>
      <w:rFonts w:eastAsia="宋体"/>
      <w:sz w:val="18"/>
      <w:szCs w:val="18"/>
      <w:lang w:val="en-US" w:eastAsia="zh-CN" w:bidi="ar-SA"/>
    </w:rPr>
  </w:style>
  <w:style w:type="character" w:styleId="859" w:customStyle="1">
    <w:name w:val="Header Char"/>
    <w:uiPriority w:val="99"/>
    <w:qFormat/>
  </w:style>
  <w:style w:type="character" w:styleId="860" w:customStyle="1">
    <w:name w:val="页脚 Char2"/>
    <w:link w:val="800"/>
    <w:uiPriority w:val="99"/>
    <w:qFormat/>
    <w:rPr>
      <w:rFonts w:ascii="宋体" w:eastAsia="宋体"/>
      <w:sz w:val="18"/>
      <w:lang w:val="en-US" w:eastAsia="zh-CN" w:bidi="ar-SA"/>
    </w:rPr>
  </w:style>
  <w:style w:type="character" w:styleId="861" w:customStyle="1">
    <w:name w:val="Footer Char"/>
    <w:uiPriority w:val="99"/>
    <w:qFormat/>
  </w:style>
  <w:style w:type="character" w:styleId="862" w:customStyle="1">
    <w:name w:val="Caption Char"/>
    <w:uiPriority w:val="99"/>
    <w:qFormat/>
  </w:style>
  <w:style w:type="table" w:styleId="8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脚注文本 Char"/>
    <w:link w:val="805"/>
    <w:uiPriority w:val="99"/>
    <w:qFormat/>
    <w:rPr>
      <w:sz w:val="18"/>
    </w:rPr>
  </w:style>
  <w:style w:type="character" w:styleId="989" w:customStyle="1">
    <w:name w:val="尾注文本 Char"/>
    <w:link w:val="798"/>
    <w:uiPriority w:val="99"/>
    <w:qFormat/>
    <w:rPr>
      <w:sz w:val="20"/>
    </w:rPr>
  </w:style>
  <w:style w:type="paragraph" w:styleId="990" w:customStyle="1">
    <w:name w:val="TOC 标题1"/>
    <w:uiPriority w:val="39"/>
    <w:unhideWhenUsed/>
    <w:qFormat/>
    <w:rPr>
      <w:rFonts w:ascii="Times New Roman" w:hAnsi="Times New Roman" w:eastAsia="宋体" w:cs="Times New Roman"/>
      <w:lang w:val="en-US" w:eastAsia="zh-CN" w:bidi="ar-SA"/>
    </w:rPr>
  </w:style>
  <w:style w:type="character" w:styleId="991" w:customStyle="1">
    <w:name w:val="文档结构图 Char1"/>
    <w:link w:val="785"/>
    <w:uiPriority w:val="0"/>
    <w:qFormat/>
    <w:rPr>
      <w:sz w:val="21"/>
      <w:szCs w:val="24"/>
      <w:shd w:val="clear" w:color="auto" w:fill="000080"/>
    </w:rPr>
  </w:style>
  <w:style w:type="character" w:styleId="992" w:customStyle="1">
    <w:name w:val="批注文字 Char2"/>
    <w:link w:val="786"/>
    <w:uiPriority w:val="99"/>
    <w:qFormat/>
    <w:rPr>
      <w:sz w:val="21"/>
      <w:szCs w:val="24"/>
    </w:rPr>
  </w:style>
  <w:style w:type="character" w:styleId="993" w:customStyle="1">
    <w:name w:val="正文文本 3 Char1"/>
    <w:link w:val="787"/>
    <w:uiPriority w:val="0"/>
    <w:qFormat/>
    <w:rPr>
      <w:sz w:val="16"/>
      <w:szCs w:val="16"/>
    </w:rPr>
  </w:style>
  <w:style w:type="character" w:styleId="994" w:customStyle="1">
    <w:name w:val="正文文本 Char1"/>
    <w:link w:val="788"/>
    <w:uiPriority w:val="0"/>
    <w:qFormat/>
    <w:rPr>
      <w:rFonts w:ascii="宋体" w:hAnsi="宋体"/>
      <w:sz w:val="24"/>
      <w:szCs w:val="24"/>
    </w:rPr>
  </w:style>
  <w:style w:type="character" w:styleId="995" w:customStyle="1">
    <w:name w:val="正文文本缩进 Char3"/>
    <w:link w:val="789"/>
    <w:uiPriority w:val="0"/>
    <w:qFormat/>
    <w:rPr>
      <w:rFonts w:eastAsia="宋体"/>
      <w:sz w:val="24"/>
      <w:szCs w:val="24"/>
      <w:lang w:val="en-US" w:eastAsia="zh-CN" w:bidi="ar-SA"/>
    </w:rPr>
  </w:style>
  <w:style w:type="character" w:styleId="996" w:customStyle="1">
    <w:name w:val="纯文本 Char2"/>
    <w:link w:val="794"/>
    <w:uiPriority w:val="99"/>
    <w:qFormat/>
    <w:rPr>
      <w:rFonts w:hint="eastAsia" w:ascii="宋体" w:hAnsi="Courier New" w:eastAsia="宋体" w:cs="宋体"/>
      <w:sz w:val="21"/>
    </w:rPr>
  </w:style>
  <w:style w:type="character" w:styleId="997" w:customStyle="1">
    <w:name w:val="日期 Char1"/>
    <w:link w:val="796"/>
    <w:uiPriority w:val="99"/>
    <w:qFormat/>
    <w:rPr>
      <w:rFonts w:ascii="仿宋_GB2312" w:hAnsi="宋体" w:eastAsia="仿宋_GB2312"/>
      <w:color w:val="000000"/>
      <w:sz w:val="24"/>
      <w:szCs w:val="24"/>
    </w:rPr>
  </w:style>
  <w:style w:type="character" w:styleId="998" w:customStyle="1">
    <w:name w:val="正文文本缩进 2 Char1"/>
    <w:link w:val="797"/>
    <w:uiPriority w:val="0"/>
    <w:qFormat/>
    <w:rPr>
      <w:rFonts w:ascii="仿宋_GB2312" w:eastAsia="仿宋_GB2312"/>
      <w:sz w:val="24"/>
      <w:szCs w:val="24"/>
    </w:rPr>
  </w:style>
  <w:style w:type="character" w:styleId="999" w:customStyle="1">
    <w:name w:val="批注框文本 Char1"/>
    <w:link w:val="799"/>
    <w:uiPriority w:val="99"/>
    <w:qFormat/>
    <w:rPr>
      <w:sz w:val="18"/>
      <w:szCs w:val="18"/>
    </w:rPr>
  </w:style>
  <w:style w:type="character" w:styleId="1000" w:customStyle="1">
    <w:name w:val="正文文本缩进 3 Char1"/>
    <w:link w:val="807"/>
    <w:uiPriority w:val="0"/>
    <w:qFormat/>
    <w:rPr>
      <w:rFonts w:ascii="宋体"/>
      <w:sz w:val="24"/>
    </w:rPr>
  </w:style>
  <w:style w:type="character" w:styleId="1001" w:customStyle="1">
    <w:name w:val="HTML 预设格式 Char1"/>
    <w:link w:val="811"/>
    <w:uiPriority w:val="0"/>
    <w:qFormat/>
    <w:rPr>
      <w:rFonts w:ascii="宋体" w:hAnsi="宋体" w:cs="宋体"/>
      <w:sz w:val="24"/>
      <w:szCs w:val="24"/>
    </w:rPr>
  </w:style>
  <w:style w:type="character" w:styleId="1002" w:customStyle="1">
    <w:name w:val="批注主题 Char1"/>
    <w:link w:val="816"/>
    <w:uiPriority w:val="0"/>
    <w:qFormat/>
    <w:rPr>
      <w:rFonts w:ascii="Times New Roman" w:hAnsi="Times New Roman" w:eastAsia="宋体" w:cs="Times New Roman"/>
      <w:b/>
      <w:bCs/>
      <w:sz w:val="21"/>
      <w:szCs w:val="24"/>
      <w:lang w:val="en-US" w:eastAsia="zh-CN" w:bidi="ar-SA"/>
    </w:rPr>
  </w:style>
  <w:style w:type="character" w:styleId="1003" w:customStyle="1">
    <w:name w:val="正文首行缩进 Char1"/>
    <w:link w:val="817"/>
    <w:uiPriority w:val="99"/>
    <w:qFormat/>
  </w:style>
  <w:style w:type="character" w:styleId="1004" w:customStyle="1">
    <w:name w:val="正文首行缩进 2 Char1"/>
    <w:link w:val="818"/>
    <w:uiPriority w:val="0"/>
    <w:qFormat/>
    <w:rPr>
      <w:rFonts w:eastAsia="宋体"/>
      <w:sz w:val="24"/>
      <w:szCs w:val="24"/>
      <w:lang w:val="en-US" w:eastAsia="zh-CN" w:bidi="ar-SA"/>
    </w:rPr>
  </w:style>
  <w:style w:type="table" w:styleId="1005" w:customStyle="1">
    <w:name w:val="中等深浅网格 1 - 强调文字颜色 21"/>
    <w:basedOn w:val="781"/>
    <w:uiPriority w:val="0"/>
    <w:qFormat/>
    <w:rPr>
      <w:sz w:val="21"/>
      <w:szCs w:val="24"/>
    </w:rPr>
    <w:tblPr>
      <w:tblCellMar>
        <w:left w:w="108" w:type="dxa"/>
        <w:top w:w="0" w:type="dxa"/>
        <w:right w:w="108" w:type="dxa"/>
        <w:bottom w:w="0" w:type="dxa"/>
      </w:tblCellMar>
    </w:tblPr>
  </w:style>
  <w:style w:type="paragraph" w:styleId="1006" w:customStyle="1">
    <w:name w:val="Default"/>
    <w:link w:val="1308"/>
    <w:uiPriority w:val="0"/>
    <w:qFormat/>
    <w:pPr>
      <w:widowControl w:val="off"/>
    </w:pPr>
    <w:rPr>
      <w:rFonts w:ascii="Symbol" w:hAnsi="Symbol" w:eastAsia="宋体" w:cs="Symbol"/>
      <w:color w:val="000000"/>
      <w:sz w:val="24"/>
      <w:szCs w:val="24"/>
      <w:lang w:val="en-US" w:eastAsia="zh-CN" w:bidi="ar-SA"/>
    </w:rPr>
  </w:style>
  <w:style w:type="character" w:styleId="1007" w:customStyle="1">
    <w:name w:val="批注文字 字符"/>
    <w:uiPriority w:val="99"/>
    <w:qFormat/>
    <w:rPr>
      <w:rFonts w:ascii="Times New Roman" w:hAnsi="Times New Roman" w:eastAsia="宋体" w:cs="Times New Roman"/>
      <w:sz w:val="24"/>
      <w:lang w:val="en-US" w:eastAsia="zh-CN" w:bidi="ar-SA"/>
    </w:rPr>
  </w:style>
  <w:style w:type="character" w:styleId="1008" w:customStyle="1">
    <w:name w:val="c21"/>
    <w:uiPriority w:val="0"/>
    <w:qFormat/>
    <w:rPr>
      <w:rFonts w:ascii="ˎ̥" w:hAnsi="ˎ̥"/>
      <w:color w:val="000000"/>
      <w:sz w:val="20"/>
      <w:szCs w:val="20"/>
      <w:u w:val="none"/>
    </w:rPr>
  </w:style>
  <w:style w:type="character" w:styleId="1009" w:customStyle="1">
    <w:name w:val="title4"/>
    <w:uiPriority w:val="0"/>
    <w:qFormat/>
    <w:rPr>
      <w:b/>
      <w:bCs/>
      <w:color w:val="1d87b3"/>
      <w:sz w:val="15"/>
      <w:szCs w:val="15"/>
    </w:rPr>
  </w:style>
  <w:style w:type="character" w:styleId="1010" w:customStyle="1">
    <w:name w:val="标题 2 Char Char"/>
    <w:uiPriority w:val="0"/>
    <w:qFormat/>
    <w:rPr>
      <w:rFonts w:ascii="Arial" w:hAnsi="Arial" w:eastAsia="黑体"/>
      <w:b/>
      <w:bCs/>
      <w:sz w:val="32"/>
      <w:szCs w:val="32"/>
      <w:lang w:val="en-US" w:eastAsia="zh-CN" w:bidi="ar-SA"/>
    </w:rPr>
  </w:style>
  <w:style w:type="character" w:styleId="1011" w:customStyle="1">
    <w:name w:val="black1"/>
    <w:uiPriority w:val="0"/>
    <w:qFormat/>
    <w:rPr>
      <w:color w:val="000000"/>
    </w:rPr>
  </w:style>
  <w:style w:type="character" w:styleId="1012" w:customStyle="1">
    <w:name w:val="street-address"/>
    <w:uiPriority w:val="0"/>
    <w:qFormat/>
  </w:style>
  <w:style w:type="character" w:styleId="1013" w:customStyle="1">
    <w:name w:val="locality"/>
    <w:uiPriority w:val="0"/>
    <w:qFormat/>
  </w:style>
  <w:style w:type="character" w:styleId="1014" w:customStyle="1">
    <w:name w:val="正文文本缩进 Char1"/>
    <w:link w:val="1015"/>
    <w:uiPriority w:val="0"/>
    <w:qFormat/>
    <w:rPr>
      <w:rFonts w:ascii="宋体" w:hAnsi="宋体" w:eastAsia="宋体"/>
      <w:sz w:val="24"/>
      <w:szCs w:val="24"/>
      <w:lang w:bidi="ar-SA"/>
    </w:rPr>
  </w:style>
  <w:style w:type="paragraph" w:styleId="1015" w:customStyle="1">
    <w:name w:val="正文文本缩进1"/>
    <w:basedOn w:val="770"/>
    <w:link w:val="1014"/>
    <w:uiPriority w:val="0"/>
    <w:qFormat/>
    <w:pPr>
      <w:ind w:firstLine="480"/>
      <w:spacing w:line="480" w:lineRule="exact"/>
    </w:pPr>
    <w:rPr>
      <w:rFonts w:ascii="宋体" w:hAnsi="宋体"/>
      <w:sz w:val="24"/>
    </w:rPr>
  </w:style>
  <w:style w:type="character" w:styleId="1016" w:customStyle="1">
    <w:name w:val="Char Char11"/>
    <w:uiPriority w:val="0"/>
    <w:qFormat/>
    <w:rPr>
      <w:rFonts w:ascii="宋体" w:eastAsia="宋体"/>
      <w:b/>
      <w:sz w:val="24"/>
      <w:u w:val="single"/>
      <w:lang w:val="en-US" w:eastAsia="zh-CN" w:bidi="ar-SA"/>
    </w:rPr>
  </w:style>
  <w:style w:type="character" w:styleId="1017" w:customStyle="1">
    <w:name w:val="txt"/>
    <w:uiPriority w:val="0"/>
    <w:qFormat/>
  </w:style>
  <w:style w:type="character" w:styleId="1018" w:customStyle="1">
    <w:name w:val="正文缩进 Char Char"/>
    <w:link w:val="1019"/>
    <w:uiPriority w:val="0"/>
    <w:qFormat/>
    <w:rPr>
      <w:rFonts w:ascii="宋体" w:eastAsia="宋体"/>
      <w:color w:val="000000"/>
      <w:sz w:val="28"/>
      <w:lang w:bidi="ar-SA"/>
    </w:rPr>
  </w:style>
  <w:style w:type="paragraph" w:styleId="1019" w:customStyle="1">
    <w:name w:val="正文缩进1"/>
    <w:basedOn w:val="770"/>
    <w:link w:val="1018"/>
    <w:uiPriority w:val="0"/>
    <w:qFormat/>
    <w:pPr>
      <w:ind w:firstLine="567"/>
      <w:spacing w:line="480" w:lineRule="exact"/>
      <w:widowControl/>
    </w:pPr>
    <w:rPr>
      <w:rFonts w:ascii="宋体"/>
      <w:color w:val="000000"/>
      <w:sz w:val="28"/>
      <w:szCs w:val="20"/>
    </w:rPr>
  </w:style>
  <w:style w:type="character" w:styleId="1020" w:customStyle="1">
    <w:name w:val="普通文字1 Char1"/>
    <w:uiPriority w:val="0"/>
    <w:qFormat/>
    <w:rPr>
      <w:rFonts w:ascii="宋体" w:hAnsi="Courier New" w:eastAsia="宋体"/>
      <w:sz w:val="21"/>
      <w:lang w:val="en-US" w:eastAsia="zh-CN" w:bidi="ar-SA"/>
    </w:rPr>
  </w:style>
  <w:style w:type="character" w:styleId="1021" w:customStyle="1">
    <w:name w:val="chanpin1"/>
    <w:uiPriority w:val="0"/>
    <w:qFormat/>
    <w:rPr>
      <w:rFonts w:ascii="ˎ̥" w:hAnsi="ˎ̥"/>
      <w:color w:val="000000"/>
      <w:sz w:val="20"/>
      <w:szCs w:val="20"/>
      <w:u w:val="none"/>
    </w:rPr>
  </w:style>
  <w:style w:type="character" w:styleId="1022" w:customStyle="1">
    <w:name w:val="标题 3 Char Char"/>
    <w:uiPriority w:val="0"/>
    <w:qFormat/>
    <w:rPr>
      <w:rFonts w:eastAsia="宋体"/>
      <w:b/>
      <w:bCs/>
      <w:sz w:val="32"/>
      <w:szCs w:val="32"/>
      <w:lang w:val="en-US" w:eastAsia="zh-CN" w:bidi="ar-SA"/>
    </w:rPr>
  </w:style>
  <w:style w:type="character" w:styleId="1023" w:customStyle="1">
    <w:name w:val="段1 Char"/>
    <w:uiPriority w:val="0"/>
    <w:qFormat/>
    <w:rPr>
      <w:rFonts w:ascii="宋体" w:eastAsia="宋体"/>
      <w:sz w:val="24"/>
      <w:lang w:val="en-US" w:eastAsia="zh-CN" w:bidi="ar-SA"/>
    </w:rPr>
  </w:style>
  <w:style w:type="character" w:styleId="1024" w:customStyle="1">
    <w:name w:val="chanpin拷贝"/>
    <w:uiPriority w:val="0"/>
    <w:qFormat/>
  </w:style>
  <w:style w:type="character" w:styleId="1025" w:customStyle="1">
    <w:name w:val="纯文本 Char1"/>
    <w:uiPriority w:val="0"/>
    <w:qFormat/>
    <w:rPr>
      <w:rFonts w:ascii="宋体" w:hAnsi="Courier New" w:eastAsia="宋体"/>
      <w:sz w:val="21"/>
      <w:lang w:val="en-US" w:eastAsia="zh-CN" w:bidi="ar-SA"/>
    </w:rPr>
  </w:style>
  <w:style w:type="character" w:styleId="1026" w:customStyle="1">
    <w:name w:val="apple-style-span"/>
    <w:uiPriority w:val="0"/>
    <w:qFormat/>
    <w:rPr>
      <w:rFonts w:cs="Times New Roman"/>
    </w:rPr>
  </w:style>
  <w:style w:type="paragraph" w:styleId="1027" w:customStyle="1">
    <w:name w:val="二级条标题"/>
    <w:basedOn w:val="1028"/>
    <w:next w:val="77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28" w:customStyle="1">
    <w:name w:val="一级条标题"/>
    <w:basedOn w:val="1029"/>
    <w:next w:val="770"/>
    <w:uiPriority w:val="0"/>
    <w:qFormat/>
    <w:pPr>
      <w:numPr>
        <w:ilvl w:val="1"/>
      </w:numPr>
      <w:ind w:left="0" w:hanging="840"/>
      <w:tabs>
        <w:tab w:val="left" w:pos="360" w:leader="none"/>
        <w:tab w:val="left" w:pos="840" w:leader="none"/>
      </w:tabs>
      <w:outlineLvl w:val="1"/>
    </w:pPr>
  </w:style>
  <w:style w:type="paragraph" w:styleId="1029" w:customStyle="1">
    <w:name w:val="章标题"/>
    <w:next w:val="77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30" w:customStyle="1">
    <w:name w:val="font7"/>
    <w:basedOn w:val="770"/>
    <w:uiPriority w:val="0"/>
    <w:qFormat/>
    <w:pPr>
      <w:jc w:val="left"/>
      <w:spacing w:before="100" w:beforeAutospacing="1" w:after="100" w:afterAutospacing="1"/>
      <w:widowControl/>
    </w:pPr>
    <w:rPr>
      <w:rFonts w:eastAsia="Arial Unicode MS"/>
      <w:b/>
      <w:bCs/>
      <w:color w:val="000000"/>
      <w:sz w:val="20"/>
      <w:szCs w:val="20"/>
    </w:rPr>
  </w:style>
  <w:style w:type="paragraph" w:styleId="1031" w:customStyle="1">
    <w:name w:val="字元 字元"/>
    <w:basedOn w:val="770"/>
    <w:uiPriority w:val="0"/>
    <w:qFormat/>
    <w:rPr>
      <w:rFonts w:ascii="Tahoma" w:hAnsi="Tahoma"/>
      <w:sz w:val="24"/>
      <w:szCs w:val="20"/>
    </w:rPr>
  </w:style>
  <w:style w:type="paragraph" w:styleId="1032" w:customStyle="1">
    <w:name w:val="Char3 Char Char Char"/>
    <w:basedOn w:val="770"/>
    <w:uiPriority w:val="0"/>
    <w:qFormat/>
    <w:rPr>
      <w:rFonts w:ascii="Tahoma" w:hAnsi="Tahoma"/>
      <w:sz w:val="24"/>
      <w:szCs w:val="20"/>
    </w:rPr>
  </w:style>
  <w:style w:type="paragraph" w:styleId="1033" w:customStyle="1">
    <w:name w:val="font6"/>
    <w:basedOn w:val="770"/>
    <w:uiPriority w:val="0"/>
    <w:qFormat/>
    <w:pPr>
      <w:jc w:val="left"/>
      <w:spacing w:before="100" w:beforeAutospacing="1" w:after="100" w:afterAutospacing="1"/>
      <w:widowControl/>
    </w:pPr>
    <w:rPr>
      <w:rFonts w:ascii="宋体" w:hAnsi="宋体" w:cs="宋体"/>
      <w:sz w:val="20"/>
      <w:szCs w:val="20"/>
    </w:rPr>
  </w:style>
  <w:style w:type="paragraph" w:styleId="1034" w:customStyle="1">
    <w:name w:val="项目编号2"/>
    <w:basedOn w:val="1035"/>
    <w:uiPriority w:val="0"/>
    <w:qFormat/>
    <w:pPr>
      <w:numPr>
        <w:numId w:val="2"/>
      </w:numPr>
    </w:pPr>
  </w:style>
  <w:style w:type="paragraph" w:styleId="1035" w:customStyle="1">
    <w:name w:val="项目编号1"/>
    <w:basedOn w:val="770"/>
    <w:uiPriority w:val="0"/>
    <w:qFormat/>
    <w:pPr>
      <w:numPr>
        <w:ilvl w:val="0"/>
        <w:numId w:val="3"/>
      </w:numPr>
      <w:spacing w:before="100" w:beforeAutospacing="1" w:after="100" w:afterAutospacing="1" w:line="360" w:lineRule="auto"/>
    </w:pPr>
    <w:rPr>
      <w:sz w:val="24"/>
    </w:rPr>
  </w:style>
  <w:style w:type="paragraph" w:styleId="1036" w:customStyle="1">
    <w:name w:val="图中文字"/>
    <w:basedOn w:val="770"/>
    <w:uiPriority w:val="0"/>
    <w:qFormat/>
    <w:pPr>
      <w:jc w:val="center"/>
      <w:spacing w:line="0" w:lineRule="atLeast"/>
    </w:pPr>
    <w:rPr>
      <w:sz w:val="24"/>
      <w:szCs w:val="20"/>
    </w:rPr>
  </w:style>
  <w:style w:type="paragraph" w:styleId="1037" w:customStyle="1">
    <w:name w:val="xl46"/>
    <w:basedOn w:val="77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8" w:customStyle="1">
    <w:name w:val="xl2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9" w:customStyle="1">
    <w:name w:val="Char2"/>
    <w:basedOn w:val="770"/>
    <w:uiPriority w:val="0"/>
    <w:qFormat/>
    <w:rPr>
      <w:rFonts w:ascii="Tahoma" w:hAnsi="Tahoma"/>
      <w:sz w:val="24"/>
      <w:szCs w:val="20"/>
    </w:rPr>
  </w:style>
  <w:style w:type="paragraph" w:styleId="1040" w:customStyle="1">
    <w:name w:val="xl35"/>
    <w:basedOn w:val="7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customStyle="1">
    <w:name w:val="xl4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customStyle="1">
    <w:name w:val="xl52"/>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3" w:customStyle="1">
    <w:name w:val="xl4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4" w:customStyle="1">
    <w:name w:val="background1"/>
    <w:basedOn w:val="770"/>
    <w:uiPriority w:val="0"/>
    <w:qFormat/>
    <w:pPr>
      <w:jc w:val="left"/>
      <w:spacing w:before="100" w:beforeAutospacing="1" w:after="100" w:afterAutospacing="1"/>
      <w:widowControl/>
    </w:pPr>
    <w:rPr>
      <w:rFonts w:ascii="宋体" w:hAnsi="宋体" w:cs="宋体"/>
      <w:sz w:val="24"/>
    </w:rPr>
  </w:style>
  <w:style w:type="paragraph" w:styleId="1045" w:customStyle="1">
    <w:name w:val="Char Char Char Char Char Char Char"/>
    <w:basedOn w:val="770"/>
    <w:uiPriority w:val="0"/>
    <w:qFormat/>
    <w:pPr>
      <w:ind w:firstLine="200"/>
      <w:spacing w:line="360" w:lineRule="auto"/>
    </w:pPr>
    <w:rPr>
      <w:rFonts w:eastAsia="仿宋_GB2312"/>
      <w:sz w:val="24"/>
    </w:rPr>
  </w:style>
  <w:style w:type="paragraph" w:styleId="1046" w:customStyle="1">
    <w:name w:val="xl3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7" w:customStyle="1">
    <w:name w:val="xl36"/>
    <w:basedOn w:val="77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8" w:customStyle="1">
    <w:name w:val="正文 + 宋体"/>
    <w:basedOn w:val="770"/>
    <w:uiPriority w:val="0"/>
    <w:qFormat/>
    <w:pPr>
      <w:ind w:left="360" w:hanging="360"/>
      <w:jc w:val="left"/>
      <w:widowControl/>
    </w:pPr>
    <w:rPr>
      <w:rFonts w:ascii="宋体" w:hAnsi="宋体" w:cs="宋体"/>
      <w:b/>
      <w:bCs/>
      <w:color w:val="000000"/>
      <w:sz w:val="18"/>
      <w:szCs w:val="18"/>
    </w:rPr>
  </w:style>
  <w:style w:type="paragraph" w:styleId="1049" w:customStyle="1">
    <w:name w:val="正文列项_数字"/>
    <w:basedOn w:val="77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50" w:customStyle="1">
    <w:name w:val="xl3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customStyle="1">
    <w:name w:val="xl37"/>
    <w:basedOn w:val="7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customStyle="1">
    <w:name w:val="xl32"/>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3" w:customStyle="1">
    <w:name w:val="font8"/>
    <w:basedOn w:val="770"/>
    <w:uiPriority w:val="0"/>
    <w:qFormat/>
    <w:pPr>
      <w:jc w:val="left"/>
      <w:spacing w:before="100" w:beforeAutospacing="1" w:after="100" w:afterAutospacing="1"/>
      <w:widowControl/>
    </w:pPr>
    <w:rPr>
      <w:sz w:val="36"/>
      <w:szCs w:val="36"/>
    </w:rPr>
  </w:style>
  <w:style w:type="paragraph" w:styleId="1054" w:customStyle="1">
    <w:name w:val="Char"/>
    <w:basedOn w:val="770"/>
    <w:uiPriority w:val="0"/>
    <w:qFormat/>
    <w:pPr>
      <w:tabs>
        <w:tab w:val="left" w:pos="360" w:leader="none"/>
      </w:tabs>
    </w:pPr>
    <w:rPr>
      <w:sz w:val="24"/>
    </w:rPr>
  </w:style>
  <w:style w:type="paragraph" w:styleId="1055" w:customStyle="1">
    <w:name w:val="Char Char Char Char Char Char Char Char Char Char Char Char Char Char Char Char"/>
    <w:basedOn w:val="770"/>
    <w:uiPriority w:val="0"/>
    <w:qFormat/>
    <w:pPr>
      <w:jc w:val="center"/>
      <w:spacing w:after="160" w:line="240" w:lineRule="exact"/>
      <w:widowControl/>
    </w:pPr>
    <w:rPr>
      <w:rFonts w:ascii="宋体" w:hAnsi="宋体"/>
      <w:b/>
      <w:sz w:val="30"/>
      <w:szCs w:val="30"/>
      <w:lang w:eastAsia="en-US"/>
    </w:rPr>
  </w:style>
  <w:style w:type="paragraph" w:styleId="1056" w:customStyle="1">
    <w:name w:val="xl4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7" w:customStyle="1">
    <w:name w:val="Char Char1 Char Char 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1058" w:customStyle="1">
    <w:name w:val="Char Char1"/>
    <w:basedOn w:val="785"/>
    <w:uiPriority w:val="0"/>
    <w:qFormat/>
    <w:rPr>
      <w:rFonts w:ascii="Tahoma" w:hAnsi="Tahoma"/>
      <w:sz w:val="24"/>
    </w:rPr>
  </w:style>
  <w:style w:type="paragraph" w:styleId="1059" w:customStyle="1">
    <w:name w:val="xl2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0" w:customStyle="1">
    <w:name w:val="xl3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1" w:customStyle="1">
    <w:name w:val="xl41"/>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2" w:customStyle="1">
    <w:name w:val="样式 宋体 五号 行距: 单倍行距"/>
    <w:basedOn w:val="770"/>
    <w:uiPriority w:val="0"/>
    <w:qFormat/>
    <w:pPr>
      <w:jc w:val="left"/>
    </w:pPr>
    <w:rPr>
      <w:rFonts w:ascii="宋体" w:hAnsi="宋体"/>
      <w:szCs w:val="20"/>
    </w:rPr>
  </w:style>
  <w:style w:type="paragraph" w:styleId="1063" w:customStyle="1">
    <w:name w:val="Char1 Char Char Char1"/>
    <w:basedOn w:val="770"/>
    <w:uiPriority w:val="0"/>
    <w:qFormat/>
    <w:rPr>
      <w:rFonts w:ascii="Tahoma" w:hAnsi="Tahoma" w:cs="仿宋_GB2312"/>
      <w:sz w:val="24"/>
      <w:szCs w:val="28"/>
    </w:rPr>
  </w:style>
  <w:style w:type="paragraph" w:styleId="1064" w:customStyle="1">
    <w:name w:val="四级条标题"/>
    <w:basedOn w:val="1065"/>
    <w:next w:val="770"/>
    <w:uiPriority w:val="0"/>
    <w:qFormat/>
    <w:pPr>
      <w:numPr>
        <w:ilvl w:val="4"/>
      </w:numPr>
      <w:ind w:left="0" w:hanging="840"/>
      <w:tabs>
        <w:tab w:val="left" w:pos="360" w:leader="none"/>
        <w:tab w:val="left" w:pos="840" w:leader="none"/>
      </w:tabs>
      <w:outlineLvl w:val="4"/>
    </w:pPr>
  </w:style>
  <w:style w:type="paragraph" w:styleId="1065" w:customStyle="1">
    <w:name w:val="三级条标题"/>
    <w:basedOn w:val="1027"/>
    <w:next w:val="770"/>
    <w:uiPriority w:val="0"/>
    <w:qFormat/>
    <w:pPr>
      <w:numPr>
        <w:ilvl w:val="3"/>
        <w:numId w:val="1"/>
      </w:numPr>
      <w:ind w:left="0" w:hanging="840"/>
      <w:outlineLvl w:val="3"/>
    </w:pPr>
  </w:style>
  <w:style w:type="paragraph" w:styleId="106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67" w:customStyle="1">
    <w:name w:val="样式 标题 2 + 宋体 五号 行距: 单倍行距"/>
    <w:basedOn w:val="772"/>
    <w:uiPriority w:val="0"/>
    <w:qFormat/>
    <w:pPr>
      <w:numPr>
        <w:ilvl w:val="1"/>
        <w:numId w:val="4"/>
      </w:numPr>
      <w:jc w:val="left"/>
      <w:spacing w:before="260" w:after="260" w:line="240" w:lineRule="auto"/>
    </w:pPr>
    <w:rPr>
      <w:rFonts w:ascii="宋体" w:hAnsi="宋体" w:eastAsia="宋体"/>
      <w:bCs/>
      <w:sz w:val="21"/>
    </w:rPr>
  </w:style>
  <w:style w:type="paragraph" w:styleId="1068" w:customStyle="1">
    <w:name w:val="List Paragraph1"/>
    <w:basedOn w:val="770"/>
    <w:uiPriority w:val="0"/>
    <w:qFormat/>
    <w:pPr>
      <w:ind w:firstLine="420"/>
    </w:pPr>
    <w:rPr>
      <w:rFonts w:ascii="Calibri" w:hAnsi="Calibri"/>
      <w:szCs w:val="22"/>
    </w:rPr>
  </w:style>
  <w:style w:type="paragraph" w:styleId="1069" w:customStyle="1">
    <w:name w:val="项目符号1"/>
    <w:basedOn w:val="1070"/>
    <w:uiPriority w:val="0"/>
    <w:qFormat/>
    <w:pPr>
      <w:ind w:left="-25" w:firstLine="0"/>
    </w:pPr>
  </w:style>
  <w:style w:type="paragraph" w:styleId="1070" w:customStyle="1">
    <w:name w:val="正文文本样式"/>
    <w:basedOn w:val="770"/>
    <w:uiPriority w:val="0"/>
    <w:qFormat/>
    <w:pPr>
      <w:ind w:firstLine="482"/>
      <w:spacing w:line="360" w:lineRule="auto"/>
    </w:pPr>
    <w:rPr>
      <w:rFonts w:cs="宋体"/>
      <w:sz w:val="24"/>
      <w:szCs w:val="20"/>
    </w:rPr>
  </w:style>
  <w:style w:type="paragraph" w:styleId="1071" w:customStyle="1">
    <w:name w:val="xl27"/>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2" w:customStyle="1">
    <w:name w:val="font5"/>
    <w:basedOn w:val="770"/>
    <w:uiPriority w:val="0"/>
    <w:qFormat/>
    <w:pPr>
      <w:jc w:val="left"/>
      <w:spacing w:before="100" w:beforeAutospacing="1" w:after="100" w:afterAutospacing="1"/>
      <w:widowControl/>
    </w:pPr>
    <w:rPr>
      <w:rFonts w:ascii="宋体" w:hAnsi="宋体" w:cs="宋体"/>
      <w:sz w:val="18"/>
      <w:szCs w:val="18"/>
    </w:rPr>
  </w:style>
  <w:style w:type="paragraph" w:styleId="1073" w:customStyle="1">
    <w:name w:val="五级条标题"/>
    <w:basedOn w:val="1064"/>
    <w:next w:val="770"/>
    <w:uiPriority w:val="0"/>
    <w:qFormat/>
    <w:pPr>
      <w:numPr>
        <w:ilvl w:val="5"/>
      </w:numPr>
      <w:ind w:left="0" w:hanging="840"/>
      <w:outlineLvl w:val="5"/>
    </w:pPr>
  </w:style>
  <w:style w:type="paragraph" w:styleId="1074" w:customStyle="1">
    <w:name w:val="xl49"/>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5" w:customStyle="1">
    <w:name w:val="文档正文"/>
    <w:basedOn w:val="770"/>
    <w:uiPriority w:val="0"/>
    <w:qFormat/>
    <w:pPr>
      <w:spacing w:before="120" w:after="120" w:line="180" w:lineRule="auto"/>
    </w:pPr>
    <w:rPr>
      <w:rFonts w:ascii="Arial" w:hAnsi="Arial"/>
      <w:szCs w:val="20"/>
    </w:rPr>
  </w:style>
  <w:style w:type="paragraph" w:styleId="1076" w:customStyle="1">
    <w:name w:val="xl3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customStyle="1">
    <w:name w:val="xl42"/>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8" w:customStyle="1">
    <w:name w:val="Char Char Char1 Char"/>
    <w:basedOn w:val="770"/>
    <w:uiPriority w:val="99"/>
    <w:qFormat/>
    <w:rPr>
      <w:rFonts w:ascii="Tahoma" w:hAnsi="Tahoma"/>
      <w:sz w:val="24"/>
      <w:szCs w:val="20"/>
    </w:rPr>
  </w:style>
  <w:style w:type="paragraph" w:styleId="1079" w:customStyle="1">
    <w:name w:val="xl44"/>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0" w:customStyle="1">
    <w:name w:val="1名"/>
    <w:basedOn w:val="770"/>
    <w:uiPriority w:val="0"/>
    <w:qFormat/>
    <w:pPr>
      <w:numPr>
        <w:ilvl w:val="0"/>
        <w:numId w:val="5"/>
      </w:numPr>
      <w:spacing w:before="120"/>
    </w:pPr>
    <w:rPr>
      <w:rFonts w:ascii="宋体"/>
      <w:sz w:val="28"/>
      <w:szCs w:val="20"/>
    </w:rPr>
  </w:style>
  <w:style w:type="paragraph" w:styleId="1081" w:customStyle="1">
    <w:name w:val="font9"/>
    <w:basedOn w:val="77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82" w:customStyle="1">
    <w:name w:val="Char Char Char1 Char1"/>
    <w:basedOn w:val="770"/>
    <w:uiPriority w:val="99"/>
    <w:qFormat/>
    <w:rPr>
      <w:rFonts w:ascii="Tahoma" w:hAnsi="Tahoma"/>
      <w:sz w:val="24"/>
      <w:szCs w:val="20"/>
    </w:rPr>
  </w:style>
  <w:style w:type="paragraph" w:styleId="1083" w:customStyle="1">
    <w:name w:val="Char Char Char Char Char Char Char Char Char Char"/>
    <w:basedOn w:val="770"/>
    <w:uiPriority w:val="0"/>
    <w:qFormat/>
  </w:style>
  <w:style w:type="paragraph" w:styleId="1084" w:customStyle="1">
    <w:name w:val="Char Char1 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085" w:customStyle="1">
    <w:name w:val="Char1"/>
    <w:basedOn w:val="770"/>
    <w:uiPriority w:val="0"/>
    <w:qFormat/>
    <w:pPr>
      <w:tabs>
        <w:tab w:val="left" w:pos="360" w:leader="none"/>
      </w:tabs>
    </w:pPr>
    <w:rPr>
      <w:sz w:val="24"/>
    </w:rPr>
  </w:style>
  <w:style w:type="paragraph" w:styleId="1086" w:customStyle="1">
    <w:name w:val="正文列项_字母"/>
    <w:basedOn w:val="77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7" w:customStyle="1">
    <w:name w:val="xl2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customStyle="1">
    <w:name w:val="xl47"/>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customStyle="1">
    <w:name w:val="默认段落字体 Para Char Char Char Char"/>
    <w:basedOn w:val="770"/>
    <w:uiPriority w:val="0"/>
    <w:qFormat/>
    <w:rPr>
      <w:rFonts w:ascii="Arial" w:hAnsi="Arial" w:cs="Arial"/>
      <w:szCs w:val="21"/>
    </w:rPr>
  </w:style>
  <w:style w:type="paragraph" w:styleId="1090" w:customStyle="1">
    <w:name w:val="xl4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1" w:customStyle="1">
    <w:name w:val="xl3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2" w:customStyle="1">
    <w:name w:val="xl53"/>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customStyle="1">
    <w:name w:val="Char Char Char"/>
    <w:basedOn w:val="770"/>
    <w:uiPriority w:val="0"/>
    <w:qFormat/>
    <w:rPr>
      <w:rFonts w:ascii="Tahoma" w:hAnsi="Tahoma"/>
      <w:sz w:val="24"/>
      <w:szCs w:val="20"/>
    </w:rPr>
  </w:style>
  <w:style w:type="paragraph" w:styleId="1094" w:customStyle="1">
    <w:name w:val="xl50"/>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5" w:customStyle="1">
    <w:name w:val="缺省文本"/>
    <w:basedOn w:val="770"/>
    <w:uiPriority w:val="0"/>
    <w:qFormat/>
    <w:pPr>
      <w:jc w:val="left"/>
    </w:pPr>
    <w:rPr>
      <w:sz w:val="24"/>
    </w:rPr>
  </w:style>
  <w:style w:type="paragraph" w:styleId="1096" w:customStyle="1">
    <w:name w:val="Char Char Char1"/>
    <w:basedOn w:val="770"/>
    <w:uiPriority w:val="0"/>
    <w:qFormat/>
    <w:rPr>
      <w:rFonts w:ascii="Tahoma" w:hAnsi="Tahoma"/>
      <w:sz w:val="24"/>
      <w:szCs w:val="20"/>
    </w:rPr>
  </w:style>
  <w:style w:type="paragraph" w:styleId="1097" w:customStyle="1">
    <w:name w:val="Char Char Char Char Char Char Char1"/>
    <w:basedOn w:val="770"/>
    <w:uiPriority w:val="0"/>
    <w:qFormat/>
    <w:pPr>
      <w:ind w:firstLine="200"/>
      <w:spacing w:line="360" w:lineRule="auto"/>
    </w:pPr>
    <w:rPr>
      <w:rFonts w:eastAsia="仿宋_GB2312"/>
      <w:sz w:val="24"/>
    </w:rPr>
  </w:style>
  <w:style w:type="paragraph" w:styleId="1098" w:customStyle="1">
    <w:name w:val="xl5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customStyle="1">
    <w:name w:val="样式2"/>
    <w:basedOn w:val="813"/>
    <w:uiPriority w:val="99"/>
    <w:qFormat/>
    <w:pPr>
      <w:jc w:val="center"/>
      <w:spacing w:line="360" w:lineRule="auto"/>
    </w:pPr>
    <w:rPr>
      <w:sz w:val="24"/>
    </w:rPr>
  </w:style>
  <w:style w:type="paragraph" w:styleId="1100" w:customStyle="1">
    <w:name w:val="xl24"/>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customStyle="1">
    <w:name w:val="xl2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2" w:customStyle="1">
    <w:name w:val="正文 + 楷体_GB2312"/>
    <w:basedOn w:val="770"/>
    <w:uiPriority w:val="0"/>
    <w:qFormat/>
    <w:pPr>
      <w:jc w:val="left"/>
      <w:widowControl/>
    </w:pPr>
    <w:rPr>
      <w:rFonts w:ascii="楷体_GB2312" w:eastAsia="楷体_GB2312" w:cs="Arial"/>
      <w:sz w:val="24"/>
    </w:rPr>
  </w:style>
  <w:style w:type="paragraph" w:styleId="1103" w:customStyle="1">
    <w:name w:val="xl3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4" w:customStyle="1">
    <w:name w:val="1 Char Char Char Char"/>
    <w:basedOn w:val="770"/>
    <w:uiPriority w:val="0"/>
    <w:qFormat/>
    <w:rPr>
      <w:rFonts w:ascii="Tahoma" w:hAnsi="Tahoma"/>
      <w:sz w:val="24"/>
      <w:szCs w:val="20"/>
    </w:rPr>
  </w:style>
  <w:style w:type="paragraph" w:styleId="1105" w:customStyle="1">
    <w:name w:val="列出段落1"/>
    <w:basedOn w:val="770"/>
    <w:uiPriority w:val="0"/>
    <w:qFormat/>
    <w:pPr>
      <w:ind w:firstLine="420"/>
    </w:pPr>
    <w:rPr>
      <w:rFonts w:ascii="Calibri" w:hAnsi="Calibri"/>
      <w:szCs w:val="22"/>
    </w:rPr>
  </w:style>
  <w:style w:type="paragraph" w:styleId="1106" w:customStyle="1">
    <w:name w:val="default"/>
    <w:basedOn w:val="770"/>
    <w:uiPriority w:val="0"/>
    <w:qFormat/>
    <w:pPr>
      <w:jc w:val="left"/>
      <w:spacing w:before="100" w:beforeAutospacing="1" w:after="100" w:afterAutospacing="1"/>
      <w:widowControl/>
    </w:pPr>
    <w:rPr>
      <w:rFonts w:ascii="宋体" w:hAnsi="宋体" w:cs="宋体"/>
      <w:sz w:val="24"/>
    </w:rPr>
  </w:style>
  <w:style w:type="paragraph" w:styleId="1107" w:customStyle="1">
    <w:name w:val="字元 字元1"/>
    <w:basedOn w:val="770"/>
    <w:uiPriority w:val="0"/>
    <w:qFormat/>
    <w:rPr>
      <w:rFonts w:ascii="Tahoma" w:hAnsi="Tahoma"/>
      <w:sz w:val="24"/>
      <w:szCs w:val="20"/>
    </w:rPr>
  </w:style>
  <w:style w:type="paragraph" w:styleId="1108" w:customStyle="1">
    <w:name w:val="_Style 160"/>
    <w:uiPriority w:val="0"/>
    <w:qFormat/>
    <w:rPr>
      <w:rFonts w:ascii="Times New Roman" w:hAnsi="Times New Roman" w:eastAsia="宋体" w:cs="Times New Roman"/>
      <w:sz w:val="21"/>
      <w:szCs w:val="24"/>
      <w:lang w:val="en-US" w:eastAsia="zh-CN" w:bidi="ar-SA"/>
    </w:rPr>
  </w:style>
  <w:style w:type="paragraph" w:styleId="1109" w:customStyle="1">
    <w:name w:val="项目编号3"/>
    <w:basedOn w:val="1070"/>
    <w:uiPriority w:val="0"/>
    <w:qFormat/>
    <w:pPr>
      <w:numPr>
        <w:ilvl w:val="0"/>
        <w:numId w:val="6"/>
      </w:numPr>
    </w:pPr>
  </w:style>
  <w:style w:type="paragraph" w:styleId="1110" w:customStyle="1">
    <w:name w:val="Char21"/>
    <w:basedOn w:val="770"/>
    <w:uiPriority w:val="0"/>
    <w:qFormat/>
    <w:rPr>
      <w:rFonts w:ascii="Tahoma" w:hAnsi="Tahoma"/>
      <w:sz w:val="24"/>
      <w:szCs w:val="20"/>
    </w:rPr>
  </w:style>
  <w:style w:type="paragraph" w:styleId="1111" w:customStyle="1">
    <w:name w:val="表格文字"/>
    <w:basedOn w:val="789"/>
    <w:uiPriority w:val="0"/>
    <w:qFormat/>
    <w:pPr>
      <w:ind w:firstLine="0"/>
      <w:spacing w:before="20" w:after="20" w:line="240" w:lineRule="auto"/>
    </w:pPr>
    <w:rPr>
      <w:rFonts w:ascii="Century Gothic" w:hAnsi="Century Gothic"/>
      <w:sz w:val="20"/>
      <w:szCs w:val="20"/>
    </w:rPr>
  </w:style>
  <w:style w:type="paragraph" w:styleId="1112" w:customStyle="1">
    <w:name w:val="Char Char Char Char Char Char Char Char Char Char1"/>
    <w:basedOn w:val="770"/>
    <w:uiPriority w:val="0"/>
    <w:qFormat/>
    <w:rPr>
      <w:rFonts w:ascii="宋体" w:hAnsi="宋体" w:cs="Courier New"/>
      <w:sz w:val="32"/>
      <w:szCs w:val="32"/>
    </w:rPr>
  </w:style>
  <w:style w:type="paragraph" w:styleId="1113" w:customStyle="1">
    <w:name w:val="正文文本样式 加粗"/>
    <w:basedOn w:val="1070"/>
    <w:uiPriority w:val="0"/>
    <w:qFormat/>
    <w:rPr>
      <w:b/>
    </w:rPr>
  </w:style>
  <w:style w:type="paragraph" w:styleId="1114" w:customStyle="1">
    <w:name w:val="Char2 Char Char Char Char Char Char"/>
    <w:basedOn w:val="770"/>
    <w:uiPriority w:val="0"/>
    <w:qFormat/>
    <w:pPr>
      <w:jc w:val="center"/>
      <w:spacing w:line="400" w:lineRule="exact"/>
      <w:widowControl/>
    </w:pPr>
  </w:style>
  <w:style w:type="paragraph" w:styleId="1115" w:customStyle="1">
    <w:name w:val="Char Char4"/>
    <w:basedOn w:val="770"/>
    <w:uiPriority w:val="0"/>
    <w:qFormat/>
    <w:pPr>
      <w:jc w:val="center"/>
      <w:spacing w:line="400" w:lineRule="exact"/>
      <w:widowControl/>
    </w:pPr>
  </w:style>
  <w:style w:type="paragraph" w:styleId="1116" w:customStyle="1">
    <w:name w:val="Char3 Char Char Char1"/>
    <w:basedOn w:val="770"/>
    <w:uiPriority w:val="0"/>
    <w:qFormat/>
    <w:rPr>
      <w:rFonts w:ascii="Tahoma" w:hAnsi="Tahoma"/>
      <w:sz w:val="24"/>
      <w:szCs w:val="20"/>
    </w:rPr>
  </w:style>
  <w:style w:type="paragraph" w:styleId="1117" w:customStyle="1">
    <w:name w:val="22222222222222"/>
    <w:basedOn w:val="770"/>
    <w:uiPriority w:val="0"/>
    <w:qFormat/>
    <w:pPr>
      <w:ind w:firstLine="480"/>
      <w:jc w:val="left"/>
      <w:spacing w:line="360" w:lineRule="auto"/>
      <w:widowControl/>
    </w:pPr>
    <w:rPr>
      <w:color w:val="ff0000"/>
      <w:sz w:val="24"/>
      <w:szCs w:val="20"/>
    </w:rPr>
  </w:style>
  <w:style w:type="character" w:styleId="1118" w:customStyle="1">
    <w:name w:val="中等深浅网格 1 - 强调文字颜色 2 Char"/>
    <w:link w:val="1119"/>
    <w:uiPriority w:val="0"/>
    <w:qFormat/>
    <w:rPr>
      <w:sz w:val="21"/>
      <w:szCs w:val="24"/>
      <w:lang w:val="zh-CN" w:eastAsia="zh-CN" w:bidi="ar-SA"/>
    </w:rPr>
  </w:style>
  <w:style w:type="paragraph" w:styleId="1119" w:customStyle="1">
    <w:name w:val="1"/>
    <w:link w:val="1118"/>
    <w:uiPriority w:val="0"/>
    <w:qFormat/>
    <w:rPr>
      <w:rFonts w:ascii="Times New Roman" w:hAnsi="Times New Roman" w:eastAsia="宋体" w:cs="Times New Roman"/>
      <w:sz w:val="21"/>
      <w:szCs w:val="24"/>
      <w:lang w:val="zh-CN" w:eastAsia="zh-CN" w:bidi="ar-SA"/>
    </w:rPr>
  </w:style>
  <w:style w:type="paragraph" w:styleId="1120" w:customStyle="1">
    <w:name w:val="图文"/>
    <w:basedOn w:val="770"/>
    <w:uiPriority w:val="0"/>
    <w:qFormat/>
    <w:pPr>
      <w:spacing w:after="50" w:line="360" w:lineRule="auto"/>
    </w:pPr>
    <w:rPr>
      <w:sz w:val="24"/>
    </w:rPr>
  </w:style>
  <w:style w:type="paragraph" w:styleId="1121" w:customStyle="1">
    <w:name w:val="xl23"/>
    <w:basedOn w:val="770"/>
    <w:uiPriority w:val="0"/>
    <w:qFormat/>
    <w:pPr>
      <w:spacing w:before="100" w:beforeAutospacing="1" w:after="100" w:afterAutospacing="1" w:line="360" w:lineRule="auto"/>
      <w:widowControl/>
    </w:pPr>
    <w:rPr>
      <w:sz w:val="24"/>
      <w:szCs w:val="20"/>
    </w:rPr>
  </w:style>
  <w:style w:type="paragraph" w:styleId="1122" w:customStyle="1">
    <w:name w:val="正文表格"/>
    <w:basedOn w:val="770"/>
    <w:link w:val="1123"/>
    <w:uiPriority w:val="0"/>
    <w:qFormat/>
    <w:pPr>
      <w:jc w:val="left"/>
    </w:pPr>
    <w:rPr>
      <w:rFonts w:ascii="宋体" w:hAnsi="宋体"/>
      <w:color w:val="000000"/>
      <w:szCs w:val="21"/>
    </w:rPr>
  </w:style>
  <w:style w:type="character" w:styleId="1123" w:customStyle="1">
    <w:name w:val="正文表格 Char"/>
    <w:link w:val="1122"/>
    <w:uiPriority w:val="0"/>
    <w:qFormat/>
    <w:rPr>
      <w:rFonts w:ascii="宋体" w:hAnsi="宋体"/>
      <w:color w:val="000000"/>
      <w:sz w:val="21"/>
      <w:szCs w:val="21"/>
    </w:rPr>
  </w:style>
  <w:style w:type="paragraph" w:styleId="1124" w:customStyle="1">
    <w:name w:val="正文重点"/>
    <w:basedOn w:val="770"/>
    <w:link w:val="1125"/>
    <w:uiPriority w:val="0"/>
    <w:qFormat/>
    <w:pPr>
      <w:ind w:firstLine="482"/>
      <w:jc w:val="left"/>
      <w:spacing w:line="360" w:lineRule="auto"/>
    </w:pPr>
    <w:rPr>
      <w:b/>
      <w:sz w:val="24"/>
      <w:szCs w:val="20"/>
    </w:rPr>
  </w:style>
  <w:style w:type="character" w:styleId="1125" w:customStyle="1">
    <w:name w:val="正文重点 Char"/>
    <w:link w:val="1124"/>
    <w:uiPriority w:val="0"/>
    <w:qFormat/>
    <w:rPr>
      <w:b/>
      <w:sz w:val="24"/>
    </w:rPr>
  </w:style>
  <w:style w:type="paragraph" w:styleId="1126" w:customStyle="1">
    <w:name w:val="标题1-附件"/>
    <w:basedOn w:val="771"/>
    <w:uiPriority w:val="0"/>
    <w:qFormat/>
    <w:pPr>
      <w:jc w:val="left"/>
    </w:pPr>
    <w:rPr>
      <w:sz w:val="24"/>
      <w:szCs w:val="24"/>
    </w:rPr>
  </w:style>
  <w:style w:type="paragraph" w:styleId="1127" w:customStyle="1">
    <w:name w:val="正文小标题"/>
    <w:basedOn w:val="770"/>
    <w:next w:val="782"/>
    <w:link w:val="1128"/>
    <w:uiPriority w:val="0"/>
    <w:qFormat/>
    <w:pPr>
      <w:ind w:firstLine="482"/>
      <w:jc w:val="left"/>
      <w:spacing w:before="312" w:after="312"/>
    </w:pPr>
    <w:rPr>
      <w:rFonts w:ascii="宋体" w:hAnsi="宋体"/>
      <w:b/>
      <w:i/>
      <w:color w:val="ff0000"/>
      <w:sz w:val="24"/>
      <w:szCs w:val="20"/>
    </w:rPr>
  </w:style>
  <w:style w:type="character" w:styleId="1128" w:customStyle="1">
    <w:name w:val="正文小标题 Char"/>
    <w:link w:val="1127"/>
    <w:uiPriority w:val="0"/>
    <w:qFormat/>
    <w:rPr>
      <w:rFonts w:ascii="宋体" w:hAnsi="宋体"/>
      <w:b/>
      <w:i/>
      <w:color w:val="ff0000"/>
      <w:sz w:val="24"/>
    </w:rPr>
  </w:style>
  <w:style w:type="paragraph" w:styleId="1129" w:customStyle="1">
    <w:name w:val="正文大标题"/>
    <w:basedOn w:val="1127"/>
    <w:next w:val="782"/>
    <w:link w:val="1130"/>
    <w:uiPriority w:val="0"/>
    <w:qFormat/>
    <w:pPr>
      <w:jc w:val="center"/>
    </w:pPr>
    <w:rPr>
      <w:i w:val="0"/>
      <w:color w:val="000000"/>
      <w:sz w:val="28"/>
      <w:szCs w:val="21"/>
    </w:rPr>
  </w:style>
  <w:style w:type="character" w:styleId="1130" w:customStyle="1">
    <w:name w:val="正文大标题 Char"/>
    <w:link w:val="1129"/>
    <w:uiPriority w:val="0"/>
    <w:qFormat/>
    <w:rPr>
      <w:rFonts w:ascii="宋体" w:hAnsi="宋体"/>
      <w:b/>
      <w:color w:val="000000"/>
      <w:sz w:val="28"/>
      <w:szCs w:val="21"/>
    </w:rPr>
  </w:style>
  <w:style w:type="paragraph" w:styleId="1131" w:customStyle="1">
    <w:name w:val="注释"/>
    <w:basedOn w:val="770"/>
    <w:link w:val="1132"/>
    <w:uiPriority w:val="0"/>
    <w:qFormat/>
    <w:pPr>
      <w:ind w:left="420" w:hanging="420"/>
      <w:jc w:val="left"/>
    </w:pPr>
    <w:rPr>
      <w:rFonts w:ascii="宋体" w:hAnsi="宋体"/>
      <w:szCs w:val="21"/>
    </w:rPr>
  </w:style>
  <w:style w:type="character" w:styleId="1132" w:customStyle="1">
    <w:name w:val="注释 Char"/>
    <w:link w:val="1131"/>
    <w:uiPriority w:val="0"/>
    <w:qFormat/>
    <w:rPr>
      <w:rFonts w:ascii="宋体" w:hAnsi="宋体"/>
      <w:sz w:val="21"/>
      <w:szCs w:val="21"/>
    </w:rPr>
  </w:style>
  <w:style w:type="paragraph" w:styleId="1133" w:customStyle="1">
    <w:name w:val="正文须知-1级"/>
    <w:basedOn w:val="770"/>
    <w:next w:val="770"/>
    <w:uiPriority w:val="0"/>
    <w:qFormat/>
    <w:pPr>
      <w:numPr>
        <w:ilvl w:val="0"/>
        <w:numId w:val="7"/>
      </w:numPr>
      <w:spacing w:line="300" w:lineRule="auto"/>
    </w:pPr>
    <w:rPr>
      <w:rFonts w:ascii="宋体" w:hAnsi="Calibri"/>
      <w:sz w:val="24"/>
      <w:szCs w:val="21"/>
    </w:rPr>
  </w:style>
  <w:style w:type="paragraph" w:styleId="1134" w:customStyle="1">
    <w:name w:val="正文须知-2级"/>
    <w:basedOn w:val="770"/>
    <w:uiPriority w:val="0"/>
    <w:qFormat/>
    <w:pPr>
      <w:numPr>
        <w:ilvl w:val="1"/>
        <w:numId w:val="7"/>
      </w:numPr>
      <w:spacing w:line="300" w:lineRule="auto"/>
    </w:pPr>
    <w:rPr>
      <w:rFonts w:ascii="宋体" w:hAnsi="Calibri"/>
      <w:sz w:val="24"/>
      <w:szCs w:val="21"/>
    </w:rPr>
  </w:style>
  <w:style w:type="paragraph" w:styleId="1135" w:customStyle="1">
    <w:name w:val="正文须知-3级"/>
    <w:basedOn w:val="770"/>
    <w:uiPriority w:val="0"/>
    <w:qFormat/>
    <w:pPr>
      <w:numPr>
        <w:ilvl w:val="2"/>
        <w:numId w:val="7"/>
      </w:numPr>
      <w:ind w:hanging="355"/>
      <w:spacing w:line="300" w:lineRule="auto"/>
    </w:pPr>
    <w:rPr>
      <w:rFonts w:ascii="宋体" w:hAnsi="Calibri"/>
      <w:sz w:val="24"/>
      <w:szCs w:val="21"/>
    </w:rPr>
  </w:style>
  <w:style w:type="character" w:styleId="1136" w:customStyle="1">
    <w:name w:val="纯文本 字符"/>
    <w:uiPriority w:val="99"/>
    <w:qFormat/>
    <w:rPr>
      <w:rFonts w:ascii="宋体" w:hAnsi="Courier New" w:eastAsia="宋体" w:cs="Times New Roman"/>
      <w:sz w:val="21"/>
      <w:szCs w:val="21"/>
      <w:lang w:val="en-US" w:eastAsia="zh-CN" w:bidi="ar-SA"/>
    </w:rPr>
  </w:style>
  <w:style w:type="paragraph" w:styleId="1137" w:customStyle="1">
    <w:name w:val="表格1"/>
    <w:basedOn w:val="770"/>
    <w:uiPriority w:val="0"/>
    <w:qFormat/>
    <w:pPr>
      <w:ind w:firstLine="480"/>
      <w:jc w:val="center"/>
    </w:pPr>
    <w:rPr>
      <w:sz w:val="24"/>
      <w:szCs w:val="20"/>
    </w:rPr>
  </w:style>
  <w:style w:type="character" w:styleId="1138" w:customStyle="1">
    <w:name w:val="纯文本 字符1"/>
    <w:uiPriority w:val="0"/>
    <w:qFormat/>
    <w:rPr>
      <w:rFonts w:ascii="宋体" w:hAnsi="Courier New"/>
    </w:rPr>
  </w:style>
  <w:style w:type="character" w:styleId="1139" w:customStyle="1">
    <w:name w:val="bjh-p"/>
    <w:uiPriority w:val="0"/>
    <w:qFormat/>
  </w:style>
  <w:style w:type="paragraph" w:styleId="1140" w:customStyle="1">
    <w:name w:val="无标题条"/>
    <w:next w:val="770"/>
    <w:uiPriority w:val="0"/>
    <w:qFormat/>
    <w:pPr>
      <w:jc w:val="both"/>
    </w:pPr>
    <w:rPr>
      <w:rFonts w:ascii="Times New Roman" w:hAnsi="Times New Roman" w:eastAsia="宋体" w:cs="Times New Roman"/>
      <w:sz w:val="21"/>
      <w:lang w:val="en-US" w:eastAsia="zh-CN" w:bidi="ar-SA"/>
    </w:rPr>
  </w:style>
  <w:style w:type="character" w:styleId="1141" w:customStyle="1">
    <w:name w:val="正文格式 Char"/>
    <w:link w:val="1142"/>
    <w:uiPriority w:val="0"/>
    <w:qFormat/>
    <w:rPr>
      <w:rFonts w:ascii="宋体" w:hAnsi="宋体"/>
      <w:sz w:val="24"/>
      <w:szCs w:val="24"/>
      <w:lang w:val="en-GB"/>
    </w:rPr>
  </w:style>
  <w:style w:type="paragraph" w:styleId="1142" w:customStyle="1">
    <w:name w:val="正文格式"/>
    <w:basedOn w:val="770"/>
    <w:link w:val="1141"/>
    <w:uiPriority w:val="0"/>
    <w:qFormat/>
    <w:pPr>
      <w:ind w:firstLine="480"/>
      <w:spacing w:line="360" w:lineRule="auto"/>
    </w:pPr>
    <w:rPr>
      <w:rFonts w:ascii="宋体" w:hAnsi="宋体"/>
      <w:sz w:val="24"/>
      <w:lang w:val="en-GB"/>
    </w:rPr>
  </w:style>
  <w:style w:type="character" w:styleId="1143" w:customStyle="1">
    <w:name w:val="标题 3 Char"/>
    <w:uiPriority w:val="99"/>
    <w:qFormat/>
    <w:rPr>
      <w:rFonts w:ascii="宋体" w:eastAsia="宋体"/>
      <w:b/>
      <w:sz w:val="24"/>
      <w:u w:val="single"/>
      <w:lang w:val="en-US" w:eastAsia="zh-CN" w:bidi="ar-SA"/>
    </w:rPr>
  </w:style>
  <w:style w:type="character" w:styleId="1144" w:customStyle="1">
    <w:name w:val="正文缩进 Char"/>
    <w:uiPriority w:val="99"/>
    <w:qFormat/>
    <w:rPr>
      <w:rFonts w:ascii="宋体" w:eastAsia="宋体"/>
      <w:sz w:val="24"/>
      <w:szCs w:val="24"/>
      <w:lang w:val="en-US" w:eastAsia="zh-CN" w:bidi="ar-SA"/>
    </w:rPr>
  </w:style>
  <w:style w:type="character" w:styleId="1145" w:customStyle="1">
    <w:name w:val="Char Char111"/>
    <w:uiPriority w:val="0"/>
    <w:qFormat/>
    <w:rPr>
      <w:rFonts w:ascii="宋体" w:eastAsia="宋体"/>
      <w:b/>
      <w:sz w:val="24"/>
      <w:u w:val="single"/>
      <w:lang w:val="en-US" w:eastAsia="zh-CN" w:bidi="ar-SA"/>
    </w:rPr>
  </w:style>
  <w:style w:type="character" w:styleId="1146" w:customStyle="1">
    <w:name w:val="正文文本缩进 Char"/>
    <w:uiPriority w:val="0"/>
    <w:qFormat/>
    <w:rPr>
      <w:rFonts w:eastAsia="宋体"/>
      <w:sz w:val="24"/>
      <w:szCs w:val="24"/>
      <w:lang w:val="en-US" w:eastAsia="zh-CN" w:bidi="ar-SA"/>
    </w:rPr>
  </w:style>
  <w:style w:type="character" w:styleId="1147" w:customStyle="1">
    <w:name w:val="列出段落 Char"/>
    <w:uiPriority w:val="34"/>
    <w:qFormat/>
    <w:rPr>
      <w:rFonts w:ascii="Calibri" w:hAnsi="Calibri" w:eastAsia="宋体"/>
      <w:sz w:val="21"/>
      <w:szCs w:val="22"/>
      <w:lang w:val="en-US" w:eastAsia="zh-CN" w:bidi="ar-SA"/>
    </w:rPr>
  </w:style>
  <w:style w:type="character" w:styleId="1148" w:customStyle="1">
    <w:name w:val="页眉 Char"/>
    <w:uiPriority w:val="99"/>
    <w:qFormat/>
    <w:rPr>
      <w:rFonts w:eastAsia="宋体"/>
      <w:sz w:val="18"/>
      <w:szCs w:val="18"/>
      <w:lang w:val="en-US" w:eastAsia="zh-CN" w:bidi="ar-SA"/>
    </w:rPr>
  </w:style>
  <w:style w:type="character" w:styleId="1149" w:customStyle="1">
    <w:name w:val="标题 2 Char"/>
    <w:uiPriority w:val="99"/>
    <w:qFormat/>
    <w:rPr>
      <w:rFonts w:ascii="Arial" w:hAnsi="Arial" w:eastAsia="黑体"/>
      <w:b/>
      <w:sz w:val="30"/>
      <w:lang w:val="en-US" w:eastAsia="zh-CN" w:bidi="ar-SA"/>
    </w:rPr>
  </w:style>
  <w:style w:type="paragraph" w:styleId="1150" w:customStyle="1">
    <w:name w:val="字元 字元2"/>
    <w:basedOn w:val="770"/>
    <w:uiPriority w:val="0"/>
    <w:qFormat/>
    <w:rPr>
      <w:rFonts w:ascii="Tahoma" w:hAnsi="Tahoma"/>
      <w:sz w:val="24"/>
      <w:szCs w:val="20"/>
    </w:rPr>
  </w:style>
  <w:style w:type="paragraph" w:styleId="1151" w:customStyle="1">
    <w:name w:val="Char3 Char Char Char2"/>
    <w:basedOn w:val="770"/>
    <w:uiPriority w:val="0"/>
    <w:qFormat/>
    <w:rPr>
      <w:rFonts w:ascii="Tahoma" w:hAnsi="Tahoma"/>
      <w:sz w:val="24"/>
      <w:szCs w:val="20"/>
    </w:rPr>
  </w:style>
  <w:style w:type="paragraph" w:styleId="1152" w:customStyle="1">
    <w:name w:val="正文文本缩进2"/>
    <w:basedOn w:val="770"/>
    <w:uiPriority w:val="0"/>
    <w:qFormat/>
    <w:pPr>
      <w:ind w:firstLine="480"/>
      <w:spacing w:line="480" w:lineRule="exact"/>
    </w:pPr>
    <w:rPr>
      <w:rFonts w:ascii="宋体" w:hAnsi="宋体"/>
      <w:sz w:val="24"/>
      <w:lang w:val="zh-CN"/>
    </w:rPr>
  </w:style>
  <w:style w:type="paragraph" w:styleId="1153" w:customStyle="1">
    <w:name w:val="Char3"/>
    <w:basedOn w:val="770"/>
    <w:uiPriority w:val="0"/>
    <w:qFormat/>
    <w:pPr>
      <w:tabs>
        <w:tab w:val="left" w:pos="360" w:leader="none"/>
      </w:tabs>
    </w:pPr>
    <w:rPr>
      <w:sz w:val="24"/>
    </w:rPr>
  </w:style>
  <w:style w:type="paragraph" w:styleId="1154" w:customStyle="1">
    <w:name w:val="Char Char Char Char Char Char Char Char Char Char Char Char Char Char Char Char1"/>
    <w:basedOn w:val="770"/>
    <w:uiPriority w:val="0"/>
    <w:qFormat/>
    <w:pPr>
      <w:jc w:val="center"/>
      <w:spacing w:after="160" w:line="240" w:lineRule="exact"/>
      <w:widowControl/>
    </w:pPr>
    <w:rPr>
      <w:rFonts w:ascii="宋体" w:hAnsi="宋体"/>
      <w:b/>
      <w:sz w:val="30"/>
      <w:szCs w:val="30"/>
      <w:lang w:eastAsia="en-US"/>
    </w:rPr>
  </w:style>
  <w:style w:type="paragraph" w:styleId="1155" w:customStyle="1">
    <w:name w:val="Char Char1 Char Char Char Char Char Char1"/>
    <w:basedOn w:val="770"/>
    <w:uiPriority w:val="0"/>
    <w:qFormat/>
    <w:pPr>
      <w:jc w:val="left"/>
      <w:spacing w:after="160" w:line="240" w:lineRule="exact"/>
      <w:widowControl/>
    </w:pPr>
    <w:rPr>
      <w:rFonts w:ascii="Verdana" w:hAnsi="Verdana" w:eastAsia="仿宋_GB2312"/>
      <w:sz w:val="24"/>
      <w:szCs w:val="20"/>
      <w:lang w:eastAsia="en-US"/>
    </w:rPr>
  </w:style>
  <w:style w:type="paragraph" w:styleId="1156" w:customStyle="1">
    <w:name w:val="列出段落2"/>
    <w:basedOn w:val="770"/>
    <w:uiPriority w:val="0"/>
    <w:qFormat/>
    <w:pPr>
      <w:ind w:firstLine="420"/>
    </w:pPr>
    <w:rPr>
      <w:rFonts w:ascii="Calibri" w:hAnsi="Calibri"/>
      <w:szCs w:val="22"/>
    </w:rPr>
  </w:style>
  <w:style w:type="paragraph" w:styleId="1157" w:customStyle="1">
    <w:name w:val="Char Char Char1 Char2"/>
    <w:basedOn w:val="770"/>
    <w:uiPriority w:val="99"/>
    <w:qFormat/>
    <w:rPr>
      <w:rFonts w:ascii="Tahoma" w:hAnsi="Tahoma"/>
      <w:sz w:val="24"/>
      <w:szCs w:val="20"/>
    </w:rPr>
  </w:style>
  <w:style w:type="paragraph" w:styleId="1158" w:customStyle="1">
    <w:name w:val="Char Char Char2"/>
    <w:basedOn w:val="770"/>
    <w:uiPriority w:val="0"/>
    <w:qFormat/>
    <w:rPr>
      <w:rFonts w:ascii="Tahoma" w:hAnsi="Tahoma"/>
      <w:sz w:val="24"/>
      <w:szCs w:val="20"/>
    </w:rPr>
  </w:style>
  <w:style w:type="paragraph" w:styleId="1159" w:customStyle="1">
    <w:name w:val="Char Char Char Char Char Char Char2"/>
    <w:basedOn w:val="770"/>
    <w:uiPriority w:val="0"/>
    <w:qFormat/>
    <w:pPr>
      <w:ind w:firstLine="200"/>
      <w:spacing w:line="360" w:lineRule="auto"/>
    </w:pPr>
    <w:rPr>
      <w:rFonts w:eastAsia="仿宋_GB2312"/>
      <w:sz w:val="24"/>
    </w:rPr>
  </w:style>
  <w:style w:type="paragraph" w:styleId="1160" w:customStyle="1">
    <w:name w:val="正文缩进2"/>
    <w:basedOn w:val="770"/>
    <w:uiPriority w:val="0"/>
    <w:qFormat/>
    <w:pPr>
      <w:ind w:firstLine="567"/>
      <w:spacing w:line="480" w:lineRule="exact"/>
      <w:widowControl/>
    </w:pPr>
    <w:rPr>
      <w:rFonts w:ascii="宋体"/>
      <w:color w:val="000000"/>
      <w:sz w:val="28"/>
      <w:szCs w:val="20"/>
      <w:lang w:val="zh-CN"/>
    </w:rPr>
  </w:style>
  <w:style w:type="paragraph" w:styleId="1161" w:customStyle="1">
    <w:name w:val="Revision1"/>
    <w:uiPriority w:val="0"/>
    <w:qFormat/>
    <w:rPr>
      <w:rFonts w:ascii="Times New Roman" w:hAnsi="Times New Roman" w:eastAsia="宋体" w:cs="Times New Roman"/>
      <w:sz w:val="21"/>
      <w:szCs w:val="24"/>
      <w:lang w:val="en-US" w:eastAsia="zh-CN" w:bidi="ar-SA"/>
    </w:rPr>
  </w:style>
  <w:style w:type="paragraph" w:styleId="1162" w:customStyle="1">
    <w:name w:val="Char22"/>
    <w:basedOn w:val="770"/>
    <w:uiPriority w:val="0"/>
    <w:qFormat/>
    <w:rPr>
      <w:rFonts w:ascii="Tahoma" w:hAnsi="Tahoma"/>
      <w:sz w:val="24"/>
      <w:szCs w:val="20"/>
    </w:rPr>
  </w:style>
  <w:style w:type="paragraph" w:styleId="1163" w:customStyle="1">
    <w:name w:val="Char Char Char Char Char Char Char Char Char Char2"/>
    <w:basedOn w:val="770"/>
    <w:uiPriority w:val="0"/>
    <w:qFormat/>
    <w:rPr>
      <w:rFonts w:ascii="宋体" w:hAnsi="宋体" w:cs="Courier New"/>
      <w:sz w:val="32"/>
      <w:szCs w:val="32"/>
    </w:rPr>
  </w:style>
  <w:style w:type="paragraph" w:styleId="1164" w:customStyle="1">
    <w:name w:val="Char2 Char Char Char Char Char Char1"/>
    <w:basedOn w:val="770"/>
    <w:uiPriority w:val="0"/>
    <w:qFormat/>
    <w:pPr>
      <w:jc w:val="center"/>
      <w:spacing w:line="400" w:lineRule="exact"/>
      <w:widowControl/>
    </w:pPr>
  </w:style>
  <w:style w:type="character" w:styleId="1165" w:customStyle="1">
    <w:name w:val="页脚 Char"/>
    <w:uiPriority w:val="99"/>
    <w:qFormat/>
    <w:rPr>
      <w:rFonts w:ascii="宋体" w:eastAsia="宋体"/>
      <w:sz w:val="18"/>
      <w:lang w:val="en-US" w:eastAsia="zh-CN" w:bidi="ar-SA"/>
    </w:rPr>
  </w:style>
  <w:style w:type="paragraph" w:styleId="1166" w:customStyle="1">
    <w:name w:val="Char Char41"/>
    <w:basedOn w:val="770"/>
    <w:uiPriority w:val="0"/>
    <w:qFormat/>
    <w:pPr>
      <w:jc w:val="center"/>
      <w:spacing w:line="400" w:lineRule="exact"/>
      <w:widowControl/>
    </w:pPr>
  </w:style>
  <w:style w:type="character" w:styleId="1167" w:customStyle="1">
    <w:name w:val="批注文字 Char"/>
    <w:uiPriority w:val="99"/>
    <w:qFormat/>
    <w:rPr>
      <w:sz w:val="21"/>
      <w:szCs w:val="24"/>
    </w:rPr>
  </w:style>
  <w:style w:type="character" w:styleId="1168" w:customStyle="1">
    <w:name w:val="标题 Char"/>
    <w:uiPriority w:val="0"/>
    <w:qFormat/>
    <w:rPr>
      <w:b/>
      <w:sz w:val="32"/>
    </w:rPr>
  </w:style>
  <w:style w:type="paragraph" w:styleId="1169" w:customStyle="1">
    <w:name w:val="图例"/>
    <w:basedOn w:val="770"/>
    <w:uiPriority w:val="0"/>
    <w:qFormat/>
    <w:pPr>
      <w:jc w:val="center"/>
      <w:spacing w:before="120" w:after="120" w:line="360" w:lineRule="auto"/>
    </w:pPr>
    <w:rPr>
      <w:rFonts w:eastAsia="仿宋_GB2312"/>
      <w:b/>
      <w:sz w:val="24"/>
      <w:szCs w:val="20"/>
    </w:rPr>
  </w:style>
  <w:style w:type="table" w:styleId="1170"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71" w:customStyle="1">
    <w:name w:val="Table Paragraph"/>
    <w:basedOn w:val="770"/>
    <w:uiPriority w:val="1"/>
    <w:qFormat/>
    <w:pPr>
      <w:jc w:val="left"/>
    </w:pPr>
    <w:rPr>
      <w:rFonts w:ascii="宋体" w:hAnsi="宋体" w:cs="宋体"/>
      <w:sz w:val="22"/>
      <w:szCs w:val="22"/>
      <w:lang w:eastAsia="en-US"/>
    </w:rPr>
  </w:style>
  <w:style w:type="paragraph" w:styleId="1172" w:customStyle="1">
    <w:name w:val="成文日期"/>
    <w:basedOn w:val="770"/>
    <w:link w:val="1173"/>
    <w:uiPriority w:val="0"/>
    <w:qFormat/>
    <w:pPr>
      <w:ind w:right="400" w:firstLine="200"/>
      <w:jc w:val="right"/>
      <w:spacing w:line="570" w:lineRule="exact"/>
    </w:pPr>
    <w:rPr>
      <w:rFonts w:ascii="仿宋_GB2312" w:eastAsia="仿宋_GB2312"/>
      <w:sz w:val="32"/>
      <w:szCs w:val="20"/>
    </w:rPr>
  </w:style>
  <w:style w:type="character" w:styleId="1173" w:customStyle="1">
    <w:name w:val="成文日期 Char"/>
    <w:link w:val="1172"/>
    <w:uiPriority w:val="0"/>
    <w:qFormat/>
    <w:rPr>
      <w:rFonts w:ascii="仿宋_GB2312" w:eastAsia="仿宋_GB2312"/>
      <w:sz w:val="32"/>
    </w:rPr>
  </w:style>
  <w:style w:type="paragraph" w:styleId="1174" w:customStyle="1">
    <w:name w:val="修订1"/>
    <w:uiPriority w:val="99"/>
    <w:unhideWhenUsed/>
    <w:qFormat/>
    <w:rPr>
      <w:rFonts w:ascii="Times New Roman" w:hAnsi="Times New Roman" w:eastAsia="宋体" w:cs="Times New Roman"/>
      <w:sz w:val="21"/>
      <w:szCs w:val="24"/>
      <w:lang w:val="en-US" w:eastAsia="zh-CN" w:bidi="ar-SA"/>
    </w:rPr>
  </w:style>
  <w:style w:type="paragraph" w:styleId="1175" w:customStyle="1">
    <w:name w:val="正文1"/>
    <w:basedOn w:val="770"/>
    <w:uiPriority w:val="0"/>
    <w:qFormat/>
    <w:pPr>
      <w:contextualSpacing/>
      <w:ind w:firstLine="200"/>
      <w:jc w:val="left"/>
      <w:spacing w:before="120" w:after="120"/>
      <w:widowControl/>
    </w:pPr>
    <w:rPr>
      <w:rFonts w:ascii="Calibri" w:hAnsi="Calibri" w:eastAsia="Adobe 仿宋 Std R"/>
      <w:sz w:val="20"/>
      <w:szCs w:val="21"/>
    </w:rPr>
  </w:style>
  <w:style w:type="character" w:styleId="1176" w:customStyle="1">
    <w:name w:val="材料标题 Char"/>
    <w:link w:val="1177"/>
    <w:uiPriority w:val="0"/>
    <w:qFormat/>
    <w:rPr>
      <w:rFonts w:ascii="方正小标宋简体" w:eastAsia="方正小标宋简体"/>
      <w:color w:val="000000"/>
      <w:sz w:val="44"/>
      <w:szCs w:val="44"/>
    </w:rPr>
  </w:style>
  <w:style w:type="paragraph" w:styleId="1177" w:customStyle="1">
    <w:name w:val="材料标题"/>
    <w:basedOn w:val="770"/>
    <w:link w:val="1176"/>
    <w:uiPriority w:val="0"/>
    <w:qFormat/>
    <w:pPr>
      <w:jc w:val="center"/>
      <w:spacing w:line="700" w:lineRule="exact"/>
    </w:pPr>
    <w:rPr>
      <w:rFonts w:ascii="方正小标宋简体" w:eastAsia="方正小标宋简体"/>
      <w:color w:val="000000"/>
      <w:sz w:val="44"/>
      <w:szCs w:val="44"/>
    </w:rPr>
  </w:style>
  <w:style w:type="character" w:styleId="1178" w:customStyle="1">
    <w:name w:val="未处理的提及1"/>
    <w:uiPriority w:val="99"/>
    <w:unhideWhenUsed/>
    <w:qFormat/>
    <w:rPr>
      <w:color w:val="605e5c"/>
      <w:shd w:val="clear" w:color="auto" w:fill="e1dfdd"/>
    </w:rPr>
  </w:style>
  <w:style w:type="character" w:styleId="1179" w:customStyle="1">
    <w:name w:val="grame"/>
    <w:uiPriority w:val="0"/>
    <w:qFormat/>
  </w:style>
  <w:style w:type="paragraph" w:styleId="1180" w:customStyle="1">
    <w:name w:val="_Style 259"/>
    <w:uiPriority w:val="99"/>
    <w:qFormat/>
    <w:rPr>
      <w:rFonts w:ascii="Times New Roman" w:hAnsi="Times New Roman" w:eastAsia="宋体" w:cs="Times New Roman"/>
      <w:sz w:val="21"/>
      <w:szCs w:val="24"/>
      <w:lang w:val="en-US" w:eastAsia="zh-CN" w:bidi="ar-SA"/>
    </w:rPr>
  </w:style>
  <w:style w:type="character" w:styleId="1181" w:customStyle="1">
    <w:name w:val="☆ 正文 Char"/>
    <w:link w:val="1182"/>
    <w:uiPriority w:val="0"/>
    <w:qFormat/>
    <w:rPr>
      <w:sz w:val="21"/>
      <w:szCs w:val="22"/>
    </w:rPr>
  </w:style>
  <w:style w:type="paragraph" w:styleId="1182" w:customStyle="1">
    <w:name w:val="☆ 正文"/>
    <w:basedOn w:val="770"/>
    <w:link w:val="1181"/>
    <w:uiPriority w:val="0"/>
    <w:qFormat/>
    <w:rPr>
      <w:szCs w:val="22"/>
    </w:rPr>
  </w:style>
  <w:style w:type="paragraph" w:styleId="1183" w:customStyle="1">
    <w:name w:val="_Style 493"/>
    <w:basedOn w:val="770"/>
    <w:next w:val="848"/>
    <w:uiPriority w:val="0"/>
    <w:qFormat/>
    <w:pPr>
      <w:ind w:firstLine="420"/>
    </w:pPr>
    <w:rPr>
      <w:rFonts w:ascii="Calibri" w:hAnsi="Calibri"/>
      <w:szCs w:val="22"/>
    </w:rPr>
  </w:style>
  <w:style w:type="paragraph" w:styleId="1184" w:customStyle="1">
    <w:name w:val="二级目录"/>
    <w:next w:val="770"/>
    <w:uiPriority w:val="99"/>
    <w:qFormat/>
    <w:pPr>
      <w:ind w:left="720" w:hanging="720"/>
      <w:tabs>
        <w:tab w:val="left" w:pos="720" w:leader="none"/>
      </w:tabs>
      <w:outlineLvl w:val="1"/>
    </w:pPr>
    <w:rPr>
      <w:rFonts w:ascii="Times New Roman" w:hAnsi="Times New Roman" w:eastAsia="宋体" w:cs="Calibri"/>
      <w:b/>
      <w:bCs/>
      <w:sz w:val="30"/>
      <w:szCs w:val="30"/>
      <w:lang w:val="en-US" w:eastAsia="zh-CN" w:bidi="ar-SA"/>
    </w:rPr>
  </w:style>
  <w:style w:type="table" w:styleId="1185" w:customStyle="1">
    <w:name w:val="中等深浅网格 1 - 着色 21"/>
    <w:basedOn w:val="781"/>
    <w:uiPriority w:val="0"/>
    <w:qFormat/>
    <w:rPr>
      <w:sz w:val="21"/>
      <w:szCs w:val="24"/>
    </w:rPr>
    <w:tblPr>
      <w:tblCellMar>
        <w:left w:w="108" w:type="dxa"/>
        <w:top w:w="0" w:type="dxa"/>
        <w:right w:w="108" w:type="dxa"/>
        <w:bottom w:w="0" w:type="dxa"/>
      </w:tblCellMar>
    </w:tblPr>
  </w:style>
  <w:style w:type="character" w:styleId="1186" w:customStyle="1">
    <w:name w:val="访问过的超链接1"/>
    <w:uiPriority w:val="99"/>
    <w:qFormat/>
    <w:rPr>
      <w:color w:val="333333"/>
      <w:u w:val="none"/>
    </w:rPr>
  </w:style>
  <w:style w:type="paragraph" w:styleId="1187" w:customStyle="1">
    <w:name w:val="列出段落11"/>
    <w:basedOn w:val="770"/>
    <w:uiPriority w:val="0"/>
    <w:qFormat/>
    <w:pPr>
      <w:ind w:firstLine="420"/>
    </w:pPr>
    <w:rPr>
      <w:rFonts w:ascii="Calibri" w:hAnsi="Calibri"/>
      <w:szCs w:val="22"/>
    </w:rPr>
  </w:style>
  <w:style w:type="paragraph" w:styleId="118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修订11"/>
    <w:uiPriority w:val="0"/>
    <w:qFormat/>
    <w:rPr>
      <w:rFonts w:ascii="Times New Roman" w:hAnsi="Times New Roman" w:eastAsia="宋体" w:cs="Times New Roman"/>
      <w:sz w:val="21"/>
      <w:szCs w:val="24"/>
      <w:lang w:val="en-US" w:eastAsia="zh-CN" w:bidi="ar-SA"/>
    </w:rPr>
  </w:style>
  <w:style w:type="paragraph" w:styleId="1190" w:customStyle="1">
    <w:name w:val="修订2"/>
    <w:uiPriority w:val="99"/>
    <w:unhideWhenUsed/>
    <w:qFormat/>
    <w:rPr>
      <w:rFonts w:ascii="Times New Roman" w:hAnsi="Times New Roman" w:eastAsia="宋体" w:cs="Times New Roman"/>
      <w:sz w:val="21"/>
      <w:szCs w:val="24"/>
      <w:lang w:val="en-US" w:eastAsia="zh-CN" w:bidi="ar-SA"/>
    </w:rPr>
  </w:style>
  <w:style w:type="paragraph" w:styleId="1191" w:customStyle="1">
    <w:name w:val="msolistparagraph"/>
    <w:basedOn w:val="770"/>
    <w:uiPriority w:val="0"/>
    <w:qFormat/>
    <w:pPr>
      <w:ind w:firstLine="420"/>
    </w:pPr>
    <w:rPr>
      <w:rFonts w:ascii="Calibri" w:hAnsi="Calibri"/>
      <w:sz w:val="20"/>
      <w:szCs w:val="22"/>
    </w:rPr>
  </w:style>
  <w:style w:type="paragraph" w:styleId="1192" w:customStyle="1">
    <w:name w:val="首行缩进"/>
    <w:basedOn w:val="770"/>
    <w:uiPriority w:val="0"/>
    <w:qFormat/>
    <w:pPr>
      <w:ind w:firstLine="480"/>
      <w:jc w:val="left"/>
      <w:spacing w:line="360" w:lineRule="auto"/>
    </w:pPr>
    <w:rPr>
      <w:rFonts w:ascii="宋体" w:hAnsi="宋体"/>
      <w:sz w:val="20"/>
      <w:szCs w:val="22"/>
    </w:rPr>
  </w:style>
  <w:style w:type="paragraph" w:styleId="1193" w:customStyle="1">
    <w:name w:val="xl65"/>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4" w:customStyle="1">
    <w:name w:val="xl6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5" w:customStyle="1">
    <w:name w:val="xl67"/>
    <w:basedOn w:val="770"/>
    <w:uiPriority w:val="0"/>
    <w:qFormat/>
    <w:pPr>
      <w:jc w:val="center"/>
      <w:spacing w:before="100" w:beforeAutospacing="1" w:after="100" w:afterAutospacing="1"/>
      <w:widowControl/>
    </w:pPr>
    <w:rPr>
      <w:rFonts w:ascii="宋体" w:hAnsi="宋体" w:cs="宋体"/>
      <w:b/>
      <w:bCs/>
      <w:sz w:val="18"/>
      <w:szCs w:val="18"/>
    </w:rPr>
  </w:style>
  <w:style w:type="paragraph" w:styleId="1196" w:customStyle="1">
    <w:name w:val="xl68"/>
    <w:basedOn w:val="770"/>
    <w:uiPriority w:val="0"/>
    <w:qFormat/>
    <w:pPr>
      <w:jc w:val="center"/>
      <w:spacing w:before="100" w:beforeAutospacing="1" w:after="100" w:afterAutospacing="1"/>
      <w:widowControl/>
    </w:pPr>
    <w:rPr>
      <w:rFonts w:ascii="宋体" w:hAnsi="宋体" w:cs="宋体"/>
      <w:sz w:val="24"/>
    </w:rPr>
  </w:style>
  <w:style w:type="paragraph" w:styleId="1197" w:customStyle="1">
    <w:name w:val="xl69"/>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98" w:customStyle="1">
    <w:name w:val="xl70"/>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customStyle="1">
    <w:name w:val="xl71"/>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0" w:customStyle="1">
    <w:name w:val="xl72"/>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1" w:customStyle="1">
    <w:name w:val="xl73"/>
    <w:basedOn w:val="77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02" w:customStyle="1">
    <w:name w:val="xl7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3" w:customStyle="1">
    <w:name w:val="xl75"/>
    <w:basedOn w:val="77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04" w:customStyle="1">
    <w:name w:val="xl76"/>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5" w:customStyle="1">
    <w:name w:val="xl77"/>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6" w:customStyle="1">
    <w:name w:val="xl7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7" w:customStyle="1">
    <w:name w:val="xl79"/>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08" w:customStyle="1">
    <w:name w:val="xl8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9" w:customStyle="1">
    <w:name w:val="xl81"/>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0" w:customStyle="1">
    <w:name w:val="xl82"/>
    <w:basedOn w:val="77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11" w:customStyle="1">
    <w:name w:val="xl83"/>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2" w:customStyle="1">
    <w:name w:val="xl84"/>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3" w:customStyle="1">
    <w:name w:val="xl85"/>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14" w:customStyle="1">
    <w:name w:val="xl86"/>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15" w:customStyle="1">
    <w:name w:val="xl87"/>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16" w:customStyle="1">
    <w:name w:val="xl8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17" w:customStyle="1">
    <w:name w:val="xl89"/>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18" w:customStyle="1">
    <w:name w:val="xl90"/>
    <w:basedOn w:val="770"/>
    <w:uiPriority w:val="0"/>
    <w:qFormat/>
    <w:pPr>
      <w:jc w:val="center"/>
      <w:spacing w:before="100" w:beforeAutospacing="1" w:after="100" w:afterAutospacing="1"/>
      <w:widowControl/>
    </w:pPr>
    <w:rPr>
      <w:rFonts w:ascii="宋体" w:hAnsi="宋体" w:cs="宋体"/>
      <w:b/>
      <w:bCs/>
      <w:sz w:val="24"/>
    </w:rPr>
  </w:style>
  <w:style w:type="paragraph" w:styleId="1219" w:customStyle="1">
    <w:name w:val="xl91"/>
    <w:basedOn w:val="770"/>
    <w:uiPriority w:val="0"/>
    <w:qFormat/>
    <w:pPr>
      <w:jc w:val="center"/>
      <w:spacing w:before="100" w:beforeAutospacing="1" w:after="100" w:afterAutospacing="1"/>
      <w:widowControl/>
    </w:pPr>
    <w:rPr>
      <w:rFonts w:ascii="宋体" w:hAnsi="宋体" w:cs="宋体"/>
      <w:sz w:val="24"/>
    </w:rPr>
  </w:style>
  <w:style w:type="paragraph" w:styleId="1220" w:customStyle="1">
    <w:name w:val="xl92"/>
    <w:basedOn w:val="770"/>
    <w:uiPriority w:val="0"/>
    <w:qFormat/>
    <w:pPr>
      <w:jc w:val="left"/>
      <w:spacing w:before="100" w:beforeAutospacing="1" w:after="100" w:afterAutospacing="1"/>
      <w:widowControl/>
    </w:pPr>
    <w:rPr>
      <w:rFonts w:ascii="宋体" w:hAnsi="宋体" w:cs="宋体"/>
      <w:sz w:val="24"/>
    </w:rPr>
  </w:style>
  <w:style w:type="paragraph" w:styleId="1221" w:customStyle="1">
    <w:name w:val="xl93"/>
    <w:basedOn w:val="770"/>
    <w:uiPriority w:val="0"/>
    <w:qFormat/>
    <w:pPr>
      <w:jc w:val="left"/>
      <w:spacing w:before="100" w:beforeAutospacing="1" w:after="100" w:afterAutospacing="1"/>
      <w:widowControl/>
    </w:pPr>
    <w:rPr>
      <w:rFonts w:ascii="宋体" w:hAnsi="宋体" w:cs="宋体"/>
      <w:sz w:val="24"/>
    </w:rPr>
  </w:style>
  <w:style w:type="paragraph" w:styleId="1222" w:customStyle="1">
    <w:name w:val="xl94"/>
    <w:basedOn w:val="770"/>
    <w:uiPriority w:val="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23" w:customStyle="1">
    <w:name w:val="xl95"/>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24" w:customStyle="1">
    <w:name w:val="xl96"/>
    <w:basedOn w:val="7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25" w:customStyle="1">
    <w:name w:val="xl9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26" w:customStyle="1">
    <w:name w:val="font41"/>
    <w:uiPriority w:val="0"/>
    <w:qFormat/>
    <w:rPr>
      <w:rFonts w:hint="eastAsia" w:ascii="宋体" w:hAnsi="宋体" w:eastAsia="宋体" w:cs="宋体"/>
      <w:color w:val="000000"/>
      <w:sz w:val="20"/>
      <w:szCs w:val="20"/>
      <w:u w:val="none"/>
    </w:rPr>
  </w:style>
  <w:style w:type="character" w:styleId="1227" w:customStyle="1">
    <w:name w:val="font21"/>
    <w:uiPriority w:val="0"/>
    <w:qFormat/>
    <w:rPr>
      <w:rFonts w:ascii="Times New Roman" w:hAnsi="Times New Roman" w:cs="Times New Roman"/>
      <w:color w:val="000000"/>
      <w:sz w:val="20"/>
      <w:szCs w:val="20"/>
      <w:u w:val="none"/>
    </w:rPr>
  </w:style>
  <w:style w:type="paragraph" w:styleId="1228" w:customStyle="1">
    <w:name w:val="xl98"/>
    <w:basedOn w:val="770"/>
    <w:uiPriority w:val="0"/>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9" w:customStyle="1">
    <w:name w:val="xl99"/>
    <w:basedOn w:val="770"/>
    <w:uiPriority w:val="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30" w:customStyle="1">
    <w:name w:val="正文文本缩进 Char Char"/>
    <w:basedOn w:val="770"/>
    <w:uiPriority w:val="99"/>
    <w:qFormat/>
    <w:pPr>
      <w:ind w:left="420"/>
      <w:spacing w:after="120"/>
    </w:pPr>
    <w:rPr>
      <w:szCs w:val="20"/>
    </w:rPr>
  </w:style>
  <w:style w:type="character" w:styleId="1231" w:customStyle="1">
    <w:name w:val="font31"/>
    <w:uiPriority w:val="0"/>
    <w:qFormat/>
    <w:rPr>
      <w:rFonts w:hint="eastAsia" w:ascii="宋体" w:hAnsi="宋体" w:eastAsia="宋体" w:cs="宋体"/>
      <w:color w:val="000000"/>
      <w:sz w:val="22"/>
      <w:szCs w:val="22"/>
      <w:u w:val="none"/>
    </w:rPr>
  </w:style>
  <w:style w:type="character" w:styleId="1232" w:customStyle="1">
    <w:name w:val="Placeholder Text1"/>
    <w:uiPriority w:val="99"/>
    <w:semiHidden/>
    <w:qFormat/>
    <w:rPr>
      <w:rFonts w:cs="Times New Roman"/>
      <w:color w:val="808080"/>
    </w:rPr>
  </w:style>
  <w:style w:type="character" w:styleId="1233" w:customStyle="1">
    <w:name w:val="font01"/>
    <w:uiPriority w:val="0"/>
    <w:qFormat/>
    <w:rPr>
      <w:rFonts w:ascii="font-weight : 400" w:hAnsi="font-weight : 400" w:eastAsia="font-weight : 400" w:cs="font-weight : 400"/>
      <w:color w:val="000000"/>
      <w:sz w:val="22"/>
      <w:szCs w:val="22"/>
      <w:u w:val="none"/>
    </w:rPr>
  </w:style>
  <w:style w:type="character" w:styleId="1234" w:customStyle="1">
    <w:name w:val="info1"/>
    <w:uiPriority w:val="99"/>
    <w:qFormat/>
    <w:rPr>
      <w:sz w:val="29"/>
    </w:rPr>
  </w:style>
  <w:style w:type="character" w:styleId="1235" w:customStyle="1">
    <w:name w:val="font11"/>
    <w:uiPriority w:val="0"/>
    <w:qFormat/>
    <w:rPr>
      <w:rFonts w:hint="eastAsia" w:ascii="宋体" w:hAnsi="宋体" w:eastAsia="宋体" w:cs="宋体"/>
      <w:color w:val="000000"/>
      <w:sz w:val="22"/>
      <w:szCs w:val="22"/>
      <w:u w:val="none"/>
    </w:rPr>
  </w:style>
  <w:style w:type="character" w:styleId="1236" w:customStyle="1">
    <w:name w:val="引用 Char"/>
    <w:link w:val="1237"/>
    <w:uiPriority w:val="99"/>
    <w:qFormat/>
    <w:rPr>
      <w:rFonts w:eastAsia="仿宋_GB2312"/>
      <w:color w:val="000000"/>
      <w:sz w:val="24"/>
    </w:rPr>
  </w:style>
  <w:style w:type="paragraph" w:styleId="1237" w:customStyle="1">
    <w:name w:val="引用1"/>
    <w:basedOn w:val="770"/>
    <w:next w:val="770"/>
    <w:link w:val="1236"/>
    <w:uiPriority w:val="99"/>
    <w:qFormat/>
    <w:rPr>
      <w:rFonts w:eastAsia="仿宋_GB2312"/>
      <w:color w:val="000000"/>
      <w:sz w:val="24"/>
      <w:szCs w:val="20"/>
    </w:rPr>
  </w:style>
  <w:style w:type="character" w:styleId="1238" w:customStyle="1">
    <w:name w:val="已访问的超链接1"/>
    <w:uiPriority w:val="99"/>
    <w:qFormat/>
    <w:rPr>
      <w:rFonts w:ascii="Times New Roman"/>
    </w:rPr>
  </w:style>
  <w:style w:type="paragraph" w:styleId="1239" w:customStyle="1">
    <w:name w:val="Char Char Char Char1"/>
    <w:basedOn w:val="770"/>
    <w:uiPriority w:val="99"/>
    <w:qFormat/>
    <w:pPr>
      <w:ind w:firstLine="200"/>
      <w:spacing w:line="360" w:lineRule="auto"/>
    </w:pPr>
    <w:rPr>
      <w:szCs w:val="20"/>
    </w:rPr>
  </w:style>
  <w:style w:type="paragraph" w:styleId="1240" w:customStyle="1">
    <w:name w:val="xl105"/>
    <w:basedOn w:val="77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41" w:customStyle="1">
    <w:name w:val="p0"/>
    <w:basedOn w:val="770"/>
    <w:uiPriority w:val="99"/>
    <w:qFormat/>
    <w:pPr>
      <w:widowControl/>
    </w:pPr>
    <w:rPr>
      <w:szCs w:val="20"/>
    </w:rPr>
  </w:style>
  <w:style w:type="paragraph" w:styleId="1242" w:customStyle="1">
    <w:name w:val="样式4"/>
    <w:basedOn w:val="772"/>
    <w:uiPriority w:val="99"/>
    <w:qFormat/>
    <w:pPr>
      <w:spacing w:before="0" w:line="240" w:lineRule="auto"/>
    </w:pPr>
    <w:rPr>
      <w:b w:val="0"/>
      <w:sz w:val="28"/>
    </w:rPr>
  </w:style>
  <w:style w:type="paragraph" w:styleId="1243" w:customStyle="1">
    <w:name w:val="Char Char Char1 Char4"/>
    <w:basedOn w:val="770"/>
    <w:uiPriority w:val="99"/>
    <w:qFormat/>
    <w:pPr>
      <w:ind w:firstLine="200"/>
      <w:spacing w:line="360" w:lineRule="auto"/>
    </w:pPr>
    <w:rPr>
      <w:rFonts w:ascii="宋体" w:hAnsi="宋体"/>
      <w:sz w:val="24"/>
      <w:szCs w:val="20"/>
    </w:rPr>
  </w:style>
  <w:style w:type="paragraph" w:styleId="1244" w:customStyle="1">
    <w:name w:val="Char Char Char Char"/>
    <w:basedOn w:val="770"/>
    <w:uiPriority w:val="99"/>
    <w:qFormat/>
    <w:rPr>
      <w:szCs w:val="20"/>
    </w:rPr>
  </w:style>
  <w:style w:type="paragraph" w:styleId="1245" w:customStyle="1">
    <w:name w:val="Char Char Char1 Char6"/>
    <w:basedOn w:val="770"/>
    <w:uiPriority w:val="99"/>
    <w:qFormat/>
    <w:pPr>
      <w:ind w:firstLine="200"/>
      <w:spacing w:line="360" w:lineRule="auto"/>
    </w:pPr>
    <w:rPr>
      <w:rFonts w:ascii="宋体" w:hAnsi="宋体"/>
      <w:sz w:val="24"/>
      <w:szCs w:val="20"/>
    </w:rPr>
  </w:style>
  <w:style w:type="paragraph" w:styleId="1246" w:customStyle="1">
    <w:name w:val="正文文本缩进 3 Char Char"/>
    <w:basedOn w:val="770"/>
    <w:uiPriority w:val="99"/>
    <w:qFormat/>
    <w:pPr>
      <w:ind w:firstLine="479"/>
      <w:spacing w:line="400" w:lineRule="exact"/>
    </w:pPr>
    <w:rPr>
      <w:rFonts w:ascii="仿宋_GB2312" w:eastAsia="仿宋_GB2312"/>
      <w:szCs w:val="20"/>
    </w:rPr>
  </w:style>
  <w:style w:type="paragraph" w:styleId="1247" w:customStyle="1">
    <w:name w:val="Char Char Char1 Char Char Char Char"/>
    <w:basedOn w:val="770"/>
    <w:uiPriority w:val="99"/>
    <w:qFormat/>
    <w:rPr>
      <w:rFonts w:ascii="宋体" w:hAnsi="宋体" w:cs="Courier New"/>
      <w:sz w:val="32"/>
      <w:szCs w:val="32"/>
    </w:rPr>
  </w:style>
  <w:style w:type="paragraph" w:styleId="1248" w:customStyle="1">
    <w:name w:val="xl10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customStyle="1">
    <w:name w:val="样式1"/>
    <w:basedOn w:val="772"/>
    <w:uiPriority w:val="99"/>
    <w:qFormat/>
    <w:pPr>
      <w:spacing w:before="0" w:line="415" w:lineRule="auto"/>
    </w:pPr>
    <w:rPr>
      <w:b w:val="0"/>
      <w:sz w:val="28"/>
    </w:rPr>
  </w:style>
  <w:style w:type="paragraph" w:styleId="1250" w:customStyle="1">
    <w:name w:val="xl100"/>
    <w:basedOn w:val="77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1" w:customStyle="1">
    <w:name w:val="xl104"/>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52" w:customStyle="1">
    <w:name w:val="xl101"/>
    <w:basedOn w:val="77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53" w:customStyle="1">
    <w:name w:val="Char Char Char1 Char8"/>
    <w:basedOn w:val="770"/>
    <w:uiPriority w:val="99"/>
    <w:qFormat/>
    <w:pPr>
      <w:ind w:firstLine="200"/>
      <w:spacing w:line="360" w:lineRule="auto"/>
    </w:pPr>
    <w:rPr>
      <w:szCs w:val="20"/>
    </w:rPr>
  </w:style>
  <w:style w:type="paragraph" w:styleId="1254" w:customStyle="1">
    <w:name w:val="Char Char Char1 Char5"/>
    <w:basedOn w:val="770"/>
    <w:uiPriority w:val="99"/>
    <w:qFormat/>
    <w:pPr>
      <w:ind w:firstLine="200"/>
      <w:spacing w:line="360" w:lineRule="auto"/>
    </w:pPr>
    <w:rPr>
      <w:rFonts w:ascii="宋体" w:hAnsi="宋体"/>
      <w:sz w:val="24"/>
      <w:szCs w:val="20"/>
    </w:rPr>
  </w:style>
  <w:style w:type="paragraph" w:styleId="1255" w:customStyle="1">
    <w:name w:val="普通(网站)1"/>
    <w:basedOn w:val="770"/>
    <w:uiPriority w:val="99"/>
    <w:qFormat/>
    <w:pPr>
      <w:jc w:val="left"/>
      <w:spacing w:before="100" w:beforeAutospacing="1" w:after="100" w:afterAutospacing="1"/>
      <w:widowControl/>
    </w:pPr>
    <w:rPr>
      <w:rFonts w:ascii="宋体" w:hAnsi="宋体"/>
      <w:sz w:val="24"/>
      <w:szCs w:val="20"/>
    </w:rPr>
  </w:style>
  <w:style w:type="paragraph" w:styleId="1256" w:customStyle="1">
    <w:name w:val="样式3"/>
    <w:basedOn w:val="772"/>
    <w:uiPriority w:val="99"/>
    <w:qFormat/>
    <w:pPr>
      <w:spacing w:before="0" w:line="240" w:lineRule="auto"/>
    </w:pPr>
    <w:rPr>
      <w:b w:val="0"/>
      <w:sz w:val="28"/>
    </w:rPr>
  </w:style>
  <w:style w:type="paragraph" w:styleId="1257" w:customStyle="1">
    <w:name w:val="xl106"/>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58" w:customStyle="1">
    <w:name w:val="_Style 49"/>
    <w:basedOn w:val="770"/>
    <w:next w:val="794"/>
    <w:uiPriority w:val="99"/>
    <w:qFormat/>
    <w:rPr>
      <w:rFonts w:ascii="宋体" w:hAnsi="Courier New"/>
      <w:sz w:val="24"/>
      <w:szCs w:val="20"/>
    </w:rPr>
  </w:style>
  <w:style w:type="paragraph" w:styleId="1259" w:customStyle="1">
    <w:name w:val="xl6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0" w:customStyle="1">
    <w:name w:val="Char Char Char1 Char3"/>
    <w:basedOn w:val="770"/>
    <w:uiPriority w:val="99"/>
    <w:qFormat/>
    <w:pPr>
      <w:ind w:firstLine="200"/>
      <w:spacing w:line="360" w:lineRule="auto"/>
    </w:pPr>
    <w:rPr>
      <w:rFonts w:ascii="宋体" w:hAnsi="宋体"/>
      <w:sz w:val="24"/>
      <w:szCs w:val="20"/>
    </w:rPr>
  </w:style>
  <w:style w:type="paragraph" w:styleId="1261" w:customStyle="1">
    <w:name w:val="Char Char Char1 Char7"/>
    <w:basedOn w:val="770"/>
    <w:uiPriority w:val="99"/>
    <w:qFormat/>
    <w:pPr>
      <w:ind w:firstLine="200"/>
      <w:spacing w:line="360" w:lineRule="auto"/>
    </w:pPr>
    <w:rPr>
      <w:rFonts w:ascii="宋体" w:hAnsi="宋体"/>
      <w:sz w:val="24"/>
      <w:szCs w:val="20"/>
    </w:rPr>
  </w:style>
  <w:style w:type="paragraph" w:styleId="1262" w:customStyle="1">
    <w:name w:val="xl63"/>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63" w:customStyle="1">
    <w:name w:val="xl102"/>
    <w:basedOn w:val="77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64" w:customStyle="1">
    <w:name w:val="默认段落字体 Para Char Char Char Char Char Char Char Char Char1 Char Char Char Char Char Char Char Char"/>
    <w:basedOn w:val="785"/>
    <w:uiPriority w:val="0"/>
    <w:qFormat/>
  </w:style>
  <w:style w:type="paragraph" w:styleId="1265" w:customStyle="1">
    <w:name w:val="xl107"/>
    <w:basedOn w:val="7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6" w:customStyle="1">
    <w:name w:val="msonormal"/>
    <w:basedOn w:val="770"/>
    <w:uiPriority w:val="0"/>
    <w:qFormat/>
    <w:pPr>
      <w:jc w:val="left"/>
      <w:spacing w:before="100" w:beforeAutospacing="1" w:after="100" w:afterAutospacing="1"/>
      <w:widowControl/>
    </w:pPr>
    <w:rPr>
      <w:rFonts w:ascii="宋体" w:hAnsi="宋体" w:cs="宋体"/>
      <w:sz w:val="24"/>
    </w:rPr>
  </w:style>
  <w:style w:type="character" w:styleId="1267" w:customStyle="1">
    <w:name w:val="批注文字 字符1"/>
    <w:uiPriority w:val="99"/>
    <w:qFormat/>
    <w:rPr>
      <w:sz w:val="21"/>
      <w:szCs w:val="24"/>
    </w:rPr>
  </w:style>
  <w:style w:type="paragraph" w:styleId="1268" w:customStyle="1">
    <w:name w:val="主要内容"/>
    <w:basedOn w:val="770"/>
    <w:uiPriority w:val="0"/>
    <w:qFormat/>
    <w:pPr>
      <w:ind w:firstLine="480"/>
      <w:spacing w:line="360" w:lineRule="auto"/>
      <w:widowControl/>
    </w:pPr>
    <w:rPr>
      <w:rFonts w:ascii="宋体" w:hAnsi="宋体"/>
      <w:bCs/>
      <w:color w:val="000000"/>
      <w:sz w:val="24"/>
      <w:szCs w:val="20"/>
    </w:rPr>
  </w:style>
  <w:style w:type="paragraph" w:styleId="1269" w:customStyle="1">
    <w:name w:val="Body text|1"/>
    <w:basedOn w:val="770"/>
    <w:uiPriority w:val="0"/>
    <w:qFormat/>
    <w:pPr>
      <w:ind w:firstLine="400"/>
      <w:jc w:val="left"/>
      <w:spacing w:line="360" w:lineRule="auto"/>
    </w:pPr>
    <w:rPr>
      <w:rFonts w:ascii="宋体" w:hAnsi="宋体" w:cs="宋体"/>
      <w:sz w:val="22"/>
      <w:szCs w:val="22"/>
      <w:lang w:val="zh-TW" w:eastAsia="zh-TW" w:bidi="zh-TW"/>
    </w:rPr>
  </w:style>
  <w:style w:type="character" w:styleId="1270" w:customStyle="1">
    <w:name w:val="NormalCharacter1"/>
    <w:uiPriority w:val="0"/>
    <w:qFormat/>
    <w:rPr>
      <w:rFonts w:ascii="Times New Roman" w:hAnsi="Times New Roman" w:eastAsia="宋体" w:cs="Times New Roman"/>
      <w:sz w:val="21"/>
      <w:szCs w:val="24"/>
      <w:lang w:val="en-US" w:eastAsia="zh-CN" w:bidi="ar-SA"/>
    </w:rPr>
  </w:style>
  <w:style w:type="character" w:styleId="1271" w:customStyle="1">
    <w:name w:val="列表段落 字符"/>
    <w:uiPriority w:val="34"/>
    <w:qFormat/>
    <w:rPr>
      <w:rFonts w:ascii="Calibri" w:hAnsi="Calibri" w:eastAsia="宋体"/>
    </w:rPr>
  </w:style>
  <w:style w:type="paragraph" w:styleId="1272" w:customStyle="1">
    <w:name w:val="正文_1"/>
    <w:uiPriority w:val="0"/>
    <w:qFormat/>
    <w:pPr>
      <w:jc w:val="both"/>
      <w:widowControl w:val="off"/>
    </w:pPr>
    <w:rPr>
      <w:rFonts w:ascii="Times New Roman" w:hAnsi="Times New Roman" w:eastAsia="宋体" w:cs="Times New Roman"/>
      <w:sz w:val="21"/>
      <w:lang w:val="en-US" w:eastAsia="zh-CN" w:bidi="ar-SA"/>
    </w:rPr>
  </w:style>
  <w:style w:type="character" w:styleId="1273" w:customStyle="1">
    <w:name w:val="normaltextrun"/>
    <w:uiPriority w:val="0"/>
    <w:qFormat/>
  </w:style>
  <w:style w:type="character" w:styleId="1274" w:customStyle="1">
    <w:name w:val="标题 1 Char"/>
    <w:uiPriority w:val="99"/>
    <w:qFormat/>
    <w:rPr>
      <w:rFonts w:ascii="宋体"/>
      <w:b/>
      <w:sz w:val="32"/>
    </w:rPr>
  </w:style>
  <w:style w:type="character" w:styleId="1275" w:customStyle="1">
    <w:name w:val="标题 2 Char1"/>
    <w:uiPriority w:val="0"/>
    <w:qFormat/>
    <w:rPr>
      <w:rFonts w:ascii="Arial" w:hAnsi="Arial" w:eastAsia="黑体"/>
      <w:b/>
      <w:sz w:val="30"/>
      <w:lang w:val="en-US" w:eastAsia="zh-CN" w:bidi="ar-SA"/>
    </w:rPr>
  </w:style>
  <w:style w:type="character" w:styleId="1276" w:customStyle="1">
    <w:name w:val="正文缩进 Char1"/>
    <w:uiPriority w:val="0"/>
    <w:qFormat/>
    <w:rPr>
      <w:rFonts w:ascii="宋体" w:eastAsia="宋体"/>
      <w:sz w:val="24"/>
      <w:szCs w:val="24"/>
      <w:lang w:val="en-US" w:eastAsia="zh-CN" w:bidi="ar-SA"/>
    </w:rPr>
  </w:style>
  <w:style w:type="character" w:styleId="1277" w:customStyle="1">
    <w:name w:val="标题 3 Char1"/>
    <w:uiPriority w:val="99"/>
    <w:qFormat/>
    <w:rPr>
      <w:rFonts w:ascii="宋体" w:eastAsia="宋体"/>
      <w:b/>
      <w:sz w:val="24"/>
      <w:u w:val="single"/>
      <w:lang w:val="en-US" w:eastAsia="zh-CN" w:bidi="ar-SA"/>
    </w:rPr>
  </w:style>
  <w:style w:type="character" w:styleId="1278" w:customStyle="1">
    <w:name w:val="标题 4 Char"/>
    <w:uiPriority w:val="0"/>
    <w:qFormat/>
    <w:rPr>
      <w:rFonts w:ascii="Arial" w:hAnsi="Arial" w:eastAsia="黑体"/>
      <w:b/>
      <w:sz w:val="28"/>
    </w:rPr>
  </w:style>
  <w:style w:type="character" w:styleId="1279" w:customStyle="1">
    <w:name w:val="标题 5 Char"/>
    <w:uiPriority w:val="0"/>
    <w:qFormat/>
    <w:rPr>
      <w:b/>
      <w:sz w:val="28"/>
    </w:rPr>
  </w:style>
  <w:style w:type="character" w:styleId="1280" w:customStyle="1">
    <w:name w:val="标题 6 Char"/>
    <w:uiPriority w:val="0"/>
    <w:qFormat/>
    <w:rPr>
      <w:rFonts w:ascii="Arial" w:hAnsi="Arial" w:eastAsia="黑体"/>
      <w:b/>
      <w:sz w:val="24"/>
    </w:rPr>
  </w:style>
  <w:style w:type="character" w:styleId="1281" w:customStyle="1">
    <w:name w:val="标题 7 Char"/>
    <w:uiPriority w:val="0"/>
    <w:qFormat/>
    <w:rPr>
      <w:b/>
      <w:sz w:val="24"/>
    </w:rPr>
  </w:style>
  <w:style w:type="character" w:styleId="1282" w:customStyle="1">
    <w:name w:val="标题 8 Char"/>
    <w:uiPriority w:val="0"/>
    <w:qFormat/>
    <w:rPr>
      <w:rFonts w:ascii="Arial" w:hAnsi="Arial" w:eastAsia="黑体"/>
      <w:sz w:val="24"/>
    </w:rPr>
  </w:style>
  <w:style w:type="character" w:styleId="1283" w:customStyle="1">
    <w:name w:val="标题 9 Char"/>
    <w:uiPriority w:val="0"/>
    <w:qFormat/>
    <w:rPr>
      <w:rFonts w:ascii="Arial" w:hAnsi="Arial" w:eastAsia="黑体"/>
      <w:sz w:val="21"/>
    </w:rPr>
  </w:style>
  <w:style w:type="character" w:styleId="1284" w:customStyle="1">
    <w:name w:val="文档结构图 Char"/>
    <w:uiPriority w:val="0"/>
    <w:qFormat/>
    <w:rPr>
      <w:sz w:val="21"/>
      <w:szCs w:val="24"/>
      <w:shd w:val="clear" w:color="auto" w:fill="000080"/>
    </w:rPr>
  </w:style>
  <w:style w:type="character" w:styleId="1285" w:customStyle="1">
    <w:name w:val="批注文字 Char1"/>
    <w:uiPriority w:val="99"/>
    <w:qFormat/>
    <w:rPr>
      <w:sz w:val="21"/>
      <w:szCs w:val="24"/>
    </w:rPr>
  </w:style>
  <w:style w:type="character" w:styleId="1286" w:customStyle="1">
    <w:name w:val="正文文本 3 Char"/>
    <w:uiPriority w:val="0"/>
    <w:qFormat/>
    <w:rPr>
      <w:sz w:val="16"/>
      <w:szCs w:val="16"/>
    </w:rPr>
  </w:style>
  <w:style w:type="character" w:styleId="1287" w:customStyle="1">
    <w:name w:val="正文文本 Char"/>
    <w:uiPriority w:val="0"/>
    <w:qFormat/>
    <w:rPr>
      <w:rFonts w:ascii="宋体" w:hAnsi="宋体"/>
      <w:sz w:val="24"/>
      <w:szCs w:val="24"/>
    </w:rPr>
  </w:style>
  <w:style w:type="character" w:styleId="1288" w:customStyle="1">
    <w:name w:val="正文文本缩进 Char2"/>
    <w:uiPriority w:val="0"/>
    <w:qFormat/>
    <w:rPr>
      <w:rFonts w:eastAsia="宋体"/>
      <w:sz w:val="24"/>
      <w:szCs w:val="24"/>
      <w:lang w:val="en-US" w:eastAsia="zh-CN" w:bidi="ar-SA"/>
    </w:rPr>
  </w:style>
  <w:style w:type="character" w:styleId="1289" w:customStyle="1">
    <w:name w:val="纯文本 Char"/>
    <w:uiPriority w:val="99"/>
    <w:qFormat/>
    <w:rPr>
      <w:rFonts w:hint="eastAsia" w:ascii="宋体" w:hAnsi="Courier New" w:eastAsia="宋体" w:cs="宋体"/>
      <w:sz w:val="21"/>
    </w:rPr>
  </w:style>
  <w:style w:type="character" w:styleId="1290" w:customStyle="1">
    <w:name w:val="日期 Char"/>
    <w:uiPriority w:val="99"/>
    <w:qFormat/>
    <w:rPr>
      <w:rFonts w:ascii="仿宋_GB2312" w:hAnsi="宋体" w:eastAsia="仿宋_GB2312"/>
      <w:color w:val="000000"/>
      <w:sz w:val="24"/>
      <w:szCs w:val="24"/>
    </w:rPr>
  </w:style>
  <w:style w:type="character" w:styleId="1291" w:customStyle="1">
    <w:name w:val="正文文本缩进 2 Char"/>
    <w:uiPriority w:val="0"/>
    <w:qFormat/>
    <w:rPr>
      <w:rFonts w:ascii="仿宋_GB2312" w:eastAsia="仿宋_GB2312"/>
      <w:sz w:val="24"/>
      <w:szCs w:val="24"/>
    </w:rPr>
  </w:style>
  <w:style w:type="character" w:styleId="1292" w:customStyle="1">
    <w:name w:val="批注框文本 Char"/>
    <w:uiPriority w:val="99"/>
    <w:qFormat/>
    <w:rPr>
      <w:sz w:val="18"/>
      <w:szCs w:val="18"/>
    </w:rPr>
  </w:style>
  <w:style w:type="character" w:styleId="1293" w:customStyle="1">
    <w:name w:val="页脚 Char1"/>
    <w:uiPriority w:val="99"/>
    <w:qFormat/>
    <w:rPr>
      <w:rFonts w:ascii="宋体" w:eastAsia="宋体"/>
      <w:sz w:val="18"/>
      <w:lang w:val="en-US" w:eastAsia="zh-CN" w:bidi="ar-SA"/>
    </w:rPr>
  </w:style>
  <w:style w:type="character" w:styleId="1294" w:customStyle="1">
    <w:name w:val="页眉 Char1"/>
    <w:uiPriority w:val="0"/>
    <w:qFormat/>
    <w:rPr>
      <w:rFonts w:eastAsia="宋体"/>
      <w:sz w:val="18"/>
      <w:szCs w:val="18"/>
      <w:lang w:val="en-US" w:eastAsia="zh-CN" w:bidi="ar-SA"/>
    </w:rPr>
  </w:style>
  <w:style w:type="character" w:styleId="1295" w:customStyle="1">
    <w:name w:val="正文文本缩进 3 Char"/>
    <w:uiPriority w:val="0"/>
    <w:qFormat/>
    <w:rPr>
      <w:rFonts w:ascii="宋体"/>
      <w:sz w:val="24"/>
    </w:rPr>
  </w:style>
  <w:style w:type="character" w:styleId="1296" w:customStyle="1">
    <w:name w:val="HTML 预设格式 Char"/>
    <w:uiPriority w:val="0"/>
    <w:qFormat/>
    <w:rPr>
      <w:rFonts w:ascii="宋体" w:hAnsi="宋体" w:cs="宋体"/>
      <w:sz w:val="24"/>
      <w:szCs w:val="24"/>
    </w:rPr>
  </w:style>
  <w:style w:type="character" w:styleId="1297" w:customStyle="1">
    <w:name w:val="标题 Char1"/>
    <w:uiPriority w:val="0"/>
    <w:qFormat/>
    <w:rPr>
      <w:b/>
      <w:sz w:val="32"/>
    </w:rPr>
  </w:style>
  <w:style w:type="character" w:styleId="1298" w:customStyle="1">
    <w:name w:val="批注主题 Char"/>
    <w:uiPriority w:val="0"/>
    <w:qFormat/>
    <w:rPr>
      <w:rFonts w:ascii="Times New Roman" w:hAnsi="Times New Roman" w:eastAsia="宋体" w:cs="Times New Roman"/>
      <w:b/>
      <w:bCs/>
      <w:sz w:val="21"/>
      <w:szCs w:val="24"/>
      <w:lang w:val="en-US" w:eastAsia="zh-CN" w:bidi="ar-SA"/>
    </w:rPr>
  </w:style>
  <w:style w:type="character" w:styleId="1299" w:customStyle="1">
    <w:name w:val="正文首行缩进 Char"/>
    <w:uiPriority w:val="99"/>
    <w:qFormat/>
  </w:style>
  <w:style w:type="character" w:styleId="1300" w:customStyle="1">
    <w:name w:val="正文首行缩进 2 Char"/>
    <w:uiPriority w:val="0"/>
    <w:qFormat/>
    <w:rPr>
      <w:rFonts w:eastAsia="宋体"/>
      <w:sz w:val="24"/>
      <w:szCs w:val="24"/>
      <w:lang w:val="en-US" w:eastAsia="zh-CN" w:bidi="ar-SA"/>
    </w:rPr>
  </w:style>
  <w:style w:type="character" w:styleId="1301" w:customStyle="1">
    <w:name w:val="列出段落 Char1"/>
    <w:uiPriority w:val="34"/>
    <w:qFormat/>
    <w:rPr>
      <w:rFonts w:ascii="Calibri" w:hAnsi="Calibri" w:eastAsia="宋体"/>
      <w:sz w:val="21"/>
      <w:szCs w:val="22"/>
      <w:lang w:val="en-US" w:eastAsia="zh-CN" w:bidi="ar-SA"/>
    </w:rPr>
  </w:style>
  <w:style w:type="paragraph" w:styleId="1302" w:customStyle="1">
    <w:name w:val="_Style 2591"/>
    <w:uiPriority w:val="99"/>
    <w:qFormat/>
    <w:rPr>
      <w:rFonts w:ascii="Times New Roman" w:hAnsi="Times New Roman" w:eastAsia="宋体" w:cs="Times New Roman"/>
      <w:sz w:val="21"/>
      <w:szCs w:val="24"/>
      <w:lang w:val="en-US" w:eastAsia="zh-CN" w:bidi="ar-SA"/>
    </w:rPr>
  </w:style>
  <w:style w:type="character" w:styleId="1303" w:customStyle="1">
    <w:name w:val="font51"/>
    <w:uiPriority w:val="0"/>
    <w:qFormat/>
    <w:rPr>
      <w:rFonts w:hint="eastAsia" w:ascii="宋体" w:hAnsi="宋体" w:eastAsia="宋体" w:cs="宋体"/>
      <w:color w:val="000000"/>
      <w:sz w:val="18"/>
      <w:szCs w:val="18"/>
      <w:u w:val="none"/>
    </w:rPr>
  </w:style>
  <w:style w:type="character" w:styleId="1304" w:customStyle="1">
    <w:name w:val="font121"/>
    <w:uiPriority w:val="0"/>
    <w:qFormat/>
    <w:rPr>
      <w:rFonts w:hint="eastAsia" w:ascii="宋体" w:hAnsi="宋体" w:eastAsia="宋体" w:cs="宋体"/>
      <w:b/>
      <w:bCs/>
      <w:color w:val="000000"/>
      <w:sz w:val="18"/>
      <w:szCs w:val="18"/>
      <w:u w:val="none"/>
    </w:rPr>
  </w:style>
  <w:style w:type="character" w:styleId="1305" w:customStyle="1">
    <w:name w:val="font131"/>
    <w:uiPriority w:val="0"/>
    <w:qFormat/>
    <w:rPr>
      <w:rFonts w:ascii="Calibri" w:hAnsi="Calibri" w:cs="Calibri"/>
      <w:color w:val="000000"/>
      <w:sz w:val="18"/>
      <w:szCs w:val="18"/>
      <w:u w:val="none"/>
    </w:rPr>
  </w:style>
  <w:style w:type="table" w:styleId="1306" w:customStyle="1">
    <w:name w:val="无格式表格 12"/>
    <w:basedOn w:val="781"/>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left w:w="108" w:type="dxa"/>
        <w:top w:w="0" w:type="dxa"/>
        <w:right w:w="108" w:type="dxa"/>
        <w:bottom w:w="0" w:type="dxa"/>
      </w:tblCellMar>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1307" w:customStyle="1">
    <w:name w:val="网格型浅色1"/>
    <w:basedOn w:val="781"/>
    <w:uiPriority w:val="40"/>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left w:w="108" w:type="dxa"/>
        <w:top w:w="0" w:type="dxa"/>
        <w:right w:w="108" w:type="dxa"/>
        <w:bottom w:w="0" w:type="dxa"/>
      </w:tblCellMar>
    </w:tblPr>
  </w:style>
  <w:style w:type="character" w:styleId="1308" w:customStyle="1">
    <w:name w:val="Default Char"/>
    <w:link w:val="1006"/>
    <w:uiPriority w:val="0"/>
    <w:qFormat/>
    <w:rPr>
      <w:rFonts w:ascii="Symbol" w:hAnsi="Symbol" w:cs="Symbol"/>
      <w:color w:val="000000"/>
      <w:sz w:val="24"/>
      <w:szCs w:val="24"/>
    </w:rPr>
  </w:style>
  <w:style w:type="paragraph" w:styleId="1309" w:customStyle="1">
    <w:name w:val="列表段落1"/>
    <w:basedOn w:val="770"/>
    <w:uiPriority w:val="34"/>
    <w:qFormat/>
    <w:pPr>
      <w:contextualSpacing/>
      <w:ind w:left="720"/>
      <w:jc w:val="left"/>
      <w:widowControl/>
    </w:pPr>
    <w:rPr>
      <w:rFonts w:ascii="Calibri" w:hAnsi="Calibri"/>
      <w:sz w:val="24"/>
      <w:lang w:eastAsia="en-US" w:bidi="en-US"/>
    </w:rPr>
  </w:style>
  <w:style w:type="paragraph" w:styleId="1310" w:customStyle="1">
    <w:name w:val="普通正文"/>
    <w:basedOn w:val="770"/>
    <w:uiPriority w:val="0"/>
    <w:qFormat/>
    <w:pPr>
      <w:ind w:firstLine="480"/>
      <w:jc w:val="left"/>
      <w:spacing w:before="120" w:after="120" w:line="360" w:lineRule="auto"/>
    </w:pPr>
    <w:rPr>
      <w:rFonts w:ascii="Arial" w:hAnsi="Arial"/>
      <w:sz w:val="24"/>
    </w:rPr>
  </w:style>
  <w:style w:type="numbering" w:styleId="18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8F5EEE6-5019-48B9-A69B-FC45F31A4CB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刘日艳</cp:lastModifiedBy>
  <cp:revision>5</cp:revision>
  <dcterms:created xsi:type="dcterms:W3CDTF">2026-06-10T04:23:00Z</dcterms:created>
  <dcterms:modified xsi:type="dcterms:W3CDTF">2026-06-29T04:18:48Z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eyJoZGlkIjoiMjVkZGU1NGQ0ZWYzYmNiOTY1MzJjNjEyZmM5NWM5MTgiLCJ1c2VySWQiOiI0MTE1Njk5ODUifQ==</vt:lpwstr>
  </property>
  <property fmtid="{D5CDD505-2E9C-101B-9397-08002B2CF9AE}" pid="3" name="KSOProductBuildVer">
    <vt:lpwstr>2052-12.1.0.26895</vt:lpwstr>
  </property>
  <property fmtid="{D5CDD505-2E9C-101B-9397-08002B2CF9AE}" pid="4" name="ICV">
    <vt:lpwstr>B6D29E1D520F446CA3BE535A0D7F7366_13</vt:lpwstr>
  </property>
</Properties>
</file>