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b/>
          <w:bCs/>
          <w:color w:val="auto"/>
          <w:sz w:val="52"/>
          <w:highlight w:val="none"/>
        </w:rPr>
      </w:r>
      <w:r/>
    </w:p>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JSZC-320282-WXJR-G2026-0014</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宜兴市宜城街道办事处</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宜城街道居家养老配餐服务项目</w:t>
      </w:r>
      <w:r/>
    </w:p>
    <w:p>
      <w:pPr>
        <w:jc w:val="center"/>
        <w:rPr>
          <w:rFonts w:ascii="宋体"/>
          <w:color w:val="auto"/>
          <w:sz w:val="32"/>
          <w:highlight w:val="none"/>
        </w:rPr>
      </w:pPr>
      <w:r>
        <w:rPr>
          <w:rFonts w:hint="eastAsia" w:ascii="宋体"/>
          <w:color w:val="auto"/>
          <w:sz w:val="32"/>
          <w:highlight w:val="none"/>
        </w:rPr>
        <w:t xml:space="preserve">采购代理机构：无锡君瑞祥泰招标有限公司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二〇二六年</w:t>
      </w:r>
      <w:r>
        <w:rPr>
          <w:rFonts w:hint="eastAsia" w:ascii="宋体"/>
          <w:color w:val="auto"/>
          <w:sz w:val="32"/>
          <w:highlight w:val="none"/>
          <w:lang w:val="en-US" w:eastAsia="zh-CN"/>
        </w:rPr>
        <w:t xml:space="preserve">七</w:t>
      </w:r>
      <w:r>
        <w:rPr>
          <w:rFonts w:hint="eastAsia" w:ascii="宋体"/>
          <w:color w:val="auto"/>
          <w:sz w:val="32"/>
          <w:highlight w:val="none"/>
        </w:rPr>
        <w:t xml:space="preserve">月</w:t>
      </w:r>
      <w:r/>
    </w:p>
    <w:p>
      <w:pPr>
        <w:jc w:val="center"/>
        <w:rPr>
          <w:rStyle w:val="916"/>
          <w:rFonts w:eastAsia="黑体"/>
          <w:bCs/>
          <w:color w:val="auto"/>
          <w:sz w:val="48"/>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16"/>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16"/>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02"/>
        <w:tabs>
          <w:tab w:val="right" w:pos="9638" w:leader="dot"/>
        </w:tabs>
        <w:rPr>
          <w:sz w:val="28"/>
          <w:szCs w:val="24"/>
        </w:rPr>
      </w:pPr>
      <w:r>
        <w:rPr>
          <w:rFonts w:hint="eastAsia" w:cs="黑体" w:asciiTheme="majorEastAsia" w:hAnsiTheme="majorEastAsia" w:eastAsiaTheme="majorEastAsia"/>
          <w:color w:val="auto"/>
          <w:sz w:val="200"/>
          <w:szCs w:val="200"/>
          <w:highlight w:val="none"/>
        </w:rPr>
        <w:fldChar w:fldCharType="begin"/>
      </w:r>
      <w:r>
        <w:rPr>
          <w:rFonts w:hint="eastAsia" w:cs="黑体" w:asciiTheme="majorEastAsia" w:hAnsiTheme="majorEastAsia" w:eastAsiaTheme="majorEastAsia"/>
          <w:color w:val="auto"/>
          <w:sz w:val="200"/>
          <w:szCs w:val="200"/>
          <w:highlight w:val="none"/>
        </w:rPr>
        <w:instrText xml:space="preserve">TOC \o "1-1" \h  \u </w:instrText>
      </w:r>
      <w:r>
        <w:rPr>
          <w:rFonts w:hint="eastAsia" w:cs="黑体" w:asciiTheme="majorEastAsia" w:hAnsiTheme="majorEastAsia" w:eastAsiaTheme="majorEastAsia"/>
          <w:color w:val="auto"/>
          <w:sz w:val="200"/>
          <w:szCs w:val="200"/>
          <w:highlight w:val="none"/>
        </w:rPr>
        <w:fldChar w:fldCharType="separate"/>
      </w: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sz w:val="28"/>
          <w:szCs w:val="200"/>
          <w:highlight w:val="none"/>
        </w:rPr>
        <w:instrText xml:space="preserve"> HYPERLINK \l _Toc14607 </w:instrText>
      </w:r>
      <w:r>
        <w:rPr>
          <w:rFonts w:hint="eastAsia" w:cs="黑体" w:asciiTheme="majorEastAsia" w:hAnsiTheme="majorEastAsia" w:eastAsiaTheme="majorEastAsia"/>
          <w:sz w:val="28"/>
          <w:szCs w:val="200"/>
          <w:highlight w:val="none"/>
        </w:rPr>
        <w:fldChar w:fldCharType="separate"/>
      </w:r>
      <w:r>
        <w:rPr>
          <w:rFonts w:hint="eastAsia" w:ascii="黑体" w:eastAsia="黑体"/>
          <w:sz w:val="28"/>
          <w:szCs w:val="24"/>
          <w:highlight w:val="none"/>
        </w:rPr>
        <w:t xml:space="preserve">第一章 投标邀请函</w:t>
      </w:r>
      <w:r>
        <w:rPr>
          <w:sz w:val="28"/>
          <w:szCs w:val="24"/>
        </w:rPr>
        <w:tab/>
      </w:r>
      <w:r>
        <w:rPr>
          <w:sz w:val="28"/>
          <w:szCs w:val="24"/>
        </w:rPr>
        <w:fldChar w:fldCharType="begin"/>
      </w:r>
      <w:r>
        <w:rPr>
          <w:sz w:val="28"/>
          <w:szCs w:val="24"/>
        </w:rPr>
        <w:instrText xml:space="preserve"> PAGEREF _Toc14607 \h </w:instrText>
      </w:r>
      <w:r>
        <w:rPr>
          <w:sz w:val="28"/>
          <w:szCs w:val="24"/>
        </w:rPr>
        <w:fldChar w:fldCharType="separate"/>
      </w:r>
      <w:r>
        <w:rPr>
          <w:sz w:val="28"/>
          <w:szCs w:val="24"/>
        </w:rPr>
        <w:t xml:space="preserve">2</w:t>
      </w:r>
      <w:r>
        <w:rPr>
          <w:sz w:val="28"/>
          <w:szCs w:val="24"/>
        </w:rPr>
        <w:fldChar w:fldCharType="end"/>
      </w:r>
      <w:r>
        <w:rPr>
          <w:rFonts w:hint="eastAsia" w:cs="黑体" w:asciiTheme="majorEastAsia" w:hAnsiTheme="majorEastAsia" w:eastAsiaTheme="majorEastAsia"/>
          <w:color w:val="auto"/>
          <w:sz w:val="28"/>
          <w:szCs w:val="200"/>
          <w:highlight w:val="none"/>
        </w:rPr>
        <w:fldChar w:fldCharType="end"/>
      </w:r>
      <w:r/>
    </w:p>
    <w:p>
      <w:pPr>
        <w:pStyle w:val="902"/>
        <w:tabs>
          <w:tab w:val="right" w:pos="9638" w:leader="dot"/>
        </w:tabs>
        <w:rPr>
          <w:sz w:val="28"/>
          <w:szCs w:val="24"/>
        </w:rPr>
      </w:pP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sz w:val="28"/>
          <w:szCs w:val="200"/>
          <w:highlight w:val="none"/>
        </w:rPr>
        <w:instrText xml:space="preserve"> HYPERLINK \l _Toc21918 </w:instrText>
      </w:r>
      <w:r>
        <w:rPr>
          <w:rFonts w:hint="eastAsia" w:cs="黑体" w:asciiTheme="majorEastAsia" w:hAnsiTheme="majorEastAsia" w:eastAsiaTheme="majorEastAsia"/>
          <w:sz w:val="28"/>
          <w:szCs w:val="200"/>
          <w:highlight w:val="none"/>
        </w:rPr>
        <w:fldChar w:fldCharType="separate"/>
      </w:r>
      <w:r>
        <w:rPr>
          <w:rFonts w:hint="eastAsia" w:ascii="黑体" w:eastAsia="黑体"/>
          <w:sz w:val="28"/>
          <w:szCs w:val="24"/>
          <w:highlight w:val="none"/>
        </w:rPr>
        <w:t xml:space="preserve">第二章 投标人须知</w:t>
      </w:r>
      <w:r>
        <w:rPr>
          <w:sz w:val="28"/>
          <w:szCs w:val="24"/>
        </w:rPr>
        <w:tab/>
      </w:r>
      <w:r>
        <w:rPr>
          <w:sz w:val="28"/>
          <w:szCs w:val="24"/>
        </w:rPr>
        <w:fldChar w:fldCharType="begin"/>
      </w:r>
      <w:r>
        <w:rPr>
          <w:sz w:val="28"/>
          <w:szCs w:val="24"/>
        </w:rPr>
        <w:instrText xml:space="preserve"> PAGEREF _Toc21918 \h </w:instrText>
      </w:r>
      <w:r>
        <w:rPr>
          <w:sz w:val="28"/>
          <w:szCs w:val="24"/>
        </w:rPr>
        <w:fldChar w:fldCharType="separate"/>
      </w:r>
      <w:r>
        <w:rPr>
          <w:sz w:val="28"/>
          <w:szCs w:val="24"/>
        </w:rPr>
        <w:t xml:space="preserve">6</w:t>
      </w:r>
      <w:r>
        <w:rPr>
          <w:sz w:val="28"/>
          <w:szCs w:val="24"/>
        </w:rPr>
        <w:fldChar w:fldCharType="end"/>
      </w:r>
      <w:r>
        <w:rPr>
          <w:rFonts w:hint="eastAsia" w:cs="黑体" w:asciiTheme="majorEastAsia" w:hAnsiTheme="majorEastAsia" w:eastAsiaTheme="majorEastAsia"/>
          <w:color w:val="auto"/>
          <w:sz w:val="28"/>
          <w:szCs w:val="200"/>
          <w:highlight w:val="none"/>
        </w:rPr>
        <w:fldChar w:fldCharType="end"/>
      </w:r>
      <w:r/>
    </w:p>
    <w:p>
      <w:pPr>
        <w:pStyle w:val="902"/>
        <w:tabs>
          <w:tab w:val="right" w:pos="9638" w:leader="dot"/>
        </w:tabs>
        <w:rPr>
          <w:sz w:val="28"/>
          <w:szCs w:val="24"/>
        </w:rPr>
      </w:pP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sz w:val="28"/>
          <w:szCs w:val="200"/>
          <w:highlight w:val="none"/>
        </w:rPr>
        <w:instrText xml:space="preserve"> HYPERLINK \l _Toc583 </w:instrText>
      </w:r>
      <w:r>
        <w:rPr>
          <w:rFonts w:hint="eastAsia" w:cs="黑体" w:asciiTheme="majorEastAsia" w:hAnsiTheme="majorEastAsia" w:eastAsiaTheme="majorEastAsia"/>
          <w:sz w:val="28"/>
          <w:szCs w:val="200"/>
          <w:highlight w:val="none"/>
        </w:rPr>
        <w:fldChar w:fldCharType="separate"/>
      </w:r>
      <w:r>
        <w:rPr>
          <w:rFonts w:hint="eastAsia" w:ascii="黑体" w:hAnsi="黑体" w:eastAsia="黑体" w:cs="黑体"/>
          <w:spacing w:val="-1"/>
          <w:sz w:val="28"/>
          <w:szCs w:val="40"/>
        </w:rPr>
        <w:t xml:space="preserve">第三章 </w:t>
      </w:r>
      <w:r>
        <w:rPr>
          <w:rFonts w:ascii="黑体" w:hAnsi="黑体" w:eastAsia="黑体" w:cs="黑体"/>
          <w:spacing w:val="-1"/>
          <w:sz w:val="28"/>
          <w:szCs w:val="40"/>
          <w:highlight w:val="none"/>
        </w:rPr>
        <w:t xml:space="preserve">项目技术要求和有关说明</w:t>
      </w:r>
      <w:r>
        <w:rPr>
          <w:sz w:val="28"/>
          <w:szCs w:val="24"/>
        </w:rPr>
        <w:tab/>
      </w:r>
      <w:r>
        <w:rPr>
          <w:sz w:val="28"/>
          <w:szCs w:val="24"/>
        </w:rPr>
        <w:fldChar w:fldCharType="begin"/>
      </w:r>
      <w:r>
        <w:rPr>
          <w:sz w:val="28"/>
          <w:szCs w:val="24"/>
        </w:rPr>
        <w:instrText xml:space="preserve"> PAGEREF _Toc583 \h </w:instrText>
      </w:r>
      <w:r>
        <w:rPr>
          <w:sz w:val="28"/>
          <w:szCs w:val="24"/>
        </w:rPr>
        <w:fldChar w:fldCharType="separate"/>
      </w:r>
      <w:r>
        <w:rPr>
          <w:sz w:val="28"/>
          <w:szCs w:val="24"/>
        </w:rPr>
        <w:t xml:space="preserve">26</w:t>
      </w:r>
      <w:r>
        <w:rPr>
          <w:sz w:val="28"/>
          <w:szCs w:val="24"/>
        </w:rPr>
        <w:fldChar w:fldCharType="end"/>
      </w:r>
      <w:r>
        <w:rPr>
          <w:rFonts w:hint="eastAsia" w:cs="黑体" w:asciiTheme="majorEastAsia" w:hAnsiTheme="majorEastAsia" w:eastAsiaTheme="majorEastAsia"/>
          <w:color w:val="auto"/>
          <w:sz w:val="28"/>
          <w:szCs w:val="200"/>
          <w:highlight w:val="none"/>
        </w:rPr>
        <w:fldChar w:fldCharType="end"/>
      </w:r>
      <w:r/>
    </w:p>
    <w:p>
      <w:pPr>
        <w:pStyle w:val="902"/>
        <w:tabs>
          <w:tab w:val="right" w:pos="9638" w:leader="dot"/>
        </w:tabs>
        <w:rPr>
          <w:sz w:val="28"/>
          <w:szCs w:val="24"/>
        </w:rPr>
      </w:pP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sz w:val="28"/>
          <w:szCs w:val="200"/>
          <w:highlight w:val="none"/>
        </w:rPr>
        <w:instrText xml:space="preserve"> HYPERLINK \l _Toc17786 </w:instrText>
      </w:r>
      <w:r>
        <w:rPr>
          <w:rFonts w:hint="eastAsia" w:cs="黑体" w:asciiTheme="majorEastAsia" w:hAnsiTheme="majorEastAsia" w:eastAsiaTheme="majorEastAsia"/>
          <w:sz w:val="28"/>
          <w:szCs w:val="200"/>
          <w:highlight w:val="none"/>
        </w:rPr>
        <w:fldChar w:fldCharType="separate"/>
      </w:r>
      <w:r>
        <w:rPr>
          <w:rFonts w:hint="eastAsia" w:ascii="黑体" w:eastAsia="黑体"/>
          <w:sz w:val="28"/>
          <w:szCs w:val="24"/>
          <w:highlight w:val="none"/>
        </w:rPr>
        <w:t xml:space="preserve">第四章 评标方法和标准</w:t>
      </w:r>
      <w:r>
        <w:rPr>
          <w:sz w:val="28"/>
          <w:szCs w:val="24"/>
        </w:rPr>
        <w:tab/>
      </w:r>
      <w:r>
        <w:rPr>
          <w:sz w:val="28"/>
          <w:szCs w:val="24"/>
        </w:rPr>
        <w:fldChar w:fldCharType="begin"/>
      </w:r>
      <w:r>
        <w:rPr>
          <w:sz w:val="28"/>
          <w:szCs w:val="24"/>
        </w:rPr>
        <w:instrText xml:space="preserve"> PAGEREF _Toc17786 \h </w:instrText>
      </w:r>
      <w:r>
        <w:rPr>
          <w:sz w:val="28"/>
          <w:szCs w:val="24"/>
        </w:rPr>
        <w:fldChar w:fldCharType="separate"/>
      </w:r>
      <w:r>
        <w:rPr>
          <w:sz w:val="28"/>
          <w:szCs w:val="24"/>
        </w:rPr>
        <w:t xml:space="preserve">35</w:t>
      </w:r>
      <w:r>
        <w:rPr>
          <w:sz w:val="28"/>
          <w:szCs w:val="24"/>
        </w:rPr>
        <w:fldChar w:fldCharType="end"/>
      </w:r>
      <w:r>
        <w:rPr>
          <w:rFonts w:hint="eastAsia" w:cs="黑体" w:asciiTheme="majorEastAsia" w:hAnsiTheme="majorEastAsia" w:eastAsiaTheme="majorEastAsia"/>
          <w:color w:val="auto"/>
          <w:sz w:val="28"/>
          <w:szCs w:val="200"/>
          <w:highlight w:val="none"/>
        </w:rPr>
        <w:fldChar w:fldCharType="end"/>
      </w:r>
      <w:r/>
    </w:p>
    <w:p>
      <w:pPr>
        <w:pStyle w:val="902"/>
        <w:tabs>
          <w:tab w:val="right" w:pos="9638" w:leader="dot"/>
        </w:tabs>
        <w:rPr>
          <w:sz w:val="28"/>
          <w:szCs w:val="24"/>
        </w:rPr>
      </w:pP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sz w:val="28"/>
          <w:szCs w:val="200"/>
          <w:highlight w:val="none"/>
        </w:rPr>
        <w:instrText xml:space="preserve"> HYPERLINK \l _Toc28619 </w:instrText>
      </w:r>
      <w:r>
        <w:rPr>
          <w:rFonts w:hint="eastAsia" w:cs="黑体" w:asciiTheme="majorEastAsia" w:hAnsiTheme="majorEastAsia" w:eastAsiaTheme="majorEastAsia"/>
          <w:sz w:val="28"/>
          <w:szCs w:val="200"/>
          <w:highlight w:val="none"/>
        </w:rPr>
        <w:fldChar w:fldCharType="separate"/>
      </w:r>
      <w:r>
        <w:rPr>
          <w:rFonts w:hint="eastAsia" w:ascii="黑体" w:eastAsia="黑体"/>
          <w:sz w:val="28"/>
          <w:szCs w:val="24"/>
          <w:highlight w:val="none"/>
        </w:rPr>
        <w:t xml:space="preserve">第五章 政府采购合同（格式）</w:t>
      </w:r>
      <w:r>
        <w:rPr>
          <w:sz w:val="28"/>
          <w:szCs w:val="24"/>
        </w:rPr>
        <w:tab/>
      </w:r>
      <w:r>
        <w:rPr>
          <w:sz w:val="28"/>
          <w:szCs w:val="24"/>
        </w:rPr>
        <w:fldChar w:fldCharType="begin"/>
      </w:r>
      <w:r>
        <w:rPr>
          <w:sz w:val="28"/>
          <w:szCs w:val="24"/>
        </w:rPr>
        <w:instrText xml:space="preserve"> PAGEREF _Toc28619 \h </w:instrText>
      </w:r>
      <w:r>
        <w:rPr>
          <w:sz w:val="28"/>
          <w:szCs w:val="24"/>
        </w:rPr>
        <w:fldChar w:fldCharType="separate"/>
      </w:r>
      <w:r>
        <w:rPr>
          <w:sz w:val="28"/>
          <w:szCs w:val="24"/>
        </w:rPr>
        <w:t xml:space="preserve">40</w:t>
      </w:r>
      <w:r>
        <w:rPr>
          <w:sz w:val="28"/>
          <w:szCs w:val="24"/>
        </w:rPr>
        <w:fldChar w:fldCharType="end"/>
      </w:r>
      <w:r>
        <w:rPr>
          <w:rFonts w:hint="eastAsia" w:cs="黑体" w:asciiTheme="majorEastAsia" w:hAnsiTheme="majorEastAsia" w:eastAsiaTheme="majorEastAsia"/>
          <w:color w:val="auto"/>
          <w:sz w:val="28"/>
          <w:szCs w:val="200"/>
          <w:highlight w:val="none"/>
        </w:rPr>
        <w:fldChar w:fldCharType="end"/>
      </w:r>
      <w:r/>
    </w:p>
    <w:p>
      <w:pPr>
        <w:pStyle w:val="902"/>
        <w:tabs>
          <w:tab w:val="right" w:pos="9638" w:leader="dot"/>
        </w:tabs>
        <w:rPr>
          <w:sz w:val="28"/>
          <w:szCs w:val="24"/>
        </w:rPr>
      </w:pP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sz w:val="28"/>
          <w:szCs w:val="200"/>
          <w:highlight w:val="none"/>
        </w:rPr>
        <w:instrText xml:space="preserve"> HYPERLINK \l _Toc26319 </w:instrText>
      </w:r>
      <w:r>
        <w:rPr>
          <w:rFonts w:hint="eastAsia" w:cs="黑体" w:asciiTheme="majorEastAsia" w:hAnsiTheme="majorEastAsia" w:eastAsiaTheme="majorEastAsia"/>
          <w:sz w:val="28"/>
          <w:szCs w:val="200"/>
          <w:highlight w:val="none"/>
        </w:rPr>
        <w:fldChar w:fldCharType="separate"/>
      </w:r>
      <w:r>
        <w:rPr>
          <w:rFonts w:hint="eastAsia" w:ascii="黑体" w:eastAsia="黑体"/>
          <w:sz w:val="28"/>
          <w:szCs w:val="24"/>
          <w:highlight w:val="none"/>
        </w:rPr>
        <w:t xml:space="preserve">第六章 投标文件（格式）</w:t>
      </w:r>
      <w:r>
        <w:rPr>
          <w:sz w:val="28"/>
          <w:szCs w:val="24"/>
        </w:rPr>
        <w:tab/>
      </w:r>
      <w:r>
        <w:rPr>
          <w:sz w:val="28"/>
          <w:szCs w:val="24"/>
        </w:rPr>
        <w:fldChar w:fldCharType="begin"/>
      </w:r>
      <w:r>
        <w:rPr>
          <w:sz w:val="28"/>
          <w:szCs w:val="24"/>
        </w:rPr>
        <w:instrText xml:space="preserve"> PAGEREF _Toc26319 \h </w:instrText>
      </w:r>
      <w:r>
        <w:rPr>
          <w:sz w:val="28"/>
          <w:szCs w:val="24"/>
        </w:rPr>
        <w:fldChar w:fldCharType="separate"/>
      </w:r>
      <w:r>
        <w:rPr>
          <w:sz w:val="28"/>
          <w:szCs w:val="24"/>
        </w:rPr>
        <w:t xml:space="preserve">50</w:t>
      </w:r>
      <w:r>
        <w:rPr>
          <w:sz w:val="28"/>
          <w:szCs w:val="24"/>
        </w:rPr>
        <w:fldChar w:fldCharType="end"/>
      </w:r>
      <w:r>
        <w:rPr>
          <w:rFonts w:hint="eastAsia" w:cs="黑体" w:asciiTheme="majorEastAsia" w:hAnsiTheme="majorEastAsia" w:eastAsiaTheme="majorEastAsia"/>
          <w:color w:val="auto"/>
          <w:sz w:val="28"/>
          <w:szCs w:val="200"/>
          <w:highlight w:val="none"/>
        </w:rPr>
        <w:fldChar w:fldCharType="end"/>
      </w:r>
      <w:r/>
    </w:p>
    <w:p>
      <w:pPr>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28"/>
          <w:szCs w:val="200"/>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56599574"/>
      <w:r/>
      <w:bookmarkStart w:id="2" w:name="_Toc14607"/>
      <w:r/>
      <w:bookmarkStart w:id="3" w:name="_Toc56600390"/>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宜兴市宜城街道办事处</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宜城街道居家养老配餐服务项目</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891"/>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360"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360"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宜兴市宜城街道办事处</w:t>
            </w:r>
            <w:r/>
          </w:p>
          <w:p>
            <w:pPr>
              <w:jc w:val="left"/>
              <w:spacing w:line="360" w:lineRule="auto"/>
              <w:rPr>
                <w:rFonts w:hint="eastAsia" w:ascii="宋体"/>
                <w:bCs/>
                <w:color w:val="auto"/>
                <w:sz w:val="24"/>
                <w:szCs w:val="24"/>
                <w:highlight w:val="none"/>
              </w:rPr>
            </w:pPr>
            <w:r>
              <w:rPr>
                <w:rFonts w:hint="eastAsia" w:ascii="宋体" w:hAnsi="宋体"/>
                <w:bCs/>
                <w:color w:val="auto"/>
                <w:sz w:val="24"/>
                <w:szCs w:val="24"/>
                <w:highlight w:val="none"/>
              </w:rPr>
              <w:t xml:space="preserve">采购代理机构：无锡君瑞祥泰招标有限公司 </w:t>
            </w:r>
            <w:r/>
          </w:p>
          <w:p>
            <w:pPr>
              <w:jc w:val="left"/>
              <w:spacing w:line="360" w:lineRule="auto"/>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宜城街道居家养老配餐服务项目</w:t>
            </w:r>
            <w:r/>
          </w:p>
          <w:p>
            <w:pPr>
              <w:jc w:val="left"/>
              <w:spacing w:line="360" w:lineRule="auto"/>
              <w:rPr>
                <w:rFonts w:hint="eastAsia" w:ascii="宋体" w:eastAsia="宋体"/>
                <w:color w:val="auto"/>
                <w:sz w:val="24"/>
                <w:szCs w:val="28"/>
                <w:highlight w:val="none"/>
                <w:lang w:eastAsia="zh-CN"/>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JSZC-320282-WXJR-G2026-0014</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p>
          <w:p>
            <w:pPr>
              <w:jc w:val="left"/>
              <w:spacing w:line="360" w:lineRule="auto"/>
              <w:rPr>
                <w:rFonts w:ascii="宋体"/>
                <w:color w:val="auto"/>
                <w:sz w:val="24"/>
                <w:szCs w:val="28"/>
                <w:highlight w:val="none"/>
              </w:rPr>
            </w:pPr>
            <w:r>
              <w:rPr>
                <w:rFonts w:hint="eastAsia" w:ascii="宋体" w:hAnsi="宋体"/>
                <w:bCs/>
                <w:color w:val="auto"/>
                <w:sz w:val="24"/>
                <w:szCs w:val="24"/>
                <w:highlight w:val="none"/>
              </w:rPr>
              <w:t xml:space="preserve">本项目标的所属行业：其他未列明行业</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采购方式：公开招标</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评标方法：综合评分法</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预算金额：222.76</w:t>
            </w:r>
            <w:r>
              <w:rPr>
                <w:rFonts w:hint="eastAsia" w:ascii="宋体"/>
                <w:b w:val="0"/>
                <w:bCs w:val="0"/>
                <w:color w:val="auto"/>
                <w:sz w:val="24"/>
                <w:szCs w:val="28"/>
                <w:highlight w:val="none"/>
              </w:rPr>
              <w:t xml:space="preserve">万元</w:t>
            </w:r>
            <w:r>
              <w:rPr>
                <w:rFonts w:hint="eastAsia" w:ascii="宋体"/>
                <w:color w:val="auto"/>
                <w:sz w:val="24"/>
                <w:highlight w:val="none"/>
              </w:rPr>
              <w:t xml:space="preserve">。</w:t>
            </w:r>
            <w:r/>
          </w:p>
          <w:p>
            <w:p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最高限价：同预算金额</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rPr>
              <w:t xml:space="preserve">无</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本项目不接受联合体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不接受中标后分包</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资格</w:t>
            </w:r>
            <w:r/>
          </w:p>
          <w:p>
            <w:pPr>
              <w:jc w:val="center"/>
              <w:spacing w:line="360" w:lineRule="auto"/>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61"/>
              <w:spacing w:line="360" w:lineRule="auto"/>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360" w:lineRule="auto"/>
              <w:rPr>
                <w:rFonts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本项目专门面向中小企业采购；</w:t>
            </w:r>
            <w:r/>
          </w:p>
          <w:p>
            <w:pPr>
              <w:spacing w:line="360" w:lineRule="auto"/>
              <w:rPr>
                <w:rFonts w:ascii="宋体" w:hAnsi="宋体"/>
                <w:b/>
                <w:color w:val="auto"/>
                <w:sz w:val="24"/>
                <w:szCs w:val="21"/>
                <w:highlight w:val="none"/>
              </w:rPr>
            </w:pPr>
            <w:r>
              <w:rPr>
                <w:rFonts w:hint="eastAsia" w:ascii="宋体" w:hAnsi="宋体"/>
                <w:bCs/>
                <w:color w:val="auto"/>
                <w:sz w:val="24"/>
                <w:szCs w:val="21"/>
                <w:highlight w:val="none"/>
              </w:rPr>
              <w:t xml:space="preserve">③本项目的特定资格要求：</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招标</w:t>
            </w:r>
            <w:r/>
          </w:p>
          <w:p>
            <w:pPr>
              <w:jc w:val="center"/>
              <w:spacing w:line="360" w:lineRule="auto"/>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61"/>
              <w:spacing w:line="360" w:lineRule="auto"/>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961"/>
              <w:spacing w:line="360" w:lineRule="auto"/>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61"/>
              <w:spacing w:line="360" w:lineRule="auto"/>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CA锁办理方式、“苏采云”系统投标人操作手册及政府采购客户端工具详见江苏政府采购网“办事指南”中的资料下载专栏中的《江苏省政府采购管理交易系统（苏采云）投标人操作指南》。</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360" w:lineRule="auto"/>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61"/>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61"/>
              <w:jc w:val="center"/>
              <w:spacing w:line="360" w:lineRule="auto"/>
              <w:rPr>
                <w:b/>
                <w:bCs/>
                <w:color w:val="auto"/>
                <w:highlight w:val="none"/>
                <w:lang w:val="zh-CN"/>
              </w:rPr>
            </w:pPr>
            <w:r>
              <w:rPr>
                <w:rFonts w:hint="eastAsia"/>
                <w:b/>
                <w:bCs/>
                <w:color w:val="auto"/>
                <w:highlight w:val="none"/>
                <w:lang w:val="zh-CN"/>
              </w:rPr>
              <w:t xml:space="preserve">其他</w:t>
            </w:r>
            <w:r/>
          </w:p>
          <w:p>
            <w:pPr>
              <w:pStyle w:val="961"/>
              <w:jc w:val="center"/>
              <w:spacing w:line="360"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，不得参加同一合同项下的政府采购活动，否则均以无效投标处理。</w:t>
            </w:r>
            <w:r/>
          </w:p>
          <w:p>
            <w:pPr>
              <w:spacing w:line="360" w:lineRule="auto"/>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，不得再参加本采购项目的采购活动。</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61"/>
              <w:spacing w:line="360" w:lineRule="auto"/>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61"/>
              <w:spacing w:line="360" w:lineRule="auto"/>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61"/>
              <w:spacing w:line="360" w:lineRule="auto"/>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61"/>
              <w:spacing w:line="360" w:lineRule="auto"/>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61"/>
              <w:spacing w:line="360" w:lineRule="auto"/>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61"/>
              <w:spacing w:line="360" w:lineRule="auto"/>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61"/>
              <w:spacing w:line="360" w:lineRule="auto"/>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961"/>
              <w:spacing w:line="360" w:lineRule="auto"/>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61"/>
              <w:spacing w:line="360" w:lineRule="auto"/>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61"/>
              <w:spacing w:line="360" w:lineRule="auto"/>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spacing w:line="360" w:lineRule="auto"/>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陈</w:t>
            </w:r>
            <w:r>
              <w:rPr>
                <w:rFonts w:hint="eastAsia" w:ascii="宋体"/>
                <w:bCs/>
                <w:color w:val="auto"/>
                <w:sz w:val="24"/>
                <w:szCs w:val="24"/>
                <w:highlight w:val="none"/>
                <w:lang w:val="en-US" w:eastAsia="zh-CN"/>
              </w:rPr>
              <w:t xml:space="preserve">女士</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陈</w:t>
            </w:r>
            <w:r>
              <w:rPr>
                <w:rFonts w:hint="eastAsia" w:ascii="宋体"/>
                <w:bCs/>
                <w:color w:val="auto"/>
                <w:sz w:val="24"/>
                <w:szCs w:val="24"/>
                <w:highlight w:val="none"/>
                <w:lang w:val="en-US" w:eastAsia="zh-CN"/>
              </w:rPr>
              <w:t xml:space="preserve">女士</w:t>
            </w:r>
            <w:r/>
          </w:p>
          <w:p>
            <w:pPr>
              <w:jc w:val="left"/>
              <w:spacing w:line="360" w:lineRule="auto"/>
              <w:rPr>
                <w:rFonts w:hint="eastAsia" w:ascii="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w:t>
            </w:r>
            <w:r>
              <w:rPr>
                <w:rFonts w:hint="eastAsia" w:ascii="宋体" w:hAnsi="宋体"/>
                <w:bCs/>
                <w:color w:val="auto"/>
                <w:sz w:val="24"/>
                <w:szCs w:val="24"/>
                <w:highlight w:val="none"/>
              </w:rPr>
              <w:t xml:space="preserve">81760155</w:t>
            </w:r>
            <w:r/>
          </w:p>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联系地址：</w:t>
            </w:r>
            <w:r>
              <w:rPr>
                <w:rFonts w:hint="eastAsia" w:ascii="宋体" w:hAnsi="宋体" w:cs="宋体"/>
                <w:bCs/>
                <w:color w:val="auto"/>
                <w:sz w:val="24"/>
                <w:szCs w:val="24"/>
                <w:highlight w:val="none"/>
              </w:rPr>
              <w:t xml:space="preserve">江苏省宜兴市</w:t>
            </w:r>
            <w:r>
              <w:rPr>
                <w:rFonts w:hint="eastAsia" w:ascii="宋体" w:hAnsi="宋体" w:cs="宋体"/>
                <w:bCs/>
                <w:color w:val="auto"/>
                <w:sz w:val="24"/>
                <w:szCs w:val="24"/>
                <w:highlight w:val="none"/>
                <w:lang w:val="en-US" w:eastAsia="zh-CN"/>
              </w:rPr>
              <w:t xml:space="preserve">宜城街道</w:t>
            </w:r>
            <w:r>
              <w:rPr>
                <w:rFonts w:hint="eastAsia" w:ascii="宋体" w:hAnsi="宋体" w:cs="宋体"/>
                <w:bCs/>
                <w:color w:val="auto"/>
                <w:sz w:val="24"/>
                <w:szCs w:val="24"/>
                <w:highlight w:val="none"/>
              </w:rPr>
              <w:t xml:space="preserve">华兴路126号</w:t>
            </w:r>
            <w:r/>
          </w:p>
          <w:p>
            <w:pPr>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联系人：黄女士</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联系电话：0510-85699999</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联系地址：宜兴市宜城街道东虹路399号</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56599575"/>
      <w:r/>
      <w:bookmarkStart w:id="6" w:name="_Toc21918"/>
      <w:r/>
      <w:bookmarkStart w:id="7" w:name="_Toc56600391"/>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人；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本招标文件中的招标与采购、投标人与投标人</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w:t>
      </w:r>
      <w:r>
        <w:rPr>
          <w:rFonts w:hint="eastAsia" w:ascii="宋体" w:hAnsi="宋体"/>
          <w:bCs/>
          <w:color w:val="auto"/>
          <w:sz w:val="24"/>
          <w:szCs w:val="24"/>
          <w:highlight w:val="none"/>
          <w:lang w:eastAsia="zh-CN"/>
        </w:rPr>
        <w:t xml:space="preserve">国</w:t>
      </w:r>
      <w:r>
        <w:rPr>
          <w:rFonts w:hint="eastAsia" w:ascii="宋体" w:hAnsi="宋体"/>
          <w:bCs/>
          <w:color w:val="auto"/>
          <w:sz w:val="24"/>
          <w:szCs w:val="24"/>
          <w:highlight w:val="none"/>
        </w:rPr>
        <w:t xml:space="preserve">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为该采购项目或者采购包提供的符合本国产品标准的产品成本之和占该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提供的全部产品给予价格评审优惠</w:t>
      </w:r>
      <w:r>
        <w:rPr>
          <w:rFonts w:hint="eastAsia" w:ascii="宋体" w:hAnsi="宋体"/>
          <w:bCs/>
          <w:color w:val="auto"/>
          <w:sz w:val="24"/>
          <w:szCs w:val="24"/>
          <w:highlight w:val="none"/>
          <w:lang w:eastAsia="zh-CN"/>
        </w:rPr>
        <w:t xml:space="preserve">，即对该投标人提供的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对其提供的产品出具《关于符合本国产品标准的声明函》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以下简称《声明函》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提供其他证明材料</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三）在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4.</w:t>
      </w:r>
      <w:r>
        <w:rPr>
          <w:rFonts w:hint="eastAsia" w:ascii="宋体"/>
          <w:b/>
          <w:color w:val="auto"/>
          <w:sz w:val="24"/>
          <w:szCs w:val="24"/>
          <w:highlight w:val="none"/>
        </w:rPr>
        <w:t xml:space="preserve">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976"/>
        <w:ind w:left="0" w:firstLine="480"/>
        <w:spacing w:line="360" w:lineRule="auto"/>
        <w:rPr>
          <w:rFonts w:ascii="宋体"/>
          <w:bCs/>
          <w:color w:val="auto"/>
          <w:sz w:val="24"/>
          <w:szCs w:val="24"/>
          <w:highlight w:val="none"/>
        </w:rPr>
      </w:pPr>
      <w:r>
        <w:rPr>
          <w:rFonts w:hint="eastAsia" w:ascii="宋体" w:hAnsi="宋体"/>
          <w:b/>
          <w:bCs/>
          <w:color w:val="auto"/>
          <w:sz w:val="24"/>
          <w:szCs w:val="24"/>
          <w:highlight w:val="none"/>
        </w:rPr>
        <w:t xml:space="preserve">采购代理服务费由</w:t>
      </w:r>
      <w:r>
        <w:rPr>
          <w:rFonts w:hint="eastAsia" w:ascii="宋体" w:hAnsi="宋体"/>
          <w:b/>
          <w:bCs/>
          <w:color w:val="auto"/>
          <w:sz w:val="24"/>
          <w:szCs w:val="24"/>
          <w:highlight w:val="none"/>
          <w:lang w:val="en-US" w:eastAsia="zh-CN"/>
        </w:rPr>
        <w:t xml:space="preserve">中标供应商</w:t>
      </w:r>
      <w:r>
        <w:rPr>
          <w:rFonts w:hint="eastAsia" w:ascii="宋体" w:hAnsi="宋体"/>
          <w:b/>
          <w:bCs/>
          <w:color w:val="auto"/>
          <w:sz w:val="24"/>
          <w:szCs w:val="24"/>
          <w:highlight w:val="none"/>
        </w:rPr>
        <w:t xml:space="preserve">支付，本次采购代理费用</w:t>
      </w:r>
      <w:r>
        <w:rPr>
          <w:rFonts w:hint="eastAsia" w:ascii="宋体"/>
          <w:b/>
          <w:bCs/>
          <w:color w:val="auto"/>
          <w:sz w:val="24"/>
          <w:szCs w:val="24"/>
          <w:highlight w:val="none"/>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rPr>
        <w:t xml:space="preserve">》按差额定率累进法</w:t>
      </w:r>
      <w:r>
        <w:rPr>
          <w:rFonts w:hint="eastAsia" w:ascii="宋体"/>
          <w:b/>
          <w:bCs/>
          <w:color w:val="auto"/>
          <w:sz w:val="24"/>
          <w:szCs w:val="24"/>
          <w:highlight w:val="none"/>
          <w:lang w:val="en-US" w:eastAsia="zh-CN"/>
        </w:rPr>
        <w:t xml:space="preserve">的</w:t>
      </w:r>
      <w:r>
        <w:rPr>
          <w:rFonts w:hint="eastAsia" w:ascii="宋体"/>
          <w:b/>
          <w:bCs/>
          <w:color w:val="auto"/>
          <w:sz w:val="24"/>
          <w:szCs w:val="24"/>
          <w:highlight w:val="none"/>
          <w:u w:val="single"/>
          <w:lang w:val="en-US" w:eastAsia="zh-CN"/>
        </w:rPr>
        <w:t xml:space="preserve">70%</w:t>
      </w:r>
      <w:r>
        <w:rPr>
          <w:rFonts w:hint="eastAsia" w:ascii="宋体"/>
          <w:b/>
          <w:bCs/>
          <w:color w:val="auto"/>
          <w:sz w:val="24"/>
          <w:szCs w:val="24"/>
          <w:highlight w:val="none"/>
        </w:rPr>
        <w:t xml:space="preserve">计算收取</w:t>
      </w:r>
      <w:r>
        <w:rPr>
          <w:rFonts w:hint="eastAsia" w:ascii="宋体" w:hAnsi="宋体"/>
          <w:b/>
          <w:bCs/>
          <w:color w:val="auto"/>
          <w:sz w:val="24"/>
          <w:szCs w:val="24"/>
          <w:highlight w:val="none"/>
        </w:rPr>
        <w:t xml:space="preserve">，</w:t>
      </w:r>
      <w:r>
        <w:rPr>
          <w:rFonts w:hint="eastAsia" w:ascii="宋体"/>
          <w:b/>
          <w:bCs/>
          <w:color w:val="auto"/>
          <w:sz w:val="24"/>
          <w:szCs w:val="24"/>
          <w:highlight w:val="none"/>
          <w:lang w:eastAsia="zh-CN"/>
        </w:rPr>
        <w:t xml:space="preserve">投标人</w:t>
      </w:r>
      <w:r>
        <w:rPr>
          <w:rFonts w:hint="eastAsia" w:ascii="宋体"/>
          <w:b/>
          <w:bCs/>
          <w:color w:val="auto"/>
          <w:sz w:val="24"/>
          <w:szCs w:val="24"/>
          <w:highlight w:val="none"/>
        </w:rPr>
        <w:t xml:space="preserve">自行考虑在本次报价中，由中标单位向代理机构一次性付清。</w:t>
      </w:r>
      <w:r/>
    </w:p>
    <w:p>
      <w:pPr>
        <w:ind w:firstLine="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tcPr>
          <w:p>
            <w:pPr>
              <w:jc w:val="center"/>
              <w:rPr>
                <w:color w:val="auto"/>
                <w:highlight w:val="none"/>
              </w:rPr>
            </w:pPr>
            <w:r>
              <w:rPr>
                <w:rFonts w:hint="eastAsia"/>
                <w:color w:val="auto"/>
                <w:highlight w:val="none"/>
              </w:rPr>
              <w:t xml:space="preserve">服务类费率型</w:t>
            </w:r>
            <w:r/>
          </w:p>
          <w:p>
            <w:pPr>
              <w:jc w:val="center"/>
              <w:rPr>
                <w:color w:val="auto"/>
                <w:highlight w:val="none"/>
              </w:rPr>
            </w:pPr>
            <w:r>
              <w:rPr>
                <w:rFonts w:hint="eastAsia"/>
                <w:color w:val="auto"/>
                <w:highlight w:val="none"/>
              </w:rPr>
              <w:t xml:space="preserve">中标金额（万元）</w:t>
            </w:r>
            <w:r/>
          </w:p>
        </w:tc>
        <w:tc>
          <w:tcPr>
            <w:tcW w:w="2463" w:type="dxa"/>
            <w:vAlign w:val="center"/>
            <w:textDirection w:val="lrTb"/>
            <w:noWrap/>
          </w:tcPr>
          <w:p>
            <w:pPr>
              <w:jc w:val="center"/>
              <w:rPr>
                <w:color w:val="auto"/>
                <w:highlight w:val="none"/>
              </w:rPr>
            </w:pPr>
            <w:r>
              <w:rPr>
                <w:rFonts w:hint="eastAsia"/>
                <w:color w:val="auto"/>
                <w:highlight w:val="none"/>
              </w:rPr>
              <w:t xml:space="preserve">货物招标</w:t>
            </w:r>
            <w:r/>
          </w:p>
        </w:tc>
        <w:tc>
          <w:tcPr>
            <w:tcW w:w="2464" w:type="dxa"/>
            <w:vAlign w:val="center"/>
            <w:textDirection w:val="lrTb"/>
            <w:noWrap/>
          </w:tcPr>
          <w:p>
            <w:pPr>
              <w:jc w:val="center"/>
              <w:rPr>
                <w:color w:val="auto"/>
                <w:highlight w:val="none"/>
              </w:rPr>
            </w:pPr>
            <w:r>
              <w:rPr>
                <w:rFonts w:hint="eastAsia"/>
                <w:color w:val="auto"/>
                <w:highlight w:val="none"/>
              </w:rPr>
              <w:t xml:space="preserve">服务招标</w:t>
            </w:r>
            <w:r/>
          </w:p>
        </w:tc>
        <w:tc>
          <w:tcPr>
            <w:tcW w:w="2464" w:type="dxa"/>
            <w:vAlign w:val="center"/>
            <w:textDirection w:val="lrTb"/>
            <w:noWrap/>
          </w:tcPr>
          <w:p>
            <w:pPr>
              <w:jc w:val="center"/>
              <w:rPr>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100以下</w:t>
            </w:r>
            <w:r/>
          </w:p>
        </w:tc>
        <w:tc>
          <w:tcPr>
            <w:tcW w:w="2463"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1.0%</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100-500</w:t>
            </w:r>
            <w:r/>
          </w:p>
        </w:tc>
        <w:tc>
          <w:tcPr>
            <w:tcW w:w="2463" w:type="dxa"/>
            <w:vAlign w:val="center"/>
            <w:textDirection w:val="lrTb"/>
            <w:noWrap/>
          </w:tcPr>
          <w:p>
            <w:pPr>
              <w:jc w:val="center"/>
              <w:rPr>
                <w:color w:val="auto"/>
                <w:highlight w:val="none"/>
              </w:rPr>
            </w:pPr>
            <w:r>
              <w:rPr>
                <w:rFonts w:hint="eastAsia"/>
                <w:color w:val="auto"/>
                <w:highlight w:val="none"/>
              </w:rPr>
              <w:t xml:space="preserve">1.1%</w:t>
            </w:r>
            <w:r/>
          </w:p>
        </w:tc>
        <w:tc>
          <w:tcPr>
            <w:tcW w:w="2464"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0.7%</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500-1000</w:t>
            </w:r>
            <w:r/>
          </w:p>
        </w:tc>
        <w:tc>
          <w:tcPr>
            <w:tcW w:w="2463"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0.45%</w:t>
            </w:r>
            <w:r/>
          </w:p>
        </w:tc>
        <w:tc>
          <w:tcPr>
            <w:tcW w:w="2464" w:type="dxa"/>
            <w:vAlign w:val="center"/>
            <w:textDirection w:val="lrTb"/>
            <w:noWrap/>
          </w:tcPr>
          <w:p>
            <w:pPr>
              <w:jc w:val="center"/>
              <w:rPr>
                <w:color w:val="auto"/>
                <w:highlight w:val="none"/>
              </w:rPr>
            </w:pPr>
            <w:r>
              <w:rPr>
                <w:rFonts w:hint="eastAsia"/>
                <w:color w:val="auto"/>
                <w:highlight w:val="none"/>
              </w:rPr>
              <w:t xml:space="preserve">0.55%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1000-5000</w:t>
            </w:r>
            <w:r/>
          </w:p>
        </w:tc>
        <w:tc>
          <w:tcPr>
            <w:tcW w:w="2463" w:type="dxa"/>
            <w:vAlign w:val="center"/>
            <w:textDirection w:val="lrTb"/>
            <w:noWrap/>
          </w:tcPr>
          <w:p>
            <w:pPr>
              <w:jc w:val="center"/>
              <w:rPr>
                <w:color w:val="auto"/>
                <w:highlight w:val="none"/>
              </w:rPr>
            </w:pPr>
            <w:r>
              <w:rPr>
                <w:rFonts w:hint="eastAsia"/>
                <w:color w:val="auto"/>
                <w:highlight w:val="none"/>
              </w:rPr>
              <w:t xml:space="preserve">0.5%</w:t>
            </w:r>
            <w:r/>
          </w:p>
        </w:tc>
        <w:tc>
          <w:tcPr>
            <w:tcW w:w="2464"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0.35%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5000-10000</w:t>
            </w:r>
            <w:r/>
          </w:p>
        </w:tc>
        <w:tc>
          <w:tcPr>
            <w:tcW w:w="2463"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0.1%</w:t>
            </w:r>
            <w:r/>
          </w:p>
        </w:tc>
        <w:tc>
          <w:tcPr>
            <w:tcW w:w="2464" w:type="dxa"/>
            <w:vAlign w:val="center"/>
            <w:textDirection w:val="lrTb"/>
            <w:noWrap/>
          </w:tcPr>
          <w:p>
            <w:pPr>
              <w:jc w:val="center"/>
              <w:rPr>
                <w:color w:val="auto"/>
                <w:highlight w:val="none"/>
              </w:rPr>
            </w:pPr>
            <w:r>
              <w:rPr>
                <w:rFonts w:hint="eastAsia"/>
                <w:color w:val="auto"/>
                <w:highlight w:val="none"/>
              </w:rPr>
              <w:t xml:space="preserve">0.2%</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1亿～5亿</w:t>
            </w:r>
            <w:r/>
          </w:p>
        </w:tc>
        <w:tc>
          <w:tcPr>
            <w:tcW w:w="2463"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5.</w:t>
      </w:r>
      <w:r>
        <w:rPr>
          <w:rFonts w:hint="eastAsia" w:ascii="宋体"/>
          <w:b/>
          <w:color w:val="auto"/>
          <w:sz w:val="24"/>
          <w:szCs w:val="24"/>
          <w:highlight w:val="none"/>
        </w:rPr>
        <w:t xml:space="preserve">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9.</w:t>
      </w:r>
      <w:r>
        <w:rPr>
          <w:rFonts w:hint="eastAsia" w:ascii="宋体"/>
          <w:b/>
          <w:color w:val="auto"/>
          <w:sz w:val="24"/>
          <w:szCs w:val="24"/>
          <w:highlight w:val="none"/>
        </w:rPr>
        <w:t xml:space="preserve">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bookmarkStart w:id="27" w:name="_Hlk151448642"/>
      <w:r>
        <w:rPr>
          <w:rFonts w:hint="eastAsia" w:ascii="宋体" w:hAnsi="宋体"/>
          <w:b/>
          <w:color w:val="auto"/>
          <w:sz w:val="24"/>
          <w:szCs w:val="24"/>
          <w:highlight w:val="none"/>
          <w:lang w:val="zh-CN"/>
        </w:rPr>
        <w:t xml:space="preserve">⑨中小企业声明：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bookmarkEnd w:id="27"/>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numPr>
          <w:ilvl w:val="0"/>
          <w:numId w:val="0"/>
        </w:numPr>
        <w:ind w:left="420"/>
        <w:spacing w:line="360" w:lineRule="auto"/>
        <w:tabs>
          <w:tab w:val="left" w:pos="0" w:leader="none"/>
          <w:tab w:val="left" w:pos="255" w:leader="none"/>
        </w:tabs>
        <w:rPr>
          <w:rFonts w:hint="eastAsia" w:ascii="宋体" w:hAnsi="宋体" w:eastAsia="宋体" w:cs="Times New Roman"/>
          <w:color w:val="auto"/>
          <w:sz w:val="24"/>
          <w:szCs w:val="24"/>
          <w:highlight w:val="none"/>
          <w:lang w:val="zh-CN" w:eastAsia="zh-CN"/>
        </w:rPr>
      </w:pPr>
      <w:r>
        <w:rPr>
          <w:rFonts w:hint="eastAsia" w:ascii="宋体" w:hAnsi="宋体"/>
          <w:color w:val="auto"/>
          <w:sz w:val="24"/>
          <w:szCs w:val="21"/>
          <w:highlight w:val="none"/>
          <w:lang w:val="zh-CN"/>
        </w:rPr>
        <w:t xml:space="preserve">②</w:t>
      </w:r>
      <w:r>
        <w:rPr>
          <w:rFonts w:hint="eastAsia" w:ascii="宋体" w:hAnsi="宋体" w:eastAsia="宋体" w:cs="Times New Roman"/>
          <w:color w:val="auto"/>
          <w:sz w:val="24"/>
          <w:szCs w:val="24"/>
          <w:highlight w:val="none"/>
          <w:lang w:val="zh-CN" w:eastAsia="zh-CN"/>
        </w:rPr>
        <w:t xml:space="preserve">报价符合性审查</w:t>
      </w:r>
      <w:r/>
    </w:p>
    <w:p>
      <w:pPr>
        <w:numPr>
          <w:ilvl w:val="0"/>
          <w:numId w:val="0"/>
        </w:numPr>
        <w:ind w:left="420"/>
        <w:spacing w:line="360" w:lineRule="auto"/>
        <w:tabs>
          <w:tab w:val="left" w:pos="0" w:leader="none"/>
          <w:tab w:val="left" w:pos="255"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③按招标文件“第三章 项目技术要求和有关说明”要求提供证明材料</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④</w:t>
      </w:r>
      <w:r>
        <w:rPr>
          <w:rFonts w:hint="eastAsia" w:ascii="宋体" w:hAnsi="宋体"/>
          <w:color w:val="auto"/>
          <w:sz w:val="24"/>
          <w:szCs w:val="21"/>
          <w:highlight w:val="none"/>
          <w:lang w:val="zh-CN"/>
        </w:rPr>
        <w:t xml:space="preserve">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⑤</w:t>
      </w:r>
      <w:r>
        <w:rPr>
          <w:rFonts w:hint="eastAsia" w:ascii="宋体" w:hAnsi="宋体"/>
          <w:color w:val="auto"/>
          <w:sz w:val="24"/>
          <w:szCs w:val="21"/>
          <w:highlight w:val="none"/>
          <w:lang w:val="zh-CN"/>
        </w:rPr>
        <w:t xml:space="preserve">项目人员配置清单</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具有良好的商业信誉和健全的财务会计制度仅针对投标人为非自然人。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10.</w:t>
      </w:r>
      <w:r>
        <w:rPr>
          <w:rFonts w:hint="eastAsia" w:ascii="宋体"/>
          <w:b/>
          <w:color w:val="auto"/>
          <w:sz w:val="24"/>
          <w:szCs w:val="24"/>
          <w:highlight w:val="none"/>
        </w:rPr>
        <w:t xml:space="preserve">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11.</w:t>
      </w:r>
      <w:r>
        <w:rPr>
          <w:rFonts w:hint="eastAsia" w:ascii="宋体"/>
          <w:b/>
          <w:color w:val="auto"/>
          <w:sz w:val="24"/>
          <w:szCs w:val="24"/>
          <w:highlight w:val="none"/>
        </w:rPr>
        <w:t xml:space="preserve">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12.电子投标文件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--通过“苏采云”系统上传投标文件。（详见《江苏省政府采购交易系统（苏采云）投标人操作手册》）。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14.投标文件的真实性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）提供投标文件中某材料的原件、其他相关证明性资料等材料，投标人（含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）应按照规定的时间、内容、数量等相关要求，予以提供原件、相关证明性资料等材料。如投标人（含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）未能按照以上要求予以提供的，将视同该投标人（含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）无该材料的原件、相关证明性资料等材料，则投标人（含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lang w:eastAsia="zh-CN"/>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b/>
          <w:bCs/>
          <w:color w:val="auto"/>
          <w:sz w:val="24"/>
          <w:szCs w:val="24"/>
          <w:highlight w:val="none"/>
          <w:lang w:val="zh-CN" w:eastAsia="zh-CN"/>
        </w:rPr>
        <w:t xml:space="preserve">投标人</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的合理时间一般不少于30分钟。其中，属于第3项情形，投标人已随投标（响应）文件一并提交相关书面说明及必要的证明材料的，在评审现场可不再重复提交。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ascii="宋体" w:hAnsi="宋体"/>
          <w:bCs/>
          <w:color w:val="auto"/>
          <w:sz w:val="24"/>
          <w:szCs w:val="24"/>
          <w:highlight w:val="none"/>
          <w:lang w:val="zh-CN"/>
        </w:rPr>
      </w:pPr>
      <w:r/>
      <w:bookmarkStart w:id="47" w:name="OLE_LINK165"/>
      <w:r/>
      <w:bookmarkStart w:id="48"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7"/>
      <w:r/>
      <w:r/>
    </w:p>
    <w:p>
      <w:pPr>
        <w:ind w:firstLine="480"/>
        <w:jc w:val="left"/>
        <w:spacing w:line="360" w:lineRule="auto"/>
        <w:rPr>
          <w:rFonts w:ascii="宋体" w:hAnsi="宋体"/>
          <w:bCs/>
          <w:color w:val="auto"/>
          <w:sz w:val="24"/>
          <w:szCs w:val="24"/>
          <w:highlight w:val="none"/>
        </w:rPr>
      </w:pPr>
      <w:r/>
      <w:bookmarkStart w:id="49" w:name="_Hlk160456332"/>
      <w:r/>
      <w:bookmarkStart w:id="50"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9"/>
      <w:r/>
      <w:bookmarkEnd w:id="51"/>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0"/>
      <w:r/>
      <w:bookmarkEnd w:id="52"/>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8"/>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20.</w:t>
      </w:r>
      <w:r>
        <w:rPr>
          <w:rFonts w:hint="eastAsia" w:ascii="宋体"/>
          <w:b/>
          <w:color w:val="auto"/>
          <w:sz w:val="24"/>
          <w:szCs w:val="24"/>
          <w:highlight w:val="none"/>
        </w:rPr>
        <w:t xml:space="preserve">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3"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r/>
      <w:bookmarkStart w:id="55"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4"/>
      <w:r/>
      <w:bookmarkStart w:id="56"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5"/>
      <w:r/>
      <w:bookmarkEnd w:id="56"/>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21.</w:t>
      </w:r>
      <w:r>
        <w:rPr>
          <w:rFonts w:hint="eastAsia" w:ascii="宋体"/>
          <w:b/>
          <w:color w:val="auto"/>
          <w:sz w:val="24"/>
          <w:szCs w:val="24"/>
          <w:highlight w:val="none"/>
        </w:rPr>
        <w:t xml:space="preserve">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7"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7"/>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 xml:space="preserve">查询及记录方式：评审当日，采购人</w:t>
      </w:r>
      <w:bookmarkStart w:id="59"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22.</w:t>
      </w:r>
      <w:r>
        <w:rPr>
          <w:rFonts w:hint="eastAsia" w:ascii="宋体" w:hAnsi="宋体"/>
          <w:b/>
          <w:color w:val="auto"/>
          <w:sz w:val="24"/>
          <w:szCs w:val="24"/>
          <w:highlight w:val="none"/>
        </w:rPr>
        <w:t xml:space="preserve">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1"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 xml:space="preserve">同一合同项下的续签合同、补充合同不单独作为有效证明材料。</w:t>
      </w:r>
      <w:bookmarkEnd w:id="62"/>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1"/>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63"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63"/>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22.5.1 </w:t>
      </w:r>
      <w:bookmarkStart w:id="64"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 xml:space="preserve">评标委员会</w:t>
      </w:r>
      <w:bookmarkEnd w:id="65"/>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6"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6"/>
      <w:r>
        <w:rPr>
          <w:rFonts w:hint="eastAsia" w:ascii="宋体" w:hAnsi="宋体"/>
          <w:bCs/>
          <w:color w:val="auto"/>
          <w:sz w:val="24"/>
          <w:szCs w:val="24"/>
          <w:highlight w:val="none"/>
        </w:rPr>
        <w:t xml:space="preserve">由采购人代表抽签确定排序。</w:t>
      </w:r>
      <w:bookmarkStart w:id="67" w:name="_Hlk160613464"/>
      <w:r>
        <w:rPr>
          <w:rFonts w:hint="eastAsia" w:ascii="宋体" w:hAnsi="宋体"/>
          <w:bCs/>
          <w:color w:val="auto"/>
          <w:sz w:val="24"/>
          <w:szCs w:val="24"/>
          <w:highlight w:val="none"/>
        </w:rPr>
        <w:t xml:space="preserve">评分标准详见“第四章 评标方法和标准”。</w:t>
      </w:r>
      <w:bookmarkEnd w:id="67"/>
      <w:r/>
      <w:bookmarkEnd w:id="64"/>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8"/>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6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9"/>
      <w:r/>
      <w:bookmarkStart w:id="70" w:name="OLE_LINK135"/>
      <w:r/>
      <w:bookmarkEnd w:id="7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23.</w:t>
      </w:r>
      <w:r>
        <w:rPr>
          <w:rFonts w:hint="eastAsia" w:ascii="宋体" w:hAnsi="宋体"/>
          <w:b/>
          <w:color w:val="auto"/>
          <w:sz w:val="24"/>
          <w:szCs w:val="24"/>
          <w:highlight w:val="none"/>
        </w:rPr>
        <w:t xml:space="preserve">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 xml:space="preserve">因未及时下载而造成的一切后果由</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24.</w:t>
      </w:r>
      <w:r>
        <w:rPr>
          <w:rFonts w:hint="eastAsia" w:ascii="宋体" w:hAnsi="宋体"/>
          <w:bCs/>
          <w:color w:val="auto"/>
          <w:sz w:val="24"/>
          <w:szCs w:val="24"/>
          <w:highlight w:val="none"/>
        </w:rPr>
        <w:t xml:space="preserve">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25.</w:t>
      </w:r>
      <w:r>
        <w:rPr>
          <w:rFonts w:hint="eastAsia" w:ascii="宋体" w:hAnsi="宋体"/>
          <w:b/>
          <w:color w:val="auto"/>
          <w:sz w:val="24"/>
          <w:szCs w:val="24"/>
          <w:highlight w:val="none"/>
        </w:rPr>
        <w:t xml:space="preserve">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50"/>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lang w:eastAsia="zh-CN"/>
        </w:rPr>
        <w:t xml:space="preserve">26.</w:t>
      </w:r>
      <w:r>
        <w:rPr>
          <w:rFonts w:hint="eastAsia" w:ascii="宋体" w:hAnsi="宋体"/>
          <w:b/>
          <w:color w:val="auto"/>
          <w:sz w:val="24"/>
          <w:szCs w:val="24"/>
          <w:highlight w:val="none"/>
        </w:rPr>
        <w:t xml:space="preserve">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27.</w:t>
      </w:r>
      <w:r>
        <w:rPr>
          <w:rFonts w:hint="eastAsia" w:ascii="宋体" w:hAnsi="宋体"/>
          <w:bCs/>
          <w:color w:val="auto"/>
          <w:sz w:val="24"/>
          <w:szCs w:val="24"/>
          <w:highlight w:val="none"/>
        </w:rPr>
        <w:t xml:space="preserve">签订合同</w:t>
      </w:r>
      <w:r/>
    </w:p>
    <w:p>
      <w:pPr>
        <w:pStyle w:val="950"/>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bookmarkStart w:id="72" w:name="_Hlk194920165"/>
      <w:r>
        <w:rPr>
          <w:rFonts w:hint="eastAsia" w:ascii="宋体" w:hAnsi="宋体"/>
          <w:bCs/>
          <w:color w:val="auto"/>
          <w:sz w:val="24"/>
          <w:szCs w:val="24"/>
          <w:highlight w:val="none"/>
        </w:rPr>
        <w:t xml:space="preserve">27.4</w:t>
      </w:r>
      <w:bookmarkEnd w:id="72"/>
      <w:r>
        <w:rPr>
          <w:rFonts w:hint="eastAsia" w:ascii="宋体" w:hAnsi="宋体"/>
          <w:b/>
          <w:color w:val="auto"/>
          <w:sz w:val="24"/>
          <w:szCs w:val="24"/>
          <w:highlight w:val="none"/>
        </w:rPr>
        <w:t xml:space="preserve">本项目不收取履约保证金。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或者自身原因不能履行政府采购合同的，需要有明确的意思表示，并向采购人书面声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28.</w:t>
      </w:r>
      <w:bookmarkStart w:id="73"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，凭借中标、中标通知书或政府采购合同向金融机构申请融资，金融机构以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73"/>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29.</w:t>
      </w:r>
      <w:r>
        <w:rPr>
          <w:rFonts w:hint="eastAsia" w:ascii="宋体" w:hAnsi="宋体"/>
          <w:bCs/>
          <w:color w:val="auto"/>
          <w:sz w:val="24"/>
          <w:szCs w:val="24"/>
          <w:highlight w:val="none"/>
        </w:rPr>
        <w:t xml:space="preserve">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lang w:eastAsia="zh-CN"/>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74" w:name="OLE_LINK100"/>
      <w:r>
        <w:rPr>
          <w:rFonts w:hint="eastAsia" w:ascii="宋体" w:hAnsi="宋体"/>
          <w:bCs/>
          <w:color w:val="auto"/>
          <w:sz w:val="24"/>
          <w:szCs w:val="24"/>
          <w:highlight w:val="none"/>
          <w:lang w:eastAsia="zh-CN"/>
        </w:rPr>
        <w:t xml:space="preserve">31.</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5" w:name="_Hlk164153176"/>
      <w:r>
        <w:rPr>
          <w:rFonts w:hint="eastAsia" w:ascii="宋体" w:hAnsi="宋体"/>
          <w:bCs/>
          <w:color w:val="auto"/>
          <w:sz w:val="24"/>
          <w:szCs w:val="24"/>
          <w:highlight w:val="none"/>
          <w:lang w:val="zh-CN"/>
        </w:rPr>
        <w:t xml:space="preserve">31.2采购代理机构不负责向任何投标人解释评审情况。</w:t>
      </w:r>
      <w:bookmarkEnd w:id="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32.</w:t>
      </w:r>
      <w:r>
        <w:rPr>
          <w:rFonts w:hint="eastAsia" w:ascii="宋体" w:hAnsi="宋体"/>
          <w:bCs/>
          <w:color w:val="auto"/>
          <w:sz w:val="24"/>
          <w:szCs w:val="24"/>
          <w:highlight w:val="none"/>
        </w:rPr>
        <w:t xml:space="preserve">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6" w:name="_Hlk131935115"/>
      <w:r/>
      <w:bookmarkStart w:id="77" w:name="OLE_LINK139"/>
      <w:r/>
      <w:bookmarkStart w:id="78"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政府采购投标人质疑函范本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同一项目下的不同采购包，投标人只能对其参与的采购包提出质疑。</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eastAsia="zh-CN"/>
        </w:rPr>
        <w:t xml:space="preserve">33.</w:t>
      </w:r>
      <w:r>
        <w:rPr>
          <w:rFonts w:hint="eastAsia" w:ascii="宋体" w:hAnsi="宋体"/>
          <w:bCs/>
          <w:color w:val="auto"/>
          <w:sz w:val="24"/>
          <w:szCs w:val="24"/>
          <w:highlight w:val="none"/>
        </w:rPr>
        <w:t xml:space="preserve">投诉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4"/>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8"/>
      <w:r/>
      <w:r/>
    </w:p>
    <w:p>
      <w:pPr>
        <w:ind w:left="3032"/>
        <w:spacing w:before="91" w:line="219" w:lineRule="auto"/>
        <w:rPr>
          <w:rFonts w:ascii="黑体" w:hAnsi="黑体" w:eastAsia="黑体" w:cs="黑体"/>
          <w:color w:val="auto"/>
          <w:spacing w:val="-1"/>
          <w:sz w:val="28"/>
          <w:szCs w:val="28"/>
          <w:highlight w:val="none"/>
        </w:rPr>
        <w:outlineLvl w:val="0"/>
      </w:pPr>
      <w:r/>
      <w:bookmarkStart w:id="83" w:name="_Toc56599577"/>
      <w:r/>
      <w:bookmarkStart w:id="84" w:name="_Toc526779129"/>
      <w:r/>
      <w:bookmarkStart w:id="85" w:name="_Toc27627"/>
      <w:r/>
      <w:bookmarkStart w:id="86" w:name="_Toc56600393"/>
      <w:r/>
      <w:bookmarkStart w:id="87"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8" w:name="_Toc583"/>
      <w:r>
        <w:rPr>
          <w:rFonts w:ascii="黑体" w:hAnsi="黑体" w:eastAsia="黑体" w:cs="黑体"/>
          <w:color w:val="auto"/>
          <w:spacing w:val="-1"/>
          <w:sz w:val="28"/>
          <w:szCs w:val="28"/>
          <w:highlight w:val="none"/>
        </w:rPr>
        <w:t xml:space="preserve">项目技术要求和有关说明</w:t>
      </w:r>
      <w:bookmarkEnd w:id="88"/>
      <w:r/>
      <w:r/>
    </w:p>
    <w:p>
      <w:pPr>
        <w:pStyle w:val="919"/>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宜兴市宜城街道办事处</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宜城街道居家养老配餐服务项目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须提供满足以下要求的服务，不得有负偏离。</w:t>
      </w:r>
      <w:r/>
    </w:p>
    <w:p>
      <w:pPr>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一</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项目概况</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为进一步推进全市惠老助餐工作高质量发展，根据《无锡市</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锡心香伴</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惠老助餐行动方案</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2024</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2026年</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的通知》的文件精神，开展本次项目采购，确定服务单位全面负责宜城街道老年助餐运营工作，根据前期入户调查统计，全街道35个社区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村</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，包括下漳社区，阳泉社区，徐坝社区，谈家干社区等社区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村</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根据上级实现助餐服务全覆盖的要求，结合各村</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社区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实际，设置35个社区助餐服务点，2个堂食中心及2个助残助餐服务点。</w:t>
      </w:r>
      <w:r/>
    </w:p>
    <w:p>
      <w:pPr>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二</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具体配送线路及配送点</w:t>
      </w:r>
      <w:r/>
    </w:p>
    <w:tbl>
      <w:tblPr>
        <w:tblStyle w:val="9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8373"/>
      </w:tblGrid>
      <w:tr>
        <w:trPr>
          <w:trHeight w:val="538"/>
        </w:trPr>
        <w:tc>
          <w:tcPr>
            <w:tcW w:w="760" w:type="pct"/>
            <w:vAlign w:val="center"/>
            <w:textDirection w:val="lrTb"/>
            <w:noWrap w:val="false"/>
          </w:tcPr>
          <w:p>
            <w:pPr>
              <w:jc w:val="center"/>
              <w:rPr>
                <w:rFonts w:hint="eastAsia"/>
                <w:color w:val="auto"/>
                <w:sz w:val="28"/>
                <w:szCs w:val="24"/>
                <w:highlight w:val="none"/>
              </w:rPr>
            </w:pPr>
            <w:r>
              <w:rPr>
                <w:rFonts w:hint="eastAsia"/>
                <w:color w:val="auto"/>
                <w:sz w:val="28"/>
                <w:szCs w:val="24"/>
                <w:highlight w:val="none"/>
              </w:rPr>
              <w:t xml:space="preserve">配送线路</w:t>
            </w:r>
            <w:r/>
          </w:p>
        </w:tc>
        <w:tc>
          <w:tcPr>
            <w:tcW w:w="4240" w:type="pct"/>
            <w:vAlign w:val="center"/>
            <w:textDirection w:val="lrTb"/>
            <w:noWrap w:val="false"/>
          </w:tcPr>
          <w:p>
            <w:pPr>
              <w:jc w:val="center"/>
              <w:rPr>
                <w:rFonts w:hint="eastAsia"/>
                <w:color w:val="auto"/>
                <w:sz w:val="28"/>
                <w:szCs w:val="24"/>
                <w:highlight w:val="none"/>
              </w:rPr>
            </w:pPr>
            <w:r>
              <w:rPr>
                <w:rFonts w:hint="eastAsia"/>
                <w:color w:val="auto"/>
                <w:sz w:val="28"/>
                <w:szCs w:val="24"/>
                <w:highlight w:val="none"/>
              </w:rPr>
              <w:t xml:space="preserve">配送线路</w:t>
            </w:r>
            <w:r/>
          </w:p>
        </w:tc>
      </w:tr>
      <w:tr>
        <w:trPr>
          <w:trHeight w:val="90"/>
        </w:trPr>
        <w:tc>
          <w:tcPr>
            <w:tcW w:w="76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线路一</w:t>
            </w:r>
            <w:r/>
          </w:p>
        </w:tc>
        <w:tc>
          <w:tcPr>
            <w:tcW w:w="424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溪隐社区→沧浦社区→蠡河社区→南园村→城东社区</w:t>
            </w:r>
            <w:r>
              <w:rPr>
                <w:rFonts w:hint="eastAsia"/>
                <w:color w:val="auto"/>
                <w:sz w:val="28"/>
                <w:szCs w:val="24"/>
                <w:highlight w:val="none"/>
              </w:rPr>
              <w:tab/>
            </w:r>
            <w:r>
              <w:rPr>
                <w:rFonts w:hint="eastAsia"/>
                <w:color w:val="auto"/>
                <w:sz w:val="28"/>
                <w:szCs w:val="24"/>
                <w:highlight w:val="none"/>
              </w:rPr>
              <w:tab/>
            </w:r>
            <w:r/>
          </w:p>
        </w:tc>
      </w:tr>
      <w:tr>
        <w:trPr>
          <w:trHeight w:val="612"/>
        </w:trPr>
        <w:tc>
          <w:tcPr>
            <w:tcW w:w="76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线路二</w:t>
            </w:r>
            <w:r/>
          </w:p>
        </w:tc>
        <w:tc>
          <w:tcPr>
            <w:tcW w:w="424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袁桥社区→枫隐社区→临溪</w:t>
            </w:r>
            <w:r>
              <w:rPr>
                <w:rFonts w:hint="eastAsia"/>
                <w:color w:val="auto"/>
                <w:sz w:val="28"/>
                <w:szCs w:val="24"/>
                <w:highlight w:val="none"/>
                <w:lang w:eastAsia="zh-CN"/>
              </w:rPr>
              <w:t xml:space="preserve">（</w:t>
            </w:r>
            <w:r>
              <w:rPr>
                <w:rFonts w:hint="eastAsia"/>
                <w:color w:val="auto"/>
                <w:sz w:val="28"/>
                <w:szCs w:val="24"/>
                <w:highlight w:val="none"/>
              </w:rPr>
              <w:t xml:space="preserve">堂食店</w:t>
            </w:r>
            <w:r>
              <w:rPr>
                <w:rFonts w:hint="eastAsia"/>
                <w:color w:val="auto"/>
                <w:sz w:val="28"/>
                <w:szCs w:val="24"/>
                <w:highlight w:val="none"/>
                <w:lang w:eastAsia="zh-CN"/>
              </w:rPr>
              <w:t xml:space="preserve">）</w:t>
            </w:r>
            <w:r>
              <w:rPr>
                <w:rFonts w:hint="eastAsia"/>
                <w:color w:val="auto"/>
                <w:sz w:val="28"/>
                <w:szCs w:val="24"/>
                <w:highlight w:val="none"/>
              </w:rPr>
              <w:t xml:space="preserve">→下漳社区→长新社区</w:t>
            </w:r>
            <w:bookmarkStart w:id="89" w:name="OLE_LINK3"/>
            <w:r/>
            <w:bookmarkStart w:id="90" w:name="OLE_LINK4"/>
            <w:r>
              <w:rPr>
                <w:rFonts w:hint="eastAsia"/>
                <w:color w:val="auto"/>
                <w:sz w:val="28"/>
                <w:szCs w:val="24"/>
                <w:highlight w:val="none"/>
              </w:rPr>
              <w:t xml:space="preserve">→茶东社区</w:t>
            </w:r>
            <w:r>
              <w:rPr>
                <w:rFonts w:hint="eastAsia"/>
                <w:color w:val="auto"/>
                <w:sz w:val="28"/>
                <w:szCs w:val="24"/>
                <w:highlight w:val="none"/>
              </w:rPr>
              <w:tab/>
            </w:r>
            <w:bookmarkEnd w:id="89"/>
            <w:r/>
            <w:bookmarkEnd w:id="90"/>
            <w:r/>
            <w:r/>
          </w:p>
        </w:tc>
      </w:tr>
      <w:tr>
        <w:trPr/>
        <w:tc>
          <w:tcPr>
            <w:tcW w:w="76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线路三</w:t>
            </w:r>
            <w:r/>
          </w:p>
        </w:tc>
        <w:tc>
          <w:tcPr>
            <w:tcW w:w="424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城南社区→土城社区→荆溪社区→和平社区→民主社区→大同社区</w:t>
            </w:r>
            <w:r/>
          </w:p>
        </w:tc>
      </w:tr>
      <w:tr>
        <w:trPr/>
        <w:tc>
          <w:tcPr>
            <w:tcW w:w="76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线路四</w:t>
            </w:r>
            <w:r/>
          </w:p>
        </w:tc>
        <w:tc>
          <w:tcPr>
            <w:tcW w:w="424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碓坊社区→文峰社区→东山社区→岳堤社区→荆东社区</w:t>
            </w:r>
            <w:r/>
          </w:p>
        </w:tc>
      </w:tr>
      <w:tr>
        <w:trPr/>
        <w:tc>
          <w:tcPr>
            <w:tcW w:w="76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线路五</w:t>
            </w:r>
            <w:r/>
          </w:p>
        </w:tc>
        <w:tc>
          <w:tcPr>
            <w:tcW w:w="424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宜北社区→北虹社区→阳羡社区→新华社区</w:t>
            </w:r>
            <w:r>
              <w:rPr>
                <w:rFonts w:hint="eastAsia"/>
                <w:color w:val="auto"/>
                <w:sz w:val="28"/>
                <w:szCs w:val="24"/>
                <w:highlight w:val="none"/>
              </w:rPr>
              <w:tab/>
            </w:r>
            <w:r>
              <w:rPr>
                <w:rFonts w:hint="eastAsia"/>
                <w:color w:val="auto"/>
                <w:sz w:val="28"/>
                <w:szCs w:val="24"/>
                <w:highlight w:val="none"/>
              </w:rPr>
              <w:t xml:space="preserve">→及</w:t>
            </w:r>
            <w:r>
              <w:rPr>
                <w:rFonts w:hint="eastAsia"/>
                <w:color w:val="auto"/>
                <w:sz w:val="28"/>
                <w:szCs w:val="24"/>
                <w:highlight w:val="none"/>
                <w:lang w:eastAsia="zh-CN"/>
              </w:rPr>
              <w:t xml:space="preserve">（</w:t>
            </w:r>
            <w:r>
              <w:rPr>
                <w:rFonts w:hint="eastAsia"/>
                <w:color w:val="auto"/>
                <w:sz w:val="28"/>
                <w:szCs w:val="24"/>
                <w:highlight w:val="none"/>
              </w:rPr>
              <w:t xml:space="preserve">堂食店</w:t>
            </w:r>
            <w:r>
              <w:rPr>
                <w:rFonts w:hint="eastAsia"/>
                <w:color w:val="auto"/>
                <w:sz w:val="28"/>
                <w:szCs w:val="24"/>
                <w:highlight w:val="none"/>
                <w:lang w:eastAsia="zh-CN"/>
              </w:rPr>
              <w:t xml:space="preserve">）</w:t>
            </w:r>
            <w:r/>
          </w:p>
        </w:tc>
      </w:tr>
      <w:tr>
        <w:trPr/>
        <w:tc>
          <w:tcPr>
            <w:tcW w:w="76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线路六</w:t>
            </w:r>
            <w:r/>
          </w:p>
        </w:tc>
        <w:tc>
          <w:tcPr>
            <w:tcW w:w="424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唐公社区→阳泉社区→宝塔社区→宝东社区→东虹社区沧浜</w:t>
            </w:r>
            <w:r>
              <w:rPr>
                <w:rFonts w:hint="eastAsia"/>
                <w:color w:val="auto"/>
                <w:sz w:val="28"/>
                <w:szCs w:val="24"/>
                <w:highlight w:val="none"/>
                <w:lang w:eastAsia="zh-CN"/>
              </w:rPr>
              <w:t xml:space="preserve">（</w:t>
            </w:r>
            <w:r>
              <w:rPr>
                <w:rFonts w:hint="eastAsia"/>
                <w:color w:val="auto"/>
                <w:sz w:val="28"/>
                <w:szCs w:val="24"/>
                <w:highlight w:val="none"/>
              </w:rPr>
              <w:t xml:space="preserve">助残</w:t>
            </w:r>
            <w:r>
              <w:rPr>
                <w:rFonts w:hint="eastAsia"/>
                <w:color w:val="auto"/>
                <w:sz w:val="28"/>
                <w:szCs w:val="24"/>
                <w:highlight w:val="none"/>
                <w:lang w:eastAsia="zh-CN"/>
              </w:rPr>
              <w:t xml:space="preserve">）</w:t>
            </w:r>
            <w:r/>
          </w:p>
        </w:tc>
      </w:tr>
      <w:tr>
        <w:trPr>
          <w:trHeight w:val="699"/>
        </w:trPr>
        <w:tc>
          <w:tcPr>
            <w:tcW w:w="76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线路七</w:t>
            </w:r>
            <w:r/>
          </w:p>
        </w:tc>
        <w:tc>
          <w:tcPr>
            <w:tcW w:w="4240" w:type="pct"/>
            <w:vAlign w:val="center"/>
            <w:textDirection w:val="lrTb"/>
            <w:noWrap w:val="false"/>
          </w:tcPr>
          <w:p>
            <w:pPr>
              <w:jc w:val="both"/>
              <w:rPr>
                <w:rFonts w:hint="eastAsia"/>
                <w:color w:val="auto"/>
                <w:sz w:val="28"/>
                <w:szCs w:val="24"/>
                <w:highlight w:val="none"/>
              </w:rPr>
            </w:pPr>
            <w:r>
              <w:rPr>
                <w:rFonts w:hint="eastAsia"/>
                <w:color w:val="auto"/>
                <w:sz w:val="28"/>
                <w:szCs w:val="24"/>
                <w:highlight w:val="none"/>
              </w:rPr>
              <w:t xml:space="preserve">曲坊社区→巷头社区→城北社区→谈家干社区→徐坝社区→乐声</w:t>
            </w:r>
            <w:r>
              <w:rPr>
                <w:rFonts w:hint="eastAsia"/>
                <w:color w:val="auto"/>
                <w:sz w:val="28"/>
                <w:szCs w:val="24"/>
                <w:highlight w:val="none"/>
                <w:lang w:eastAsia="zh-CN"/>
              </w:rPr>
              <w:t xml:space="preserve">（</w:t>
            </w:r>
            <w:r>
              <w:rPr>
                <w:rFonts w:hint="eastAsia"/>
                <w:color w:val="auto"/>
                <w:sz w:val="28"/>
                <w:szCs w:val="24"/>
                <w:highlight w:val="none"/>
              </w:rPr>
              <w:t xml:space="preserve">助残</w:t>
            </w:r>
            <w:r>
              <w:rPr>
                <w:rFonts w:hint="eastAsia"/>
                <w:color w:val="auto"/>
                <w:sz w:val="28"/>
                <w:szCs w:val="24"/>
                <w:highlight w:val="none"/>
                <w:lang w:eastAsia="zh-CN"/>
              </w:rPr>
              <w:t xml:space="preserve">）</w:t>
            </w:r>
            <w:r/>
          </w:p>
        </w:tc>
      </w:tr>
    </w:tbl>
    <w:p>
      <w:pPr>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三</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服务范围及要求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提供符合卫生标准，营养均衡的，保持一定温感的餐食</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负责助餐的卫生，安全主体责任，自觉接受宜城街道对运行工作的监督和管理，承诺财务公开，透明。同时接受相关行政与行业部门的监管。</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1.</w:t>
      </w:r>
      <w:r>
        <w:rPr>
          <w:rFonts w:hint="eastAsia" w:ascii="宋体" w:hAnsi="宋体" w:eastAsia="宋体" w:cs="Times New Roman"/>
          <w:b w:val="0"/>
          <w:bCs w:val="0"/>
          <w:color w:val="auto"/>
          <w:sz w:val="24"/>
          <w:szCs w:val="24"/>
          <w:highlight w:val="none"/>
        </w:rPr>
        <w:t xml:space="preserve">服务对象：宜兴市户籍，居住在宜城街道辖区且有固定住所年满60周岁及以上有助餐需求的老年人。</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2.</w:t>
      </w:r>
      <w:r>
        <w:rPr>
          <w:rFonts w:hint="eastAsia" w:ascii="宋体" w:hAnsi="宋体" w:eastAsia="宋体" w:cs="Times New Roman"/>
          <w:b w:val="0"/>
          <w:bCs w:val="0"/>
          <w:color w:val="auto"/>
          <w:sz w:val="24"/>
          <w:szCs w:val="24"/>
          <w:highlight w:val="none"/>
        </w:rPr>
        <w:t xml:space="preserve">供餐时间：配餐暂定为只供应一顿午餐，除国假外，其余时间均需要供餐</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含周末</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w:t>
      </w:r>
      <w:r/>
    </w:p>
    <w:p>
      <w:pPr>
        <w:ind w:firstLine="480"/>
        <w:spacing w:line="360" w:lineRule="auto"/>
        <w:rPr>
          <w:rFonts w:hint="eastAsia" w:ascii="宋体" w:hAnsi="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eastAsia="zh-CN"/>
        </w:rPr>
        <w:t xml:space="preserve">3.</w:t>
      </w:r>
      <w:r>
        <w:rPr>
          <w:rFonts w:hint="eastAsia" w:ascii="宋体" w:hAnsi="宋体" w:eastAsia="宋体" w:cs="Times New Roman"/>
          <w:b w:val="0"/>
          <w:bCs w:val="0"/>
          <w:color w:val="auto"/>
          <w:sz w:val="24"/>
          <w:szCs w:val="24"/>
          <w:highlight w:val="none"/>
        </w:rPr>
        <w:t xml:space="preserve">助餐标准：12元/人/餐</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一大荤一小荤一蔬菜一汤一主食</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，按照年龄段采取老人自费和政府补贴的形式，其中</w:t>
      </w:r>
      <w:r>
        <w:rPr>
          <w:rFonts w:hint="eastAsia" w:ascii="宋体" w:hAnsi="宋体" w:cs="Times New Roman"/>
          <w:b w:val="0"/>
          <w:bCs w:val="0"/>
          <w:color w:val="auto"/>
          <w:sz w:val="24"/>
          <w:szCs w:val="24"/>
          <w:highlight w:val="none"/>
          <w:lang w:eastAsia="zh-CN"/>
        </w:rPr>
        <w:t xml:space="preserve">：</w:t>
      </w:r>
      <w:r/>
    </w:p>
    <w:p>
      <w:pPr>
        <w:numPr>
          <w:ilvl w:val="0"/>
          <w:numId w:val="0"/>
        </w:numPr>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1</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60-69周岁自费7元/人/餐，政府补贴5元/人/餐；</w:t>
      </w:r>
      <w:r/>
    </w:p>
    <w:p>
      <w:pPr>
        <w:numPr>
          <w:ilvl w:val="0"/>
          <w:numId w:val="0"/>
        </w:numPr>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2</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70-79周岁自费6元/人/餐，政府补贴6元/人/餐；</w:t>
      </w:r>
      <w:r/>
    </w:p>
    <w:p>
      <w:pPr>
        <w:numPr>
          <w:ilvl w:val="0"/>
          <w:numId w:val="0"/>
        </w:numPr>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3</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80-99周岁自费5元/人/餐，政府补贴7元/人/餐；</w:t>
      </w:r>
      <w:r/>
    </w:p>
    <w:p>
      <w:pPr>
        <w:numPr>
          <w:ilvl w:val="0"/>
          <w:numId w:val="0"/>
        </w:numPr>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4</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100周岁及以上自费免费，政府补贴12元/人/餐；</w:t>
      </w:r>
      <w:r/>
    </w:p>
    <w:p>
      <w:pPr>
        <w:numPr>
          <w:ilvl w:val="0"/>
          <w:numId w:val="0"/>
        </w:numPr>
        <w:ind w:left="42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5</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宜城户籍重点保障对象自费3元/人/餐，政府补贴9元/人/餐。</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4.</w:t>
      </w:r>
      <w:r>
        <w:rPr>
          <w:rFonts w:hint="eastAsia" w:ascii="宋体" w:hAnsi="宋体" w:eastAsia="宋体" w:cs="Times New Roman"/>
          <w:b w:val="0"/>
          <w:bCs w:val="0"/>
          <w:color w:val="auto"/>
          <w:sz w:val="24"/>
          <w:szCs w:val="24"/>
          <w:highlight w:val="none"/>
        </w:rPr>
        <w:t xml:space="preserve">餐食菜品要求和考核与投诉</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第一部分：菜品质量与出品要求</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1</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食材标准</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新鲜安全： 严禁使用腐烂、变质、过期食材。所有食材须符合国家食品安全标准，确保索证索票齐全。</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采购渠道： 食材采购须来源正规，不得使用散装无标识的预包装食品。</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2</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 烹饪与营养</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适老化处理： 饭菜须做到“软、烂、易咀嚼”，便于老人消化。严格控盐、控油、控糖，不得提供过硬、过辣或不易吞咽的菜品。</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 菜品分量： 严格执行“一大荤、一小荤、一蔬菜、一汤、一主食”的标餐标准</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  大荤：以肉、禽、鱼</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建议去骨、去刺)为主，单份净重不低于120克（建议120</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150克），不得以半荤或内脏替代。</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  小荤：荤素搭配，其中小荤中的“荤”不低于</w:t>
      </w:r>
      <w:r>
        <w:rPr>
          <w:rFonts w:hint="eastAsia" w:ascii="宋体" w:hAnsi="宋体" w:cs="Times New Roman"/>
          <w:b w:val="0"/>
          <w:bCs w:val="0"/>
          <w:color w:val="auto"/>
          <w:sz w:val="24"/>
          <w:szCs w:val="24"/>
          <w:highlight w:val="none"/>
          <w:lang w:eastAsia="zh-CN"/>
        </w:rPr>
        <w:t xml:space="preserve">40％—50％</w:t>
      </w:r>
      <w:r>
        <w:rPr>
          <w:rFonts w:hint="eastAsia" w:ascii="宋体" w:hAnsi="宋体" w:eastAsia="宋体" w:cs="Times New Roman"/>
          <w:b w:val="0"/>
          <w:bCs w:val="0"/>
          <w:color w:val="auto"/>
          <w:sz w:val="24"/>
          <w:szCs w:val="24"/>
          <w:highlight w:val="none"/>
        </w:rPr>
        <w:t xml:space="preserve">，单份净重不低于120克（建议120</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150克）。</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  蔬菜：时令蔬菜，单份净重不低于250克（建议以当季深色绿叶蔬菜为主，拒绝反季节蔬菜）。</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主食：白米饭松软，适当可增加品种例：糙米混合白米提升纤维，菜饭等。</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汤：不低于120克，配餐中心堂食汤品搭配当季食材，避免油腻偏淡。</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菜单轮换： </w:t>
      </w:r>
      <w:r>
        <w:rPr>
          <w:rFonts w:hint="eastAsia" w:ascii="宋体" w:hAnsi="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rPr>
        <w:t xml:space="preserve">须提前制定每周菜谱，报街道备案。菜谱周期内（如一周或</w:t>
      </w:r>
      <w:r>
        <w:rPr>
          <w:rFonts w:hint="eastAsia" w:ascii="宋体" w:hAnsi="宋体" w:cs="Times New Roman"/>
          <w:b w:val="0"/>
          <w:bCs w:val="0"/>
          <w:color w:val="auto"/>
          <w:sz w:val="24"/>
          <w:szCs w:val="24"/>
          <w:highlight w:val="none"/>
          <w:lang w:eastAsia="zh-CN"/>
        </w:rPr>
        <w:t xml:space="preserve">两周</w:t>
      </w:r>
      <w:r>
        <w:rPr>
          <w:rFonts w:hint="eastAsia" w:ascii="宋体" w:hAnsi="宋体" w:eastAsia="宋体" w:cs="Times New Roman"/>
          <w:b w:val="0"/>
          <w:bCs w:val="0"/>
          <w:color w:val="auto"/>
          <w:sz w:val="24"/>
          <w:szCs w:val="24"/>
          <w:highlight w:val="none"/>
        </w:rPr>
        <w:t xml:space="preserve">）菜品重复率不得超过30%，避免老人吃腻。</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第二部分：考核与投诉处理</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（1）投诉响应机制</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专人专线：</w:t>
      </w:r>
      <w:r>
        <w:rPr>
          <w:rFonts w:hint="eastAsia" w:ascii="宋体" w:hAnsi="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rPr>
        <w:t xml:space="preserve">须设立配餐服务投诉专线，穿好工作服，戴好工作证，并在送餐车上公示，确保工作时间有人接听。</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 处理时效：接到投诉（如漏餐、洒漏、食物异物、口味严重不佳）后，</w:t>
      </w:r>
      <w:r>
        <w:rPr>
          <w:rFonts w:hint="eastAsia" w:ascii="宋体" w:hAnsi="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rPr>
        <w:t xml:space="preserve">须在30分钟内响应，2小时内完成补送或协商处理。</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（2） 考核与扣款</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采用“月度考核付费”的方式，与运营补贴挂钩：</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①</w:t>
      </w:r>
      <w:r>
        <w:rPr>
          <w:rFonts w:hint="eastAsia" w:ascii="宋体" w:hAnsi="宋体" w:eastAsia="宋体" w:cs="Times New Roman"/>
          <w:b w:val="0"/>
          <w:bCs w:val="0"/>
          <w:color w:val="auto"/>
          <w:sz w:val="24"/>
          <w:szCs w:val="24"/>
          <w:highlight w:val="none"/>
        </w:rPr>
        <w:t xml:space="preserve">食品安全事故（一票否决）：若发生集体食物中毒或因配餐导致送医事件，</w:t>
      </w:r>
      <w:r>
        <w:rPr>
          <w:rFonts w:hint="eastAsia" w:ascii="宋体" w:hAnsi="宋体" w:cs="Times New Roman"/>
          <w:b w:val="0"/>
          <w:bCs w:val="0"/>
          <w:color w:val="auto"/>
          <w:sz w:val="24"/>
          <w:szCs w:val="24"/>
          <w:highlight w:val="none"/>
          <w:lang w:val="en-US" w:eastAsia="zh-CN"/>
        </w:rPr>
        <w:t xml:space="preserve">采购人</w:t>
      </w:r>
      <w:r>
        <w:rPr>
          <w:rFonts w:hint="eastAsia" w:ascii="宋体" w:hAnsi="宋体" w:eastAsia="宋体" w:cs="Times New Roman"/>
          <w:b w:val="0"/>
          <w:bCs w:val="0"/>
          <w:color w:val="auto"/>
          <w:sz w:val="24"/>
          <w:szCs w:val="24"/>
          <w:highlight w:val="none"/>
        </w:rPr>
        <w:t xml:space="preserve">有权单方解除合同，</w:t>
      </w:r>
      <w:r>
        <w:rPr>
          <w:rFonts w:hint="eastAsia" w:ascii="宋体" w:hAnsi="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rPr>
        <w:t xml:space="preserve">承担全部医疗</w:t>
      </w:r>
      <w:r>
        <w:rPr>
          <w:rFonts w:hint="eastAsia" w:ascii="宋体" w:hAnsi="宋体" w:cs="Times New Roman"/>
          <w:b w:val="0"/>
          <w:bCs w:val="0"/>
          <w:color w:val="auto"/>
          <w:sz w:val="24"/>
          <w:szCs w:val="24"/>
          <w:highlight w:val="none"/>
          <w:lang w:eastAsia="zh-CN"/>
        </w:rPr>
        <w:t xml:space="preserve">费用</w:t>
      </w:r>
      <w:r>
        <w:rPr>
          <w:rFonts w:hint="eastAsia" w:ascii="宋体" w:hAnsi="宋体" w:eastAsia="宋体" w:cs="Times New Roman"/>
          <w:b w:val="0"/>
          <w:bCs w:val="0"/>
          <w:color w:val="auto"/>
          <w:sz w:val="24"/>
          <w:szCs w:val="24"/>
          <w:highlight w:val="none"/>
        </w:rPr>
        <w:t xml:space="preserve">及法律责任，并扣除当月运营补贴。</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②</w:t>
      </w:r>
      <w:r>
        <w:rPr>
          <w:rFonts w:hint="eastAsia" w:ascii="宋体" w:hAnsi="宋体" w:eastAsia="宋体" w:cs="Times New Roman"/>
          <w:b w:val="0"/>
          <w:bCs w:val="0"/>
          <w:color w:val="auto"/>
          <w:sz w:val="24"/>
          <w:szCs w:val="24"/>
          <w:highlight w:val="none"/>
        </w:rPr>
        <w:t xml:space="preserve"> 菜品不达标：经抽查发现荤菜分量不足、以大代小或用内脏替代大荤的，每次每条线路扣减运行补贴 200元。</w:t>
      </w:r>
      <w:r>
        <w:rPr>
          <w:rFonts w:hint="eastAsia" w:ascii="宋体" w:hAnsi="宋体" w:cs="Times New Roman"/>
          <w:b w:val="0"/>
          <w:bCs w:val="0"/>
          <w:color w:val="auto"/>
          <w:sz w:val="24"/>
          <w:szCs w:val="24"/>
          <w:highlight w:val="none"/>
          <w:lang w:val="en-US" w:eastAsia="zh-CN"/>
        </w:rPr>
        <w:t xml:space="preserve">采购人</w:t>
      </w:r>
      <w:r>
        <w:rPr>
          <w:rFonts w:hint="eastAsia" w:ascii="宋体" w:hAnsi="宋体" w:eastAsia="宋体" w:cs="Times New Roman"/>
          <w:b w:val="0"/>
          <w:bCs w:val="0"/>
          <w:color w:val="auto"/>
          <w:sz w:val="24"/>
          <w:szCs w:val="24"/>
          <w:highlight w:val="none"/>
        </w:rPr>
        <w:t xml:space="preserve">或社区工作人员可随机抽查餐温，若送达餐食中心温度低于60度，每条线路每次扣减运营补贴100元，并责令立即整改。</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③</w:t>
      </w:r>
      <w:r>
        <w:rPr>
          <w:rFonts w:hint="eastAsia" w:ascii="宋体" w:hAnsi="宋体" w:eastAsia="宋体" w:cs="Times New Roman"/>
          <w:b w:val="0"/>
          <w:bCs w:val="0"/>
          <w:color w:val="auto"/>
          <w:sz w:val="24"/>
          <w:szCs w:val="24"/>
          <w:highlight w:val="none"/>
        </w:rPr>
        <w:t xml:space="preserve">投诉处理不及时：未在规定时间内处理投诉的，每次扣减运营补贴 100元。</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④</w:t>
      </w:r>
      <w:r>
        <w:rPr>
          <w:rFonts w:hint="eastAsia" w:ascii="宋体" w:hAnsi="宋体" w:eastAsia="宋体" w:cs="Times New Roman"/>
          <w:b w:val="0"/>
          <w:bCs w:val="0"/>
          <w:color w:val="auto"/>
          <w:sz w:val="24"/>
          <w:szCs w:val="24"/>
          <w:highlight w:val="none"/>
        </w:rPr>
        <w:t xml:space="preserve">同一条线路一个月内出现3次及以上有效投诉的，该线路当月运营补贴减半发放。</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（3）退出机制</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 若</w:t>
      </w:r>
      <w:r>
        <w:rPr>
          <w:rFonts w:hint="eastAsia" w:ascii="宋体" w:hAnsi="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rPr>
        <w:t xml:space="preserve">累计出现3次（含）以上重大违约（如食品安全问题、累计停餐未提前通知等），</w:t>
      </w:r>
      <w:r>
        <w:rPr>
          <w:rFonts w:hint="eastAsia" w:ascii="宋体" w:hAnsi="宋体" w:cs="Times New Roman"/>
          <w:b w:val="0"/>
          <w:bCs w:val="0"/>
          <w:color w:val="auto"/>
          <w:sz w:val="24"/>
          <w:szCs w:val="24"/>
          <w:highlight w:val="none"/>
          <w:lang w:val="en-US" w:eastAsia="zh-CN"/>
        </w:rPr>
        <w:t xml:space="preserve">采购人</w:t>
      </w:r>
      <w:r>
        <w:rPr>
          <w:rFonts w:hint="eastAsia" w:ascii="宋体" w:hAnsi="宋体" w:eastAsia="宋体" w:cs="Times New Roman"/>
          <w:b w:val="0"/>
          <w:bCs w:val="0"/>
          <w:color w:val="auto"/>
          <w:sz w:val="24"/>
          <w:szCs w:val="24"/>
          <w:highlight w:val="none"/>
        </w:rPr>
        <w:t xml:space="preserve">有权单方解除协议，且</w:t>
      </w:r>
      <w:r>
        <w:rPr>
          <w:rFonts w:hint="eastAsia" w:ascii="宋体" w:hAnsi="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rPr>
        <w:t xml:space="preserve">需赔偿因此造成的全部损失。</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5.</w:t>
      </w:r>
      <w:r>
        <w:rPr>
          <w:rFonts w:hint="eastAsia" w:ascii="宋体" w:hAnsi="宋体" w:eastAsia="宋体" w:cs="Times New Roman"/>
          <w:b w:val="0"/>
          <w:bCs w:val="0"/>
          <w:color w:val="auto"/>
          <w:sz w:val="24"/>
          <w:szCs w:val="24"/>
          <w:highlight w:val="none"/>
        </w:rPr>
        <w:t xml:space="preserve">供餐方式：由供餐单位配好餐，按规定时间需在</w:t>
      </w: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cs="Times New Roman"/>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30-</w:t>
      </w:r>
      <w:r>
        <w:rPr>
          <w:rFonts w:hint="eastAsia" w:ascii="宋体" w:hAnsi="宋体" w:eastAsia="宋体" w:cs="Times New Roman"/>
          <w:b w:val="0"/>
          <w:bCs w:val="0"/>
          <w:color w:val="auto"/>
          <w:sz w:val="24"/>
          <w:szCs w:val="24"/>
          <w:highlight w:val="none"/>
        </w:rPr>
        <w:t xml:space="preserve">10:30</w:t>
      </w:r>
      <w:r>
        <w:rPr>
          <w:rFonts w:hint="eastAsia" w:ascii="宋体" w:hAnsi="宋体" w:eastAsia="宋体" w:cs="Times New Roman"/>
          <w:b w:val="0"/>
          <w:bCs w:val="0"/>
          <w:color w:val="auto"/>
          <w:sz w:val="24"/>
          <w:szCs w:val="24"/>
          <w:highlight w:val="none"/>
          <w:lang w:eastAsia="zh-CN"/>
        </w:rPr>
        <w:t xml:space="preserve">的时间段内</w:t>
      </w:r>
      <w:r>
        <w:rPr>
          <w:rFonts w:hint="eastAsia" w:ascii="宋体" w:hAnsi="宋体" w:eastAsia="宋体" w:cs="Times New Roman"/>
          <w:b w:val="0"/>
          <w:bCs w:val="0"/>
          <w:color w:val="auto"/>
          <w:sz w:val="24"/>
          <w:szCs w:val="24"/>
          <w:highlight w:val="none"/>
        </w:rPr>
        <w:t xml:space="preserve">将餐食送至各村、社区配餐点，</w:t>
      </w:r>
      <w:r>
        <w:rPr>
          <w:rFonts w:hint="eastAsia" w:ascii="宋体" w:hAnsi="宋体" w:eastAsia="宋体" w:cs="Times New Roman"/>
          <w:b w:val="0"/>
          <w:bCs w:val="0"/>
          <w:color w:val="auto"/>
          <w:sz w:val="24"/>
          <w:szCs w:val="24"/>
          <w:highlight w:val="none"/>
          <w:lang w:eastAsia="zh-CN"/>
        </w:rPr>
        <w:t xml:space="preserve">由</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社区</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工作人员</w:t>
      </w:r>
      <w:r>
        <w:rPr>
          <w:rFonts w:hint="eastAsia" w:ascii="宋体" w:hAnsi="宋体" w:eastAsia="宋体" w:cs="Times New Roman"/>
          <w:b w:val="0"/>
          <w:bCs w:val="0"/>
          <w:color w:val="auto"/>
          <w:sz w:val="24"/>
          <w:szCs w:val="24"/>
          <w:highlight w:val="none"/>
          <w:lang w:eastAsia="zh-CN"/>
        </w:rPr>
        <w:t xml:space="preserve">或志愿者</w:t>
      </w:r>
      <w:r>
        <w:rPr>
          <w:rFonts w:hint="eastAsia" w:ascii="宋体" w:hAnsi="宋体" w:eastAsia="宋体" w:cs="Times New Roman"/>
          <w:b w:val="0"/>
          <w:bCs w:val="0"/>
          <w:color w:val="auto"/>
          <w:sz w:val="24"/>
          <w:szCs w:val="24"/>
          <w:highlight w:val="none"/>
        </w:rPr>
        <w:t xml:space="preserve">接收</w:t>
      </w:r>
      <w:r>
        <w:rPr>
          <w:rFonts w:hint="eastAsia" w:ascii="宋体" w:hAnsi="宋体" w:eastAsia="宋体" w:cs="Times New Roman"/>
          <w:b w:val="0"/>
          <w:bCs w:val="0"/>
          <w:color w:val="auto"/>
          <w:sz w:val="24"/>
          <w:szCs w:val="24"/>
          <w:highlight w:val="none"/>
          <w:lang w:eastAsia="zh-CN"/>
        </w:rPr>
        <w:t xml:space="preserve">并做好交接（签字）</w:t>
      </w:r>
      <w:r>
        <w:rPr>
          <w:rFonts w:hint="eastAsia" w:ascii="宋体" w:hAnsi="宋体" w:eastAsia="宋体" w:cs="Times New Roman"/>
          <w:b w:val="0"/>
          <w:bCs w:val="0"/>
          <w:color w:val="auto"/>
          <w:sz w:val="24"/>
          <w:szCs w:val="24"/>
          <w:highlight w:val="none"/>
        </w:rPr>
        <w:t xml:space="preserve">，确保餐食中心温度不低于60度，确保温热适口。相应时间如有调整，以采购人通知为准。</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6.</w:t>
      </w:r>
      <w:r>
        <w:rPr>
          <w:rFonts w:hint="eastAsia" w:ascii="宋体" w:hAnsi="宋体" w:eastAsia="宋体" w:cs="Times New Roman"/>
          <w:b w:val="0"/>
          <w:bCs w:val="0"/>
          <w:color w:val="auto"/>
          <w:sz w:val="24"/>
          <w:szCs w:val="24"/>
          <w:highlight w:val="none"/>
        </w:rPr>
        <w:t xml:space="preserve">食材要求</w:t>
      </w:r>
      <w:r/>
    </w:p>
    <w:p>
      <w:pPr>
        <w:ind w:firstLine="480"/>
        <w:spacing w:line="360" w:lineRule="auto"/>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eastAsia="zh-CN"/>
        </w:rPr>
        <w:t xml:space="preserve">（1）</w:t>
      </w:r>
      <w:r>
        <w:rPr>
          <w:rFonts w:hint="eastAsia" w:ascii="宋体" w:hAnsi="宋体" w:eastAsia="宋体" w:cs="Times New Roman"/>
          <w:b w:val="0"/>
          <w:bCs w:val="0"/>
          <w:color w:val="auto"/>
          <w:sz w:val="24"/>
          <w:szCs w:val="24"/>
          <w:highlight w:val="none"/>
        </w:rPr>
        <w:t xml:space="preserve">每周食谱由</w:t>
      </w:r>
      <w:r>
        <w:rPr>
          <w:rFonts w:hint="eastAsia" w:ascii="宋体" w:hAnsi="宋体" w:cs="Times New Roman"/>
          <w:b w:val="0"/>
          <w:bCs w:val="0"/>
          <w:color w:val="auto"/>
          <w:sz w:val="24"/>
          <w:szCs w:val="24"/>
          <w:highlight w:val="none"/>
          <w:lang w:eastAsia="zh-CN"/>
        </w:rPr>
        <w:t xml:space="preserve">投标人</w:t>
      </w:r>
      <w:r>
        <w:rPr>
          <w:rFonts w:hint="eastAsia" w:ascii="宋体" w:hAnsi="宋体" w:eastAsia="宋体" w:cs="Times New Roman"/>
          <w:b w:val="0"/>
          <w:bCs w:val="0"/>
          <w:color w:val="auto"/>
          <w:sz w:val="24"/>
          <w:szCs w:val="24"/>
          <w:highlight w:val="none"/>
        </w:rPr>
        <w:t xml:space="preserve">自行制定，制定完成后须经采购人审核同意后发布</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食谱需提前一周制定完成并交由采购人审核，如不符合要求，采购人有权修改，最终以采购人审核通过的菜谱为准</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lang w:eastAsia="zh-CN"/>
        </w:rPr>
        <w:t xml:space="preserve">。</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（2）</w:t>
      </w:r>
      <w:r>
        <w:rPr>
          <w:rFonts w:hint="eastAsia" w:ascii="宋体" w:hAnsi="宋体" w:eastAsia="宋体" w:cs="Times New Roman"/>
          <w:b w:val="0"/>
          <w:bCs w:val="0"/>
          <w:color w:val="auto"/>
          <w:sz w:val="24"/>
          <w:szCs w:val="24"/>
          <w:highlight w:val="none"/>
        </w:rPr>
        <w:t xml:space="preserve">食材</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调味品等相关材料由</w:t>
      </w:r>
      <w:r>
        <w:rPr>
          <w:rFonts w:hint="eastAsia" w:ascii="宋体" w:hAnsi="宋体" w:cs="Times New Roman"/>
          <w:b w:val="0"/>
          <w:bCs w:val="0"/>
          <w:color w:val="auto"/>
          <w:sz w:val="24"/>
          <w:szCs w:val="24"/>
          <w:highlight w:val="none"/>
          <w:lang w:eastAsia="zh-CN"/>
        </w:rPr>
        <w:t xml:space="preserve">投标人</w:t>
      </w:r>
      <w:r>
        <w:rPr>
          <w:rFonts w:hint="eastAsia" w:ascii="宋体" w:hAnsi="宋体" w:eastAsia="宋体" w:cs="Times New Roman"/>
          <w:b w:val="0"/>
          <w:bCs w:val="0"/>
          <w:color w:val="auto"/>
          <w:sz w:val="24"/>
          <w:szCs w:val="24"/>
          <w:highlight w:val="none"/>
        </w:rPr>
        <w:t xml:space="preserve">根据经采购人审核后的食谱进行购买，食材外观应整洁，无异味，无霉变，无腐烂，无虫蛀等现象。蔬菜应新鲜，色泽鲜艳，叶片完整，无病斑或虫害，肉类，鱼类应鲜艳，无异味，无腐败，经检测无农药，兽药，致病性微生物残留等，</w:t>
      </w:r>
      <w:r>
        <w:rPr>
          <w:rFonts w:hint="eastAsia" w:ascii="宋体" w:hAnsi="宋体" w:cs="Times New Roman"/>
          <w:b w:val="0"/>
          <w:bCs w:val="0"/>
          <w:color w:val="auto"/>
          <w:sz w:val="24"/>
          <w:szCs w:val="24"/>
          <w:highlight w:val="none"/>
          <w:lang w:eastAsia="zh-CN"/>
        </w:rPr>
        <w:t xml:space="preserve">投标人</w:t>
      </w:r>
      <w:r>
        <w:rPr>
          <w:rFonts w:hint="eastAsia" w:ascii="宋体" w:hAnsi="宋体" w:eastAsia="宋体" w:cs="Times New Roman"/>
          <w:b w:val="0"/>
          <w:bCs w:val="0"/>
          <w:color w:val="auto"/>
          <w:sz w:val="24"/>
          <w:szCs w:val="24"/>
          <w:highlight w:val="none"/>
        </w:rPr>
        <w:t xml:space="preserve">须留存检测报告佐证，以备采购人随时抽查。</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（3）</w:t>
      </w:r>
      <w:r>
        <w:rPr>
          <w:rFonts w:hint="eastAsia" w:ascii="宋体" w:hAnsi="宋体" w:eastAsia="宋体" w:cs="Times New Roman"/>
          <w:b w:val="0"/>
          <w:bCs w:val="0"/>
          <w:color w:val="auto"/>
          <w:sz w:val="24"/>
          <w:szCs w:val="24"/>
          <w:highlight w:val="none"/>
        </w:rPr>
        <w:t xml:space="preserve">必须符合国家</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省</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市</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区等关于食品卫生安全相关法律法</w:t>
      </w:r>
      <w:r>
        <w:rPr>
          <w:rFonts w:hint="eastAsia" w:ascii="宋体" w:hAnsi="宋体" w:cs="Times New Roman"/>
          <w:b w:val="0"/>
          <w:bCs w:val="0"/>
          <w:color w:val="auto"/>
          <w:sz w:val="24"/>
          <w:szCs w:val="24"/>
          <w:highlight w:val="none"/>
          <w:lang w:eastAsia="zh-CN"/>
        </w:rPr>
        <w:t xml:space="preserve">规和</w:t>
      </w:r>
      <w:r>
        <w:rPr>
          <w:rFonts w:hint="eastAsia" w:ascii="宋体" w:hAnsi="宋体" w:eastAsia="宋体" w:cs="Times New Roman"/>
          <w:b w:val="0"/>
          <w:bCs w:val="0"/>
          <w:color w:val="auto"/>
          <w:sz w:val="24"/>
          <w:szCs w:val="24"/>
          <w:highlight w:val="none"/>
        </w:rPr>
        <w:t xml:space="preserve">政策要求，</w:t>
      </w:r>
      <w:r>
        <w:rPr>
          <w:rFonts w:hint="eastAsia" w:ascii="宋体" w:hAnsi="宋体" w:cs="Times New Roman"/>
          <w:b w:val="0"/>
          <w:bCs w:val="0"/>
          <w:color w:val="auto"/>
          <w:sz w:val="24"/>
          <w:szCs w:val="24"/>
          <w:highlight w:val="none"/>
          <w:lang w:eastAsia="zh-CN"/>
        </w:rPr>
        <w:t xml:space="preserve">投标人</w:t>
      </w:r>
      <w:r>
        <w:rPr>
          <w:rFonts w:hint="eastAsia" w:ascii="宋体" w:hAnsi="宋体" w:eastAsia="宋体" w:cs="Times New Roman"/>
          <w:b w:val="0"/>
          <w:bCs w:val="0"/>
          <w:color w:val="auto"/>
          <w:sz w:val="24"/>
          <w:szCs w:val="24"/>
          <w:highlight w:val="none"/>
        </w:rPr>
        <w:t xml:space="preserve">必须做好食材采购索证等材料的保管，如发生食品安全事件，由</w:t>
      </w:r>
      <w:r>
        <w:rPr>
          <w:rFonts w:hint="eastAsia" w:ascii="宋体" w:hAnsi="宋体" w:cs="Times New Roman"/>
          <w:b w:val="0"/>
          <w:bCs w:val="0"/>
          <w:color w:val="auto"/>
          <w:sz w:val="24"/>
          <w:szCs w:val="24"/>
          <w:highlight w:val="none"/>
          <w:lang w:eastAsia="zh-CN"/>
        </w:rPr>
        <w:t xml:space="preserve">投标人</w:t>
      </w:r>
      <w:r>
        <w:rPr>
          <w:rFonts w:hint="eastAsia" w:ascii="宋体" w:hAnsi="宋体" w:eastAsia="宋体" w:cs="Times New Roman"/>
          <w:b w:val="0"/>
          <w:bCs w:val="0"/>
          <w:color w:val="auto"/>
          <w:sz w:val="24"/>
          <w:szCs w:val="24"/>
          <w:highlight w:val="none"/>
        </w:rPr>
        <w:t xml:space="preserve">承担一切责任。</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7.</w:t>
      </w:r>
      <w:r>
        <w:rPr>
          <w:rFonts w:hint="eastAsia" w:ascii="宋体" w:hAnsi="宋体" w:eastAsia="宋体" w:cs="Times New Roman"/>
          <w:b w:val="0"/>
          <w:bCs w:val="0"/>
          <w:color w:val="auto"/>
          <w:sz w:val="24"/>
          <w:szCs w:val="24"/>
          <w:highlight w:val="none"/>
        </w:rPr>
        <w:t xml:space="preserve">环境卫生：</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1</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厨房作业区分区明确，标注明晰，物品归类有序。</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2</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生食物和熟食物的盛用容器，刀具等严格区分，不得混用。</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3</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厨房每餐后台面地面要及时擦扫干净，刀具，机械用具，盛用器皿等用后热水洗净，擦干保存。</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4</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厨房排水保持畅通，污水及时倒入污水池，不积存脏水污物，厨房地面，墙壁无污物。</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（5）</w:t>
      </w:r>
      <w:r>
        <w:rPr>
          <w:rFonts w:hint="eastAsia" w:ascii="宋体" w:hAnsi="宋体" w:eastAsia="宋体" w:cs="Times New Roman"/>
          <w:b w:val="0"/>
          <w:bCs w:val="0"/>
          <w:color w:val="auto"/>
          <w:sz w:val="24"/>
          <w:szCs w:val="24"/>
          <w:highlight w:val="none"/>
        </w:rPr>
        <w:t xml:space="preserve">人员卫生：</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①工作人员进入厨房作业区必须着工作服戴工作帽，工作服饰保持整洁干净，禁止穿工作服离开厨房，食堂或做与制作饭菜无关的工作。</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②工作人员做好个人卫生，不留长指甲，工作前或工作中接触脏物后必须洗手，不得对着食物咳嗽，打喷嚏，不能用工作服擦鼻涕，擦汗，擦手或厨具等，不能随地吐痰。</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8.</w:t>
      </w:r>
      <w:r>
        <w:rPr>
          <w:rFonts w:hint="eastAsia" w:ascii="宋体" w:hAnsi="宋体" w:eastAsia="宋体" w:cs="Times New Roman"/>
          <w:b w:val="0"/>
          <w:bCs w:val="0"/>
          <w:color w:val="auto"/>
          <w:sz w:val="24"/>
          <w:szCs w:val="24"/>
          <w:highlight w:val="none"/>
        </w:rPr>
        <w:t xml:space="preserve">餐食留样及卫生要求</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①</w:t>
      </w:r>
      <w:r>
        <w:rPr>
          <w:rFonts w:hint="eastAsia" w:ascii="宋体" w:hAnsi="宋体" w:cs="Times New Roman"/>
          <w:b w:val="0"/>
          <w:bCs w:val="0"/>
          <w:color w:val="auto"/>
          <w:sz w:val="24"/>
          <w:szCs w:val="24"/>
          <w:highlight w:val="none"/>
          <w:lang w:eastAsia="zh-CN"/>
        </w:rPr>
        <w:t xml:space="preserve">投标人须</w:t>
      </w:r>
      <w:r>
        <w:rPr>
          <w:rFonts w:hint="eastAsia" w:ascii="宋体" w:hAnsi="宋体" w:eastAsia="宋体" w:cs="Times New Roman"/>
          <w:b w:val="0"/>
          <w:bCs w:val="0"/>
          <w:color w:val="auto"/>
          <w:sz w:val="24"/>
          <w:szCs w:val="24"/>
          <w:highlight w:val="none"/>
        </w:rPr>
        <w:t xml:space="preserve">配备膳食加热，保温</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如保温箱</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等设施及其存放，清洗场所和设施。</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②建立食品留样备查制度，每日留样品种齐全，每种样品不少于100g，并在专用盒上标注品名，时间，餐别，采样</w:t>
      </w:r>
      <w:r>
        <w:rPr>
          <w:rFonts w:hint="eastAsia" w:ascii="宋体" w:hAnsi="宋体" w:cs="Times New Roman"/>
          <w:b w:val="0"/>
          <w:bCs w:val="0"/>
          <w:color w:val="auto"/>
          <w:sz w:val="24"/>
          <w:szCs w:val="24"/>
          <w:highlight w:val="none"/>
          <w:lang w:eastAsia="zh-CN"/>
        </w:rPr>
        <w:t xml:space="preserve">人员</w:t>
      </w:r>
      <w:r>
        <w:rPr>
          <w:rFonts w:hint="eastAsia" w:ascii="宋体" w:hAnsi="宋体" w:eastAsia="宋体" w:cs="Times New Roman"/>
          <w:b w:val="0"/>
          <w:bCs w:val="0"/>
          <w:color w:val="auto"/>
          <w:sz w:val="24"/>
          <w:szCs w:val="24"/>
          <w:highlight w:val="none"/>
        </w:rPr>
        <w:t xml:space="preserve">，并将留样盒放置于0-4摄氏度冰箱内，储存时间不少于48小时，并留样记录。</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③应设置与供应数量相适应，面积不小于10平方米的分装专间或专用场所：</w:t>
      </w:r>
      <w:r>
        <w:rPr>
          <w:rFonts w:hint="eastAsia" w:ascii="宋体" w:hAnsi="宋体" w:cs="Times New Roman"/>
          <w:b w:val="0"/>
          <w:bCs w:val="0"/>
          <w:color w:val="auto"/>
          <w:sz w:val="24"/>
          <w:szCs w:val="24"/>
          <w:highlight w:val="none"/>
          <w:lang w:val="en-US" w:eastAsia="zh-CN"/>
        </w:rPr>
        <w:t xml:space="preserve">应</w:t>
      </w:r>
      <w:r>
        <w:rPr>
          <w:rFonts w:hint="eastAsia" w:ascii="宋体" w:hAnsi="宋体" w:eastAsia="宋体" w:cs="Times New Roman"/>
          <w:b w:val="0"/>
          <w:bCs w:val="0"/>
          <w:color w:val="auto"/>
          <w:sz w:val="24"/>
          <w:szCs w:val="24"/>
          <w:highlight w:val="none"/>
        </w:rPr>
        <w:t xml:space="preserve">配备餐具</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接触膳食的工用具和容器的热力消毒设备</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如洗碗机，蒸箱，红外消毒柜等</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；应在烹饪</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分装</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餐具和工用具清洗消毒等关键区域设置视频监控设施。</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④膳食制作后应尽快送达，送餐时限应符合《餐饮服务食品安全操作规范》有关要求，确保餐食安全。</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9.</w:t>
      </w:r>
      <w:r>
        <w:rPr>
          <w:rFonts w:hint="eastAsia" w:ascii="宋体" w:hAnsi="宋体" w:eastAsia="宋体" w:cs="Times New Roman"/>
          <w:b w:val="0"/>
          <w:bCs w:val="0"/>
          <w:color w:val="auto"/>
          <w:sz w:val="24"/>
          <w:szCs w:val="24"/>
          <w:highlight w:val="none"/>
        </w:rPr>
        <w:t xml:space="preserve">目前运行的城东，城中2个堂食点，交由</w:t>
      </w:r>
      <w:r>
        <w:rPr>
          <w:rFonts w:hint="eastAsia" w:ascii="宋体" w:hAnsi="宋体" w:cs="Times New Roman"/>
          <w:b w:val="0"/>
          <w:bCs w:val="0"/>
          <w:color w:val="auto"/>
          <w:sz w:val="24"/>
          <w:szCs w:val="24"/>
          <w:highlight w:val="none"/>
          <w:lang w:eastAsia="zh-CN"/>
        </w:rPr>
        <w:t xml:space="preserve">投标人</w:t>
      </w:r>
      <w:r>
        <w:rPr>
          <w:rFonts w:hint="eastAsia" w:ascii="宋体" w:hAnsi="宋体" w:eastAsia="宋体" w:cs="Times New Roman"/>
          <w:b w:val="0"/>
          <w:bCs w:val="0"/>
          <w:color w:val="auto"/>
          <w:sz w:val="24"/>
          <w:szCs w:val="24"/>
          <w:highlight w:val="none"/>
        </w:rPr>
        <w:t xml:space="preserve">负责运行，上述2个堂食点的房租，及重大维修由宜城街道承担，日常管护由</w:t>
      </w:r>
      <w:r>
        <w:rPr>
          <w:rFonts w:hint="eastAsia" w:ascii="宋体" w:hAnsi="宋体" w:cs="Times New Roman"/>
          <w:b w:val="0"/>
          <w:bCs w:val="0"/>
          <w:color w:val="auto"/>
          <w:sz w:val="24"/>
          <w:szCs w:val="24"/>
          <w:highlight w:val="none"/>
          <w:lang w:eastAsia="zh-CN"/>
        </w:rPr>
        <w:t xml:space="preserve">投标人</w:t>
      </w:r>
      <w:r>
        <w:rPr>
          <w:rFonts w:hint="eastAsia" w:ascii="宋体" w:hAnsi="宋体" w:eastAsia="宋体" w:cs="Times New Roman"/>
          <w:b w:val="0"/>
          <w:bCs w:val="0"/>
          <w:color w:val="auto"/>
          <w:sz w:val="24"/>
          <w:szCs w:val="24"/>
          <w:highlight w:val="none"/>
        </w:rPr>
        <w:t xml:space="preserve">负责。</w:t>
      </w:r>
      <w:r>
        <w:rPr>
          <w:rFonts w:hint="eastAsia" w:ascii="宋体" w:hAnsi="宋体" w:cs="Times New Roman"/>
          <w:b w:val="0"/>
          <w:bCs w:val="0"/>
          <w:color w:val="auto"/>
          <w:sz w:val="24"/>
          <w:szCs w:val="24"/>
          <w:highlight w:val="none"/>
          <w:lang w:eastAsia="zh-CN"/>
        </w:rPr>
        <w:t xml:space="preserve">投标人</w:t>
      </w:r>
      <w:r>
        <w:rPr>
          <w:rFonts w:hint="eastAsia" w:ascii="宋体" w:hAnsi="宋体" w:eastAsia="宋体" w:cs="Times New Roman"/>
          <w:b w:val="0"/>
          <w:bCs w:val="0"/>
          <w:color w:val="auto"/>
          <w:sz w:val="24"/>
          <w:szCs w:val="24"/>
          <w:highlight w:val="none"/>
        </w:rPr>
        <w:t xml:space="preserve">负责堂食点的全部日常运营管理工作，严格遵守食品安全相关法律法规，全面承担运营管理、食品安全、人员管理、消防安全及服务纠纷等全部责任。运营期间因</w:t>
      </w:r>
      <w:r>
        <w:rPr>
          <w:rFonts w:hint="eastAsia" w:ascii="宋体" w:hAnsi="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rPr>
        <w:t xml:space="preserve">原因产生的一切安全事故、法律责任、经济赔偿及行政处罚均由</w:t>
      </w:r>
      <w:r>
        <w:rPr>
          <w:rFonts w:hint="eastAsia" w:ascii="宋体" w:hAnsi="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rPr>
        <w:t xml:space="preserve">独立承担，</w:t>
      </w:r>
      <w:r>
        <w:rPr>
          <w:rFonts w:hint="eastAsia" w:ascii="宋体" w:hAnsi="宋体" w:cs="Times New Roman"/>
          <w:b w:val="0"/>
          <w:bCs w:val="0"/>
          <w:color w:val="auto"/>
          <w:sz w:val="24"/>
          <w:szCs w:val="24"/>
          <w:highlight w:val="none"/>
          <w:lang w:val="en-US" w:eastAsia="zh-CN"/>
        </w:rPr>
        <w:t xml:space="preserve">采购人</w:t>
      </w:r>
      <w:r>
        <w:rPr>
          <w:rFonts w:hint="eastAsia" w:ascii="宋体" w:hAnsi="宋体" w:eastAsia="宋体" w:cs="Times New Roman"/>
          <w:b w:val="0"/>
          <w:bCs w:val="0"/>
          <w:color w:val="auto"/>
          <w:sz w:val="24"/>
          <w:szCs w:val="24"/>
          <w:highlight w:val="none"/>
        </w:rPr>
        <w:t xml:space="preserve">不承担任何连带责任；若因此给</w:t>
      </w:r>
      <w:r>
        <w:rPr>
          <w:rFonts w:hint="eastAsia" w:ascii="宋体" w:hAnsi="宋体" w:cs="Times New Roman"/>
          <w:b w:val="0"/>
          <w:bCs w:val="0"/>
          <w:color w:val="auto"/>
          <w:sz w:val="24"/>
          <w:szCs w:val="24"/>
          <w:highlight w:val="none"/>
          <w:lang w:val="en-US" w:eastAsia="zh-CN"/>
        </w:rPr>
        <w:t xml:space="preserve">采购人</w:t>
      </w:r>
      <w:r>
        <w:rPr>
          <w:rFonts w:hint="eastAsia" w:ascii="宋体" w:hAnsi="宋体" w:eastAsia="宋体" w:cs="Times New Roman"/>
          <w:b w:val="0"/>
          <w:bCs w:val="0"/>
          <w:color w:val="auto"/>
          <w:sz w:val="24"/>
          <w:szCs w:val="24"/>
          <w:highlight w:val="none"/>
        </w:rPr>
        <w:t xml:space="preserve">造成损失的，</w:t>
      </w:r>
      <w:r>
        <w:rPr>
          <w:rFonts w:hint="eastAsia" w:ascii="宋体" w:hAnsi="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rPr>
        <w:t xml:space="preserve">应予以全额赔偿。后期新开堂食点的选址，资金投入，运行方案，以及启动时间等，由双方另行协商。</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10.</w:t>
      </w:r>
      <w:r>
        <w:rPr>
          <w:rFonts w:hint="eastAsia" w:ascii="宋体" w:hAnsi="宋体" w:eastAsia="宋体" w:cs="Times New Roman"/>
          <w:b w:val="0"/>
          <w:bCs w:val="0"/>
          <w:color w:val="auto"/>
          <w:sz w:val="24"/>
          <w:szCs w:val="24"/>
          <w:highlight w:val="none"/>
        </w:rPr>
        <w:t xml:space="preserve">人员及车辆配置要求</w:t>
      </w:r>
      <w:r/>
    </w:p>
    <w:tbl>
      <w:tblPr>
        <w:tblStyle w:val="913"/>
        <w:tblW w:w="9915" w:type="dxa"/>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44"/>
        <w:gridCol w:w="2267"/>
        <w:gridCol w:w="4404"/>
      </w:tblGrid>
      <w:tr>
        <w:trPr>
          <w:trHeight w:val="611"/>
        </w:trPr>
        <w:tc>
          <w:tcPr>
            <w:tcW w:w="3244" w:type="dxa"/>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服务项目</w:t>
            </w:r>
            <w:r/>
          </w:p>
        </w:tc>
        <w:tc>
          <w:tcPr>
            <w:tcW w:w="2267" w:type="dxa"/>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服务人员数</w:t>
            </w:r>
            <w:r/>
          </w:p>
        </w:tc>
        <w:tc>
          <w:tcPr>
            <w:tcW w:w="4404" w:type="dxa"/>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trHeight w:val="602"/>
        </w:trPr>
        <w:tc>
          <w:tcPr>
            <w:tcW w:w="3244"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助餐服务</w:t>
            </w:r>
            <w:r/>
          </w:p>
        </w:tc>
        <w:tc>
          <w:tcPr>
            <w:tcW w:w="2267"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负责人1人</w:t>
            </w:r>
            <w:r/>
          </w:p>
        </w:tc>
        <w:tc>
          <w:tcPr>
            <w:tcW w:w="4404"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须持有有效期内的健康上岗证</w:t>
            </w:r>
            <w:r>
              <w:rPr>
                <w:rFonts w:hint="eastAsia" w:ascii="宋体" w:hAnsi="宋体" w:eastAsia="宋体" w:cs="宋体"/>
                <w:b w:val="0"/>
                <w:bCs w:val="0"/>
                <w:color w:val="auto"/>
                <w:sz w:val="24"/>
                <w:szCs w:val="24"/>
                <w:highlight w:val="none"/>
                <w:lang w:eastAsia="zh-CN"/>
              </w:rPr>
              <w:t xml:space="preserve">。</w:t>
            </w:r>
            <w:r/>
          </w:p>
        </w:tc>
      </w:tr>
      <w:tr>
        <w:trPr>
          <w:trHeight w:val="611" w:hRule="exact"/>
        </w:trPr>
        <w:tc>
          <w:tcPr>
            <w:tcW w:w="324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厨师1人</w:t>
            </w:r>
            <w:r/>
          </w:p>
        </w:tc>
        <w:tc>
          <w:tcPr>
            <w:tcW w:w="440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27"/>
        </w:trPr>
        <w:tc>
          <w:tcPr>
            <w:tcW w:w="324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帮厨2人</w:t>
            </w:r>
            <w:r/>
          </w:p>
        </w:tc>
        <w:tc>
          <w:tcPr>
            <w:tcW w:w="440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15"/>
        </w:trPr>
        <w:tc>
          <w:tcPr>
            <w:tcW w:w="324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司机7人</w:t>
            </w:r>
            <w:r/>
          </w:p>
        </w:tc>
        <w:tc>
          <w:tcPr>
            <w:tcW w:w="440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须持有有效期内的健康上岗证及驾驶证</w:t>
            </w:r>
            <w:r>
              <w:rPr>
                <w:rFonts w:hint="eastAsia" w:ascii="宋体" w:hAnsi="宋体" w:eastAsia="宋体" w:cs="宋体"/>
                <w:color w:val="auto"/>
                <w:sz w:val="24"/>
                <w:szCs w:val="24"/>
                <w:highlight w:val="none"/>
                <w:lang w:eastAsia="zh-CN"/>
              </w:rPr>
              <w:t xml:space="preserve">。</w:t>
            </w:r>
            <w:r/>
          </w:p>
        </w:tc>
      </w:tr>
      <w:tr>
        <w:trPr>
          <w:trHeight w:val="1332"/>
        </w:trPr>
        <w:tc>
          <w:tcPr>
            <w:tcW w:w="32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送餐车辆</w:t>
            </w:r>
            <w:r/>
          </w:p>
        </w:tc>
        <w:tc>
          <w:tcPr>
            <w:tcW w:w="22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7辆</w:t>
            </w:r>
            <w:r/>
          </w:p>
        </w:tc>
        <w:tc>
          <w:tcPr>
            <w:tcW w:w="440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须具备有效期内的行驶证，须持有有效期内的车辆需符合国家车辆安全，食品卫生运输及保温等相关要求</w:t>
            </w:r>
            <w:r>
              <w:rPr>
                <w:rFonts w:hint="eastAsia" w:ascii="宋体" w:hAnsi="宋体" w:eastAsia="宋体" w:cs="宋体"/>
                <w:color w:val="auto"/>
                <w:sz w:val="24"/>
                <w:szCs w:val="24"/>
                <w:highlight w:val="none"/>
                <w:lang w:eastAsia="zh-CN"/>
              </w:rPr>
              <w:t xml:space="preserve">。</w:t>
            </w:r>
            <w:r/>
          </w:p>
        </w:tc>
      </w:tr>
    </w:tbl>
    <w:p>
      <w:pPr>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投标单位如已具备符合上述要求的人员及车辆，则在人员配置清单中提供以上人员（明确人员职务）的身份证及车辆的行驶证，如尚不具备符合上述要求的人员及车辆，可提供承诺书，承诺在中标后按上述要求配备相关人员及车辆，承诺书格式自拟，】</w:t>
      </w:r>
      <w:r/>
    </w:p>
    <w:p>
      <w:pPr>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四</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结算说明：</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配餐中心的配餐运输补贴：</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应合理安排配餐线路，餐食自配餐中心出餐至社区助餐点的接收时间控制在1小时以内，双方按市场价确定单条运输线路</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含收框回车</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的运输补贴，按实结算。按目前市场价测算，每趟运输补贴为200元左右。</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运行补贴：综合考虑目前用工工资水平</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社保</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休假等因素，按目前堂食点约100份/日的规模，拟按一个堂食点补贴3个人员工资，每个人员工资标准按5万/年补贴，后续根据堂食点规模相应增加补贴金额。</w:t>
      </w:r>
      <w:r/>
    </w:p>
    <w:p>
      <w:pPr>
        <w:numPr>
          <w:ilvl w:val="0"/>
          <w:numId w:val="0"/>
        </w:numPr>
        <w:ind w:firstLine="480"/>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助餐标准</w:t>
      </w:r>
      <w:r>
        <w:rPr>
          <w:rFonts w:hint="eastAsia" w:ascii="宋体" w:hAnsi="宋体" w:cs="Times New Roman"/>
          <w:b/>
          <w:bCs/>
          <w:color w:val="auto"/>
          <w:sz w:val="24"/>
          <w:szCs w:val="24"/>
          <w:highlight w:val="none"/>
          <w:lang w:val="en-US" w:eastAsia="zh-CN"/>
        </w:rPr>
        <w:t xml:space="preserve">中各年龄段政府补贴单价的结算单价金额=</w:t>
      </w:r>
      <w:r>
        <w:rPr>
          <w:rFonts w:hint="eastAsia" w:ascii="宋体" w:hAnsi="宋体" w:eastAsia="宋体" w:cs="Times New Roman"/>
          <w:b/>
          <w:bCs/>
          <w:color w:val="auto"/>
          <w:sz w:val="24"/>
          <w:szCs w:val="24"/>
          <w:highlight w:val="none"/>
        </w:rPr>
        <w:t xml:space="preserve">助餐标准</w:t>
      </w:r>
      <w:r>
        <w:rPr>
          <w:rFonts w:hint="eastAsia" w:ascii="宋体" w:hAnsi="宋体" w:cs="Times New Roman"/>
          <w:b/>
          <w:bCs/>
          <w:color w:val="auto"/>
          <w:sz w:val="24"/>
          <w:szCs w:val="24"/>
          <w:highlight w:val="none"/>
          <w:lang w:val="en-US" w:eastAsia="zh-CN"/>
        </w:rPr>
        <w:t xml:space="preserve">中各年龄段政府补贴单价金额</w:t>
      </w:r>
      <w:r>
        <w:rPr>
          <w:rFonts w:hint="eastAsia" w:ascii="宋体" w:hAnsi="宋体"/>
          <w:b/>
          <w:bCs/>
          <w:color w:val="auto"/>
          <w:sz w:val="24"/>
          <w:szCs w:val="24"/>
          <w:highlight w:val="none"/>
          <w:lang w:val="en-US" w:eastAsia="zh-CN"/>
        </w:rPr>
        <w:t xml:space="preserve">×报价系数</w:t>
      </w:r>
      <w:r/>
    </w:p>
    <w:p>
      <w:pPr>
        <w:numPr>
          <w:ilvl w:val="0"/>
          <w:numId w:val="0"/>
        </w:numPr>
        <w:spacing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①</w:t>
      </w:r>
      <w:r>
        <w:rPr>
          <w:rFonts w:hint="eastAsia" w:ascii="宋体" w:hAnsi="宋体" w:eastAsia="宋体" w:cs="Times New Roman"/>
          <w:b/>
          <w:bCs/>
          <w:color w:val="auto"/>
          <w:sz w:val="24"/>
          <w:szCs w:val="24"/>
          <w:highlight w:val="none"/>
        </w:rPr>
        <w:t xml:space="preserve">助餐标准</w:t>
      </w:r>
      <w:r>
        <w:rPr>
          <w:rFonts w:hint="eastAsia" w:ascii="宋体" w:hAnsi="宋体" w:cs="Times New Roman"/>
          <w:b/>
          <w:bCs/>
          <w:color w:val="auto"/>
          <w:sz w:val="24"/>
          <w:szCs w:val="24"/>
          <w:highlight w:val="none"/>
          <w:lang w:val="en-US" w:eastAsia="zh-CN"/>
        </w:rPr>
        <w:t xml:space="preserve">中各年龄段政府补贴单价金额：</w:t>
      </w:r>
      <w:r/>
    </w:p>
    <w:p>
      <w:pPr>
        <w:numPr>
          <w:ilvl w:val="0"/>
          <w:numId w:val="0"/>
        </w:numPr>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1</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60-69周岁自费7元/人/餐，政府补贴5元/人/餐；</w:t>
      </w:r>
      <w:r/>
    </w:p>
    <w:p>
      <w:pPr>
        <w:numPr>
          <w:ilvl w:val="0"/>
          <w:numId w:val="0"/>
        </w:numPr>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2</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70-79周岁自费6元/人/餐，政府补贴6元/人/餐；</w:t>
      </w:r>
      <w:r/>
    </w:p>
    <w:p>
      <w:pPr>
        <w:numPr>
          <w:ilvl w:val="0"/>
          <w:numId w:val="0"/>
        </w:numPr>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3</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80-99周岁自费5元/人/餐，政府补贴7元/人/餐；</w:t>
      </w:r>
      <w:r/>
    </w:p>
    <w:p>
      <w:pPr>
        <w:numPr>
          <w:ilvl w:val="0"/>
          <w:numId w:val="0"/>
        </w:numPr>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4</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100周岁及以上自费免费，政府补贴12元/人/餐；</w:t>
      </w:r>
      <w:r/>
    </w:p>
    <w:p>
      <w:pPr>
        <w:numPr>
          <w:ilvl w:val="0"/>
          <w:numId w:val="0"/>
        </w:numPr>
        <w:ind w:left="420"/>
        <w:spacing w:line="360" w:lineRule="auto"/>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5</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宜城户籍重点保障对象自费3元/人/餐，政府补贴9元/人/餐。</w:t>
      </w:r>
      <w:r/>
    </w:p>
    <w:p>
      <w:pPr>
        <w:ind w:firstLine="480"/>
        <w:keepLines w:val="0"/>
        <w:keepNext w:val="0"/>
        <w:pageBreakBefore w:val="0"/>
        <w:spacing w:line="360" w:lineRule="auto"/>
        <w:widowControl w:val="off"/>
        <w:rPr>
          <w:rFonts w:hint="default"/>
          <w:b/>
          <w:bCs/>
          <w:color w:val="auto"/>
          <w:highlight w:val="none"/>
          <w:lang w:val="en-US" w:eastAsia="zh-CN"/>
        </w:rPr>
      </w:pPr>
      <w:r>
        <w:rPr>
          <w:rFonts w:hint="eastAsia" w:ascii="宋体" w:hAnsi="宋体"/>
          <w:b/>
          <w:bCs/>
          <w:color w:val="auto"/>
          <w:sz w:val="24"/>
          <w:szCs w:val="24"/>
          <w:highlight w:val="none"/>
          <w:lang w:val="en-US" w:eastAsia="zh-CN"/>
        </w:rPr>
        <w:t xml:space="preserve">②报价系数=</w:t>
      </w:r>
      <w:r>
        <w:rPr>
          <w:rFonts w:hint="eastAsia" w:ascii="宋体" w:hAnsi="宋体"/>
          <w:b/>
          <w:bCs/>
          <w:color w:val="auto"/>
          <w:position w:val="-26"/>
          <w:sz w:val="24"/>
          <w:szCs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9.0pt;height:33.0pt;mso-wrap-distance-left:0.0pt;mso-wrap-distance-top:0.0pt;mso-wrap-distance-right:0.0pt;mso-wrap-distance-bottom:0.0pt;" filled="f" stroked="f">
            <v:path textboxrect="0,0,0,0"/>
            <v:imagedata r:id="rId17" o:title=""/>
          </v:shape>
          <o:OLEObject DrawAspect="Content" r:id="rId18" ObjectID="_1525042" ProgID="Equation.KSEE3" ShapeID="_x0000_i2" Type="Embed"/>
        </w:object>
      </w:r>
      <w:r>
        <w:rPr>
          <w:rFonts w:hint="eastAsia" w:ascii="宋体" w:hAnsi="宋体"/>
          <w:b/>
          <w:bCs/>
          <w:color w:val="auto"/>
          <w:sz w:val="24"/>
          <w:szCs w:val="24"/>
          <w:highlight w:val="none"/>
          <w:lang w:val="en-US" w:eastAsia="zh-CN"/>
        </w:rPr>
        <w:t xml:space="preserve">；</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4.结算</w:t>
      </w:r>
      <w:r>
        <w:rPr>
          <w:rFonts w:hint="eastAsia" w:ascii="宋体" w:hAnsi="宋体" w:eastAsia="宋体" w:cs="Times New Roman"/>
          <w:color w:val="auto"/>
          <w:sz w:val="24"/>
          <w:szCs w:val="24"/>
          <w:highlight w:val="none"/>
        </w:rPr>
        <w:t xml:space="preserve">方式：按月结算，每月供应量经双方核对一致后，由</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开具正规发票交宜城街道，收到发票后15工作日内将相关款项支付至</w:t>
      </w:r>
      <w:r>
        <w:rPr>
          <w:rFonts w:hint="eastAsia" w:ascii="宋体" w:hAnsi="宋体" w:cs="Times New Roman"/>
          <w:color w:val="auto"/>
          <w:sz w:val="24"/>
          <w:szCs w:val="24"/>
          <w:highlight w:val="none"/>
          <w:lang w:val="en-US" w:eastAsia="zh-CN"/>
        </w:rPr>
        <w:t xml:space="preserve">中标供应商</w:t>
      </w:r>
      <w:r>
        <w:rPr>
          <w:rFonts w:hint="eastAsia" w:ascii="宋体" w:hAnsi="宋体" w:eastAsia="宋体" w:cs="Times New Roman"/>
          <w:color w:val="auto"/>
          <w:sz w:val="24"/>
          <w:szCs w:val="24"/>
          <w:highlight w:val="none"/>
        </w:rPr>
        <w:t xml:space="preserve">指定账户</w:t>
      </w:r>
      <w:r>
        <w:rPr>
          <w:rFonts w:hint="eastAsia" w:ascii="宋体" w:hAnsi="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五</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报价说明</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报价包括食材，配餐厨房运营</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配送</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全体执行人员工资和国家强制缴纳的各种社会保障资金</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交通</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住宿</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餐饮费</w:t>
      </w:r>
      <w:r>
        <w:rPr>
          <w:rFonts w:hint="eastAsia" w:ascii="宋体" w:hAnsi="宋体" w:cs="Times New Roman"/>
          <w:color w:val="auto"/>
          <w:sz w:val="24"/>
          <w:szCs w:val="24"/>
          <w:highlight w:val="none"/>
          <w:lang w:eastAsia="zh-CN"/>
        </w:rPr>
        <w:t xml:space="preserve">用和</w:t>
      </w:r>
      <w:r>
        <w:rPr>
          <w:rFonts w:hint="eastAsia" w:ascii="宋体" w:hAnsi="宋体" w:eastAsia="宋体" w:cs="Times New Roman"/>
          <w:color w:val="auto"/>
          <w:sz w:val="24"/>
          <w:szCs w:val="24"/>
          <w:highlight w:val="none"/>
        </w:rPr>
        <w:t xml:space="preserve">各种税费</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劳保</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教育培训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身体检查及政策性文件规定及合同包含的所有风险，责任等各项所有费用。</w:t>
      </w:r>
      <w:r/>
    </w:p>
    <w:p>
      <w:pPr>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六</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其他要求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1.投标人</w:t>
      </w:r>
      <w:r>
        <w:rPr>
          <w:rFonts w:hint="eastAsia" w:ascii="宋体" w:hAnsi="宋体" w:eastAsia="宋体" w:cs="Times New Roman"/>
          <w:color w:val="auto"/>
          <w:sz w:val="24"/>
          <w:szCs w:val="24"/>
          <w:highlight w:val="none"/>
        </w:rPr>
        <w:t xml:space="preserve">不准以任何形式向其他单位或个人转包或分包，否则按违约处理。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2.投标人</w:t>
      </w:r>
      <w:r>
        <w:rPr>
          <w:rFonts w:hint="eastAsia" w:ascii="宋体" w:hAnsi="宋体" w:eastAsia="宋体" w:cs="Times New Roman"/>
          <w:color w:val="auto"/>
          <w:sz w:val="24"/>
          <w:szCs w:val="24"/>
          <w:highlight w:val="none"/>
        </w:rPr>
        <w:t xml:space="preserve">根据助餐服务对象身体特点和时令季节变化，考虑到老年人饮食习惯和禁忌，制定食谱，做到荤素搭配，营养丰富，合理均衡。</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3.投标人</w:t>
      </w:r>
      <w:r>
        <w:rPr>
          <w:rFonts w:hint="eastAsia" w:ascii="宋体" w:hAnsi="宋体" w:eastAsia="宋体" w:cs="Times New Roman"/>
          <w:color w:val="auto"/>
          <w:sz w:val="24"/>
          <w:szCs w:val="24"/>
          <w:highlight w:val="none"/>
        </w:rPr>
        <w:t xml:space="preserve">运营期间产生的相关能源费用</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如电费，水费，燃气费等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均由</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自行承担。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4.投标人</w:t>
      </w:r>
      <w:r>
        <w:rPr>
          <w:rFonts w:hint="eastAsia" w:ascii="宋体" w:hAnsi="宋体" w:eastAsia="宋体" w:cs="Times New Roman"/>
          <w:color w:val="auto"/>
          <w:sz w:val="24"/>
          <w:szCs w:val="24"/>
          <w:highlight w:val="none"/>
        </w:rPr>
        <w:t xml:space="preserve">工作人员在岗履职期间</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包含上下班途中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发生自身</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他人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的人身财产伤害，伤亡，均由</w:t>
      </w:r>
      <w:r>
        <w:rPr>
          <w:rFonts w:hint="eastAsia" w:ascii="宋体" w:hAnsi="宋体" w:cs="Times New Roman"/>
          <w:color w:val="auto"/>
          <w:sz w:val="24"/>
          <w:szCs w:val="24"/>
          <w:highlight w:val="none"/>
          <w:lang w:val="en-US" w:eastAsia="zh-CN"/>
        </w:rPr>
        <w:t xml:space="preserve">中标供应商</w:t>
      </w:r>
      <w:r>
        <w:rPr>
          <w:rFonts w:hint="eastAsia" w:ascii="宋体" w:hAnsi="宋体" w:eastAsia="宋体" w:cs="Times New Roman"/>
          <w:color w:val="auto"/>
          <w:sz w:val="24"/>
          <w:szCs w:val="24"/>
          <w:highlight w:val="none"/>
        </w:rPr>
        <w:t xml:space="preserve">负责处理，并承担经济和人道主义上的责任，</w:t>
      </w:r>
      <w:r>
        <w:rPr>
          <w:rFonts w:hint="eastAsia" w:ascii="宋体" w:hAnsi="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rPr>
        <w:t xml:space="preserve">不承担任何责任。</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5.中标供应商</w:t>
      </w:r>
      <w:r>
        <w:rPr>
          <w:rFonts w:hint="eastAsia" w:ascii="宋体" w:hAnsi="宋体" w:eastAsia="宋体" w:cs="Times New Roman"/>
          <w:color w:val="auto"/>
          <w:sz w:val="24"/>
          <w:szCs w:val="24"/>
          <w:highlight w:val="none"/>
        </w:rPr>
        <w:t xml:space="preserve">须对员工和聘用人员做好岗位职责和安全教育培训，提高服务质量，确保安全。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6.中标供应商</w:t>
      </w:r>
      <w:r>
        <w:rPr>
          <w:rFonts w:hint="eastAsia" w:ascii="宋体" w:hAnsi="宋体" w:eastAsia="宋体" w:cs="Times New Roman"/>
          <w:color w:val="auto"/>
          <w:sz w:val="24"/>
          <w:szCs w:val="24"/>
          <w:highlight w:val="none"/>
        </w:rPr>
        <w:t xml:space="preserve">需保持服务人员的相对稳定，确保服务质量。</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7.</w:t>
      </w:r>
      <w:r>
        <w:rPr>
          <w:rFonts w:hint="eastAsia" w:ascii="宋体" w:hAnsi="宋体" w:eastAsia="宋体" w:cs="Times New Roman"/>
          <w:color w:val="auto"/>
          <w:sz w:val="24"/>
          <w:szCs w:val="24"/>
          <w:highlight w:val="none"/>
        </w:rPr>
        <w:t xml:space="preserve">配餐餐具由采购人负责提供，</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在使用的过程中，如发生</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责任的人为损坏或者丢失，必须照价赔偿。</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8.中标供应商</w:t>
      </w:r>
      <w:r>
        <w:rPr>
          <w:rFonts w:hint="eastAsia" w:ascii="宋体" w:hAnsi="宋体" w:eastAsia="宋体" w:cs="Times New Roman"/>
          <w:color w:val="auto"/>
          <w:sz w:val="24"/>
          <w:szCs w:val="24"/>
          <w:highlight w:val="none"/>
        </w:rPr>
        <w:t xml:space="preserve">承诺服务期间杜绝食物中毒和食源性疾病的发生和流行，如出现集体食物安全事件，所有责任由</w:t>
      </w:r>
      <w:r>
        <w:rPr>
          <w:rFonts w:hint="eastAsia" w:ascii="宋体" w:hAnsi="宋体" w:cs="Times New Roman"/>
          <w:color w:val="auto"/>
          <w:sz w:val="24"/>
          <w:szCs w:val="24"/>
          <w:highlight w:val="none"/>
          <w:lang w:eastAsia="zh-CN"/>
        </w:rPr>
        <w:t xml:space="preserve">中标供应商</w:t>
      </w:r>
      <w:r>
        <w:rPr>
          <w:rFonts w:hint="eastAsia" w:ascii="宋体" w:hAnsi="宋体" w:eastAsia="宋体" w:cs="Times New Roman"/>
          <w:color w:val="auto"/>
          <w:sz w:val="24"/>
          <w:szCs w:val="24"/>
          <w:highlight w:val="none"/>
        </w:rPr>
        <w:t xml:space="preserve">承担，且采购人有权无条件终止本合同。</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9.中标供应商</w:t>
      </w:r>
      <w:r>
        <w:rPr>
          <w:rFonts w:hint="eastAsia" w:ascii="宋体" w:hAnsi="宋体" w:eastAsia="宋体" w:cs="Times New Roman"/>
          <w:color w:val="auto"/>
          <w:sz w:val="24"/>
          <w:szCs w:val="24"/>
          <w:highlight w:val="none"/>
        </w:rPr>
        <w:t xml:space="preserve">按要求接受采购方的季度考核。</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考核办法</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详见附件考核细则</w:t>
      </w:r>
      <w:r>
        <w:rPr>
          <w:rFonts w:hint="eastAsia" w:ascii="宋体" w:hAnsi="宋体" w:cs="Times New Roman"/>
          <w:color w:val="auto"/>
          <w:sz w:val="24"/>
          <w:szCs w:val="24"/>
          <w:highlight w:val="none"/>
          <w:lang w:eastAsia="zh-CN"/>
        </w:rPr>
        <w:t xml:space="preserve">）</w:t>
      </w:r>
      <w:r/>
    </w:p>
    <w:tbl>
      <w:tblPr>
        <w:tblStyle w:val="89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4"/>
        <w:gridCol w:w="1416"/>
        <w:gridCol w:w="5835"/>
        <w:gridCol w:w="668"/>
        <w:gridCol w:w="1233"/>
      </w:tblGrid>
      <w:tr>
        <w:trPr>
          <w:trHeight w:val="868"/>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default" w:ascii="宋体" w:hAnsi="宋体" w:eastAsia="宋体" w:cs="宋体"/>
                <w:b/>
                <w:bCs/>
                <w:i w:val="0"/>
                <w:iCs w:val="0"/>
                <w:color w:val="auto"/>
                <w:sz w:val="28"/>
                <w:szCs w:val="28"/>
                <w:highlight w:val="none"/>
                <w:u w:val="none"/>
                <w:lang w:val="en-US"/>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2026年宜城街道居家养老配餐服务中心考核明细表</w:t>
            </w:r>
            <w:r/>
          </w:p>
        </w:tc>
      </w:tr>
      <w:tr>
        <w:trPr>
          <w:trHeight w:val="751"/>
        </w:trPr>
        <w:tc>
          <w:tcPr>
            <w:gridSpan w:val="3"/>
            <w:shd w:val="clear" w:color="auto" w:fill="auto"/>
            <w:tcBorders>
              <w:top w:val="single" w:color="000000" w:sz="4" w:space="0"/>
              <w:left w:val="single" w:color="000000" w:sz="4" w:space="0"/>
              <w:bottom w:val="single" w:color="000000" w:sz="4" w:space="0"/>
              <w:right w:val="none" w:color="000000" w:sz="4" w:space="0"/>
            </w:tcBorders>
            <w:tcW w:w="40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项目及考核内容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原因</w:t>
            </w:r>
            <w:r/>
          </w:p>
        </w:tc>
      </w:tr>
      <w:tr>
        <w:trPr>
          <w:trHeight w:val="436"/>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服务质量50%</w:t>
            </w:r>
            <w:r/>
          </w:p>
        </w:tc>
        <w:tc>
          <w:tcPr>
            <w:shd w:val="clear" w:color="auto" w:fill="auto"/>
            <w:tcBorders>
              <w:top w:val="none" w:color="000000" w:sz="4" w:space="0"/>
              <w:left w:val="single" w:color="000000" w:sz="4" w:space="0"/>
              <w:bottom w:val="none" w:color="000000" w:sz="4" w:space="0"/>
              <w:right w:val="none" w:color="000000" w:sz="4" w:space="0"/>
            </w:tcBorders>
            <w:tcW w:w="71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供餐质量</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（20分）</w:t>
            </w:r>
            <w:r/>
          </w:p>
        </w:tc>
        <w:tc>
          <w:tcPr>
            <w:shd w:val="clear" w:color="auto" w:fill="auto"/>
            <w:tcBorders>
              <w:top w:val="none" w:color="000000" w:sz="4" w:space="0"/>
              <w:left w:val="single" w:color="000000" w:sz="4" w:space="0"/>
              <w:bottom w:val="single" w:color="000000" w:sz="4" w:space="0"/>
              <w:right w:val="non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餐食适老性：做到软、烂、易咀嚼，低盐低油低糖，建议大荤去骨去刺；</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5"/>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none" w:color="000000" w:sz="4" w:space="0"/>
              <w:left w:val="single" w:color="000000" w:sz="4" w:space="0"/>
              <w:bottom w:val="none" w:color="000000" w:sz="4" w:space="0"/>
              <w:right w:val="none" w:color="000000" w:sz="4" w:space="0"/>
            </w:tcBorders>
            <w:tcW w:w="71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营养与分量：一大荤≥120g、一小荤≥120g（荤占40%-50%）、蔬菜≥250g（当季深色绿叶为主，拒反季节）、汤≥120g（清淡不油腻）、主食≥320g（松软，可搭配杂粮）；</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7"/>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none" w:color="000000" w:sz="4" w:space="0"/>
              <w:left w:val="single" w:color="000000" w:sz="4" w:space="0"/>
              <w:bottom w:val="none" w:color="000000" w:sz="4" w:space="0"/>
              <w:right w:val="none" w:color="000000" w:sz="4" w:space="0"/>
            </w:tcBorders>
            <w:tcW w:w="71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菜品多样性：每周菜谱提前报街道备案，周期内菜品重复率≤30%；</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7"/>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none" w:color="000000" w:sz="4" w:space="0"/>
              <w:left w:val="single" w:color="000000" w:sz="4" w:space="0"/>
              <w:bottom w:val="none" w:color="000000" w:sz="4" w:space="0"/>
              <w:right w:val="none" w:color="000000" w:sz="4" w:space="0"/>
            </w:tcBorders>
            <w:tcW w:w="71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温度控制：热食中心温度≥60℃，冷食做好保鲜，按细则逐项评分。</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09"/>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17" w:type="pct"/>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未达标项按对应标准扣分（10分）</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荤菜分量不足/以大代小/内脏替代大荤，每条线路每次扣运营补贴200元；</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17" w:type="pct"/>
            <w:vAlign w:val="center"/>
            <w:vMerge w:val="continue"/>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送达餐食的中心温度＜60℃，每条线路每次扣100元并责令整改。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送餐</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时效性</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送餐时段9:30-10:30（原9:50-11:00以最新通知为准），30分钟内送达率≥95%；</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覆盖合同约定区域及目标人群；</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完善送餐记录、服务点签到记录、特殊需求登记与回访 送达率每低5%，无记录/记录不全逐项扣分 未按时送达纳入投诉处理，同线路月3次及以上有效投诉，补贴减半 。</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51"/>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1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服务规范与投诉处理</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（14分）</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工作人员着装整洁、佩戴工牌，按时到岗，服务热情耐心、使用文明用语；</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91"/>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订餐、取餐/送餐、结算等流程规范； 3. 设立专属投诉专线并公示，30分钟内响应投诉，2小时内完成补送/协商处理，24小时内彻底解决 投诉未按时响应/处理逐项扣分，服务态度不规范单次扣分</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26"/>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投诉处理不及时，每次扣运营补贴100元；</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1"/>
        </w:trPr>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严重恶劣服务事件本项不得分 。</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29"/>
        </w:trPr>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运营管理15% </w:t>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制度与人员管理</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公示食品经营许可证、健康证、价格、补贴标准、投诉电话、每周食谱；</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17"/>
        </w:trPr>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服务对象信息档案完整、准确、动态更新；</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10"/>
        </w:trPr>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订餐流程便捷，就餐/取餐秩序良好 未公示/公示不全每项扣分，档案不完整/秩序混乱扣对应分值 无直接扣款，纳入季度/年度综合评分，影响考核等级 。</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1"/>
        </w:trPr>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场地设施维护</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就餐环境整洁卫生、适老化（无障碍、防滑）；</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51"/>
        </w:trPr>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厨房、配餐间设备及餐具消毒设备运行正常、维护良好；</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31"/>
        </w:trPr>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场地标识清晰规范 设施损坏/未维护/标识不清逐项扣分，环境不达标扣对应分值 无直接扣款，限期整改，整改不到位纳入下一次考核扣分 。</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86"/>
        </w:trPr>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信息化与应急</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利用信息化系统完成订餐、结算、统计，按时准确完整报送供餐量、服务人次等数据；</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51"/>
        </w:trPr>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健全停水停电、食品安全事故等应急预案，有应急演练记录；</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91"/>
        </w:trPr>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突发事件响应及时、处理得当、信息报送畅通 数据迟报/错报/漏报扣分，无预案/无演练记录本项大幅扣分 无直接扣款，应急处理不当造成后果的，视情节轻重扣综合分。 </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51"/>
        </w:trPr>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安全规范35%</w:t>
            </w:r>
            <w:r/>
          </w:p>
        </w:tc>
        <w:tc>
          <w:tcPr>
            <w:shd w:val="clear" w:color="auto" w:fill="auto"/>
            <w:tcBorders>
              <w:top w:val="single" w:color="000000" w:sz="4" w:space="0"/>
              <w:left w:val="none" w:color="000000" w:sz="4" w:space="0"/>
              <w:bottom w:val="single" w:color="000000" w:sz="4" w:space="0"/>
              <w:right w:val="single" w:color="000000" w:sz="4" w:space="0"/>
            </w:tcBorders>
            <w:tcW w:w="71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厨房与食材安全（</w:t>
            </w:r>
            <w:r>
              <w:rPr>
                <w:rFonts w:hint="eastAsia" w:ascii="宋体" w:hAnsi="宋体" w:cs="宋体"/>
                <w:b/>
                <w:bCs/>
                <w:i w:val="0"/>
                <w:iCs w:val="0"/>
                <w:color w:val="auto"/>
                <w:sz w:val="21"/>
                <w:szCs w:val="21"/>
                <w:highlight w:val="none"/>
                <w:u w:val="none"/>
                <w:lang w:val="en-US" w:eastAsia="zh-CN" w:bidi="ar"/>
              </w:rPr>
              <w:t xml:space="preserve">2</w:t>
            </w:r>
            <w:r>
              <w:rPr>
                <w:rFonts w:hint="eastAsia" w:ascii="宋体" w:hAnsi="宋体" w:eastAsia="宋体" w:cs="宋体"/>
                <w:b/>
                <w:bCs/>
                <w:i w:val="0"/>
                <w:iCs w:val="0"/>
                <w:color w:val="auto"/>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厨房环境卫生清洁，夏季无蚊蝇，厨具、碗筷清洗消毒到位；</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29"/>
        </w:trPr>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食材新鲜安全、渠道正规，索证索票齐全、台账清晰，留存检测报告；</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861"/>
        </w:trPr>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食材分类分区存放、离地离墙，用合格容器盛放，温湿度达标、先进先出 卫生不达标每项扣2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5分，食材管理不规范每项扣3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7分 食材变质/来源不明的，视情节纳入综合评分，情节严重直接定为不合格 。</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51"/>
        </w:trPr>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71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食品加工与留样</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10</w:t>
            </w:r>
            <w:r>
              <w:rPr>
                <w:rFonts w:hint="eastAsia" w:ascii="宋体" w:hAnsi="宋体" w:eastAsia="宋体" w:cs="宋体"/>
                <w:b/>
                <w:bCs/>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食品加工前清洗干净，生熟分开、烧熟煮透，避免交叉污染；</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717" w:type="pct"/>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严格执行餐具清洗消毒。</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pStyle w:val="912"/>
        <w:rPr>
          <w:rFonts w:hint="eastAsia"/>
          <w:color w:val="auto"/>
          <w:highlight w:val="none"/>
        </w:rPr>
      </w:pPr>
      <w:r>
        <w:rPr>
          <w:rFonts w:hint="eastAsia"/>
          <w:color w:val="auto"/>
          <w:highlight w:val="none"/>
        </w:rPr>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每三个月初采购人组织对</w:t>
      </w:r>
      <w:r>
        <w:rPr>
          <w:rFonts w:hint="eastAsia" w:ascii="宋体" w:hAnsi="宋体" w:cs="Times New Roman"/>
          <w:color w:val="auto"/>
          <w:sz w:val="24"/>
          <w:szCs w:val="24"/>
          <w:highlight w:val="none"/>
          <w:lang w:eastAsia="zh-CN"/>
        </w:rPr>
        <w:t xml:space="preserve">中标供应商</w:t>
      </w:r>
      <w:r>
        <w:rPr>
          <w:rFonts w:hint="eastAsia" w:ascii="宋体" w:hAnsi="宋体" w:eastAsia="宋体" w:cs="Times New Roman"/>
          <w:color w:val="auto"/>
          <w:sz w:val="24"/>
          <w:szCs w:val="24"/>
          <w:highlight w:val="none"/>
        </w:rPr>
        <w:t xml:space="preserve">上三个月进行考核，考核结果采取百分制计，阶段考核得分在90分以上</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含90分</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的为优秀，全额支付结算费用；阶段考核得分在80分至89分的为良好，扣除本阶段结算费用的1%；阶段考核得分在70分至79分的为合格，扣除本阶段结算费用的2%</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阶段考核得分在70分</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不含</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以下的为不合格，扣除本阶段结算费用的3%</w:t>
      </w:r>
      <w:r>
        <w:rPr>
          <w:rFonts w:hint="eastAsia" w:ascii="宋体" w:hAnsi="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扣除费用由采购人在服务期满后支付余款时予以核减，服务期内出现二次考核得分在70分以下的，采购人有权提前终止本合同，</w:t>
      </w:r>
      <w:r>
        <w:rPr>
          <w:rFonts w:hint="eastAsia" w:ascii="宋体" w:hAnsi="宋体" w:cs="Times New Roman"/>
          <w:color w:val="auto"/>
          <w:sz w:val="24"/>
          <w:szCs w:val="24"/>
          <w:highlight w:val="none"/>
          <w:lang w:val="en-US" w:eastAsia="zh-CN"/>
        </w:rPr>
        <w:t xml:space="preserve">且</w:t>
      </w:r>
      <w:r>
        <w:rPr>
          <w:rFonts w:hint="eastAsia" w:ascii="宋体" w:hAnsi="宋体" w:eastAsia="宋体" w:cs="Times New Roman"/>
          <w:color w:val="auto"/>
          <w:sz w:val="24"/>
          <w:szCs w:val="24"/>
          <w:highlight w:val="none"/>
        </w:rPr>
        <w:t xml:space="preserve">不</w:t>
      </w:r>
      <w:r>
        <w:rPr>
          <w:rFonts w:hint="eastAsia" w:ascii="宋体" w:hAnsi="宋体" w:cs="Times New Roman"/>
          <w:color w:val="auto"/>
          <w:sz w:val="24"/>
          <w:szCs w:val="24"/>
          <w:highlight w:val="none"/>
          <w:lang w:val="en-US" w:eastAsia="zh-CN"/>
        </w:rPr>
        <w:t xml:space="preserve">承担</w:t>
      </w:r>
      <w:r>
        <w:rPr>
          <w:rFonts w:hint="eastAsia" w:ascii="宋体" w:hAnsi="宋体" w:eastAsia="宋体" w:cs="Times New Roman"/>
          <w:color w:val="auto"/>
          <w:sz w:val="24"/>
          <w:szCs w:val="24"/>
          <w:highlight w:val="none"/>
        </w:rPr>
        <w:t xml:space="preserve">违约责任。</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三、商务要求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服务期限：</w:t>
      </w:r>
      <w:r>
        <w:rPr>
          <w:rFonts w:hint="eastAsia" w:ascii="宋体" w:hAnsi="宋体" w:cs="Times New Roman"/>
          <w:color w:val="auto"/>
          <w:sz w:val="24"/>
          <w:szCs w:val="24"/>
          <w:highlight w:val="none"/>
          <w:lang w:val="en-US" w:eastAsia="zh-CN"/>
        </w:rPr>
        <w:t xml:space="preserve">自合同签订之日起1年</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服务地点：采购人指定地点</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验收标准：</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以及合同约定的内容组织验收，具体验收办法详见《转发江苏省财政厅关于印发《江苏省政府采购履约验收管理办法》的通知》宜财采〔2025〕1号</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验收。</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4.</w:t>
      </w:r>
      <w:r>
        <w:rPr>
          <w:rFonts w:hint="eastAsia" w:ascii="宋体" w:hAnsi="宋体" w:eastAsia="宋体" w:cs="Times New Roman"/>
          <w:color w:val="auto"/>
          <w:sz w:val="24"/>
          <w:szCs w:val="24"/>
          <w:highlight w:val="none"/>
        </w:rPr>
        <w:t xml:space="preserve">结算说明：</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每位用餐老人按照一月一</w:t>
      </w:r>
      <w:r>
        <w:rPr>
          <w:rFonts w:hint="eastAsia" w:ascii="宋体" w:hAnsi="宋体" w:cs="Times New Roman"/>
          <w:color w:val="auto"/>
          <w:sz w:val="24"/>
          <w:szCs w:val="24"/>
          <w:highlight w:val="none"/>
          <w:lang w:eastAsia="zh-CN"/>
        </w:rPr>
        <w:t xml:space="preserve">预订</w:t>
      </w:r>
      <w:r>
        <w:rPr>
          <w:rFonts w:hint="eastAsia" w:ascii="宋体" w:hAnsi="宋体" w:eastAsia="宋体" w:cs="Times New Roman"/>
          <w:color w:val="auto"/>
          <w:sz w:val="24"/>
          <w:szCs w:val="24"/>
          <w:highlight w:val="none"/>
        </w:rPr>
        <w:t xml:space="preserve">，付费</w:t>
      </w:r>
      <w:r>
        <w:rPr>
          <w:rFonts w:hint="eastAsia" w:ascii="宋体" w:hAnsi="宋体" w:cs="Times New Roman"/>
          <w:color w:val="auto"/>
          <w:sz w:val="24"/>
          <w:szCs w:val="24"/>
          <w:highlight w:val="none"/>
          <w:lang w:eastAsia="zh-CN"/>
        </w:rPr>
        <w:t xml:space="preserve">预订</w:t>
      </w:r>
      <w:r>
        <w:rPr>
          <w:rFonts w:hint="eastAsia" w:ascii="宋体" w:hAnsi="宋体" w:eastAsia="宋体" w:cs="Times New Roman"/>
          <w:color w:val="auto"/>
          <w:sz w:val="24"/>
          <w:szCs w:val="24"/>
          <w:highlight w:val="none"/>
        </w:rPr>
        <w:t xml:space="preserve">次月用餐，按次月供餐总天数一次性向用餐所在村</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社区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缴清餐费，不按</w:t>
      </w:r>
      <w:r>
        <w:rPr>
          <w:rFonts w:hint="eastAsia" w:ascii="宋体" w:hAnsi="宋体" w:cs="Times New Roman"/>
          <w:color w:val="auto"/>
          <w:sz w:val="24"/>
          <w:szCs w:val="24"/>
          <w:highlight w:val="none"/>
          <w:lang w:val="en-US" w:eastAsia="zh-CN"/>
        </w:rPr>
        <w:t xml:space="preserve">天</w:t>
      </w:r>
      <w:r>
        <w:rPr>
          <w:rFonts w:hint="eastAsia" w:ascii="宋体" w:hAnsi="宋体" w:eastAsia="宋体" w:cs="Times New Roman"/>
          <w:color w:val="auto"/>
          <w:sz w:val="24"/>
          <w:szCs w:val="24"/>
          <w:highlight w:val="none"/>
        </w:rPr>
        <w:t xml:space="preserve">单次天订餐收费。</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每月按实际配餐数量按实结算。</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5.</w:t>
      </w:r>
      <w:r>
        <w:rPr>
          <w:rFonts w:hint="eastAsia" w:ascii="宋体" w:hAnsi="宋体" w:eastAsia="宋体" w:cs="Times New Roman"/>
          <w:color w:val="auto"/>
          <w:sz w:val="24"/>
          <w:szCs w:val="24"/>
          <w:highlight w:val="none"/>
        </w:rPr>
        <w:t xml:space="preserve">付款方式：配餐数量及配送次数经双方核对一致后，次月</w:t>
      </w:r>
      <w:r>
        <w:rPr>
          <w:rFonts w:hint="eastAsia" w:ascii="宋体" w:hAnsi="宋体" w:cs="Times New Roman"/>
          <w:color w:val="auto"/>
          <w:sz w:val="24"/>
          <w:szCs w:val="24"/>
          <w:highlight w:val="none"/>
          <w:lang w:eastAsia="zh-CN"/>
        </w:rPr>
        <w:t xml:space="preserve">5日</w:t>
      </w:r>
      <w:r>
        <w:rPr>
          <w:rFonts w:hint="eastAsia" w:ascii="宋体" w:hAnsi="宋体" w:eastAsia="宋体" w:cs="Times New Roman"/>
          <w:color w:val="auto"/>
          <w:sz w:val="24"/>
          <w:szCs w:val="24"/>
          <w:highlight w:val="none"/>
        </w:rPr>
        <w:t xml:space="preserve">结算上月供餐费用，其中助餐费用，老人自费部分将由村，社区全额支付给</w:t>
      </w:r>
      <w:r>
        <w:rPr>
          <w:rFonts w:hint="eastAsia" w:ascii="宋体" w:hAnsi="宋体" w:cs="Times New Roman"/>
          <w:color w:val="auto"/>
          <w:sz w:val="24"/>
          <w:szCs w:val="24"/>
          <w:highlight w:val="none"/>
          <w:lang w:val="en-US" w:eastAsia="zh-CN"/>
        </w:rPr>
        <w:t xml:space="preserve">中标供应商</w:t>
      </w:r>
      <w:r>
        <w:rPr>
          <w:rFonts w:hint="eastAsia" w:ascii="宋体" w:hAnsi="宋体" w:eastAsia="宋体" w:cs="Times New Roman"/>
          <w:color w:val="auto"/>
          <w:sz w:val="24"/>
          <w:szCs w:val="24"/>
          <w:highlight w:val="none"/>
        </w:rPr>
        <w:t xml:space="preserve">，政府补贴部分及配送费按实际结算费用的70%由采购人支付，服务期满后按考核情况支付剩余资金。</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若按考核情况有扣除费用应予以核减计算剩余资金，支付前由</w:t>
      </w:r>
      <w:r>
        <w:rPr>
          <w:rFonts w:hint="eastAsia" w:ascii="宋体" w:hAnsi="宋体" w:cs="Times New Roman"/>
          <w:color w:val="auto"/>
          <w:sz w:val="24"/>
          <w:szCs w:val="24"/>
          <w:highlight w:val="none"/>
          <w:lang w:val="en-US" w:eastAsia="zh-CN"/>
        </w:rPr>
        <w:t xml:space="preserve">中标供应商</w:t>
      </w:r>
      <w:r>
        <w:rPr>
          <w:rFonts w:hint="eastAsia" w:ascii="宋体" w:hAnsi="宋体" w:eastAsia="宋体" w:cs="Times New Roman"/>
          <w:color w:val="auto"/>
          <w:sz w:val="24"/>
          <w:szCs w:val="24"/>
          <w:highlight w:val="none"/>
        </w:rPr>
        <w:t xml:space="preserve">开具正规发票，采购人根据发票金额付款。</w:t>
      </w:r>
      <w:r>
        <w:rPr>
          <w:rFonts w:hint="eastAsia" w:ascii="宋体" w:hAnsi="宋体" w:cs="Times New Roman"/>
          <w:color w:val="auto"/>
          <w:sz w:val="24"/>
          <w:szCs w:val="24"/>
          <w:highlight w:val="none"/>
          <w:lang w:eastAsia="zh-CN"/>
        </w:rPr>
        <w:t xml:space="preserve">）</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四、实质性要求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不能完全符合此基准要求，可高于此基准要求进行报价，采购人将不接受低于该基准要求（负偏离）的报价，</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需对此基</w:t>
      </w:r>
      <w:r>
        <w:rPr>
          <w:rFonts w:hint="eastAsia" w:ascii="宋体" w:hAnsi="宋体"/>
          <w:color w:val="auto"/>
          <w:sz w:val="24"/>
          <w:highlight w:val="none"/>
        </w:rPr>
        <w:t xml:space="preserve">准要求作实质性响应。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br w:type="page" w:clear="all"/>
      </w:r>
      <w:r/>
    </w:p>
    <w:p>
      <w:pPr>
        <w:jc w:val="center"/>
        <w:rPr>
          <w:rFonts w:ascii="黑体" w:eastAsia="黑体"/>
          <w:color w:val="auto"/>
          <w:sz w:val="28"/>
          <w:highlight w:val="none"/>
        </w:rPr>
        <w:outlineLvl w:val="0"/>
      </w:pPr>
      <w:r/>
      <w:bookmarkStart w:id="91" w:name="_Toc17786"/>
      <w:r>
        <w:rPr>
          <w:rFonts w:hint="eastAsia" w:ascii="黑体" w:eastAsia="黑体"/>
          <w:color w:val="auto"/>
          <w:sz w:val="28"/>
          <w:highlight w:val="none"/>
        </w:rPr>
        <w:t xml:space="preserve">第四章 评标方法和标准</w:t>
      </w:r>
      <w:bookmarkEnd w:id="91"/>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89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7"/>
        <w:gridCol w:w="7537"/>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技术部分</w:t>
      </w:r>
      <w:r/>
    </w:p>
    <w:tbl>
      <w:tblPr>
        <w:tblStyle w:val="891"/>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531"/>
        <w:gridCol w:w="777"/>
        <w:gridCol w:w="469"/>
        <w:gridCol w:w="6420"/>
        <w:gridCol w:w="908"/>
      </w:tblGrid>
      <w:tr>
        <w:trPr>
          <w:jc w:val="center"/>
          <w:trHeight w:val="510"/>
        </w:trPr>
        <w:tc>
          <w:tcPr>
            <w:tcBorders>
              <w:top w:val="single" w:color="auto" w:sz="4" w:space="0"/>
              <w:left w:val="single" w:color="auto" w:sz="4" w:space="0"/>
              <w:right w:val="single" w:color="auto" w:sz="4" w:space="0"/>
            </w:tcBorders>
            <w:tcW w:w="382"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26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394"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25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jc w:val="center"/>
          <w:trHeight w:val="537"/>
        </w:trPr>
        <w:tc>
          <w:tcPr>
            <w:tcBorders>
              <w:top w:val="single" w:color="auto" w:sz="4" w:space="0"/>
              <w:left w:val="single" w:color="auto" w:sz="4" w:space="0"/>
              <w:right w:val="single" w:color="auto" w:sz="4" w:space="0"/>
            </w:tcBorders>
            <w:tcW w:w="382" w:type="pct"/>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olor w:val="auto"/>
                <w:szCs w:val="21"/>
                <w:highlight w:val="none"/>
                <w:lang w:val="en-US" w:eastAsia="zh-CN"/>
              </w:rPr>
              <w:t xml:space="preserve">技术部分</w:t>
            </w:r>
            <w:r/>
          </w:p>
        </w:tc>
        <w:tc>
          <w:tcPr>
            <w:tcBorders>
              <w:top w:val="single" w:color="auto" w:sz="4" w:space="0"/>
              <w:left w:val="single" w:color="auto" w:sz="4" w:space="0"/>
              <w:right w:val="single" w:color="auto" w:sz="4" w:space="0"/>
            </w:tcBorders>
            <w:tcW w:w="269"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394" w:type="pct"/>
            <w:vAlign w:val="center"/>
            <w:textDirection w:val="lrTb"/>
            <w:noWrap w:val="false"/>
          </w:tcPr>
          <w:p>
            <w:pPr>
              <w:contextualSpacing/>
              <w:jc w:val="center"/>
              <w:spacing w:line="360" w:lineRule="auto"/>
              <w:widowControl/>
              <w:rPr>
                <w:rFonts w:ascii="宋体" w:hAnsi="宋体" w:cs="宋体"/>
                <w:color w:val="auto"/>
                <w:sz w:val="24"/>
                <w:highlight w:val="none"/>
              </w:rPr>
            </w:pPr>
            <w:r>
              <w:rPr>
                <w:rFonts w:hint="eastAsia" w:ascii="宋体" w:hAnsi="宋体" w:cs="仿宋"/>
                <w:color w:val="auto"/>
                <w:sz w:val="24"/>
                <w:szCs w:val="24"/>
                <w:highlight w:val="none"/>
                <w:lang w:bidi="en-US"/>
              </w:rPr>
              <w:t xml:space="preserve">服务方案</w:t>
            </w:r>
            <w:r/>
          </w:p>
        </w:tc>
        <w:tc>
          <w:tcPr>
            <w:tcBorders>
              <w:top w:val="single" w:color="auto" w:sz="4" w:space="0"/>
              <w:left w:val="single" w:color="auto" w:sz="4" w:space="0"/>
              <w:right w:val="single" w:color="auto" w:sz="4" w:space="0"/>
            </w:tcBorders>
            <w:tcW w:w="238" w:type="pct"/>
            <w:vAlign w:val="center"/>
            <w:textDirection w:val="lrTb"/>
            <w:noWrap w:val="false"/>
          </w:tcPr>
          <w:p>
            <w:pPr>
              <w:contextualSpacing/>
              <w:jc w:val="center"/>
              <w:spacing w:line="360" w:lineRule="auto"/>
              <w:widowControl/>
              <w:rPr>
                <w:rFonts w:ascii="宋体" w:hAnsi="宋体" w:cs="宋体"/>
                <w:color w:val="auto"/>
                <w:sz w:val="24"/>
                <w:highlight w:val="none"/>
              </w:rPr>
            </w:pPr>
            <w:r>
              <w:rPr>
                <w:rFonts w:hint="eastAsia" w:ascii="宋体" w:hAnsi="宋体" w:cs="仿宋"/>
                <w:color w:val="auto"/>
                <w:sz w:val="24"/>
                <w:szCs w:val="24"/>
                <w:highlight w:val="none"/>
                <w:lang w:bidi="en-US"/>
              </w:rPr>
              <w:t xml:space="preserve">12</w:t>
            </w:r>
            <w:r/>
          </w:p>
        </w:tc>
        <w:tc>
          <w:tcPr>
            <w:tcBorders>
              <w:top w:val="single" w:color="auto" w:sz="4" w:space="0"/>
              <w:left w:val="single" w:color="auto" w:sz="4" w:space="0"/>
              <w:bottom w:val="single" w:color="auto" w:sz="4" w:space="0"/>
              <w:right w:val="single" w:color="auto" w:sz="4" w:space="0"/>
            </w:tcBorders>
            <w:tcW w:w="3255" w:type="pct"/>
            <w:vAlign w:val="top"/>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提供的服务方案（包括就餐准备、计划安排、管理服务等内容）进行评分：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方案细致全面，内容科学合理，针对性</w:t>
            </w:r>
            <w:r>
              <w:rPr>
                <w:rFonts w:hint="eastAsia" w:ascii="宋体" w:hAnsi="宋体" w:cs="宋体"/>
                <w:color w:val="auto"/>
                <w:sz w:val="24"/>
                <w:szCs w:val="24"/>
                <w:highlight w:val="none"/>
                <w:lang w:val="en-US" w:eastAsia="zh-CN"/>
              </w:rPr>
              <w:t xml:space="preserve">强</w:t>
            </w:r>
            <w:r>
              <w:rPr>
                <w:rFonts w:hint="eastAsia" w:ascii="宋体" w:hAnsi="宋体" w:cs="宋体"/>
                <w:color w:val="auto"/>
                <w:sz w:val="24"/>
                <w:szCs w:val="24"/>
                <w:highlight w:val="none"/>
              </w:rPr>
              <w:t xml:space="preserve">，清晰规范的，得12分；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较为全面</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en-US" w:eastAsia="zh-CN"/>
              </w:rPr>
              <w:t xml:space="preserve">较为科学合理</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良好</w:t>
            </w:r>
            <w:r>
              <w:rPr>
                <w:rFonts w:hint="eastAsia" w:ascii="宋体" w:hAnsi="宋体" w:cs="宋体"/>
                <w:color w:val="auto"/>
                <w:sz w:val="24"/>
                <w:szCs w:val="24"/>
                <w:highlight w:val="none"/>
              </w:rPr>
              <w:t xml:space="preserve">的，得8分；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总体思路不够清晰，方案</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的，得4分；</w:t>
            </w:r>
            <w:r/>
          </w:p>
          <w:p>
            <w:pPr>
              <w:contextualSpacing/>
              <w:spacing w:line="360" w:lineRule="auto"/>
              <w:widowControl/>
              <w:rPr>
                <w:rFonts w:hint="default" w:ascii="宋体" w:hAnsi="宋体" w:cs="宋体" w:eastAsiaTheme="majorEastAsia"/>
                <w:color w:val="auto"/>
                <w:sz w:val="24"/>
                <w:highlight w:val="none"/>
                <w:lang w:val="en-US" w:eastAsia="zh-CN"/>
              </w:rPr>
            </w:pPr>
            <w:r>
              <w:rPr>
                <w:rFonts w:hint="eastAsia" w:ascii="宋体" w:hAnsi="宋体" w:cs="宋体"/>
                <w:color w:val="auto"/>
                <w:sz w:val="24"/>
                <w:szCs w:val="24"/>
                <w:highlight w:val="none"/>
                <w:lang w:val="en-US" w:eastAsia="zh-CN"/>
              </w:rPr>
              <w:t xml:space="preserve">其余不得分。</w:t>
            </w:r>
            <w:r/>
          </w:p>
        </w:tc>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2"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2</w:t>
            </w:r>
            <w:r/>
          </w:p>
        </w:tc>
        <w:tc>
          <w:tcPr>
            <w:tcBorders>
              <w:left w:val="single" w:color="auto" w:sz="4" w:space="0"/>
              <w:right w:val="single" w:color="auto" w:sz="4" w:space="0"/>
            </w:tcBorders>
            <w:tcW w:w="394" w:type="pct"/>
            <w:vAlign w:val="center"/>
            <w:textDirection w:val="lrTb"/>
            <w:noWrap w:val="false"/>
          </w:tcPr>
          <w:p>
            <w:pPr>
              <w:contextualSpacing/>
              <w:jc w:val="center"/>
              <w:spacing w:line="360" w:lineRule="auto"/>
              <w:widowControl/>
              <w:rPr>
                <w:rFonts w:ascii="宋体" w:hAnsi="宋体" w:cs="宋体"/>
                <w:color w:val="auto"/>
                <w:sz w:val="24"/>
                <w:highlight w:val="none"/>
              </w:rPr>
            </w:pPr>
            <w:r>
              <w:rPr>
                <w:rFonts w:hint="eastAsia" w:ascii="宋体" w:hAnsi="宋体" w:cs="宋体"/>
                <w:color w:val="auto"/>
                <w:sz w:val="24"/>
                <w:szCs w:val="24"/>
                <w:highlight w:val="none"/>
              </w:rPr>
              <w:t xml:space="preserve">菜肴菜系、营养搭配</w:t>
            </w:r>
            <w:r/>
          </w:p>
        </w:tc>
        <w:tc>
          <w:tcPr>
            <w:tcBorders>
              <w:left w:val="single" w:color="auto" w:sz="4" w:space="0"/>
              <w:right w:val="single" w:color="auto" w:sz="4" w:space="0"/>
            </w:tcBorders>
            <w:tcW w:w="238" w:type="pct"/>
            <w:vAlign w:val="center"/>
            <w:textDirection w:val="lrTb"/>
            <w:noWrap w:val="false"/>
          </w:tcPr>
          <w:p>
            <w:pPr>
              <w:contextualSpacing/>
              <w:jc w:val="center"/>
              <w:spacing w:line="360" w:lineRule="auto"/>
              <w:widowControl/>
              <w:rPr>
                <w:rFonts w:ascii="宋体" w:hAnsi="宋体" w:cs="宋体"/>
                <w:color w:val="auto"/>
                <w:sz w:val="24"/>
                <w:highlight w:val="none"/>
              </w:rPr>
            </w:pPr>
            <w:r>
              <w:rPr>
                <w:rFonts w:hint="eastAsia" w:ascii="宋体" w:hAnsi="宋体" w:cs="仿宋"/>
                <w:color w:val="auto"/>
                <w:sz w:val="24"/>
                <w:szCs w:val="24"/>
                <w:highlight w:val="none"/>
                <w:lang w:bidi="en-US"/>
              </w:rPr>
              <w:t xml:space="preserve">8</w:t>
            </w:r>
            <w:r/>
          </w:p>
        </w:tc>
        <w:tc>
          <w:tcPr>
            <w:tcBorders>
              <w:top w:val="single" w:color="auto" w:sz="4" w:space="0"/>
              <w:left w:val="single" w:color="auto" w:sz="4" w:space="0"/>
              <w:bottom w:val="single" w:color="auto" w:sz="4" w:space="0"/>
              <w:right w:val="single" w:color="auto" w:sz="4" w:space="0"/>
            </w:tcBorders>
            <w:tcW w:w="3255" w:type="pct"/>
            <w:vAlign w:val="top"/>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提供的菜谱（包括菜肴菜系、营养搭配、创新举措等内容）进行评分：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菜谱搭配合理，营养均衡、膳食结构合理、构思新颖的，得8分；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菜谱搭配较合理，营养较均衡，膳食结构较合理、构思较新颖的，得5分；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菜谱搭配合理性一般，营养不均衡，膳食结构不合理、无创新意识的，得3分；</w:t>
            </w:r>
            <w:r/>
          </w:p>
          <w:p>
            <w:pPr>
              <w:jc w:val="left"/>
              <w:spacing w:line="360" w:lineRule="auto"/>
              <w:rPr>
                <w:rFonts w:ascii="宋体" w:hAnsi="宋体" w:cs="宋体" w:eastAsiaTheme="majorEastAsia"/>
                <w:color w:val="auto"/>
                <w:sz w:val="24"/>
                <w:highlight w:val="none"/>
              </w:rPr>
            </w:pPr>
            <w:r>
              <w:rPr>
                <w:rFonts w:hint="eastAsia" w:ascii="宋体" w:hAnsi="宋体" w:cs="宋体"/>
                <w:color w:val="auto"/>
                <w:sz w:val="24"/>
                <w:szCs w:val="24"/>
                <w:highlight w:val="none"/>
                <w:lang w:val="en-US" w:eastAsia="zh-CN"/>
              </w:rPr>
              <w:t xml:space="preserve">其余不得分。</w:t>
            </w:r>
            <w:r/>
          </w:p>
        </w:tc>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261"/>
        </w:trPr>
        <w:tc>
          <w:tcPr>
            <w:tcBorders>
              <w:left w:val="single" w:color="auto" w:sz="4" w:space="0"/>
              <w:right w:val="single" w:color="auto" w:sz="4" w:space="0"/>
            </w:tcBorders>
            <w:tcW w:w="382"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3</w:t>
            </w:r>
            <w:r/>
          </w:p>
        </w:tc>
        <w:tc>
          <w:tcPr>
            <w:tcBorders>
              <w:left w:val="single" w:color="auto" w:sz="4" w:space="0"/>
              <w:right w:val="single" w:color="auto" w:sz="4" w:space="0"/>
            </w:tcBorders>
            <w:tcW w:w="394" w:type="pct"/>
            <w:vAlign w:val="center"/>
            <w:textDirection w:val="lrTb"/>
            <w:noWrap w:val="false"/>
          </w:tcPr>
          <w:p>
            <w:pPr>
              <w:contextualSpacing/>
              <w:jc w:val="center"/>
              <w:spacing w:line="360" w:lineRule="auto"/>
              <w:widowControl/>
              <w:rPr>
                <w:rFonts w:ascii="宋体" w:hAnsi="宋体" w:cs="宋体"/>
                <w:color w:val="auto"/>
                <w:sz w:val="24"/>
                <w:highlight w:val="none"/>
              </w:rPr>
            </w:pPr>
            <w:r>
              <w:rPr>
                <w:rFonts w:hint="eastAsia" w:ascii="宋体" w:hAnsi="宋体" w:cs="仿宋"/>
                <w:color w:val="auto"/>
                <w:sz w:val="24"/>
                <w:szCs w:val="24"/>
                <w:highlight w:val="none"/>
                <w:lang w:bidi="en-US"/>
              </w:rPr>
              <w:t xml:space="preserve">食材管控措施</w:t>
            </w:r>
            <w:r/>
          </w:p>
        </w:tc>
        <w:tc>
          <w:tcPr>
            <w:tcBorders>
              <w:left w:val="single" w:color="auto" w:sz="4" w:space="0"/>
              <w:right w:val="single" w:color="auto" w:sz="4" w:space="0"/>
            </w:tcBorders>
            <w:tcW w:w="238" w:type="pct"/>
            <w:vAlign w:val="center"/>
            <w:textDirection w:val="lrTb"/>
            <w:noWrap w:val="false"/>
          </w:tcPr>
          <w:p>
            <w:pPr>
              <w:contextualSpacing/>
              <w:jc w:val="center"/>
              <w:spacing w:line="360" w:lineRule="auto"/>
              <w:widowControl/>
              <w:rPr>
                <w:rFonts w:ascii="宋体" w:hAnsi="宋体" w:cs="宋体"/>
                <w:color w:val="auto"/>
                <w:sz w:val="24"/>
                <w:highlight w:val="none"/>
              </w:rPr>
            </w:pPr>
            <w:r>
              <w:rPr>
                <w:rFonts w:hint="eastAsia" w:ascii="宋体" w:hAnsi="宋体" w:cs="仿宋"/>
                <w:color w:val="auto"/>
                <w:sz w:val="24"/>
                <w:szCs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3255" w:type="pct"/>
            <w:vAlign w:val="center"/>
            <w:textDirection w:val="lrTb"/>
            <w:noWrap w:val="false"/>
          </w:tcPr>
          <w:p>
            <w:pPr>
              <w:contextualSpacing/>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提供的食材管控措施（包括食材、原材料、半成品、成品加工流程、卫生管理、标准配备、成本控制、食材保管、进货渠道来源可追溯等措施）进行评分：</w:t>
            </w:r>
            <w:r/>
          </w:p>
          <w:p>
            <w:pPr>
              <w:contextualSpacing/>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方案细致全面，内容科学合理，有针对性，清晰规范的，得10分；</w:t>
            </w:r>
            <w:r/>
          </w:p>
          <w:p>
            <w:pPr>
              <w:contextualSpacing/>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较为全面</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en-US" w:eastAsia="zh-CN"/>
              </w:rPr>
              <w:t xml:space="preserve">较为科学合理</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良好</w:t>
            </w:r>
            <w:r>
              <w:rPr>
                <w:rFonts w:hint="eastAsia" w:ascii="宋体" w:hAnsi="宋体" w:cs="宋体"/>
                <w:color w:val="auto"/>
                <w:sz w:val="24"/>
                <w:szCs w:val="24"/>
                <w:highlight w:val="none"/>
              </w:rPr>
              <w:t xml:space="preserve">的，得7分；</w:t>
            </w:r>
            <w:r/>
          </w:p>
          <w:p>
            <w:pPr>
              <w:contextualSpacing/>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的，得4分；</w:t>
            </w:r>
            <w:r/>
          </w:p>
          <w:p>
            <w:pPr>
              <w:contextualSpacing/>
              <w:spacing w:line="360" w:lineRule="auto"/>
              <w:widowControl/>
              <w:rPr>
                <w:rFonts w:ascii="宋体" w:hAnsi="宋体" w:cs="宋体" w:eastAsiaTheme="majorEastAsia"/>
                <w:color w:val="auto"/>
                <w:sz w:val="24"/>
                <w:highlight w:val="none"/>
              </w:rPr>
            </w:pPr>
            <w:r>
              <w:rPr>
                <w:rFonts w:hint="eastAsia" w:ascii="宋体" w:hAnsi="宋体" w:cs="宋体"/>
                <w:color w:val="auto"/>
                <w:sz w:val="24"/>
                <w:szCs w:val="24"/>
                <w:highlight w:val="none"/>
                <w:lang w:val="en-US" w:eastAsia="zh-CN"/>
              </w:rPr>
              <w:t xml:space="preserve">其余不得分。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2"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4</w:t>
            </w:r>
            <w:r/>
          </w:p>
        </w:tc>
        <w:tc>
          <w:tcPr>
            <w:tcBorders>
              <w:left w:val="single" w:color="auto" w:sz="4" w:space="0"/>
              <w:right w:val="single" w:color="auto" w:sz="4" w:space="0"/>
            </w:tcBorders>
            <w:tcW w:w="394" w:type="pct"/>
            <w:vAlign w:val="center"/>
            <w:textDirection w:val="lrTb"/>
            <w:noWrap w:val="false"/>
          </w:tcPr>
          <w:p>
            <w:pPr>
              <w:contextualSpacing/>
              <w:jc w:val="center"/>
              <w:spacing w:line="360" w:lineRule="auto"/>
              <w:widowControl/>
              <w:rPr>
                <w:rFonts w:hint="default" w:ascii="宋体" w:hAnsi="宋体" w:cs="宋体" w:eastAsiaTheme="majorEastAsia"/>
                <w:color w:val="auto"/>
                <w:sz w:val="24"/>
                <w:highlight w:val="none"/>
                <w:lang w:val="en-US" w:eastAsia="zh-CN"/>
              </w:rPr>
            </w:pPr>
            <w:r>
              <w:rPr>
                <w:rFonts w:hint="eastAsia" w:ascii="宋体" w:hAnsi="宋体" w:cs="仿宋"/>
                <w:color w:val="auto"/>
                <w:sz w:val="24"/>
                <w:szCs w:val="24"/>
                <w:highlight w:val="none"/>
                <w:lang w:bidi="en-US"/>
              </w:rPr>
              <w:t xml:space="preserve">粮油、调味品类质量保证措施</w:t>
            </w:r>
            <w:r/>
          </w:p>
        </w:tc>
        <w:tc>
          <w:tcPr>
            <w:tcBorders>
              <w:left w:val="single" w:color="auto" w:sz="4" w:space="0"/>
              <w:right w:val="single" w:color="auto" w:sz="4" w:space="0"/>
            </w:tcBorders>
            <w:tcW w:w="238" w:type="pct"/>
            <w:vAlign w:val="center"/>
            <w:textDirection w:val="lrTb"/>
            <w:noWrap w:val="false"/>
          </w:tcPr>
          <w:p>
            <w:pPr>
              <w:contextualSpacing/>
              <w:jc w:val="center"/>
              <w:spacing w:line="360" w:lineRule="auto"/>
              <w:widowControl/>
              <w:rPr>
                <w:rFonts w:ascii="宋体" w:hAnsi="宋体" w:cs="宋体"/>
                <w:color w:val="auto"/>
                <w:sz w:val="24"/>
                <w:highlight w:val="none"/>
              </w:rPr>
            </w:pPr>
            <w:r>
              <w:rPr>
                <w:rFonts w:hint="eastAsia" w:ascii="宋体" w:hAnsi="宋体" w:cs="仿宋"/>
                <w:color w:val="auto"/>
                <w:sz w:val="24"/>
                <w:szCs w:val="24"/>
                <w:highlight w:val="none"/>
                <w:lang w:bidi="en-US"/>
              </w:rPr>
              <w:t xml:space="preserve">6</w:t>
            </w:r>
            <w:r/>
          </w:p>
        </w:tc>
        <w:tc>
          <w:tcPr>
            <w:tcBorders>
              <w:top w:val="single" w:color="auto" w:sz="4" w:space="0"/>
              <w:left w:val="single" w:color="auto" w:sz="4" w:space="0"/>
              <w:bottom w:val="single" w:color="auto" w:sz="4" w:space="0"/>
              <w:right w:val="single" w:color="auto" w:sz="4" w:space="0"/>
            </w:tcBorders>
            <w:tcW w:w="3255" w:type="pct"/>
            <w:vAlign w:val="center"/>
            <w:textDirection w:val="lrTb"/>
            <w:noWrap w:val="false"/>
          </w:tcPr>
          <w:p>
            <w:pPr>
              <w:contextualSpacing/>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提供的粮油、调味品类质量保证措施（包括进货渠道与优质的供应商建立了稳固的合作伙伴关系、来源可追溯和合法合规等内容）进行评分：</w:t>
            </w:r>
            <w:r>
              <w:rPr>
                <w:rFonts w:ascii="宋体" w:hAnsi="宋体" w:cs="宋体"/>
                <w:color w:val="auto"/>
                <w:sz w:val="24"/>
                <w:szCs w:val="24"/>
                <w:highlight w:val="none"/>
              </w:rPr>
              <w:t xml:space="preserve"> </w:t>
            </w:r>
            <w:r/>
          </w:p>
          <w:p>
            <w:pPr>
              <w:contextualSpacing/>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措施细致全面，内容科学合理，有针对性，可行性强的，得6分；</w:t>
            </w:r>
            <w:r/>
          </w:p>
          <w:p>
            <w:pPr>
              <w:contextualSpacing/>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措施</w:t>
            </w:r>
            <w:r>
              <w:rPr>
                <w:rFonts w:hint="eastAsia" w:ascii="宋体" w:hAnsi="宋体" w:cs="宋体"/>
                <w:color w:val="auto"/>
                <w:sz w:val="24"/>
                <w:szCs w:val="24"/>
                <w:highlight w:val="none"/>
                <w:lang w:val="en-US" w:eastAsia="zh-CN"/>
              </w:rPr>
              <w:t xml:space="preserve">较为全面</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en-US" w:eastAsia="zh-CN"/>
              </w:rPr>
              <w:t xml:space="preserve">较为科学合理</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良好</w:t>
            </w:r>
            <w:r>
              <w:rPr>
                <w:rFonts w:hint="eastAsia" w:ascii="宋体" w:hAnsi="宋体" w:cs="宋体"/>
                <w:color w:val="auto"/>
                <w:sz w:val="24"/>
                <w:szCs w:val="24"/>
                <w:highlight w:val="none"/>
              </w:rPr>
              <w:t xml:space="preserve">的，得3分；</w:t>
            </w:r>
            <w:r/>
          </w:p>
          <w:p>
            <w:pPr>
              <w:contextualSpacing/>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措施</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的，得1分；</w:t>
            </w:r>
            <w:r/>
          </w:p>
          <w:p>
            <w:pPr>
              <w:contextualSpacing/>
              <w:spacing w:line="360" w:lineRule="auto"/>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其余不得分。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2"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jc w:val="center"/>
              <w:spacing w:line="360" w:lineRule="auto"/>
              <w:rPr>
                <w:rFonts w:eastAsiaTheme="majorEastAsia"/>
                <w:bCs/>
                <w:color w:val="auto"/>
                <w:sz w:val="24"/>
                <w:szCs w:val="24"/>
                <w:highlight w:val="none"/>
              </w:rPr>
            </w:pPr>
            <w:r>
              <w:rPr>
                <w:rFonts w:hint="eastAsia" w:ascii="宋体" w:hAnsi="宋体"/>
                <w:color w:val="auto"/>
                <w:sz w:val="24"/>
                <w:szCs w:val="24"/>
                <w:highlight w:val="none"/>
              </w:rPr>
              <w:t xml:space="preserve">5</w:t>
            </w:r>
            <w:r/>
          </w:p>
        </w:tc>
        <w:tc>
          <w:tcPr>
            <w:tcBorders>
              <w:left w:val="single" w:color="auto" w:sz="4" w:space="0"/>
              <w:right w:val="single" w:color="auto" w:sz="4" w:space="0"/>
            </w:tcBorders>
            <w:tcW w:w="394" w:type="pct"/>
            <w:vAlign w:val="center"/>
            <w:textDirection w:val="lrTb"/>
            <w:noWrap w:val="false"/>
          </w:tcPr>
          <w:p>
            <w:pPr>
              <w:contextualSpacing/>
              <w:jc w:val="center"/>
              <w:spacing w:line="360" w:lineRule="auto"/>
              <w:widowControl/>
              <w:rPr>
                <w:rFonts w:eastAsiaTheme="majorEastAsia"/>
                <w:bCs/>
                <w:color w:val="auto"/>
                <w:sz w:val="24"/>
                <w:szCs w:val="24"/>
                <w:highlight w:val="none"/>
              </w:rPr>
            </w:pPr>
            <w:r>
              <w:rPr>
                <w:rFonts w:hint="eastAsia" w:ascii="宋体" w:hAnsi="宋体" w:cs="宋体"/>
                <w:color w:val="auto"/>
                <w:sz w:val="24"/>
                <w:szCs w:val="24"/>
                <w:highlight w:val="none"/>
              </w:rPr>
              <w:t xml:space="preserve">卫生管理控制方案</w:t>
            </w:r>
            <w:r/>
          </w:p>
        </w:tc>
        <w:tc>
          <w:tcPr>
            <w:tcBorders>
              <w:left w:val="single" w:color="auto" w:sz="4" w:space="0"/>
              <w:right w:val="single" w:color="auto" w:sz="4" w:space="0"/>
            </w:tcBorders>
            <w:tcW w:w="238" w:type="pct"/>
            <w:vAlign w:val="center"/>
            <w:textDirection w:val="lrTb"/>
            <w:noWrap w:val="false"/>
          </w:tcPr>
          <w:p>
            <w:pPr>
              <w:contextualSpacing/>
              <w:jc w:val="center"/>
              <w:spacing w:line="360" w:lineRule="auto"/>
              <w:widowControl/>
              <w:rPr>
                <w:rFonts w:hint="eastAsia" w:eastAsiaTheme="majorEastAsia"/>
                <w:bCs/>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3255" w:type="pct"/>
            <w:vAlign w:val="center"/>
            <w:textDirection w:val="lrTb"/>
            <w:noWrap w:val="false"/>
          </w:tcPr>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提供的卫生管理控制方案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包括但不限于食品卫生、人员卫生、环境卫生、垃圾处理方案等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进行评分：</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方案</w:t>
            </w:r>
            <w:r>
              <w:rPr>
                <w:rFonts w:hint="eastAsia" w:ascii="宋体" w:hAnsi="宋体"/>
                <w:color w:val="auto"/>
                <w:sz w:val="24"/>
                <w:szCs w:val="24"/>
                <w:highlight w:val="none"/>
                <w:lang w:val="en-US" w:eastAsia="zh-CN"/>
              </w:rPr>
              <w:t xml:space="preserve">内容全面完整</w:t>
            </w:r>
            <w:r>
              <w:rPr>
                <w:rFonts w:hint="eastAsia" w:ascii="宋体" w:hAnsi="宋体"/>
                <w:color w:val="auto"/>
                <w:sz w:val="24"/>
                <w:szCs w:val="24"/>
                <w:highlight w:val="none"/>
              </w:rPr>
              <w:t xml:space="preserve">，环保意识和人员卫生意识强，优于项目需求的，得8分；</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方案</w:t>
            </w:r>
            <w:r>
              <w:rPr>
                <w:rFonts w:hint="eastAsia" w:ascii="宋体" w:hAnsi="宋体"/>
                <w:color w:val="auto"/>
                <w:sz w:val="24"/>
                <w:szCs w:val="24"/>
                <w:highlight w:val="none"/>
                <w:lang w:val="en-US" w:eastAsia="zh-CN"/>
              </w:rPr>
              <w:t xml:space="preserve">内容</w:t>
            </w:r>
            <w:r>
              <w:rPr>
                <w:rFonts w:hint="eastAsia" w:ascii="宋体" w:hAnsi="宋体"/>
                <w:color w:val="auto"/>
                <w:sz w:val="24"/>
                <w:szCs w:val="24"/>
                <w:highlight w:val="none"/>
              </w:rPr>
              <w:t xml:space="preserve">较全面，环保意识和人员卫生意识较强的，符合项目需求的，得5分；</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方案</w:t>
            </w:r>
            <w:r>
              <w:rPr>
                <w:rFonts w:hint="eastAsia" w:ascii="宋体" w:hAnsi="宋体"/>
                <w:color w:val="auto"/>
                <w:sz w:val="24"/>
                <w:szCs w:val="24"/>
                <w:highlight w:val="none"/>
                <w:lang w:val="en-US" w:eastAsia="zh-CN"/>
              </w:rPr>
              <w:t xml:space="preserve">粗糙，</w:t>
            </w:r>
            <w:r>
              <w:rPr>
                <w:rFonts w:hint="eastAsia" w:ascii="宋体" w:hAnsi="宋体"/>
                <w:color w:val="auto"/>
                <w:sz w:val="24"/>
                <w:szCs w:val="24"/>
                <w:highlight w:val="none"/>
              </w:rPr>
              <w:t xml:space="preserve">科学性</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合理性一般</w:t>
            </w:r>
            <w:r>
              <w:rPr>
                <w:rFonts w:hint="eastAsia" w:ascii="宋体" w:hAnsi="宋体"/>
                <w:color w:val="auto"/>
                <w:sz w:val="24"/>
                <w:szCs w:val="24"/>
                <w:highlight w:val="none"/>
              </w:rPr>
              <w:t xml:space="preserve">，环保意识和人员卫生意识一般，基本满足项目需求的，得3分；</w:t>
            </w:r>
            <w:r/>
          </w:p>
          <w:p>
            <w:pPr>
              <w:jc w:val="left"/>
              <w:spacing w:line="360" w:lineRule="auto"/>
              <w:rPr>
                <w:rFonts w:hint="eastAsia" w:eastAsiaTheme="majorEastAsia"/>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其余不得分。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90"/>
        </w:trPr>
        <w:tc>
          <w:tcPr>
            <w:tcBorders>
              <w:left w:val="single" w:color="auto" w:sz="4" w:space="0"/>
              <w:right w:val="single" w:color="auto" w:sz="4" w:space="0"/>
            </w:tcBorders>
            <w:tcW w:w="382"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jc w:val="center"/>
              <w:spacing w:line="360" w:lineRule="auto"/>
              <w:rPr>
                <w:rFonts w:eastAsiaTheme="majorEastAsia"/>
                <w:bCs/>
                <w:color w:val="auto"/>
                <w:sz w:val="24"/>
                <w:szCs w:val="24"/>
                <w:highlight w:val="none"/>
              </w:rPr>
            </w:pPr>
            <w:r>
              <w:rPr>
                <w:rFonts w:hint="eastAsia" w:ascii="宋体" w:hAnsi="宋体"/>
                <w:color w:val="auto"/>
                <w:sz w:val="24"/>
                <w:szCs w:val="24"/>
                <w:highlight w:val="none"/>
              </w:rPr>
              <w:t xml:space="preserve">6</w:t>
            </w:r>
            <w:r/>
          </w:p>
        </w:tc>
        <w:tc>
          <w:tcPr>
            <w:tcBorders>
              <w:left w:val="single" w:color="auto" w:sz="4" w:space="0"/>
              <w:right w:val="single" w:color="auto" w:sz="4" w:space="0"/>
            </w:tcBorders>
            <w:tcW w:w="394" w:type="pct"/>
            <w:vAlign w:val="center"/>
            <w:textDirection w:val="lrTb"/>
            <w:noWrap w:val="false"/>
          </w:tcPr>
          <w:p>
            <w:pPr>
              <w:contextualSpacing/>
              <w:jc w:val="center"/>
              <w:spacing w:line="360" w:lineRule="auto"/>
              <w:widowControl/>
              <w:rPr>
                <w:rFonts w:eastAsiaTheme="majorEastAsia"/>
                <w:bCs/>
                <w:color w:val="auto"/>
                <w:sz w:val="24"/>
                <w:szCs w:val="24"/>
                <w:highlight w:val="none"/>
              </w:rPr>
            </w:pPr>
            <w:r>
              <w:rPr>
                <w:rFonts w:hint="eastAsia" w:ascii="宋体" w:hAnsi="宋体" w:cs="宋体"/>
                <w:color w:val="auto"/>
                <w:sz w:val="24"/>
                <w:szCs w:val="24"/>
                <w:highlight w:val="none"/>
              </w:rPr>
              <w:t xml:space="preserve">人员日常管理标准及措施</w:t>
            </w:r>
            <w:r/>
          </w:p>
        </w:tc>
        <w:tc>
          <w:tcPr>
            <w:tcBorders>
              <w:left w:val="single" w:color="auto" w:sz="4" w:space="0"/>
              <w:right w:val="single" w:color="auto" w:sz="4" w:space="0"/>
            </w:tcBorders>
            <w:tcW w:w="238" w:type="pct"/>
            <w:vAlign w:val="center"/>
            <w:textDirection w:val="lrTb"/>
            <w:noWrap w:val="false"/>
          </w:tcPr>
          <w:p>
            <w:pPr>
              <w:contextualSpacing/>
              <w:jc w:val="center"/>
              <w:spacing w:line="360" w:lineRule="auto"/>
              <w:widowControl/>
              <w:rPr>
                <w:rFonts w:hint="eastAsia" w:eastAsiaTheme="majorEastAsia"/>
                <w:bCs/>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3255" w:type="pct"/>
            <w:vAlign w:val="center"/>
            <w:textDirection w:val="lrTb"/>
            <w:noWrap w:val="false"/>
          </w:tcPr>
          <w:p>
            <w:pPr>
              <w:jc w:val="left"/>
              <w:spacing w:line="360" w:lineRule="auto"/>
              <w:rPr>
                <w:rFonts w:hint="eastAsia" w:ascii="宋体" w:hAnsi="宋体" w:cs="宋体"/>
                <w:color w:val="auto"/>
                <w:sz w:val="24"/>
                <w:szCs w:val="24"/>
                <w:highlight w:val="none"/>
              </w:rPr>
            </w:pPr>
            <w:r>
              <w:rPr>
                <w:rFonts w:hint="eastAsia"/>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color w:val="auto"/>
                <w:sz w:val="24"/>
                <w:szCs w:val="24"/>
                <w:highlight w:val="none"/>
              </w:rPr>
              <w:t xml:space="preserve">提供的</w:t>
            </w:r>
            <w:r>
              <w:rPr>
                <w:rFonts w:hint="eastAsia" w:ascii="宋体" w:hAnsi="宋体" w:cs="宋体"/>
                <w:color w:val="auto"/>
                <w:sz w:val="24"/>
                <w:szCs w:val="24"/>
                <w:highlight w:val="none"/>
              </w:rPr>
              <w:t xml:space="preserve">为本项目制定的人员日常管理标准及措施（包括人员配备、专业要求、服从管理、服从调剂、计划安排，人员考核奖罚淘汰机制，建立消防培训制度，定期组织人员学习培训等）</w:t>
            </w:r>
            <w:r>
              <w:rPr>
                <w:rFonts w:hint="eastAsia"/>
                <w:color w:val="auto"/>
                <w:sz w:val="24"/>
                <w:szCs w:val="24"/>
                <w:highlight w:val="none"/>
              </w:rPr>
              <w:t xml:space="preserve">进行评分：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制度内容完善，有针对性、可行性强的，得8分；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制度内容较完整，针对性、可行性较强的，得5分；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制度内容</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，针对性、可行性一般的，得3分；</w:t>
            </w:r>
            <w:r/>
          </w:p>
          <w:p>
            <w:pPr>
              <w:contextualSpacing/>
              <w:spacing w:line="360" w:lineRule="auto"/>
              <w:widowControl/>
              <w:rPr>
                <w:rFonts w:hint="eastAsia" w:eastAsiaTheme="majorEastAsia"/>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其余不得分。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2"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jc w:val="center"/>
              <w:spacing w:line="360" w:lineRule="auto"/>
              <w:rPr>
                <w:rFonts w:eastAsiaTheme="majorEastAsia"/>
                <w:bCs/>
                <w:color w:val="auto"/>
                <w:sz w:val="24"/>
                <w:szCs w:val="24"/>
                <w:highlight w:val="none"/>
              </w:rPr>
            </w:pPr>
            <w:r>
              <w:rPr>
                <w:rFonts w:hint="eastAsia" w:ascii="宋体" w:hAnsi="宋体"/>
                <w:color w:val="auto"/>
                <w:sz w:val="24"/>
                <w:szCs w:val="24"/>
                <w:highlight w:val="none"/>
              </w:rPr>
              <w:t xml:space="preserve">7</w:t>
            </w:r>
            <w:r/>
          </w:p>
        </w:tc>
        <w:tc>
          <w:tcPr>
            <w:tcBorders>
              <w:left w:val="single" w:color="auto" w:sz="4" w:space="0"/>
              <w:right w:val="single" w:color="auto" w:sz="4" w:space="0"/>
            </w:tcBorders>
            <w:tcW w:w="394" w:type="pct"/>
            <w:vAlign w:val="center"/>
            <w:textDirection w:val="lrTb"/>
            <w:noWrap w:val="false"/>
          </w:tcPr>
          <w:p>
            <w:pPr>
              <w:jc w:val="center"/>
              <w:spacing w:line="360" w:lineRule="auto"/>
              <w:rPr>
                <w:rFonts w:eastAsiaTheme="majorEastAsia"/>
                <w:bCs/>
                <w:color w:val="auto"/>
                <w:sz w:val="24"/>
                <w:szCs w:val="24"/>
                <w:highlight w:val="none"/>
              </w:rPr>
            </w:pPr>
            <w:r>
              <w:rPr>
                <w:rFonts w:ascii="宋体" w:hAnsi="宋体" w:cs="宋体"/>
                <w:color w:val="auto"/>
                <w:sz w:val="24"/>
                <w:szCs w:val="24"/>
                <w:highlight w:val="none"/>
              </w:rPr>
              <w:t xml:space="preserve">应急预案</w:t>
            </w:r>
            <w:r/>
          </w:p>
        </w:tc>
        <w:tc>
          <w:tcPr>
            <w:tcBorders>
              <w:left w:val="single" w:color="auto" w:sz="4" w:space="0"/>
              <w:right w:val="single" w:color="auto" w:sz="4" w:space="0"/>
            </w:tcBorders>
            <w:tcW w:w="238" w:type="pct"/>
            <w:vAlign w:val="center"/>
            <w:textDirection w:val="lrTb"/>
            <w:noWrap w:val="false"/>
          </w:tcPr>
          <w:p>
            <w:pPr>
              <w:contextualSpacing/>
              <w:jc w:val="center"/>
              <w:spacing w:line="360" w:lineRule="auto"/>
              <w:widowControl/>
              <w:rPr>
                <w:rFonts w:hint="eastAsia" w:eastAsiaTheme="majorEastAsia"/>
                <w:bCs/>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3255" w:type="pct"/>
            <w:vAlign w:val="center"/>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提供的为本项目制定的应急预案（包括但不限于停水停电停气、食品安全事故、燃气泄漏、水管爆裂、火灾等各类突发事件处置等内容）进行评分：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内容全面完整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科学合理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针对性、可行性强的，得8分；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方案内容较</w:t>
            </w:r>
            <w:r>
              <w:rPr>
                <w:rFonts w:hint="eastAsia" w:ascii="宋体" w:hAnsi="宋体" w:cs="宋体"/>
                <w:color w:val="auto"/>
                <w:sz w:val="24"/>
                <w:szCs w:val="24"/>
                <w:highlight w:val="none"/>
                <w:lang w:val="en-US" w:eastAsia="zh-CN"/>
              </w:rPr>
              <w:t xml:space="preserve">全面</w:t>
            </w:r>
            <w:r>
              <w:rPr>
                <w:rFonts w:hint="eastAsia" w:ascii="宋体" w:hAnsi="宋体" w:cs="宋体"/>
                <w:color w:val="auto"/>
                <w:sz w:val="24"/>
                <w:szCs w:val="24"/>
                <w:highlight w:val="none"/>
              </w:rPr>
              <w:t xml:space="preserve">，较</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科学合理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针对性、可行性较强的，得5分；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，科学性、合理性、针对性、可行性一般的，得3分；</w:t>
            </w:r>
            <w:r/>
          </w:p>
          <w:p>
            <w:pPr>
              <w:contextualSpacing/>
              <w:spacing w:line="360" w:lineRule="auto"/>
              <w:widowControl/>
              <w:rPr>
                <w:rFonts w:hint="eastAsia" w:eastAsiaTheme="majorEastAsia"/>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其余不得分。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pStyle w:val="895"/>
        <w:spacing w:line="360" w:lineRule="auto"/>
        <w:rPr>
          <w:color w:val="auto"/>
          <w:highlight w:val="none"/>
        </w:rPr>
      </w:pPr>
      <w:r>
        <w:rPr>
          <w:color w:val="auto"/>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商务部分</w:t>
      </w:r>
      <w:r/>
    </w:p>
    <w:tbl>
      <w:tblPr>
        <w:tblStyle w:val="89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536"/>
        <w:gridCol w:w="801"/>
        <w:gridCol w:w="428"/>
        <w:gridCol w:w="6368"/>
        <w:gridCol w:w="972"/>
      </w:tblGrid>
      <w:tr>
        <w:trPr>
          <w:jc w:val="center"/>
          <w:trHeight w:val="510"/>
        </w:trPr>
        <w:tc>
          <w:tcPr>
            <w:tcBorders>
              <w:top w:val="single" w:color="auto" w:sz="4" w:space="0"/>
              <w:left w:val="single" w:color="auto" w:sz="4" w:space="0"/>
              <w:right w:val="single" w:color="auto" w:sz="4" w:space="0"/>
            </w:tcBorders>
            <w:tcW w:w="383"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271"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406"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jc w:val="center"/>
          <w:trHeight w:val="1035"/>
        </w:trPr>
        <w:tc>
          <w:tcPr>
            <w:tcBorders>
              <w:top w:val="single" w:color="auto" w:sz="4" w:space="0"/>
              <w:left w:val="single" w:color="auto" w:sz="4" w:space="0"/>
              <w:right w:val="single" w:color="auto" w:sz="4" w:space="0"/>
            </w:tcBorders>
            <w:tcW w:w="383" w:type="pct"/>
            <w:vAlign w:val="center"/>
            <w:vMerge w:val="restart"/>
            <w:textDirection w:val="lrTb"/>
            <w:noWrap w:val="false"/>
          </w:tcPr>
          <w:p>
            <w:pPr>
              <w:jc w:val="center"/>
              <w:spacing w:line="420" w:lineRule="exact"/>
              <w:rPr>
                <w:rFonts w:hint="eastAsia" w:ascii="宋体" w:hAnsi="宋体" w:eastAsia="宋体" w:cs="宋体"/>
                <w:color w:val="auto"/>
                <w:sz w:val="24"/>
                <w:highlight w:val="none"/>
                <w:lang w:eastAsia="zh-CN"/>
              </w:rPr>
            </w:pPr>
            <w:r>
              <w:rPr>
                <w:rFonts w:hint="eastAsia" w:ascii="宋体" w:hAnsi="宋体"/>
                <w:color w:val="auto"/>
                <w:szCs w:val="21"/>
                <w:highlight w:val="none"/>
                <w:lang w:val="en-US" w:eastAsia="zh-CN"/>
              </w:rPr>
              <w:t xml:space="preserve">商务部分</w:t>
            </w:r>
            <w:r/>
          </w:p>
        </w:tc>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contextualSpacing/>
              <w:jc w:val="center"/>
              <w:widowControl/>
              <w:rPr>
                <w:rFonts w:ascii="宋体" w:hAnsi="宋体" w:cs="宋体"/>
                <w:bCs/>
                <w:color w:val="auto"/>
                <w:sz w:val="24"/>
                <w:highlight w:val="none"/>
              </w:rPr>
            </w:pPr>
            <w:r>
              <w:rPr>
                <w:rFonts w:hint="eastAsia" w:ascii="宋体" w:hAnsi="宋体" w:cs="仿宋"/>
                <w:color w:val="auto"/>
                <w:sz w:val="24"/>
                <w:szCs w:val="24"/>
                <w:highlight w:val="none"/>
                <w:lang w:bidi="en-US"/>
              </w:rPr>
              <w:t xml:space="preserve">人员配备</w:t>
            </w:r>
            <w:r/>
          </w:p>
        </w:tc>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pPr>
              <w:contextualSpacing/>
              <w:jc w:val="center"/>
              <w:widowControl/>
              <w:rPr>
                <w:rFonts w:hint="default" w:ascii="宋体" w:hAnsi="宋体" w:eastAsia="宋体" w:cs="宋体"/>
                <w:bCs/>
                <w:color w:val="auto"/>
                <w:sz w:val="24"/>
                <w:highlight w:val="none"/>
                <w:lang w:val="en-US" w:eastAsia="zh-CN"/>
              </w:rPr>
            </w:pPr>
            <w:r>
              <w:rPr>
                <w:rFonts w:hint="eastAsia" w:ascii="宋体" w:hAnsi="宋体" w:cs="仿宋"/>
                <w:color w:val="auto"/>
                <w:sz w:val="24"/>
                <w:szCs w:val="24"/>
                <w:highlight w:val="none"/>
                <w:lang w:val="en-US" w:eastAsia="zh-CN" w:bidi="en-US"/>
              </w:rPr>
              <w:t xml:space="preserve">8</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contextualSpacing/>
              <w:spacing w:line="360" w:lineRule="auto"/>
              <w:widowControl/>
              <w:rPr>
                <w:rFonts w:hint="default" w:ascii="宋体" w:hAnsi="宋体" w:eastAsia="宋体" w:cs="仿宋"/>
                <w:color w:val="auto"/>
                <w:sz w:val="24"/>
                <w:szCs w:val="24"/>
                <w:highlight w:val="none"/>
                <w:lang w:val="en-US" w:eastAsia="zh-CN" w:bidi="en-US"/>
              </w:rPr>
            </w:pPr>
            <w:r>
              <w:rPr>
                <w:rFonts w:hint="eastAsia" w:ascii="宋体" w:hAnsi="宋体" w:cs="仿宋"/>
                <w:color w:val="auto"/>
                <w:sz w:val="24"/>
                <w:szCs w:val="24"/>
                <w:highlight w:val="none"/>
                <w:lang w:val="en-US" w:eastAsia="zh-CN" w:bidi="en-US"/>
              </w:rPr>
              <w:t xml:space="preserve">1.投标人为本项目配备项目负责人1人：</w:t>
            </w:r>
            <w:r/>
          </w:p>
          <w:p>
            <w:pPr>
              <w:contextualSpacing/>
              <w:spacing w:line="360" w:lineRule="auto"/>
              <w:widowControl/>
              <w:rPr>
                <w:rFonts w:hint="eastAsia" w:ascii="宋体" w:hAnsi="宋体" w:cs="仿宋"/>
                <w:color w:val="auto"/>
                <w:sz w:val="24"/>
                <w:szCs w:val="24"/>
                <w:highlight w:val="none"/>
                <w:lang w:bidi="en-US"/>
              </w:rPr>
            </w:pPr>
            <w:r>
              <w:rPr>
                <w:rFonts w:hint="eastAsia" w:ascii="宋体" w:hAnsi="宋体" w:cs="仿宋"/>
                <w:color w:val="auto"/>
                <w:sz w:val="24"/>
                <w:szCs w:val="24"/>
                <w:highlight w:val="none"/>
                <w:lang w:val="en-US" w:eastAsia="zh-CN" w:bidi="en-US"/>
              </w:rPr>
              <w:t xml:space="preserve">①</w:t>
            </w:r>
            <w:r>
              <w:rPr>
                <w:rFonts w:hint="eastAsia" w:ascii="宋体" w:hAnsi="宋体" w:cs="仿宋"/>
                <w:color w:val="auto"/>
                <w:sz w:val="24"/>
                <w:szCs w:val="24"/>
                <w:highlight w:val="none"/>
                <w:lang w:bidi="en-US"/>
              </w:rPr>
              <w:t xml:space="preserve">拟派项目负责人具有餐饮</w:t>
            </w:r>
            <w:r>
              <w:rPr>
                <w:rFonts w:hint="eastAsia" w:ascii="宋体" w:hAnsi="宋体" w:cs="仿宋"/>
                <w:color w:val="auto"/>
                <w:sz w:val="24"/>
                <w:szCs w:val="24"/>
                <w:highlight w:val="none"/>
                <w:lang w:val="en-US" w:eastAsia="zh-CN" w:bidi="en-US"/>
              </w:rPr>
              <w:t xml:space="preserve">类</w:t>
            </w:r>
            <w:r>
              <w:rPr>
                <w:rFonts w:hint="eastAsia" w:ascii="宋体" w:hAnsi="宋体" w:cs="仿宋"/>
                <w:color w:val="auto"/>
                <w:sz w:val="24"/>
                <w:szCs w:val="24"/>
                <w:highlight w:val="none"/>
                <w:lang w:bidi="en-US"/>
              </w:rPr>
              <w:t xml:space="preserve">职业经理</w:t>
            </w:r>
            <w:r>
              <w:rPr>
                <w:rFonts w:hint="eastAsia" w:ascii="宋体" w:hAnsi="宋体" w:cs="仿宋"/>
                <w:color w:val="auto"/>
                <w:sz w:val="24"/>
                <w:szCs w:val="24"/>
                <w:highlight w:val="none"/>
                <w:lang w:val="en-US" w:eastAsia="zh-CN" w:bidi="en-US"/>
              </w:rPr>
              <w:t xml:space="preserve">相关证书</w:t>
            </w:r>
            <w:r>
              <w:rPr>
                <w:rFonts w:hint="eastAsia" w:ascii="宋体" w:hAnsi="宋体" w:cs="仿宋"/>
                <w:color w:val="auto"/>
                <w:sz w:val="24"/>
                <w:szCs w:val="24"/>
                <w:highlight w:val="none"/>
                <w:lang w:bidi="en-US"/>
              </w:rPr>
              <w:t xml:space="preserve">的，得</w:t>
            </w:r>
            <w:r>
              <w:rPr>
                <w:rFonts w:hint="eastAsia" w:ascii="宋体" w:hAnsi="宋体" w:cs="仿宋"/>
                <w:color w:val="auto"/>
                <w:sz w:val="24"/>
                <w:szCs w:val="24"/>
                <w:highlight w:val="none"/>
                <w:lang w:val="en-US" w:eastAsia="zh-CN" w:bidi="en-US"/>
              </w:rPr>
              <w:t xml:space="preserve">1</w:t>
            </w:r>
            <w:r>
              <w:rPr>
                <w:rFonts w:hint="eastAsia" w:ascii="宋体" w:hAnsi="宋体" w:cs="仿宋"/>
                <w:color w:val="auto"/>
                <w:sz w:val="24"/>
                <w:szCs w:val="24"/>
                <w:highlight w:val="none"/>
                <w:lang w:bidi="en-US"/>
              </w:rPr>
              <w:t xml:space="preserve">分；</w:t>
            </w:r>
            <w:r/>
          </w:p>
          <w:p>
            <w:pPr>
              <w:contextualSpacing/>
              <w:spacing w:line="360" w:lineRule="auto"/>
              <w:widowControl/>
              <w:rPr>
                <w:rFonts w:hint="eastAsia" w:ascii="宋体" w:hAnsi="宋体" w:eastAsia="宋体" w:cs="仿宋"/>
                <w:color w:val="auto"/>
                <w:sz w:val="24"/>
                <w:szCs w:val="24"/>
                <w:highlight w:val="none"/>
                <w:lang w:eastAsia="zh-CN" w:bidi="en-US"/>
              </w:rPr>
            </w:pPr>
            <w:r>
              <w:rPr>
                <w:rFonts w:hint="eastAsia" w:ascii="宋体" w:hAnsi="宋体" w:cs="仿宋"/>
                <w:color w:val="auto"/>
                <w:sz w:val="24"/>
                <w:szCs w:val="24"/>
                <w:highlight w:val="none"/>
                <w:lang w:val="en-US" w:eastAsia="zh-CN" w:bidi="en-US"/>
              </w:rPr>
              <w:t xml:space="preserve">2.投标人为本项目配备的餐食制作团队</w:t>
            </w:r>
            <w:r>
              <w:rPr>
                <w:rFonts w:hint="eastAsia" w:ascii="宋体" w:hAnsi="宋体" w:cs="仿宋"/>
                <w:color w:val="auto"/>
                <w:sz w:val="24"/>
                <w:szCs w:val="24"/>
                <w:highlight w:val="none"/>
                <w:lang w:bidi="en-US"/>
              </w:rPr>
              <w:t xml:space="preserve">（项目负责人除外）</w:t>
            </w:r>
            <w:r>
              <w:rPr>
                <w:rFonts w:hint="eastAsia" w:ascii="宋体" w:hAnsi="宋体" w:cs="仿宋"/>
                <w:color w:val="auto"/>
                <w:sz w:val="24"/>
                <w:szCs w:val="24"/>
                <w:highlight w:val="none"/>
                <w:lang w:eastAsia="zh-CN" w:bidi="en-US"/>
              </w:rPr>
              <w:t xml:space="preserve">：</w:t>
            </w:r>
            <w:r/>
          </w:p>
          <w:p>
            <w:pPr>
              <w:contextualSpacing/>
              <w:spacing w:line="360" w:lineRule="auto"/>
              <w:widowControl/>
              <w:rPr>
                <w:rFonts w:hint="eastAsia" w:ascii="宋体" w:hAnsi="宋体" w:cs="仿宋"/>
                <w:color w:val="auto"/>
                <w:sz w:val="24"/>
                <w:szCs w:val="24"/>
                <w:highlight w:val="none"/>
                <w:lang w:bidi="en-US"/>
              </w:rPr>
            </w:pPr>
            <w:r>
              <w:rPr>
                <w:rFonts w:hint="eastAsia" w:ascii="宋体" w:hAnsi="宋体" w:cs="仿宋"/>
                <w:color w:val="auto"/>
                <w:sz w:val="24"/>
                <w:szCs w:val="24"/>
                <w:highlight w:val="none"/>
                <w:lang w:val="en-US" w:eastAsia="zh-CN" w:bidi="en-US"/>
              </w:rPr>
              <w:t xml:space="preserve">①主厨：</w:t>
            </w:r>
            <w:r>
              <w:rPr>
                <w:rFonts w:hint="eastAsia" w:ascii="宋体" w:hAnsi="宋体" w:cs="仿宋"/>
                <w:color w:val="auto"/>
                <w:sz w:val="24"/>
                <w:szCs w:val="24"/>
                <w:highlight w:val="none"/>
                <w:lang w:bidi="en-US"/>
              </w:rPr>
              <w:t xml:space="preserve">具有中级及以上中式烹调师职业资格证书的，得</w:t>
            </w:r>
            <w:r>
              <w:rPr>
                <w:rFonts w:hint="eastAsia" w:ascii="宋体" w:hAnsi="宋体" w:cs="仿宋"/>
                <w:color w:val="auto"/>
                <w:sz w:val="24"/>
                <w:szCs w:val="24"/>
                <w:highlight w:val="none"/>
                <w:lang w:val="en-US" w:eastAsia="zh-CN" w:bidi="en-US"/>
              </w:rPr>
              <w:t xml:space="preserve">1</w:t>
            </w:r>
            <w:r>
              <w:rPr>
                <w:rFonts w:hint="eastAsia" w:ascii="宋体" w:hAnsi="宋体" w:cs="仿宋"/>
                <w:color w:val="auto"/>
                <w:sz w:val="24"/>
                <w:szCs w:val="24"/>
                <w:highlight w:val="none"/>
                <w:lang w:bidi="en-US"/>
              </w:rPr>
              <w:t xml:space="preserve">分，</w:t>
            </w:r>
            <w:r>
              <w:rPr>
                <w:rFonts w:hint="eastAsia" w:ascii="宋体" w:hAnsi="宋体" w:cs="仿宋"/>
                <w:color w:val="auto"/>
                <w:sz w:val="24"/>
                <w:szCs w:val="24"/>
                <w:highlight w:val="none"/>
                <w:lang w:val="en-US" w:eastAsia="zh-CN" w:bidi="en-US"/>
              </w:rPr>
              <w:t xml:space="preserve">本项</w:t>
            </w:r>
            <w:r>
              <w:rPr>
                <w:rFonts w:hint="eastAsia" w:ascii="宋体" w:hAnsi="宋体" w:cs="仿宋"/>
                <w:color w:val="auto"/>
                <w:sz w:val="24"/>
                <w:szCs w:val="24"/>
                <w:highlight w:val="none"/>
                <w:lang w:bidi="en-US"/>
              </w:rPr>
              <w:t xml:space="preserve">最高得</w:t>
            </w:r>
            <w:r>
              <w:rPr>
                <w:rFonts w:hint="eastAsia" w:ascii="宋体" w:hAnsi="宋体" w:cs="仿宋"/>
                <w:color w:val="auto"/>
                <w:sz w:val="24"/>
                <w:szCs w:val="24"/>
                <w:highlight w:val="none"/>
                <w:lang w:val="en-US" w:eastAsia="zh-CN" w:bidi="en-US"/>
              </w:rPr>
              <w:t xml:space="preserve">1</w:t>
            </w:r>
            <w:r>
              <w:rPr>
                <w:rFonts w:hint="eastAsia" w:ascii="宋体" w:hAnsi="宋体" w:cs="仿宋"/>
                <w:color w:val="auto"/>
                <w:sz w:val="24"/>
                <w:szCs w:val="24"/>
                <w:highlight w:val="none"/>
                <w:lang w:bidi="en-US"/>
              </w:rPr>
              <w:t xml:space="preserve">分； </w:t>
            </w:r>
            <w:r/>
          </w:p>
          <w:p>
            <w:pPr>
              <w:contextualSpacing/>
              <w:spacing w:line="360" w:lineRule="auto"/>
              <w:widowControl/>
              <w:rPr>
                <w:rFonts w:hint="eastAsia" w:ascii="宋体" w:hAnsi="宋体" w:cs="仿宋"/>
                <w:color w:val="auto"/>
                <w:sz w:val="24"/>
                <w:szCs w:val="24"/>
                <w:highlight w:val="none"/>
                <w:lang w:eastAsia="zh-CN" w:bidi="en-US"/>
              </w:rPr>
            </w:pPr>
            <w:r>
              <w:rPr>
                <w:rFonts w:hint="eastAsia" w:ascii="宋体" w:hAnsi="宋体" w:cs="仿宋"/>
                <w:color w:val="auto"/>
                <w:sz w:val="24"/>
                <w:szCs w:val="24"/>
                <w:highlight w:val="none"/>
                <w:lang w:val="en-US" w:eastAsia="zh-CN" w:bidi="en-US"/>
              </w:rPr>
              <w:t xml:space="preserve">②</w:t>
            </w:r>
            <w:r>
              <w:rPr>
                <w:rFonts w:hint="eastAsia" w:ascii="宋体" w:hAnsi="宋体" w:cs="仿宋"/>
                <w:color w:val="auto"/>
                <w:sz w:val="24"/>
                <w:szCs w:val="24"/>
                <w:highlight w:val="none"/>
                <w:lang w:bidi="en-US"/>
              </w:rPr>
              <w:t xml:space="preserve">具有</w:t>
            </w:r>
            <w:r>
              <w:rPr>
                <w:rFonts w:hint="eastAsia" w:ascii="宋体" w:hAnsi="宋体" w:cs="仿宋"/>
                <w:color w:val="auto"/>
                <w:sz w:val="24"/>
                <w:szCs w:val="24"/>
                <w:highlight w:val="none"/>
                <w:lang w:val="en-US" w:eastAsia="zh-CN" w:bidi="en-US"/>
              </w:rPr>
              <w:t xml:space="preserve">营养师、</w:t>
            </w:r>
            <w:r>
              <w:rPr>
                <w:rFonts w:hint="eastAsia" w:ascii="宋体" w:hAnsi="宋体" w:cs="仿宋"/>
                <w:color w:val="auto"/>
                <w:sz w:val="24"/>
                <w:szCs w:val="24"/>
                <w:highlight w:val="none"/>
                <w:lang w:bidi="en-US"/>
              </w:rPr>
              <w:t xml:space="preserve">食品检验检测</w:t>
            </w:r>
            <w:r>
              <w:rPr>
                <w:rFonts w:hint="eastAsia" w:ascii="宋体" w:hAnsi="宋体" w:cs="仿宋"/>
                <w:color w:val="auto"/>
                <w:sz w:val="24"/>
                <w:szCs w:val="24"/>
                <w:highlight w:val="none"/>
                <w:lang w:eastAsia="zh-CN" w:bidi="en-US"/>
              </w:rPr>
              <w:t xml:space="preserve">、</w:t>
            </w:r>
            <w:r>
              <w:rPr>
                <w:rFonts w:hint="eastAsia" w:ascii="宋体" w:hAnsi="宋体" w:cs="仿宋"/>
                <w:color w:val="auto"/>
                <w:sz w:val="24"/>
                <w:szCs w:val="24"/>
                <w:highlight w:val="none"/>
                <w:lang w:bidi="en-US"/>
              </w:rPr>
              <w:t xml:space="preserve">食品安全管理</w:t>
            </w:r>
            <w:r>
              <w:rPr>
                <w:rFonts w:hint="eastAsia" w:ascii="宋体" w:hAnsi="宋体" w:cs="仿宋"/>
                <w:color w:val="auto"/>
                <w:sz w:val="24"/>
                <w:szCs w:val="24"/>
                <w:highlight w:val="none"/>
                <w:lang w:val="en-US" w:eastAsia="zh-CN" w:bidi="en-US"/>
              </w:rPr>
              <w:t xml:space="preserve">相关证书</w:t>
            </w:r>
            <w:r>
              <w:rPr>
                <w:rFonts w:hint="eastAsia" w:ascii="宋体" w:hAnsi="宋体" w:cs="仿宋"/>
                <w:color w:val="auto"/>
                <w:sz w:val="24"/>
                <w:szCs w:val="24"/>
                <w:highlight w:val="none"/>
                <w:lang w:bidi="en-US"/>
              </w:rPr>
              <w:t xml:space="preserve">的，</w:t>
            </w:r>
            <w:r>
              <w:rPr>
                <w:rFonts w:hint="eastAsia" w:ascii="宋体" w:hAnsi="宋体" w:cs="仿宋"/>
                <w:color w:val="auto"/>
                <w:sz w:val="24"/>
                <w:szCs w:val="24"/>
                <w:highlight w:val="none"/>
                <w:lang w:val="en-US" w:eastAsia="zh-CN" w:bidi="en-US"/>
              </w:rPr>
              <w:t xml:space="preserve">有一种</w:t>
            </w:r>
            <w:r>
              <w:rPr>
                <w:rFonts w:hint="eastAsia" w:ascii="宋体" w:hAnsi="宋体" w:cs="仿宋"/>
                <w:color w:val="auto"/>
                <w:sz w:val="24"/>
                <w:szCs w:val="24"/>
                <w:highlight w:val="none"/>
                <w:lang w:bidi="en-US"/>
              </w:rPr>
              <w:t xml:space="preserve">得1分，</w:t>
            </w:r>
            <w:r>
              <w:rPr>
                <w:rFonts w:hint="eastAsia" w:ascii="宋体" w:hAnsi="宋体" w:cs="仿宋"/>
                <w:color w:val="auto"/>
                <w:sz w:val="24"/>
                <w:szCs w:val="24"/>
                <w:highlight w:val="none"/>
                <w:lang w:val="en-US" w:eastAsia="zh-CN" w:bidi="en-US"/>
              </w:rPr>
              <w:t xml:space="preserve">本项</w:t>
            </w:r>
            <w:r>
              <w:rPr>
                <w:rFonts w:hint="eastAsia" w:ascii="宋体" w:hAnsi="宋体" w:cs="仿宋"/>
                <w:color w:val="auto"/>
                <w:sz w:val="24"/>
                <w:szCs w:val="24"/>
                <w:highlight w:val="none"/>
                <w:lang w:bidi="en-US"/>
              </w:rPr>
              <w:t xml:space="preserve">最高得</w:t>
            </w:r>
            <w:r>
              <w:rPr>
                <w:rFonts w:hint="eastAsia" w:ascii="宋体" w:hAnsi="宋体" w:cs="仿宋"/>
                <w:color w:val="auto"/>
                <w:sz w:val="24"/>
                <w:szCs w:val="24"/>
                <w:highlight w:val="none"/>
                <w:lang w:val="en-US" w:eastAsia="zh-CN" w:bidi="en-US"/>
              </w:rPr>
              <w:t xml:space="preserve">2</w:t>
            </w:r>
            <w:r>
              <w:rPr>
                <w:rFonts w:hint="eastAsia" w:ascii="宋体" w:hAnsi="宋体" w:cs="仿宋"/>
                <w:color w:val="auto"/>
                <w:sz w:val="24"/>
                <w:szCs w:val="24"/>
                <w:highlight w:val="none"/>
                <w:lang w:bidi="en-US"/>
              </w:rPr>
              <w:t xml:space="preserve">分</w:t>
            </w:r>
            <w:r>
              <w:rPr>
                <w:rFonts w:hint="eastAsia" w:ascii="宋体" w:hAnsi="宋体" w:cs="仿宋"/>
                <w:color w:val="auto"/>
                <w:sz w:val="24"/>
                <w:szCs w:val="24"/>
                <w:highlight w:val="none"/>
                <w:lang w:eastAsia="zh-CN" w:bidi="en-US"/>
              </w:rPr>
              <w:t xml:space="preserve">；</w:t>
            </w:r>
            <w:r/>
          </w:p>
          <w:p>
            <w:pPr>
              <w:pStyle w:val="982"/>
              <w:ind w:left="0" w:firstLine="0"/>
              <w:rPr>
                <w:rFonts w:hint="eastAsia"/>
                <w:color w:val="auto"/>
                <w:highlight w:val="none"/>
                <w:lang w:eastAsia="zh-CN"/>
              </w:rPr>
            </w:pPr>
            <w:r>
              <w:rPr>
                <w:rFonts w:hint="eastAsia" w:ascii="宋体" w:hAnsi="宋体" w:cs="仿宋"/>
                <w:b/>
                <w:bCs/>
                <w:color w:val="auto"/>
                <w:sz w:val="24"/>
                <w:szCs w:val="24"/>
                <w:highlight w:val="none"/>
                <w:lang w:bidi="en-US"/>
              </w:rPr>
              <w:t xml:space="preserve">【</w:t>
            </w:r>
            <w:r>
              <w:rPr>
                <w:rFonts w:hint="eastAsia" w:ascii="宋体" w:hAnsi="宋体" w:cs="仿宋"/>
                <w:b/>
                <w:bCs/>
                <w:color w:val="auto"/>
                <w:sz w:val="24"/>
                <w:szCs w:val="24"/>
                <w:highlight w:val="none"/>
                <w:lang w:val="en-US" w:eastAsia="zh-CN" w:bidi="en-US"/>
              </w:rPr>
              <w:t xml:space="preserve">投标文件中提供以上人员的相关证书原件扫描件及健康上岗证的原件扫描件，并加盖投标人公章，同时提供投标人为其缴纳的近6个月中（不含开标当月）任意连续3个月的社保缴纳证明，</w:t>
            </w:r>
            <w:r>
              <w:rPr>
                <w:rFonts w:hint="eastAsia" w:ascii="宋体" w:hAnsi="宋体" w:cs="仿宋"/>
                <w:b/>
                <w:bCs/>
                <w:color w:val="auto"/>
                <w:sz w:val="24"/>
                <w:szCs w:val="24"/>
                <w:highlight w:val="none"/>
                <w:lang w:bidi="en-US"/>
              </w:rPr>
              <w:t xml:space="preserve">同一人员不得重复得分，未提供不得分】</w:t>
            </w:r>
            <w:r/>
          </w:p>
          <w:p>
            <w:pPr>
              <w:contextualSpacing/>
              <w:spacing w:line="360" w:lineRule="auto"/>
              <w:widowControl/>
              <w:rPr>
                <w:rFonts w:hint="eastAsia" w:ascii="宋体" w:hAnsi="宋体" w:eastAsia="宋体" w:cs="仿宋"/>
                <w:color w:val="auto"/>
                <w:sz w:val="24"/>
                <w:szCs w:val="24"/>
                <w:highlight w:val="none"/>
                <w:lang w:val="en-US" w:eastAsia="zh-CN" w:bidi="en-US"/>
              </w:rPr>
            </w:pPr>
            <w:r>
              <w:rPr>
                <w:rFonts w:hint="eastAsia" w:ascii="宋体" w:hAnsi="宋体" w:cs="仿宋"/>
                <w:color w:val="auto"/>
                <w:sz w:val="24"/>
                <w:szCs w:val="24"/>
                <w:highlight w:val="none"/>
                <w:lang w:val="en-US" w:eastAsia="zh-CN" w:bidi="en-US"/>
              </w:rPr>
              <w:t xml:space="preserve">3.</w:t>
            </w:r>
            <w:r>
              <w:rPr>
                <w:rFonts w:hint="eastAsia" w:ascii="宋体" w:hAnsi="宋体" w:eastAsia="宋体" w:cs="仿宋"/>
                <w:color w:val="auto"/>
                <w:sz w:val="24"/>
                <w:szCs w:val="24"/>
                <w:highlight w:val="none"/>
                <w:lang w:val="en-US" w:eastAsia="zh-CN" w:bidi="en-US"/>
              </w:rPr>
              <w:t xml:space="preserve">投标人应为本项目配备至少7名驾驶员：</w:t>
            </w:r>
            <w:r/>
          </w:p>
          <w:p>
            <w:pPr>
              <w:contextualSpacing/>
              <w:spacing w:line="360" w:lineRule="auto"/>
              <w:widowControl/>
              <w:rPr>
                <w:rFonts w:hint="eastAsia" w:ascii="宋体" w:hAnsi="宋体" w:eastAsia="宋体" w:cs="仿宋"/>
                <w:color w:val="auto"/>
                <w:sz w:val="24"/>
                <w:szCs w:val="24"/>
                <w:highlight w:val="none"/>
                <w:lang w:val="en-US" w:eastAsia="zh-CN" w:bidi="en-US"/>
              </w:rPr>
            </w:pPr>
            <w:r>
              <w:rPr>
                <w:rFonts w:hint="eastAsia" w:ascii="宋体" w:hAnsi="宋体" w:eastAsia="宋体" w:cs="仿宋"/>
                <w:color w:val="auto"/>
                <w:sz w:val="24"/>
                <w:szCs w:val="24"/>
                <w:highlight w:val="none"/>
                <w:lang w:val="en-US" w:eastAsia="zh-CN" w:bidi="en-US"/>
              </w:rPr>
              <w:t xml:space="preserve">①其中6名及以上驾驶员具备5年及以上驾龄的，得4分；</w:t>
            </w:r>
            <w:r/>
          </w:p>
          <w:p>
            <w:pPr>
              <w:contextualSpacing/>
              <w:spacing w:line="360" w:lineRule="auto"/>
              <w:widowControl/>
              <w:rPr>
                <w:rFonts w:hint="eastAsia" w:ascii="宋体" w:hAnsi="宋体" w:eastAsia="宋体" w:cs="仿宋"/>
                <w:color w:val="auto"/>
                <w:sz w:val="24"/>
                <w:szCs w:val="24"/>
                <w:highlight w:val="none"/>
                <w:lang w:val="en-US" w:eastAsia="zh-CN" w:bidi="en-US"/>
              </w:rPr>
            </w:pPr>
            <w:r>
              <w:rPr>
                <w:rFonts w:hint="eastAsia" w:ascii="宋体" w:hAnsi="宋体" w:eastAsia="宋体" w:cs="仿宋"/>
                <w:color w:val="auto"/>
                <w:sz w:val="24"/>
                <w:szCs w:val="24"/>
                <w:highlight w:val="none"/>
                <w:lang w:val="en-US" w:eastAsia="zh-CN" w:bidi="en-US"/>
              </w:rPr>
              <w:t xml:space="preserve">②其中3-5名驾驶员具备5年及以上驾龄的，得2分；</w:t>
            </w:r>
            <w:r/>
          </w:p>
          <w:p>
            <w:pPr>
              <w:contextualSpacing/>
              <w:spacing w:line="360" w:lineRule="auto"/>
              <w:widowControl/>
              <w:rPr>
                <w:rFonts w:hint="eastAsia" w:ascii="宋体" w:hAnsi="宋体" w:eastAsia="宋体" w:cs="仿宋"/>
                <w:color w:val="auto"/>
                <w:sz w:val="24"/>
                <w:szCs w:val="24"/>
                <w:highlight w:val="none"/>
                <w:lang w:val="en-US" w:eastAsia="zh-CN" w:bidi="en-US"/>
              </w:rPr>
            </w:pPr>
            <w:r>
              <w:rPr>
                <w:rFonts w:hint="eastAsia" w:ascii="宋体" w:hAnsi="宋体" w:eastAsia="宋体" w:cs="仿宋"/>
                <w:color w:val="auto"/>
                <w:sz w:val="24"/>
                <w:szCs w:val="24"/>
                <w:highlight w:val="none"/>
                <w:lang w:val="en-US" w:eastAsia="zh-CN" w:bidi="en-US"/>
              </w:rPr>
              <w:t xml:space="preserve">③其中1-2名驾驶员具备5年及以上驾龄的，得1分；</w:t>
            </w:r>
            <w:r/>
          </w:p>
          <w:p>
            <w:pPr>
              <w:contextualSpacing/>
              <w:spacing w:line="360" w:lineRule="auto"/>
              <w:widowControl/>
              <w:rPr>
                <w:rFonts w:hint="eastAsia" w:ascii="宋体" w:hAnsi="宋体" w:eastAsia="宋体" w:cs="仿宋"/>
                <w:color w:val="auto"/>
                <w:sz w:val="24"/>
                <w:szCs w:val="24"/>
                <w:highlight w:val="none"/>
                <w:lang w:val="en-US" w:eastAsia="zh-CN" w:bidi="en-US"/>
              </w:rPr>
            </w:pPr>
            <w:r>
              <w:rPr>
                <w:rFonts w:hint="eastAsia" w:ascii="宋体" w:hAnsi="宋体" w:eastAsia="宋体" w:cs="仿宋"/>
                <w:color w:val="auto"/>
                <w:sz w:val="24"/>
                <w:szCs w:val="24"/>
                <w:highlight w:val="none"/>
                <w:lang w:val="en-US" w:eastAsia="zh-CN" w:bidi="en-US"/>
              </w:rPr>
              <w:t xml:space="preserve">④其余不得分</w:t>
            </w:r>
            <w:r/>
          </w:p>
          <w:p>
            <w:pPr>
              <w:pStyle w:val="982"/>
              <w:ind w:left="0" w:firstLine="0"/>
              <w:rPr>
                <w:color w:val="auto"/>
                <w:highlight w:val="none"/>
                <w:lang w:val="en-US"/>
              </w:rPr>
            </w:pPr>
            <w:r>
              <w:rPr>
                <w:rFonts w:hint="eastAsia" w:ascii="宋体" w:hAnsi="宋体" w:eastAsia="宋体" w:cs="仿宋"/>
                <w:b/>
                <w:bCs/>
                <w:color w:val="auto"/>
                <w:sz w:val="24"/>
                <w:szCs w:val="24"/>
                <w:highlight w:val="none"/>
                <w:lang w:val="en-US" w:eastAsia="zh-CN" w:bidi="en-US"/>
              </w:rPr>
              <w:t xml:space="preserve">【投标文件中提供以上驾驶员的驾驶证证书原件扫描件并加盖投标人公章，</w:t>
            </w:r>
            <w:r>
              <w:rPr>
                <w:rFonts w:hint="eastAsia" w:ascii="宋体" w:hAnsi="宋体" w:cs="仿宋"/>
                <w:b/>
                <w:bCs/>
                <w:color w:val="auto"/>
                <w:sz w:val="24"/>
                <w:szCs w:val="24"/>
                <w:highlight w:val="none"/>
                <w:lang w:val="en-US" w:eastAsia="zh-CN" w:bidi="en-US"/>
              </w:rPr>
              <w:t xml:space="preserve">同时提供投标人为其缴纳的近6个月中（不含开标当月）任意连续3个月的社保缴纳证明，</w:t>
            </w:r>
            <w:r>
              <w:rPr>
                <w:rFonts w:hint="eastAsia" w:ascii="宋体" w:hAnsi="宋体" w:cs="仿宋"/>
                <w:b/>
                <w:bCs/>
                <w:color w:val="auto"/>
                <w:sz w:val="24"/>
                <w:szCs w:val="24"/>
                <w:highlight w:val="none"/>
                <w:lang w:bidi="en-US"/>
              </w:rPr>
              <w:t xml:space="preserve">同一人员不得重复得分，</w:t>
            </w:r>
            <w:r>
              <w:rPr>
                <w:rFonts w:hint="eastAsia" w:ascii="宋体" w:hAnsi="宋体" w:eastAsia="宋体" w:cs="仿宋"/>
                <w:b/>
                <w:bCs/>
                <w:color w:val="auto"/>
                <w:sz w:val="24"/>
                <w:szCs w:val="24"/>
                <w:highlight w:val="none"/>
                <w:lang w:val="en-US" w:eastAsia="zh-CN" w:bidi="en-US"/>
              </w:rPr>
              <w:t xml:space="preserve">驾龄以驾驶证为准，不提供不得分】</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pStyle w:val="982"/>
              <w:ind w:left="0" w:firstLine="0"/>
              <w:rPr>
                <w:rFonts w:hint="eastAsia" w:ascii="宋体" w:hAnsi="宋体" w:eastAsia="宋体" w:cs="仿宋"/>
                <w:b/>
                <w:bCs/>
                <w:color w:val="auto"/>
                <w:sz w:val="24"/>
                <w:szCs w:val="24"/>
                <w:highlight w:val="none"/>
                <w:lang w:val="en-US" w:eastAsia="zh-CN" w:bidi="en-US"/>
              </w:rPr>
            </w:pPr>
            <w:r>
              <w:rPr>
                <w:rFonts w:hint="eastAsia" w:ascii="宋体" w:hAnsi="宋体" w:eastAsia="宋体" w:cs="仿宋"/>
                <w:b/>
                <w:bCs/>
                <w:color w:val="auto"/>
                <w:sz w:val="24"/>
                <w:szCs w:val="24"/>
                <w:highlight w:val="none"/>
                <w:lang w:val="en-US" w:eastAsia="zh-CN" w:bidi="en-US"/>
              </w:rPr>
            </w:r>
            <w:r/>
          </w:p>
        </w:tc>
      </w:tr>
      <w:tr>
        <w:trPr>
          <w:jc w:val="center"/>
          <w:trHeight w:val="680"/>
        </w:trPr>
        <w:tc>
          <w:tcPr>
            <w:tcBorders>
              <w:left w:val="single" w:color="auto" w:sz="4" w:space="0"/>
              <w:right w:val="single" w:color="auto" w:sz="4" w:space="0"/>
            </w:tcBorders>
            <w:tcW w:w="383" w:type="pct"/>
            <w:vAlign w:val="center"/>
            <w:vMerge w:val="continue"/>
            <w:textDirection w:val="lrTb"/>
            <w:noWrap w:val="false"/>
          </w:tcPr>
          <w:p>
            <w:pPr>
              <w:jc w:val="center"/>
              <w:spacing w:line="42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rPr>
                <w:rFonts w:ascii="宋体" w:hAnsi="宋体" w:cs="宋体"/>
                <w:color w:val="auto"/>
                <w:sz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contextualSpacing/>
              <w:jc w:val="center"/>
              <w:widowControl/>
              <w:rPr>
                <w:rFonts w:ascii="宋体" w:hAnsi="宋体" w:cs="宋体"/>
                <w:bCs/>
                <w:color w:val="auto"/>
                <w:sz w:val="24"/>
                <w:highlight w:val="none"/>
              </w:rPr>
            </w:pPr>
            <w:r>
              <w:rPr>
                <w:rFonts w:hint="eastAsia" w:ascii="宋体" w:hAnsi="宋体" w:cs="仿宋"/>
                <w:color w:val="auto"/>
                <w:sz w:val="24"/>
                <w:szCs w:val="24"/>
                <w:highlight w:val="none"/>
                <w:lang w:bidi="en-US"/>
              </w:rPr>
              <w:t xml:space="preserve">综合实力</w:t>
            </w:r>
            <w:r/>
          </w:p>
        </w:tc>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pPr>
              <w:contextualSpacing/>
              <w:jc w:val="center"/>
              <w:widowControl/>
              <w:rPr>
                <w:rFonts w:hint="eastAsia" w:ascii="宋体" w:hAnsi="宋体" w:eastAsia="宋体" w:cs="宋体"/>
                <w:bCs/>
                <w:color w:val="auto"/>
                <w:szCs w:val="21"/>
                <w:highlight w:val="none"/>
                <w:lang w:eastAsia="zh-CN"/>
              </w:rPr>
            </w:pPr>
            <w:r>
              <w:rPr>
                <w:rFonts w:hint="eastAsia" w:ascii="宋体" w:hAnsi="宋体" w:cs="仿宋"/>
                <w:color w:val="auto"/>
                <w:sz w:val="24"/>
                <w:szCs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pStyle w:val="986"/>
              <w:ind w:left="0" w:right="0"/>
              <w:keepLines w:val="0"/>
              <w:keepNext w:val="0"/>
              <w:spacing w:before="0" w:beforeAutospacing="0" w:after="0" w:afterAutospacing="0" w:line="360" w:lineRule="auto"/>
              <w:rPr>
                <w:rFonts w:hint="eastAsia"/>
                <w:color w:val="auto"/>
                <w:highlight w:val="none"/>
              </w:rPr>
              <w:suppressLineNumbers w:val="0"/>
            </w:pPr>
            <w:r>
              <w:rPr>
                <w:rFonts w:hint="eastAsia" w:ascii="宋体" w:hAnsi="宋体"/>
                <w:color w:val="auto"/>
                <w:sz w:val="24"/>
                <w:szCs w:val="24"/>
                <w:highlight w:val="none"/>
                <w:lang w:val="en-US" w:eastAsia="zh-CN" w:bidi="en-US"/>
              </w:rPr>
              <w:t xml:space="preserve">投标人</w:t>
            </w:r>
            <w:r>
              <w:rPr>
                <w:rFonts w:hint="eastAsia" w:ascii="宋体" w:hAnsi="宋体"/>
                <w:color w:val="auto"/>
                <w:sz w:val="24"/>
                <w:szCs w:val="24"/>
                <w:highlight w:val="none"/>
                <w:lang w:bidi="en-US"/>
              </w:rPr>
              <w:t xml:space="preserve">具有有效期内</w:t>
            </w:r>
            <w:r>
              <w:rPr>
                <w:rFonts w:hint="eastAsia" w:ascii="宋体" w:hAnsi="宋体"/>
                <w:color w:val="auto"/>
                <w:sz w:val="24"/>
                <w:szCs w:val="24"/>
                <w:highlight w:val="none"/>
                <w:lang w:val="en-US" w:eastAsia="zh-CN" w:bidi="en-US"/>
              </w:rPr>
              <w:t xml:space="preserve">的</w:t>
            </w:r>
            <w:r>
              <w:rPr>
                <w:rFonts w:hint="eastAsia" w:hAnsi="宋体"/>
                <w:color w:val="auto"/>
                <w:sz w:val="24"/>
                <w:szCs w:val="24"/>
                <w:highlight w:val="none"/>
              </w:rPr>
              <w:t xml:space="preserve">质量管理体系认证证书</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环境管理体系认证证书</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职业健康安全管理体系认证证书</w:t>
            </w:r>
            <w:r>
              <w:rPr>
                <w:rFonts w:hint="eastAsia" w:hAnsi="宋体"/>
                <w:color w:val="auto"/>
                <w:sz w:val="24"/>
                <w:szCs w:val="24"/>
                <w:highlight w:val="none"/>
                <w:lang w:eastAsia="zh-CN"/>
              </w:rPr>
              <w:t xml:space="preserve">、</w:t>
            </w:r>
            <w:r>
              <w:rPr>
                <w:rFonts w:hint="eastAsia" w:ascii="宋体" w:hAnsi="宋体"/>
                <w:color w:val="auto"/>
                <w:sz w:val="24"/>
                <w:szCs w:val="24"/>
                <w:highlight w:val="none"/>
                <w:lang w:bidi="en-US"/>
              </w:rPr>
              <w:t xml:space="preserve">食品安全管理体系认证证书的，有1</w:t>
            </w:r>
            <w:r>
              <w:rPr>
                <w:rFonts w:hint="eastAsia" w:ascii="宋体" w:hAnsi="宋体"/>
                <w:color w:val="auto"/>
                <w:sz w:val="24"/>
                <w:szCs w:val="24"/>
                <w:highlight w:val="none"/>
                <w:lang w:val="en-US" w:eastAsia="zh-CN" w:bidi="en-US"/>
              </w:rPr>
              <w:t xml:space="preserve">种证书</w:t>
            </w:r>
            <w:r>
              <w:rPr>
                <w:rFonts w:hint="eastAsia" w:ascii="宋体" w:hAnsi="宋体"/>
                <w:color w:val="auto"/>
                <w:sz w:val="24"/>
                <w:szCs w:val="24"/>
                <w:highlight w:val="none"/>
                <w:lang w:bidi="en-US"/>
              </w:rPr>
              <w:t xml:space="preserve">得</w:t>
            </w:r>
            <w:r>
              <w:rPr>
                <w:rFonts w:hint="eastAsia" w:ascii="宋体" w:hAnsi="宋体"/>
                <w:color w:val="auto"/>
                <w:sz w:val="24"/>
                <w:szCs w:val="24"/>
                <w:highlight w:val="none"/>
                <w:lang w:val="en-US" w:eastAsia="zh-CN" w:bidi="en-US"/>
              </w:rPr>
              <w:t xml:space="preserve">0.5</w:t>
            </w:r>
            <w:r>
              <w:rPr>
                <w:rFonts w:hint="eastAsia" w:ascii="宋体" w:hAnsi="宋体"/>
                <w:color w:val="auto"/>
                <w:sz w:val="24"/>
                <w:szCs w:val="24"/>
                <w:highlight w:val="none"/>
                <w:lang w:bidi="en-US"/>
              </w:rPr>
              <w:t xml:space="preserve">分，此项最高得</w:t>
            </w:r>
            <w:r>
              <w:rPr>
                <w:rFonts w:hint="eastAsia" w:ascii="宋体" w:hAnsi="宋体"/>
                <w:color w:val="auto"/>
                <w:sz w:val="24"/>
                <w:szCs w:val="24"/>
                <w:highlight w:val="none"/>
                <w:lang w:val="en-US" w:eastAsia="zh-CN" w:bidi="en-US"/>
              </w:rPr>
              <w:t xml:space="preserve">2</w:t>
            </w:r>
            <w:r>
              <w:rPr>
                <w:rFonts w:hint="eastAsia" w:ascii="宋体" w:hAnsi="宋体"/>
                <w:color w:val="auto"/>
                <w:sz w:val="24"/>
                <w:szCs w:val="24"/>
                <w:highlight w:val="none"/>
                <w:lang w:bidi="en-US"/>
              </w:rPr>
              <w:t xml:space="preserve">分；</w:t>
            </w:r>
            <w:r/>
          </w:p>
          <w:p>
            <w:pPr>
              <w:contextualSpacing/>
              <w:spacing w:line="360" w:lineRule="auto"/>
              <w:widowControl/>
              <w:rPr>
                <w:bCs/>
                <w:color w:val="auto"/>
                <w:highlight w:val="none"/>
              </w:rPr>
            </w:pPr>
            <w:r>
              <w:rPr>
                <w:rFonts w:hint="eastAsia" w:ascii="宋体" w:hAnsi="宋体"/>
                <w:color w:val="auto"/>
                <w:sz w:val="24"/>
                <w:szCs w:val="24"/>
                <w:highlight w:val="none"/>
                <w:lang w:bidi="en-US"/>
              </w:rPr>
              <w:t xml:space="preserve">【</w:t>
            </w:r>
            <w:r>
              <w:rPr>
                <w:rFonts w:hint="eastAsia" w:ascii="宋体" w:hAnsi="宋体"/>
                <w:b/>
                <w:bCs/>
                <w:color w:val="auto"/>
                <w:sz w:val="24"/>
                <w:szCs w:val="24"/>
                <w:highlight w:val="none"/>
                <w:lang w:val="en-US" w:eastAsia="zh-CN" w:bidi="en-US"/>
              </w:rPr>
              <w:t xml:space="preserve">投标文件中应提供以上认证证书的原件扫描件并加盖投标人公章，不提供不得分</w:t>
            </w:r>
            <w:r>
              <w:rPr>
                <w:rFonts w:hint="eastAsia" w:ascii="宋体" w:hAnsi="宋体"/>
                <w:color w:val="auto"/>
                <w:sz w:val="24"/>
                <w:szCs w:val="24"/>
                <w:highlight w:val="none"/>
                <w:lang w:bidi="en-US"/>
              </w:rPr>
              <w:t xml:space="preserve">】</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contextualSpacing/>
              <w:spacing w:line="360" w:lineRule="auto"/>
              <w:widowControl/>
              <w:rPr>
                <w:rFonts w:hint="eastAsia" w:ascii="宋体" w:hAnsi="宋体"/>
                <w:color w:val="auto"/>
                <w:sz w:val="24"/>
                <w:szCs w:val="24"/>
                <w:highlight w:val="none"/>
                <w:lang w:bidi="en-US"/>
              </w:rPr>
            </w:pPr>
            <w:r>
              <w:rPr>
                <w:rFonts w:hint="eastAsia" w:ascii="宋体" w:hAnsi="宋体"/>
                <w:color w:val="auto"/>
                <w:sz w:val="24"/>
                <w:szCs w:val="24"/>
                <w:highlight w:val="none"/>
                <w:lang w:bidi="en-US"/>
              </w:rPr>
            </w:r>
            <w:r/>
          </w:p>
        </w:tc>
      </w:tr>
      <w:tr>
        <w:trPr>
          <w:jc w:val="center"/>
          <w:trHeight w:val="680"/>
        </w:trPr>
        <w:tc>
          <w:tcPr>
            <w:tcBorders>
              <w:left w:val="single" w:color="auto" w:sz="4" w:space="0"/>
              <w:right w:val="single" w:color="auto" w:sz="4" w:space="0"/>
            </w:tcBorders>
            <w:tcW w:w="383" w:type="pct"/>
            <w:vAlign w:val="center"/>
            <w:vMerge w:val="continue"/>
            <w:textDirection w:val="lrTb"/>
            <w:noWrap w:val="false"/>
          </w:tcPr>
          <w:p>
            <w:pPr>
              <w:jc w:val="center"/>
              <w:spacing w:line="42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rPr>
                <w:rFonts w:hint="eastAsia" w:ascii="宋体" w:hAnsi="宋体" w:cs="宋体"/>
                <w:color w:val="auto"/>
                <w:sz w:val="24"/>
                <w:highlight w:val="none"/>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contextualSpacing/>
              <w:jc w:val="center"/>
              <w:widowControl/>
              <w:rPr>
                <w:rFonts w:eastAsiaTheme="majorEastAsia"/>
                <w:bCs/>
                <w:color w:val="auto"/>
                <w:sz w:val="24"/>
                <w:szCs w:val="24"/>
                <w:highlight w:val="none"/>
              </w:rPr>
            </w:pPr>
            <w:r>
              <w:rPr>
                <w:rFonts w:hint="eastAsia" w:ascii="宋体" w:hAnsi="宋体" w:eastAsia="宋体" w:cs="仿宋"/>
                <w:color w:val="auto"/>
                <w:sz w:val="24"/>
                <w:szCs w:val="24"/>
                <w:highlight w:val="none"/>
                <w:lang w:bidi="en-US"/>
              </w:rPr>
              <w:t xml:space="preserve">配送车辆</w:t>
            </w:r>
            <w:r/>
          </w:p>
        </w:tc>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pPr>
              <w:contextualSpacing/>
              <w:jc w:val="center"/>
              <w:widowControl/>
              <w:rPr>
                <w:rFonts w:hint="eastAsia" w:eastAsiaTheme="majorEastAsia"/>
                <w:bCs/>
                <w:color w:val="auto"/>
                <w:sz w:val="24"/>
                <w:szCs w:val="24"/>
                <w:highlight w:val="none"/>
                <w:lang w:val="en-US" w:eastAsia="zh-CN"/>
              </w:rPr>
            </w:pPr>
            <w:r>
              <w:rPr>
                <w:rFonts w:hint="eastAsia" w:ascii="宋体" w:hAnsi="宋体" w:cs="仿宋"/>
                <w:color w:val="auto"/>
                <w:sz w:val="24"/>
                <w:szCs w:val="24"/>
                <w:highlight w:val="none"/>
                <w:lang w:val="en-US" w:eastAsia="zh-CN" w:bidi="en-US"/>
              </w:rPr>
              <w:t xml:space="preserve">4</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投标人为本项目配备至少7辆</w:t>
            </w:r>
            <w:r>
              <w:rPr>
                <w:rFonts w:hint="eastAsia" w:ascii="宋体" w:hAnsi="宋体" w:eastAsia="宋体"/>
                <w:color w:val="auto"/>
                <w:sz w:val="24"/>
                <w:szCs w:val="24"/>
                <w:highlight w:val="none"/>
              </w:rPr>
              <w:t xml:space="preserve">的封闭式厢式运输车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除此之外，每增加一辆符合技术要求的</w:t>
            </w:r>
            <w:r>
              <w:rPr>
                <w:rFonts w:hint="eastAsia" w:ascii="宋体" w:hAnsi="宋体" w:eastAsia="宋体"/>
                <w:color w:val="auto"/>
                <w:sz w:val="24"/>
                <w:szCs w:val="24"/>
                <w:highlight w:val="none"/>
              </w:rPr>
              <w:t xml:space="preserve">封闭式厢式运输车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得2分，本项最高得4分。</w:t>
            </w:r>
            <w:r/>
          </w:p>
          <w:p>
            <w:pPr>
              <w:contextualSpacing/>
              <w:spacing w:line="360" w:lineRule="auto"/>
              <w:widowControl/>
              <w:rPr>
                <w:rFonts w:hint="eastAsia" w:ascii="Calibri" w:hAnsi="Calibri" w:eastAsia="宋体" w:cs="Times New Roman"/>
                <w:b/>
                <w:bCs w:val="0"/>
                <w:color w:val="auto"/>
                <w:sz w:val="24"/>
                <w:szCs w:val="24"/>
                <w:highlight w:val="none"/>
                <w:lang w:val="en-US" w:eastAsia="zh-CN" w:bidi="ar-SA"/>
              </w:rPr>
            </w:pPr>
            <w:r>
              <w:rPr>
                <w:rFonts w:hint="eastAsia" w:ascii="宋体" w:hAnsi="宋体" w:eastAsia="宋体"/>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投标文件中应提供以上车辆的</w:t>
            </w:r>
            <w:r>
              <w:rPr>
                <w:rFonts w:hint="eastAsia" w:ascii="宋体" w:hAnsi="宋体" w:eastAsia="宋体" w:cs="Times New Roman"/>
                <w:b/>
                <w:bCs/>
                <w:color w:val="auto"/>
                <w:sz w:val="24"/>
                <w:szCs w:val="24"/>
                <w:highlight w:val="none"/>
              </w:rPr>
              <w:t xml:space="preserve">行驶证及车辆购置发票</w:t>
            </w:r>
            <w:r>
              <w:rPr>
                <w:rFonts w:hint="eastAsia" w:ascii="宋体" w:hAnsi="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或租赁合同）的</w:t>
            </w:r>
            <w:r>
              <w:rPr>
                <w:rFonts w:hint="eastAsia" w:ascii="宋体" w:hAnsi="宋体" w:eastAsia="宋体" w:cs="Times New Roman"/>
                <w:b/>
                <w:bCs/>
                <w:color w:val="auto"/>
                <w:sz w:val="24"/>
                <w:szCs w:val="24"/>
                <w:highlight w:val="none"/>
              </w:rPr>
              <w:t xml:space="preserve">扫描件加盖</w:t>
            </w:r>
            <w:r>
              <w:rPr>
                <w:rFonts w:hint="eastAsia" w:ascii="宋体" w:hAnsi="宋体" w:eastAsia="宋体"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rPr>
              <w:t xml:space="preserve">公章，未提供或未按要求提供不得分</w:t>
            </w:r>
            <w:r>
              <w:rPr>
                <w:rFonts w:hint="eastAsia" w:ascii="宋体" w:hAnsi="宋体" w:eastAsia="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contextualSpacing/>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680"/>
        </w:trPr>
        <w:tc>
          <w:tcPr>
            <w:tcBorders>
              <w:left w:val="single" w:color="auto" w:sz="4" w:space="0"/>
              <w:right w:val="single" w:color="auto" w:sz="4" w:space="0"/>
            </w:tcBorders>
            <w:tcW w:w="383" w:type="pct"/>
            <w:vAlign w:val="center"/>
            <w:vMerge w:val="continue"/>
            <w:textDirection w:val="lrTb"/>
            <w:noWrap w:val="false"/>
          </w:tcPr>
          <w:p>
            <w:pPr>
              <w:jc w:val="center"/>
              <w:spacing w:line="42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rPr>
                <w:rFonts w:hint="eastAsia" w:ascii="宋体" w:hAnsi="宋体" w:cs="宋体"/>
                <w:color w:val="auto"/>
                <w:sz w:val="24"/>
                <w:highlight w:val="none"/>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contextualSpacing/>
              <w:jc w:val="center"/>
              <w:widowControl/>
              <w:rPr>
                <w:rFonts w:eastAsiaTheme="majorEastAsia"/>
                <w:bCs/>
                <w:color w:val="auto"/>
                <w:sz w:val="24"/>
                <w:szCs w:val="24"/>
                <w:highlight w:val="none"/>
              </w:rPr>
            </w:pPr>
            <w:r>
              <w:rPr>
                <w:rFonts w:hint="eastAsia" w:ascii="宋体" w:hAnsi="宋体" w:cs="仿宋"/>
                <w:color w:val="auto"/>
                <w:sz w:val="24"/>
                <w:szCs w:val="24"/>
                <w:highlight w:val="none"/>
                <w:lang w:bidi="en-US"/>
              </w:rPr>
              <w:t xml:space="preserve">类似</w:t>
            </w:r>
            <w:r>
              <w:rPr>
                <w:rFonts w:hint="eastAsia" w:ascii="宋体" w:hAnsi="宋体" w:cs="仿宋"/>
                <w:color w:val="auto"/>
                <w:sz w:val="24"/>
                <w:szCs w:val="24"/>
                <w:highlight w:val="none"/>
                <w:lang w:eastAsia="en-US" w:bidi="en-US"/>
              </w:rPr>
              <w:t xml:space="preserve">业绩</w:t>
            </w:r>
            <w:r/>
          </w:p>
        </w:tc>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pPr>
              <w:contextualSpacing/>
              <w:jc w:val="center"/>
              <w:widowControl/>
              <w:rPr>
                <w:rFonts w:hint="eastAsia" w:eastAsiaTheme="majorEastAsia"/>
                <w:bCs/>
                <w:color w:val="auto"/>
                <w:sz w:val="24"/>
                <w:szCs w:val="24"/>
                <w:highlight w:val="none"/>
                <w:lang w:val="en-US" w:eastAsia="zh-CN"/>
              </w:rPr>
            </w:pPr>
            <w:r>
              <w:rPr>
                <w:rFonts w:hint="eastAsia" w:ascii="宋体" w:hAnsi="宋体" w:cs="仿宋"/>
                <w:color w:val="auto"/>
                <w:sz w:val="24"/>
                <w:szCs w:val="24"/>
                <w:highlight w:val="none"/>
                <w:lang w:bidi="en-US"/>
              </w:rPr>
              <w:t xml:space="preserve">6</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contextualSpacing/>
              <w:spacing w:line="360" w:lineRule="auto"/>
              <w:rPr>
                <w:rFonts w:hint="eastAsia" w:ascii="宋体" w:hAnsi="宋体" w:cs="仿宋"/>
                <w:color w:val="auto"/>
                <w:sz w:val="24"/>
                <w:szCs w:val="24"/>
                <w:highlight w:val="none"/>
                <w:lang w:bidi="en-US"/>
              </w:rPr>
            </w:pPr>
            <w:r>
              <w:rPr>
                <w:rFonts w:hint="eastAsia" w:ascii="宋体" w:hAnsi="宋体" w:cs="仿宋"/>
                <w:color w:val="auto"/>
                <w:sz w:val="24"/>
                <w:szCs w:val="24"/>
                <w:highlight w:val="none"/>
                <w:lang w:bidi="en-US"/>
              </w:rPr>
              <w:t xml:space="preserve">202</w:t>
            </w:r>
            <w:r>
              <w:rPr>
                <w:rFonts w:hint="eastAsia" w:ascii="宋体" w:hAnsi="宋体" w:cs="仿宋"/>
                <w:color w:val="auto"/>
                <w:sz w:val="24"/>
                <w:szCs w:val="24"/>
                <w:highlight w:val="none"/>
                <w:lang w:val="en-US" w:eastAsia="zh-CN" w:bidi="en-US"/>
              </w:rPr>
              <w:t xml:space="preserve">3</w:t>
            </w:r>
            <w:r>
              <w:rPr>
                <w:rFonts w:hint="eastAsia" w:ascii="宋体" w:hAnsi="宋体" w:cs="仿宋"/>
                <w:color w:val="auto"/>
                <w:sz w:val="24"/>
                <w:szCs w:val="24"/>
                <w:highlight w:val="none"/>
                <w:lang w:bidi="en-US"/>
              </w:rPr>
              <w:t xml:space="preserve">年1月1日以来</w:t>
            </w:r>
            <w:r>
              <w:rPr>
                <w:rFonts w:hint="eastAsia" w:ascii="宋体" w:hAnsi="宋体" w:cs="仿宋"/>
                <w:color w:val="auto"/>
                <w:sz w:val="24"/>
                <w:szCs w:val="24"/>
                <w:highlight w:val="none"/>
                <w:lang w:eastAsia="zh-CN" w:bidi="en-US"/>
              </w:rPr>
              <w:t xml:space="preserve">，</w:t>
            </w:r>
            <w:r>
              <w:rPr>
                <w:rFonts w:hint="eastAsia" w:ascii="宋体" w:hAnsi="宋体" w:cs="仿宋"/>
                <w:color w:val="auto"/>
                <w:sz w:val="24"/>
                <w:szCs w:val="24"/>
                <w:highlight w:val="none"/>
                <w:lang w:bidi="en-US"/>
              </w:rPr>
              <w:t xml:space="preserve">（以合同签订时间为准）</w:t>
            </w:r>
            <w:bookmarkStart w:id="278" w:name="_GoBack"/>
            <w:r/>
            <w:bookmarkEnd w:id="278"/>
            <w:r>
              <w:rPr>
                <w:rFonts w:hint="eastAsia" w:ascii="宋体" w:hAnsi="宋体" w:cs="仿宋"/>
                <w:color w:val="auto"/>
                <w:sz w:val="24"/>
                <w:szCs w:val="24"/>
                <w:highlight w:val="none"/>
                <w:lang w:val="en-US" w:eastAsia="zh-CN" w:bidi="en-US"/>
              </w:rPr>
              <w:t xml:space="preserve">投标人承接过与本项目类似的餐食制作及配送项目业绩的</w:t>
            </w:r>
            <w:r>
              <w:rPr>
                <w:rFonts w:hint="eastAsia" w:ascii="宋体" w:hAnsi="宋体" w:cs="仿宋"/>
                <w:color w:val="auto"/>
                <w:sz w:val="24"/>
                <w:szCs w:val="24"/>
                <w:highlight w:val="none"/>
                <w:lang w:bidi="en-US"/>
              </w:rPr>
              <w:t xml:space="preserve">，提供1个得2分，最多提供 3个，此项最高得6分；</w:t>
            </w:r>
            <w:r/>
          </w:p>
          <w:p>
            <w:pPr>
              <w:contextualSpacing/>
              <w:spacing w:line="360" w:lineRule="auto"/>
              <w:widowControl/>
              <w:rPr>
                <w:rFonts w:hint="eastAsia" w:ascii="宋体" w:hAnsi="宋体"/>
                <w:color w:val="auto"/>
                <w:sz w:val="24"/>
                <w:szCs w:val="24"/>
                <w:highlight w:val="none"/>
                <w:lang w:val="en-US" w:eastAsia="zh-CN"/>
              </w:rPr>
            </w:pPr>
            <w:r>
              <w:rPr>
                <w:rFonts w:hint="eastAsia" w:ascii="宋体" w:hAnsi="宋体" w:cs="仿宋"/>
                <w:color w:val="auto"/>
                <w:sz w:val="24"/>
                <w:szCs w:val="24"/>
                <w:highlight w:val="none"/>
                <w:lang w:bidi="en-US"/>
              </w:rPr>
              <w:t xml:space="preserve">【</w:t>
            </w:r>
            <w:r>
              <w:rPr>
                <w:rFonts w:hint="eastAsia" w:ascii="宋体" w:hAnsi="宋体" w:cs="仿宋"/>
                <w:b/>
                <w:bCs/>
                <w:color w:val="auto"/>
                <w:sz w:val="24"/>
                <w:szCs w:val="24"/>
                <w:highlight w:val="none"/>
                <w:lang w:val="en-US" w:eastAsia="zh-CN" w:bidi="en-US"/>
              </w:rPr>
              <w:t xml:space="preserve">投标文件中应提供以上业绩的合同</w:t>
            </w:r>
            <w:r>
              <w:rPr>
                <w:rFonts w:hint="eastAsia" w:ascii="宋体" w:hAnsi="宋体" w:eastAsia="宋体" w:cs="仿宋"/>
                <w:b/>
                <w:bCs/>
                <w:color w:val="auto"/>
                <w:sz w:val="24"/>
                <w:szCs w:val="24"/>
                <w:highlight w:val="none"/>
                <w:lang w:val="en-US" w:eastAsia="zh-CN" w:bidi="en-US"/>
              </w:rPr>
              <w:t xml:space="preserve">原件扫描件并加盖投标人公章，以合同签订时间为准，同一个项目中多个标段或采购包的只计取一次，不提供不得分】</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contextualSpacing/>
              <w:spacing w:line="360" w:lineRule="auto"/>
              <w:widowControl/>
              <w:rPr>
                <w:rFonts w:hint="eastAsia" w:ascii="宋体" w:hAnsi="宋体" w:cs="仿宋"/>
                <w:color w:val="auto"/>
                <w:sz w:val="24"/>
                <w:szCs w:val="24"/>
                <w:highlight w:val="none"/>
                <w:lang w:bidi="en-US"/>
              </w:rPr>
            </w:pPr>
            <w:r>
              <w:rPr>
                <w:rFonts w:hint="eastAsia" w:ascii="宋体" w:hAnsi="宋体" w:cs="仿宋"/>
                <w:color w:val="auto"/>
                <w:sz w:val="24"/>
                <w:szCs w:val="24"/>
                <w:highlight w:val="none"/>
                <w:lang w:bidi="en-US"/>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价格部分</w:t>
      </w:r>
      <w:r/>
    </w:p>
    <w:tbl>
      <w:tblPr>
        <w:tblStyle w:val="891"/>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Arial"/>
                <w:color w:val="auto"/>
                <w:szCs w:val="21"/>
                <w:highlight w:val="none"/>
              </w:rPr>
            </w:pPr>
            <w:r>
              <w:rPr>
                <w:rFonts w:hint="eastAsia" w:ascii="宋体" w:hAnsi="宋体" w:cs="Arial"/>
                <w:color w:val="auto"/>
                <w:szCs w:val="21"/>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default" w:ascii="宋体" w:hAnsi="宋体" w:eastAsia="宋体" w:cs="Arial"/>
                <w:color w:val="auto"/>
                <w:sz w:val="22"/>
                <w:szCs w:val="22"/>
                <w:highlight w:val="none"/>
                <w:lang w:val="en-US" w:eastAsia="zh-CN"/>
              </w:rPr>
            </w:pPr>
            <w:r>
              <w:rPr>
                <w:rFonts w:hint="eastAsia" w:ascii="宋体" w:hAnsi="宋体" w:cs="Arial"/>
                <w:color w:val="auto"/>
                <w:sz w:val="22"/>
                <w:szCs w:val="22"/>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价格分采用低价优先法，即满足招标文件要求且投标价格最低的投标报价为评标基准价，其价格分为满分。其他投标人的价格分统一按照下列公式计算：投标报价得分=（评标基准价/投标报价）×</w:t>
            </w:r>
            <w:r>
              <w:rPr>
                <w:rFonts w:hint="eastAsia" w:ascii="宋体" w:hAnsi="宋体" w:cs="Arial"/>
                <w:color w:val="auto"/>
                <w:sz w:val="22"/>
                <w:szCs w:val="22"/>
                <w:highlight w:val="none"/>
                <w:lang w:val="en-US" w:eastAsia="zh-CN"/>
              </w:rPr>
              <w:t xml:space="preserve">20</w:t>
            </w:r>
            <w:r>
              <w:rPr>
                <w:rFonts w:hint="eastAsia" w:ascii="宋体" w:hAnsi="宋体" w:cs="Arial"/>
                <w:color w:val="auto"/>
                <w:sz w:val="22"/>
                <w:szCs w:val="22"/>
                <w:highlight w:val="none"/>
              </w:rPr>
              <w:t xml:space="preserve">分。（以四舍五入法，保留两位小数）</w:t>
            </w:r>
            <w:r/>
          </w:p>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注：因算术修正和落实政府采购政策进行价格调整的，以调整后的价格计算评标基准价和投标报价。</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评分过程中如出现小数点后三位，采用四舍五入法，最终保留两位小数；</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投标文件中必须提供以上相关有效证明材料扫描件，否则相关评分项不得分。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所有提供的证明材料必须保证清晰，内容模糊无法确认的后果由</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自负。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rFonts w:ascii="黑体" w:eastAsia="黑体"/>
          <w:color w:val="auto"/>
          <w:sz w:val="28"/>
          <w:highlight w:val="none"/>
        </w:rPr>
      </w:pPr>
      <w:r>
        <w:rPr>
          <w:rFonts w:hint="eastAsia" w:ascii="黑体" w:eastAsia="黑体"/>
          <w:color w:val="auto"/>
          <w:sz w:val="28"/>
          <w:highlight w:val="none"/>
        </w:rPr>
        <w:br w:type="page" w:clear="all"/>
      </w:r>
      <w:r/>
    </w:p>
    <w:p>
      <w:pPr>
        <w:jc w:val="center"/>
        <w:spacing w:line="440" w:lineRule="exact"/>
        <w:widowControl/>
        <w:rPr>
          <w:rFonts w:ascii="黑体" w:eastAsia="黑体"/>
          <w:color w:val="auto"/>
          <w:sz w:val="28"/>
          <w:highlight w:val="none"/>
        </w:rPr>
        <w:outlineLvl w:val="0"/>
      </w:pPr>
      <w:r/>
      <w:bookmarkStart w:id="92" w:name="_Toc28619"/>
      <w:r>
        <w:rPr>
          <w:rFonts w:hint="eastAsia" w:ascii="黑体" w:eastAsia="黑体"/>
          <w:color w:val="auto"/>
          <w:sz w:val="28"/>
          <w:highlight w:val="none"/>
        </w:rPr>
        <w:t xml:space="preserve">第五章 政府采购合同（格式）</w:t>
      </w:r>
      <w:bookmarkEnd w:id="83"/>
      <w:r/>
      <w:bookmarkEnd w:id="84"/>
      <w:r/>
      <w:bookmarkEnd w:id="85"/>
      <w:r/>
      <w:bookmarkEnd w:id="86"/>
      <w:r/>
      <w:bookmarkEnd w:id="92"/>
      <w:r/>
      <w:r/>
    </w:p>
    <w:p>
      <w:pPr>
        <w:pStyle w:val="959"/>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59"/>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59"/>
        <w:ind w:firstLine="0"/>
        <w:jc w:val="center"/>
        <w:rPr>
          <w:rFonts w:hAnsi="宋体" w:cs="宋体"/>
          <w:b/>
          <w:color w:val="auto"/>
          <w:szCs w:val="24"/>
          <w:highlight w:val="none"/>
        </w:rPr>
      </w:pPr>
      <w:r/>
      <w:bookmarkStart w:id="93" w:name="_Hlk190695075"/>
      <w:r/>
      <w:r/>
    </w:p>
    <w:p>
      <w:pPr>
        <w:pStyle w:val="959"/>
        <w:ind w:firstLine="0"/>
        <w:jc w:val="center"/>
        <w:rPr>
          <w:rFonts w:hAnsi="宋体" w:cs="宋体"/>
          <w:b/>
          <w:color w:val="auto"/>
          <w:szCs w:val="24"/>
          <w:highlight w:val="none"/>
        </w:rPr>
      </w:pPr>
      <w:r/>
      <w:bookmarkStart w:id="94" w:name="_Hlk190698770"/>
      <w:r>
        <w:rPr>
          <w:rFonts w:hint="eastAsia" w:hAnsi="宋体" w:cs="宋体"/>
          <w:b/>
          <w:color w:val="auto"/>
          <w:szCs w:val="24"/>
          <w:highlight w:val="none"/>
        </w:rPr>
        <w:t xml:space="preserve">第一部分 合同书</w:t>
      </w:r>
      <w:r/>
    </w:p>
    <w:p>
      <w:pPr>
        <w:pStyle w:val="959"/>
        <w:ind w:firstLine="0"/>
        <w:rPr>
          <w:rFonts w:hAnsi="宋体" w:cs="宋体"/>
          <w:color w:val="auto"/>
          <w:szCs w:val="24"/>
          <w:highlight w:val="none"/>
        </w:rPr>
      </w:pPr>
      <w:r>
        <w:rPr>
          <w:rFonts w:hAnsi="宋体" w:cs="宋体"/>
          <w:color w:val="auto"/>
          <w:szCs w:val="24"/>
          <w:highlight w:val="none"/>
        </w:rPr>
      </w:r>
      <w:r/>
    </w:p>
    <w:p>
      <w:pPr>
        <w:pStyle w:val="959"/>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jc w:val="center"/>
        <w:spacing w:line="22" w:lineRule="atLeas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en-US" w:eastAsia="zh-CN"/>
        </w:rPr>
        <w:t xml:space="preserve"> </w:t>
      </w:r>
      <w:r/>
    </w:p>
    <w:p>
      <w:pPr>
        <w:ind w:left="960"/>
        <w:spacing w:line="22" w:lineRule="atLeast"/>
        <w:rPr>
          <w:rFonts w:hint="eastAsia" w:ascii="宋体" w:cs="宋体"/>
          <w:color w:val="auto"/>
          <w:sz w:val="24"/>
          <w:highlight w:val="none"/>
        </w:rPr>
      </w:pPr>
      <w:r/>
      <w:bookmarkStart w:id="95" w:name="_Hlk190867350"/>
      <w:r>
        <w:rPr>
          <w:rFonts w:hint="eastAsia" w:ascii="宋体" w:cs="宋体"/>
          <w:color w:val="auto"/>
          <w:sz w:val="24"/>
          <w:highlight w:val="none"/>
        </w:rPr>
        <w:t xml:space="preserve">项目名称：</w:t>
      </w:r>
      <w:r>
        <w:rPr>
          <w:rFonts w:hint="eastAsia" w:ascii="宋体" w:cs="宋体"/>
          <w:color w:val="auto"/>
          <w:sz w:val="24"/>
          <w:highlight w:val="none"/>
          <w:u w:val="single"/>
        </w:rPr>
        <w:t xml:space="preserve">                                   </w:t>
      </w:r>
      <w:r/>
    </w:p>
    <w:p>
      <w:pPr>
        <w:pStyle w:val="953"/>
        <w:spacing w:line="22" w:lineRule="atLeast"/>
        <w:rPr>
          <w:rFonts w:hint="eastAsia" w:ascii="宋体" w:eastAsia="宋体" w:cs="宋体"/>
          <w:color w:val="auto"/>
          <w:szCs w:val="24"/>
          <w:highlight w:val="none"/>
        </w:rPr>
      </w:pPr>
      <w:r>
        <w:rPr>
          <w:rFonts w:hint="eastAsia" w:ascii="宋体" w:eastAsia="宋体" w:cs="宋体"/>
          <w:color w:val="auto"/>
          <w:szCs w:val="24"/>
          <w:highlight w:val="none"/>
        </w:rPr>
      </w:r>
      <w:r/>
    </w:p>
    <w:p>
      <w:pPr>
        <w:pStyle w:val="953"/>
        <w:spacing w:line="22" w:lineRule="atLeast"/>
        <w:rPr>
          <w:rFonts w:hint="eastAsia" w:ascii="宋体" w:eastAsia="宋体" w:cs="宋体"/>
          <w:color w:val="auto"/>
          <w:szCs w:val="24"/>
          <w:highlight w:val="none"/>
        </w:rPr>
      </w:pPr>
      <w:r>
        <w:rPr>
          <w:rFonts w:hint="eastAsia" w:ascii="宋体" w:eastAsia="宋体" w:cs="宋体"/>
          <w:bCs/>
          <w:color w:val="auto"/>
          <w:highlight w:val="none"/>
        </w:rPr>
        <w:t xml:space="preserve">        项目编号：</w:t>
      </w:r>
      <w:r>
        <w:rPr>
          <w:rFonts w:hint="eastAsia" w:asci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eastAsia="宋体" w:cs="宋体"/>
          <w:bCs/>
          <w:color w:val="auto"/>
          <w:highlight w:val="none"/>
          <w:u w:val="single"/>
        </w:rPr>
        <w:t xml:space="preserve">    </w:t>
      </w:r>
      <w:r>
        <w:rPr>
          <w:rFonts w:hint="eastAsia" w:ascii="宋体" w:eastAsia="宋体" w:cs="宋体"/>
          <w:bCs/>
          <w:color w:val="auto"/>
          <w:highlight w:val="none"/>
        </w:rPr>
        <w:t xml:space="preserve">       </w:t>
      </w:r>
      <w:r/>
    </w:p>
    <w:p>
      <w:pPr>
        <w:rPr>
          <w:rFonts w:hint="eastAsia" w:ascii="宋体" w:cs="宋体"/>
          <w:color w:val="auto"/>
          <w:highlight w:val="none"/>
        </w:rPr>
      </w:pPr>
      <w:r>
        <w:rPr>
          <w:rFonts w:hint="eastAsia" w:ascii="宋体" w:cs="宋体"/>
          <w:color w:val="auto"/>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甲方：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乙方：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签订地：</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480"/>
        <w:spacing w:line="560" w:lineRule="exact"/>
        <w:rPr>
          <w:rFonts w:hint="eastAsia" w:ascii="宋体" w:cs="宋体"/>
          <w:color w:val="auto"/>
          <w:sz w:val="24"/>
          <w:highlight w:val="none"/>
        </w:rPr>
      </w:pPr>
      <w:r>
        <w:rPr>
          <w:rFonts w:hint="eastAsia" w:ascii="宋体" w:cs="宋体"/>
          <w:color w:val="auto"/>
          <w:sz w:val="24"/>
          <w:highlight w:val="none"/>
        </w:rPr>
        <w:t xml:space="preserve">    签订日期：</w:t>
      </w:r>
      <w:r>
        <w:rPr>
          <w:rFonts w:hint="eastAsia" w:ascii="宋体" w:cs="宋体"/>
          <w:color w:val="auto"/>
          <w:sz w:val="24"/>
          <w:highlight w:val="none"/>
          <w:u w:val="single"/>
        </w:rPr>
        <w:t xml:space="preserve">               </w:t>
      </w:r>
      <w:r>
        <w:rPr>
          <w:rFonts w:hint="eastAsia" w:ascii="宋体" w:cs="宋体"/>
          <w:color w:val="auto"/>
          <w:sz w:val="24"/>
          <w:highlight w:val="none"/>
        </w:rPr>
        <w:t xml:space="preserve">年</w:t>
      </w:r>
      <w:r>
        <w:rPr>
          <w:rFonts w:hint="eastAsia" w:ascii="宋体" w:cs="宋体"/>
          <w:color w:val="auto"/>
          <w:sz w:val="24"/>
          <w:highlight w:val="none"/>
          <w:u w:val="single"/>
        </w:rPr>
        <w:t xml:space="preserve">       </w:t>
      </w:r>
      <w:r>
        <w:rPr>
          <w:rFonts w:hint="eastAsia" w:ascii="宋体" w:cs="宋体"/>
          <w:color w:val="auto"/>
          <w:sz w:val="24"/>
          <w:highlight w:val="none"/>
        </w:rPr>
        <w:t xml:space="preserve">月</w:t>
      </w:r>
      <w:r>
        <w:rPr>
          <w:rFonts w:hint="eastAsia" w:ascii="宋体" w:cs="宋体"/>
          <w:color w:val="auto"/>
          <w:sz w:val="24"/>
          <w:highlight w:val="none"/>
          <w:u w:val="single"/>
        </w:rPr>
        <w:t xml:space="preserve">       </w:t>
      </w:r>
      <w:r>
        <w:rPr>
          <w:rFonts w:hint="eastAsia" w:ascii="宋体" w:cs="宋体"/>
          <w:color w:val="auto"/>
          <w:sz w:val="24"/>
          <w:highlight w:val="none"/>
        </w:rPr>
        <w:t xml:space="preserve">日</w:t>
      </w:r>
      <w:r/>
    </w:p>
    <w:p>
      <w:pPr>
        <w:ind w:firstLine="960"/>
        <w:keepLines w:val="0"/>
        <w:keepNext w:val="0"/>
        <w:pageBreakBefore/>
        <w:spacing w:line="560" w:lineRule="exact"/>
        <w:widowControl w:val="off"/>
        <w:rPr>
          <w:rFonts w:ascii="宋体" w:hAnsi="宋体" w:cs="宋体"/>
          <w:color w:val="auto"/>
          <w:sz w:val="24"/>
          <w:szCs w:val="24"/>
          <w:highlight w:val="none"/>
        </w:rPr>
      </w:pP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年</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月</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宜兴市宜城街道办事处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宜城街道居家养老配餐服务项目</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宜兴市宜城街道办事处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宜兴市宜城街道办事处</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96" w:name="_Toc15367"/>
      <w:r/>
      <w:bookmarkStart w:id="97" w:name="_Toc22967"/>
      <w:r/>
      <w:bookmarkStart w:id="98" w:name="_Toc28855"/>
      <w:r/>
      <w:bookmarkStart w:id="99" w:name="_Toc19273"/>
      <w:r/>
      <w:bookmarkStart w:id="100" w:name="_Toc20421"/>
      <w:r>
        <w:rPr>
          <w:rFonts w:hint="eastAsia" w:ascii="宋体" w:hAnsi="宋体" w:cs="宋体"/>
          <w:b/>
          <w:color w:val="auto"/>
          <w:sz w:val="24"/>
          <w:szCs w:val="24"/>
          <w:highlight w:val="none"/>
        </w:rPr>
        <w:t xml:space="preserve">1.1 合同组成部分</w:t>
      </w:r>
      <w:bookmarkEnd w:id="96"/>
      <w:r/>
      <w:bookmarkEnd w:id="97"/>
      <w:r/>
      <w:bookmarkEnd w:id="98"/>
      <w:r/>
      <w:bookmarkEnd w:id="99"/>
      <w:r/>
      <w:bookmarkEnd w:id="10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01" w:name="_Toc2918"/>
      <w:r/>
      <w:bookmarkStart w:id="102" w:name="_Toc6311"/>
      <w:r/>
      <w:bookmarkStart w:id="103" w:name="_Toc18585"/>
      <w:r/>
      <w:bookmarkStart w:id="104" w:name="_Toc22185"/>
      <w:r/>
      <w:bookmarkStart w:id="105" w:name="_Toc6773"/>
      <w:r>
        <w:rPr>
          <w:rFonts w:hint="eastAsia" w:ascii="宋体" w:hAnsi="宋体" w:cs="宋体"/>
          <w:b/>
          <w:color w:val="auto"/>
          <w:sz w:val="24"/>
          <w:szCs w:val="24"/>
          <w:highlight w:val="none"/>
        </w:rPr>
        <w:t xml:space="preserve">1.2 标的</w:t>
      </w:r>
      <w:bookmarkEnd w:id="101"/>
      <w:r/>
      <w:bookmarkEnd w:id="102"/>
      <w:r/>
      <w:bookmarkEnd w:id="103"/>
      <w:r/>
      <w:bookmarkEnd w:id="104"/>
      <w:r/>
      <w:bookmarkEnd w:id="105"/>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06" w:name="_Toc4929"/>
      <w:r/>
      <w:bookmarkStart w:id="107" w:name="_Toc1386"/>
      <w:r/>
      <w:bookmarkStart w:id="108" w:name="_Toc21124"/>
      <w:r/>
      <w:bookmarkStart w:id="109" w:name="_Toc5635"/>
      <w:r/>
      <w:bookmarkStart w:id="110" w:name="_Toc13918"/>
      <w:r>
        <w:rPr>
          <w:rFonts w:hint="eastAsia" w:ascii="宋体" w:hAnsi="宋体" w:cs="宋体"/>
          <w:b/>
          <w:color w:val="auto"/>
          <w:sz w:val="24"/>
          <w:szCs w:val="24"/>
          <w:highlight w:val="none"/>
        </w:rPr>
        <w:t xml:space="preserve">1.3 价款</w:t>
      </w:r>
      <w:bookmarkEnd w:id="106"/>
      <w:r/>
      <w:bookmarkEnd w:id="107"/>
      <w:r/>
      <w:bookmarkEnd w:id="108"/>
      <w:r/>
      <w:bookmarkEnd w:id="109"/>
      <w:r/>
      <w:bookmarkEnd w:id="11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default" w:ascii="Arial" w:hAnsi="Arial" w:cs="Arial"/>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891"/>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54"/>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54"/>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54"/>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11" w:name="_Toc30158"/>
      <w:r/>
      <w:bookmarkStart w:id="112" w:name="_Toc26916"/>
      <w:r/>
      <w:bookmarkStart w:id="113" w:name="_Toc30506"/>
      <w:r/>
      <w:bookmarkStart w:id="114" w:name="_Toc14993"/>
      <w:r/>
      <w:bookmarkStart w:id="115" w:name="_Toc3654"/>
      <w:r>
        <w:rPr>
          <w:rFonts w:hint="eastAsia" w:ascii="宋体" w:hAnsi="宋体" w:cs="宋体"/>
          <w:b/>
          <w:color w:val="auto"/>
          <w:sz w:val="24"/>
          <w:szCs w:val="24"/>
          <w:highlight w:val="none"/>
        </w:rPr>
        <w:t xml:space="preserve">1.4 付款方式和发票开具方式</w:t>
      </w:r>
      <w:bookmarkEnd w:id="111"/>
      <w:r/>
      <w:bookmarkEnd w:id="112"/>
      <w:r/>
      <w:bookmarkEnd w:id="113"/>
      <w:r/>
      <w:bookmarkEnd w:id="114"/>
      <w:r/>
      <w:bookmarkEnd w:id="11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6" w:name="_Toc11108"/>
      <w:r/>
      <w:bookmarkStart w:id="117" w:name="_Toc3625"/>
      <w:r/>
      <w:bookmarkStart w:id="118" w:name="_Toc4760"/>
      <w:r/>
      <w:bookmarkStart w:id="119" w:name="_Toc31421"/>
      <w:r/>
      <w:bookmarkStart w:id="120" w:name="_Toc8772"/>
      <w:r>
        <w:rPr>
          <w:rFonts w:hint="eastAsia" w:ascii="宋体" w:hAnsi="宋体" w:cs="宋体"/>
          <w:b/>
          <w:color w:val="auto"/>
          <w:sz w:val="24"/>
          <w:szCs w:val="24"/>
          <w:highlight w:val="none"/>
        </w:rPr>
        <w:t xml:space="preserve">1.5 履行期限、地点和方式</w:t>
      </w:r>
      <w:bookmarkEnd w:id="116"/>
      <w:r/>
      <w:bookmarkEnd w:id="117"/>
      <w:r/>
      <w:bookmarkEnd w:id="118"/>
      <w:r/>
      <w:bookmarkEnd w:id="119"/>
      <w:r/>
      <w:bookmarkEnd w:id="120"/>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21" w:name="_Toc24662"/>
      <w:r/>
      <w:bookmarkStart w:id="122" w:name="_Toc2375"/>
      <w:r/>
      <w:bookmarkStart w:id="123" w:name="_Toc5698"/>
      <w:r/>
      <w:bookmarkStart w:id="124" w:name="_Toc8586"/>
      <w:r/>
      <w:bookmarkStart w:id="125" w:name="_Toc3079"/>
      <w:r>
        <w:rPr>
          <w:rFonts w:hint="eastAsia" w:ascii="宋体" w:hAnsi="宋体" w:cs="宋体"/>
          <w:b/>
          <w:color w:val="auto"/>
          <w:sz w:val="24"/>
          <w:szCs w:val="24"/>
          <w:highlight w:val="none"/>
        </w:rPr>
        <w:t xml:space="preserve">1.6 违约责任</w:t>
      </w:r>
      <w:bookmarkEnd w:id="121"/>
      <w:r/>
      <w:bookmarkEnd w:id="122"/>
      <w:r/>
      <w:bookmarkEnd w:id="123"/>
      <w:r/>
      <w:bookmarkEnd w:id="124"/>
      <w:r/>
      <w:bookmarkEnd w:id="12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26" w:name="_Toc32454"/>
      <w:r/>
      <w:bookmarkStart w:id="127" w:name="_Toc30329"/>
      <w:r/>
      <w:bookmarkStart w:id="128" w:name="_Toc9497"/>
      <w:r/>
      <w:bookmarkStart w:id="129" w:name="_Toc26807"/>
      <w:r/>
      <w:bookmarkStart w:id="130" w:name="_Toc18683"/>
      <w:r>
        <w:rPr>
          <w:rFonts w:hint="eastAsia" w:ascii="宋体" w:hAnsi="宋体" w:cs="宋体"/>
          <w:b/>
          <w:color w:val="auto"/>
          <w:sz w:val="24"/>
          <w:szCs w:val="24"/>
          <w:highlight w:val="none"/>
        </w:rPr>
        <w:t xml:space="preserve">1.7 合同争议的解决</w:t>
      </w:r>
      <w:bookmarkEnd w:id="126"/>
      <w:r/>
      <w:bookmarkEnd w:id="127"/>
      <w:r/>
      <w:bookmarkEnd w:id="128"/>
      <w:r/>
      <w:bookmarkEnd w:id="129"/>
      <w:r/>
      <w:bookmarkEnd w:id="130"/>
      <w:r/>
      <w:r/>
    </w:p>
    <w:p>
      <w:pPr>
        <w:ind w:firstLine="480"/>
        <w:spacing w:line="560" w:lineRule="exact"/>
        <w:rPr>
          <w:rFonts w:ascii="宋体" w:hAnsi="宋体" w:cs="宋体"/>
          <w:color w:val="auto"/>
          <w:sz w:val="24"/>
          <w:szCs w:val="24"/>
          <w:highlight w:val="none"/>
        </w:rPr>
      </w:pPr>
      <w:r/>
      <w:bookmarkStart w:id="131" w:name="_Toc23784"/>
      <w:r/>
      <w:bookmarkStart w:id="132" w:name="_Toc26227"/>
      <w:r/>
      <w:bookmarkStart w:id="133" w:name="_Toc16417"/>
      <w:r/>
      <w:bookmarkStart w:id="134" w:name="_Toc15827"/>
      <w:r/>
      <w:bookmarkStart w:id="135" w:name="_Toc12273"/>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31"/>
      <w:r/>
      <w:bookmarkEnd w:id="132"/>
      <w:r/>
      <w:bookmarkEnd w:id="133"/>
      <w:r/>
      <w:bookmarkEnd w:id="134"/>
      <w:r/>
      <w:bookmarkEnd w:id="135"/>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36"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59"/>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36"/>
      <w:r/>
      <w:bookmarkStart w:id="137" w:name="_Toc16752"/>
      <w:r/>
      <w:bookmarkStart w:id="138" w:name="_Toc279701241"/>
      <w:r/>
      <w:bookmarkStart w:id="139" w:name="_Toc23289"/>
      <w:r/>
      <w:bookmarkStart w:id="140" w:name="_Toc487900350"/>
      <w:r/>
      <w:bookmarkStart w:id="141" w:name="_Toc19539"/>
      <w:r/>
      <w:bookmarkStart w:id="142" w:name="_Toc259093670"/>
      <w:r/>
      <w:bookmarkStart w:id="143" w:name="_Toc31402"/>
      <w:r/>
      <w:bookmarkStart w:id="144" w:name="_Toc3769"/>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45" w:name="_Ref467378463"/>
      <w:r/>
      <w:bookmarkStart w:id="146" w:name="_Ref467378499"/>
      <w:r/>
      <w:bookmarkStart w:id="147" w:name="_Toc487900349"/>
      <w:r/>
      <w:bookmarkStart w:id="148" w:name="_Ref467379094"/>
      <w:r/>
      <w:bookmarkStart w:id="149" w:name="_Ref467379214"/>
      <w:r/>
      <w:bookmarkStart w:id="150" w:name="_Ref467379195"/>
      <w:r/>
      <w:bookmarkStart w:id="151" w:name="_Toc5228"/>
      <w:r/>
      <w:bookmarkStart w:id="152" w:name="_Ref467379205"/>
      <w:r/>
      <w:bookmarkStart w:id="153" w:name="_Toc31297"/>
      <w:r/>
      <w:bookmarkStart w:id="154" w:name="_Toc19680"/>
      <w:r/>
      <w:bookmarkStart w:id="155" w:name="_Ref467379109"/>
      <w:r/>
      <w:bookmarkStart w:id="156" w:name="_Ref467379225"/>
      <w:r/>
      <w:bookmarkStart w:id="157" w:name="_Ref467379101"/>
      <w:r/>
      <w:bookmarkStart w:id="158" w:name="_Ref467378404"/>
      <w:r/>
      <w:bookmarkStart w:id="159" w:name="_Toc259093669"/>
      <w:r/>
      <w:bookmarkStart w:id="160" w:name="_Toc279701240"/>
      <w:r/>
      <w:bookmarkStart w:id="161" w:name="_Toc25079"/>
      <w:r/>
      <w:bookmarkStart w:id="162" w:name="_Toc14021"/>
      <w:r>
        <w:rPr>
          <w:rFonts w:hint="eastAsia" w:ascii="宋体" w:hAnsi="宋体" w:cs="宋体"/>
          <w:b/>
          <w:color w:val="auto"/>
          <w:sz w:val="24"/>
          <w:szCs w:val="24"/>
          <w:highlight w:val="none"/>
        </w:rPr>
        <w:t xml:space="preserve">2.1 定义</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3"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签署合同的采购人</w:t>
      </w:r>
      <w:bookmarkEnd w:id="163"/>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4" w:name="_Ref467379400"/>
      <w:r>
        <w:rPr>
          <w:rFonts w:hint="eastAsia" w:ascii="宋体" w:hAnsi="宋体" w:cs="宋体"/>
          <w:color w:val="auto"/>
          <w:sz w:val="24"/>
          <w:szCs w:val="24"/>
          <w:highlight w:val="none"/>
        </w:rPr>
        <w:t xml:space="preserve">2.1.5 “乙方”系指根据合同约定提供服务的</w:t>
      </w:r>
      <w:bookmarkEnd w:id="164"/>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5" w:name="_Ref467379436"/>
      <w:r>
        <w:rPr>
          <w:rFonts w:hint="eastAsia" w:ascii="宋体" w:hAnsi="宋体" w:cs="宋体"/>
          <w:color w:val="auto"/>
          <w:sz w:val="24"/>
          <w:szCs w:val="24"/>
          <w:highlight w:val="none"/>
        </w:rPr>
        <w:t xml:space="preserve">2.1.6 “现场”系指合同约定提供服务的地点。</w:t>
      </w:r>
      <w:bookmarkEnd w:id="165"/>
      <w:r/>
      <w:bookmarkEnd w:id="137"/>
      <w:r/>
      <w:bookmarkEnd w:id="138"/>
      <w:r/>
      <w:bookmarkEnd w:id="139"/>
      <w:r/>
      <w:bookmarkEnd w:id="140"/>
      <w:r/>
      <w:bookmarkEnd w:id="141"/>
      <w:r/>
      <w:bookmarkEnd w:id="142"/>
      <w:r/>
      <w:bookmarkEnd w:id="143"/>
      <w:r/>
      <w:bookmarkEnd w:id="144"/>
      <w:r/>
      <w:r/>
    </w:p>
    <w:p>
      <w:pPr>
        <w:ind w:firstLine="482"/>
        <w:spacing w:line="560" w:lineRule="exact"/>
        <w:rPr>
          <w:rFonts w:ascii="宋体" w:hAnsi="宋体" w:cs="宋体"/>
          <w:b/>
          <w:color w:val="auto"/>
          <w:sz w:val="24"/>
          <w:szCs w:val="24"/>
          <w:highlight w:val="none"/>
        </w:rPr>
      </w:pPr>
      <w:r/>
      <w:bookmarkStart w:id="166" w:name="_Toc9161"/>
      <w:r/>
      <w:bookmarkStart w:id="167" w:name="_Toc27945"/>
      <w:r/>
      <w:bookmarkStart w:id="168" w:name="_Toc279701242"/>
      <w:r/>
      <w:bookmarkStart w:id="169" w:name="_Toc4133"/>
      <w:r/>
      <w:bookmarkStart w:id="170" w:name="_Toc487900351"/>
      <w:r/>
      <w:bookmarkStart w:id="171" w:name="_Toc12412"/>
      <w:r/>
      <w:bookmarkStart w:id="172" w:name="_Toc13673"/>
      <w:r/>
      <w:bookmarkStart w:id="173" w:name="_Toc259093671"/>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66"/>
      <w:r/>
      <w:bookmarkEnd w:id="167"/>
      <w:r/>
      <w:bookmarkEnd w:id="168"/>
      <w:r/>
      <w:bookmarkEnd w:id="169"/>
      <w:r/>
      <w:bookmarkEnd w:id="170"/>
      <w:r/>
      <w:bookmarkEnd w:id="171"/>
      <w:r/>
      <w:bookmarkEnd w:id="172"/>
      <w:r/>
      <w:bookmarkEnd w:id="173"/>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74" w:name="_Toc30507"/>
      <w:r/>
      <w:bookmarkStart w:id="175" w:name="_Toc279701248"/>
      <w:r/>
      <w:bookmarkStart w:id="176" w:name="_Toc18990"/>
      <w:r/>
      <w:bookmarkStart w:id="177" w:name="_Toc487900358"/>
      <w:r/>
      <w:bookmarkStart w:id="178" w:name="_Ref467379923"/>
      <w:r/>
      <w:bookmarkStart w:id="179" w:name="_Toc16163"/>
      <w:r/>
      <w:bookmarkStart w:id="180" w:name="_Ref467379863"/>
      <w:r/>
      <w:bookmarkStart w:id="181" w:name="_Toc13467"/>
      <w:r/>
      <w:bookmarkStart w:id="182" w:name="_Toc13154"/>
      <w:r/>
      <w:bookmarkStart w:id="183" w:name="_Toc259093677"/>
      <w:r/>
      <w:bookmarkStart w:id="184" w:name="_Ref467379852"/>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5" w:name="_Ref467379657"/>
      <w:r>
        <w:rPr>
          <w:rFonts w:hint="eastAsia" w:ascii="宋体" w:hAnsi="宋体" w:cs="宋体"/>
          <w:color w:val="auto"/>
          <w:sz w:val="24"/>
          <w:szCs w:val="24"/>
          <w:highlight w:val="none"/>
        </w:rPr>
        <w:t xml:space="preserve">2.4.1</w:t>
      </w:r>
      <w:bookmarkEnd w:id="185"/>
      <w:r/>
      <w:bookmarkStart w:id="186" w:name="_Toc186431854"/>
      <w:r/>
      <w:bookmarkStart w:id="187" w:name="_Ref467379807"/>
      <w:r/>
      <w:bookmarkStart w:id="188" w:name="_Ref467379793"/>
      <w:r/>
      <w:bookmarkStart w:id="189" w:name="_Toc279701247"/>
      <w:r/>
      <w:bookmarkStart w:id="190" w:name="_Toc259093676"/>
      <w:r/>
      <w:bookmarkStart w:id="191"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6"/>
      <w:r/>
      <w:bookmarkStart w:id="192" w:name="_Toc186431855"/>
      <w:r>
        <w:rPr>
          <w:rFonts w:hint="eastAsia" w:ascii="宋体" w:hAnsi="宋体" w:cs="宋体"/>
          <w:color w:val="auto"/>
          <w:sz w:val="24"/>
          <w:szCs w:val="24"/>
          <w:highlight w:val="none"/>
        </w:rPr>
        <w:t xml:space="preserve">。</w:t>
      </w:r>
      <w:bookmarkEnd w:id="174"/>
      <w:r/>
      <w:bookmarkEnd w:id="175"/>
      <w:r/>
      <w:bookmarkEnd w:id="176"/>
      <w:r/>
      <w:bookmarkEnd w:id="177"/>
      <w:r/>
      <w:bookmarkEnd w:id="178"/>
      <w:r/>
      <w:bookmarkEnd w:id="179"/>
      <w:r/>
      <w:bookmarkEnd w:id="180"/>
      <w:r/>
      <w:bookmarkEnd w:id="181"/>
      <w:r/>
      <w:bookmarkEnd w:id="182"/>
      <w:r/>
      <w:bookmarkEnd w:id="183"/>
      <w:r/>
      <w:bookmarkEnd w:id="184"/>
      <w:r/>
      <w:bookmarkEnd w:id="187"/>
      <w:r/>
      <w:bookmarkEnd w:id="188"/>
      <w:r/>
      <w:bookmarkEnd w:id="189"/>
      <w:r/>
      <w:bookmarkEnd w:id="190"/>
      <w:r/>
      <w:bookmarkEnd w:id="191"/>
      <w:r/>
      <w:bookmarkEnd w:id="192"/>
      <w:r/>
      <w:r/>
    </w:p>
    <w:p>
      <w:pPr>
        <w:ind w:firstLine="482"/>
        <w:spacing w:line="560" w:lineRule="exact"/>
        <w:rPr>
          <w:rFonts w:ascii="宋体" w:hAnsi="宋体" w:cs="宋体"/>
          <w:b/>
          <w:color w:val="auto"/>
          <w:sz w:val="24"/>
          <w:szCs w:val="24"/>
          <w:highlight w:val="none"/>
        </w:rPr>
      </w:pPr>
      <w:r/>
      <w:bookmarkStart w:id="193" w:name="_Toc19069"/>
      <w:r/>
      <w:bookmarkStart w:id="194" w:name="_Toc487900362"/>
      <w:r/>
      <w:bookmarkStart w:id="195" w:name="_Toc279701252"/>
      <w:r/>
      <w:bookmarkStart w:id="196" w:name="_Toc259093681"/>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9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97" w:name="_Toc22267"/>
      <w:r>
        <w:rPr>
          <w:rFonts w:hint="eastAsia" w:ascii="宋体" w:hAnsi="宋体" w:cs="宋体"/>
          <w:b/>
          <w:color w:val="auto"/>
          <w:sz w:val="24"/>
          <w:szCs w:val="24"/>
          <w:highlight w:val="none"/>
        </w:rPr>
        <w:t xml:space="preserve">2.7 延迟</w:t>
      </w:r>
      <w:bookmarkEnd w:id="194"/>
      <w:r/>
      <w:bookmarkEnd w:id="195"/>
      <w:r/>
      <w:bookmarkEnd w:id="196"/>
      <w:r>
        <w:rPr>
          <w:rFonts w:hint="eastAsia" w:ascii="宋体" w:hAnsi="宋体" w:cs="宋体"/>
          <w:b/>
          <w:color w:val="auto"/>
          <w:sz w:val="24"/>
          <w:szCs w:val="24"/>
          <w:highlight w:val="none"/>
        </w:rPr>
        <w:t xml:space="preserve">履行</w:t>
      </w:r>
      <w:bookmarkEnd w:id="19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98" w:name="_Toc10611"/>
      <w:r/>
      <w:bookmarkStart w:id="199" w:name="_Toc259093688"/>
      <w:r/>
      <w:bookmarkStart w:id="200" w:name="_Toc26689"/>
      <w:r/>
      <w:bookmarkStart w:id="201" w:name="_Toc23368"/>
      <w:r/>
      <w:bookmarkStart w:id="202" w:name="_Toc21830"/>
      <w:r/>
      <w:bookmarkStart w:id="203" w:name="_Toc10663"/>
      <w:r/>
      <w:bookmarkStart w:id="204" w:name="_Toc487900369"/>
      <w:r/>
      <w:bookmarkStart w:id="205" w:name="_Toc279701259"/>
      <w:r/>
      <w:bookmarkStart w:id="206" w:name="_Toc42"/>
      <w:r/>
      <w:bookmarkStart w:id="207" w:name="_Toc487900364"/>
      <w:r/>
      <w:bookmarkStart w:id="208" w:name="_Toc279701254"/>
      <w:r/>
      <w:bookmarkStart w:id="209" w:name="_Toc259093683"/>
      <w:r/>
      <w:bookmarkStart w:id="210" w:name="_Ref467378121"/>
      <w:r>
        <w:rPr>
          <w:rFonts w:hint="eastAsia" w:ascii="宋体" w:hAnsi="宋体" w:cs="宋体"/>
          <w:b/>
          <w:color w:val="auto"/>
          <w:sz w:val="24"/>
          <w:szCs w:val="24"/>
          <w:highlight w:val="none"/>
        </w:rPr>
        <w:t xml:space="preserve">2.8 合同变更</w:t>
      </w:r>
      <w:bookmarkEnd w:id="1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9"/>
      <w:r/>
      <w:bookmarkEnd w:id="200"/>
      <w:r/>
      <w:bookmarkEnd w:id="201"/>
      <w:r/>
      <w:bookmarkEnd w:id="202"/>
      <w:r/>
      <w:bookmarkEnd w:id="203"/>
      <w:r/>
      <w:bookmarkEnd w:id="204"/>
      <w:r/>
      <w:bookmarkEnd w:id="205"/>
      <w:r/>
      <w:bookmarkEnd w:id="206"/>
      <w:r/>
      <w:r/>
    </w:p>
    <w:p>
      <w:pPr>
        <w:ind w:firstLine="482"/>
        <w:spacing w:line="560" w:lineRule="exact"/>
        <w:rPr>
          <w:rFonts w:ascii="宋体" w:hAnsi="宋体" w:cs="宋体"/>
          <w:b/>
          <w:color w:val="auto"/>
          <w:sz w:val="24"/>
          <w:szCs w:val="24"/>
          <w:highlight w:val="none"/>
        </w:rPr>
      </w:pPr>
      <w:r/>
      <w:bookmarkStart w:id="211" w:name="_Toc26633"/>
      <w:r/>
      <w:bookmarkStart w:id="212" w:name="_Toc14371"/>
      <w:r/>
      <w:bookmarkStart w:id="213" w:name="_Toc25571"/>
      <w:r/>
      <w:bookmarkStart w:id="214" w:name="_Toc4720"/>
      <w:r/>
      <w:bookmarkStart w:id="215" w:name="_Toc32494"/>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就分包项目向甲方承担连带责任。</w:t>
      </w:r>
      <w:bookmarkEnd w:id="211"/>
      <w:r/>
      <w:bookmarkEnd w:id="212"/>
      <w:r/>
      <w:bookmarkEnd w:id="213"/>
      <w:r/>
      <w:bookmarkEnd w:id="214"/>
      <w:r/>
      <w:bookmarkEnd w:id="215"/>
      <w:r/>
      <w:r/>
    </w:p>
    <w:p>
      <w:pPr>
        <w:ind w:firstLine="482"/>
        <w:spacing w:line="560" w:lineRule="exact"/>
        <w:rPr>
          <w:rFonts w:ascii="宋体" w:hAnsi="宋体" w:cs="宋体"/>
          <w:b/>
          <w:color w:val="auto"/>
          <w:sz w:val="24"/>
          <w:szCs w:val="24"/>
          <w:highlight w:val="none"/>
        </w:rPr>
      </w:pPr>
      <w:r/>
      <w:bookmarkStart w:id="216" w:name="_Toc14115"/>
      <w:r/>
      <w:bookmarkStart w:id="217" w:name="_Toc23854"/>
      <w:r/>
      <w:bookmarkStart w:id="218" w:name="_Toc259093684"/>
      <w:r/>
      <w:bookmarkStart w:id="219" w:name="_Toc279701255"/>
      <w:r/>
      <w:bookmarkStart w:id="220" w:name="_Toc24465"/>
      <w:r/>
      <w:bookmarkStart w:id="221" w:name="_Toc25783"/>
      <w:r/>
      <w:bookmarkStart w:id="222" w:name="_Toc487900365"/>
      <w:r/>
      <w:bookmarkStart w:id="223" w:name="_Toc3638"/>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6"/>
      <w:r/>
      <w:bookmarkEnd w:id="217"/>
      <w:r/>
      <w:bookmarkEnd w:id="218"/>
      <w:r/>
      <w:bookmarkEnd w:id="219"/>
      <w:r/>
      <w:bookmarkEnd w:id="220"/>
      <w:r/>
      <w:bookmarkEnd w:id="221"/>
      <w:r/>
      <w:bookmarkEnd w:id="222"/>
      <w:r/>
      <w:bookmarkEnd w:id="223"/>
      <w:r/>
      <w:r/>
    </w:p>
    <w:p>
      <w:pPr>
        <w:ind w:firstLine="482"/>
        <w:spacing w:line="560" w:lineRule="exact"/>
        <w:rPr>
          <w:rFonts w:ascii="宋体" w:hAnsi="宋体" w:cs="宋体"/>
          <w:b/>
          <w:color w:val="auto"/>
          <w:sz w:val="24"/>
          <w:szCs w:val="24"/>
          <w:highlight w:val="none"/>
        </w:rPr>
      </w:pPr>
      <w:r/>
      <w:bookmarkStart w:id="224" w:name="_Toc23323"/>
      <w:r/>
      <w:bookmarkStart w:id="225" w:name="_Toc1123"/>
      <w:r/>
      <w:bookmarkStart w:id="226" w:name="_Toc2016"/>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27" w:name="_Toc279701258"/>
      <w:r/>
      <w:bookmarkStart w:id="228" w:name="_Toc25525"/>
      <w:r/>
      <w:bookmarkStart w:id="229" w:name="_Toc14814"/>
      <w:r/>
      <w:bookmarkStart w:id="230" w:name="_Toc26883"/>
      <w:r/>
      <w:bookmarkStart w:id="231" w:name="_Toc487900368"/>
      <w:r/>
      <w:bookmarkStart w:id="232" w:name="_Toc7315"/>
      <w:r/>
      <w:bookmarkStart w:id="233" w:name="_Toc259093687"/>
      <w:r/>
      <w:bookmarkStart w:id="234" w:name="_Toc30105"/>
      <w:r>
        <w:rPr>
          <w:rFonts w:hint="eastAsia" w:ascii="宋体" w:hAnsi="宋体" w:cs="宋体"/>
          <w:b/>
          <w:color w:val="auto"/>
          <w:sz w:val="24"/>
          <w:szCs w:val="24"/>
          <w:highlight w:val="none"/>
        </w:rPr>
        <w:t xml:space="preserve">2.12 乙方破产</w:t>
      </w:r>
      <w:bookmarkEnd w:id="227"/>
      <w:r/>
      <w:bookmarkEnd w:id="228"/>
      <w:r/>
      <w:bookmarkEnd w:id="229"/>
      <w:r/>
      <w:bookmarkEnd w:id="230"/>
      <w:r/>
      <w:bookmarkEnd w:id="231"/>
      <w:r/>
      <w:bookmarkEnd w:id="232"/>
      <w:r/>
      <w:bookmarkEnd w:id="233"/>
      <w:r/>
      <w:bookmarkEnd w:id="23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24"/>
      <w:r/>
      <w:bookmarkEnd w:id="225"/>
      <w:r/>
      <w:bookmarkEnd w:id="226"/>
      <w:r/>
      <w:r/>
    </w:p>
    <w:p>
      <w:pPr>
        <w:ind w:firstLine="482"/>
        <w:spacing w:line="560" w:lineRule="exact"/>
        <w:rPr>
          <w:rFonts w:ascii="宋体" w:hAnsi="宋体" w:cs="宋体"/>
          <w:b/>
          <w:color w:val="auto"/>
          <w:sz w:val="24"/>
          <w:szCs w:val="24"/>
          <w:highlight w:val="none"/>
        </w:rPr>
      </w:pPr>
      <w:r/>
      <w:bookmarkStart w:id="235" w:name="_Toc17363"/>
      <w:r/>
      <w:bookmarkStart w:id="236" w:name="_Toc1969"/>
      <w:r/>
      <w:bookmarkStart w:id="237" w:name="_Toc14525"/>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07"/>
      <w:r/>
      <w:bookmarkEnd w:id="208"/>
      <w:r/>
      <w:bookmarkEnd w:id="209"/>
      <w:r/>
      <w:bookmarkEnd w:id="210"/>
      <w:r/>
      <w:bookmarkEnd w:id="235"/>
      <w:r/>
      <w:bookmarkEnd w:id="236"/>
      <w:r/>
      <w:bookmarkEnd w:id="237"/>
      <w:r/>
      <w:r/>
    </w:p>
    <w:p>
      <w:pPr>
        <w:ind w:firstLine="482"/>
        <w:spacing w:line="560" w:lineRule="exact"/>
        <w:rPr>
          <w:rFonts w:ascii="宋体" w:hAnsi="宋体" w:cs="宋体"/>
          <w:b/>
          <w:color w:val="auto"/>
          <w:sz w:val="24"/>
          <w:szCs w:val="24"/>
          <w:highlight w:val="none"/>
        </w:rPr>
      </w:pPr>
      <w:r/>
      <w:bookmarkStart w:id="238" w:name="_Toc25198"/>
      <w:r/>
      <w:bookmarkStart w:id="239" w:name="_Toc12666"/>
      <w:r/>
      <w:bookmarkStart w:id="240" w:name="_Toc487900371"/>
      <w:r/>
      <w:bookmarkStart w:id="241" w:name="_Toc9808"/>
      <w:r/>
      <w:bookmarkStart w:id="242" w:name="_Toc31892"/>
      <w:r/>
      <w:bookmarkStart w:id="243" w:name="_Toc259093690"/>
      <w:r/>
      <w:bookmarkStart w:id="244" w:name="_Toc279701261"/>
      <w:r/>
      <w:bookmarkStart w:id="245" w:name="_Toc2308"/>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8"/>
      <w:r/>
      <w:bookmarkEnd w:id="239"/>
      <w:r/>
      <w:bookmarkEnd w:id="240"/>
      <w:r/>
      <w:bookmarkEnd w:id="241"/>
      <w:r/>
      <w:bookmarkEnd w:id="242"/>
      <w:r/>
      <w:bookmarkEnd w:id="243"/>
      <w:r/>
      <w:bookmarkEnd w:id="244"/>
      <w:r/>
      <w:bookmarkEnd w:id="245"/>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46" w:name="_Toc29220"/>
      <w:r/>
      <w:bookmarkStart w:id="247" w:name="_Toc7073"/>
      <w:r/>
      <w:bookmarkStart w:id="248" w:name="_Toc259093691"/>
      <w:r/>
      <w:bookmarkStart w:id="249" w:name="_Toc279701262"/>
      <w:r/>
      <w:bookmarkStart w:id="250" w:name="_Toc48790037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46"/>
      <w:r/>
      <w:bookmarkEnd w:id="247"/>
      <w:r/>
      <w:r/>
    </w:p>
    <w:p>
      <w:pPr>
        <w:ind w:firstLine="480"/>
        <w:spacing w:line="560" w:lineRule="exact"/>
        <w:rPr>
          <w:rFonts w:ascii="宋体" w:hAnsi="宋体" w:cs="宋体"/>
          <w:color w:val="auto"/>
          <w:sz w:val="24"/>
          <w:szCs w:val="24"/>
          <w:highlight w:val="none"/>
        </w:rPr>
      </w:pPr>
      <w:r/>
      <w:bookmarkStart w:id="251" w:name="_Toc18401"/>
      <w:r/>
      <w:bookmarkStart w:id="252"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1"/>
      <w:r/>
      <w:bookmarkEnd w:id="252"/>
      <w:r/>
      <w:bookmarkEnd w:id="248"/>
      <w:r/>
      <w:bookmarkEnd w:id="249"/>
      <w:r/>
      <w:bookmarkEnd w:id="250"/>
      <w:r/>
      <w:r/>
    </w:p>
    <w:p>
      <w:pPr>
        <w:ind w:firstLine="482"/>
        <w:spacing w:line="560" w:lineRule="exact"/>
        <w:rPr>
          <w:rFonts w:ascii="宋体" w:hAnsi="宋体" w:cs="宋体"/>
          <w:b/>
          <w:color w:val="auto"/>
          <w:sz w:val="24"/>
          <w:szCs w:val="24"/>
          <w:highlight w:val="none"/>
        </w:rPr>
      </w:pPr>
      <w:r/>
      <w:bookmarkStart w:id="253" w:name="_Toc20808"/>
      <w:r/>
      <w:bookmarkStart w:id="254" w:name="_Toc279701263"/>
      <w:r/>
      <w:bookmarkStart w:id="255" w:name="_Toc28906"/>
      <w:r/>
      <w:bookmarkStart w:id="256" w:name="_Toc27644"/>
      <w:r/>
      <w:bookmarkStart w:id="257" w:name="_Toc5063"/>
      <w:r/>
      <w:bookmarkStart w:id="258" w:name="_Toc259093692"/>
      <w:r/>
      <w:bookmarkStart w:id="259" w:name="_Toc487900373"/>
      <w:r/>
      <w:bookmarkStart w:id="260" w:name="_Toc12254"/>
      <w:r>
        <w:rPr>
          <w:rFonts w:hint="eastAsia" w:ascii="宋体" w:hAnsi="宋体" w:cs="宋体"/>
          <w:b/>
          <w:color w:val="auto"/>
          <w:sz w:val="24"/>
          <w:szCs w:val="24"/>
          <w:highlight w:val="none"/>
        </w:rPr>
        <w:t xml:space="preserve">2.16 合同使用的文字和适用的法律</w:t>
      </w:r>
      <w:bookmarkEnd w:id="253"/>
      <w:r/>
      <w:bookmarkEnd w:id="254"/>
      <w:r/>
      <w:bookmarkEnd w:id="255"/>
      <w:r/>
      <w:bookmarkEnd w:id="256"/>
      <w:r/>
      <w:bookmarkEnd w:id="257"/>
      <w:r/>
      <w:bookmarkEnd w:id="258"/>
      <w:r/>
      <w:bookmarkEnd w:id="259"/>
      <w:r/>
      <w:bookmarkEnd w:id="26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pStyle w:val="883"/>
        <w:rPr>
          <w:color w:val="auto"/>
          <w:highlight w:val="none"/>
        </w:rPr>
      </w:pPr>
      <w:r>
        <w:rPr>
          <w:color w:val="auto"/>
          <w:highlight w:val="none"/>
        </w:rPr>
      </w:r>
      <w:r/>
    </w:p>
    <w:p>
      <w:pPr>
        <w:ind w:left="6256"/>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bookmarkEnd w:id="93"/>
      <w:r/>
      <w:bookmarkEnd w:id="94"/>
      <w:r/>
      <w:bookmarkEnd w:id="95"/>
      <w:r/>
      <w:r/>
    </w:p>
    <w:p>
      <w:pPr>
        <w:jc w:val="center"/>
        <w:keepLines w:val="0"/>
        <w:keepNext w:val="0"/>
        <w:pageBreakBefore/>
        <w:widowControl w:val="off"/>
        <w:rPr>
          <w:rFonts w:ascii="黑体" w:eastAsia="黑体"/>
          <w:color w:val="auto"/>
          <w:sz w:val="28"/>
          <w:highlight w:val="none"/>
        </w:rPr>
        <w:outlineLvl w:val="0"/>
      </w:pPr>
      <w:r/>
      <w:bookmarkStart w:id="261" w:name="_Toc26319"/>
      <w:r>
        <w:rPr>
          <w:rFonts w:hint="eastAsia" w:ascii="黑体" w:eastAsia="黑体"/>
          <w:color w:val="auto"/>
          <w:sz w:val="28"/>
          <w:highlight w:val="none"/>
        </w:rPr>
        <w:t xml:space="preserve">第六章 投标文件（格式）</w:t>
      </w:r>
      <w:bookmarkEnd w:id="87"/>
      <w:r/>
      <w:bookmarkEnd w:id="261"/>
      <w:r/>
      <w:r/>
    </w:p>
    <w:p>
      <w:pPr>
        <w:pStyle w:val="959"/>
        <w:ind w:firstLine="0"/>
        <w:jc w:val="center"/>
        <w:rPr>
          <w:rFonts w:ascii="黑体" w:eastAsia="黑体"/>
          <w:color w:val="auto"/>
          <w:sz w:val="28"/>
          <w:highlight w:val="none"/>
        </w:rPr>
      </w:pPr>
      <w:r>
        <w:rPr>
          <w:rFonts w:ascii="黑体" w:eastAsia="黑体"/>
          <w:color w:val="auto"/>
          <w:sz w:val="28"/>
          <w:highlight w:val="none"/>
        </w:rPr>
      </w:r>
      <w:r/>
    </w:p>
    <w:p>
      <w:pPr>
        <w:pStyle w:val="959"/>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ascii="宋体" w:hAnsi="宋体"/>
          <w:b/>
          <w:color w:val="auto"/>
          <w:sz w:val="36"/>
          <w:szCs w:val="36"/>
          <w:highlight w:val="none"/>
          <w:u w:val="single"/>
        </w:rPr>
      </w:pPr>
      <w:r/>
      <w:bookmarkStart w:id="262" w:name="_Toc10010"/>
      <w:r/>
      <w:bookmarkStart w:id="263" w:name="_Toc24371"/>
      <w:r/>
      <w:bookmarkStart w:id="264" w:name="_Toc24602"/>
      <w:r>
        <w:rPr>
          <w:rFonts w:hint="eastAsia" w:ascii="宋体" w:hAnsi="宋体"/>
          <w:b/>
          <w:color w:val="auto"/>
          <w:sz w:val="36"/>
          <w:szCs w:val="36"/>
          <w:highlight w:val="none"/>
        </w:rPr>
        <w:t xml:space="preserve">项目名称：</w:t>
      </w:r>
      <w:bookmarkEnd w:id="262"/>
      <w:r>
        <w:rPr>
          <w:rFonts w:hint="eastAsia" w:ascii="宋体" w:hAnsi="宋体" w:cs="宋体"/>
          <w:color w:val="auto"/>
          <w:sz w:val="24"/>
          <w:szCs w:val="24"/>
          <w:highlight w:val="none"/>
          <w:u w:val="single"/>
          <w:lang w:val="en-US" w:eastAsia="zh-CN"/>
        </w:rPr>
        <w:t xml:space="preserve">                           </w:t>
      </w:r>
      <w:r/>
    </w:p>
    <w:p>
      <w:pPr>
        <w:ind w:firstLine="2168"/>
        <w:rPr>
          <w:rFonts w:ascii="宋体" w:hAnsi="宋体"/>
          <w:b/>
          <w:color w:val="auto"/>
          <w:sz w:val="36"/>
          <w:szCs w:val="36"/>
          <w:highlight w:val="none"/>
        </w:rPr>
      </w:pPr>
      <w:r/>
      <w:bookmarkStart w:id="265" w:name="_Toc2400"/>
      <w:r>
        <w:rPr>
          <w:rFonts w:hint="eastAsia" w:ascii="宋体" w:hAnsi="宋体"/>
          <w:b/>
          <w:color w:val="auto"/>
          <w:sz w:val="36"/>
          <w:szCs w:val="36"/>
          <w:highlight w:val="none"/>
        </w:rPr>
        <w:t xml:space="preserve">项目编号：</w:t>
      </w:r>
      <w:bookmarkEnd w:id="265"/>
      <w:r>
        <w:rPr>
          <w:rFonts w:hint="eastAsia" w:ascii="宋体" w:hAnsi="宋体" w:cs="宋体"/>
          <w:color w:val="auto"/>
          <w:sz w:val="24"/>
          <w:szCs w:val="24"/>
          <w:highlight w:val="none"/>
          <w:u w:val="single"/>
          <w:lang w:val="en-US" w:eastAsia="zh-CN"/>
        </w:rPr>
        <w:t xml:space="preserve">                          </w:t>
      </w:r>
      <w:r/>
    </w:p>
    <w:p>
      <w:pPr>
        <w:ind w:firstLine="2168"/>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投标人：</w:t>
      </w:r>
      <w:bookmarkEnd w:id="263"/>
      <w:r/>
      <w:bookmarkStart w:id="266" w:name="_Hlk183790070"/>
      <w:r>
        <w:rPr>
          <w:rFonts w:hint="eastAsia" w:ascii="宋体" w:hAnsi="宋体" w:cs="宋体"/>
          <w:color w:val="auto"/>
          <w:sz w:val="24"/>
          <w:szCs w:val="24"/>
          <w:highlight w:val="none"/>
          <w:u w:val="single"/>
          <w:lang w:val="en-US" w:eastAsia="zh-CN"/>
        </w:rPr>
        <w:t xml:space="preserve">       </w:t>
      </w:r>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66"/>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期：</w:t>
      </w:r>
      <w:r>
        <w:rPr>
          <w:rFonts w:hint="eastAsia" w:ascii="宋体" w:hAnsi="宋体" w:cs="宋体"/>
          <w:color w:val="auto"/>
          <w:sz w:val="24"/>
          <w:szCs w:val="24"/>
          <w:highlight w:val="none"/>
          <w:u w:val="single"/>
          <w:lang w:val="en-US" w:eastAsia="zh-CN"/>
        </w:rPr>
        <w:t xml:space="preserve">                             </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67" w:name="_Toc32423"/>
      <w:r>
        <w:rPr>
          <w:rFonts w:hint="eastAsia" w:ascii="黑体" w:eastAsia="黑体"/>
          <w:bCs/>
          <w:color w:val="auto"/>
          <w:sz w:val="28"/>
          <w:szCs w:val="28"/>
          <w:highlight w:val="none"/>
        </w:rPr>
        <w:t xml:space="preserve">开标一览表</w:t>
      </w:r>
      <w:bookmarkEnd w:id="267"/>
      <w:r/>
      <w:r/>
    </w:p>
    <w:p>
      <w:pPr>
        <w:pStyle w:val="908"/>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     项目编号：                        货币单位：人民币元</w:t>
      </w:r>
      <w:r/>
    </w:p>
    <w:tbl>
      <w:tblPr>
        <w:tblStyle w:val="9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rHeight w:val="1436"/>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详见投标文件</w:t>
            </w:r>
            <w:r/>
          </w:p>
        </w:tc>
        <w:tc>
          <w:tcPr>
            <w:tcW w:w="3238" w:type="dxa"/>
            <w:vAlign w:val="center"/>
            <w:textDirection w:val="lrTb"/>
            <w:noWrap w:val="false"/>
          </w:tcPr>
          <w:p>
            <w:pPr>
              <w:ind w:right="960" w:firstLine="1200"/>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476"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hint="eastAsia" w:ascii="宋体" w:hAnsi="宋体"/>
          <w:color w:val="auto"/>
          <w:sz w:val="24"/>
          <w:szCs w:val="24"/>
          <w:highlight w:val="none"/>
        </w:rPr>
        <w:t xml:space="preserve">投标人公章（电子签章）：</w:t>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注：</w:t>
      </w:r>
      <w:r/>
    </w:p>
    <w:p>
      <w:pPr>
        <w:pStyle w:val="908"/>
        <w:spacing w:before="0" w:beforeAutospacing="0" w:after="0" w:afterAutospacing="0"/>
        <w:rPr>
          <w:color w:val="auto"/>
          <w:highlight w:val="none"/>
        </w:rPr>
      </w:pPr>
      <w:r>
        <w:rPr>
          <w:rFonts w:hint="eastAsia"/>
          <w:color w:val="auto"/>
          <w:highlight w:val="none"/>
          <w:lang w:eastAsia="zh-CN"/>
        </w:rPr>
        <w:t xml:space="preserve">1.</w:t>
      </w:r>
      <w:r>
        <w:rPr>
          <w:rFonts w:hint="eastAsia"/>
          <w:color w:val="auto"/>
          <w:highlight w:val="none"/>
        </w:rPr>
        <w:t xml:space="preserve">报价包括完成项目的所有费用。采购人不再支付报价以外的任何费用。</w:t>
      </w:r>
      <w:r/>
    </w:p>
    <w:p>
      <w:pPr>
        <w:pStyle w:val="908"/>
        <w:spacing w:before="0" w:beforeAutospacing="0" w:after="0" w:afterAutospacing="0"/>
        <w:rPr>
          <w:color w:val="auto"/>
          <w:highlight w:val="none"/>
        </w:rPr>
      </w:pPr>
      <w:r>
        <w:rPr>
          <w:rFonts w:hint="eastAsia"/>
          <w:color w:val="auto"/>
          <w:highlight w:val="none"/>
          <w:lang w:eastAsia="zh-CN"/>
        </w:rPr>
        <w:t xml:space="preserve">2.</w:t>
      </w:r>
      <w:r>
        <w:rPr>
          <w:color w:val="auto"/>
          <w:highlight w:val="none"/>
        </w:rPr>
        <w:t xml:space="preserve">报价以总价为准，大小写不一致以大写为准</w:t>
      </w:r>
      <w:r>
        <w:rPr>
          <w:rFonts w:hint="eastAsia"/>
          <w:color w:val="auto"/>
          <w:highlight w:val="none"/>
        </w:rPr>
        <w:t xml:space="preserve">。</w:t>
      </w:r>
      <w:r/>
    </w:p>
    <w:p>
      <w:pPr>
        <w:pStyle w:val="908"/>
        <w:spacing w:before="0" w:beforeAutospacing="0" w:after="0" w:afterAutospacing="0"/>
        <w:rPr>
          <w:color w:val="auto"/>
          <w:highlight w:val="none"/>
        </w:rPr>
      </w:pPr>
      <w:r>
        <w:rPr>
          <w:rFonts w:hint="eastAsia"/>
          <w:color w:val="auto"/>
          <w:highlight w:val="none"/>
          <w:lang w:eastAsia="zh-CN"/>
        </w:rPr>
        <w:t xml:space="preserve">3.</w:t>
      </w:r>
      <w:r>
        <w:rPr>
          <w:color w:val="auto"/>
          <w:highlight w:val="none"/>
        </w:rPr>
        <w:t xml:space="preserve">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908"/>
        <w:jc w:val="right"/>
        <w:rPr>
          <w:color w:val="auto"/>
          <w:highlight w:val="none"/>
        </w:rPr>
      </w:pPr>
      <w:r>
        <w:rPr>
          <w:color w:val="auto"/>
          <w:highlight w:val="none"/>
        </w:rPr>
      </w:r>
      <w:r/>
    </w:p>
    <w:p>
      <w:pPr>
        <w:pStyle w:val="908"/>
        <w:jc w:val="right"/>
        <w:rPr>
          <w:color w:val="auto"/>
          <w:highlight w:val="none"/>
        </w:rPr>
      </w:pPr>
      <w:r>
        <w:rPr>
          <w:color w:val="auto"/>
          <w:highlight w:val="none"/>
        </w:rPr>
      </w:r>
      <w:r/>
    </w:p>
    <w:p>
      <w:pPr>
        <w:pStyle w:val="908"/>
        <w:ind w:right="480"/>
        <w:jc w:val="right"/>
        <w:rPr>
          <w:rFonts w:hAnsi="宋体"/>
          <w:color w:val="auto"/>
          <w:highlight w:val="none"/>
        </w:rPr>
      </w:pPr>
      <w:r>
        <w:rPr>
          <w:rFonts w:hAnsi="宋体"/>
          <w:color w:val="auto"/>
          <w:highlight w:val="none"/>
        </w:rPr>
      </w:r>
      <w:r/>
    </w:p>
    <w:p>
      <w:pPr>
        <w:pStyle w:val="908"/>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宜兴市宜城街道办事处</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参加本次项目（项目编号：</w:t>
      </w:r>
      <w:r>
        <w:rPr>
          <w:rFonts w:hint="eastAsia" w:ascii="宋体"/>
          <w:color w:val="auto"/>
          <w:sz w:val="24"/>
          <w:szCs w:val="24"/>
          <w:highlight w:val="none"/>
          <w:lang w:eastAsia="zh-CN"/>
        </w:rPr>
        <w:t xml:space="preserve">JSZC-320282-WXJR-G2026-0014</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JSZC-320282-WXJR-G2026-0014</w:t>
      </w:r>
      <w:r>
        <w:rPr>
          <w:rFonts w:hint="eastAsia" w:asci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3" o:spid="_x0000_s3"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4" o:spid="_x0000_s4"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64"/>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pStyle w:val="982"/>
        <w:rPr>
          <w:color w:val="auto"/>
          <w:highlight w:val="none"/>
        </w:rPr>
      </w:pPr>
      <w:r>
        <w:rPr>
          <w:color w:val="auto"/>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lang w:eastAsia="zh-CN"/>
        </w:rPr>
        <w:t xml:space="preserve">2.</w:t>
      </w:r>
      <w:r>
        <w:rPr>
          <w:rFonts w:hint="eastAsia" w:ascii="黑体" w:eastAsia="黑体"/>
          <w:bCs/>
          <w:color w:val="auto"/>
          <w:sz w:val="24"/>
          <w:szCs w:val="24"/>
          <w:highlight w:val="none"/>
        </w:rPr>
        <w:t xml:space="preserve">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宜兴市宜城街道办事处</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无锡君瑞祥泰招标有限公司：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全权办理针对宜城街道居家养老配餐服务项目（项目编号：JSZC-320282-WXJR-G2026-0014）的投标，以我方名义签署、确认、澄清、提交、撤回、修改相关文件和处理投标活动有关事宜，其法律后果由我方承担。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6" o:spid="_x0000_s6"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                                   </w:t>
      </w:r>
      <w:r/>
    </w:p>
    <w:p>
      <w:pPr>
        <w:jc w:val="center"/>
        <w:spacing w:line="360" w:lineRule="auto"/>
        <w:rPr>
          <w:color w:val="auto"/>
          <w:sz w:val="24"/>
          <w:szCs w:val="24"/>
          <w:highlight w:val="none"/>
        </w:rPr>
      </w:pPr>
      <w:r>
        <w:rPr>
          <w:rFonts w:hint="eastAsia"/>
          <w:color w:val="auto"/>
          <w:sz w:val="24"/>
          <w:szCs w:val="24"/>
          <w:highlight w:val="none"/>
          <w:lang w:val="en-US" w:eastAsia="zh-CN"/>
        </w:rPr>
        <w:t xml:space="preserve">                        投标人</w:t>
      </w:r>
      <w:r>
        <w:rPr>
          <w:color w:val="auto"/>
          <w:sz w:val="24"/>
          <w:szCs w:val="24"/>
          <w:highlight w:val="none"/>
        </w:rPr>
        <w:t xml:space="preserve">（电子签章）：</w:t>
      </w:r>
      <w:r/>
    </w:p>
    <w:p>
      <w:pPr>
        <w:ind w:firstLine="504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日期：_______年_____月______日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lang w:eastAsia="zh-CN"/>
        </w:rPr>
        <w:t xml:space="preserve">3.</w:t>
      </w:r>
      <w:r>
        <w:rPr>
          <w:rFonts w:hint="eastAsia" w:ascii="黑体" w:hAnsi="宋体" w:eastAsia="黑体"/>
          <w:bCs/>
          <w:color w:val="auto"/>
          <w:sz w:val="24"/>
          <w:szCs w:val="24"/>
          <w:highlight w:val="none"/>
        </w:rPr>
        <w:t xml:space="preserve">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4.</w:t>
      </w:r>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6.</w:t>
      </w:r>
      <w:r>
        <w:rPr>
          <w:rFonts w:hint="eastAsia" w:ascii="黑体" w:hAnsi="宋体" w:eastAsia="黑体"/>
          <w:bCs/>
          <w:color w:val="auto"/>
          <w:sz w:val="24"/>
          <w:szCs w:val="24"/>
          <w:highlight w:val="none"/>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7.</w:t>
      </w:r>
      <w:r>
        <w:rPr>
          <w:rFonts w:hint="eastAsia" w:ascii="黑体" w:hAnsi="宋体" w:eastAsia="黑体"/>
          <w:bCs/>
          <w:color w:val="auto"/>
          <w:sz w:val="24"/>
          <w:szCs w:val="24"/>
          <w:highlight w:val="none"/>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8.</w:t>
      </w: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widowControl/>
        <w:rPr>
          <w:rFonts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9.</w:t>
      </w:r>
      <w:r>
        <w:rPr>
          <w:rFonts w:hint="eastAsia" w:ascii="宋体" w:hAnsi="宋体"/>
          <w:b/>
          <w:color w:val="auto"/>
          <w:sz w:val="24"/>
          <w:szCs w:val="24"/>
          <w:highlight w:val="none"/>
          <w:lang w:val="zh-CN"/>
        </w:rPr>
        <w:t xml:space="preserve">中小企业声明：</w:t>
      </w:r>
      <w:r>
        <w:rPr>
          <w:rFonts w:hint="eastAsia" w:ascii="宋体" w:hAnsi="宋体"/>
          <w:color w:val="auto"/>
          <w:sz w:val="24"/>
          <w:szCs w:val="21"/>
          <w:highlight w:val="none"/>
          <w:lang w:val="zh-CN"/>
        </w:rPr>
        <w:t xml:space="preserve">详见第二章投标人须知相关要求</w:t>
      </w:r>
      <w:r/>
    </w:p>
    <w:p>
      <w:pPr>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致宜兴市宜城街道办事处、无锡君瑞祥泰招标有限公司：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JSZC-320282-WXJR-G2026-0014</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8"/>
        </w:numPr>
        <w:ind w:firstLine="480"/>
        <w:spacing w:line="360" w:lineRule="auto"/>
        <w:tabs>
          <w:tab w:val="clear" w:pos="0" w:leader="none"/>
        </w:tabs>
        <w:rPr>
          <w:rFonts w:ascii="宋体" w:hAnsi="宋体"/>
          <w:bCs/>
          <w:color w:val="auto"/>
          <w:sz w:val="24"/>
          <w:highlight w:val="none"/>
          <w:lang w:val="zh-CN"/>
        </w:rPr>
      </w:pPr>
      <w:r/>
      <w:bookmarkStart w:id="268" w:name="OLE_LINK233"/>
      <w:r/>
      <w:bookmarkStart w:id="269" w:name="OLE_LINK115"/>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70" w:name="_Hlk131935611"/>
      <w:r>
        <w:rPr>
          <w:rFonts w:hint="eastAsia" w:ascii="宋体" w:hAnsi="宋体"/>
          <w:bCs/>
          <w:color w:val="auto"/>
          <w:sz w:val="24"/>
          <w:highlight w:val="none"/>
          <w:lang w:val="zh-CN"/>
        </w:rPr>
        <w:t xml:space="preserve">《项目技术要求偏离表》</w:t>
      </w:r>
      <w:bookmarkEnd w:id="270"/>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bookmarkStart w:id="271" w:name="_Hlk160091472"/>
      <w:r/>
      <w:bookmarkStart w:id="272"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71"/>
      <w:r>
        <w:rPr>
          <w:rFonts w:hint="eastAsia" w:ascii="宋体" w:hAnsi="宋体"/>
          <w:bCs/>
          <w:color w:val="auto"/>
          <w:sz w:val="24"/>
          <w:highlight w:val="none"/>
          <w:lang w:val="zh-CN"/>
        </w:rPr>
        <w:t xml:space="preserve">。</w:t>
      </w:r>
      <w:bookmarkEnd w:id="272"/>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3"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3"/>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891"/>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8"/>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891"/>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274"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bookmarkEnd w:id="268"/>
            <w:r/>
            <w:bookmarkEnd w:id="269"/>
            <w:r/>
            <w:bookmarkEnd w:id="274"/>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66"/>
        <w:ind w:left="480" w:hanging="480"/>
        <w:keepLines w:val="0"/>
        <w:keepNext w:val="0"/>
        <w:pageBreakBefore/>
        <w:widowControl w:val="off"/>
        <w:rPr>
          <w:rFonts w:hint="eastAsia" w:ascii="黑体" w:hAnsi="黑体" w:eastAsia="黑体" w:cs="Times New Roman"/>
          <w:color w:val="auto"/>
          <w:sz w:val="28"/>
          <w:szCs w:val="21"/>
          <w:highlight w:val="none"/>
          <w:lang w:val="zh-CN" w:eastAsia="zh-CN" w:bidi="ar-SA"/>
        </w:rPr>
      </w:pPr>
      <w:r>
        <w:rPr>
          <w:rFonts w:hint="eastAsia" w:ascii="黑体" w:hAnsi="宋体" w:eastAsia="黑体" w:cs="Times New Roman"/>
          <w:bCs/>
          <w:color w:val="auto"/>
          <w:sz w:val="24"/>
          <w:szCs w:val="24"/>
          <w:highlight w:val="none"/>
          <w:lang w:val="en-US" w:eastAsia="zh-CN" w:bidi="ar-SA"/>
        </w:rPr>
        <w:t xml:space="preserve">2.报价符合性审查</w:t>
      </w:r>
      <w:r>
        <w:rPr>
          <w:rFonts w:hint="eastAsia" w:ascii="黑体" w:hAnsi="宋体" w:eastAsia="黑体" w:cs="Times New Roman"/>
          <w:bCs/>
          <w:color w:val="auto"/>
          <w:sz w:val="24"/>
          <w:szCs w:val="24"/>
          <w:highlight w:val="none"/>
          <w:lang w:val="en-US" w:eastAsia="zh-CN" w:bidi="ar-SA"/>
        </w:rPr>
        <w:br/>
      </w:r>
      <w:r>
        <w:rPr>
          <w:rFonts w:hint="eastAsia" w:ascii="黑体" w:hAnsi="黑体" w:eastAsia="黑体" w:cs="Times New Roman"/>
          <w:color w:val="auto"/>
          <w:sz w:val="28"/>
          <w:szCs w:val="21"/>
          <w:highlight w:val="none"/>
          <w:lang w:val="zh-CN" w:eastAsia="zh-CN" w:bidi="ar-SA"/>
        </w:rPr>
        <w:t xml:space="preserve">属于投标（响应）报价低于采购项目最高限价采购文件规定比例的，即投标（响应）报价＜采购项目最高限价 × 采购文件预设比例，投标人可随投标（响应）文件一并提交相关书面说明及必要的证明材料。</w:t>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ind w:left="5370" w:hanging="4740"/>
        <w:jc w:val="left"/>
        <w:keepLines w:val="0"/>
        <w:keepNext w:val="0"/>
        <w:pageBreakBefore/>
        <w:spacing w:line="360" w:lineRule="auto"/>
        <w:widowControl w:val="off"/>
        <w:rPr>
          <w:rFonts w:ascii="黑体" w:hAnsi="宋体" w:eastAsia="黑体"/>
          <w:bCs/>
          <w:color w:val="auto"/>
          <w:sz w:val="28"/>
          <w:szCs w:val="28"/>
          <w:highlight w:val="none"/>
          <w:lang w:val="zh-CN"/>
        </w:rPr>
      </w:pPr>
      <w:r>
        <w:rPr>
          <w:rFonts w:hint="eastAsia" w:ascii="黑体" w:hAnsi="宋体" w:eastAsia="黑体"/>
          <w:bCs/>
          <w:color w:val="auto"/>
          <w:sz w:val="24"/>
          <w:szCs w:val="24"/>
          <w:highlight w:val="none"/>
          <w:lang w:val="en-US" w:eastAsia="zh-CN"/>
        </w:rPr>
        <w:t xml:space="preserve">3.</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line="360" w:lineRule="auto"/>
        <w:tabs>
          <w:tab w:val="left" w:pos="255" w:leader="none"/>
        </w:tabs>
        <w:rPr>
          <w:rFonts w:hint="eastAsia" w:ascii="宋体" w:hAnsi="宋体" w:eastAsia="宋体" w:cs="宋体"/>
          <w:b/>
          <w:bCs/>
          <w:color w:val="auto"/>
          <w:sz w:val="24"/>
          <w:szCs w:val="24"/>
          <w:highlight w:val="none"/>
        </w:rPr>
      </w:pPr>
      <w:r>
        <w:rPr>
          <w:rFonts w:hint="eastAsia" w:ascii="黑体" w:hAnsi="黑体" w:eastAsia="黑体"/>
          <w:color w:val="auto"/>
          <w:sz w:val="28"/>
          <w:szCs w:val="21"/>
          <w:highlight w:val="none"/>
          <w:lang w:val="zh-CN"/>
        </w:rPr>
        <w:t xml:space="preserve"> 项目技术要求偏离表</w:t>
      </w:r>
      <w:r/>
    </w:p>
    <w:p>
      <w:pPr>
        <w:jc w:val="both"/>
        <w:spacing w:line="360" w:lineRule="auto"/>
        <w:tabs>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p>
    <w:tbl>
      <w:tblPr>
        <w:tblStyle w:val="891"/>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eastAsia="zh-CN"/>
        </w:rPr>
        <w:t xml:space="preserve">4.</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891"/>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75" w:name="_Hlk164083408"/>
      <w:r>
        <w:rPr>
          <w:rFonts w:hint="eastAsia" w:ascii="宋体" w:hAnsi="宋体"/>
          <w:b/>
          <w:bCs/>
          <w:color w:val="auto"/>
          <w:highlight w:val="none"/>
        </w:rPr>
        <w:t xml:space="preserve">应按招标文件要求配备项目人员及提供相关证明材料，以满足项目的</w:t>
      </w:r>
      <w:bookmarkEnd w:id="275"/>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宋体" w:hAnsi="宋体"/>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before="156" w:after="156" w:line="360" w:lineRule="auto"/>
        <w:rPr>
          <w:rFonts w:hint="eastAsia" w:ascii="宋体" w:hAnsi="宋体"/>
          <w:color w:val="auto"/>
          <w:sz w:val="24"/>
          <w:szCs w:val="24"/>
          <w:highlight w:val="none"/>
        </w:rPr>
      </w:pPr>
      <w:r>
        <w:rPr>
          <w:rFonts w:hint="eastAsia" w:ascii="黑体" w:hAnsi="宋体" w:eastAsia="黑体"/>
          <w:bCs/>
          <w:color w:val="auto"/>
          <w:sz w:val="28"/>
          <w:szCs w:val="28"/>
          <w:highlight w:val="none"/>
        </w:rPr>
        <w:t xml:space="preserve">价格折扣文件</w:t>
      </w:r>
      <w:r/>
    </w:p>
    <w:p>
      <w:pPr>
        <w:jc w:val="left"/>
        <w:spacing w:before="156" w:after="156"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spacing w:before="156" w:after="156" w:line="360" w:lineRule="auto"/>
        <w:rPr>
          <w:rFonts w:hint="eastAsia" w:ascii="黑体" w:hAnsi="宋体" w:eastAsia="黑体"/>
          <w:bCs/>
          <w:color w:val="auto"/>
          <w:sz w:val="28"/>
          <w:szCs w:val="28"/>
          <w:highlight w:val="none"/>
          <w:lang w:val="zh-CN"/>
        </w:rPr>
      </w:pPr>
      <w:r>
        <w:rPr>
          <w:rFonts w:hint="eastAsia" w:ascii="宋体" w:hAnsi="宋体"/>
          <w:color w:val="auto"/>
          <w:sz w:val="24"/>
          <w:szCs w:val="24"/>
          <w:highlight w:val="none"/>
        </w:rPr>
        <w:t xml:space="preserve">项目编号：</w:t>
      </w:r>
      <w:r/>
    </w:p>
    <w:tbl>
      <w:tblPr>
        <w:tblStyle w:val="8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lang w:val="zh-CN"/>
              </w:rPr>
              <w:t xml:space="preserve">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lang w:val="zh-CN"/>
              </w:rPr>
              <w:t xml:space="preserve">（产品）类型声明</w:t>
            </w:r>
            <w:r/>
          </w:p>
        </w:tc>
      </w:tr>
      <w:tr>
        <w:trPr>
          <w:jc w:val="center"/>
          <w:trHeight w:val="135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小微企业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《中小企业声明函》（附件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145"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82"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3478" w:type="dxa"/>
            <w:vAlign w:val="center"/>
            <w:vMerge w:val="continue"/>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bookmarkStart w:id="276" w:name="OLE_LINK264"/>
      <w:r>
        <w:rPr>
          <w:rFonts w:hint="eastAsia" w:ascii="宋体" w:hAnsi="宋体" w:cs="宋体"/>
          <w:color w:val="auto"/>
          <w:szCs w:val="21"/>
          <w:highlight w:val="none"/>
          <w:lang w:val="zh-CN"/>
        </w:rPr>
        <w:t xml:space="preserve">注：如本项目给予报价扣除优惠，投标人根据招标文件要求提供相关证明材料（如有），以提供的有效证明材料为准 。</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bookmarkEnd w:id="276"/>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908"/>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中小微企业声明函（服务类项目）</w:t>
      </w:r>
      <w:r/>
    </w:p>
    <w:p>
      <w:pPr>
        <w:pStyle w:val="908"/>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0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项目（项目名称）的采购活动，服务全部由符合政策的中小微企业承接。相关企业（含联合体中的中小微企业、签订采购包意向协议的中小微企业）的具体情况如下：</w:t>
      </w:r>
      <w:r/>
    </w:p>
    <w:p>
      <w:pPr>
        <w:pStyle w:val="90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0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0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90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0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08"/>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08"/>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如不提供此声明函，则不能通过资格审查；非专门面向中小微型企业采购的项目，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08"/>
        <w:ind w:left="0" w:firstLine="480"/>
        <w:jc w:val="both"/>
        <w:keepLines w:val="0"/>
        <w:keepNext w:val="0"/>
        <w:spacing w:before="0" w:beforeAutospacing="0" w:after="0" w:afterAutospacing="0" w:line="360" w:lineRule="auto"/>
        <w:widowControl w:val="off"/>
        <w:rPr>
          <w:rFonts w:ascii="黑体" w:hAnsi="宋体" w:eastAsia="黑体"/>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应对照《工业和信息化部、国家统计局、国家发展和改革委员会、财政部关于印发中小企业划型标准规定的通知》</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《国家统计局关于印发〈统计上大中小微型企业划分办法（2017）〉的通知》（国统字〔2017〕213号）的规定，自行勾选承接企业的企业规模类型。</w:t>
      </w:r>
      <w:r/>
    </w:p>
    <w:p>
      <w:pPr>
        <w:ind w:firstLine="480"/>
        <w:jc w:val="left"/>
        <w:keepLines w:val="0"/>
        <w:keepNext w:val="0"/>
        <w:pageBreakBefore/>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908"/>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残疾人福利性单位声明函（服务类项目）</w:t>
      </w:r>
      <w:r/>
    </w:p>
    <w:p>
      <w:pPr>
        <w:pStyle w:val="908"/>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hAnsi="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为残疾人福利性单位并提供服务的必须提供此声明函，否则将不能通过资格审查。</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0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w:t>
      </w:r>
      <w:r>
        <w:rPr>
          <w:rFonts w:hint="eastAsia"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为残疾人福利性单位的，此声明函将随中标/成交结果同时公告，接受社会监督</w:t>
      </w:r>
      <w:r/>
    </w:p>
    <w:p>
      <w:pPr>
        <w:pStyle w:val="908"/>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ind w:left="5460" w:hanging="5460"/>
        <w:jc w:val="center"/>
        <w:spacing w:line="360" w:lineRule="auto"/>
        <w:rPr>
          <w:rFonts w:ascii="黑体" w:hAnsi="宋体" w:eastAsia="黑体"/>
          <w:bCs/>
          <w:color w:val="auto"/>
          <w:sz w:val="24"/>
          <w:szCs w:val="24"/>
          <w:highlight w:val="none"/>
          <w:lang w:val="zh-CN"/>
        </w:rPr>
      </w:pP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日期：___年____月____日 </w:t>
      </w:r>
      <w:r>
        <w:rPr>
          <w:rFonts w:hint="eastAsia" w:ascii="黑体" w:hAnsi="宋体" w:eastAsia="黑体"/>
          <w:bCs/>
          <w:color w:val="auto"/>
          <w:sz w:val="24"/>
          <w:szCs w:val="24"/>
          <w:highlight w:val="none"/>
          <w:lang w:val="zh-CN"/>
        </w:rPr>
        <w:br w:type="page" w:clear="all"/>
      </w:r>
      <w:r/>
    </w:p>
    <w:p>
      <w:pPr>
        <w:jc w:val="left"/>
        <w:rPr>
          <w:rFonts w:hint="eastAsia" w:ascii="黑体" w:hAnsi="宋体" w:eastAsia="黑体"/>
          <w:bCs/>
          <w:color w:val="auto"/>
          <w:sz w:val="24"/>
          <w:szCs w:val="24"/>
          <w:highlight w:val="none"/>
          <w:lang w:val="en-US" w:eastAsia="zh-CN"/>
        </w:rPr>
      </w:pPr>
      <w:r/>
      <w:bookmarkStart w:id="277"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08"/>
        <w:ind w:left="0" w:right="0"/>
        <w:jc w:val="center"/>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908"/>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08"/>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08"/>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08"/>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08"/>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08"/>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eastAsia="宋体" w:cs="宋体"/>
          <w:color w:val="auto"/>
          <w:sz w:val="24"/>
          <w:szCs w:val="24"/>
          <w:highlight w:val="none"/>
          <w:shd w:val="clear" w:color="auto" w:fill="ffffff"/>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08"/>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rPr>
          <w:rFonts w:hint="eastAsia"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日期：  年   月   日</w:t>
      </w:r>
      <w:r/>
    </w:p>
    <w:p>
      <w:pPr>
        <w:pStyle w:val="908"/>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08"/>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08"/>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0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0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0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0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08"/>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both"/>
        <w:rPr>
          <w:rFonts w:hint="eastAsia" w:ascii="黑体" w:hAnsi="宋体" w:eastAsia="黑体"/>
          <w:bCs/>
          <w:color w:val="auto"/>
          <w:sz w:val="28"/>
          <w:szCs w:val="28"/>
          <w:highlight w:val="none"/>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hint="eastAsia"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bookmarkEnd w:id="277"/>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pStyle w:val="895"/>
        <w:rPr>
          <w:color w:val="auto"/>
          <w:highlight w:val="none"/>
        </w:rPr>
      </w:pPr>
      <w:r>
        <w:rPr>
          <w:color w:val="auto"/>
          <w:highlight w:val="none"/>
        </w:rPr>
      </w: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framePr w:wrap="around" w:vAnchor="text" w:hAnchor="margin" w:xAlign="center" w:yAlign="top"/>
    </w:pPr>
    <w:r>
      <w:fldChar w:fldCharType="begin"/>
    </w:r>
    <w:r>
      <w:rPr>
        <w:rStyle w:val="915"/>
      </w:rPr>
      <w:instrText xml:space="preserve"> PAGE  </w:instrText>
    </w:r>
    <w:r>
      <w:fldChar w:fldCharType="separate"/>
    </w:r>
    <w:r>
      <w:rPr>
        <w:rStyle w:val="915"/>
      </w:rPr>
      <w:t xml:space="preserve">- 2 -</w:t>
    </w:r>
    <w:r>
      <w:fldChar w:fldCharType="end"/>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4"/>
  </w:num>
  <w:num w:numId="4">
    <w:abstractNumId w:val="2"/>
  </w:num>
  <w:num w:numId="5">
    <w:abstractNumId w:val="3"/>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0"/>
    <w:link w:val="881"/>
    <w:uiPriority w:val="9"/>
    <w:rPr>
      <w:rFonts w:ascii="Arial" w:hAnsi="Arial" w:eastAsia="Arial" w:cs="Arial"/>
      <w:sz w:val="40"/>
      <w:szCs w:val="40"/>
    </w:rPr>
  </w:style>
  <w:style w:type="character" w:styleId="723">
    <w:name w:val="Heading 2 Char"/>
    <w:basedOn w:val="890"/>
    <w:link w:val="882"/>
    <w:uiPriority w:val="9"/>
    <w:rPr>
      <w:rFonts w:ascii="Arial" w:hAnsi="Arial" w:eastAsia="Arial" w:cs="Arial"/>
      <w:sz w:val="34"/>
    </w:rPr>
  </w:style>
  <w:style w:type="character" w:styleId="724">
    <w:name w:val="Heading 3 Char"/>
    <w:basedOn w:val="890"/>
    <w:link w:val="883"/>
    <w:uiPriority w:val="9"/>
    <w:rPr>
      <w:rFonts w:ascii="Arial" w:hAnsi="Arial" w:eastAsia="Arial" w:cs="Arial"/>
      <w:sz w:val="30"/>
      <w:szCs w:val="30"/>
    </w:rPr>
  </w:style>
  <w:style w:type="character" w:styleId="725">
    <w:name w:val="Heading 4 Char"/>
    <w:basedOn w:val="890"/>
    <w:link w:val="884"/>
    <w:uiPriority w:val="9"/>
    <w:rPr>
      <w:rFonts w:ascii="Arial" w:hAnsi="Arial" w:eastAsia="Arial" w:cs="Arial"/>
      <w:b/>
      <w:bCs/>
      <w:sz w:val="26"/>
      <w:szCs w:val="26"/>
    </w:rPr>
  </w:style>
  <w:style w:type="character" w:styleId="726">
    <w:name w:val="Heading 5 Char"/>
    <w:basedOn w:val="890"/>
    <w:link w:val="885"/>
    <w:uiPriority w:val="9"/>
    <w:rPr>
      <w:rFonts w:ascii="Arial" w:hAnsi="Arial" w:eastAsia="Arial" w:cs="Arial"/>
      <w:b/>
      <w:bCs/>
      <w:sz w:val="24"/>
      <w:szCs w:val="24"/>
    </w:rPr>
  </w:style>
  <w:style w:type="character" w:styleId="727">
    <w:name w:val="Heading 6 Char"/>
    <w:basedOn w:val="890"/>
    <w:link w:val="886"/>
    <w:uiPriority w:val="9"/>
    <w:rPr>
      <w:rFonts w:ascii="Arial" w:hAnsi="Arial" w:eastAsia="Arial" w:cs="Arial"/>
      <w:b/>
      <w:bCs/>
      <w:sz w:val="22"/>
      <w:szCs w:val="22"/>
    </w:rPr>
  </w:style>
  <w:style w:type="character" w:styleId="728">
    <w:name w:val="Heading 7 Char"/>
    <w:basedOn w:val="890"/>
    <w:link w:val="887"/>
    <w:uiPriority w:val="9"/>
    <w:rPr>
      <w:rFonts w:ascii="Arial" w:hAnsi="Arial" w:eastAsia="Arial" w:cs="Arial"/>
      <w:b/>
      <w:bCs/>
      <w:i/>
      <w:iCs/>
      <w:sz w:val="22"/>
      <w:szCs w:val="22"/>
    </w:rPr>
  </w:style>
  <w:style w:type="character" w:styleId="729">
    <w:name w:val="Heading 8 Char"/>
    <w:basedOn w:val="890"/>
    <w:link w:val="888"/>
    <w:uiPriority w:val="9"/>
    <w:rPr>
      <w:rFonts w:ascii="Arial" w:hAnsi="Arial" w:eastAsia="Arial" w:cs="Arial"/>
      <w:i/>
      <w:iCs/>
      <w:sz w:val="22"/>
      <w:szCs w:val="22"/>
    </w:rPr>
  </w:style>
  <w:style w:type="character" w:styleId="730">
    <w:name w:val="Heading 9 Char"/>
    <w:basedOn w:val="890"/>
    <w:link w:val="889"/>
    <w:uiPriority w:val="9"/>
    <w:rPr>
      <w:rFonts w:ascii="Arial" w:hAnsi="Arial" w:eastAsia="Arial" w:cs="Arial"/>
      <w:i/>
      <w:iCs/>
      <w:sz w:val="21"/>
      <w:szCs w:val="21"/>
    </w:rPr>
  </w:style>
  <w:style w:type="character" w:styleId="731">
    <w:name w:val="Title Char"/>
    <w:basedOn w:val="890"/>
    <w:link w:val="909"/>
    <w:uiPriority w:val="10"/>
    <w:rPr>
      <w:sz w:val="48"/>
      <w:szCs w:val="48"/>
    </w:rPr>
  </w:style>
  <w:style w:type="character" w:styleId="732">
    <w:name w:val="Subtitle Char"/>
    <w:basedOn w:val="890"/>
    <w:link w:val="903"/>
    <w:uiPriority w:val="11"/>
    <w:rPr>
      <w:sz w:val="24"/>
      <w:szCs w:val="24"/>
    </w:rPr>
  </w:style>
  <w:style w:type="paragraph" w:styleId="733">
    <w:name w:val="Quote"/>
    <w:basedOn w:val="880"/>
    <w:next w:val="880"/>
    <w:link w:val="734"/>
    <w:uiPriority w:val="29"/>
    <w:qFormat/>
    <w:pPr>
      <w:ind w:left="720" w:right="720"/>
    </w:pPr>
    <w:rPr>
      <w:i/>
    </w:rPr>
  </w:style>
  <w:style w:type="character" w:styleId="734">
    <w:name w:val="Quote Char"/>
    <w:link w:val="733"/>
    <w:uiPriority w:val="29"/>
    <w:rPr>
      <w:i/>
    </w:rPr>
  </w:style>
  <w:style w:type="paragraph" w:styleId="735">
    <w:name w:val="Intense Quote"/>
    <w:basedOn w:val="880"/>
    <w:next w:val="880"/>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90"/>
    <w:link w:val="901"/>
    <w:uiPriority w:val="99"/>
  </w:style>
  <w:style w:type="character" w:styleId="738">
    <w:name w:val="Footer Char"/>
    <w:basedOn w:val="890"/>
    <w:link w:val="899"/>
    <w:uiPriority w:val="99"/>
  </w:style>
  <w:style w:type="paragraph" w:styleId="739">
    <w:name w:val="Caption"/>
    <w:basedOn w:val="880"/>
    <w:next w:val="880"/>
    <w:uiPriority w:val="35"/>
    <w:semiHidden/>
    <w:unhideWhenUsed/>
    <w:qFormat/>
    <w:pPr>
      <w:spacing w:line="276" w:lineRule="auto"/>
    </w:pPr>
    <w:rPr>
      <w:b/>
      <w:bCs/>
      <w:color w:val="4f81bd" w:themeColor="accent1"/>
      <w:sz w:val="18"/>
      <w:szCs w:val="18"/>
    </w:rPr>
  </w:style>
  <w:style w:type="character" w:styleId="740">
    <w:name w:val="Caption Char"/>
    <w:basedOn w:val="739"/>
    <w:link w:val="899"/>
    <w:uiPriority w:val="99"/>
  </w:style>
  <w:style w:type="table" w:styleId="741">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80"/>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90"/>
    <w:uiPriority w:val="99"/>
    <w:unhideWhenUsed/>
    <w:rPr>
      <w:vertAlign w:val="superscript"/>
    </w:rPr>
  </w:style>
  <w:style w:type="paragraph" w:styleId="868">
    <w:name w:val="endnote text"/>
    <w:basedOn w:val="880"/>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90"/>
    <w:uiPriority w:val="99"/>
    <w:semiHidden/>
    <w:unhideWhenUsed/>
    <w:rPr>
      <w:vertAlign w:val="superscript"/>
    </w:r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jc w:val="both"/>
      <w:widowControl w:val="off"/>
    </w:pPr>
    <w:rPr>
      <w:rFonts w:ascii="Calibri" w:hAnsi="Calibri" w:eastAsia="宋体" w:cs="Times New Roman"/>
      <w:sz w:val="21"/>
      <w:lang w:val="en-US" w:eastAsia="zh-CN" w:bidi="ar-SA"/>
    </w:rPr>
  </w:style>
  <w:style w:type="paragraph" w:styleId="881">
    <w:name w:val="Heading 1"/>
    <w:basedOn w:val="880"/>
    <w:next w:val="880"/>
    <w:link w:val="922"/>
    <w:uiPriority w:val="0"/>
    <w:qFormat/>
    <w:pPr>
      <w:keepLines/>
      <w:keepNext/>
      <w:spacing w:before="340" w:after="330" w:line="576" w:lineRule="auto"/>
      <w:outlineLvl w:val="0"/>
    </w:pPr>
    <w:rPr>
      <w:b/>
      <w:sz w:val="44"/>
    </w:rPr>
  </w:style>
  <w:style w:type="paragraph" w:styleId="882">
    <w:name w:val="Heading 2"/>
    <w:basedOn w:val="880"/>
    <w:next w:val="880"/>
    <w:link w:val="923"/>
    <w:uiPriority w:val="0"/>
    <w:qFormat/>
    <w:pPr>
      <w:keepLines/>
      <w:keepNext/>
      <w:spacing w:before="260" w:after="260" w:line="412" w:lineRule="auto"/>
      <w:outlineLvl w:val="1"/>
    </w:pPr>
    <w:rPr>
      <w:rFonts w:ascii="Arial" w:hAnsi="Arial" w:eastAsia="黑体"/>
      <w:b/>
      <w:sz w:val="32"/>
    </w:rPr>
  </w:style>
  <w:style w:type="paragraph" w:styleId="883">
    <w:name w:val="Heading 3"/>
    <w:basedOn w:val="880"/>
    <w:next w:val="880"/>
    <w:link w:val="924"/>
    <w:uiPriority w:val="0"/>
    <w:qFormat/>
    <w:pPr>
      <w:keepLines/>
      <w:keepNext/>
      <w:spacing w:before="260" w:after="260" w:line="412" w:lineRule="auto"/>
      <w:outlineLvl w:val="2"/>
    </w:pPr>
    <w:rPr>
      <w:b/>
      <w:sz w:val="32"/>
    </w:rPr>
  </w:style>
  <w:style w:type="paragraph" w:styleId="884">
    <w:name w:val="Heading 4"/>
    <w:basedOn w:val="880"/>
    <w:next w:val="880"/>
    <w:link w:val="925"/>
    <w:uiPriority w:val="0"/>
    <w:qFormat/>
    <w:pPr>
      <w:keepLines/>
      <w:keepNext/>
      <w:spacing w:before="280" w:after="290" w:line="372" w:lineRule="auto"/>
      <w:outlineLvl w:val="3"/>
    </w:pPr>
    <w:rPr>
      <w:rFonts w:ascii="Arial" w:hAnsi="Arial" w:eastAsia="黑体"/>
      <w:b/>
      <w:sz w:val="28"/>
    </w:rPr>
  </w:style>
  <w:style w:type="paragraph" w:styleId="885">
    <w:name w:val="Heading 5"/>
    <w:basedOn w:val="880"/>
    <w:next w:val="880"/>
    <w:link w:val="926"/>
    <w:uiPriority w:val="0"/>
    <w:qFormat/>
    <w:pPr>
      <w:keepLines/>
      <w:keepNext/>
      <w:spacing w:before="280" w:after="290" w:line="372" w:lineRule="auto"/>
      <w:outlineLvl w:val="4"/>
    </w:pPr>
    <w:rPr>
      <w:b/>
      <w:sz w:val="28"/>
    </w:rPr>
  </w:style>
  <w:style w:type="paragraph" w:styleId="886">
    <w:name w:val="Heading 6"/>
    <w:basedOn w:val="880"/>
    <w:next w:val="880"/>
    <w:link w:val="927"/>
    <w:uiPriority w:val="0"/>
    <w:qFormat/>
    <w:pPr>
      <w:keepLines/>
      <w:keepNext/>
      <w:spacing w:before="240" w:after="64" w:line="316" w:lineRule="auto"/>
      <w:outlineLvl w:val="5"/>
    </w:pPr>
    <w:rPr>
      <w:rFonts w:ascii="Arial" w:hAnsi="Arial" w:eastAsia="黑体"/>
      <w:b/>
      <w:sz w:val="24"/>
    </w:rPr>
  </w:style>
  <w:style w:type="paragraph" w:styleId="887">
    <w:name w:val="Heading 7"/>
    <w:basedOn w:val="880"/>
    <w:next w:val="880"/>
    <w:link w:val="928"/>
    <w:uiPriority w:val="0"/>
    <w:qFormat/>
    <w:pPr>
      <w:keepLines/>
      <w:keepNext/>
      <w:spacing w:before="240" w:after="64" w:line="316" w:lineRule="auto"/>
      <w:outlineLvl w:val="6"/>
    </w:pPr>
    <w:rPr>
      <w:b/>
      <w:sz w:val="24"/>
    </w:rPr>
  </w:style>
  <w:style w:type="paragraph" w:styleId="888">
    <w:name w:val="Heading 8"/>
    <w:basedOn w:val="880"/>
    <w:next w:val="880"/>
    <w:link w:val="929"/>
    <w:uiPriority w:val="0"/>
    <w:qFormat/>
    <w:pPr>
      <w:keepLines/>
      <w:keepNext/>
      <w:spacing w:before="240" w:after="64" w:line="316" w:lineRule="auto"/>
      <w:outlineLvl w:val="7"/>
    </w:pPr>
    <w:rPr>
      <w:rFonts w:ascii="Arial" w:hAnsi="Arial" w:eastAsia="黑体"/>
      <w:sz w:val="24"/>
    </w:rPr>
  </w:style>
  <w:style w:type="paragraph" w:styleId="889">
    <w:name w:val="Heading 9"/>
    <w:basedOn w:val="880"/>
    <w:next w:val="880"/>
    <w:link w:val="930"/>
    <w:uiPriority w:val="0"/>
    <w:qFormat/>
    <w:pPr>
      <w:keepLines/>
      <w:keepNext/>
      <w:spacing w:before="240" w:after="64" w:line="316" w:lineRule="auto"/>
      <w:outlineLvl w:val="8"/>
    </w:pPr>
    <w:rPr>
      <w:rFonts w:ascii="Arial" w:hAnsi="Arial" w:eastAsia="黑体"/>
    </w:rPr>
  </w:style>
  <w:style w:type="character" w:styleId="890" w:default="1">
    <w:name w:val="Default Paragraph Font"/>
    <w:uiPriority w:val="1"/>
    <w:semiHidden/>
    <w:unhideWhenUsed/>
    <w:qFormat/>
  </w:style>
  <w:style w:type="table" w:styleId="891" w:default="1">
    <w:name w:val="Normal Table"/>
    <w:uiPriority w:val="99"/>
    <w:semiHidden/>
    <w:unhideWhenUsed/>
    <w:qFormat/>
    <w:tblPr>
      <w:tblCellMar>
        <w:left w:w="108" w:type="dxa"/>
        <w:top w:w="0" w:type="dxa"/>
        <w:right w:w="108" w:type="dxa"/>
        <w:bottom w:w="0" w:type="dxa"/>
      </w:tblCellMar>
    </w:tblPr>
  </w:style>
  <w:style w:type="paragraph" w:styleId="892">
    <w:name w:val="Normal Indent"/>
    <w:basedOn w:val="880"/>
    <w:next w:val="880"/>
    <w:uiPriority w:val="99"/>
    <w:qFormat/>
    <w:pPr>
      <w:ind w:firstLine="420"/>
      <w:jc w:val="left"/>
      <w:widowControl/>
    </w:pPr>
    <w:rPr>
      <w:sz w:val="24"/>
    </w:rPr>
  </w:style>
  <w:style w:type="paragraph" w:styleId="893">
    <w:name w:val="Document Map"/>
    <w:basedOn w:val="880"/>
    <w:link w:val="963"/>
    <w:uiPriority w:val="99"/>
    <w:unhideWhenUsed/>
    <w:qFormat/>
    <w:rPr>
      <w:rFonts w:ascii="Microsoft YaHei UI" w:eastAsia="Microsoft YaHei UI"/>
      <w:sz w:val="18"/>
      <w:szCs w:val="18"/>
    </w:rPr>
  </w:style>
  <w:style w:type="paragraph" w:styleId="894">
    <w:name w:val="annotation text"/>
    <w:basedOn w:val="880"/>
    <w:link w:val="931"/>
    <w:uiPriority w:val="0"/>
    <w:qFormat/>
    <w:pPr>
      <w:jc w:val="left"/>
    </w:pPr>
  </w:style>
  <w:style w:type="paragraph" w:styleId="895">
    <w:name w:val="Body Text"/>
    <w:basedOn w:val="880"/>
    <w:link w:val="932"/>
    <w:uiPriority w:val="0"/>
    <w:qFormat/>
    <w:rPr>
      <w:sz w:val="20"/>
    </w:rPr>
  </w:style>
  <w:style w:type="paragraph" w:styleId="896">
    <w:name w:val="Body Text Indent"/>
    <w:basedOn w:val="880"/>
    <w:link w:val="933"/>
    <w:uiPriority w:val="0"/>
    <w:qFormat/>
    <w:pPr>
      <w:ind w:left="200"/>
      <w:spacing w:after="120"/>
    </w:pPr>
  </w:style>
  <w:style w:type="paragraph" w:styleId="897">
    <w:name w:val="Date"/>
    <w:basedOn w:val="880"/>
    <w:next w:val="880"/>
    <w:link w:val="969"/>
    <w:uiPriority w:val="99"/>
    <w:semiHidden/>
    <w:unhideWhenUsed/>
    <w:qFormat/>
    <w:pPr>
      <w:ind w:left="100"/>
    </w:pPr>
  </w:style>
  <w:style w:type="paragraph" w:styleId="898">
    <w:name w:val="Balloon Text"/>
    <w:basedOn w:val="880"/>
    <w:link w:val="934"/>
    <w:uiPriority w:val="0"/>
    <w:qFormat/>
    <w:rPr>
      <w:sz w:val="18"/>
      <w:szCs w:val="18"/>
    </w:rPr>
  </w:style>
  <w:style w:type="paragraph" w:styleId="899">
    <w:name w:val="Footer"/>
    <w:basedOn w:val="880"/>
    <w:link w:val="921"/>
    <w:uiPriority w:val="99"/>
    <w:unhideWhenUsed/>
    <w:qFormat/>
    <w:pPr>
      <w:jc w:val="left"/>
      <w:tabs>
        <w:tab w:val="center" w:pos="4153" w:leader="none"/>
        <w:tab w:val="right" w:pos="8306" w:leader="none"/>
      </w:tabs>
    </w:pPr>
    <w:rPr>
      <w:sz w:val="18"/>
      <w:szCs w:val="18"/>
    </w:rPr>
  </w:style>
  <w:style w:type="paragraph" w:styleId="900">
    <w:name w:val="envelope return"/>
    <w:basedOn w:val="880"/>
    <w:uiPriority w:val="0"/>
    <w:qFormat/>
    <w:pPr>
      <w:ind w:firstLine="200"/>
      <w:spacing w:line="360" w:lineRule="auto"/>
    </w:pPr>
    <w:rPr>
      <w:rFonts w:ascii="Arial" w:hAnsi="Arial" w:eastAsia="仿宋_GB2312" w:cs="Arial"/>
      <w:sz w:val="24"/>
      <w:szCs w:val="21"/>
    </w:rPr>
  </w:style>
  <w:style w:type="paragraph" w:styleId="901">
    <w:name w:val="Header"/>
    <w:basedOn w:val="880"/>
    <w:link w:val="9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2">
    <w:name w:val="toc 1"/>
    <w:basedOn w:val="880"/>
    <w:next w:val="880"/>
    <w:uiPriority w:val="39"/>
    <w:qFormat/>
  </w:style>
  <w:style w:type="paragraph" w:styleId="903">
    <w:name w:val="Subtitle"/>
    <w:basedOn w:val="880"/>
    <w:next w:val="880"/>
    <w:link w:val="935"/>
    <w:uiPriority w:val="0"/>
    <w:qFormat/>
    <w:pPr>
      <w:jc w:val="center"/>
      <w:spacing w:before="240" w:after="60" w:line="312" w:lineRule="auto"/>
      <w:widowControl/>
      <w:outlineLvl w:val="1"/>
    </w:pPr>
    <w:rPr>
      <w:rFonts w:ascii="Calibri Light" w:hAnsi="Calibri Light"/>
      <w:b/>
      <w:bCs/>
      <w:sz w:val="32"/>
      <w:szCs w:val="32"/>
    </w:rPr>
  </w:style>
  <w:style w:type="paragraph" w:styleId="904">
    <w:name w:val="Body Text Indent 3"/>
    <w:basedOn w:val="880"/>
    <w:link w:val="936"/>
    <w:uiPriority w:val="0"/>
    <w:qFormat/>
    <w:pPr>
      <w:ind w:left="200"/>
      <w:jc w:val="left"/>
      <w:spacing w:after="120"/>
      <w:widowControl/>
    </w:pPr>
    <w:rPr>
      <w:sz w:val="16"/>
      <w:szCs w:val="16"/>
    </w:rPr>
  </w:style>
  <w:style w:type="paragraph" w:styleId="905">
    <w:name w:val="toc 2"/>
    <w:basedOn w:val="880"/>
    <w:next w:val="880"/>
    <w:uiPriority w:val="0"/>
    <w:qFormat/>
    <w:pPr>
      <w:ind w:left="200"/>
    </w:pPr>
  </w:style>
  <w:style w:type="paragraph" w:styleId="906">
    <w:name w:val="Body Text 2"/>
    <w:basedOn w:val="880"/>
    <w:link w:val="937"/>
    <w:uiPriority w:val="0"/>
    <w:qFormat/>
    <w:pPr>
      <w:spacing w:after="120" w:line="480" w:lineRule="auto"/>
    </w:pPr>
    <w:rPr>
      <w:sz w:val="20"/>
    </w:rPr>
  </w:style>
  <w:style w:type="paragraph" w:styleId="907">
    <w:name w:val="HTML Preformatted"/>
    <w:basedOn w:val="880"/>
    <w:link w:val="9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08">
    <w:name w:val="Normal (Web)"/>
    <w:basedOn w:val="880"/>
    <w:uiPriority w:val="99"/>
    <w:qFormat/>
    <w:pPr>
      <w:jc w:val="left"/>
      <w:spacing w:before="100" w:beforeAutospacing="1" w:after="100" w:afterAutospacing="1"/>
      <w:widowControl/>
    </w:pPr>
    <w:rPr>
      <w:rFonts w:ascii="宋体" w:cs="宋体"/>
      <w:sz w:val="24"/>
      <w:szCs w:val="24"/>
    </w:rPr>
  </w:style>
  <w:style w:type="paragraph" w:styleId="909">
    <w:name w:val="Title"/>
    <w:basedOn w:val="880"/>
    <w:next w:val="880"/>
    <w:link w:val="939"/>
    <w:uiPriority w:val="0"/>
    <w:qFormat/>
    <w:pPr>
      <w:jc w:val="center"/>
      <w:spacing w:before="60" w:after="60"/>
      <w:widowControl/>
      <w:outlineLvl w:val="0"/>
    </w:pPr>
    <w:rPr>
      <w:rFonts w:ascii="Cambria" w:hAnsi="Cambria"/>
      <w:b/>
      <w:bCs/>
      <w:sz w:val="24"/>
      <w:szCs w:val="32"/>
    </w:rPr>
  </w:style>
  <w:style w:type="paragraph" w:styleId="910">
    <w:name w:val="annotation subject"/>
    <w:basedOn w:val="894"/>
    <w:next w:val="894"/>
    <w:link w:val="940"/>
    <w:uiPriority w:val="0"/>
    <w:qFormat/>
    <w:rPr>
      <w:b/>
      <w:bCs/>
    </w:rPr>
  </w:style>
  <w:style w:type="paragraph" w:styleId="911">
    <w:name w:val="Body Text First Indent"/>
    <w:basedOn w:val="895"/>
    <w:uiPriority w:val="0"/>
    <w:qFormat/>
    <w:pPr>
      <w:ind w:firstLine="420"/>
      <w:spacing w:after="120"/>
    </w:pPr>
    <w:rPr>
      <w:rFonts w:ascii="宋体" w:hAnsi="宋体"/>
      <w:sz w:val="24"/>
    </w:rPr>
  </w:style>
  <w:style w:type="paragraph" w:styleId="912">
    <w:name w:val="Body Text First Indent 2"/>
    <w:basedOn w:val="896"/>
    <w:next w:val="911"/>
    <w:link w:val="941"/>
    <w:uiPriority w:val="0"/>
    <w:qFormat/>
    <w:pPr>
      <w:ind w:left="0" w:firstLine="200"/>
      <w:spacing w:after="0"/>
    </w:pPr>
    <w:rPr>
      <w:rFonts w:ascii="仿宋_GB2312" w:eastAsia="仿宋_GB2312"/>
      <w:sz w:val="24"/>
      <w:szCs w:val="24"/>
    </w:rPr>
  </w:style>
  <w:style w:type="table" w:styleId="913">
    <w:name w:val="Table Grid"/>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4">
    <w:name w:val="Strong"/>
    <w:basedOn w:val="890"/>
    <w:uiPriority w:val="22"/>
    <w:qFormat/>
    <w:rPr>
      <w:b/>
    </w:rPr>
  </w:style>
  <w:style w:type="character" w:styleId="915">
    <w:name w:val="page number"/>
    <w:basedOn w:val="890"/>
    <w:uiPriority w:val="0"/>
    <w:qFormat/>
  </w:style>
  <w:style w:type="character" w:styleId="916">
    <w:name w:val="FollowedHyperlink"/>
    <w:uiPriority w:val="0"/>
    <w:qFormat/>
    <w:rPr>
      <w:color w:val="auto"/>
      <w:u w:val="none"/>
    </w:rPr>
  </w:style>
  <w:style w:type="character" w:styleId="917">
    <w:name w:val="Hyperlink"/>
    <w:uiPriority w:val="99"/>
    <w:qFormat/>
    <w:rPr>
      <w:color w:val="0000ff"/>
      <w:u w:val="single"/>
    </w:rPr>
  </w:style>
  <w:style w:type="character" w:styleId="918">
    <w:name w:val="annotation reference"/>
    <w:uiPriority w:val="0"/>
    <w:qFormat/>
    <w:rPr>
      <w:sz w:val="21"/>
      <w:szCs w:val="21"/>
    </w:rPr>
  </w:style>
  <w:style w:type="paragraph" w:styleId="919" w:customStyle="1">
    <w:name w:val="段"/>
    <w:next w:val="880"/>
    <w:uiPriority w:val="0"/>
    <w:qFormat/>
    <w:pPr>
      <w:ind w:firstLine="200"/>
      <w:jc w:val="both"/>
    </w:pPr>
    <w:rPr>
      <w:rFonts w:ascii="宋体" w:hAnsi="Times New Roman" w:eastAsia="宋体" w:cs="Times New Roman"/>
      <w:sz w:val="21"/>
      <w:szCs w:val="22"/>
      <w:lang w:val="en-US" w:eastAsia="zh-CN" w:bidi="ar-SA"/>
    </w:rPr>
  </w:style>
  <w:style w:type="character" w:styleId="920" w:customStyle="1">
    <w:name w:val="页眉 Char"/>
    <w:basedOn w:val="890"/>
    <w:link w:val="901"/>
    <w:uiPriority w:val="99"/>
    <w:qFormat/>
    <w:rPr>
      <w:sz w:val="18"/>
      <w:szCs w:val="18"/>
    </w:rPr>
  </w:style>
  <w:style w:type="character" w:styleId="921" w:customStyle="1">
    <w:name w:val="页脚 Char"/>
    <w:basedOn w:val="890"/>
    <w:link w:val="899"/>
    <w:uiPriority w:val="99"/>
    <w:qFormat/>
    <w:rPr>
      <w:sz w:val="18"/>
      <w:szCs w:val="18"/>
    </w:rPr>
  </w:style>
  <w:style w:type="character" w:styleId="922" w:customStyle="1">
    <w:name w:val="标题 1 Char"/>
    <w:basedOn w:val="890"/>
    <w:link w:val="881"/>
    <w:uiPriority w:val="0"/>
    <w:qFormat/>
    <w:rPr>
      <w:rFonts w:ascii="Calibri" w:hAnsi="Calibri" w:eastAsia="宋体" w:cs="Times New Roman"/>
      <w:b/>
      <w:sz w:val="44"/>
      <w:szCs w:val="20"/>
    </w:rPr>
  </w:style>
  <w:style w:type="character" w:styleId="923" w:customStyle="1">
    <w:name w:val="标题 2 Char"/>
    <w:basedOn w:val="890"/>
    <w:link w:val="882"/>
    <w:uiPriority w:val="0"/>
    <w:qFormat/>
    <w:rPr>
      <w:rFonts w:ascii="Arial" w:hAnsi="Arial" w:eastAsia="黑体" w:cs="Times New Roman"/>
      <w:b/>
      <w:sz w:val="32"/>
      <w:szCs w:val="20"/>
    </w:rPr>
  </w:style>
  <w:style w:type="character" w:styleId="924" w:customStyle="1">
    <w:name w:val="标题 3 Char"/>
    <w:basedOn w:val="890"/>
    <w:link w:val="883"/>
    <w:uiPriority w:val="0"/>
    <w:qFormat/>
    <w:rPr>
      <w:rFonts w:ascii="Calibri" w:hAnsi="Calibri" w:eastAsia="宋体" w:cs="Times New Roman"/>
      <w:b/>
      <w:sz w:val="32"/>
      <w:szCs w:val="20"/>
    </w:rPr>
  </w:style>
  <w:style w:type="character" w:styleId="925" w:customStyle="1">
    <w:name w:val="标题 4 Char"/>
    <w:basedOn w:val="890"/>
    <w:link w:val="884"/>
    <w:uiPriority w:val="0"/>
    <w:qFormat/>
    <w:rPr>
      <w:rFonts w:ascii="Arial" w:hAnsi="Arial" w:eastAsia="黑体" w:cs="Times New Roman"/>
      <w:b/>
      <w:sz w:val="28"/>
      <w:szCs w:val="20"/>
    </w:rPr>
  </w:style>
  <w:style w:type="character" w:styleId="926" w:customStyle="1">
    <w:name w:val="标题 5 Char"/>
    <w:basedOn w:val="890"/>
    <w:link w:val="885"/>
    <w:uiPriority w:val="0"/>
    <w:qFormat/>
    <w:rPr>
      <w:rFonts w:ascii="Calibri" w:hAnsi="Calibri" w:eastAsia="宋体" w:cs="Times New Roman"/>
      <w:b/>
      <w:sz w:val="28"/>
      <w:szCs w:val="20"/>
    </w:rPr>
  </w:style>
  <w:style w:type="character" w:styleId="927" w:customStyle="1">
    <w:name w:val="标题 6 Char"/>
    <w:basedOn w:val="890"/>
    <w:link w:val="886"/>
    <w:uiPriority w:val="0"/>
    <w:qFormat/>
    <w:rPr>
      <w:rFonts w:ascii="Arial" w:hAnsi="Arial" w:eastAsia="黑体" w:cs="Times New Roman"/>
      <w:b/>
      <w:sz w:val="24"/>
      <w:szCs w:val="20"/>
    </w:rPr>
  </w:style>
  <w:style w:type="character" w:styleId="928" w:customStyle="1">
    <w:name w:val="标题 7 Char"/>
    <w:basedOn w:val="890"/>
    <w:link w:val="887"/>
    <w:uiPriority w:val="0"/>
    <w:qFormat/>
    <w:rPr>
      <w:rFonts w:ascii="Calibri" w:hAnsi="Calibri" w:eastAsia="宋体" w:cs="Times New Roman"/>
      <w:b/>
      <w:sz w:val="24"/>
      <w:szCs w:val="20"/>
    </w:rPr>
  </w:style>
  <w:style w:type="character" w:styleId="929" w:customStyle="1">
    <w:name w:val="标题 8 Char"/>
    <w:basedOn w:val="890"/>
    <w:link w:val="888"/>
    <w:uiPriority w:val="0"/>
    <w:qFormat/>
    <w:rPr>
      <w:rFonts w:ascii="Arial" w:hAnsi="Arial" w:eastAsia="黑体" w:cs="Times New Roman"/>
      <w:sz w:val="24"/>
      <w:szCs w:val="20"/>
    </w:rPr>
  </w:style>
  <w:style w:type="character" w:styleId="930" w:customStyle="1">
    <w:name w:val="标题 9 Char"/>
    <w:basedOn w:val="890"/>
    <w:link w:val="889"/>
    <w:uiPriority w:val="0"/>
    <w:qFormat/>
    <w:rPr>
      <w:rFonts w:ascii="Arial" w:hAnsi="Arial" w:eastAsia="黑体" w:cs="Times New Roman"/>
      <w:szCs w:val="20"/>
    </w:rPr>
  </w:style>
  <w:style w:type="character" w:styleId="931" w:customStyle="1">
    <w:name w:val="批注文字 Char"/>
    <w:basedOn w:val="890"/>
    <w:link w:val="894"/>
    <w:uiPriority w:val="0"/>
    <w:qFormat/>
    <w:rPr>
      <w:rFonts w:ascii="Calibri" w:hAnsi="Calibri" w:eastAsia="宋体" w:cs="Times New Roman"/>
      <w:szCs w:val="20"/>
    </w:rPr>
  </w:style>
  <w:style w:type="character" w:styleId="932" w:customStyle="1">
    <w:name w:val="正文文本 Char"/>
    <w:basedOn w:val="890"/>
    <w:link w:val="895"/>
    <w:uiPriority w:val="0"/>
    <w:qFormat/>
    <w:rPr>
      <w:rFonts w:ascii="Calibri" w:hAnsi="Calibri" w:eastAsia="宋体" w:cs="Times New Roman"/>
      <w:sz w:val="20"/>
      <w:szCs w:val="20"/>
    </w:rPr>
  </w:style>
  <w:style w:type="character" w:styleId="933" w:customStyle="1">
    <w:name w:val="正文文本缩进 Char"/>
    <w:basedOn w:val="890"/>
    <w:link w:val="896"/>
    <w:uiPriority w:val="0"/>
    <w:qFormat/>
    <w:rPr>
      <w:rFonts w:ascii="Calibri" w:hAnsi="Calibri" w:eastAsia="宋体" w:cs="Times New Roman"/>
      <w:szCs w:val="20"/>
    </w:rPr>
  </w:style>
  <w:style w:type="character" w:styleId="934" w:customStyle="1">
    <w:name w:val="批注框文本 Char"/>
    <w:basedOn w:val="890"/>
    <w:link w:val="898"/>
    <w:uiPriority w:val="0"/>
    <w:qFormat/>
    <w:rPr>
      <w:rFonts w:ascii="Calibri" w:hAnsi="Calibri" w:eastAsia="宋体" w:cs="Times New Roman"/>
      <w:sz w:val="18"/>
      <w:szCs w:val="18"/>
    </w:rPr>
  </w:style>
  <w:style w:type="character" w:styleId="935" w:customStyle="1">
    <w:name w:val="副标题 Char"/>
    <w:basedOn w:val="890"/>
    <w:link w:val="903"/>
    <w:uiPriority w:val="0"/>
    <w:qFormat/>
    <w:rPr>
      <w:rFonts w:ascii="Calibri Light" w:hAnsi="Calibri Light" w:eastAsia="宋体" w:cs="Times New Roman"/>
      <w:b/>
      <w:bCs/>
      <w:sz w:val="32"/>
      <w:szCs w:val="32"/>
    </w:rPr>
  </w:style>
  <w:style w:type="character" w:styleId="936" w:customStyle="1">
    <w:name w:val="正文文本缩进 3 Char"/>
    <w:basedOn w:val="890"/>
    <w:link w:val="904"/>
    <w:uiPriority w:val="0"/>
    <w:qFormat/>
    <w:rPr>
      <w:rFonts w:ascii="Calibri" w:hAnsi="Calibri" w:eastAsia="宋体" w:cs="Times New Roman"/>
      <w:sz w:val="16"/>
      <w:szCs w:val="16"/>
    </w:rPr>
  </w:style>
  <w:style w:type="character" w:styleId="937" w:customStyle="1">
    <w:name w:val="正文文本 2 Char"/>
    <w:basedOn w:val="890"/>
    <w:link w:val="906"/>
    <w:uiPriority w:val="0"/>
    <w:qFormat/>
    <w:rPr>
      <w:rFonts w:ascii="Calibri" w:hAnsi="Calibri" w:eastAsia="宋体" w:cs="Times New Roman"/>
      <w:sz w:val="20"/>
      <w:szCs w:val="20"/>
    </w:rPr>
  </w:style>
  <w:style w:type="character" w:styleId="938" w:customStyle="1">
    <w:name w:val="HTML 预设格式 Char"/>
    <w:basedOn w:val="890"/>
    <w:link w:val="907"/>
    <w:uiPriority w:val="0"/>
    <w:qFormat/>
    <w:rPr>
      <w:rFonts w:ascii="宋体" w:hAnsi="宋体" w:eastAsia="Times New Roman" w:cs="Times New Roman"/>
      <w:sz w:val="24"/>
      <w:szCs w:val="24"/>
      <w:lang w:val="en-US" w:eastAsia="zh-CN"/>
    </w:rPr>
  </w:style>
  <w:style w:type="character" w:styleId="939" w:customStyle="1">
    <w:name w:val="标题 Char"/>
    <w:basedOn w:val="890"/>
    <w:link w:val="909"/>
    <w:uiPriority w:val="0"/>
    <w:qFormat/>
    <w:rPr>
      <w:rFonts w:ascii="Cambria" w:hAnsi="Cambria" w:eastAsia="宋体" w:cs="Times New Roman"/>
      <w:b/>
      <w:bCs/>
      <w:sz w:val="24"/>
      <w:szCs w:val="32"/>
    </w:rPr>
  </w:style>
  <w:style w:type="character" w:styleId="940" w:customStyle="1">
    <w:name w:val="批注主题 Char"/>
    <w:basedOn w:val="931"/>
    <w:link w:val="910"/>
    <w:uiPriority w:val="0"/>
    <w:qFormat/>
    <w:rPr>
      <w:rFonts w:ascii="Calibri" w:hAnsi="Calibri" w:eastAsia="宋体" w:cs="Times New Roman"/>
      <w:b/>
      <w:bCs/>
      <w:szCs w:val="20"/>
    </w:rPr>
  </w:style>
  <w:style w:type="character" w:styleId="941" w:customStyle="1">
    <w:name w:val="正文首行缩进 2 Char"/>
    <w:basedOn w:val="933"/>
    <w:link w:val="912"/>
    <w:uiPriority w:val="0"/>
    <w:qFormat/>
    <w:rPr>
      <w:rFonts w:ascii="仿宋_GB2312" w:hAnsi="Calibri" w:eastAsia="仿宋_GB2312" w:cs="Times New Roman"/>
      <w:sz w:val="24"/>
      <w:szCs w:val="24"/>
    </w:rPr>
  </w:style>
  <w:style w:type="character" w:styleId="942" w:customStyle="1">
    <w:name w:val="正文首行缩进 2 Char1"/>
    <w:uiPriority w:val="0"/>
    <w:qFormat/>
  </w:style>
  <w:style w:type="character" w:styleId="943" w:customStyle="1">
    <w:name w:val="标题 Char1"/>
    <w:uiPriority w:val="0"/>
    <w:qFormat/>
    <w:rPr>
      <w:rFonts w:ascii="Cambria" w:hAnsi="Cambria" w:cs="Times New Roman"/>
      <w:b/>
      <w:bCs/>
      <w:sz w:val="32"/>
      <w:szCs w:val="32"/>
      <w:lang w:bidi="ar-SA"/>
    </w:rPr>
  </w:style>
  <w:style w:type="character" w:styleId="944" w:customStyle="1">
    <w:name w:val="副标题 Char1"/>
    <w:uiPriority w:val="0"/>
    <w:qFormat/>
    <w:rPr>
      <w:rFonts w:ascii="Cambria" w:hAnsi="Cambria" w:cs="Times New Roman"/>
      <w:b/>
      <w:bCs/>
      <w:sz w:val="32"/>
      <w:szCs w:val="32"/>
      <w:lang w:bidi="ar-SA"/>
    </w:rPr>
  </w:style>
  <w:style w:type="character" w:styleId="945" w:customStyle="1">
    <w:name w:val="fr"/>
    <w:basedOn w:val="890"/>
    <w:uiPriority w:val="0"/>
    <w:qFormat/>
  </w:style>
  <w:style w:type="character" w:styleId="946" w:customStyle="1">
    <w:name w:val="15"/>
    <w:uiPriority w:val="0"/>
    <w:qFormat/>
    <w:rPr>
      <w:rFonts w:ascii="Times New Roman" w:hAnsi="Times New Roman" w:cs="Times New Roman"/>
      <w:color w:val="464445"/>
      <w:u w:val="none"/>
      <w:lang w:bidi="ar-SA"/>
    </w:rPr>
  </w:style>
  <w:style w:type="character" w:styleId="947" w:customStyle="1">
    <w:name w:val="标题1"/>
    <w:basedOn w:val="890"/>
    <w:uiPriority w:val="0"/>
    <w:qFormat/>
  </w:style>
  <w:style w:type="character" w:styleId="948" w:customStyle="1">
    <w:name w:val="apple-converted-space"/>
    <w:basedOn w:val="890"/>
    <w:uiPriority w:val="0"/>
    <w:qFormat/>
  </w:style>
  <w:style w:type="paragraph" w:styleId="949" w:customStyle="1">
    <w:name w:val="zhang"/>
    <w:basedOn w:val="880"/>
    <w:uiPriority w:val="0"/>
    <w:qFormat/>
    <w:pPr>
      <w:jc w:val="left"/>
      <w:spacing w:before="100" w:beforeAutospacing="1" w:after="100" w:afterAutospacing="1"/>
      <w:widowControl/>
    </w:pPr>
    <w:rPr>
      <w:rFonts w:ascii="宋体" w:cs="宋体"/>
      <w:b/>
      <w:bCs/>
      <w:smallCaps/>
      <w:color w:val="000000"/>
      <w:sz w:val="20"/>
    </w:rPr>
  </w:style>
  <w:style w:type="paragraph" w:styleId="950">
    <w:name w:val="List Paragraph"/>
    <w:basedOn w:val="880"/>
    <w:uiPriority w:val="0"/>
    <w:qFormat/>
    <w:pPr>
      <w:ind w:firstLine="200"/>
    </w:pPr>
  </w:style>
  <w:style w:type="paragraph" w:styleId="951" w:customStyle="1">
    <w:name w:val="p0"/>
    <w:basedOn w:val="880"/>
    <w:uiPriority w:val="0"/>
    <w:qFormat/>
    <w:pPr>
      <w:widowControl/>
    </w:pPr>
    <w:rPr>
      <w:szCs w:val="21"/>
    </w:rPr>
  </w:style>
  <w:style w:type="paragraph" w:styleId="952" w:customStyle="1">
    <w:name w:val="Default Paragraph Font Para Char"/>
    <w:basedOn w:val="880"/>
    <w:uiPriority w:val="0"/>
    <w:qFormat/>
    <w:pPr>
      <w:jc w:val="left"/>
      <w:spacing w:after="160" w:line="240" w:lineRule="exact"/>
      <w:widowControl/>
    </w:pPr>
  </w:style>
  <w:style w:type="paragraph" w:styleId="953" w:customStyle="1">
    <w:name w:val="索引 11"/>
    <w:basedOn w:val="880"/>
    <w:next w:val="880"/>
    <w:uiPriority w:val="0"/>
    <w:qFormat/>
    <w:pPr>
      <w:spacing w:line="360" w:lineRule="auto"/>
    </w:pPr>
    <w:rPr>
      <w:rFonts w:ascii="仿宋_GB2312" w:eastAsia="仿宋_GB2312"/>
      <w:sz w:val="24"/>
    </w:rPr>
  </w:style>
  <w:style w:type="paragraph" w:styleId="954" w:customStyle="1">
    <w:name w:val="纯文本1"/>
    <w:basedOn w:val="880"/>
    <w:uiPriority w:val="0"/>
    <w:qFormat/>
    <w:rPr>
      <w:rFonts w:ascii="宋体"/>
      <w:szCs w:val="22"/>
    </w:rPr>
  </w:style>
  <w:style w:type="paragraph" w:styleId="955"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56" w:customStyle="1">
    <w:name w:val="_Style 34"/>
    <w:basedOn w:val="880"/>
    <w:uiPriority w:val="0"/>
    <w:qFormat/>
    <w:pPr>
      <w:ind w:firstLine="200"/>
    </w:pPr>
    <w:rPr>
      <w:rFonts w:ascii="Times New Roman" w:hAnsi="Times New Roman"/>
    </w:rPr>
  </w:style>
  <w:style w:type="paragraph" w:styleId="957" w:customStyle="1">
    <w:name w:val="_Style 5"/>
    <w:uiPriority w:val="0"/>
    <w:qFormat/>
    <w:rPr>
      <w:rFonts w:ascii="Calibri" w:hAnsi="Calibri" w:eastAsia="宋体" w:cs="Times New Roman"/>
      <w:sz w:val="21"/>
      <w:lang w:val="en-US" w:eastAsia="zh-CN" w:bidi="ar-SA"/>
    </w:rPr>
  </w:style>
  <w:style w:type="paragraph" w:styleId="958" w:customStyle="1">
    <w:name w:val="TOC 标题1"/>
    <w:basedOn w:val="881"/>
    <w:next w:val="880"/>
    <w:uiPriority w:val="0"/>
    <w:qFormat/>
    <w:pPr>
      <w:spacing w:line="578" w:lineRule="auto"/>
      <w:outlineLvl w:val="9"/>
    </w:pPr>
    <w:rPr>
      <w:bCs/>
      <w:szCs w:val="44"/>
    </w:rPr>
  </w:style>
  <w:style w:type="paragraph" w:styleId="959" w:customStyle="1">
    <w:name w:val="正文缩进1"/>
    <w:basedOn w:val="880"/>
    <w:uiPriority w:val="0"/>
    <w:qFormat/>
    <w:pPr>
      <w:ind w:firstLine="420"/>
      <w:jc w:val="left"/>
    </w:pPr>
    <w:rPr>
      <w:rFonts w:ascii="宋体"/>
      <w:sz w:val="24"/>
      <w:szCs w:val="22"/>
    </w:rPr>
  </w:style>
  <w:style w:type="paragraph" w:styleId="960" w:customStyle="1">
    <w:name w:val="正文_1_0"/>
    <w:basedOn w:val="880"/>
    <w:uiPriority w:val="0"/>
    <w:qFormat/>
    <w:rPr>
      <w:szCs w:val="24"/>
    </w:rPr>
  </w:style>
  <w:style w:type="paragraph" w:styleId="961" w:customStyle="1">
    <w:name w:val="普通文字"/>
    <w:basedOn w:val="880"/>
    <w:next w:val="880"/>
    <w:uiPriority w:val="0"/>
    <w:qFormat/>
    <w:rPr>
      <w:rFonts w:ascii="宋体"/>
      <w:sz w:val="24"/>
    </w:rPr>
  </w:style>
  <w:style w:type="paragraph" w:styleId="962"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63" w:customStyle="1">
    <w:name w:val="文档结构图 Char"/>
    <w:basedOn w:val="890"/>
    <w:link w:val="893"/>
    <w:uiPriority w:val="99"/>
    <w:qFormat/>
    <w:rPr>
      <w:rFonts w:ascii="Microsoft YaHei UI" w:hAnsi="Calibri" w:eastAsia="Microsoft YaHei UI" w:cs="Times New Roman"/>
      <w:sz w:val="18"/>
      <w:szCs w:val="18"/>
    </w:rPr>
  </w:style>
  <w:style w:type="paragraph" w:styleId="964" w:customStyle="1">
    <w:name w:val="xc正文"/>
    <w:basedOn w:val="880"/>
    <w:uiPriority w:val="0"/>
    <w:qFormat/>
    <w:pPr>
      <w:ind w:firstLine="200"/>
      <w:spacing w:line="360" w:lineRule="auto"/>
    </w:pPr>
    <w:rPr>
      <w:sz w:val="24"/>
      <w:szCs w:val="22"/>
    </w:rPr>
  </w:style>
  <w:style w:type="table" w:styleId="965" w:customStyle="1">
    <w:name w:val="网格型1"/>
    <w:basedOn w:val="8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6" w:customStyle="1">
    <w:name w:val="Default"/>
    <w:basedOn w:val="880"/>
    <w:uiPriority w:val="0"/>
    <w:qFormat/>
    <w:pPr>
      <w:jc w:val="left"/>
    </w:pPr>
    <w:rPr>
      <w:rFonts w:ascii="Arial" w:hAnsi="Arial" w:eastAsia="PMingLiU"/>
      <w:sz w:val="20"/>
    </w:rPr>
  </w:style>
  <w:style w:type="character" w:styleId="967" w:customStyle="1">
    <w:name w:val="Unresolved Mention"/>
    <w:basedOn w:val="890"/>
    <w:uiPriority w:val="99"/>
    <w:semiHidden/>
    <w:unhideWhenUsed/>
    <w:qFormat/>
    <w:rPr>
      <w:color w:val="605e5c"/>
      <w:shd w:val="clear" w:color="auto" w:fill="e1dfdd"/>
    </w:rPr>
  </w:style>
  <w:style w:type="table" w:styleId="968" w:customStyle="1">
    <w:name w:val="Grid Table 5 Dark- Accent 4"/>
    <w:basedOn w:val="8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69" w:customStyle="1">
    <w:name w:val="日期 Char"/>
    <w:basedOn w:val="890"/>
    <w:link w:val="897"/>
    <w:uiPriority w:val="99"/>
    <w:semiHidden/>
    <w:qFormat/>
    <w:rPr>
      <w:rFonts w:ascii="Calibri" w:hAnsi="Calibri" w:eastAsia="宋体" w:cs="Times New Roman"/>
      <w:szCs w:val="20"/>
    </w:rPr>
  </w:style>
  <w:style w:type="table" w:styleId="970"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71" w:customStyle="1">
    <w:name w:val="Table Paragraph"/>
    <w:basedOn w:val="880"/>
    <w:uiPriority w:val="1"/>
    <w:qFormat/>
    <w:pPr>
      <w:jc w:val="left"/>
    </w:pPr>
    <w:rPr>
      <w:rFonts w:ascii="宋体" w:hAnsi="宋体" w:cs="宋体"/>
      <w:sz w:val="22"/>
      <w:szCs w:val="22"/>
    </w:rPr>
  </w:style>
  <w:style w:type="character" w:styleId="972">
    <w:name w:val="Placeholder Text"/>
    <w:basedOn w:val="890"/>
    <w:uiPriority w:val="99"/>
    <w:semiHidden/>
    <w:qFormat/>
    <w:rPr>
      <w:color w:val="666666"/>
    </w:rPr>
  </w:style>
  <w:style w:type="paragraph" w:styleId="973" w:customStyle="1">
    <w:name w:val="Table Text"/>
    <w:basedOn w:val="880"/>
    <w:uiPriority w:val="0"/>
    <w:semiHidden/>
    <w:qFormat/>
    <w:rPr>
      <w:rFonts w:ascii="宋体" w:hAnsi="宋体" w:cs="宋体"/>
      <w:sz w:val="24"/>
      <w:szCs w:val="24"/>
      <w:lang w:eastAsia="en-US"/>
    </w:rPr>
  </w:style>
  <w:style w:type="paragraph" w:styleId="974" w:customStyle="1">
    <w:name w:val="*正文"/>
    <w:basedOn w:val="880"/>
    <w:uiPriority w:val="0"/>
    <w:qFormat/>
    <w:pPr>
      <w:ind w:firstLine="200"/>
      <w:jc w:val="left"/>
      <w:spacing w:line="360" w:lineRule="auto"/>
    </w:pPr>
    <w:rPr>
      <w:rFonts w:ascii="宋体" w:hAnsi="宋体"/>
      <w:sz w:val="24"/>
    </w:rPr>
  </w:style>
  <w:style w:type="paragraph" w:styleId="975" w:customStyle="1">
    <w:name w:val="列出段落2"/>
    <w:basedOn w:val="880"/>
    <w:uiPriority w:val="0"/>
    <w:qFormat/>
    <w:pPr>
      <w:ind w:firstLine="420"/>
    </w:pPr>
    <w:rPr>
      <w:sz w:val="22"/>
    </w:rPr>
  </w:style>
  <w:style w:type="paragraph" w:styleId="976" w:customStyle="1">
    <w:name w:val="BodyText1I2"/>
    <w:basedOn w:val="977"/>
    <w:next w:val="979"/>
    <w:uiPriority w:val="0"/>
    <w:qFormat/>
    <w:pPr>
      <w:ind w:left="420" w:firstLine="420"/>
      <w:spacing w:after="120"/>
    </w:pPr>
  </w:style>
  <w:style w:type="paragraph" w:styleId="977" w:customStyle="1">
    <w:name w:val="BodyTextIndent"/>
    <w:basedOn w:val="880"/>
    <w:next w:val="978"/>
    <w:uiPriority w:val="0"/>
    <w:qFormat/>
    <w:pPr>
      <w:ind w:firstLine="900"/>
    </w:pPr>
    <w:rPr>
      <w:sz w:val="28"/>
    </w:rPr>
  </w:style>
  <w:style w:type="paragraph" w:styleId="978" w:customStyle="1">
    <w:name w:val="NormalIndent"/>
    <w:basedOn w:val="880"/>
    <w:next w:val="977"/>
    <w:uiPriority w:val="0"/>
    <w:qFormat/>
    <w:pPr>
      <w:ind w:firstLine="420"/>
    </w:pPr>
  </w:style>
  <w:style w:type="paragraph" w:styleId="979" w:customStyle="1">
    <w:name w:val="UserStyle_14"/>
    <w:basedOn w:val="880"/>
    <w:next w:val="880"/>
    <w:uiPriority w:val="0"/>
    <w:qFormat/>
    <w:pPr>
      <w:jc w:val="center"/>
      <w:spacing w:before="280" w:after="280" w:line="100" w:lineRule="exact"/>
    </w:pPr>
    <w:rPr>
      <w:b/>
      <w:sz w:val="20"/>
    </w:rPr>
  </w:style>
  <w:style w:type="paragraph" w:styleId="980">
    <w:name w:val="No Spacing"/>
    <w:uiPriority w:val="1"/>
    <w:qFormat/>
    <w:pPr>
      <w:jc w:val="both"/>
      <w:widowControl w:val="off"/>
    </w:pPr>
    <w:rPr>
      <w:rFonts w:ascii="宋体" w:hAnsi="宋体" w:eastAsia="宋体" w:cs="Times New Roman"/>
      <w:sz w:val="24"/>
      <w:szCs w:val="24"/>
      <w:lang w:val="en-US" w:eastAsia="zh-CN" w:bidi="ar-SA"/>
    </w:rPr>
  </w:style>
  <w:style w:type="paragraph" w:styleId="981" w:customStyle="1">
    <w:name w:val="首行缩进"/>
    <w:basedOn w:val="880"/>
    <w:uiPriority w:val="0"/>
    <w:qFormat/>
    <w:pPr>
      <w:ind w:firstLine="480"/>
    </w:pPr>
    <w:rPr>
      <w:lang w:val="zh-CN"/>
    </w:rPr>
  </w:style>
  <w:style w:type="paragraph" w:styleId="982" w:customStyle="1">
    <w:name w:val="正文首行缩进 21"/>
    <w:basedOn w:val="983"/>
    <w:next w:val="984"/>
    <w:uiPriority w:val="99"/>
    <w:qFormat/>
    <w:pPr>
      <w:ind w:left="156" w:firstLine="420"/>
      <w:spacing w:after="0" w:line="360" w:lineRule="auto"/>
      <w:widowControl/>
    </w:pPr>
    <w:rPr>
      <w:rFonts w:ascii="宋体" w:hAnsi="宋体"/>
    </w:rPr>
  </w:style>
  <w:style w:type="paragraph" w:styleId="983" w:customStyle="1">
    <w:name w:val="正文文本缩进1"/>
    <w:basedOn w:val="880"/>
    <w:uiPriority w:val="99"/>
    <w:unhideWhenUsed/>
    <w:qFormat/>
    <w:pPr>
      <w:ind w:left="420"/>
      <w:spacing w:after="120"/>
    </w:pPr>
  </w:style>
  <w:style w:type="paragraph" w:styleId="984" w:customStyle="1">
    <w:name w:val="正文首行缩进1"/>
    <w:basedOn w:val="985"/>
    <w:uiPriority w:val="99"/>
    <w:unhideWhenUsed/>
    <w:qFormat/>
    <w:pPr>
      <w:ind w:firstLine="420"/>
      <w:spacing w:after="120"/>
    </w:pPr>
    <w:rPr>
      <w:sz w:val="21"/>
    </w:rPr>
  </w:style>
  <w:style w:type="paragraph" w:styleId="985" w:customStyle="1">
    <w:name w:val="正文文本1"/>
    <w:basedOn w:val="880"/>
    <w:next w:val="880"/>
    <w:uiPriority w:val="0"/>
    <w:qFormat/>
    <w:rPr>
      <w:sz w:val="20"/>
    </w:rPr>
  </w:style>
  <w:style w:type="paragraph" w:styleId="986" w:customStyle="1">
    <w:name w:val="纯文本11"/>
    <w:basedOn w:val="880"/>
    <w:uiPriority w:val="0"/>
    <w:qFormat/>
    <w:rPr>
      <w:rFonts w:ascii="宋体" w:hAnsi="Courier New"/>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f0ee0c84-6042-4158-ac45-71cef526c09b</errorID>
      <errorWord>“.</errorWord>
      <group>L1_Punc</group>
      <groupName>标点问题</groupName>
      <ability>L2_Punc_CN</ability>
      <abilityName>标点符号问题</abilityName>
      <candidateList>
        <item>“</item>
      </candidateList>
      <explain/>
      <paraID>18477F96</paraID>
      <start>71</start>
      <end>73</end>
      <status>ignored</status>
      <modifiedWord/>
      <trackRevisions>false</trackRevisions>
    </reviewItem>
    <reviewItem>
      <errorID>46dd5be4-00fe-4325-9c1e-3e48e8600ff7</errorID>
      <errorWord>“.</errorWord>
      <group>L1_Punc</group>
      <groupName>标点问题</groupName>
      <ability>L2_Punc_CN</ability>
      <abilityName>标点符号问题</abilityName>
      <candidateList>
        <item>“</item>
      </candidateList>
      <explain/>
      <paraID> 6C96C1D</paraID>
      <start>19</start>
      <end>21</end>
      <status>ignored</status>
      <modifiedWord/>
      <trackRevisions>false</trackRevisions>
    </reviewItem>
    <reviewItem>
      <errorID>c74341bd-abc3-4ff7-a1d7-3a7b5e8ddfbc</errorID>
      <errorWord>（</errorWord>
      <group>L1_Punc</group>
      <groupName>标点问题</groupName>
      <ability>L2_Punc_CN</ability>
      <abilityName>标点符号问题</abilityName>
      <candidateList/>
      <explain>同一形式括号套用。</explain>
      <paraID>6623E1B1</paraID>
      <start>308</start>
      <end>309</end>
      <status>ignored</status>
      <modifiedWord/>
      <trackRevisions>false</trackRevisions>
    </reviewItem>
    <reviewItem>
      <errorID>d42fe2e2-a646-4cc0-819f-1b0f334d6e74</errorID>
      <errorWord>）</errorWord>
      <group>L1_Punc</group>
      <groupName>标点问题</groupName>
      <ability>L2_Punc_CN</ability>
      <abilityName>标点符号问题</abilityName>
      <candidateList/>
      <explain>同一形式括号套用。</explain>
      <paraID>6623E1B1</paraID>
      <start>314</start>
      <end>315</end>
      <status>ignored</status>
      <modifiedWord/>
      <trackRevisions>false</trackRevisions>
    </reviewItem>
    <reviewItem>
      <errorID>044917c7-5611-4443-a023-a681b6685d8d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modified</status>
      <modifiedWord>1.</modifiedWord>
      <trackRevisions>false</trackRevisions>
    </reviewItem>
    <reviewItem>
      <errorID>87377be7-8910-4424-9b93-d41920d8c435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modified</status>
      <modifiedWord>2.</modifiedWord>
      <trackRevisions>false</trackRevisions>
    </reviewItem>
    <reviewItem>
      <errorID>fd375f9d-6f67-433d-ac04-4999224e7cb9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modified</status>
      <modifiedWord>3.</modifiedWord>
      <trackRevisions>false</trackRevisions>
    </reviewItem>
    <reviewItem>
      <errorID>896017e8-55c8-407a-9b80-ba0e679e9d42</errorID>
      <errorWord>,</errorWord>
      <group>L1_Format</group>
      <groupName>格式问题</groupName>
      <ability>L2_HalfPunc_CN</ability>
      <abilityName>全半角问题</abilityName>
      <candidateList>
        <item>，</item>
      </candidateList>
      <explain>文本全半角错误。</explain>
      <paraID>46AAC11E</paraID>
      <start>21</start>
      <end>22</end>
      <status>modified</status>
      <modifiedWord>，</modifiedWord>
      <trackRevisions>false</trackRevisions>
    </reviewItem>
    <reviewItem>
      <errorID>a78dcbdc-94b6-40ad-9f5d-3bfc44904cb7</errorID>
      <errorWord>(</errorWord>
      <group>L1_Format</group>
      <groupName>格式问题</groupName>
      <ability>L2_HalfPunc_CN</ability>
      <abilityName>全半角问题</abilityName>
      <candidateList>
        <item>（</item>
      </candidateList>
      <explain>文本全半角错误。</explain>
      <paraID>46AAC11E</paraID>
      <start>51</start>
      <end>52</end>
      <status>modified</status>
      <modifiedWord>（</modifiedWord>
      <trackRevisions>false</trackRevisions>
    </reviewItem>
    <reviewItem>
      <errorID>4f0b45e0-0a1c-44fa-94f9-fa39f2d019b3</errorID>
      <errorWord>)</errorWord>
      <group>L1_Format</group>
      <groupName>格式问题</groupName>
      <ability>L2_HalfPunc_CN</ability>
      <abilityName>全半角问题</abilityName>
      <candidateList>
        <item>）</item>
      </candidateList>
      <explain>文本全半角错误。</explain>
      <paraID>46AAC11E</paraID>
      <start>54</start>
      <end>55</end>
      <status>modified</status>
      <modifiedWord>）</modifiedWord>
      <trackRevisions>false</trackRevisions>
    </reviewItem>
    <reviewItem>
      <errorID>e4124782-f8af-4512-aa49-3ed98767c2ee</errorID>
      <errorWord>,</errorWord>
      <group>L1_Format</group>
      <groupName>格式问题</groupName>
      <ability>L2_HalfPunc_CN</ability>
      <abilityName>全半角问题</abilityName>
      <candidateList>
        <item>，</item>
      </candidateList>
      <explain>文本全半角错误。</explain>
      <paraID>227875E9</paraID>
      <start>24</start>
      <end>25</end>
      <status>modified</status>
      <modifiedWord>，</modifiedWord>
      <trackRevisions>false</trackRevisions>
    </reviewItem>
    <reviewItem>
      <errorID>19ec7e07-36fd-43ff-974c-87533fac01aa</errorID>
      <errorWord>(</errorWord>
      <group>L1_Format</group>
      <groupName>格式问题</groupName>
      <ability>L2_HalfPunc_CN</ability>
      <abilityName>全半角问题</abilityName>
      <candidateList>
        <item>（</item>
      </candidateList>
      <explain>文本全半角错误。</explain>
      <paraID>1DDBF75B</paraID>
      <start>79</start>
      <end>80</end>
      <status>modified</status>
      <modifiedWord>（</modifiedWord>
      <trackRevisions>false</trackRevisions>
    </reviewItem>
    <reviewItem>
      <errorID>27083342-08dd-4db1-8d05-44e7670d844e</errorID>
      <errorWord>(</errorWord>
      <group>L1_Format</group>
      <groupName>格式问题</groupName>
      <ability>L2_HalfPunc_CN</ability>
      <abilityName>全半角问题</abilityName>
      <candidateList>
        <item>（</item>
      </candidateList>
      <explain>文本全半角错误。</explain>
      <paraID>2BD35E65</paraID>
      <start>0</start>
      <end>1</end>
      <status>modified</status>
      <modifiedWord>（</modifiedWord>
      <trackRevisions>false</trackRevisions>
    </reviewItem>
    <reviewItem>
      <errorID>aca66e0e-ed7f-4741-8a01-09ea791743ce</errorID>
      <errorWord>本国</errorWord>
      <group>L1_Word</group>
      <groupName>字词问题</groupName>
      <ability>L2_Typo</ability>
      <abilityName>字词错误</abilityName>
      <candidateList>
        <item>国</item>
      </candidateList>
      <explain/>
      <paraID>326F39C7</paraID>
      <start>153</start>
      <end>154</end>
      <status>modified</status>
      <modifiedWord>国</modifiedWord>
      <trackRevisions>false</trackRevisions>
    </reviewItem>
    <reviewItem>
      <errorID>2137a169-4f1f-4c1f-8f67-fcdc96415d01</errorID>
      <errorWord>(</errorWord>
      <group>L1_Format</group>
      <groupName>格式问题</groupName>
      <ability>L2_HalfPunc_CN</ability>
      <abilityName>全半角问题</abilityName>
      <candidateList>
        <item>（</item>
      </candidateList>
      <explain>文本全半角错误。</explain>
      <paraID>183B9C4F</paraID>
      <start>0</start>
      <end>1</end>
      <status>modified</status>
      <modifiedWord>（</modifiedWord>
      <trackRevisions>false</trackRevisions>
    </reviewItem>
    <reviewItem>
      <errorID>e7fd8328-58e9-4248-95a0-61a55b46fa99</errorID>
      <errorWord>(</errorWord>
      <group>L1_Format</group>
      <groupName>格式问题</groupName>
      <ability>L2_HalfPunc_CN</ability>
      <abilityName>全半角问题</abilityName>
      <candidateList>
        <item>（</item>
      </candidateList>
      <explain>文本全半角错误。</explain>
      <paraID>16AABE04</paraID>
      <start>0</start>
      <end>1</end>
      <status>modified</status>
      <modifiedWord>（</modifiedWord>
      <trackRevisions>false</trackRevisions>
    </reviewItem>
    <reviewItem>
      <errorID>ae58fdc4-7761-444e-971c-1c4646d91109</errorID>
      <errorWord>(</errorWord>
      <group>L1_Format</group>
      <groupName>格式问题</groupName>
      <ability>L2_HalfPunc_CN</ability>
      <abilityName>全半角问题</abilityName>
      <candidateList>
        <item>（</item>
      </candidateList>
      <explain>文本全半角错误。</explain>
      <paraID>16AABE04</paraID>
      <start>60</start>
      <end>61</end>
      <status>modified</status>
      <modifiedWord>（</modifiedWord>
      <trackRevisions>false</trackRevisions>
    </reviewItem>
    <reviewItem>
      <errorID>215f8264-8337-42a6-ba80-06b16acc71d6</errorID>
      <errorWord>)</errorWord>
      <group>L1_Format</group>
      <groupName>格式问题</groupName>
      <ability>L2_HalfPunc_CN</ability>
      <abilityName>全半角问题</abilityName>
      <candidateList>
        <item>）</item>
      </candidateList>
      <explain>文本全半角错误。</explain>
      <paraID>16AABE04</paraID>
      <start>70</start>
      <end>71</end>
      <status>modified</status>
      <modifiedWord>）</modifiedWord>
      <trackRevisions>false</trackRevisions>
    </reviewItem>
    <reviewItem>
      <errorID>a8f5a84a-b82c-466c-8c43-7a0f6b93d67b</errorID>
      <errorWord>,</errorWord>
      <group>L1_Format</group>
      <groupName>格式问题</groupName>
      <ability>L2_HalfPunc_CN</ability>
      <abilityName>全半角问题</abilityName>
      <candidateList>
        <item>，</item>
      </candidateList>
      <explain>文本全半角错误。</explain>
      <paraID>16AABE04</paraID>
      <start>111</start>
      <end>112</end>
      <status>modified</status>
      <modifiedWord>，</modifiedWord>
      <trackRevisions>false</trackRevisions>
    </reviewItem>
    <reviewItem>
      <errorID>c3fe615c-e7f0-4303-b46b-e587ef6a3612</errorID>
      <errorWord>(</errorWord>
      <group>L1_Format</group>
      <groupName>格式问题</groupName>
      <ability>L2_HalfPunc_CN</ability>
      <abilityName>全半角问题</abilityName>
      <candidateList>
        <item>（</item>
      </candidateList>
      <explain>文本全半角错误。</explain>
      <paraID> 2070CE3</paraID>
      <start>0</start>
      <end>1</end>
      <status>modified</status>
      <modifiedWord>（</modifiedWord>
      <trackRevisions>false</trackRevisions>
    </reviewItem>
    <reviewItem>
      <errorID>ae4e2e55-345a-4dfb-b03d-69b5918e15c0</errorID>
      <errorWord>(</errorWord>
      <group>L1_Format</group>
      <groupName>格式问题</groupName>
      <ability>L2_HalfPunc_CN</ability>
      <abilityName>全半角问题</abilityName>
      <candidateList>
        <item>（</item>
      </candidateList>
      <explain>文本全半角错误。</explain>
      <paraID>5617F0B0</paraID>
      <start>0</start>
      <end>1</end>
      <status>modified</status>
      <modifiedWord>（</modifiedWord>
      <trackRevisions>false</trackRevisions>
    </reviewItem>
    <reviewItem>
      <errorID>8d2846db-da9f-4c12-b436-1bffaf678711</errorID>
      <errorWord>(</errorWord>
      <group>L1_Format</group>
      <groupName>格式问题</groupName>
      <ability>L2_HalfPunc_CN</ability>
      <abilityName>全半角问题</abilityName>
      <candidateList>
        <item>（</item>
      </candidateList>
      <explain>文本全半角错误。</explain>
      <paraID>284811E9</paraID>
      <start>0</start>
      <end>1</end>
      <status>modified</status>
      <modifiedWord>（</modifiedWord>
      <trackRevisions>false</trackRevisions>
    </reviewItem>
    <reviewItem>
      <errorID>330768e0-8430-4b3c-a5ac-497a59aa34cc</errorID>
      <errorWord>）</errorWord>
      <group>L1_Word</group>
      <groupName>字词问题</groupName>
      <ability>L2_Typo</ability>
      <abilityName>字词错误</abilityName>
      <candidateList>
        <item>）在</item>
      </candidateList>
      <explain/>
      <paraID>284811E9</paraID>
      <start>2</start>
      <end>4</end>
      <status>modified</status>
      <modifiedWord>）在</modifiedWord>
      <trackRevisions>false</trackRevisions>
    </reviewItem>
    <reviewItem>
      <errorID>b8712a46-545b-49b1-ad04-de5c00ccfd11</errorID>
      <errorWord>(</errorWord>
      <group>L1_Format</group>
      <groupName>格式问题</groupName>
      <ability>L2_HalfPunc_CN</ability>
      <abilityName>全半角问题</abilityName>
      <candidateList>
        <item>（</item>
      </candidateList>
      <explain>文本全半角错误。</explain>
      <paraID>58ABE940</paraID>
      <start>0</start>
      <end>1</end>
      <status>modified</status>
      <modifiedWord>（</modifiedWord>
      <trackRevisions>false</trackRevisions>
    </reviewItem>
    <reviewItem>
      <errorID>e21b15cc-6674-4dd2-85e2-066c80cd5c47</errorID>
      <errorWord>(</errorWord>
      <group>L1_Format</group>
      <groupName>格式问题</groupName>
      <ability>L2_HalfPunc_CN</ability>
      <abilityName>全半角问题</abilityName>
      <candidateList>
        <item>（</item>
      </candidateList>
      <explain>文本全半角错误。</explain>
      <paraID>15BF614F</paraID>
      <start>0</start>
      <end>1</end>
      <status>modified</status>
      <modifiedWord>（</modifiedWord>
      <trackRevisions>false</trackRevisions>
    </reviewItem>
    <reviewItem>
      <errorID>949cd000-bb19-45b5-a108-a07a15f3ea41</errorID>
      <errorWord>）</errorWord>
      <group>L1_Word</group>
      <groupName>字词问题</groupName>
      <ability>L2_Typo</ability>
      <abilityName>字词错误</abilityName>
      <candidateList>
        <item>）在</item>
      </candidateList>
      <explain/>
      <paraID>15BF614F</paraID>
      <start>2</start>
      <end>4</end>
      <status>modified</status>
      <modifiedWord>）在</modifiedWord>
      <trackRevisions>false</trackRevisions>
    </reviewItem>
    <reviewItem>
      <errorID>85a42843-7d15-4163-8bd9-9160493bd3fc</errorID>
      <errorWord>,</errorWord>
      <group>L1_Format</group>
      <groupName>格式问题</groupName>
      <ability>L2_HalfPunc_CN</ability>
      <abilityName>全半角问题</abilityName>
      <candidateList>
        <item>，</item>
      </candidateList>
      <explain>文本全半角错误。</explain>
      <paraID>15BF614F</paraID>
      <start>18</start>
      <end>19</end>
      <status>modified</status>
      <modifiedWord>，</modifiedWord>
      <trackRevisions>false</trackRevisions>
    </reviewItem>
    <reviewItem>
      <errorID>5f65bac4-9003-421c-810c-4c3ff48f3c0e</errorID>
      <errorWord>,</errorWord>
      <group>L1_Format</group>
      <groupName>格式问题</groupName>
      <ability>L2_HalfPunc_CN</ability>
      <abilityName>全半角问题</abilityName>
      <candidateList>
        <item>，</item>
      </candidateList>
      <explain>文本全半角错误。</explain>
      <paraID>15BF614F</paraID>
      <start>43</start>
      <end>44</end>
      <status>modified</status>
      <modifiedWord>，</modifiedWord>
      <trackRevisions>false</trackRevisions>
    </reviewItem>
    <reviewItem>
      <errorID>f9bbaa6f-016a-4ea8-a74b-fa213d902c89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modified</status>
      <modifiedWord>4.</modifiedWord>
      <trackRevisions>false</trackRevisions>
    </reviewItem>
    <reviewItem>
      <errorID>25318d23-14e3-42a6-ba83-9869e43c69eb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modified</status>
      <modifiedWord>5.</modifiedWord>
      <trackRevisions>false</trackRevisions>
    </reviewItem>
    <reviewItem>
      <errorID>35d81f84-6846-41ae-95a5-bdc5687d1d39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modified</status>
      <modifiedWord>6.</modifiedWord>
      <trackRevisions>false</trackRevisions>
    </reviewItem>
    <reviewItem>
      <errorID>4e038dae-b5f8-46e5-8fc8-448f3aaf812b</errorID>
      <errorWord>“.</errorWord>
      <group>L1_Punc</group>
      <groupName>标点问题</groupName>
      <ability>L2_Punc_CN</ability>
      <abilityName>标点符号问题</abilityName>
      <candidateList>
        <item>“</item>
      </candidateList>
      <explain/>
      <paraID>64DD44DF</paraID>
      <start>30</start>
      <end>32</end>
      <status>ignored</status>
      <modifiedWord/>
      <trackRevisions>false</trackRevisions>
    </reviewItem>
    <reviewItem>
      <errorID>0d0f20d6-c3f6-4f1a-8ac9-d0f30b8a00a1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modified</status>
      <modifiedWord>7.</modifiedWord>
      <trackRevisions>false</trackRevisions>
    </reviewItem>
    <reviewItem>
      <errorID>b3b42623-6b2a-43ba-94b4-a60c9ed454c4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modified</status>
      <modifiedWord>8.</modifiedWord>
      <trackRevisions>false</trackRevisions>
    </reviewItem>
    <reviewItem>
      <errorID>f6f7eb7d-d2b3-4382-a06c-e000a9fcdd53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modified</status>
      <modifiedWord>9.</modifiedWord>
      <trackRevisions>false</trackRevisions>
    </reviewItem>
    <reviewItem>
      <errorID>b665df74-4520-4913-a34c-288baf00c84b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modified</status>
      <modifiedWord>10.</modifiedWord>
      <trackRevisions>false</trackRevisions>
    </reviewItem>
    <reviewItem>
      <errorID>27b2f864-8f27-4514-936f-04692127831d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modified</status>
      <modifiedWord>11.</modifiedWord>
      <trackRevisions>false</trackRevisions>
    </reviewItem>
    <reviewItem>
      <errorID>644ec5d7-fd4a-4419-929c-049431a270ed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modified</status>
      <modifiedWord>12.</modifiedWord>
      <trackRevisions>false</trackRevisions>
    </reviewItem>
    <reviewItem>
      <errorID>c5670933-787c-4aea-b8ab-524bb56fac8c</errorID>
      <errorWord>“.</errorWord>
      <group>L1_Punc</group>
      <groupName>标点问题</groupName>
      <ability>L2_Punc_CN</ability>
      <abilityName>标点符号问题</abilityName>
      <candidateList>
        <item>“</item>
      </candidateList>
      <explain/>
      <paraID>519B8249</paraID>
      <start>157</start>
      <end>159</end>
      <status>ignored</status>
      <modifiedWord/>
      <trackRevisions>false</trackRevisions>
    </reviewItem>
    <reviewItem>
      <errorID>d3d0f270-148c-450e-a906-ad3002a6cfd6</errorID>
      <errorWord>（</errorWord>
      <group>L1_Punc</group>
      <groupName>标点问题</groupName>
      <ability>L2_Punc_CN</ability>
      <abilityName>标点符号问题</abilityName>
      <candidateList/>
      <explain>同一形式括号套用。</explain>
      <paraID>519B8249</paraID>
      <start>242</start>
      <end>243</end>
      <status>ignored</status>
      <modifiedWord/>
      <trackRevisions>false</trackRevisions>
    </reviewItem>
    <reviewItem>
      <errorID>4eee99a7-10ec-4133-bd36-9f3b40aacdeb</errorID>
      <errorWord>）</errorWord>
      <group>L1_Punc</group>
      <groupName>标点问题</groupName>
      <ability>L2_Punc_CN</ability>
      <abilityName>标点符号问题</abilityName>
      <candidateList/>
      <explain>同一形式括号套用。</explain>
      <paraID>519B8249</paraID>
      <start>246</start>
      <end>247</end>
      <status>ignored</status>
      <modifiedWord/>
      <trackRevisions>false</trackRevisions>
    </reviewItem>
    <reviewItem>
      <errorID>fd6870b2-afdf-42fd-9d0d-31dd65f87a32</errorID>
      <errorWord>（</errorWord>
      <group>L1_Punc</group>
      <groupName>标点问题</groupName>
      <ability>L2_Punc_CN</ability>
      <abilityName>标点符号问题</abilityName>
      <candidateList/>
      <explain>同一形式括号套用。</explain>
      <paraID>55F48479</paraID>
      <start>89</start>
      <end>90</end>
      <status>ignored</status>
      <modifiedWord/>
      <trackRevisions>false</trackRevisions>
    </reviewItem>
    <reviewItem>
      <errorID>7f710fc6-31fa-4dd5-9ecf-e379c3af95e0</errorID>
      <errorWord>）</errorWord>
      <group>L1_Punc</group>
      <groupName>标点问题</groupName>
      <ability>L2_Punc_CN</ability>
      <abilityName>标点符号问题</abilityName>
      <candidateList/>
      <explain>同一形式括号套用。</explain>
      <paraID>55F48479</paraID>
      <start>95</start>
      <end>96</end>
      <status>ignored</status>
      <modifiedWord/>
      <trackRevisions>false</trackRevisions>
    </reviewItem>
    <reviewItem>
      <errorID>83b62ae9-4803-4970-93b3-62594033fab0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modified</status>
      <modifiedWord>13.</modifiedWord>
      <trackRevisions>false</trackRevisions>
    </reviewItem>
    <reviewItem>
      <errorID>5f6e5e07-b4a2-4eaf-bd6d-5dabfb14f966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modified</status>
      <modifiedWord>14.</modifiedWord>
      <trackRevisions>false</trackRevisions>
    </reviewItem>
    <reviewItem>
      <errorID>71d669d6-3c14-49fd-b4c3-b84e5c0b1212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modified</status>
      <modifiedWord>15.</modifiedWord>
      <trackRevisions>false</trackRevisions>
    </reviewItem>
    <reviewItem>
      <errorID>fbf92017-580c-47e0-a1e5-713857ed4408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modified</status>
      <modifiedWord>16.</modifiedWord>
      <trackRevisions>false</trackRevisions>
    </reviewItem>
    <reviewItem>
      <errorID>63e942da-36e7-42e5-ba29-ee62012b0eb4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modified</status>
      <modifiedWord>17.</modifiedWord>
      <trackRevisions>false</trackRevisions>
    </reviewItem>
    <reviewItem>
      <errorID>4b9d3158-6493-4fdd-aa40-ffb832f79486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modified</status>
      <modifiedWord>18.</modifiedWord>
      <trackRevisions>false</trackRevisions>
    </reviewItem>
    <reviewItem>
      <errorID>d2b88a00-855e-48f1-bc14-e0cf9e15b046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54BCFD91</paraID>
      <start>0</start>
      <end>3</end>
      <status>modified</status>
      <modifiedWord>19.</modifiedWord>
      <trackRevisions>false</trackRevisions>
    </reviewItem>
    <reviewItem>
      <errorID>d58d2555-a454-4cba-b956-749baf49268a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modified</status>
      <modifiedWord>20.</modifiedWord>
      <trackRevisions>false</trackRevisions>
    </reviewItem>
    <reviewItem>
      <errorID>c695e146-2108-413d-aabd-7cfd3f0eff3e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modified</status>
      <modifiedWord>21.</modifiedWord>
      <trackRevisions>false</trackRevisions>
    </reviewItem>
    <reviewItem>
      <errorID>0b4ab9b3-d2a5-4d47-92e3-71581513f932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modified</status>
      <modifiedWord>22.</modifiedWord>
      <trackRevisions>false</trackRevisions>
    </reviewItem>
    <reviewItem>
      <errorID>645e1141-76a7-4644-abe7-18caeeba9564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modified</status>
      <modifiedWord>23.</modifiedWord>
      <trackRevisions>false</trackRevisions>
    </reviewItem>
    <reviewItem>
      <errorID>e6377cfd-23ad-4a9b-84e0-062582f465f5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modified</status>
      <modifiedWord>24.</modifiedWord>
      <trackRevisions>false</trackRevisions>
    </reviewItem>
    <reviewItem>
      <errorID>fa6e0fa7-7d5f-447d-831e-bf262446fd11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modified</status>
      <modifiedWord>25.</modifiedWord>
      <trackRevisions>false</trackRevisions>
    </reviewItem>
    <reviewItem>
      <errorID>4eaf360b-8567-432a-bcb4-51e3fdb43f2c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modified</status>
      <modifiedWord>26.</modifiedWord>
      <trackRevisions>false</trackRevisions>
    </reviewItem>
    <reviewItem>
      <errorID>16bbb006-e74e-4a07-8877-6a39667cd940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modified</status>
      <modifiedWord>27.</modifiedWord>
      <trackRevisions>false</trackRevisions>
    </reviewItem>
    <reviewItem>
      <errorID>aede1406-2eb9-41d6-9464-2ffe79c95efe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modified</status>
      <modifiedWord>28.</modifiedWord>
      <trackRevisions>false</trackRevisions>
    </reviewItem>
    <reviewItem>
      <errorID>404d9cb2-dc17-45f3-98f9-902ca6a673cd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modified</status>
      <modifiedWord>29.</modifiedWord>
      <trackRevisions>false</trackRevisions>
    </reviewItem>
    <reviewItem>
      <errorID>a64a5af0-640a-4185-ba9c-24f35ff8fabc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modified</status>
      <modifiedWord>30.</modifiedWord>
      <trackRevisions>false</trackRevisions>
    </reviewItem>
    <reviewItem>
      <errorID>275a378c-7c1a-4741-b8ae-e4f9b5c4c967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modified</status>
      <modifiedWord>31.</modifiedWord>
      <trackRevisions>false</trackRevisions>
    </reviewItem>
    <reviewItem>
      <errorID>1d8e2502-434b-4861-bd2e-07867e1ae92c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modified</status>
      <modifiedWord>32.</modifiedWord>
      <trackRevisions>false</trackRevisions>
    </reviewItem>
    <reviewItem>
      <errorID>24ad3d8c-e72c-4676-82cd-24e48a4db81e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58</start>
      <end>62</end>
      <status>ignored</status>
      <modifiedWord/>
      <trackRevisions>false</trackRevisions>
    </reviewItem>
    <reviewItem>
      <errorID>beb03d21-04ae-41f8-a37d-695533915a58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278</start>
      <end>282</end>
      <status>ignored</status>
      <modifiedWord/>
      <trackRevisions>false</trackRevisions>
    </reviewItem>
    <reviewItem>
      <errorID>f9e15a69-60e7-4605-9e55-d3122effc315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modified</status>
      <modifiedWord>33.</modifiedWord>
      <trackRevisions>false</trackRevisions>
    </reviewItem>
    <reviewItem>
      <errorID>3437434b-0db6-4f2e-99c1-f0015a60188b</errorID>
      <errorWord>"</errorWord>
      <group>L1_Format</group>
      <groupName>格式问题</groupName>
      <ability>L2_HalfPunc_CN</ability>
      <abilityName>全半角问题</abilityName>
      <candidateList>
        <item>“</item>
      </candidateList>
      <explain>文本全半角错误。</explain>
      <paraID>5A9150B7</paraID>
      <start>26</start>
      <end>27</end>
      <status>modified</status>
      <modifiedWord>“</modifiedWord>
      <trackRevisions>false</trackRevisions>
    </reviewItem>
    <reviewItem>
      <errorID>9f600274-61c0-49ef-910e-fa6470efef00</errorID>
      <errorWord>"</errorWord>
      <group>L1_Format</group>
      <groupName>格式问题</groupName>
      <ability>L2_HalfPunc_CN</ability>
      <abilityName>全半角问题</abilityName>
      <candidateList>
        <item>”</item>
      </candidateList>
      <explain>文本全半角错误。</explain>
      <paraID>5A9150B7</paraID>
      <start>31</start>
      <end>32</end>
      <status>modified</status>
      <modifiedWord>”</modifiedWord>
      <trackRevisions>false</trackRevisions>
    </reviewItem>
    <reviewItem>
      <errorID>c28105a5-0d17-4988-8253-ee656f4fd62e</errorID>
      <errorWord>(</errorWord>
      <group>L1_Format</group>
      <groupName>格式问题</groupName>
      <ability>L2_HalfPunc_CN</ability>
      <abilityName>全半角问题</abilityName>
      <candidateList>
        <item>（</item>
      </candidateList>
      <explain>文本全半角错误。</explain>
      <paraID>5A9150B7</paraID>
      <start>40</start>
      <end>41</end>
      <status>modified</status>
      <modifiedWord>（</modifiedWord>
      <trackRevisions>false</trackRevisions>
    </reviewItem>
    <reviewItem>
      <errorID>a890e4d7-5f9e-4c7e-b300-6c46daaaeba5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5A9150B7</paraID>
      <start>45</start>
      <end>46</end>
      <status>modified</status>
      <modifiedWord>—</modifiedWord>
      <trackRevisions>false</trackRevisions>
    </reviewItem>
    <reviewItem>
      <errorID>a0d10df2-7ace-4f28-9a93-1c9b4f392b0d</errorID>
      <errorWord>)</errorWord>
      <group>L1_Format</group>
      <groupName>格式问题</groupName>
      <ability>L2_HalfPunc_CN</ability>
      <abilityName>全半角问题</abilityName>
      <candidateList>
        <item>）</item>
      </candidateList>
      <explain>文本全半角错误。</explain>
      <paraID>5A9150B7</paraID>
      <start>51</start>
      <end>52</end>
      <status>modified</status>
      <modifiedWord>）</modifiedWord>
      <trackRevisions>false</trackRevisions>
    </reviewItem>
    <reviewItem>
      <errorID>13c515c6-ab98-4d61-8d3f-a10a6a32ac12</errorID>
      <errorWord>(</errorWord>
      <group>L1_Format</group>
      <groupName>格式问题</groupName>
      <ability>L2_HalfPunc_CN</ability>
      <abilityName>全半角问题</abilityName>
      <candidateList>
        <item>（</item>
      </candidateList>
      <explain>文本全半角错误。</explain>
      <paraID>5A9150B7</paraID>
      <start>113</start>
      <end>114</end>
      <status>modified</status>
      <modifiedWord>（</modifiedWord>
      <trackRevisions>false</trackRevisions>
    </reviewItem>
    <reviewItem>
      <errorID>8937c0f7-af1e-44aa-8c7d-c3e75a490567</errorID>
      <errorWord>)</errorWord>
      <group>L1_Format</group>
      <groupName>格式问题</groupName>
      <ability>L2_HalfPunc_CN</ability>
      <abilityName>全半角问题</abilityName>
      <candidateList>
        <item>）</item>
      </candidateList>
      <explain>文本全半角错误。</explain>
      <paraID>5A9150B7</paraID>
      <start>115</start>
      <end>116</end>
      <status>modified</status>
      <modifiedWord>）</modifiedWord>
      <trackRevisions>false</trackRevisions>
    </reviewItem>
    <reviewItem>
      <errorID>8b43f6b4-2fe6-4185-8363-87104cd57de6</errorID>
      <errorWord>(</errorWord>
      <group>L1_Format</group>
      <groupName>格式问题</groupName>
      <ability>L2_HalfPunc_CN</ability>
      <abilityName>全半角问题</abilityName>
      <candidateList>
        <item>（</item>
      </candidateList>
      <explain>文本全半角错误。</explain>
      <paraID>5A9150B7</paraID>
      <start>142</start>
      <end>143</end>
      <status>modified</status>
      <modifiedWord>（</modifiedWord>
      <trackRevisions>false</trackRevisions>
    </reviewItem>
    <reviewItem>
      <errorID>1efaaf7c-ebd1-4c32-9bce-72d1d524072a</errorID>
      <errorWord>)</errorWord>
      <group>L1_Format</group>
      <groupName>格式问题</groupName>
      <ability>L2_HalfPunc_CN</ability>
      <abilityName>全半角问题</abilityName>
      <candidateList>
        <item>）</item>
      </candidateList>
      <explain>文本全半角错误。</explain>
      <paraID>5A9150B7</paraID>
      <start>144</start>
      <end>145</end>
      <status>modified</status>
      <modifiedWord>）</modifiedWord>
      <trackRevisions>false</trackRevisions>
    </reviewItem>
    <reviewItem>
      <errorID>65d5699d-c83d-4a8f-a40b-241170dcc8ba</errorID>
      <errorWord>(</errorWord>
      <group>L1_Format</group>
      <groupName>格式问题</groupName>
      <ability>L2_HalfPunc_CN</ability>
      <abilityName>全半角问题</abilityName>
      <candidateList>
        <item>（</item>
      </candidateList>
      <explain>文本全半角错误。</explain>
      <paraID>5A9150B7</paraID>
      <start>166</start>
      <end>167</end>
      <status>modified</status>
      <modifiedWord>（</modifiedWord>
      <trackRevisions>false</trackRevisions>
    </reviewItem>
    <reviewItem>
      <errorID>309e465d-0bde-413c-bb81-02eded678825</errorID>
      <errorWord>)</errorWord>
      <group>L1_Format</group>
      <groupName>格式问题</groupName>
      <ability>L2_HalfPunc_CN</ability>
      <abilityName>全半角问题</abilityName>
      <candidateList>
        <item>）</item>
      </candidateList>
      <explain>文本全半角错误。</explain>
      <paraID>5A9150B7</paraID>
      <start>169</start>
      <end>170</end>
      <status>modified</status>
      <modifiedWord>）</modifiedWord>
      <trackRevisions>false</trackRevisions>
    </reviewItem>
    <reviewItem>
      <errorID>5a558016-4a72-44c0-b60c-9cafdcb63948</errorID>
      <errorWord>(</errorWord>
      <group>L1_Format</group>
      <groupName>格式问题</groupName>
      <ability>L2_HalfPunc_CN</ability>
      <abilityName>全半角问题</abilityName>
      <candidateList>
        <item>（</item>
      </candidateList>
      <explain>文本全半角错误。</explain>
      <paraID> F7E8B41</paraID>
      <start>12</start>
      <end>13</end>
      <status>modified</status>
      <modifiedWord>（</modifiedWord>
      <trackRevisions>false</trackRevisions>
    </reviewItem>
    <reviewItem>
      <errorID>0f476382-2f2c-4b66-89af-4f8c2d64677e</errorID>
      <errorWord>)</errorWord>
      <group>L1_Format</group>
      <groupName>格式问题</groupName>
      <ability>L2_HalfPunc_CN</ability>
      <abilityName>全半角问题</abilityName>
      <candidateList>
        <item>）</item>
      </candidateList>
      <explain>文本全半角错误。</explain>
      <paraID> F7E8B41</paraID>
      <start>16</start>
      <end>17</end>
      <status>modified</status>
      <modifiedWord>）</modifiedWord>
      <trackRevisions>false</trackRevisions>
    </reviewItem>
    <reviewItem>
      <errorID>43e80668-740a-4247-abbc-5fd061065efa</errorID>
      <errorWord>(</errorWord>
      <group>L1_Format</group>
      <groupName>格式问题</groupName>
      <ability>L2_HalfPunc_CN</ability>
      <abilityName>全半角问题</abilityName>
      <candidateList>
        <item>（</item>
      </candidateList>
      <explain>文本全半角错误。</explain>
      <paraID>165EBFB0</paraID>
      <start>22</start>
      <end>23</end>
      <status>modified</status>
      <modifiedWord>（</modifiedWord>
      <trackRevisions>false</trackRevisions>
    </reviewItem>
    <reviewItem>
      <errorID>b29082f3-385b-4bba-a2ad-d324f4491098</errorID>
      <errorWord>)</errorWord>
      <group>L1_Format</group>
      <groupName>格式问题</groupName>
      <ability>L2_HalfPunc_CN</ability>
      <abilityName>全半角问题</abilityName>
      <candidateList>
        <item>）</item>
      </candidateList>
      <explain>文本全半角错误。</explain>
      <paraID>165EBFB0</paraID>
      <start>26</start>
      <end>27</end>
      <status>modified</status>
      <modifiedWord>）</modifiedWord>
      <trackRevisions>false</trackRevisions>
    </reviewItem>
    <reviewItem>
      <errorID>3b47b8b9-8ce5-4021-a019-01863609dc32</errorID>
      <errorWord>(</errorWord>
      <group>L1_Format</group>
      <groupName>格式问题</groupName>
      <ability>L2_HalfPunc_CN</ability>
      <abilityName>全半角问题</abilityName>
      <candidateList>
        <item>（</item>
      </candidateList>
      <explain>文本全半角错误。</explain>
      <paraID>423486EB</paraID>
      <start>26</start>
      <end>27</end>
      <status>modified</status>
      <modifiedWord>（</modifiedWord>
      <trackRevisions>false</trackRevisions>
    </reviewItem>
    <reviewItem>
      <errorID>3ba72b10-f806-4a78-abcb-fa6b7bf154f7</errorID>
      <errorWord>)</errorWord>
      <group>L1_Format</group>
      <groupName>格式问题</groupName>
      <ability>L2_HalfPunc_CN</ability>
      <abilityName>全半角问题</abilityName>
      <candidateList>
        <item>）</item>
      </candidateList>
      <explain>文本全半角错误。</explain>
      <paraID>423486EB</paraID>
      <start>29</start>
      <end>30</end>
      <status>modified</status>
      <modifiedWord>）</modifiedWord>
      <trackRevisions>false</trackRevisions>
    </reviewItem>
    <reviewItem>
      <errorID>47dc7525-7372-4b81-af36-450b94427c47</errorID>
      <errorWord>(</errorWord>
      <group>L1_Format</group>
      <groupName>格式问题</groupName>
      <ability>L2_HalfPunc_CN</ability>
      <abilityName>全半角问题</abilityName>
      <candidateList>
        <item>（</item>
      </candidateList>
      <explain>文本全半角错误。</explain>
      <paraID>31D96299</paraID>
      <start>28</start>
      <end>29</end>
      <status>modified</status>
      <modifiedWord>（</modifiedWord>
      <trackRevisions>false</trackRevisions>
    </reviewItem>
    <reviewItem>
      <errorID>56fda5be-cfbb-4fb9-9458-3eac039685ad</errorID>
      <errorWord>)</errorWord>
      <group>L1_Format</group>
      <groupName>格式问题</groupName>
      <ability>L2_HalfPunc_CN</ability>
      <abilityName>全半角问题</abilityName>
      <candidateList>
        <item>）</item>
      </candidateList>
      <explain>文本全半角错误。</explain>
      <paraID>31D96299</paraID>
      <start>31</start>
      <end>32</end>
      <status>modified</status>
      <modifiedWord>）</modifiedWord>
      <trackRevisions>false</trackRevisions>
    </reviewItem>
    <reviewItem>
      <errorID>5d0a7335-cb0b-4a38-a768-a71b3c9af262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24C974D7</paraID>
      <start>0</start>
      <end>2</end>
      <status>modified</status>
      <modifiedWord>1.</modifiedWord>
      <trackRevisions>false</trackRevisions>
    </reviewItem>
    <reviewItem>
      <errorID>b59e0d48-55ac-44c8-be57-6152e05fb406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5521455A</paraID>
      <start>0</start>
      <end>2</end>
      <status>modified</status>
      <modifiedWord>2.</modifiedWord>
      <trackRevisions>false</trackRevisions>
    </reviewItem>
    <reviewItem>
      <errorID>9e58a4dc-70f6-4289-9d45-373ef233cd5d</errorID>
      <errorWord>(</errorWord>
      <group>L1_Format</group>
      <groupName>格式问题</groupName>
      <ability>L2_HalfPunc_CN</ability>
      <abilityName>全半角问题</abilityName>
      <candidateList>
        <item>（</item>
      </candidateList>
      <explain>文本全半角错误。</explain>
      <paraID>5521455A</paraID>
      <start>34</start>
      <end>35</end>
      <status>modified</status>
      <modifiedWord>（</modifiedWord>
      <trackRevisions>false</trackRevisions>
    </reviewItem>
    <reviewItem>
      <errorID>27a2f313-94ef-4585-85b7-63e37725d7d7</errorID>
      <errorWord>)</errorWord>
      <group>L1_Format</group>
      <groupName>格式问题</groupName>
      <ability>L2_HalfPunc_CN</ability>
      <abilityName>全半角问题</abilityName>
      <candidateList>
        <item>）</item>
      </candidateList>
      <explain>文本全半角错误。</explain>
      <paraID>5521455A</paraID>
      <start>38</start>
      <end>39</end>
      <status>modified</status>
      <modifiedWord>）</modifiedWord>
      <trackRevisions>false</trackRevisions>
    </reviewItem>
    <reviewItem>
      <errorID>a9725f9c-ee27-476b-9cbe-ab6033beb78e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22F974F6</paraID>
      <start>0</start>
      <end>2</end>
      <status>modified</status>
      <modifiedWord>3.</modifiedWord>
      <trackRevisions>false</trackRevisions>
    </reviewItem>
    <reviewItem>
      <errorID>7ca24385-e59c-4057-b10f-cdb136e70d5a</errorID>
      <errorWord>(</errorWord>
      <group>L1_Format</group>
      <groupName>格式问题</groupName>
      <ability>L2_HalfPunc_CN</ability>
      <abilityName>全半角问题</abilityName>
      <candidateList>
        <item>（</item>
      </candidateList>
      <explain>文本全半角错误。</explain>
      <paraID>22F974F6</paraID>
      <start>14</start>
      <end>15</end>
      <status>modified</status>
      <modifiedWord>（</modifiedWord>
      <trackRevisions>false</trackRevisions>
    </reviewItem>
    <reviewItem>
      <errorID>c4954677-b87b-4be7-ac15-0e0b25c70c4f</errorID>
      <errorWord>)</errorWord>
      <group>L1_Format</group>
      <groupName>格式问题</groupName>
      <ability>L2_HalfPunc_CN</ability>
      <abilityName>全半角问题</abilityName>
      <candidateList>
        <item>）</item>
      </candidateList>
      <explain>文本全半角错误。</explain>
      <paraID>22F974F6</paraID>
      <start>29</start>
      <end>30</end>
      <status>modified</status>
      <modifiedWord>）</modifiedWord>
      <trackRevisions>false</trackRevisions>
    </reviewItem>
    <reviewItem>
      <errorID>d98a7c6e-41eb-40bf-9350-c4ca99a00c42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26D5223</paraID>
      <start>0</start>
      <end>2</end>
      <status>modified</status>
      <modifiedWord>4.</modifiedWord>
      <trackRevisions>false</trackRevisions>
    </reviewItem>
    <reviewItem>
      <errorID>c4335f94-71ea-4a59-ba46-9ff0d11a4177</errorID>
      <errorWord>(</errorWord>
      <group>L1_Format</group>
      <groupName>格式问题</groupName>
      <ability>L2_HalfPunc_CN</ability>
      <abilityName>全半角问题</abilityName>
      <candidateList>
        <item>（</item>
      </candidateList>
      <explain>文本全半角错误。</explain>
      <paraID>7393B6E9</paraID>
      <start>11</start>
      <end>12</end>
      <status>modified</status>
      <modifiedWord>（</modifiedWord>
      <trackRevisions>false</trackRevisions>
    </reviewItem>
    <reviewItem>
      <errorID>ad229519-6649-46e0-b363-343039ddf387</errorID>
      <errorWord>)</errorWord>
      <group>L1_Format</group>
      <groupName>格式问题</groupName>
      <ability>L2_HalfPunc_CN</ability>
      <abilityName>全半角问题</abilityName>
      <candidateList>
        <item>）</item>
      </candidateList>
      <explain>文本全半角错误。</explain>
      <paraID>7393B6E9</paraID>
      <start>19</start>
      <end>20</end>
      <status>ignored</status>
      <modifiedWord/>
      <trackRevisions>false</trackRevisions>
    </reviewItem>
    <reviewItem>
      <errorID>6a4fe67a-89cd-46f6-b571-21030f7c0775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7393B6E9</paraID>
      <start>40</start>
      <end>41</end>
      <status>modified</status>
      <modifiedWord>—</modifiedWord>
      <trackRevisions>false</trackRevisions>
    </reviewItem>
    <reviewItem>
      <errorID>ca50c177-e58d-4a37-aa27-d411b3bf5988</errorID>
      <errorWord>40％-50％</errorWord>
      <group>L1_Knowledge</group>
      <groupName>知识性问题</groupName>
      <ability>L2_Knowledge</ability>
      <abilityName>其他知识</abilityName>
      <candidateList>
        <item>40％—50％</item>
      </candidateList>
      <explain>1. “40％-50％”中的单位“％”仅出现在后一个数字上，容易引起歧义；根据《现代汉语标点符号数字用法规范手册》，数字表示范围两边需要使用统一的格式。2. 根据标点国标 4.13 中的规则，数字、时间或地域连接符应使用（视觉上更长的）“—”或“～”。</explain>
      <paraID>3754ED62</paraID>
      <start>22</start>
      <end>29</end>
      <status>modified</status>
      <modifiedWord>40％—50％</modifiedWord>
      <trackRevisions>false</trackRevisions>
    </reviewItem>
    <reviewItem>
      <errorID>e93e9f13-bb89-4f09-b732-d4214e006245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3754ED62</paraID>
      <start>47</start>
      <end>48</end>
      <status>modified</status>
      <modifiedWord>—</modifiedWord>
      <trackRevisions>false</trackRevisions>
    </reviewItem>
    <reviewItem>
      <errorID>a1eb8f7a-4b5c-4b0f-8602-b6de7cc43b17</errorID>
      <errorWord>二周</errorWord>
      <group>L1_Word</group>
      <groupName>字词问题</groupName>
      <ability>L2_Typo</ability>
      <abilityName>字词错误</abilityName>
      <candidateList>
        <item>两周</item>
      </candidateList>
      <explain/>
      <paraID>64DAB9DF</paraID>
      <start>35</start>
      <end>37</end>
      <status>modified</status>
      <modifiedWord>两周</modifiedWord>
      <trackRevisions>false</trackRevisions>
    </reviewItem>
    <reviewItem>
      <errorID>ce37e9ca-6107-4823-8454-8487fe8c9949</errorID>
      <errorWord>食物异物</errorWord>
      <group>L1_Word</group>
      <groupName>字词问题</groupName>
      <ability>L2_Typo</ability>
      <abilityName>字词错误</abilityName>
      <candidateList>
        <item>食入异物</item>
      </candidateList>
      <explain/>
      <paraID>6EEB81C6</paraID>
      <start>18</start>
      <end>22</end>
      <status>ignored</status>
      <modifiedWord/>
      <trackRevisions>false</trackRevisions>
    </reviewItem>
    <reviewItem>
      <errorID>fb933d11-8c70-4826-8aae-20a44475ef5d</errorID>
      <errorWord>费</errorWord>
      <group>L1_Word</group>
      <groupName>字词问题</groupName>
      <ability>L2_Typo</ability>
      <abilityName>字词错误</abilityName>
      <candidateList>
        <item>费用</item>
      </candidateList>
      <explain/>
      <paraID>1ECC366C</paraID>
      <start>55</start>
      <end>57</end>
      <status>modified</status>
      <modifiedWord>费用</modifiedWord>
      <trackRevisions>false</trackRevisions>
    </reviewItem>
    <reviewItem>
      <errorID>b9ca6f27-073b-43d5-abae-732cdc3b0abb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5F2B545D</paraID>
      <start>0</start>
      <end>2</end>
      <status>modified</status>
      <modifiedWord>5.</modifiedWord>
      <trackRevisions>false</trackRevisions>
    </reviewItem>
    <reviewItem>
      <errorID>9a0e5dba-dc42-4e80-85f8-811b8a0e11b6</errorID>
      <errorWord>(</errorWord>
      <group>L1_Format</group>
      <groupName>格式问题</groupName>
      <ability>L2_HalfPunc_CN</ability>
      <abilityName>全半角问题</abilityName>
      <candidateList>
        <item>（</item>
      </candidateList>
      <explain>文本全半角错误。</explain>
      <paraID>5F2B545D</paraID>
      <start>53</start>
      <end>54</end>
      <status>modified</status>
      <modifiedWord>（</modifiedWord>
      <trackRevisions>false</trackRevisions>
    </reviewItem>
    <reviewItem>
      <errorID>fdf10259-2416-4abe-b567-4e4f1a4b3683</errorID>
      <errorWord>)</errorWord>
      <group>L1_Format</group>
      <groupName>格式问题</groupName>
      <ability>L2_HalfPunc_CN</ability>
      <abilityName>全半角问题</abilityName>
      <candidateList>
        <item>）</item>
      </candidateList>
      <explain>文本全半角错误。</explain>
      <paraID>5F2B545D</paraID>
      <start>56</start>
      <end>57</end>
      <status>modified</status>
      <modifiedWord>）</modifiedWord>
      <trackRevisions>false</trackRevisions>
    </reviewItem>
    <reviewItem>
      <errorID>a7608923-bda6-46ab-8630-0dbfb24d8fa4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754A9926</paraID>
      <start>0</start>
      <end>2</end>
      <status>modified</status>
      <modifiedWord>6.</modifiedWord>
      <trackRevisions>false</trackRevisions>
    </reviewItem>
    <reviewItem>
      <errorID>fd60f6fa-7e42-4638-a663-f5f707ed961f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673C716F</paraID>
      <start>0</start>
      <end>3</end>
      <status>modified</status>
      <modifiedWord>（1）</modifiedWord>
      <trackRevisions>false</trackRevisions>
    </reviewItem>
    <reviewItem>
      <errorID>1b8cb076-f21a-4828-b82f-5671fa1471a0</errorID>
      <errorWord>(</errorWord>
      <group>L1_Format</group>
      <groupName>格式问题</groupName>
      <ability>L2_HalfPunc_CN</ability>
      <abilityName>全半角问题</abilityName>
      <candidateList>
        <item>（</item>
      </candidateList>
      <explain>文本全半角错误。</explain>
      <paraID>673C716F</paraID>
      <start>33</start>
      <end>34</end>
      <status>modified</status>
      <modifiedWord>（</modifiedWord>
      <trackRevisions>false</trackRevisions>
    </reviewItem>
    <reviewItem>
      <errorID>47afc1f2-cef1-44a6-8829-517e971a50fc</errorID>
      <errorWord>)</errorWord>
      <group>L1_Format</group>
      <groupName>格式问题</groupName>
      <ability>L2_HalfPunc_CN</ability>
      <abilityName>全半角问题</abilityName>
      <candidateList>
        <item>）</item>
      </candidateList>
      <explain>文本全半角错误。</explain>
      <paraID>673C716F</paraID>
      <start>84</start>
      <end>85</end>
      <status>modified</status>
      <modifiedWord>）</modifiedWord>
      <trackRevisions>false</trackRevisions>
    </reviewItem>
    <reviewItem>
      <errorID>557386ae-9c07-4534-935c-05ff90a09f4f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19FB2DD1</paraID>
      <start>0</start>
      <end>3</end>
      <status>modified</status>
      <modifiedWord>（2）</modifiedWord>
      <trackRevisions>false</trackRevisions>
    </reviewItem>
    <reviewItem>
      <errorID>0e7a85d0-8937-4cea-8d8d-0b89d1c0c1af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247EBC8F</paraID>
      <start>0</start>
      <end>3</end>
      <status>modified</status>
      <modifiedWord>（3）</modifiedWord>
      <trackRevisions>false</trackRevisions>
    </reviewItem>
    <reviewItem>
      <errorID>e7a561d7-bd61-491e-ba0d-c2e3ab60d392</errorID>
      <errorWord>规</errorWord>
      <group>L1_Word</group>
      <groupName>字词问题</groupName>
      <ability>L2_Typo</ability>
      <abilityName>字词错误</abilityName>
      <candidateList>
        <item>规和</item>
      </candidateList>
      <explain/>
      <paraID>247EBC8F</paraID>
      <start>29</start>
      <end>31</end>
      <status>modified</status>
      <modifiedWord>规和</modifiedWord>
      <trackRevisions>false</trackRevisions>
    </reviewItem>
    <reviewItem>
      <errorID>7c68eec3-aabe-42c5-bcf3-4823f95f4842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6BC90E22</paraID>
      <start>0</start>
      <end>2</end>
      <status>modified</status>
      <modifiedWord>7.</modifiedWord>
      <trackRevisions>false</trackRevisions>
    </reviewItem>
    <reviewItem>
      <errorID>8d02cc9c-dec2-4982-a110-4e1efeefe625</errorID>
      <errorWord>标注</errorWord>
      <group>L1_Word</group>
      <groupName>字词问题</groupName>
      <ability>L2_Typo</ability>
      <abilityName>字词错误</abilityName>
      <candidateList>
        <item>标识</item>
      </candidateList>
      <explain/>
      <paraID> 7433F52</paraID>
      <start>13</start>
      <end>15</end>
      <status>ignored</status>
      <modifiedWord/>
      <trackRevisions>false</trackRevisions>
    </reviewItem>
    <reviewItem>
      <errorID>53e9673b-6fe0-45e9-a406-92675148abcb</errorID>
      <errorWord>擦扫</errorWord>
      <group>L1_Word</group>
      <groupName>字词问题</groupName>
      <ability>L2_Typo</ability>
      <abilityName>字词错误</abilityName>
      <candidateList>
        <item>打扫</item>
      </candidateList>
      <explain>存在发音相近字词的误用。</explain>
      <paraID>73E0CEE3</paraID>
      <start>15</start>
      <end>17</end>
      <status>ignored</status>
      <modifiedWord/>
      <trackRevisions>false</trackRevisions>
    </reviewItem>
    <reviewItem>
      <errorID>787349b3-0c32-4d95-a5d8-413bf6f87d41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56DC2955</paraID>
      <start>0</start>
      <end>3</end>
      <status>modified</status>
      <modifiedWord>（5）</modifiedWord>
      <trackRevisions>false</trackRevisions>
    </reviewItem>
    <reviewItem>
      <errorID>4b2e74d7-2d45-4da8-8f00-fe48da624650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39F81A73</paraID>
      <start>0</start>
      <end>2</end>
      <status>modified</status>
      <modifiedWord>8.</modifiedWord>
      <trackRevisions>false</trackRevisions>
    </reviewItem>
    <reviewItem>
      <errorID>14a995f7-79c1-4fad-b788-6e37b47a623d</errorID>
      <errorWord>须应</errorWord>
      <group>L1_Word</group>
      <groupName>字词问题</groupName>
      <ability>L2_Typo</ability>
      <abilityName>字词错误</abilityName>
      <candidateList>
        <item>须</item>
      </candidateList>
      <explain>（鬚）xū❶原来指长在下巴上的胡子，后来泛指胡须：～发｜～眉。❷须子：触～｜花～。</explain>
      <paraID>4692E7A4</paraID>
      <start>4</start>
      <end>5</end>
      <status>modified</status>
      <modifiedWord>须</modifiedWord>
      <trackRevisions>false</trackRevisions>
    </reviewItem>
    <reviewItem>
      <errorID>320b65b7-889e-4ab4-b626-62e712ff3697</errorID>
      <errorWord>(</errorWord>
      <group>L1_Format</group>
      <groupName>格式问题</groupName>
      <ability>L2_HalfPunc_CN</ability>
      <abilityName>全半角问题</abilityName>
      <candidateList>
        <item>（</item>
      </candidateList>
      <explain>文本全半角错误。</explain>
      <paraID>4692E7A4</paraID>
      <start>14</start>
      <end>15</end>
      <status>modified</status>
      <modifiedWord>（</modifiedWord>
      <trackRevisions>false</trackRevisions>
    </reviewItem>
    <reviewItem>
      <errorID>7e633e38-b52a-474a-8cf9-b28ac45c2c27</errorID>
      <errorWord>)</errorWord>
      <group>L1_Format</group>
      <groupName>格式问题</groupName>
      <ability>L2_HalfPunc_CN</ability>
      <abilityName>全半角问题</abilityName>
      <candidateList>
        <item>）</item>
      </candidateList>
      <explain>文本全半角错误。</explain>
      <paraID>4692E7A4</paraID>
      <start>19</start>
      <end>20</end>
      <status>modified</status>
      <modifiedWord>）</modifiedWord>
      <trackRevisions>false</trackRevisions>
    </reviewItem>
    <reviewItem>
      <errorID>a0e28736-e2a8-4c5c-b47e-7d930f303750</errorID>
      <errorWord>人</errorWord>
      <group>L1_Word</group>
      <groupName>字词问题</groupName>
      <ability>L2_Typo</ability>
      <abilityName>字词错误</abilityName>
      <candidateList>
        <item>人员</item>
      </candidateList>
      <explain>〈名〉担任某种职务的人：机关工作～｜值班～｜～配备。</explain>
      <paraID>33627E4C</paraID>
      <start>52</start>
      <end>54</end>
      <status>modified</status>
      <modifiedWord>人员</modifiedWord>
      <trackRevisions>false</trackRevisions>
    </reviewItem>
    <reviewItem>
      <errorID>3bba7ce3-113d-4974-837f-7638a4c468fe</errorID>
      <errorWord>(</errorWord>
      <group>L1_Format</group>
      <groupName>格式问题</groupName>
      <ability>L2_HalfPunc_CN</ability>
      <abilityName>全半角问题</abilityName>
      <candidateList>
        <item>（</item>
      </candidateList>
      <explain>文本全半角错误。</explain>
      <paraID>34131AA7</paraID>
      <start>58</start>
      <end>59</end>
      <status>modified</status>
      <modifiedWord>（</modifiedWord>
      <trackRevisions>false</trackRevisions>
    </reviewItem>
    <reviewItem>
      <errorID>b77f71d0-6bd9-4bab-8b56-67cb6de42ada</errorID>
      <errorWord>)</errorWord>
      <group>L1_Format</group>
      <groupName>格式问题</groupName>
      <ability>L2_HalfPunc_CN</ability>
      <abilityName>全半角问题</abilityName>
      <candidateList>
        <item>）</item>
      </candidateList>
      <explain>文本全半角错误。</explain>
      <paraID>34131AA7</paraID>
      <start>73</start>
      <end>74</end>
      <status>modified</status>
      <modifiedWord>）</modifiedWord>
      <trackRevisions>false</trackRevisions>
    </reviewItem>
    <reviewItem>
      <errorID>bd702a8a-77f9-4944-847a-3c335e0cdfa7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360890CA</paraID>
      <start>0</start>
      <end>2</end>
      <status>modified</status>
      <modifiedWord>9.</modifiedWord>
      <trackRevisions>false</trackRevisions>
    </reviewItem>
    <reviewItem>
      <errorID>e3c98def-1389-4ff1-9599-4758535545fd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5AD9B7C1</paraID>
      <start>0</start>
      <end>3</end>
      <status>modified</status>
      <modifiedWord>10.</modifiedWord>
      <trackRevisions>false</trackRevisions>
    </reviewItem>
    <reviewItem>
      <errorID>f4235b65-08d8-4b8c-9edf-64a11233ff48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6C94EEF6</paraID>
      <start>0</start>
      <end>2</end>
      <status>modified</status>
      <modifiedWord>1.</modifiedWord>
      <trackRevisions>false</trackRevisions>
    </reviewItem>
    <reviewItem>
      <errorID>0c7da414-7c99-45dc-ac1d-343f80a1d3f6</errorID>
      <errorWord>(</errorWord>
      <group>L1_Format</group>
      <groupName>格式问题</groupName>
      <ability>L2_HalfPunc_CN</ability>
      <abilityName>全半角问题</abilityName>
      <candidateList>
        <item>（</item>
      </candidateList>
      <explain>文本全半角错误。</explain>
      <paraID>6C94EEF6</paraID>
      <start>70</start>
      <end>71</end>
      <status>modified</status>
      <modifiedWord>（</modifiedWord>
      <trackRevisions>false</trackRevisions>
    </reviewItem>
    <reviewItem>
      <errorID>27fb69f1-7d2f-4014-af60-f593a9125034</errorID>
      <errorWord>)</errorWord>
      <group>L1_Format</group>
      <groupName>格式问题</groupName>
      <ability>L2_HalfPunc_CN</ability>
      <abilityName>全半角问题</abilityName>
      <candidateList>
        <item>）</item>
      </candidateList>
      <explain>文本全半角错误。</explain>
      <paraID>6C94EEF6</paraID>
      <start>76</start>
      <end>77</end>
      <status>modified</status>
      <modifiedWord>）</modifiedWord>
      <trackRevisions>false</trackRevisions>
    </reviewItem>
    <reviewItem>
      <errorID>9cb0cd64-a90f-41e7-bb05-ad09e62b6431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3F330C51</paraID>
      <start>0</start>
      <end>2</end>
      <status>modified</status>
      <modifiedWord>2.</modifiedWord>
      <trackRevisions>false</trackRevisions>
    </reviewItem>
    <reviewItem>
      <errorID>75833d20-7939-4852-ab0c-f86ce3f9ad45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3C794310</paraID>
      <start>0</start>
      <end>2</end>
      <status>modified</status>
      <modifiedWord>3.</modifiedWord>
      <trackRevisions>false</trackRevisions>
    </reviewItem>
    <reviewItem>
      <errorID>5c5ac64a-627b-47d3-ac22-cfbda3570103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633D7D35</paraID>
      <start>0</start>
      <end>2</end>
      <status>modified</status>
      <modifiedWord>4.</modifiedWord>
      <trackRevisions>false</trackRevisions>
    </reviewItem>
    <reviewItem>
      <errorID>4bb1ed85-78d4-4ec2-8230-45331633cb29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78EFB695</paraID>
      <start>0</start>
      <end>2</end>
      <status>modified</status>
      <modifiedWord>1.</modifiedWord>
      <trackRevisions>false</trackRevisions>
    </reviewItem>
    <reviewItem>
      <errorID>b6fa7cd1-8ded-4b57-a91c-6d9ac374645b</errorID>
      <errorWord>用</errorWord>
      <group>L1_Word</group>
      <groupName>字词问题</groupName>
      <ability>L2_Typo</ability>
      <abilityName>字词错误</abilityName>
      <candidateList>
        <item>用和</item>
      </candidateList>
      <explain/>
      <paraID>78EFB695</paraID>
      <start>53</start>
      <end>55</end>
      <status>modified</status>
      <modifiedWord>用和</modifiedWord>
      <trackRevisions>false</trackRevisions>
    </reviewItem>
    <reviewItem>
      <errorID>88d7cb18-e334-4eb2-890c-4dd46fed3bd6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5052AF8</paraID>
      <start>0</start>
      <end>2</end>
      <status>modified</status>
      <modifiedWord>1.</modifiedWord>
      <trackRevisions>false</trackRevisions>
    </reviewItem>
    <reviewItem>
      <errorID>92f37ceb-0b1c-4d79-9018-bd25d115a489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60E17F54</paraID>
      <start>0</start>
      <end>2</end>
      <status>modified</status>
      <modifiedWord>2.</modifiedWord>
      <trackRevisions>false</trackRevisions>
    </reviewItem>
    <reviewItem>
      <errorID>9a5cd9ea-fced-442a-95e7-00b1b9c08a07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765B730E</paraID>
      <start>0</start>
      <end>2</end>
      <status>modified</status>
      <modifiedWord>3.</modifiedWord>
      <trackRevisions>false</trackRevisions>
    </reviewItem>
    <reviewItem>
      <errorID>1a3628c8-997b-4c5f-9a80-d2d5fab015de</errorID>
      <errorWord>(</errorWord>
      <group>L1_Format</group>
      <groupName>格式问题</groupName>
      <ability>L2_HalfPunc_CN</ability>
      <abilityName>全半角问题</abilityName>
      <candidateList>
        <item>（</item>
      </candidateList>
      <explain>文本全半角错误。</explain>
      <paraID>765B730E</paraID>
      <start>18</start>
      <end>19</end>
      <status>modified</status>
      <modifiedWord>（</modifiedWord>
      <trackRevisions>false</trackRevisions>
    </reviewItem>
    <reviewItem>
      <errorID>e0afd05e-2edc-4328-b4f2-db263430b600</errorID>
      <errorWord>)</errorWord>
      <group>L1_Format</group>
      <groupName>格式问题</groupName>
      <ability>L2_HalfPunc_CN</ability>
      <abilityName>全半角问题</abilityName>
      <candidateList>
        <item>）</item>
      </candidateList>
      <explain>文本全半角错误。</explain>
      <paraID>765B730E</paraID>
      <start>30</start>
      <end>31</end>
      <status>modified</status>
      <modifiedWord>）</modifiedWord>
      <trackRevisions>false</trackRevisions>
    </reviewItem>
    <reviewItem>
      <errorID>6f3e34bd-64d9-4a54-a995-b47deb45b441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B282619</paraID>
      <start>0</start>
      <end>2</end>
      <status>modified</status>
      <modifiedWord>4.</modifiedWord>
      <trackRevisions>false</trackRevisions>
    </reviewItem>
    <reviewItem>
      <errorID>71767126-f905-45b1-ac2d-2af5671ed784</errorID>
      <errorWord>(</errorWord>
      <group>L1_Format</group>
      <groupName>格式问题</groupName>
      <ability>L2_HalfPunc_CN</ability>
      <abilityName>全半角问题</abilityName>
      <candidateList>
        <item>（</item>
      </candidateList>
      <explain>文本全半角错误。</explain>
      <paraID> B282619</paraID>
      <start>15</start>
      <end>16</end>
      <status>modified</status>
      <modifiedWord>（</modifiedWord>
      <trackRevisions>false</trackRevisions>
    </reviewItem>
    <reviewItem>
      <errorID>03fde904-8c5d-4872-a4e4-0ef4f24901d7</errorID>
      <errorWord>),</errorWord>
      <group>L1_Format</group>
      <groupName>格式问题</groupName>
      <ability>L2_HalfPunc_CN</ability>
      <abilityName>全半角问题</abilityName>
      <candidateList>
        <item>），</item>
      </candidateList>
      <explain>文本全半角错误。</explain>
      <paraID> B282619</paraID>
      <start>23</start>
      <end>25</end>
      <status>modified</status>
      <modifiedWord>），</modifiedWord>
      <trackRevisions>false</trackRevisions>
    </reviewItem>
    <reviewItem>
      <errorID>ec9669c1-bddb-4b24-8be3-0da7b45b9769</errorID>
      <errorWord>(</errorWord>
      <group>L1_Format</group>
      <groupName>格式问题</groupName>
      <ability>L2_HalfPunc_CN</ability>
      <abilityName>全半角问题</abilityName>
      <candidateList>
        <item>（</item>
      </candidateList>
      <explain>文本全半角错误。</explain>
      <paraID> B282619</paraID>
      <start>29</start>
      <end>30</end>
      <status>modified</status>
      <modifiedWord>（</modifiedWord>
      <trackRevisions>false</trackRevisions>
    </reviewItem>
    <reviewItem>
      <errorID>45d35ad8-3d42-4244-bd3e-ac4ac66b885d</errorID>
      <errorWord>)</errorWord>
      <group>L1_Format</group>
      <groupName>格式问题</groupName>
      <ability>L2_HalfPunc_CN</ability>
      <abilityName>全半角问题</abilityName>
      <candidateList>
        <item>）</item>
      </candidateList>
      <explain>文本全半角错误。</explain>
      <paraID> B282619</paraID>
      <start>32</start>
      <end>33</end>
      <status>modified</status>
      <modifiedWord>）</modifiedWord>
      <trackRevisions>false</trackRevisions>
    </reviewItem>
    <reviewItem>
      <errorID>b7a94b33-059f-4370-827a-12fc28089781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1086A6B7</paraID>
      <start>0</start>
      <end>2</end>
      <status>modified</status>
      <modifiedWord>5.</modifiedWord>
      <trackRevisions>false</trackRevisions>
    </reviewItem>
    <reviewItem>
      <errorID>c290687f-72c6-4cf0-ac0b-d4e8cf1b1389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639AC4C9</paraID>
      <start>0</start>
      <end>2</end>
      <status>modified</status>
      <modifiedWord>6.</modifiedWord>
      <trackRevisions>false</trackRevisions>
    </reviewItem>
    <reviewItem>
      <errorID>126abed9-57a2-48b9-9571-c00632cbb87d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5DFB1587</paraID>
      <start>0</start>
      <end>2</end>
      <status>modified</status>
      <modifiedWord>7.</modifiedWord>
      <trackRevisions>false</trackRevisions>
    </reviewItem>
    <reviewItem>
      <errorID>e6048014-f4a3-4c7d-9d4c-bd08cc66169a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15B483C5</paraID>
      <start>0</start>
      <end>2</end>
      <status>modified</status>
      <modifiedWord>8.</modifiedWord>
      <trackRevisions>false</trackRevisions>
    </reviewItem>
    <reviewItem>
      <errorID>56e3b308-61ec-44be-bec5-94135ef364eb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41BE2B3A</paraID>
      <start>0</start>
      <end>2</end>
      <status>modified</status>
      <modifiedWord>9.</modifiedWord>
      <trackRevisions>false</trackRevisions>
    </reviewItem>
    <reviewItem>
      <errorID>d6c955a0-9afc-48c8-ab35-35089fe0aa2e</errorID>
      <errorWord>(</errorWord>
      <group>L1_Format</group>
      <groupName>格式问题</groupName>
      <ability>L2_HalfPunc_CN</ability>
      <abilityName>全半角问题</abilityName>
      <candidateList>
        <item>（</item>
      </candidateList>
      <explain>文本全半角错误。</explain>
      <paraID>3202304A</paraID>
      <start>6</start>
      <end>7</end>
      <status>modified</status>
      <modifiedWord>（</modifiedWord>
      <trackRevisions>false</trackRevisions>
    </reviewItem>
    <reviewItem>
      <errorID>e0c3db91-b132-44f1-9ec9-4942f7471570</errorID>
      <errorWord>)</errorWord>
      <group>L1_Format</group>
      <groupName>格式问题</groupName>
      <ability>L2_HalfPunc_CN</ability>
      <abilityName>全半角问题</abilityName>
      <candidateList>
        <item>）</item>
      </candidateList>
      <explain>文本全半角错误。</explain>
      <paraID>3202304A</paraID>
      <start>15</start>
      <end>16</end>
      <status>modified</status>
      <modifiedWord>）</modifiedWord>
      <trackRevisions>false</trackRevisions>
    </reviewItem>
    <reviewItem>
      <errorID>5c372a01-2d51-40bb-8977-975727b57116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5943EC3E</paraID>
      <start>45</start>
      <end>46</end>
      <status>modified</status>
      <modifiedWord>—</modifiedWord>
      <trackRevisions>false</trackRevisions>
    </reviewItem>
    <reviewItem>
      <errorID>40832212-0239-4efb-90a4-a1069a48a98e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5943EC3E</paraID>
      <start>60</start>
      <end>61</end>
      <status>modified</status>
      <modifiedWord>—</modifiedWord>
      <trackRevisions>false</trackRevisions>
    </reviewItem>
    <reviewItem>
      <errorID>ee71e4e6-fdd1-4bd3-bf70-4c88a3cfe04d</errorID>
      <errorWord>计</errorWord>
      <group>L1_Word</group>
      <groupName>字词问题</groupName>
      <ability>L2_Typo</ability>
      <abilityName>字词错误</abilityName>
      <candidateList>
        <item>计算</item>
      </candidateList>
      <explain/>
      <paraID>2371193E</paraID>
      <start>34</start>
      <end>35</end>
      <status>ignored</status>
      <modifiedWord/>
      <trackRevisions>false</trackRevisions>
    </reviewItem>
    <reviewItem>
      <errorID>6d9f7d99-3290-40ad-907f-fc9e9ad56194</errorID>
      <errorWord>(</errorWord>
      <group>L1_Format</group>
      <groupName>格式问题</groupName>
      <ability>L2_HalfPunc_CN</ability>
      <abilityName>全半角问题</abilityName>
      <candidateList>
        <item>（</item>
      </candidateList>
      <explain>文本全半角错误。</explain>
      <paraID>2371193E</paraID>
      <start>48</start>
      <end>49</end>
      <status>modified</status>
      <modifiedWord>（</modifiedWord>
      <trackRevisions>false</trackRevisions>
    </reviewItem>
    <reviewItem>
      <errorID>53aee498-58db-458e-bb9a-46a35fd3a09d</errorID>
      <errorWord>)</errorWord>
      <group>L1_Format</group>
      <groupName>格式问题</groupName>
      <ability>L2_HalfPunc_CN</ability>
      <abilityName>全半角问题</abilityName>
      <candidateList>
        <item>）</item>
      </candidateList>
      <explain>文本全半角错误。</explain>
      <paraID>2371193E</paraID>
      <start>53</start>
      <end>54</end>
      <status>modified</status>
      <modifiedWord>）</modifiedWord>
      <trackRevisions>false</trackRevisions>
    </reviewItem>
    <reviewItem>
      <errorID>57d71603-6e89-4a7a-8978-7e48ebb0c4d1</errorID>
      <errorWord>(</errorWord>
      <group>L1_Format</group>
      <groupName>格式问题</groupName>
      <ability>L2_HalfPunc_CN</ability>
      <abilityName>全半角问题</abilityName>
      <candidateList>
        <item>（</item>
      </candidateList>
      <explain>文本全半角错误。</explain>
      <paraID>2371193E</paraID>
      <start>142</start>
      <end>143</end>
      <status>modified</status>
      <modifiedWord>（</modifiedWord>
      <trackRevisions>false</trackRevisions>
    </reviewItem>
    <reviewItem>
      <errorID>8bd3663c-ea95-4871-9eeb-cccb45c9aa7c</errorID>
      <errorWord>)</errorWord>
      <group>L1_Format</group>
      <groupName>格式问题</groupName>
      <ability>L2_HalfPunc_CN</ability>
      <abilityName>全半角问题</abilityName>
      <candidateList>
        <item>）</item>
      </candidateList>
      <explain>文本全半角错误。</explain>
      <paraID>2371193E</paraID>
      <start>145</start>
      <end>146</end>
      <status>modified</status>
      <modifiedWord>）</modifiedWord>
      <trackRevisions>false</trackRevisions>
    </reviewItem>
    <reviewItem>
      <errorID>6a7fca29-4ad3-4aea-a8b5-abb39f1f613e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270B3A38</paraID>
      <start>0</start>
      <end>2</end>
      <status>modified</status>
      <modifiedWord>1.</modifiedWord>
      <trackRevisions>false</trackRevisions>
    </reviewItem>
    <reviewItem>
      <errorID>761f9d10-788a-4b8c-a3fb-3ef55254195e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7ABA553E</paraID>
      <start>0</start>
      <end>2</end>
      <status>modified</status>
      <modifiedWord>2.</modifiedWord>
      <trackRevisions>false</trackRevisions>
    </reviewItem>
    <reviewItem>
      <errorID>caa584de-d9d9-46eb-8525-d998cf86405f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13E4C064</paraID>
      <start>0</start>
      <end>2</end>
      <status>modified</status>
      <modifiedWord>3.</modifiedWord>
      <trackRevisions>false</trackRevisions>
    </reviewItem>
    <reviewItem>
      <errorID>5b2834ed-1e01-4333-a88f-7cf0b53b66f8</errorID>
      <errorWord>《</errorWord>
      <group>L1_Punc</group>
      <groupName>标点问题</groupName>
      <ability>L2_Punc_CN</ability>
      <abilityName>标点符号问题</abilityName>
      <candidateList/>
      <explain>同一形式括号套用。</explain>
      <paraID>13E4C064</paraID>
      <start>63</start>
      <end>64</end>
      <status>ignored</status>
      <modifiedWord/>
      <trackRevisions>false</trackRevisions>
    </reviewItem>
    <reviewItem>
      <errorID>29eb9aa3-8cf3-43a8-948e-7eb5df116929</errorID>
      <errorWord>》</errorWord>
      <group>L1_Punc</group>
      <groupName>标点问题</groupName>
      <ability>L2_Punc_CN</ability>
      <abilityName>标点符号问题</abilityName>
      <candidateList/>
      <explain>同一形式括号套用。</explain>
      <paraID>13E4C064</paraID>
      <start>79</start>
      <end>80</end>
      <status>ignored</status>
      <modifiedWord/>
      <trackRevisions>false</trackRevisions>
    </reviewItem>
    <reviewItem>
      <errorID>fcf2e09b-f36f-42cc-98ae-2cfb2ed7630d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7DCE5607</paraID>
      <start>0</start>
      <end>2</end>
      <status>modified</status>
      <modifiedWord>4.</modifiedWord>
      <trackRevisions>false</trackRevisions>
    </reviewItem>
    <reviewItem>
      <errorID>3d10a19b-1561-42eb-8884-2f1081e4bc72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CF397F8</paraID>
      <start>0</start>
      <end>3</end>
      <status>modified</status>
      <modifiedWord>（1）</modifiedWord>
      <trackRevisions>false</trackRevisions>
    </reviewItem>
    <reviewItem>
      <errorID>be87bdf6-15b6-432f-a0dc-16c30ad4b5cf</errorID>
      <errorWord>预定</errorWord>
      <group>L1_Word</group>
      <groupName>字词问题</groupName>
      <ability>L2_Typo</ability>
      <abilityName>字词错误</abilityName>
      <candidateList>
        <item>预订</item>
      </candidateList>
      <explain>〈动〉预先订购：～报纸｜～酒席。</explain>
      <paraID> CF397F8</paraID>
      <start>14</start>
      <end>16</end>
      <status>modified</status>
      <modifiedWord>预订</modifiedWord>
      <trackRevisions>false</trackRevisions>
    </reviewItem>
    <reviewItem>
      <errorID>04b3e91d-ce8a-411d-88ce-7db231be5e21</errorID>
      <errorWord>预定</errorWord>
      <group>L1_Word</group>
      <groupName>字词问题</groupName>
      <ability>L2_Typo</ability>
      <abilityName>字词错误</abilityName>
      <candidateList>
        <item>预订</item>
      </candidateList>
      <explain>〈动〉预先订购：～报纸｜～酒席。</explain>
      <paraID> CF397F8</paraID>
      <start>19</start>
      <end>21</end>
      <status>modified</status>
      <modifiedWord>预订</modifiedWord>
      <trackRevisions>false</trackRevisions>
    </reviewItem>
    <reviewItem>
      <errorID>21e46f57-510a-4e7f-afcb-04be2bddf0ab</errorID>
      <errorWord>(</errorWord>
      <group>L1_Format</group>
      <groupName>格式问题</groupName>
      <ability>L2_HalfPunc_CN</ability>
      <abilityName>全半角问题</abilityName>
      <candidateList>
        <item>（</item>
      </candidateList>
      <explain>文本全半角错误。</explain>
      <paraID> CF397F8</paraID>
      <start>43</start>
      <end>44</end>
      <status>modified</status>
      <modifiedWord>（</modifiedWord>
      <trackRevisions>false</trackRevisions>
    </reviewItem>
    <reviewItem>
      <errorID>6a3d41cd-68df-4d74-946a-950914bd2339</errorID>
      <errorWord>)</errorWord>
      <group>L1_Format</group>
      <groupName>格式问题</groupName>
      <ability>L2_HalfPunc_CN</ability>
      <abilityName>全半角问题</abilityName>
      <candidateList>
        <item>）</item>
      </candidateList>
      <explain>文本全半角错误。</explain>
      <paraID> CF397F8</paraID>
      <start>46</start>
      <end>47</end>
      <status>modified</status>
      <modifiedWord>）</modifiedWord>
      <trackRevisions>false</trackRevisions>
    </reviewItem>
    <reviewItem>
      <errorID>b15efd70-2995-4993-bb7f-c51289b2e966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51BB5FCD</paraID>
      <start>0</start>
      <end>3</end>
      <status>modified</status>
      <modifiedWord>（2）</modifiedWord>
      <trackRevisions>false</trackRevisions>
    </reviewItem>
    <reviewItem>
      <errorID>e7db2412-9664-4bd3-b644-860f04f01260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3359DF45</paraID>
      <start>0</start>
      <end>2</end>
      <status>modified</status>
      <modifiedWord>5.</modifiedWord>
      <trackRevisions>false</trackRevisions>
    </reviewItem>
    <reviewItem>
      <errorID>5e0bcae1-6b76-47cf-8a2b-0ff04f9902d9</errorID>
      <errorWord>5号</errorWord>
      <group>L1_Knowledge</group>
      <groupName>知识性问题</groupName>
      <ability>L2_Time</ability>
      <abilityName>日期时间</abilityName>
      <candidateList>
        <item>5日</item>
      </candidateList>
      <explain>日期表达规范为x月x日。</explain>
      <paraID>3359DF45</paraID>
      <start>27</start>
      <end>29</end>
      <status>modified</status>
      <modifiedWord>5日</modifiedWord>
      <trackRevisions>false</trackRevisions>
    </reviewItem>
    <reviewItem>
      <errorID>658876f9-91e0-49b6-8c65-38c48876bbbf</errorID>
      <errorWord>(</errorWord>
      <group>L1_Format</group>
      <groupName>格式问题</groupName>
      <ability>L2_HalfPunc_CN</ability>
      <abilityName>全半角问题</abilityName>
      <candidateList>
        <item>（</item>
      </candidateList>
      <explain>文本全半角错误。</explain>
      <paraID>3359DF45</paraID>
      <start>113</start>
      <end>114</end>
      <status>modified</status>
      <modifiedWord>（</modifiedWord>
      <trackRevisions>false</trackRevisions>
    </reviewItem>
    <reviewItem>
      <errorID>47d7d778-87ac-4b30-9a7f-89f77756227d</errorID>
      <errorWord>)</errorWord>
      <group>L1_Format</group>
      <groupName>格式问题</groupName>
      <ability>L2_HalfPunc_CN</ability>
      <abilityName>全半角问题</abilityName>
      <candidateList>
        <item>）</item>
      </candidateList>
      <explain>文本全半角错误。</explain>
      <paraID>3359DF45</paraID>
      <start>165</start>
      <end>166</end>
      <status>modified</status>
      <modifiedWord>）</modifiedWord>
      <trackRevisions>false</trackRevisions>
    </reviewItem>
    <reviewItem>
      <errorID>7542a46b-ce5d-4e83-b9fb-a874f3413ee8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6FFAE7C9</paraID>
      <start>0</start>
      <end>2</end>
      <status>modified</status>
      <modifiedWord>1.</modifiedWord>
      <trackRevisions>false</trackRevisions>
    </reviewItem>
    <reviewItem>
      <errorID>672d2240-4ec5-4721-a34f-e6aec9e9d720</errorID>
      <errorWord>(</errorWord>
      <group>L1_Format</group>
      <groupName>格式问题</groupName>
      <ability>L2_HalfPunc_CN</ability>
      <abilityName>全半角问题</abilityName>
      <candidateList>
        <item>（</item>
      </candidateList>
      <explain>文本全半角错误。</explain>
      <paraID>6D836690</paraID>
      <start>16</start>
      <end>17</end>
      <status>modified</status>
      <modifiedWord>（</modifiedWord>
      <trackRevisions>false</trackRevisions>
    </reviewItem>
    <reviewItem>
      <errorID>dae5f8ec-5ac2-4b3c-8ab2-e1fcbd289f50</errorID>
      <errorWord>)</errorWord>
      <group>L1_Format</group>
      <groupName>格式问题</groupName>
      <ability>L2_HalfPunc_CN</ability>
      <abilityName>全半角问题</abilityName>
      <candidateList>
        <item>）</item>
      </candidateList>
      <explain>文本全半角错误。</explain>
      <paraID>6D836690</paraID>
      <start>45</start>
      <end>46</end>
      <status>modified</status>
      <modifiedWord>）</modifiedWord>
      <trackRevisions>false</trackRevisions>
    </reviewItem>
    <reviewItem>
      <errorID>7db2eea8-4f0d-46cb-9236-961dfe8a5d76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31462F24</paraID>
      <start>0</start>
      <end>2</end>
      <status>modified</status>
      <modifiedWord>2.</modifiedWord>
      <trackRevisions>false</trackRevisions>
    </reviewItem>
    <reviewItem>
      <errorID>e93e4ab4-575e-4f06-8c2f-670194d3226c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3A50BAB6</paraID>
      <start>0</start>
      <end>2</end>
      <status>modified</status>
      <modifiedWord>1.</modifiedWord>
      <trackRevisions>false</trackRevisions>
    </reviewItem>
    <reviewItem>
      <errorID>84483c2a-00d0-4e0f-b8a6-ba76c9931a8b</errorID>
      <errorWord>配备</errorWord>
      <group>L1_Grammar</group>
      <groupName>语法问题</groupName>
      <ability>L2_Grammar</ability>
      <abilityName>语法错误</abilityName>
      <candidateList>
        <item>搭载</item>
      </candidateList>
      <explain>“配备～项目”搭配不当，建议修改为“搭载～项目”。</explain>
      <paraID>3A50BAB6</paraID>
      <start>9</start>
      <end>11</end>
      <status>ignored</status>
      <modifiedWord/>
      <trackRevisions>false</trackRevisions>
    </reviewItem>
    <reviewItem>
      <errorID>04459950-0528-4bb3-ab6c-0b10efe5d4bd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5B5C1BE</paraID>
      <start>0</start>
      <end>2</end>
      <status>modified</status>
      <modifiedWord>2.</modifiedWord>
      <trackRevisions>false</trackRevisions>
    </reviewItem>
    <reviewItem>
      <errorID>69f170f8-c595-4381-a1c0-2f11cef4cd60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2D352B23</paraID>
      <start>0</start>
      <end>2</end>
      <status>modified</status>
      <modifiedWord>3.</modifiedWord>
      <trackRevisions>false</trackRevisions>
    </reviewItem>
    <reviewItem>
      <errorID>98565a67-279d-464b-9df0-cd39550afe13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36BCB99B</paraID>
      <start>9</start>
      <end>10</end>
      <status>modified</status>
      <modifiedWord>—</modifiedWord>
      <trackRevisions>false</trackRevisions>
    </reviewItem>
    <reviewItem>
      <errorID>af510df8-666f-41f9-a0fc-2a10964892d8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35F5BB59</paraID>
      <start>9</start>
      <end>10</end>
      <status>modified</status>
      <modifiedWord>—</modifiedWord>
      <trackRevisions>false</trackRevisions>
    </reviewItem>
    <reviewItem>
      <errorID>59ad3c15-e3f2-4baf-9279-e2d77e58348b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631C6739</paraID>
      <start>0</start>
      <end>2</end>
      <status>modified</status>
      <modifiedWord>3.</modifiedWord>
      <trackRevisions>false</trackRevisions>
    </reviewItem>
    <reviewItem>
      <errorID>150ea0c4-6679-4013-8436-6fb5cebe559e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764D476A</paraID>
      <start>0</start>
      <end>2</end>
      <status>modified</status>
      <modifiedWord>1.</modifiedWord>
      <trackRevisions>false</trackRevisions>
    </reviewItem>
    <reviewItem>
      <errorID>0b3b36a7-4721-4593-afd5-86097e6e53b3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28C47999</paraID>
      <start>0</start>
      <end>2</end>
      <status>modified</status>
      <modifiedWord>2.</modifiedWord>
      <trackRevisions>false</trackRevisions>
    </reviewItem>
    <reviewItem>
      <errorID>01352e7c-26d6-40ea-9c99-492776ac21da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6B2FC3BB</paraID>
      <start>0</start>
      <end>2</end>
      <status>modified</status>
      <modifiedWord>3.</modifiedWord>
      <trackRevisions>false</trackRevisions>
    </reviewItem>
    <reviewItem>
      <errorID>3fb1f387-d454-45d4-b18e-ced859a75c49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modified</status>
      <modifiedWord>1.</modifiedWord>
      <trackRevisions>false</trackRevisions>
    </reviewItem>
    <reviewItem>
      <errorID>3c0a62e0-f143-47f4-a473-83cb13334b3b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modified</status>
      <modifiedWord>1.</modifiedWord>
      <trackRevisions>false</trackRevisions>
    </reviewItem>
    <reviewItem>
      <errorID>1d60a3be-9486-493b-9b12-51bcfcf5413e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modified</status>
      <modifiedWord>2.</modifiedWord>
      <trackRevisions>false</trackRevisions>
    </reviewItem>
    <reviewItem>
      <errorID>c9155366-a981-4262-9d0b-16787b714d12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modified</status>
      <modifiedWord>3.</modifiedWord>
      <trackRevisions>false</trackRevisions>
    </reviewItem>
    <reviewItem>
      <errorID>1d52d028-65a8-4f14-aeab-ed9a9dd89209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modified</status>
      <modifiedWord>1.</modifiedWord>
      <trackRevisions>false</trackRevisions>
    </reviewItem>
    <reviewItem>
      <errorID>99478dec-9f2b-4cce-b802-ae4f52212cda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modified</status>
      <modifiedWord>2.</modifiedWord>
      <trackRevisions>false</trackRevisions>
    </reviewItem>
    <reviewItem>
      <errorID>9bcd83bc-b302-4317-a7a9-c2c19b09dc7c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37CD253D</paraID>
      <start>12</start>
      <end>13</end>
      <status>ignored</status>
      <modifiedWord/>
      <trackRevisions>false</trackRevisions>
    </reviewItem>
    <reviewItem>
      <errorID>9d04f48f-fd57-42d6-a17b-1239141652fe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modified</status>
      <modifiedWord>3.</modifiedWord>
      <trackRevisions>false</trackRevisions>
    </reviewItem>
    <reviewItem>
      <errorID>c355fe24-9332-447f-b01e-faf334ec273c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modified</status>
      <modifiedWord>4.</modifiedWord>
      <trackRevisions>false</trackRevisions>
    </reviewItem>
    <reviewItem>
      <errorID>ebdc9124-7151-49b0-8ade-dae981bf1ae7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modified</status>
      <modifiedWord>5.</modifiedWord>
      <trackRevisions>false</trackRevisions>
    </reviewItem>
    <reviewItem>
      <errorID>9bc1da70-3c67-48bb-a1e8-af986fe187ec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modified</status>
      <modifiedWord>6.</modifiedWord>
      <trackRevisions>false</trackRevisions>
    </reviewItem>
    <reviewItem>
      <errorID>7c7c89c7-e8a8-41c6-8f3a-977657e84b09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modified</status>
      <modifiedWord>7.</modifiedWord>
      <trackRevisions>false</trackRevisions>
    </reviewItem>
    <reviewItem>
      <errorID>4607297a-ebf6-46eb-b9d2-f461918d6ff7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modified</status>
      <modifiedWord>8.</modifiedWord>
      <trackRevisions>false</trackRevisions>
    </reviewItem>
    <reviewItem>
      <errorID>269bd91f-1eb3-4cca-b9b5-b70d2c16a2b8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1FEE7323</paraID>
      <start>0</start>
      <end>2</end>
      <status>modified</status>
      <modifiedWord>9.</modifiedWord>
      <trackRevisions>false</trackRevisions>
    </reviewItem>
    <reviewItem>
      <errorID>5e7fd419-eee3-4740-8697-3f7a0c866522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modified</status>
      <modifiedWord>1.</modifiedWord>
      <trackRevisions>false</trackRevisions>
    </reviewItem>
    <reviewItem>
      <errorID>07d8719b-27cc-4db5-a5d1-f89ca3e9a332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48C4670F</paraID>
      <start>0</start>
      <end>2</end>
      <status>modified</status>
      <modifiedWord>2.</modifiedWord>
      <trackRevisions>false</trackRevisions>
    </reviewItem>
    <reviewItem>
      <errorID>4ac704e9-da48-40bc-be4d-007ab725c836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7D3987B2</paraID>
      <start>0</start>
      <end>2</end>
      <status>modified</status>
      <modifiedWord>3.</modifiedWord>
      <trackRevisions>false</trackRevisions>
    </reviewItem>
    <reviewItem>
      <errorID>fa834c48-558a-4df1-addb-a3b778bb0ff8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modified</status>
      <modifiedWord>4.</modifiedWord>
      <trackRevisions>false</trackRevisions>
    </reviewItem>
    <reviewItem>
      <errorID>54242902-3663-44f0-b9da-484997763cab</errorID>
      <errorWord>(</errorWord>
      <group>L1_Format</group>
      <groupName>格式问题</groupName>
      <ability>L2_HalfPunc_CN</ability>
      <abilityName>全半角问题</abilityName>
      <candidateList>
        <item>（</item>
      </candidateList>
      <explain>文本全半角错误。</explain>
      <paraID>237711C1</paraID>
      <start>33</start>
      <end>34</end>
      <status>modified</status>
      <modifiedWord>（</modifiedWord>
      <trackRevisions>false</trackRevisions>
    </reviewItem>
    <reviewItem>
      <errorID>bfc9bf37-4afd-4eaa-8bd8-967de31dd579</errorID>
      <errorWord>)</errorWord>
      <group>L1_Format</group>
      <groupName>格式问题</groupName>
      <ability>L2_HalfPunc_CN</ability>
      <abilityName>全半角问题</abilityName>
      <candidateList>
        <item>）</item>
      </candidateList>
      <explain>文本全半角错误。</explain>
      <paraID>237711C1</paraID>
      <start>45</start>
      <end>46</end>
      <status>modified</status>
      <modifiedWord>）</modifiedWord>
      <trackRevisions>false</trackRevisions>
    </reviewItem>
    <reviewItem>
      <errorID>4751c418-ed5c-4451-a910-685c4246fecd</errorID>
      <errorWord>(</errorWord>
      <group>L1_Format</group>
      <groupName>格式问题</groupName>
      <ability>L2_HalfPunc_CN</ability>
      <abilityName>全半角问题</abilityName>
      <candidateList>
        <item>（</item>
      </candidateList>
      <explain>文本全半角错误。</explain>
      <paraID>532C85FD</paraID>
      <start>55</start>
      <end>56</end>
      <status>modified</status>
      <modifiedWord>（</modifiedWord>
      <trackRevisions>false</trackRevisions>
    </reviewItem>
    <reviewItem>
      <errorID>16065087-07ed-47ea-bb41-7078bc3ae9ae</errorID>
      <errorWord>)</errorWord>
      <group>L1_Word</group>
      <groupName>字词问题</groupName>
      <ability>L2_Typo</ability>
      <abilityName>字词错误</abilityName>
      <candidateList>
        <item>)和</item>
      </candidateList>
      <explain/>
      <paraID>532C85FD</paraID>
      <start>72</start>
      <end>74</end>
      <status>modified</status>
      <modifiedWord>)和</modifiedWord>
      <trackRevisions>false</trackRevisions>
    </reviewItem>
    <reviewItem>
      <errorID>ead9abc4-b6da-4d8c-a8ee-23e7d3923227</errorID>
      <errorWord>〔2017〕 141号</errorWord>
      <group>L1_Knowledge</group>
      <groupName>知识性问题</groupName>
      <ability>L2_Knowledge</ability>
      <abilityName>其他知识</abilityName>
      <candidateList>
        <item>〔2017〕141号</item>
      </candidateList>
      <explain>发文字号格式错误。</explain>
      <paraID>4F2F327D</paraID>
      <start>49</start>
      <end>59</end>
      <status>modified</status>
      <modifiedWord>〔2017〕141号</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6FA8C0E-192D-4E00-819C-754318561904}"/>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9</cp:revision>
  <dcterms:created xsi:type="dcterms:W3CDTF">2026-04-15T05:56:00Z</dcterms:created>
  <dcterms:modified xsi:type="dcterms:W3CDTF">2026-07-08T02:55:48Z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eyJoZGlkIjoiMzYzMmQ2MGJiMDM1Y2I2NWI4YzJkOThhYmZmYWZlNjIiLCJ1c2VySWQiOiIzOTM5ODE4NTgifQ==</vt:lpwstr>
  </property>
  <property fmtid="{D5CDD505-2E9C-101B-9397-08002B2CF9AE}" pid="3" name="KSOProductBuildVer">
    <vt:lpwstr>2052-12.1.0.26895</vt:lpwstr>
  </property>
  <property fmtid="{D5CDD505-2E9C-101B-9397-08002B2CF9AE}" pid="4" name="ICV">
    <vt:lpwstr>D498E12D2AE04B23A3C00B5C3CE084E3_13</vt:lpwstr>
  </property>
</Properties>
</file>