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000000"/>
          <w:sz w:val="72"/>
          <w:szCs w:val="20"/>
        </w:rPr>
      </w:pPr>
      <w:r>
        <w:rPr>
          <w:rFonts w:hint="eastAsia" w:ascii="宋体" w:hAnsi="宋体" w:cs="宋体"/>
          <w:b/>
          <w:color w:val="000000"/>
          <w:sz w:val="72"/>
          <w:szCs w:val="20"/>
        </w:rPr>
      </w:r>
      <w:r/>
    </w:p>
    <w:p>
      <w:pPr>
        <w:jc w:val="center"/>
        <w:spacing w:line="360" w:lineRule="auto"/>
        <w:rPr>
          <w:rFonts w:hint="eastAsia" w:ascii="宋体" w:hAnsi="宋体" w:cs="宋体"/>
          <w:bCs/>
          <w:color w:val="000000"/>
          <w:spacing w:val="20"/>
          <w:sz w:val="72"/>
          <w:szCs w:val="72"/>
        </w:rPr>
      </w:pPr>
      <w:r>
        <w:rPr>
          <w:rFonts w:hint="eastAsia" w:ascii="宋体" w:hAnsi="宋体" w:cs="宋体"/>
          <w:bCs/>
          <w:color w:val="000000"/>
          <w:spacing w:val="20"/>
          <w:sz w:val="72"/>
          <w:szCs w:val="72"/>
        </w:rPr>
        <w:t xml:space="preserve">泰州市政府采购</w:t>
      </w:r>
      <w:r/>
    </w:p>
    <w:p>
      <w:pPr>
        <w:jc w:val="center"/>
        <w:spacing w:line="360" w:lineRule="auto"/>
        <w:rPr>
          <w:rFonts w:hint="eastAsia" w:ascii="宋体" w:hAnsi="宋体" w:cs="宋体"/>
          <w:bCs/>
          <w:color w:val="000000"/>
          <w:spacing w:val="20"/>
          <w:sz w:val="52"/>
          <w:szCs w:val="52"/>
        </w:rPr>
      </w:pPr>
      <w:r>
        <w:rPr>
          <w:rFonts w:hint="eastAsia" w:ascii="宋体" w:hAnsi="宋体" w:cs="宋体"/>
          <w:bCs/>
          <w:color w:val="000000"/>
          <w:spacing w:val="20"/>
          <w:sz w:val="52"/>
          <w:szCs w:val="52"/>
        </w:rPr>
        <w:t xml:space="preserve">公开</w:t>
      </w:r>
      <w:r>
        <w:rPr>
          <w:rFonts w:ascii="宋体" w:hAnsi="宋体" w:cs="宋体"/>
          <w:color w:val="000000"/>
          <w:sz w:val="26"/>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-113030</wp:posOffset>
                </wp:positionH>
                <wp:positionV relativeFrom="paragraph">
                  <wp:posOffset>197485</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9pt,15.5pt" to="-8.8pt,15.5pt" filled="f" strokecolor="#000000"/>
            </w:pict>
          </mc:Fallback>
        </mc:AlternateContent>
      </w:r>
      <w:r>
        <w:rPr>
          <w:rFonts w:hint="eastAsia" w:ascii="宋体" w:hAnsi="宋体" w:cs="宋体"/>
          <w:bCs/>
          <w:color w:val="000000"/>
          <w:spacing w:val="20"/>
          <w:sz w:val="52"/>
          <w:szCs w:val="52"/>
        </w:rPr>
        <w:t xml:space="preserve">招标文件</w:t>
      </w:r>
      <w:r/>
    </w:p>
    <w:p>
      <w:pPr>
        <w:jc w:val="center"/>
        <w:spacing w:line="360" w:lineRule="auto"/>
        <w:rPr>
          <w:rFonts w:hint="eastAsia" w:ascii="宋体" w:hAnsi="宋体" w:cs="宋体"/>
          <w:b/>
          <w:color w:val="000000"/>
          <w:sz w:val="72"/>
          <w:szCs w:val="72"/>
        </w:rPr>
      </w:pPr>
      <w:r>
        <w:rPr>
          <w:rFonts w:hint="eastAsia" w:ascii="宋体" w:hAnsi="宋体" w:cs="宋体"/>
          <w:bCs/>
          <w:color w:val="000000"/>
          <w:sz w:val="30"/>
          <w:szCs w:val="20"/>
        </w:rPr>
        <w:t xml:space="preserve">（全流程电子化不见面开标）</w:t>
      </w:r>
      <w:r/>
    </w:p>
    <w:p>
      <w:pPr>
        <w:spacing w:line="360" w:lineRule="auto"/>
        <w:rPr>
          <w:rFonts w:hint="eastAsia" w:ascii="宋体" w:hAnsi="宋体" w:cs="宋体"/>
          <w:b/>
          <w:color w:val="000000"/>
          <w:sz w:val="72"/>
          <w:szCs w:val="20"/>
        </w:rPr>
      </w:pPr>
      <w:r>
        <w:rPr>
          <w:rFonts w:hint="eastAsia" w:ascii="宋体" w:hAnsi="宋体" w:cs="宋体"/>
          <w:b/>
          <w:color w:val="000000"/>
          <w:sz w:val="72"/>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项目编号：</w:t>
      </w:r>
      <w:r>
        <w:rPr>
          <w:rFonts w:ascii="宋体" w:hAnsi="宋体" w:cs="宋体"/>
          <w:b/>
          <w:bCs/>
          <w:color w:val="000000"/>
          <w:sz w:val="28"/>
          <w:szCs w:val="28"/>
        </w:rPr>
        <w:t xml:space="preserve">JSZC-321283-HWZX-G2026-0342</w:t>
      </w:r>
      <w:r>
        <w:rPr>
          <w:rFonts w:hint="eastAsia" w:ascii="宋体" w:hAnsi="宋体" w:cs="宋体"/>
          <w:b/>
          <w:bCs/>
          <w:color w:val="000000"/>
          <w:sz w:val="28"/>
          <w:szCs w:val="28"/>
        </w:rPr>
        <w:t xml:space="preserve"> </w:t>
      </w:r>
      <w:r/>
    </w:p>
    <w:p>
      <w:pPr>
        <w:jc w:val="center"/>
        <w:spacing w:line="360" w:lineRule="auto"/>
        <w:rPr>
          <w:rFonts w:hint="eastAsia" w:ascii="宋体" w:hAnsi="宋体" w:cs="宋体"/>
          <w:b/>
          <w:bCs/>
          <w:sz w:val="28"/>
          <w:szCs w:val="28"/>
        </w:rPr>
      </w:pPr>
      <w:r>
        <w:rPr>
          <w:rFonts w:hint="eastAsia" w:ascii="宋体" w:hAnsi="宋体" w:cs="宋体"/>
          <w:b/>
          <w:bCs/>
          <w:color w:val="000000"/>
          <w:sz w:val="28"/>
          <w:szCs w:val="28"/>
        </w:rPr>
        <w:t xml:space="preserve">采购代</w:t>
      </w:r>
      <w:r>
        <w:rPr>
          <w:rFonts w:hint="eastAsia" w:ascii="宋体" w:hAnsi="宋体" w:cs="宋体"/>
          <w:b/>
          <w:bCs/>
          <w:sz w:val="28"/>
          <w:szCs w:val="28"/>
        </w:rPr>
        <w:t xml:space="preserve">理编号：0675-266JOC003481</w:t>
      </w:r>
      <w:r/>
    </w:p>
    <w:p>
      <w:pPr>
        <w:jc w:val="center"/>
        <w:spacing w:line="360" w:lineRule="auto"/>
        <w:rPr>
          <w:rFonts w:hint="eastAsia" w:ascii="宋体" w:hAnsi="宋体" w:cs="宋体"/>
          <w:b/>
          <w:bCs/>
          <w:color w:val="000000"/>
          <w:sz w:val="28"/>
          <w:szCs w:val="28"/>
        </w:rPr>
      </w:pPr>
      <w:r>
        <w:rPr>
          <w:rFonts w:hint="eastAsia" w:ascii="宋体" w:hAnsi="宋体" w:cs="宋体"/>
          <w:b/>
          <w:bCs/>
          <w:sz w:val="28"/>
          <w:szCs w:val="28"/>
        </w:rPr>
        <w:t xml:space="preserve">项目名称：彩色超声诊断系统项目</w:t>
      </w:r>
      <w:r/>
    </w:p>
    <w:p>
      <w:pPr>
        <w:ind w:firstLine="419"/>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19"/>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864"/>
        <w:rPr>
          <w:rFonts w:hint="eastAsia" w:ascii="宋体" w:hAnsi="宋体" w:eastAsia="宋体" w:cs="宋体"/>
          <w:b/>
          <w:bCs/>
          <w:color w:val="000000"/>
        </w:rPr>
      </w:pPr>
      <w:r>
        <w:rPr>
          <w:rFonts w:hint="eastAsia" w:ascii="宋体" w:hAnsi="宋体" w:eastAsia="宋体" w:cs="宋体"/>
          <w:b/>
          <w:bCs/>
          <w:color w:val="000000"/>
        </w:rPr>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pStyle w:val="864"/>
      </w:p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   购   人：泰兴市第二人民医院</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采购代理机构：江苏海外集团国际工程咨询有限公司</w:t>
      </w:r>
      <w:r/>
    </w:p>
    <w:p>
      <w:pPr>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t xml:space="preserve">2026年</w:t>
      </w:r>
      <w:r>
        <w:rPr>
          <w:rFonts w:hint="eastAsia" w:ascii="宋体" w:hAnsi="宋体" w:cs="宋体"/>
          <w:b/>
          <w:color w:val="000000"/>
          <w:sz w:val="28"/>
          <w:szCs w:val="28"/>
        </w:rPr>
        <w:t xml:space="preserve">7</w:t>
      </w:r>
      <w:r>
        <w:rPr>
          <w:rFonts w:hint="eastAsia" w:ascii="宋体" w:hAnsi="宋体" w:cs="宋体"/>
          <w:b/>
          <w:color w:val="000000"/>
          <w:sz w:val="28"/>
          <w:szCs w:val="28"/>
        </w:rPr>
        <w:t xml:space="preserve">月</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40"/>
        <w:spacing w:line="360" w:lineRule="auto"/>
        <w:rPr>
          <w:rFonts w:hint="eastAsia" w:ascii="宋体" w:hAnsi="宋体" w:cs="宋体"/>
          <w:color w:val="000000"/>
          <w:spacing w:val="-3"/>
          <w:sz w:val="22"/>
          <w:szCs w:val="22"/>
        </w:rPr>
      </w:pPr>
      <w:r>
        <w:rPr>
          <w:rFonts w:hint="eastAsia" w:ascii="宋体" w:hAnsi="宋体" w:cs="宋体"/>
          <w:color w:val="000000"/>
          <w:sz w:val="22"/>
          <w:szCs w:val="22"/>
        </w:rPr>
        <w:t xml:space="preserve">一、政府</w:t>
      </w:r>
      <w:r>
        <w:rPr>
          <w:rFonts w:hint="eastAsia" w:ascii="宋体" w:hAnsi="宋体" w:cs="宋体"/>
          <w:color w:val="000000"/>
          <w:sz w:val="22"/>
          <w:szCs w:val="22"/>
        </w:rPr>
        <w:t xml:space="preserve">采购线上合同</w:t>
      </w:r>
      <w:r>
        <w:rPr>
          <w:rFonts w:hint="eastAsia" w:ascii="宋体" w:hAnsi="宋体" w:cs="宋体"/>
          <w:color w:val="000000"/>
          <w:sz w:val="22"/>
          <w:szCs w:val="22"/>
        </w:rPr>
        <w:t xml:space="preserve">信用融资功能告知提醒</w:t>
      </w:r>
      <w:r/>
    </w:p>
    <w:p>
      <w:pPr>
        <w:pStyle w:val="1200"/>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今年我市已正式启用“苏</w:t>
      </w:r>
      <w:r>
        <w:rPr>
          <w:rFonts w:hint="eastAsia" w:ascii="宋体" w:hAnsi="宋体" w:eastAsia="宋体" w:cs="宋体"/>
          <w:color w:val="000000"/>
          <w:sz w:val="22"/>
          <w:szCs w:val="22"/>
        </w:rPr>
        <w:t xml:space="preserve">采云</w:t>
      </w:r>
      <w:r>
        <w:rPr>
          <w:rFonts w:hint="eastAsia" w:ascii="宋体" w:hAnsi="宋体" w:eastAsia="宋体" w:cs="宋体"/>
          <w:color w:val="000000"/>
          <w:sz w:val="22"/>
          <w:szCs w:val="22"/>
        </w:rPr>
        <w:t xml:space="preserve">”系统，目前已全面开通政府</w:t>
      </w:r>
      <w:r>
        <w:rPr>
          <w:rFonts w:hint="eastAsia" w:ascii="宋体" w:hAnsi="宋体" w:eastAsia="宋体" w:cs="宋体"/>
          <w:color w:val="000000"/>
          <w:sz w:val="22"/>
          <w:szCs w:val="22"/>
        </w:rPr>
        <w:t xml:space="preserve">采购线上合同</w:t>
      </w:r>
      <w:r>
        <w:rPr>
          <w:rFonts w:hint="eastAsia" w:ascii="宋体" w:hAnsi="宋体" w:eastAsia="宋体" w:cs="宋体"/>
          <w:color w:val="000000"/>
          <w:sz w:val="22"/>
          <w:szCs w:val="22"/>
        </w:rPr>
        <w:t xml:space="preserve">信用融资（以下简称“政采贷”）功能。中标人可凭政府采购合同在中征平台发起贷款申请贷款。</w:t>
      </w:r>
      <w:r/>
    </w:p>
    <w:p>
      <w:pPr>
        <w:pStyle w:val="1200"/>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1.“政采贷”业务流程</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inline xmlns:wp="http://schemas.openxmlformats.org/drawingml/2006/wordprocessingDrawing" distT="0" distB="0" distL="0" distR="0">
                <wp:extent cx="5267325" cy="155257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2pt;mso-wrap-distance-left:0.0pt;mso-wrap-distance-top:0.0pt;mso-wrap-distance-right:0.0pt;mso-wrap-distance-bottom:0.0pt;" stroked="f">
                <v:path textboxrect="0,0,0,0"/>
                <v:imagedata r:id="rId16" o:title=""/>
              </v:shape>
            </w:pict>
          </mc:Fallback>
        </mc:AlternateContent>
      </w:r>
      <w:r/>
    </w:p>
    <w:p>
      <w:pPr>
        <w:pStyle w:val="1200"/>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2.常见问题</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Q1：哪些企业能申请“政采贷”？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答：江苏省内采用国库集中支付的政府采购项目的中标供应商，可凭政府采购合同申请"</w:t>
      </w:r>
      <w:r>
        <w:rPr>
          <w:rFonts w:hint="eastAsia" w:ascii="宋体" w:hAnsi="宋体" w:eastAsia="宋体" w:cs="宋体"/>
          <w:color w:val="000000"/>
          <w:sz w:val="22"/>
          <w:szCs w:val="22"/>
        </w:rPr>
        <w:t xml:space="preserve">政采贷"</w:t>
      </w:r>
      <w:r>
        <w:rPr>
          <w:rFonts w:hint="eastAsia" w:ascii="宋体" w:hAnsi="宋体" w:eastAsia="宋体" w:cs="宋体"/>
          <w:color w:val="000000"/>
          <w:sz w:val="22"/>
          <w:szCs w:val="22"/>
        </w:rPr>
        <w:t xml:space="preserve">。</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Q2：供应商在哪里申请“政采贷”？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答：中标供应商在“中征应收账款融资服务平台”（简称“中征平台”）上向意向银行发起融资申请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Q3：中标供应商要注意什么？</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答：中标供应商要加强和采购单位的沟通协调，尽早确定融资需求。需要“政采贷”融资的，政府采购合同付款账号应当空置。</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Q4：采购单位要做什么？</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答：采购单位在“苏</w:t>
      </w:r>
      <w:r>
        <w:rPr>
          <w:rFonts w:hint="eastAsia" w:ascii="宋体" w:hAnsi="宋体" w:eastAsia="宋体" w:cs="宋体"/>
          <w:color w:val="000000"/>
          <w:sz w:val="22"/>
          <w:szCs w:val="22"/>
        </w:rPr>
        <w:t xml:space="preserve">采云</w:t>
      </w:r>
      <w:r>
        <w:rPr>
          <w:rFonts w:hint="eastAsia" w:ascii="宋体" w:hAnsi="宋体" w:eastAsia="宋体" w:cs="宋体"/>
          <w:color w:val="000000"/>
          <w:sz w:val="22"/>
          <w:szCs w:val="22"/>
        </w:rPr>
        <w:t xml:space="preserve">”系统中公示政府采购合同时，</w:t>
      </w:r>
      <w:r>
        <w:rPr>
          <w:rFonts w:hint="eastAsia" w:ascii="宋体" w:hAnsi="宋体" w:eastAsia="宋体" w:cs="宋体"/>
          <w:color w:val="000000"/>
          <w:sz w:val="22"/>
          <w:szCs w:val="22"/>
        </w:rPr>
        <w:t xml:space="preserve">要勾选融资</w:t>
      </w:r>
      <w:r>
        <w:rPr>
          <w:rFonts w:hint="eastAsia" w:ascii="宋体" w:hAnsi="宋体" w:eastAsia="宋体" w:cs="宋体"/>
          <w:color w:val="000000"/>
          <w:sz w:val="22"/>
          <w:szCs w:val="22"/>
        </w:rPr>
        <w:t xml:space="preserve">标识，为中标供应商融资提供便利。如后续融资失败，采购单位要</w:t>
      </w:r>
      <w:r>
        <w:rPr>
          <w:rFonts w:hint="eastAsia" w:ascii="宋体" w:hAnsi="宋体" w:eastAsia="宋体" w:cs="宋体"/>
          <w:color w:val="000000"/>
          <w:sz w:val="22"/>
          <w:szCs w:val="22"/>
        </w:rPr>
        <w:t xml:space="preserve">及时维护</w:t>
      </w:r>
      <w:r>
        <w:rPr>
          <w:rFonts w:hint="eastAsia" w:ascii="宋体" w:hAnsi="宋体" w:eastAsia="宋体" w:cs="宋体"/>
          <w:color w:val="000000"/>
          <w:sz w:val="22"/>
          <w:szCs w:val="22"/>
        </w:rPr>
        <w:t xml:space="preserve">中标供应</w:t>
      </w:r>
      <w:r>
        <w:rPr>
          <w:rFonts w:hint="eastAsia" w:ascii="宋体" w:hAnsi="宋体" w:eastAsia="宋体" w:cs="宋体"/>
          <w:color w:val="000000"/>
          <w:sz w:val="22"/>
          <w:szCs w:val="22"/>
        </w:rPr>
        <w:t xml:space="preserve">商相关</w:t>
      </w:r>
      <w:r>
        <w:rPr>
          <w:rFonts w:hint="eastAsia" w:ascii="宋体" w:hAnsi="宋体" w:eastAsia="宋体" w:cs="宋体"/>
          <w:color w:val="000000"/>
          <w:sz w:val="22"/>
          <w:szCs w:val="22"/>
        </w:rPr>
        <w:t xml:space="preserve">账号信息，按时支付款项。</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Q5：“政采贷”融资失败怎么办？</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200"/>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3.网址及联系方式</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政采贷</w:t>
      </w:r>
      <w:r>
        <w:rPr>
          <w:rFonts w:hint="eastAsia" w:ascii="宋体" w:hAnsi="宋体" w:eastAsia="宋体" w:cs="宋体"/>
          <w:color w:val="000000"/>
          <w:sz w:val="22"/>
          <w:szCs w:val="22"/>
        </w:rPr>
        <w:t xml:space="preserve">：</w:t>
      </w:r>
      <w:hyperlink r:id="rId17" w:tooltip="http://www.ccgp-jiangsu.gov.cn/jiangsu/paying.html" w:history="1">
        <w:r>
          <w:rPr>
            <w:rFonts w:hint="eastAsia" w:ascii="宋体" w:hAnsi="宋体" w:eastAsia="宋体" w:cs="宋体"/>
            <w:color w:val="000000"/>
            <w:sz w:val="22"/>
            <w:szCs w:val="22"/>
          </w:rPr>
          <w:t xml:space="preserve">http://www.ccgp-jiangsu.gov.cn/jiangsu/paying.html</w:t>
        </w:r>
      </w:hyperlink>
      <w:r/>
      <w:r/>
    </w:p>
    <w:p>
      <w:pPr>
        <w:pStyle w:val="1200"/>
        <w:jc w:val="both"/>
        <w:spacing w:beforeAutospacing="0" w:afterAutospacing="0" w:line="360" w:lineRule="auto"/>
        <w:rPr>
          <w:rFonts w:hint="eastAsia" w:ascii="宋体" w:hAnsi="宋体" w:eastAsia="宋体" w:cs="宋体"/>
          <w:color w:val="000000"/>
          <w:spacing w:val="1"/>
          <w:sz w:val="22"/>
          <w:szCs w:val="22"/>
        </w:rPr>
      </w:pPr>
      <w:r>
        <w:rPr>
          <w:rFonts w:hint="eastAsia" w:ascii="宋体" w:hAnsi="宋体" w:eastAsia="宋体" w:cs="宋体"/>
          <w:color w:val="000000"/>
          <w:spacing w:val="1"/>
          <w:sz w:val="22"/>
          <w:szCs w:val="22"/>
        </w:rPr>
      </w:r>
      <w:r/>
    </w:p>
    <w:p>
      <w:pPr>
        <w:ind w:firstLine="643"/>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二、不见面交易投标文件制作提交说明</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1.业务流程：</w:t>
      </w:r>
      <w:r>
        <w:rPr>
          <w:rFonts w:hint="eastAsia" w:ascii="宋体" w:hAnsi="宋体" w:cs="宋体"/>
          <w:color w:val="000000"/>
          <w:sz w:val="22"/>
          <w:szCs w:val="22"/>
          <w:shd w:val="clear" w:color="auto" w:fill="ffffff"/>
        </w:rPr>
        <w:t xml:space="preserve">潜在投标供应商访问政府采购云平台“苏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”系统的网络地址和方法：“苏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”系统用户注册--获取“CA数字证书”--CA绑定与登录--网上报名--下载采购文件（后缀名为“.</w:t>
      </w:r>
      <w:r>
        <w:rPr>
          <w:rFonts w:hint="eastAsia" w:ascii="宋体" w:hAnsi="宋体" w:cs="宋体"/>
          <w:color w:val="000000"/>
          <w:sz w:val="22"/>
          <w:szCs w:val="22"/>
          <w:shd w:val="clear" w:color="auto" w:fill="ffffff"/>
        </w:rPr>
        <w:t xml:space="preserve">kedt</w:t>
      </w:r>
      <w:r>
        <w:rPr>
          <w:rFonts w:hint="eastAsia" w:ascii="宋体" w:hAnsi="宋体" w:cs="宋体"/>
          <w:color w:val="000000"/>
          <w:sz w:val="22"/>
          <w:szCs w:val="22"/>
          <w:shd w:val="clear" w:color="auto" w:fill="ffffff"/>
        </w:rPr>
        <w:t xml:space="preserve">”）--将后缀名为“.</w:t>
      </w:r>
      <w:r>
        <w:rPr>
          <w:rFonts w:hint="eastAsia" w:ascii="宋体" w:hAnsi="宋体" w:cs="宋体"/>
          <w:color w:val="000000"/>
          <w:sz w:val="22"/>
          <w:szCs w:val="22"/>
          <w:shd w:val="clear" w:color="auto" w:fill="ffffff"/>
        </w:rPr>
        <w:t xml:space="preserve">kedt</w:t>
      </w:r>
      <w:r>
        <w:rPr>
          <w:rFonts w:hint="eastAsia" w:ascii="宋体" w:hAnsi="宋体" w:cs="宋体"/>
          <w:color w:val="000000"/>
          <w:sz w:val="22"/>
          <w:szCs w:val="22"/>
          <w:shd w:val="clear" w:color="auto" w:fill="ffffff"/>
        </w:rPr>
        <w:t xml:space="preserve">”的采购文件导入政府采购客户端工具--制作投标文件--导出加密的投标文件（后缀名为zip）--通过“苏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”系统上传投标文件。具体见《江苏省政府采购管理交易系统（苏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）供应商操作手册》。</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2.苏</w:t>
      </w:r>
      <w:r>
        <w:rPr>
          <w:rFonts w:hint="eastAsia" w:ascii="宋体" w:hAnsi="宋体" w:cs="宋体"/>
          <w:color w:val="000000"/>
          <w:sz w:val="22"/>
          <w:szCs w:val="22"/>
        </w:rPr>
        <w:t xml:space="preserve">采云</w:t>
      </w:r>
      <w:r>
        <w:rPr>
          <w:rFonts w:hint="eastAsia" w:ascii="宋体" w:hAnsi="宋体" w:cs="宋体"/>
          <w:color w:val="000000"/>
          <w:sz w:val="22"/>
          <w:szCs w:val="22"/>
        </w:rPr>
        <w:t xml:space="preserve">资料：</w:t>
      </w:r>
      <w:r>
        <w:rPr>
          <w:rFonts w:hint="eastAsia" w:ascii="宋体" w:hAnsi="宋体" w:cs="宋体"/>
          <w:color w:val="000000"/>
          <w:sz w:val="22"/>
          <w:szCs w:val="22"/>
          <w:shd w:val="clear" w:color="auto" w:fill="ffffff"/>
        </w:rPr>
        <w:t xml:space="preserve">采购文件（后缀名为“.</w:t>
      </w:r>
      <w:r>
        <w:rPr>
          <w:rFonts w:hint="eastAsia" w:ascii="宋体" w:hAnsi="宋体" w:cs="宋体"/>
          <w:color w:val="000000"/>
          <w:sz w:val="22"/>
          <w:szCs w:val="22"/>
          <w:shd w:val="clear" w:color="auto" w:fill="ffffff"/>
        </w:rPr>
        <w:t xml:space="preserve">kedt</w:t>
      </w:r>
      <w:r>
        <w:rPr>
          <w:rFonts w:hint="eastAsia" w:ascii="宋体" w:hAnsi="宋体" w:cs="宋体"/>
          <w:color w:val="000000"/>
          <w:sz w:val="22"/>
          <w:szCs w:val="22"/>
          <w:shd w:val="clear" w:color="auto" w:fill="ffffff"/>
        </w:rPr>
        <w:t xml:space="preserve">”）、供应商操作手册及政府采购客户端工具可通过“苏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”系统--已报名项目--报名详情页面内相应链接进行下载；供应商操作手册及政府采购客户端工具也可通过泰州政府采购网</w:t>
      </w:r>
      <w:r>
        <w:rPr>
          <w:rFonts w:hint="eastAsia" w:ascii="宋体" w:hAnsi="宋体" w:cs="宋体"/>
          <w:color w:val="000000"/>
          <w:sz w:val="22"/>
          <w:szCs w:val="22"/>
          <w:shd w:val="clear" w:color="auto" w:fill="ffffff"/>
        </w:rPr>
        <w:t xml:space="preserve">—服务</w:t>
      </w:r>
      <w:r>
        <w:rPr>
          <w:rFonts w:hint="eastAsia" w:ascii="宋体" w:hAnsi="宋体" w:cs="宋体"/>
          <w:color w:val="000000"/>
          <w:sz w:val="22"/>
          <w:szCs w:val="22"/>
          <w:shd w:val="clear" w:color="auto" w:fill="ffffff"/>
        </w:rPr>
        <w:t xml:space="preserve">指南--下载中心，点击进入“</w:t>
      </w:r>
      <w:r>
        <w:fldChar w:fldCharType="begin"/>
      </w:r>
      <w:r>
        <w:instrText xml:space="preserve"> HYPERLINK "http://czj.taizhou.gov.cn/art/2022/12/9/art_61762_3436049.html" \o "</w:instrText>
      </w:r>
      <w:r>
        <w:instrText xml:space="preserve">苏采云系统操作手册（供应商）</w:instrText>
      </w:r>
      <w:r>
        <w:instrText xml:space="preserve">" </w:instrText>
      </w:r>
      <w:r>
        <w:fldChar w:fldCharType="separate"/>
      </w:r>
      <w:r>
        <w:rPr>
          <w:rStyle w:val="1210"/>
          <w:rFonts w:hint="eastAsia" w:ascii="宋体" w:hAnsi="宋体" w:cs="宋体"/>
          <w:color w:val="000000"/>
          <w:sz w:val="22"/>
          <w:szCs w:val="22"/>
          <w:shd w:val="clear" w:color="auto" w:fill="ffffff"/>
        </w:rPr>
        <w:t xml:space="preserve">苏</w:t>
      </w:r>
      <w:r>
        <w:rPr>
          <w:rStyle w:val="1210"/>
          <w:rFonts w:hint="eastAsia" w:ascii="宋体" w:hAnsi="宋体" w:cs="宋体"/>
          <w:color w:val="000000"/>
          <w:sz w:val="22"/>
          <w:szCs w:val="22"/>
          <w:shd w:val="clear" w:color="auto" w:fill="ffffff"/>
        </w:rPr>
        <w:t xml:space="preserve">采云</w:t>
      </w:r>
      <w:r>
        <w:rPr>
          <w:rStyle w:val="1210"/>
          <w:rFonts w:hint="eastAsia" w:ascii="宋体" w:hAnsi="宋体" w:cs="宋体"/>
          <w:color w:val="000000"/>
          <w:sz w:val="22"/>
          <w:szCs w:val="22"/>
          <w:shd w:val="clear" w:color="auto" w:fill="ffffff"/>
        </w:rPr>
        <w:t xml:space="preserve">系统操作手册（供应商）</w:t>
      </w:r>
      <w:r>
        <w:rPr>
          <w:rStyle w:val="1210"/>
          <w:rFonts w:hint="eastAsia" w:ascii="宋体" w:hAnsi="宋体" w:cs="宋体"/>
          <w:color w:val="000000"/>
          <w:sz w:val="22"/>
          <w:szCs w:val="22"/>
          <w:shd w:val="clear" w:color="auto" w:fill="ffffff"/>
        </w:rPr>
        <w:fldChar w:fldCharType="end"/>
      </w:r>
      <w:r>
        <w:rPr>
          <w:rFonts w:hint="eastAsia" w:ascii="宋体" w:hAnsi="宋体" w:cs="宋体"/>
          <w:color w:val="000000"/>
          <w:sz w:val="22"/>
          <w:szCs w:val="22"/>
          <w:shd w:val="clear" w:color="auto" w:fill="ffffff"/>
        </w:rPr>
        <w:t xml:space="preserve">”，进行下载。</w:t>
      </w:r>
      <w:r/>
    </w:p>
    <w:p>
      <w:pPr>
        <w:ind w:firstLine="420"/>
        <w:jc w:val="left"/>
        <w:spacing w:line="360" w:lineRule="auto"/>
        <w:rPr>
          <w:rFonts w:hint="eastAsia" w:ascii="宋体" w:hAnsi="宋体" w:cs="宋体"/>
          <w:color w:val="000000"/>
          <w:sz w:val="22"/>
          <w:szCs w:val="22"/>
          <w:shd w:val="clear" w:color="auto" w:fill="ffffff"/>
        </w:rPr>
      </w:pPr>
      <w:r/>
      <w:hyperlink r:id="rId18" w:tooltip="http://czj.taizhou.gov.cn/col/col61762/index.html" w:history="1">
        <w:r>
          <w:rPr>
            <w:rStyle w:val="1210"/>
            <w:rFonts w:hint="eastAsia" w:ascii="宋体" w:hAnsi="宋体" w:cs="宋体"/>
            <w:color w:val="000000"/>
            <w:sz w:val="22"/>
            <w:szCs w:val="22"/>
            <w:shd w:val="clear" w:color="auto" w:fill="ffffff"/>
          </w:rPr>
          <w:t xml:space="preserve">http://czj.taizhou.gov.cn/col/col61762/index.html</w:t>
        </w:r>
      </w:hyperlink>
      <w:r/>
      <w:r/>
    </w:p>
    <w:p>
      <w:pPr>
        <w:spacing w:line="360" w:lineRule="auto"/>
        <w:rPr>
          <w:rFonts w:hint="eastAsia" w:ascii="宋体" w:hAnsi="宋体" w:cs="宋体"/>
          <w:color w:val="000000"/>
          <w:sz w:val="44"/>
          <w:szCs w:val="44"/>
        </w:rPr>
      </w:pPr>
      <w:r>
        <w:rPr>
          <w:rFonts w:hint="eastAsia" w:ascii="宋体" w:hAnsi="宋体" w:cs="宋体"/>
          <w:color w:val="000000"/>
          <w:sz w:val="44"/>
          <w:szCs w:val="44"/>
        </w:rPr>
        <w:br w:type="page" w:clear="all"/>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lang w:val="zh-CN"/>
        </w:rPr>
        <w:t xml:space="preserve">目录</w:t>
      </w:r>
      <w:r/>
    </w:p>
    <w:p>
      <w:pPr>
        <w:jc w:val="center"/>
        <w:spacing w:line="360" w:lineRule="auto"/>
        <w:rPr>
          <w:rFonts w:hint="eastAsia" w:ascii="宋体" w:hAnsi="宋体" w:cs="宋体"/>
          <w:color w:val="000000"/>
        </w:rPr>
      </w:pPr>
      <w:r>
        <w:rPr>
          <w:rFonts w:hint="eastAsia" w:ascii="宋体" w:hAnsi="宋体" w:cs="宋体"/>
          <w:color w:val="000000"/>
        </w:rPr>
      </w:r>
      <w:r/>
    </w:p>
    <w:p>
      <w:pPr>
        <w:pStyle w:val="958"/>
        <w:spacing w:line="360" w:lineRule="auto"/>
        <w:tabs>
          <w:tab w:val="right" w:pos="9071" w:leader="dot"/>
        </w:tabs>
        <w:rPr>
          <w:rFonts w:hint="eastAsia" w:ascii="宋体" w:hAnsi="宋体" w:cs="宋体"/>
          <w:color w:val="000000"/>
          <w:sz w:val="28"/>
          <w:szCs w:val="28"/>
        </w:rPr>
      </w:pPr>
      <w:r>
        <w:rPr>
          <w:rFonts w:hint="eastAsia" w:ascii="宋体" w:hAnsi="宋体" w:cs="宋体"/>
          <w:color w:val="000000"/>
          <w:sz w:val="36"/>
          <w:szCs w:val="48"/>
        </w:rPr>
        <w:fldChar w:fldCharType="begin"/>
      </w:r>
      <w:r>
        <w:rPr>
          <w:rFonts w:hint="eastAsia" w:ascii="宋体" w:hAnsi="宋体" w:cs="宋体"/>
          <w:color w:val="000000"/>
          <w:sz w:val="36"/>
          <w:szCs w:val="48"/>
        </w:rPr>
        <w:instrText xml:space="preserve">TOC \o "1-1" \h \u </w:instrText>
      </w:r>
      <w:r>
        <w:rPr>
          <w:rFonts w:hint="eastAsia" w:ascii="宋体" w:hAnsi="宋体" w:cs="宋体"/>
          <w:color w:val="000000"/>
          <w:sz w:val="36"/>
          <w:szCs w:val="48"/>
        </w:rPr>
        <w:fldChar w:fldCharType="separate"/>
      </w:r>
      <w:hyperlink w:tooltip="#_Toc18117" w:anchor="_Toc18117" w:history="1">
        <w:r>
          <w:rPr>
            <w:rFonts w:hint="eastAsia" w:ascii="宋体" w:hAnsi="宋体" w:cs="宋体"/>
            <w:color w:val="000000"/>
            <w:sz w:val="28"/>
            <w:szCs w:val="28"/>
          </w:rPr>
          <w:t xml:space="preserve">第一章招标公告</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_Toc18117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12515" w:anchor="_Toc12515" w:history="1">
        <w:r>
          <w:rPr>
            <w:rFonts w:hint="eastAsia" w:ascii="宋体" w:hAnsi="宋体" w:cs="宋体"/>
            <w:color w:val="000000"/>
            <w:sz w:val="28"/>
            <w:szCs w:val="28"/>
          </w:rPr>
          <w:t xml:space="preserve">第二章供应商须知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_Toc12515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9</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7729" w:anchor="_Toc27729" w:history="1">
        <w:r>
          <w:rPr>
            <w:rFonts w:hint="eastAsia" w:ascii="宋体" w:hAnsi="宋体" w:cs="宋体"/>
            <w:color w:val="000000"/>
            <w:sz w:val="28"/>
            <w:szCs w:val="40"/>
          </w:rPr>
          <w:t xml:space="preserve">第三章合同一般条款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_Toc27729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25</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4708" w:anchor="_Toc24708" w:history="1">
        <w:r>
          <w:rPr>
            <w:rFonts w:hint="eastAsia" w:ascii="宋体" w:hAnsi="宋体" w:cs="宋体"/>
            <w:color w:val="000000"/>
            <w:sz w:val="28"/>
            <w:szCs w:val="40"/>
          </w:rPr>
          <w:t xml:space="preserve">第四章合同格式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_Toc24708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4443" w:anchor="_Toc24443" w:history="1">
        <w:r>
          <w:rPr>
            <w:rFonts w:hint="eastAsia" w:ascii="宋体" w:hAnsi="宋体" w:cs="宋体"/>
            <w:color w:val="000000"/>
            <w:sz w:val="28"/>
            <w:szCs w:val="32"/>
          </w:rPr>
          <w:t xml:space="preserve">合同协议书</w:t>
        </w:r>
        <w:r>
          <w:rPr>
            <w:rFonts w:hint="eastAsia" w:ascii="宋体" w:hAnsi="宋体" w:cs="宋体"/>
            <w:color w:val="000000"/>
            <w:sz w:val="28"/>
            <w:szCs w:val="28"/>
          </w:rPr>
          <w:tab/>
          <w:t xml:space="preserve">29</w:t>
        </w:r>
      </w:hyperlink>
      <w:r/>
      <w:r/>
    </w:p>
    <w:p>
      <w:pPr>
        <w:pStyle w:val="958"/>
        <w:spacing w:line="360" w:lineRule="auto"/>
        <w:tabs>
          <w:tab w:val="right" w:pos="9071" w:leader="dot"/>
        </w:tabs>
        <w:rPr>
          <w:rFonts w:hint="eastAsia" w:ascii="宋体" w:hAnsi="宋体" w:cs="宋体"/>
          <w:color w:val="000000"/>
          <w:sz w:val="28"/>
          <w:szCs w:val="28"/>
        </w:rPr>
      </w:pPr>
      <w:r/>
      <w:hyperlink w:tooltip="#_Toc28819" w:anchor="_Toc28819" w:history="1">
        <w:r>
          <w:rPr>
            <w:rFonts w:hint="eastAsia" w:ascii="宋体" w:hAnsi="宋体" w:cs="宋体"/>
            <w:color w:val="000000"/>
            <w:sz w:val="28"/>
            <w:szCs w:val="28"/>
          </w:rPr>
          <w:t xml:space="preserve">第五章项目需求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_Toc28819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34</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8991" w:anchor="_Toc28991" w:history="1">
        <w:r>
          <w:rPr>
            <w:rFonts w:hint="eastAsia" w:ascii="宋体" w:hAnsi="宋体" w:cs="宋体"/>
            <w:color w:val="000000"/>
            <w:sz w:val="28"/>
            <w:szCs w:val="28"/>
          </w:rPr>
          <w:t xml:space="preserve">第六章评标办法</w:t>
        </w:r>
        <w:r>
          <w:rPr>
            <w:rFonts w:hint="eastAsia" w:ascii="宋体" w:hAnsi="宋体" w:cs="宋体"/>
            <w:color w:val="000000"/>
            <w:sz w:val="28"/>
            <w:szCs w:val="28"/>
          </w:rPr>
          <w:tab/>
          <w:t xml:space="preserve">38</w:t>
        </w:r>
      </w:hyperlink>
      <w:r/>
      <w:r/>
    </w:p>
    <w:p>
      <w:pPr>
        <w:pStyle w:val="958"/>
        <w:spacing w:line="360" w:lineRule="auto"/>
        <w:tabs>
          <w:tab w:val="right" w:pos="9071" w:leader="dot"/>
        </w:tabs>
        <w:rPr>
          <w:rFonts w:hint="eastAsia" w:ascii="宋体" w:hAnsi="宋体" w:cs="宋体"/>
          <w:color w:val="000000"/>
          <w:sz w:val="28"/>
          <w:szCs w:val="28"/>
        </w:rPr>
      </w:pPr>
      <w:r/>
      <w:hyperlink w:tooltip="#_Toc12083" w:anchor="_Toc12083" w:history="1">
        <w:r>
          <w:rPr>
            <w:rFonts w:hint="eastAsia" w:ascii="宋体" w:hAnsi="宋体" w:cs="宋体"/>
            <w:color w:val="000000"/>
            <w:sz w:val="28"/>
            <w:szCs w:val="28"/>
          </w:rPr>
          <w:t xml:space="preserve">第七章投标文件内容及格式</w:t>
        </w:r>
        <w:r>
          <w:rPr>
            <w:rFonts w:hint="eastAsia" w:ascii="宋体" w:hAnsi="宋体" w:cs="宋体"/>
            <w:color w:val="000000"/>
            <w:sz w:val="28"/>
            <w:szCs w:val="28"/>
          </w:rPr>
          <w:tab/>
          <w:t xml:space="preserve">46</w:t>
        </w:r>
      </w:hyperlink>
      <w:r/>
      <w:r/>
    </w:p>
    <w:p>
      <w:pPr>
        <w:pStyle w:val="1037"/>
        <w:spacing w:line="360" w:lineRule="auto"/>
        <w:tabs>
          <w:tab w:val="clear" w:pos="9061" w:leader="none"/>
          <w:tab w:val="right" w:pos="9071" w:leader="dot"/>
        </w:tabs>
        <w:rPr>
          <w:rFonts w:hint="eastAsia" w:ascii="宋体" w:eastAsia="宋体" w:cs="宋体"/>
        </w:rPr>
      </w:pPr>
      <w:r>
        <w:rPr>
          <w:rFonts w:hint="eastAsia" w:ascii="宋体" w:eastAsia="宋体" w:cs="宋体"/>
          <w:sz w:val="28"/>
          <w:szCs w:val="48"/>
        </w:rPr>
        <w:fldChar w:fldCharType="end"/>
      </w:r>
      <w:r/>
    </w:p>
    <w:p>
      <w:pPr>
        <w:pStyle w:val="1180"/>
        <w:spacing w:line="360" w:lineRule="auto"/>
        <w:tabs>
          <w:tab w:val="right" w:pos="9071" w:leader="dot"/>
        </w:tabs>
        <w:rPr>
          <w:rFonts w:hint="eastAsia" w:ascii="宋体" w:hAnsi="宋体" w:cs="宋体"/>
          <w:color w:val="000000"/>
        </w:rPr>
      </w:pPr>
      <w:r>
        <w:rPr>
          <w:rFonts w:hint="eastAsia" w:ascii="宋体" w:hAnsi="宋体" w:cs="宋体"/>
          <w:color w:val="000000"/>
        </w:rPr>
        <w:br w:type="page" w:clear="all"/>
      </w:r>
      <w:r/>
    </w:p>
    <w:p>
      <w:pPr>
        <w:pStyle w:val="1154"/>
        <w:numPr>
          <w:ilvl w:val="0"/>
          <w:numId w:val="4"/>
        </w:numPr>
        <w:spacing w:line="360" w:lineRule="auto"/>
        <w:rPr>
          <w:rFonts w:hint="eastAsia" w:hAnsi="宋体"/>
          <w:color w:val="000000"/>
        </w:rPr>
      </w:pPr>
      <w:r/>
      <w:bookmarkStart w:id="0" w:name="_Toc18117"/>
      <w:r/>
      <w:bookmarkStart w:id="1" w:name="_Toc28191"/>
      <w:r/>
      <w:bookmarkStart w:id="2" w:name="_Hlk88038389"/>
      <w:r/>
      <w:bookmarkStart w:id="3" w:name="_Toc89569837"/>
      <w:r>
        <w:rPr>
          <w:rFonts w:hint="eastAsia" w:hAnsi="宋体"/>
          <w:color w:val="000000"/>
        </w:rPr>
        <w:t xml:space="preserve">招标公告</w:t>
      </w:r>
      <w:bookmarkEnd w:id="0"/>
      <w:r/>
      <w:bookmarkEnd w:id="1"/>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江苏海外集团国际工程咨询有限公司受泰兴市第二人民医院</w:t>
      </w:r>
      <w:r>
        <w:rPr>
          <w:rFonts w:hint="eastAsia" w:ascii="宋体" w:hAnsi="宋体" w:cs="宋体"/>
          <w:sz w:val="24"/>
          <w:szCs w:val="24"/>
        </w:rPr>
        <w:t xml:space="preserve">委托，对</w:t>
      </w:r>
      <w:bookmarkStart w:id="4" w:name="_Toc28359089"/>
      <w:r/>
      <w:bookmarkStart w:id="5" w:name="_Toc35393798"/>
      <w:r/>
      <w:bookmarkStart w:id="6" w:name="_Toc35393629"/>
      <w:r/>
      <w:bookmarkStart w:id="7" w:name="_Toc28359012"/>
      <w:r>
        <w:rPr>
          <w:rFonts w:hint="eastAsia" w:ascii="宋体" w:hAnsi="宋体" w:cs="宋体"/>
          <w:sz w:val="24"/>
          <w:szCs w:val="24"/>
        </w:rPr>
        <w:t xml:space="preserve">彩色超声诊断系统项目</w:t>
      </w:r>
      <w:r>
        <w:rPr>
          <w:rFonts w:hint="eastAsia" w:ascii="宋体" w:hAnsi="宋体" w:cs="宋体"/>
          <w:color w:val="000000"/>
          <w:sz w:val="24"/>
          <w:szCs w:val="24"/>
        </w:rPr>
        <w:t xml:space="preserve">以公开招标方式组织政府采购。本次招标公告发布及有关变更信息在江苏政府采购网（http://www.ccgp-jiangsu.gov.cn/）发布，请潜在供应商在2026年</w:t>
      </w:r>
      <w:r>
        <w:rPr>
          <w:rFonts w:hint="eastAsia" w:ascii="宋体" w:hAnsi="宋体" w:cs="宋体"/>
          <w:color w:val="000000"/>
          <w:sz w:val="24"/>
          <w:szCs w:val="24"/>
        </w:rPr>
        <w:t xml:space="preserve">7</w:t>
      </w:r>
      <w:r>
        <w:rPr>
          <w:rFonts w:hint="eastAsia" w:ascii="宋体" w:hAnsi="宋体" w:cs="宋体"/>
          <w:color w:val="000000"/>
          <w:sz w:val="24"/>
          <w:szCs w:val="24"/>
        </w:rPr>
        <w:t xml:space="preserve">月</w:t>
      </w:r>
      <w:r>
        <w:rPr>
          <w:rFonts w:hint="eastAsia" w:ascii="宋体" w:hAnsi="宋体" w:cs="宋体"/>
          <w:color w:val="000000"/>
          <w:sz w:val="24"/>
          <w:szCs w:val="24"/>
        </w:rPr>
        <w:t xml:space="preserve">24</w:t>
      </w:r>
      <w:r>
        <w:rPr>
          <w:rFonts w:hint="eastAsia" w:ascii="宋体" w:hAnsi="宋体" w:cs="宋体"/>
          <w:color w:val="000000"/>
          <w:sz w:val="24"/>
          <w:szCs w:val="24"/>
        </w:rPr>
        <w:t xml:space="preserve">日</w:t>
      </w:r>
      <w:r>
        <w:rPr>
          <w:rFonts w:hint="eastAsia" w:ascii="宋体" w:hAnsi="宋体" w:cs="宋体"/>
          <w:color w:val="000000"/>
          <w:sz w:val="24"/>
          <w:szCs w:val="24"/>
        </w:rPr>
        <w:t xml:space="preserve">10</w:t>
      </w:r>
      <w:r>
        <w:rPr>
          <w:rFonts w:hint="eastAsia" w:ascii="宋体" w:hAnsi="宋体" w:cs="宋体"/>
          <w:color w:val="000000"/>
          <w:sz w:val="24"/>
          <w:szCs w:val="24"/>
        </w:rPr>
        <w:t xml:space="preserve">时</w:t>
      </w:r>
      <w:r>
        <w:rPr>
          <w:rFonts w:hint="eastAsia" w:ascii="宋体" w:hAnsi="宋体" w:cs="宋体"/>
          <w:color w:val="000000"/>
          <w:sz w:val="24"/>
          <w:szCs w:val="24"/>
        </w:rPr>
        <w:t xml:space="preserve">00</w:t>
      </w:r>
      <w:r>
        <w:rPr>
          <w:rFonts w:hint="eastAsia" w:ascii="宋体" w:hAnsi="宋体" w:cs="宋体"/>
          <w:color w:val="000000"/>
          <w:sz w:val="24"/>
          <w:szCs w:val="24"/>
        </w:rPr>
        <w:t xml:space="preserve">分（北京时间）前提交投标文件。</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一、项目基本情况</w:t>
      </w:r>
      <w:bookmarkEnd w:id="4"/>
      <w:r/>
      <w:bookmarkEnd w:id="5"/>
      <w:r/>
      <w:bookmarkEnd w:id="6"/>
      <w:r/>
      <w:bookmarkEnd w:id="7"/>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1、项目编号：</w:t>
      </w:r>
      <w:r>
        <w:rPr>
          <w:rFonts w:ascii="宋体" w:hAnsi="宋体" w:cs="宋体"/>
          <w:color w:val="000000"/>
          <w:sz w:val="24"/>
          <w:szCs w:val="24"/>
        </w:rPr>
        <w:t xml:space="preserve">JSZC-321283-HWZX-G2026-0342</w:t>
      </w:r>
      <w:r/>
    </w:p>
    <w:p>
      <w:pPr>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招标代理机构编号：0675-266JOC003481</w:t>
      </w:r>
      <w:r/>
    </w:p>
    <w:p>
      <w:pPr>
        <w:ind w:firstLine="420"/>
        <w:spacing w:line="360" w:lineRule="auto"/>
        <w:rPr>
          <w:rFonts w:hint="eastAsia" w:ascii="宋体" w:hAnsi="宋体" w:cs="宋体"/>
          <w:sz w:val="24"/>
          <w:szCs w:val="24"/>
          <w:lang w:val="en-GB"/>
        </w:rPr>
      </w:pPr>
      <w:r>
        <w:rPr>
          <w:rFonts w:hint="eastAsia" w:ascii="宋体" w:hAnsi="宋体" w:cs="宋体"/>
          <w:color w:val="000000"/>
          <w:sz w:val="24"/>
          <w:szCs w:val="24"/>
        </w:rPr>
        <w:t xml:space="preserve">2、项目名</w:t>
      </w:r>
      <w:r>
        <w:rPr>
          <w:rFonts w:hint="eastAsia" w:ascii="宋体" w:hAnsi="宋体" w:cs="宋体"/>
          <w:sz w:val="24"/>
          <w:szCs w:val="24"/>
        </w:rPr>
        <w:t xml:space="preserve">称：彩色超声诊断系统项目</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3、采购方式：公开招标</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4、预算金额：1</w:t>
      </w:r>
      <w:r>
        <w:rPr>
          <w:rFonts w:ascii="宋体" w:hAnsi="宋体" w:cs="宋体"/>
          <w:sz w:val="24"/>
          <w:szCs w:val="24"/>
        </w:rPr>
        <w:t xml:space="preserve">5</w:t>
      </w:r>
      <w:r>
        <w:rPr>
          <w:rFonts w:hint="eastAsia" w:ascii="宋体" w:hAnsi="宋体" w:cs="宋体"/>
          <w:sz w:val="24"/>
          <w:szCs w:val="24"/>
        </w:rPr>
        <w:t xml:space="preserve">0万元</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最高限价：1</w:t>
      </w:r>
      <w:r>
        <w:rPr>
          <w:rFonts w:ascii="宋体" w:hAnsi="宋体" w:cs="宋体"/>
          <w:sz w:val="24"/>
          <w:szCs w:val="24"/>
        </w:rPr>
        <w:t xml:space="preserve">5</w:t>
      </w:r>
      <w:r>
        <w:rPr>
          <w:rFonts w:hint="eastAsia" w:ascii="宋体" w:hAnsi="宋体" w:cs="宋体"/>
          <w:sz w:val="24"/>
          <w:szCs w:val="24"/>
        </w:rPr>
        <w:t xml:space="preserve">0万元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5、采购需求：彩色超声诊断系统项目1套</w:t>
      </w:r>
      <w:r/>
    </w:p>
    <w:tbl>
      <w:tblPr>
        <w:tblW w:w="5000" w:type="pct"/>
        <w:tblLayout w:type="fixed"/>
        <w:tblCellMar>
          <w:left w:w="95" w:type="dxa"/>
          <w:right w:w="95" w:type="dxa"/>
        </w:tblCellMar>
        <w:tblLook w:val="04A0" w:firstRow="1" w:lastRow="0" w:firstColumn="1" w:lastColumn="0" w:noHBand="0" w:noVBand="1"/>
      </w:tblPr>
      <w:tblGrid>
        <w:gridCol w:w="430"/>
        <w:gridCol w:w="2662"/>
        <w:gridCol w:w="2498"/>
        <w:gridCol w:w="3465"/>
      </w:tblGrid>
      <w:tr>
        <w:trPr>
          <w:trHeight w:val="815"/>
        </w:trPr>
        <w:tc>
          <w:tcPr>
            <w:tcBorders>
              <w:top w:val="single" w:color="000000" w:sz="6" w:space="0"/>
              <w:left w:val="single" w:color="000000" w:sz="6" w:space="0"/>
              <w:bottom w:val="single" w:color="000000" w:sz="4" w:space="0"/>
              <w:right w:val="single" w:color="000000" w:sz="6" w:space="0"/>
            </w:tcBorders>
            <w:tcW w:w="4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包号</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72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55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项目预算/最高限价（万元）</w:t>
            </w:r>
            <w:r/>
          </w:p>
        </w:tc>
        <w:tc>
          <w:tcPr>
            <w:tcBorders>
              <w:top w:val="single" w:color="000000" w:sz="6" w:space="0"/>
              <w:left w:val="none" w:color="000000" w:sz="4" w:space="0"/>
              <w:bottom w:val="single" w:color="000000" w:sz="4" w:space="0"/>
              <w:right w:val="single" w:color="000000" w:sz="6" w:space="0"/>
            </w:tcBorders>
            <w:tcW w:w="35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交货期</w:t>
            </w:r>
            <w:r/>
          </w:p>
        </w:tc>
      </w:tr>
      <w:tr>
        <w:trPr>
          <w:trHeight w:val="596"/>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spacing w:line="360" w:lineRule="auto"/>
              <w:rPr>
                <w:rFonts w:hint="eastAsia" w:ascii="宋体" w:hAnsi="宋体" w:cs="宋体"/>
                <w:sz w:val="24"/>
                <w:szCs w:val="24"/>
              </w:rPr>
            </w:pPr>
            <w:r/>
            <w:bookmarkStart w:id="8" w:name="_Hlk90069038"/>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72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彩色超声诊断系统项目</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55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0</w:t>
            </w:r>
            <w:r/>
          </w:p>
        </w:tc>
        <w:tc>
          <w:tcPr>
            <w:shd w:val="clear" w:color="auto" w:fill="ffffff"/>
            <w:tcBorders>
              <w:top w:val="single" w:color="000000" w:sz="4" w:space="0"/>
              <w:left w:val="single" w:color="000000" w:sz="4" w:space="0"/>
              <w:bottom w:val="none" w:color="000000" w:sz="4" w:space="0"/>
              <w:right w:val="single" w:color="000000" w:sz="4" w:space="0"/>
            </w:tcBorders>
            <w:tcW w:w="35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采购合同签订后60日历日内</w:t>
            </w:r>
            <w:bookmarkEnd w:id="8"/>
            <w:r/>
            <w:r/>
          </w:p>
        </w:tc>
      </w:tr>
      <w:tr>
        <w:trPr>
          <w:trHeight w:val="596"/>
        </w:trPr>
        <w:tc>
          <w:tcPr>
            <w:gridSpan w:val="4"/>
            <w:tcBorders>
              <w:top w:val="single" w:color="000000" w:sz="4" w:space="0"/>
              <w:left w:val="single" w:color="000000" w:sz="4" w:space="0"/>
              <w:bottom w:val="single" w:color="000000" w:sz="4" w:space="0"/>
              <w:right w:val="single" w:color="000000" w:sz="4" w:space="0"/>
            </w:tcBorders>
            <w:tcW w:w="926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本项目是否接受进口产品：不接受</w:t>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pPr>
      <w:r/>
      <w:bookmarkStart w:id="9" w:name="_Toc28359013"/>
      <w:r/>
      <w:bookmarkStart w:id="10" w:name="_Toc35393630"/>
      <w:r/>
      <w:bookmarkStart w:id="11" w:name="_Toc28359090"/>
      <w:r/>
      <w:bookmarkStart w:id="12" w:name="_Toc35393799"/>
      <w:r>
        <w:rPr>
          <w:rFonts w:hint="eastAsia" w:ascii="宋体" w:hAnsi="宋体" w:cs="宋体"/>
          <w:b/>
          <w:bCs/>
          <w:color w:val="000000"/>
          <w:sz w:val="24"/>
          <w:szCs w:val="24"/>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000000"/>
          <w:sz w:val="24"/>
          <w:szCs w:val="24"/>
        </w:rPr>
      </w:pPr>
      <w:r/>
      <w:bookmarkStart w:id="13" w:name="_Toc35393792"/>
      <w:r/>
      <w:bookmarkStart w:id="14" w:name="_Toc35393623"/>
      <w:r/>
      <w:bookmarkEnd w:id="13"/>
      <w:r>
        <w:rPr>
          <w:rFonts w:hint="eastAsia" w:ascii="宋体" w:hAnsi="宋体" w:cs="宋体"/>
          <w:color w:val="000000"/>
          <w:sz w:val="24"/>
          <w:szCs w:val="24"/>
        </w:rPr>
        <w:t xml:space="preserve">（一）满足《中华人民共和国政府采购法》第二十二条规定；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（即2026年1月-2026年6月期间）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w:t>
      </w:r>
      <w:r>
        <w:rPr>
          <w:rFonts w:hint="eastAsia" w:ascii="宋体" w:hAnsi="宋体" w:cs="宋体"/>
          <w:color w:val="000000"/>
          <w:sz w:val="24"/>
          <w:szCs w:val="24"/>
        </w:rPr>
        <w:t xml:space="preserve">经营活动中没有重大违法记录的书面声明；</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（二）特定资格条件：</w:t>
      </w:r>
      <w:bookmarkStart w:id="15" w:name="_Toc28359004"/>
      <w:r/>
      <w:bookmarkEnd w:id="15"/>
      <w:r/>
      <w:r/>
    </w:p>
    <w:p>
      <w:pPr>
        <w:ind w:firstLine="440"/>
        <w:spacing w:line="360" w:lineRule="auto"/>
        <w:rPr>
          <w:rFonts w:hint="eastAsia" w:ascii="宋体" w:hAnsi="宋体" w:cs="宋体"/>
          <w:bCs/>
          <w:sz w:val="24"/>
          <w:szCs w:val="24"/>
        </w:rPr>
      </w:pPr>
      <w:r/>
      <w:bookmarkStart w:id="16" w:name="OLE_LINK1"/>
      <w:r>
        <w:rPr>
          <w:rFonts w:hint="eastAsia" w:ascii="宋体" w:hAnsi="宋体" w:cs="宋体"/>
          <w:color w:val="000000"/>
          <w:sz w:val="24"/>
          <w:szCs w:val="24"/>
        </w:rPr>
        <w:t xml:space="preserve">1、投标产品需提供医疗器械注册证</w:t>
      </w:r>
      <w:r>
        <w:rPr>
          <w:rFonts w:hint="eastAsia" w:ascii="宋体" w:hAnsi="宋体" w:cs="宋体"/>
          <w:color w:val="000000"/>
          <w:sz w:val="24"/>
          <w:szCs w:val="24"/>
        </w:rPr>
        <w:t xml:space="preserve">，销售公司需提供医疗器械经营许可证(投标产</w:t>
      </w:r>
      <w:r>
        <w:rPr>
          <w:rFonts w:hint="eastAsia" w:ascii="宋体" w:hAnsi="宋体" w:cs="宋体"/>
          <w:bCs/>
          <w:sz w:val="24"/>
          <w:szCs w:val="24"/>
        </w:rPr>
        <w:t xml:space="preserve">品为二类医疗产品的需提供医疗器械经营备案表)，若投标供应商为生产商，须提供《医疗器械生产许可证》。</w:t>
      </w:r>
      <w:bookmarkEnd w:id="16"/>
      <w:r/>
      <w:r/>
    </w:p>
    <w:p>
      <w:pPr>
        <w:ind w:firstLine="440"/>
        <w:spacing w:line="360" w:lineRule="auto"/>
        <w:rPr>
          <w:rFonts w:hint="eastAsia" w:ascii="宋体" w:hAnsi="宋体" w:cs="宋体"/>
          <w:bCs/>
          <w:sz w:val="24"/>
          <w:szCs w:val="24"/>
        </w:rPr>
      </w:pPr>
      <w:r>
        <w:rPr>
          <w:rFonts w:hint="eastAsia" w:ascii="宋体" w:hAnsi="宋体" w:cs="宋体"/>
          <w:bCs/>
          <w:sz w:val="24"/>
          <w:szCs w:val="24"/>
        </w:rPr>
        <w:t xml:space="preserve">2、投标方需承担投标产品接入医院院内信息系统接口联网费用及投标产品质保期内的相应的接口维保费。如果医院现使用信息系统在投标产品质保期内升级或更换厂商，投标方需承担所投产</w:t>
      </w:r>
      <w:r>
        <w:rPr>
          <w:rFonts w:hint="eastAsia" w:ascii="宋体" w:hAnsi="宋体" w:cs="宋体"/>
          <w:bCs/>
          <w:sz w:val="24"/>
          <w:szCs w:val="24"/>
        </w:rPr>
        <w:t xml:space="preserve">品相应</w:t>
      </w:r>
      <w:r>
        <w:rPr>
          <w:rFonts w:hint="eastAsia" w:ascii="宋体" w:hAnsi="宋体" w:cs="宋体"/>
          <w:bCs/>
          <w:sz w:val="24"/>
          <w:szCs w:val="24"/>
        </w:rPr>
        <w:t xml:space="preserve">的信息系统接口联网费用。医院院内信息系统包括但不限于HIS、PACS、体检等信息系统。投标方提供承诺函并加盖公章。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（三）落实政府采购政策需满足的资格要求：</w:t>
      </w:r>
      <w:r/>
    </w:p>
    <w:p>
      <w:pPr>
        <w:ind w:firstLine="440"/>
        <w:spacing w:line="360" w:lineRule="auto"/>
        <w:rPr>
          <w:rFonts w:hint="eastAsia" w:ascii="宋体" w:hAnsi="宋体" w:cs="宋体"/>
          <w:bCs/>
          <w:sz w:val="24"/>
          <w:szCs w:val="24"/>
        </w:rPr>
      </w:pPr>
      <w:r>
        <w:rPr>
          <w:rFonts w:hint="eastAsia" w:ascii="宋体" w:hAnsi="宋体" w:cs="宋体"/>
          <w:bCs/>
          <w:sz w:val="24"/>
          <w:szCs w:val="24"/>
        </w:rPr>
        <w:t xml:space="preserve">3.1本项目属于</w:t>
      </w:r>
      <w:r>
        <w:rPr>
          <w:rFonts w:hint="eastAsia" w:ascii="宋体" w:hAnsi="宋体" w:cs="宋体"/>
          <w:bCs/>
          <w:sz w:val="24"/>
          <w:szCs w:val="24"/>
          <w:u w:val="single"/>
        </w:rPr>
        <w:t xml:space="preserve">货物类</w:t>
      </w:r>
      <w:r>
        <w:rPr>
          <w:rFonts w:hint="eastAsia" w:ascii="宋体" w:hAnsi="宋体" w:cs="宋体"/>
          <w:bCs/>
          <w:sz w:val="24"/>
          <w:szCs w:val="24"/>
        </w:rPr>
        <w:t xml:space="preserve">采购。根据《政府采购促进中小企业发展管理办法》（财库〔2020〕46号）、《关于做好政府采购</w:t>
      </w:r>
      <w:r>
        <w:rPr>
          <w:rFonts w:hint="eastAsia" w:ascii="宋体" w:hAnsi="宋体" w:cs="宋体"/>
          <w:bCs/>
          <w:sz w:val="24"/>
          <w:szCs w:val="24"/>
        </w:rPr>
        <w:t xml:space="preserve">支持企业发展有关事项的通知》(苏</w:t>
      </w:r>
      <w:r>
        <w:rPr>
          <w:rFonts w:hint="eastAsia" w:ascii="宋体" w:hAnsi="宋体" w:cs="宋体"/>
          <w:bCs/>
          <w:sz w:val="24"/>
          <w:szCs w:val="24"/>
        </w:rPr>
        <w:t xml:space="preserve">财购(</w:t>
      </w:r>
      <w:r>
        <w:rPr>
          <w:rFonts w:hint="eastAsia" w:ascii="宋体" w:hAnsi="宋体" w:cs="宋体"/>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000000"/>
          <w:sz w:val="24"/>
          <w:szCs w:val="24"/>
        </w:rPr>
      </w:pPr>
      <w:r>
        <w:rPr>
          <w:rFonts w:hint="eastAsia" w:ascii="宋体" w:hAnsi="宋体" w:cs="宋体"/>
          <w:bCs/>
          <w:sz w:val="24"/>
          <w:szCs w:val="24"/>
        </w:rPr>
        <w:t xml:space="preserve">3.2中小</w:t>
      </w:r>
      <w:r>
        <w:rPr>
          <w:rFonts w:hint="eastAsia" w:ascii="宋体" w:hAnsi="宋体" w:cs="宋体"/>
          <w:bCs/>
          <w:sz w:val="24"/>
          <w:szCs w:val="24"/>
        </w:rPr>
        <w:t xml:space="preserve">微企业</w:t>
      </w:r>
      <w:r>
        <w:rPr>
          <w:rFonts w:hint="eastAsia" w:ascii="宋体" w:hAnsi="宋体" w:cs="宋体"/>
          <w:bCs/>
          <w:sz w:val="24"/>
          <w:szCs w:val="24"/>
        </w:rPr>
        <w:t xml:space="preserve">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（四）本项目不接受联合体投标。</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三、获取招标文件</w:t>
      </w:r>
      <w:bookmarkEnd w:id="14"/>
      <w:r/>
      <w:r/>
    </w:p>
    <w:p>
      <w:pPr>
        <w:ind w:firstLine="426"/>
        <w:spacing w:line="360" w:lineRule="auto"/>
        <w:rPr>
          <w:rFonts w:hint="eastAsia" w:ascii="宋体" w:hAnsi="宋体" w:cs="宋体"/>
          <w:color w:val="000000"/>
          <w:sz w:val="24"/>
          <w:szCs w:val="24"/>
        </w:rPr>
      </w:pPr>
      <w:r/>
      <w:bookmarkStart w:id="17" w:name="_Toc35393801"/>
      <w:r/>
      <w:bookmarkStart w:id="18" w:name="_Toc35393632"/>
      <w:r/>
      <w:bookmarkStart w:id="19" w:name="_Toc28359092"/>
      <w:r/>
      <w:bookmarkStart w:id="20" w:name="_Toc28359015"/>
      <w:r>
        <w:rPr>
          <w:rFonts w:hint="eastAsia" w:ascii="宋体" w:hAnsi="宋体" w:cs="宋体"/>
          <w:color w:val="000000"/>
          <w:sz w:val="24"/>
          <w:szCs w:val="24"/>
        </w:rPr>
        <w:t xml:space="preserve">1、时间：自本公告发布之日起5个工作日。</w:t>
      </w:r>
      <w:r/>
    </w:p>
    <w:p>
      <w:pPr>
        <w:ind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2、方式：本项目采用网上注册登记方式。</w:t>
      </w:r>
      <w:r/>
    </w:p>
    <w:p>
      <w:pPr>
        <w:pStyle w:val="1174"/>
        <w:ind w:left="0"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3、潜在投标供应商访问电子招标投标交易平台的网络地址和方法：</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（1）采购文件（后缀名为“.</w:t>
      </w:r>
      <w:r>
        <w:rPr>
          <w:rFonts w:hint="eastAsia" w:ascii="宋体" w:hAnsi="宋体" w:cs="宋体"/>
          <w:color w:val="000000"/>
          <w:sz w:val="24"/>
          <w:szCs w:val="24"/>
        </w:rPr>
        <w:t xml:space="preserve">kedt</w:t>
      </w:r>
      <w:r>
        <w:rPr>
          <w:rFonts w:hint="eastAsia" w:ascii="宋体" w:hAnsi="宋体" w:cs="宋体"/>
          <w:color w:val="000000"/>
          <w:sz w:val="24"/>
          <w:szCs w:val="24"/>
        </w:rPr>
        <w:t xml:space="preserve">”）、供应商操作手册及政府采购客户端工具可通过“苏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”系统--已报名项目--报名详情页面内相应链接进行下载；供应商操作手册及政府采购客户端工具可通过泰州政府采购网―服务指南--下载中心，点击进入“苏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系统操作手册（供应商）”，进行下载。</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（2）潜在投标供应商访问“苏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”系统的网络地址和方法：“苏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”系统的网址：http://jszfcg.jsczt.cn/，点击“苏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（3）“CA数字证书”的获取：供应商需办理CA锁，“苏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”系统目前仅支持“苏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”系统下的CA，省内各地区办理的“苏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”系统下的CA全省通用。“CA数字证书”的办理方法详见“江苏省政府采购（财政厅）CA数字证书及电子签章办理指南”，网址：http://www.jsgxca.com/ManagementGuide46.html。</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（4）招标代理机构（采购代理机构）将数据电文形式的采购文件加载至“苏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”系统，供潜在投标供应商下载或者查阅。</w:t>
      </w:r>
      <w:r/>
    </w:p>
    <w:p>
      <w:pPr>
        <w:pStyle w:val="117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注意事项：</w:t>
      </w:r>
      <w:r/>
    </w:p>
    <w:p>
      <w:pPr>
        <w:pStyle w:val="117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本项目采用网上注册登记方式。</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1.潜在投标人访问电子招标投标交易平台的网络地址和方法：</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（1）登录http://jszfcg.jsczt.cn/点击“苏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（2）根据省财政厅《关于更换全省政府采购交易系统CA数字证书和电子签章的通知》（</w:t>
      </w:r>
      <w:r>
        <w:rPr>
          <w:rFonts w:hint="eastAsia" w:ascii="宋体" w:hAnsi="宋体" w:cs="宋体"/>
          <w:color w:val="000000"/>
          <w:sz w:val="24"/>
          <w:szCs w:val="24"/>
        </w:rPr>
        <w:t xml:space="preserve">苏财购〔2023〕</w:t>
      </w:r>
      <w:r>
        <w:rPr>
          <w:rFonts w:hint="eastAsia" w:ascii="宋体" w:hAnsi="宋体" w:cs="宋体"/>
          <w:color w:val="000000"/>
          <w:sz w:val="24"/>
          <w:szCs w:val="24"/>
        </w:rPr>
        <w:t xml:space="preserve">101号），“苏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”政府采购交易系统（以下简称苏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系统）的CA数字证书、电子签章已更换为江苏省电子政务证书认证中心CA和方正国际软件（北京）有限公司电子签章。如果投标人通过苏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系统参与政府采购项目，需要更换CA数字证书和电子签章。具体办理指南和操作手册见链接：http://www.ccgp-jiangsu.gov.cn/jiangsu/zlxz/ee/ee3a4bc5a3454aa2b0d9312230633ce9.html。</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（3）领取CA和办理电子签章（请至泰州市高港区泰州大道388号（原中国医药城会展交易中心W3馆西南角）公共资源交易中心一楼大厅6号窗口办理，具体联系方式见《苏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系统供应商操作手册》（以下简称《操作手册》））、进行注册并按《操作手册》要求制作、上传电子响应文件。</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2.代理机构将数据电文形式的采购文件加载至电子招标投标交易平台，供潜在投标人下载或者查阅。</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四、响应文件提交</w:t>
      </w:r>
      <w:bookmarkEnd w:id="17"/>
      <w:r/>
      <w:bookmarkEnd w:id="18"/>
      <w:r/>
      <w:bookmarkEnd w:id="19"/>
      <w:r/>
      <w:bookmarkEnd w:id="20"/>
      <w:r/>
      <w:r/>
    </w:p>
    <w:p>
      <w:pPr>
        <w:pStyle w:val="1181"/>
        <w:ind w:firstLine="420"/>
        <w:spacing w:line="360" w:lineRule="auto"/>
        <w:rPr>
          <w:rFonts w:hint="eastAsia" w:hAnsi="宋体" w:cs="宋体"/>
          <w:color w:val="000000"/>
          <w:sz w:val="24"/>
          <w:szCs w:val="24"/>
        </w:rPr>
      </w:pPr>
      <w:r/>
      <w:bookmarkStart w:id="21" w:name="_Toc35393794"/>
      <w:r/>
      <w:bookmarkStart w:id="22" w:name="_Toc28359084"/>
      <w:r/>
      <w:bookmarkStart w:id="23" w:name="_Toc28359007"/>
      <w:r/>
      <w:bookmarkStart w:id="24" w:name="_Toc35393625"/>
      <w:r/>
      <w:bookmarkEnd w:id="21"/>
      <w:r/>
      <w:bookmarkEnd w:id="22"/>
      <w:r/>
      <w:bookmarkEnd w:id="23"/>
      <w:r>
        <w:rPr>
          <w:rFonts w:hint="eastAsia" w:hAnsi="宋体" w:cs="宋体"/>
          <w:color w:val="000000"/>
          <w:sz w:val="24"/>
          <w:szCs w:val="24"/>
        </w:rPr>
        <w:t xml:space="preserve">1、时间：2026年</w:t>
      </w:r>
      <w:r>
        <w:rPr>
          <w:rFonts w:hint="eastAsia" w:hAnsi="宋体" w:cs="宋体"/>
          <w:color w:val="000000"/>
          <w:sz w:val="24"/>
          <w:szCs w:val="24"/>
        </w:rPr>
        <w:t xml:space="preserve">7</w:t>
      </w:r>
      <w:r>
        <w:rPr>
          <w:rFonts w:hint="eastAsia" w:hAnsi="宋体" w:cs="宋体"/>
          <w:color w:val="000000"/>
          <w:sz w:val="24"/>
          <w:szCs w:val="24"/>
        </w:rPr>
        <w:t xml:space="preserve">月</w:t>
      </w:r>
      <w:r>
        <w:rPr>
          <w:rFonts w:hint="eastAsia" w:hAnsi="宋体" w:cs="宋体"/>
          <w:color w:val="000000"/>
          <w:sz w:val="24"/>
          <w:szCs w:val="24"/>
        </w:rPr>
        <w:t xml:space="preserve">24</w:t>
      </w:r>
      <w:r>
        <w:rPr>
          <w:rFonts w:hint="eastAsia" w:hAnsi="宋体" w:cs="宋体"/>
          <w:color w:val="000000"/>
          <w:sz w:val="24"/>
          <w:szCs w:val="24"/>
        </w:rPr>
        <w:t xml:space="preserve">日10点00分（北京时间）；</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2、地点：“苏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”系统(网址: http://jszfcg.jsczt.cn/) </w:t>
      </w:r>
      <w:r>
        <w:rPr>
          <w:rFonts w:hint="eastAsia" w:ascii="宋体" w:hAnsi="宋体" w:cs="宋体"/>
          <w:color w:val="000000"/>
          <w:sz w:val="24"/>
          <w:szCs w:val="24"/>
        </w:rPr>
        <w:t xml:space="preserve">“</w:t>
      </w:r>
      <w:r>
        <w:rPr>
          <w:rFonts w:hint="eastAsia" w:ascii="宋体" w:hAnsi="宋体" w:cs="宋体"/>
          <w:color w:val="000000"/>
          <w:sz w:val="24"/>
          <w:szCs w:val="24"/>
        </w:rPr>
        <w:t xml:space="preserve">开标大厅，点击“苏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”进入系统“开标大厅”；</w:t>
      </w:r>
      <w:r/>
    </w:p>
    <w:p>
      <w:pPr>
        <w:pStyle w:val="1181"/>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bookmarkEnd w:id="24"/>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bookmarkStart w:id="25" w:name="_Toc35393795"/>
      <w:r/>
      <w:bookmarkStart w:id="26" w:name="_Toc28359085"/>
      <w:r/>
      <w:bookmarkEnd w:id="25"/>
      <w:r>
        <w:rPr>
          <w:rFonts w:hint="eastAsia" w:ascii="宋体" w:hAnsi="宋体" w:cs="宋体"/>
          <w:bCs/>
          <w:sz w:val="24"/>
          <w:szCs w:val="24"/>
        </w:rPr>
        <w:t xml:space="preserve">1、本项目不收取投标保证金；</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w:t>
      </w:r>
      <w:bookmarkStart w:id="27" w:name="_Hlk142317669"/>
      <w:r>
        <w:rPr>
          <w:rFonts w:hint="eastAsia" w:ascii="宋体" w:hAnsi="宋体" w:cs="宋体"/>
          <w:bCs/>
          <w:sz w:val="24"/>
          <w:szCs w:val="24"/>
        </w:rPr>
        <w:t xml:space="preserve">本项目支持</w:t>
      </w:r>
      <w:bookmarkEnd w:id="27"/>
      <w:r>
        <w:rPr>
          <w:rFonts w:hint="eastAsia" w:ascii="宋体" w:hAnsi="宋体" w:cs="宋体"/>
          <w:bCs/>
          <w:sz w:val="24"/>
          <w:szCs w:val="24"/>
        </w:rPr>
        <w:t xml:space="preserve">1）.小</w:t>
      </w:r>
      <w:r>
        <w:rPr>
          <w:rFonts w:hint="eastAsia" w:ascii="宋体" w:hAnsi="宋体" w:cs="宋体"/>
          <w:bCs/>
          <w:sz w:val="24"/>
          <w:szCs w:val="24"/>
        </w:rPr>
        <w:t xml:space="preserve">微企业</w:t>
      </w:r>
      <w:r>
        <w:rPr>
          <w:rFonts w:hint="eastAsia" w:ascii="宋体" w:hAnsi="宋体" w:cs="宋体"/>
          <w:bCs/>
          <w:sz w:val="24"/>
          <w:szCs w:val="24"/>
        </w:rPr>
        <w:t xml:space="preserve">价格扣除《江苏省财政厅关于进一步加大政府采购支持中小企业力度的通知》（</w:t>
      </w:r>
      <w:r>
        <w:rPr>
          <w:rFonts w:hint="eastAsia" w:ascii="宋体" w:hAnsi="宋体" w:cs="宋体"/>
          <w:bCs/>
          <w:sz w:val="24"/>
          <w:szCs w:val="24"/>
        </w:rPr>
        <w:t xml:space="preserve">苏财购〔2022〕</w:t>
      </w:r>
      <w:r>
        <w:rPr>
          <w:rFonts w:hint="eastAsia" w:ascii="宋体" w:hAnsi="宋体" w:cs="宋体"/>
          <w:bCs/>
          <w:sz w:val="24"/>
          <w:szCs w:val="24"/>
        </w:rPr>
        <w:t xml:space="preserve">45号）2）.节能、环保产品政策《江苏省财政厅关于加强政府绿色采购有关事项的通知》（</w:t>
      </w:r>
      <w:r>
        <w:rPr>
          <w:rFonts w:hint="eastAsia" w:ascii="宋体" w:hAnsi="宋体" w:cs="宋体"/>
          <w:bCs/>
          <w:sz w:val="24"/>
          <w:szCs w:val="24"/>
        </w:rPr>
        <w:t xml:space="preserve">苏财购〔2023〕</w:t>
      </w:r>
      <w:r>
        <w:rPr>
          <w:rFonts w:hint="eastAsia" w:ascii="宋体" w:hAnsi="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cs="宋体"/>
          <w:bCs/>
          <w:sz w:val="24"/>
          <w:szCs w:val="24"/>
        </w:rPr>
        <w:t xml:space="preserve">苏财购〔2023〕</w:t>
      </w:r>
      <w:r>
        <w:rPr>
          <w:rFonts w:hint="eastAsia" w:ascii="宋体" w:hAnsi="宋体" w:cs="宋体"/>
          <w:bCs/>
          <w:sz w:val="24"/>
          <w:szCs w:val="24"/>
        </w:rPr>
        <w:t xml:space="preserve">150 号）等政策。5）.本项目对采购本国产品给予政策支持，具体内容见招标文件“第六章 评标办法”。</w:t>
      </w:r>
      <w:r/>
    </w:p>
    <w:p>
      <w:pPr>
        <w:ind w:firstLine="22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3、本项目不属于专门面向中小企业采购的项目</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26"/>
      <w:r/>
      <w:r/>
    </w:p>
    <w:p>
      <w:pPr>
        <w:jc w:val="left"/>
        <w:spacing w:line="360" w:lineRule="auto"/>
        <w:widowControl/>
        <w:rPr>
          <w:rFonts w:hint="eastAsia" w:ascii="宋体" w:hAnsi="宋体" w:cs="宋体"/>
          <w:color w:val="000000"/>
          <w:sz w:val="24"/>
          <w:szCs w:val="24"/>
        </w:rPr>
      </w:pPr>
      <w:r/>
      <w:bookmarkStart w:id="28" w:name="_Toc30798"/>
      <w:r/>
      <w:bookmarkStart w:id="29" w:name="_Toc12515"/>
      <w:r/>
      <w:bookmarkEnd w:id="2"/>
      <w:r>
        <w:rPr>
          <w:rFonts w:hint="eastAsia" w:ascii="宋体" w:hAnsi="宋体" w:cs="宋体"/>
          <w:color w:val="000000"/>
          <w:sz w:val="24"/>
          <w:szCs w:val="24"/>
        </w:rPr>
        <w:t xml:space="preserve">　1.采购人信息</w:t>
      </w:r>
      <w:r/>
    </w:p>
    <w:p>
      <w:pPr>
        <w:ind w:firstLine="480"/>
        <w:spacing w:line="360" w:lineRule="auto"/>
        <w:rPr>
          <w:rFonts w:hint="eastAsia" w:ascii="宋体" w:hAnsi="宋体" w:cs="宋体"/>
          <w:bCs/>
          <w:sz w:val="24"/>
          <w:szCs w:val="24"/>
        </w:rPr>
      </w:pPr>
      <w:r/>
      <w:bookmarkStart w:id="30" w:name="_Toc28359009"/>
      <w:r/>
      <w:bookmarkStart w:id="31" w:name="_Toc28359086"/>
      <w:r>
        <w:rPr>
          <w:rFonts w:hint="eastAsia" w:ascii="宋体" w:hAnsi="宋体" w:cs="宋体"/>
          <w:bCs/>
          <w:sz w:val="24"/>
          <w:szCs w:val="24"/>
        </w:rPr>
        <w:t xml:space="preserve">名  称：泰兴市第二人民医院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地址：泰兴市黄桥镇银杏西路588号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联系人：樊老师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联系方式：15195275079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2.采购代理机构信息</w:t>
      </w:r>
      <w:bookmarkEnd w:id="30"/>
      <w:r/>
      <w:bookmarkEnd w:id="31"/>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名 称：江苏海外集团国际工程咨询有限公司</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地　址：南京市建</w:t>
      </w:r>
      <w:r>
        <w:rPr>
          <w:rFonts w:hint="eastAsia" w:ascii="宋体" w:hAnsi="宋体" w:cs="宋体"/>
          <w:bCs/>
          <w:sz w:val="24"/>
          <w:szCs w:val="24"/>
        </w:rPr>
        <w:t xml:space="preserve">邺</w:t>
      </w:r>
      <w:r>
        <w:rPr>
          <w:rFonts w:hint="eastAsia" w:ascii="宋体" w:hAnsi="宋体" w:cs="宋体"/>
          <w:bCs/>
          <w:sz w:val="24"/>
          <w:szCs w:val="24"/>
        </w:rPr>
        <w:t xml:space="preserve">区云龙山路56号大唐科技大厦A座高区15楼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联系方式：</w:t>
      </w:r>
      <w:bookmarkStart w:id="32" w:name="_Toc28359087"/>
      <w:r/>
      <w:bookmarkStart w:id="33" w:name="_Toc28359010"/>
      <w:r>
        <w:rPr>
          <w:rFonts w:hint="eastAsia" w:ascii="宋体" w:hAnsi="宋体" w:cs="宋体"/>
          <w:bCs/>
          <w:sz w:val="24"/>
          <w:szCs w:val="24"/>
        </w:rPr>
        <w:t xml:space="preserve">025-84795469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3.项目联系方式</w:t>
      </w:r>
      <w:bookmarkEnd w:id="32"/>
      <w:r/>
      <w:bookmarkEnd w:id="33"/>
      <w:r/>
      <w:r/>
    </w:p>
    <w:p>
      <w:pPr>
        <w:pStyle w:val="1287"/>
        <w:ind w:firstLine="480"/>
        <w:spacing w:line="360" w:lineRule="auto"/>
        <w:rPr>
          <w:rFonts w:hint="eastAsia" w:hAnsi="宋体" w:eastAsia="宋体" w:cs="宋体"/>
          <w:bCs/>
          <w:sz w:val="24"/>
          <w:szCs w:val="24"/>
        </w:rPr>
      </w:pPr>
      <w:r>
        <w:rPr>
          <w:rFonts w:hint="eastAsia" w:hAnsi="宋体" w:eastAsia="宋体" w:cs="宋体"/>
          <w:bCs/>
          <w:sz w:val="24"/>
          <w:szCs w:val="24"/>
        </w:rPr>
        <w:t xml:space="preserve">项目联系人：马先生、</w:t>
      </w:r>
      <w:r>
        <w:rPr>
          <w:rFonts w:hint="eastAsia" w:hAnsi="宋体" w:eastAsia="宋体" w:cs="宋体"/>
          <w:bCs/>
          <w:sz w:val="24"/>
          <w:szCs w:val="24"/>
        </w:rPr>
        <w:t xml:space="preserve">徐</w:t>
      </w:r>
      <w:r>
        <w:rPr>
          <w:rFonts w:hint="eastAsia" w:hAnsi="宋体" w:eastAsia="宋体" w:cs="宋体"/>
          <w:bCs/>
          <w:sz w:val="24"/>
          <w:szCs w:val="24"/>
        </w:rPr>
        <w:t xml:space="preserve">先生</w:t>
      </w:r>
      <w:r/>
    </w:p>
    <w:p>
      <w:pPr>
        <w:pStyle w:val="1287"/>
        <w:ind w:firstLine="480"/>
        <w:spacing w:line="360" w:lineRule="auto"/>
        <w:rPr>
          <w:rFonts w:hint="eastAsia" w:hAnsi="宋体" w:eastAsia="宋体" w:cs="宋体"/>
          <w:bCs/>
          <w:sz w:val="24"/>
          <w:szCs w:val="24"/>
        </w:rPr>
      </w:pPr>
      <w:r>
        <w:rPr>
          <w:rFonts w:hint="eastAsia" w:hAnsi="宋体" w:eastAsia="宋体" w:cs="宋体"/>
          <w:bCs/>
          <w:sz w:val="24"/>
          <w:szCs w:val="24"/>
        </w:rPr>
        <w:t xml:space="preserve">电　话：18905161867、1</w:t>
      </w:r>
      <w:r>
        <w:rPr>
          <w:rFonts w:hint="eastAsia" w:hAnsi="宋体" w:eastAsia="宋体" w:cs="宋体"/>
          <w:bCs/>
          <w:sz w:val="24"/>
          <w:szCs w:val="24"/>
        </w:rPr>
        <w:t xml:space="preserve">8351006888</w:t>
      </w:r>
      <w:r/>
    </w:p>
    <w:p>
      <w:pPr>
        <w:pStyle w:val="1154"/>
        <w:spacing w:line="360" w:lineRule="auto"/>
        <w:rPr>
          <w:rFonts w:hint="eastAsia" w:hAnsi="宋体"/>
          <w:color w:val="000000"/>
        </w:rPr>
      </w:pPr>
      <w:r>
        <w:rPr>
          <w:rFonts w:hint="eastAsia" w:hAnsi="宋体"/>
          <w:color w:val="000000"/>
        </w:rPr>
        <w:t xml:space="preserve">第二</w:t>
      </w:r>
      <w:r>
        <w:rPr>
          <w:rFonts w:hint="eastAsia" w:hAnsi="宋体"/>
          <w:color w:val="000000"/>
        </w:rPr>
        <w:t xml:space="preserve">章供应</w:t>
      </w:r>
      <w:r>
        <w:rPr>
          <w:rFonts w:hint="eastAsia" w:hAnsi="宋体"/>
          <w:color w:val="000000"/>
        </w:rPr>
        <w:t xml:space="preserve">商须知</w:t>
      </w:r>
      <w:bookmarkEnd w:id="3"/>
      <w:r/>
      <w:bookmarkEnd w:id="28"/>
      <w:r/>
      <w:bookmarkEnd w:id="29"/>
      <w:r/>
      <w:r/>
    </w:p>
    <w:p>
      <w:pPr>
        <w:pStyle w:val="1154"/>
        <w:spacing w:before="0" w:after="0" w:line="360" w:lineRule="auto"/>
        <w:rPr>
          <w:rFonts w:hint="eastAsia" w:hAnsi="宋体"/>
          <w:color w:val="000000"/>
        </w:rPr>
      </w:pPr>
      <w:r/>
      <w:bookmarkStart w:id="34" w:name="_Toc31687"/>
      <w:r/>
      <w:bookmarkStart w:id="35" w:name="_Toc16155"/>
      <w:r/>
      <w:bookmarkStart w:id="36" w:name="_Toc89569838"/>
      <w:r/>
      <w:bookmarkStart w:id="37" w:name="_Toc520356143"/>
      <w:r>
        <w:rPr>
          <w:rFonts w:hint="eastAsia" w:hAnsi="宋体"/>
          <w:color w:val="000000"/>
        </w:rPr>
        <w:t xml:space="preserve">供应商须知前附表</w:t>
      </w:r>
      <w:bookmarkEnd w:id="34"/>
      <w:r/>
      <w:bookmarkEnd w:id="35"/>
      <w:r/>
      <w:r/>
    </w:p>
    <w:p>
      <w:pPr>
        <w:spacing w:line="360" w:lineRule="auto"/>
        <w:rPr>
          <w:rFonts w:hint="eastAsia" w:ascii="宋体" w:hAnsi="宋体" w:cs="宋体"/>
          <w:color w:val="000000"/>
        </w:rPr>
      </w:pPr>
      <w:r>
        <w:rPr>
          <w:rFonts w:hint="eastAsia" w:ascii="宋体" w:hAnsi="宋体" w:cs="宋体"/>
          <w:color w:val="000000"/>
        </w:rPr>
      </w:r>
      <w:r/>
    </w:p>
    <w:tbl>
      <w:tblPr>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000000"/>
                <w:sz w:val="24"/>
                <w:szCs w:val="24"/>
              </w:rPr>
            </w:pPr>
            <w:r/>
            <w:bookmarkStart w:id="38" w:name="_Toc32443"/>
            <w:r>
              <w:rPr>
                <w:rFonts w:hint="eastAsia" w:ascii="宋体" w:hAnsi="宋体" w:cs="宋体"/>
                <w:b/>
                <w:bCs/>
                <w:color w:val="000000"/>
                <w:sz w:val="24"/>
                <w:szCs w:val="24"/>
              </w:rPr>
              <w:t xml:space="preserve">条款号</w:t>
            </w:r>
            <w:r/>
          </w:p>
        </w:tc>
        <w:tc>
          <w:tcPr>
            <w:tcW w:w="2316"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条款名称</w:t>
            </w:r>
            <w:r/>
          </w:p>
        </w:tc>
        <w:tc>
          <w:tcPr>
            <w:tcW w:w="5963"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称：泰兴市第二人民医院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地址：泰兴市黄桥镇银杏西路588号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bCs/>
                <w:sz w:val="24"/>
                <w:szCs w:val="24"/>
              </w:rPr>
              <w:t xml:space="preserve">樊老师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hint="eastAsia" w:ascii="宋体" w:hAnsi="宋体" w:cs="宋体"/>
                <w:bCs/>
                <w:sz w:val="24"/>
                <w:szCs w:val="24"/>
              </w:rPr>
              <w:t xml:space="preserve">15195275079</w:t>
            </w:r>
            <w:r>
              <w:rPr>
                <w:rFonts w:hint="eastAsia" w:ascii="宋体" w:hAnsi="宋体" w:cs="宋体"/>
                <w:color w:val="000000"/>
                <w:sz w:val="24"/>
                <w:szCs w:val="24"/>
              </w:rPr>
              <w:t xml:space="preserve"> </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采购代理机构</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名称：江苏海外集团国际工程咨询有限公司</w:t>
            </w:r>
            <w:r/>
          </w:p>
          <w:p>
            <w:pPr>
              <w:spacing w:line="360" w:lineRule="auto"/>
              <w:rPr>
                <w:rFonts w:hint="eastAsia" w:ascii="宋体" w:hAnsi="宋体" w:cs="宋体"/>
                <w:sz w:val="24"/>
                <w:szCs w:val="24"/>
              </w:rPr>
            </w:pPr>
            <w:r>
              <w:rPr>
                <w:rFonts w:hint="eastAsia" w:ascii="宋体" w:hAnsi="宋体" w:cs="宋体"/>
                <w:sz w:val="24"/>
                <w:szCs w:val="24"/>
              </w:rPr>
              <w:t xml:space="preserve">地址：南京市建</w:t>
            </w:r>
            <w:r>
              <w:rPr>
                <w:rFonts w:hint="eastAsia" w:ascii="宋体" w:hAnsi="宋体" w:cs="宋体"/>
                <w:sz w:val="24"/>
                <w:szCs w:val="24"/>
              </w:rPr>
              <w:t xml:space="preserve">邺</w:t>
            </w:r>
            <w:r>
              <w:rPr>
                <w:rFonts w:hint="eastAsia" w:ascii="宋体" w:hAnsi="宋体" w:cs="宋体"/>
                <w:sz w:val="24"/>
                <w:szCs w:val="24"/>
              </w:rPr>
              <w:t xml:space="preserve">区云龙山路56号大唐科技大厦A座高区15楼 </w:t>
            </w:r>
            <w:r/>
          </w:p>
          <w:p>
            <w:pPr>
              <w:spacing w:line="360" w:lineRule="auto"/>
              <w:rPr>
                <w:rFonts w:hint="eastAsia" w:ascii="宋体" w:hAnsi="宋体" w:cs="宋体"/>
                <w:sz w:val="24"/>
                <w:szCs w:val="24"/>
              </w:rPr>
            </w:pPr>
            <w:r>
              <w:rPr>
                <w:rFonts w:hint="eastAsia" w:ascii="宋体" w:hAnsi="宋体" w:cs="宋体"/>
                <w:sz w:val="24"/>
                <w:szCs w:val="24"/>
              </w:rPr>
              <w:t xml:space="preserve">联系方式：18905161867、19850429971</w:t>
            </w:r>
            <w:r/>
          </w:p>
          <w:p>
            <w:pPr>
              <w:spacing w:line="360" w:lineRule="auto"/>
              <w:rPr>
                <w:rFonts w:hint="eastAsia" w:ascii="宋体" w:hAnsi="宋体" w:cs="宋体"/>
                <w:sz w:val="24"/>
                <w:szCs w:val="24"/>
              </w:rPr>
            </w:pPr>
            <w:r>
              <w:rPr>
                <w:rFonts w:hint="eastAsia" w:ascii="宋体" w:hAnsi="宋体" w:cs="宋体"/>
                <w:sz w:val="24"/>
                <w:szCs w:val="24"/>
              </w:rPr>
              <w:t xml:space="preserve">联 系 人：马先生、陆先生 </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彩色超声诊断系统项目</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项目编号</w:t>
            </w:r>
            <w:r/>
          </w:p>
        </w:tc>
        <w:tc>
          <w:tcPr>
            <w:tcW w:w="5963" w:type="dxa"/>
            <w:vAlign w:val="center"/>
            <w:textDirection w:val="lrTb"/>
            <w:noWrap/>
          </w:tcPr>
          <w:p>
            <w:pPr>
              <w:spacing w:line="360" w:lineRule="auto"/>
              <w:rPr>
                <w:rFonts w:hint="eastAsia" w:ascii="宋体" w:hAnsi="宋体" w:cs="宋体"/>
                <w:sz w:val="24"/>
                <w:szCs w:val="24"/>
              </w:rPr>
            </w:pPr>
            <w:r>
              <w:rPr>
                <w:rFonts w:ascii="宋体" w:hAnsi="宋体" w:cs="宋体"/>
                <w:sz w:val="24"/>
                <w:szCs w:val="24"/>
              </w:rPr>
              <w:t xml:space="preserve">JSZC-321283-HWZX-G2026-0342</w:t>
            </w:r>
            <w:r>
              <w:rPr>
                <w:rFonts w:hint="eastAsia" w:ascii="宋体" w:hAnsi="宋体" w:cs="宋体"/>
                <w:sz w:val="24"/>
                <w:szCs w:val="24"/>
              </w:rPr>
              <w:t xml:space="preserve"> </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采购预算</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b/>
                <w:bCs/>
                <w:sz w:val="24"/>
                <w:szCs w:val="24"/>
                <w:u w:val="single"/>
              </w:rPr>
              <w:t xml:space="preserve">1</w:t>
            </w:r>
            <w:r>
              <w:rPr>
                <w:rFonts w:ascii="宋体" w:hAnsi="宋体" w:cs="宋体"/>
                <w:b/>
                <w:bCs/>
                <w:sz w:val="24"/>
                <w:szCs w:val="24"/>
                <w:u w:val="single"/>
              </w:rPr>
              <w:t xml:space="preserve">5</w:t>
            </w:r>
            <w:r>
              <w:rPr>
                <w:rFonts w:hint="eastAsia" w:ascii="宋体" w:hAnsi="宋体" w:cs="宋体"/>
                <w:b/>
                <w:bCs/>
                <w:sz w:val="24"/>
                <w:szCs w:val="24"/>
                <w:u w:val="single"/>
              </w:rPr>
              <w:t xml:space="preserve">0万元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p>
        </w:tc>
        <w:tc>
          <w:tcPr>
            <w:tcW w:w="5963" w:type="dxa"/>
            <w:vAlign w:val="center"/>
            <w:textDirection w:val="lrTb"/>
            <w:noWrap/>
          </w:tcPr>
          <w:p>
            <w:pPr>
              <w:spacing w:line="360" w:lineRule="auto"/>
              <w:rPr>
                <w:rFonts w:hint="eastAsia" w:ascii="宋体" w:hAnsi="宋体" w:cs="宋体"/>
                <w:b/>
                <w:bCs/>
                <w:color w:val="000000"/>
                <w:sz w:val="24"/>
                <w:szCs w:val="24"/>
                <w:u w:val="single"/>
              </w:rPr>
            </w:pPr>
            <w:r>
              <w:rPr>
                <w:rFonts w:hint="eastAsia" w:ascii="宋体" w:hAnsi="宋体" w:cs="宋体"/>
                <w:color w:val="000000"/>
                <w:sz w:val="24"/>
                <w:szCs w:val="24"/>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标的物所属行业</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交货期</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sz w:val="24"/>
                <w:szCs w:val="24"/>
              </w:rPr>
              <w:t xml:space="preserve">采购合同签订后60日历日内</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验收要求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特定资格条件</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是否接受联合体投标</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踏勘现场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否,自行踏勘</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投标有效期</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90</w:t>
            </w:r>
            <w:r>
              <w:rPr>
                <w:rFonts w:hint="eastAsia" w:ascii="宋体" w:hAnsi="宋体" w:cs="宋体"/>
                <w:color w:val="000000"/>
                <w:sz w:val="24"/>
                <w:szCs w:val="24"/>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投标文件提交截止</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时间和地点</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w:t>
            </w:r>
            <w:r>
              <w:rPr>
                <w:rFonts w:hint="eastAsia" w:ascii="宋体" w:hAnsi="宋体" w:cs="宋体"/>
                <w:color w:val="000000"/>
                <w:sz w:val="24"/>
                <w:szCs w:val="24"/>
                <w:u w:val="single"/>
              </w:rPr>
              <w:t xml:space="preserve"> 见“第一章招标公告”</w:t>
            </w:r>
            <w:r/>
          </w:p>
          <w:p>
            <w:pPr>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地点：</w:t>
            </w:r>
            <w:r>
              <w:rPr>
                <w:rFonts w:hint="eastAsia" w:ascii="宋体" w:hAnsi="宋体" w:cs="宋体"/>
                <w:color w:val="000000"/>
                <w:sz w:val="24"/>
                <w:szCs w:val="24"/>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开标时间和地点</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开标时间：</w:t>
            </w:r>
            <w:r>
              <w:rPr>
                <w:rFonts w:hint="eastAsia" w:ascii="宋体" w:hAnsi="宋体" w:cs="宋体"/>
                <w:color w:val="000000"/>
                <w:sz w:val="24"/>
                <w:szCs w:val="24"/>
                <w:u w:val="single"/>
              </w:rPr>
              <w:t xml:space="preserve">2026年</w:t>
            </w:r>
            <w:r>
              <w:rPr>
                <w:rFonts w:hint="eastAsia" w:ascii="宋体" w:hAnsi="宋体" w:cs="宋体"/>
                <w:color w:val="000000"/>
                <w:sz w:val="24"/>
                <w:szCs w:val="24"/>
                <w:u w:val="single"/>
              </w:rPr>
              <w:t xml:space="preserve">7</w:t>
            </w:r>
            <w:r>
              <w:rPr>
                <w:rFonts w:hint="eastAsia" w:ascii="宋体" w:hAnsi="宋体" w:cs="宋体"/>
                <w:color w:val="000000"/>
                <w:sz w:val="24"/>
                <w:szCs w:val="24"/>
                <w:u w:val="single"/>
              </w:rPr>
              <w:t xml:space="preserve">月 </w:t>
            </w:r>
            <w:r>
              <w:rPr>
                <w:rFonts w:hint="eastAsia" w:ascii="宋体" w:hAnsi="宋体" w:cs="宋体"/>
                <w:color w:val="000000"/>
                <w:sz w:val="24"/>
                <w:szCs w:val="24"/>
                <w:u w:val="single"/>
              </w:rPr>
              <w:t xml:space="preserve">24</w:t>
            </w:r>
            <w:r>
              <w:rPr>
                <w:rFonts w:hint="eastAsia" w:ascii="宋体" w:hAnsi="宋体" w:cs="宋体"/>
                <w:color w:val="000000"/>
                <w:sz w:val="24"/>
                <w:szCs w:val="24"/>
                <w:u w:val="single"/>
              </w:rPr>
              <w:t xml:space="preserve">日10点00分（北京时间）</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开标地点：</w:t>
            </w:r>
            <w:r>
              <w:rPr>
                <w:rFonts w:hint="eastAsia" w:ascii="宋体" w:hAnsi="宋体" w:cs="宋体"/>
                <w:color w:val="000000"/>
                <w:sz w:val="24"/>
                <w:szCs w:val="24"/>
                <w:u w:val="single"/>
              </w:rPr>
              <w:t xml:space="preserve">“苏</w:t>
            </w:r>
            <w:r>
              <w:rPr>
                <w:rFonts w:hint="eastAsia" w:ascii="宋体" w:hAnsi="宋体" w:cs="宋体"/>
                <w:color w:val="000000"/>
                <w:sz w:val="24"/>
                <w:szCs w:val="24"/>
                <w:u w:val="single"/>
              </w:rPr>
              <w:t xml:space="preserve">采云</w:t>
            </w:r>
            <w:r>
              <w:rPr>
                <w:rFonts w:hint="eastAsia" w:ascii="宋体" w:hAnsi="宋体" w:cs="宋体"/>
                <w:color w:val="000000"/>
                <w:sz w:val="24"/>
                <w:szCs w:val="24"/>
                <w:u w:val="single"/>
              </w:rPr>
              <w:t xml:space="preserve">”系统(网址: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5.3.1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评标委员会成员</w:t>
            </w:r>
            <w:r/>
          </w:p>
        </w:tc>
        <w:tc>
          <w:tcPr>
            <w:tcW w:w="5963" w:type="dxa"/>
            <w:vAlign w:val="center"/>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评标委员会人数：</w:t>
            </w:r>
            <w:r>
              <w:rPr>
                <w:rFonts w:hint="eastAsia" w:ascii="宋体" w:hAnsi="宋体" w:cs="宋体"/>
                <w:sz w:val="24"/>
                <w:szCs w:val="24"/>
                <w:u w:val="single"/>
              </w:rPr>
              <w:t xml:space="preserve"> 5 </w:t>
            </w:r>
            <w:r>
              <w:rPr>
                <w:rFonts w:hint="eastAsia" w:ascii="宋体" w:hAnsi="宋体" w:cs="宋体"/>
                <w:sz w:val="24"/>
                <w:szCs w:val="24"/>
              </w:rPr>
              <w:t xml:space="preserve">人；其中：采购人代表</w:t>
            </w:r>
            <w:r>
              <w:rPr>
                <w:rFonts w:hint="eastAsia" w:ascii="宋体" w:hAnsi="宋体" w:cs="宋体"/>
                <w:sz w:val="24"/>
                <w:szCs w:val="24"/>
                <w:u w:val="single"/>
              </w:rPr>
              <w:t xml:space="preserve"> 1 </w:t>
            </w:r>
            <w:r>
              <w:rPr>
                <w:rFonts w:hint="eastAsia" w:ascii="宋体" w:hAnsi="宋体" w:cs="宋体"/>
                <w:sz w:val="24"/>
                <w:szCs w:val="24"/>
              </w:rPr>
              <w:t xml:space="preserve">人，评审专家</w:t>
            </w:r>
            <w:r>
              <w:rPr>
                <w:rFonts w:hint="eastAsia" w:ascii="宋体" w:hAnsi="宋体" w:cs="宋体"/>
                <w:sz w:val="24"/>
                <w:szCs w:val="24"/>
                <w:u w:val="single"/>
              </w:rPr>
              <w:t xml:space="preserve"> 4 </w:t>
            </w:r>
            <w:r>
              <w:rPr>
                <w:rFonts w:hint="eastAsia" w:ascii="宋体" w:hAnsi="宋体" w:cs="宋体"/>
                <w:sz w:val="24"/>
                <w:szCs w:val="24"/>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评标委员会推荐中标候选人的人数</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3</w:t>
            </w:r>
            <w:r>
              <w:rPr>
                <w:rFonts w:hint="eastAsia" w:ascii="宋体" w:hAnsi="宋体" w:cs="宋体"/>
                <w:color w:val="000000"/>
                <w:sz w:val="24"/>
                <w:szCs w:val="24"/>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是否委托评标委员会直接确定中标人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000000"/>
                <w:sz w:val="24"/>
                <w:szCs w:val="24"/>
              </w:rPr>
            </w:pPr>
            <w:r>
              <w:rPr>
                <w:rFonts w:hint="eastAsia" w:ascii="宋体" w:hAnsi="宋体" w:cs="宋体"/>
                <w:i/>
                <w:iCs/>
                <w:color w:val="000000"/>
                <w:sz w:val="24"/>
                <w:szCs w:val="24"/>
              </w:rPr>
              <w:t xml:space="preserve">6.3.1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履约保证金</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中标服务费</w:t>
            </w:r>
            <w:r/>
          </w:p>
        </w:tc>
        <w:tc>
          <w:tcPr>
            <w:tcW w:w="5963" w:type="dxa"/>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项目预算中已包含代理服务费，为提高资金支付效率，本项目代理服务费由中标人支付，投标报价需包含中标服务费。领取中标通知书前，中标人需按照《江苏省政府采购代理服务收费指导意见》苏</w:t>
            </w:r>
            <w:r>
              <w:rPr>
                <w:rFonts w:hint="eastAsia" w:ascii="宋体" w:hAnsi="宋体" w:cs="宋体"/>
                <w:sz w:val="24"/>
                <w:szCs w:val="24"/>
              </w:rPr>
              <w:t xml:space="preserve">政采协</w:t>
            </w:r>
            <w:r>
              <w:rPr>
                <w:rFonts w:hint="eastAsia" w:ascii="宋体" w:hAnsi="宋体" w:cs="宋体"/>
                <w:sz w:val="24"/>
                <w:szCs w:val="24"/>
              </w:rPr>
              <w:t xml:space="preserve">[2024]20号执行收费指导价标准向采购代理机构一次性缴纳代理服务费，需备注266-003481代理服务费。  </w:t>
            </w:r>
            <w:r/>
          </w:p>
          <w:p>
            <w:pPr>
              <w:jc w:val="left"/>
              <w:spacing w:line="360" w:lineRule="auto"/>
              <w:rPr>
                <w:rFonts w:hint="eastAsia" w:ascii="宋体" w:hAnsi="宋体" w:cs="宋体"/>
                <w:sz w:val="24"/>
                <w:szCs w:val="24"/>
              </w:rPr>
            </w:pPr>
            <w:r>
              <w:rPr>
                <w:rFonts w:hint="eastAsia" w:ascii="宋体" w:hAnsi="宋体" w:cs="宋体"/>
                <w:sz w:val="24"/>
                <w:szCs w:val="24"/>
              </w:rPr>
              <w:t xml:space="preserve">银行信息：</w:t>
            </w:r>
            <w:r/>
          </w:p>
          <w:p>
            <w:pPr>
              <w:jc w:val="left"/>
              <w:spacing w:line="360" w:lineRule="auto"/>
              <w:rPr>
                <w:rFonts w:hint="eastAsia" w:ascii="宋体" w:hAnsi="宋体" w:cs="宋体"/>
                <w:sz w:val="24"/>
                <w:szCs w:val="24"/>
              </w:rPr>
            </w:pPr>
            <w:r>
              <w:rPr>
                <w:rFonts w:hint="eastAsia" w:ascii="宋体" w:hAnsi="宋体" w:cs="宋体"/>
                <w:sz w:val="24"/>
                <w:szCs w:val="24"/>
              </w:rPr>
              <w:t xml:space="preserve">户名：江苏海外集团国际工程咨询有限公司</w:t>
            </w:r>
            <w:r/>
          </w:p>
          <w:p>
            <w:pPr>
              <w:jc w:val="left"/>
              <w:spacing w:line="360" w:lineRule="auto"/>
              <w:rPr>
                <w:rFonts w:hint="eastAsia" w:ascii="宋体" w:hAnsi="宋体" w:cs="宋体"/>
                <w:sz w:val="24"/>
                <w:szCs w:val="24"/>
              </w:rPr>
            </w:pPr>
            <w:r>
              <w:rPr>
                <w:rFonts w:hint="eastAsia" w:ascii="宋体" w:hAnsi="宋体" w:cs="宋体"/>
                <w:sz w:val="24"/>
                <w:szCs w:val="24"/>
              </w:rPr>
              <w:t xml:space="preserve">开户银行：交行江苏省分行营业部</w:t>
            </w:r>
            <w:r/>
          </w:p>
          <w:p>
            <w:pPr>
              <w:jc w:val="left"/>
              <w:spacing w:line="360" w:lineRule="auto"/>
              <w:rPr>
                <w:rFonts w:hint="eastAsia" w:ascii="宋体" w:hAnsi="宋体" w:cs="宋体"/>
                <w:sz w:val="24"/>
                <w:szCs w:val="24"/>
              </w:rPr>
            </w:pPr>
            <w:r>
              <w:rPr>
                <w:rFonts w:hint="eastAsia" w:ascii="宋体" w:hAnsi="宋体" w:cs="宋体"/>
                <w:sz w:val="24"/>
                <w:szCs w:val="24"/>
              </w:rPr>
              <w:t xml:space="preserve">账号：320006607010141124109</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江苏省政府采购代理常规服务收费指导价</w:t>
            </w:r>
            <w:r/>
          </w:p>
          <w:tbl>
            <w:tblPr>
              <w:tblW w:w="4740" w:type="dxa"/>
              <w:jc w:val="center"/>
              <w:tblLayout w:type="fixed"/>
              <w:tblLook w:val="04A0" w:firstRow="1" w:lastRow="0" w:firstColumn="1" w:lastColumn="0" w:noHBand="0" w:noVBand="1"/>
            </w:tblPr>
            <w:tblGrid>
              <w:gridCol w:w="3660"/>
              <w:gridCol w:w="1080"/>
            </w:tblGrid>
            <w:tr>
              <w:trPr>
                <w:jc w:val="cente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中标或者成交金额</w:t>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费率</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最低收费金额（每个委托项目）</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5000元</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50万元以下（含50万元）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1.6%</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50-400万元（含400万元）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400-1000万元（含1000万元）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1000-5000万元（含5000万元）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0.8%</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5000-1亿元（含1亿元）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0.25%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1-10亿元（含10亿元）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10-50亿元（含50亿元）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50亿元以上</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0.005%</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tc>
      </w:tr>
    </w:tbl>
    <w:p>
      <w:pPr>
        <w:jc w:val="center"/>
        <w:spacing w:line="360" w:lineRule="auto"/>
        <w:rPr>
          <w:rFonts w:hint="eastAsia" w:ascii="宋体" w:hAnsi="宋体" w:cs="宋体"/>
          <w:b/>
          <w:bCs/>
          <w:color w:val="000000"/>
          <w:sz w:val="24"/>
        </w:rPr>
      </w:pPr>
      <w:r>
        <w:rPr>
          <w:rFonts w:hint="eastAsia" w:ascii="宋体" w:hAnsi="宋体" w:cs="宋体"/>
          <w:color w:val="000000"/>
          <w:sz w:val="24"/>
          <w:szCs w:val="24"/>
        </w:rPr>
        <w:br w:type="page" w:clear="all"/>
      </w:r>
      <w:r>
        <w:rPr>
          <w:rFonts w:hint="eastAsia" w:ascii="宋体" w:hAnsi="宋体" w:cs="宋体"/>
          <w:b/>
          <w:bCs/>
          <w:color w:val="000000"/>
          <w:sz w:val="32"/>
          <w:szCs w:val="32"/>
        </w:rPr>
        <w:t xml:space="preserve">二、供应商须知</w:t>
      </w:r>
      <w:r/>
    </w:p>
    <w:p>
      <w:pPr>
        <w:jc w:val="center"/>
        <w:spacing w:line="360" w:lineRule="auto"/>
        <w:rPr>
          <w:rFonts w:hint="eastAsia" w:ascii="宋体" w:hAnsi="宋体" w:cs="宋体"/>
          <w:color w:val="000000"/>
          <w:sz w:val="24"/>
        </w:rPr>
      </w:pPr>
      <w:r>
        <w:rPr>
          <w:rFonts w:hint="eastAsia" w:ascii="宋体" w:hAnsi="宋体" w:cs="宋体"/>
          <w:b/>
          <w:bCs/>
          <w:color w:val="000000"/>
          <w:sz w:val="24"/>
        </w:rPr>
        <w:t xml:space="preserve">一、总则</w:t>
      </w:r>
      <w:r/>
    </w:p>
    <w:p>
      <w:pPr>
        <w:pStyle w:val="1154"/>
        <w:ind w:firstLine="442"/>
        <w:jc w:val="left"/>
        <w:spacing w:before="160" w:after="0" w:line="360" w:lineRule="auto"/>
        <w:rPr>
          <w:rFonts w:hint="eastAsia" w:hAnsi="宋体"/>
          <w:color w:val="000000"/>
          <w:sz w:val="24"/>
          <w:szCs w:val="24"/>
        </w:rPr>
      </w:pPr>
      <w:r/>
      <w:bookmarkStart w:id="39" w:name="_Toc13986"/>
      <w:r/>
      <w:bookmarkStart w:id="40" w:name="_Toc20394"/>
      <w:r/>
      <w:bookmarkStart w:id="41" w:name="_Toc387526376"/>
      <w:r/>
      <w:bookmarkStart w:id="42" w:name="_Toc8645"/>
      <w:r/>
      <w:bookmarkStart w:id="43" w:name="_Toc3629"/>
      <w:r/>
      <w:bookmarkStart w:id="44" w:name="_Toc9727"/>
      <w:r/>
      <w:bookmarkStart w:id="45" w:name="_Toc29754"/>
      <w:r/>
      <w:bookmarkStart w:id="46" w:name="_Toc1615"/>
      <w:r/>
      <w:bookmarkStart w:id="47" w:name="_Toc3640"/>
      <w:r/>
      <w:bookmarkStart w:id="48" w:name="_Toc5365"/>
      <w:r/>
      <w:bookmarkStart w:id="49" w:name="_Toc387526284"/>
      <w:r/>
      <w:bookmarkStart w:id="50" w:name="_Toc387526180"/>
      <w:r>
        <w:rPr>
          <w:rFonts w:hint="eastAsia" w:hAnsi="宋体"/>
          <w:color w:val="000000"/>
          <w:sz w:val="24"/>
          <w:szCs w:val="24"/>
        </w:rPr>
        <w:t xml:space="preserve">1.1 项目概况</w:t>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 本采购项目采购人：</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 本采购项目采购代理机构：</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 本采购项目名称：</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 本采购项目编号：</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 本采购项目采购预算：见投标须知前附表。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 本采购项目最高限价：见投标须知前附表。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 本采购</w:t>
      </w:r>
      <w:r>
        <w:rPr>
          <w:rFonts w:hint="eastAsia" w:ascii="宋体" w:hAnsi="宋体" w:cs="宋体"/>
          <w:color w:val="000000"/>
          <w:sz w:val="24"/>
          <w:szCs w:val="24"/>
        </w:rPr>
        <w:t xml:space="preserve">项目标</w:t>
      </w:r>
      <w:r>
        <w:rPr>
          <w:rFonts w:hint="eastAsia" w:ascii="宋体" w:hAnsi="宋体" w:cs="宋体"/>
          <w:color w:val="000000"/>
          <w:sz w:val="24"/>
          <w:szCs w:val="24"/>
        </w:rPr>
        <w:t xml:space="preserve">的所属行业：</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pStyle w:val="1154"/>
        <w:ind w:firstLine="442"/>
        <w:jc w:val="left"/>
        <w:spacing w:before="160" w:after="0" w:line="360" w:lineRule="auto"/>
        <w:rPr>
          <w:rFonts w:hint="eastAsia" w:hAnsi="宋体"/>
          <w:color w:val="000000"/>
          <w:sz w:val="24"/>
          <w:szCs w:val="24"/>
        </w:rPr>
      </w:pPr>
      <w:r/>
      <w:bookmarkStart w:id="51" w:name="_Toc23619"/>
      <w:r/>
      <w:bookmarkStart w:id="52" w:name="_Toc18827"/>
      <w:r/>
      <w:bookmarkStart w:id="53" w:name="_Toc12333"/>
      <w:r/>
      <w:bookmarkStart w:id="54" w:name="_Toc28144"/>
      <w:r/>
      <w:bookmarkStart w:id="55" w:name="_Toc30088"/>
      <w:r/>
      <w:bookmarkStart w:id="56" w:name="_Toc10060"/>
      <w:r>
        <w:rPr>
          <w:rFonts w:hint="eastAsia" w:hAnsi="宋体"/>
          <w:color w:val="000000"/>
          <w:sz w:val="24"/>
          <w:szCs w:val="24"/>
        </w:rPr>
        <w:t xml:space="preserve">1.2 供货期及验收要求</w:t>
      </w:r>
      <w:bookmarkEnd w:id="51"/>
      <w:r/>
      <w:bookmarkEnd w:id="52"/>
      <w:r/>
      <w:bookmarkEnd w:id="53"/>
      <w:r/>
      <w:bookmarkEnd w:id="54"/>
      <w:r/>
      <w:bookmarkEnd w:id="55"/>
      <w:r/>
      <w:bookmarkEnd w:id="56"/>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1.2.1服务期：</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1.2.2本采购项目的验收要求：</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pStyle w:val="1154"/>
        <w:ind w:firstLine="442"/>
        <w:jc w:val="left"/>
        <w:spacing w:before="160" w:after="0" w:line="360" w:lineRule="auto"/>
        <w:rPr>
          <w:rFonts w:hint="eastAsia" w:hAnsi="宋体"/>
          <w:color w:val="000000"/>
          <w:sz w:val="24"/>
          <w:szCs w:val="24"/>
        </w:rPr>
      </w:pPr>
      <w:r/>
      <w:bookmarkStart w:id="57" w:name="_Toc19315"/>
      <w:r/>
      <w:bookmarkStart w:id="58" w:name="_Toc10223"/>
      <w:r/>
      <w:bookmarkStart w:id="59" w:name="_Toc17634"/>
      <w:r/>
      <w:bookmarkStart w:id="60" w:name="_Toc426"/>
      <w:r/>
      <w:bookmarkStart w:id="61" w:name="_Toc23392"/>
      <w:r/>
      <w:bookmarkStart w:id="62" w:name="_Toc28030"/>
      <w:r>
        <w:rPr>
          <w:rFonts w:hint="eastAsia" w:hAnsi="宋体"/>
          <w:color w:val="000000"/>
          <w:sz w:val="24"/>
          <w:szCs w:val="24"/>
        </w:rPr>
        <w:t xml:space="preserve">1.3 供应商的资格条件</w:t>
      </w:r>
      <w:bookmarkEnd w:id="57"/>
      <w:r/>
      <w:bookmarkEnd w:id="58"/>
      <w:r/>
      <w:bookmarkEnd w:id="59"/>
      <w:r/>
      <w:bookmarkEnd w:id="60"/>
      <w:r/>
      <w:bookmarkEnd w:id="61"/>
      <w:r/>
      <w:bookmarkEnd w:id="6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 供应商应满足《中华人民共和国政府采购法》第二十二条规定；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落实政府采购政策需满足的资格要求：</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本项目特定资格条件：</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 投标截止日当日，供应商不得存在下列情形之一：</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1、单位负责人为同一人或者存在直接控股、管理关系的不同投标人；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3、被责令停业，暂扣或吊销营业执照，或吊销资质证书；</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4、进入清算程序，或被宣告破产，或其他丧失履约能力的情形；</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8、法律、法规规定的其他情形。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本项以上评审</w:t>
      </w:r>
      <w:r>
        <w:rPr>
          <w:rFonts w:hint="eastAsia" w:ascii="宋体" w:hAnsi="宋体" w:cs="宋体"/>
          <w:b/>
          <w:color w:val="000000"/>
          <w:sz w:val="24"/>
          <w:szCs w:val="24"/>
        </w:rPr>
        <w:t xml:space="preserve">项采用</w:t>
      </w:r>
      <w:r>
        <w:rPr>
          <w:rFonts w:hint="eastAsia" w:ascii="宋体" w:hAnsi="宋体" w:cs="宋体"/>
          <w:b/>
          <w:color w:val="000000"/>
          <w:sz w:val="24"/>
          <w:szCs w:val="24"/>
        </w:rPr>
        <w:t xml:space="preserve">承诺制。如有虚假，将作为提供虚假证明材料处理。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 本项目是否接受联合体投标：</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pStyle w:val="1154"/>
        <w:ind w:firstLine="442"/>
        <w:jc w:val="left"/>
        <w:spacing w:before="0" w:after="0" w:line="360" w:lineRule="auto"/>
        <w:rPr>
          <w:rFonts w:hint="eastAsia" w:hAnsi="宋体"/>
          <w:color w:val="000000"/>
          <w:sz w:val="24"/>
          <w:szCs w:val="24"/>
        </w:rPr>
      </w:pPr>
      <w:r/>
      <w:bookmarkStart w:id="63" w:name="_Toc27587"/>
      <w:r/>
      <w:bookmarkStart w:id="64" w:name="_Toc3752"/>
      <w:r/>
      <w:bookmarkStart w:id="65" w:name="_Toc15127"/>
      <w:r/>
      <w:bookmarkStart w:id="66" w:name="_Toc22948"/>
      <w:r/>
      <w:bookmarkStart w:id="67" w:name="_Toc11958"/>
      <w:r/>
      <w:bookmarkStart w:id="68" w:name="_Toc14265"/>
      <w:r>
        <w:rPr>
          <w:rFonts w:hint="eastAsia" w:hAnsi="宋体"/>
          <w:color w:val="000000"/>
          <w:sz w:val="24"/>
          <w:szCs w:val="24"/>
        </w:rPr>
        <w:t xml:space="preserve">1.4</w:t>
      </w:r>
      <w:bookmarkEnd w:id="63"/>
      <w:r>
        <w:rPr>
          <w:rFonts w:hint="eastAsia" w:hAnsi="宋体"/>
          <w:color w:val="000000"/>
          <w:sz w:val="24"/>
          <w:szCs w:val="24"/>
        </w:rPr>
        <w:t xml:space="preserve"> 踏勘现场</w:t>
      </w:r>
      <w:bookmarkEnd w:id="64"/>
      <w:r/>
      <w:bookmarkEnd w:id="65"/>
      <w:r/>
      <w:bookmarkEnd w:id="66"/>
      <w:r/>
      <w:bookmarkEnd w:id="67"/>
      <w:r/>
      <w:bookmarkEnd w:id="6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1.4.1供应商须知前附表规定组织踏勘现场的，采购人</w:t>
      </w:r>
      <w:r>
        <w:rPr>
          <w:rFonts w:hint="eastAsia" w:ascii="宋体" w:hAnsi="宋体" w:cs="宋体"/>
          <w:color w:val="000000"/>
          <w:sz w:val="24"/>
          <w:szCs w:val="24"/>
        </w:rPr>
        <w:t xml:space="preserve">按供应</w:t>
      </w:r>
      <w:r>
        <w:rPr>
          <w:rFonts w:hint="eastAsia" w:ascii="宋体" w:hAnsi="宋体" w:cs="宋体"/>
          <w:color w:val="000000"/>
          <w:sz w:val="24"/>
          <w:szCs w:val="24"/>
        </w:rPr>
        <w:t xml:space="preserve">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 供应商经过采购人的允许，可为踏勘目的进入项目现场，但供应商及其人员不得因此使采购人及其人员承担有关的责任和蒙受损失。供应商并应对由此次踏勘现场而造成的死亡、人身伤害、财</w:t>
      </w:r>
      <w:r>
        <w:rPr>
          <w:rFonts w:hint="eastAsia" w:ascii="宋体" w:hAnsi="宋体" w:cs="宋体"/>
          <w:color w:val="000000"/>
          <w:sz w:val="24"/>
          <w:szCs w:val="24"/>
        </w:rPr>
        <w:t xml:space="preserve">产损失、损害以及任何其它损失、损害和引起的费用和开支承担责任。</w:t>
      </w:r>
      <w:r/>
    </w:p>
    <w:p>
      <w:pPr>
        <w:pStyle w:val="1154"/>
        <w:ind w:firstLine="442"/>
        <w:jc w:val="left"/>
        <w:spacing w:before="160" w:after="0" w:line="360" w:lineRule="auto"/>
        <w:rPr>
          <w:rFonts w:hint="eastAsia" w:hAnsi="宋体"/>
          <w:color w:val="000000"/>
          <w:sz w:val="24"/>
          <w:szCs w:val="24"/>
        </w:rPr>
      </w:pPr>
      <w:r/>
      <w:bookmarkStart w:id="69" w:name="_Toc2634"/>
      <w:r/>
      <w:bookmarkStart w:id="70" w:name="_Toc4763"/>
      <w:r/>
      <w:bookmarkStart w:id="71" w:name="_Toc4932"/>
      <w:r/>
      <w:bookmarkStart w:id="72" w:name="_Toc23311"/>
      <w:r/>
      <w:bookmarkStart w:id="73" w:name="_Toc21664"/>
      <w:r/>
      <w:bookmarkStart w:id="74" w:name="_Toc9211"/>
      <w:r>
        <w:rPr>
          <w:rFonts w:hint="eastAsia" w:hAnsi="宋体"/>
          <w:color w:val="000000"/>
          <w:sz w:val="24"/>
          <w:szCs w:val="24"/>
        </w:rPr>
        <w:t xml:space="preserve">1.5 投标费用</w:t>
      </w:r>
      <w:bookmarkEnd w:id="69"/>
      <w:r/>
      <w:bookmarkEnd w:id="70"/>
      <w:r/>
      <w:bookmarkEnd w:id="71"/>
      <w:r/>
      <w:bookmarkEnd w:id="72"/>
      <w:r/>
      <w:bookmarkEnd w:id="73"/>
      <w:r/>
      <w:bookmarkEnd w:id="7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 供应商应自行承担所有与编写、提交投标文件等有关费用。采购人和采购人代理人在任何情况下均无义务和责任承担这些费用。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 </w:t>
      </w:r>
      <w:bookmarkStart w:id="75" w:name="_Toc11299"/>
      <w:r/>
      <w:bookmarkStart w:id="76" w:name="_Toc14340"/>
      <w:r/>
      <w:bookmarkStart w:id="77" w:name="_Toc18522"/>
      <w:r/>
      <w:bookmarkStart w:id="78" w:name="_Toc6873"/>
      <w:r/>
      <w:bookmarkStart w:id="79" w:name="_Toc27420"/>
      <w:r/>
      <w:bookmarkStart w:id="80" w:name="_Toc7862"/>
      <w:r>
        <w:rPr>
          <w:rFonts w:hint="eastAsia" w:ascii="宋体" w:hAnsi="宋体" w:cs="宋体"/>
          <w:sz w:val="24"/>
          <w:szCs w:val="24"/>
        </w:rPr>
        <w:t xml:space="preserve">项目预算中已包含代理服务费，为提高资金支付效率，本项目代理服务费由中标人支付，投标报价需包含中标服务费。领取中标通知书前，中标人需按照《江苏省政府采购代理服务收费指导意见》苏</w:t>
      </w:r>
      <w:r>
        <w:rPr>
          <w:rFonts w:hint="eastAsia" w:ascii="宋体" w:hAnsi="宋体" w:cs="宋体"/>
          <w:sz w:val="24"/>
          <w:szCs w:val="24"/>
        </w:rPr>
        <w:t xml:space="preserve">政采协</w:t>
      </w:r>
      <w:r>
        <w:rPr>
          <w:rFonts w:hint="eastAsia" w:ascii="宋体" w:hAnsi="宋体" w:cs="宋体"/>
          <w:sz w:val="24"/>
          <w:szCs w:val="24"/>
        </w:rPr>
        <w:t xml:space="preserve">[2024]20号执行收费指导价标准向采购代理机构一次性缴纳代理服务费，需备注266-003481代理服务费。</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银行信息：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户名：江苏海外集团国际工程咨询有限</w:t>
      </w:r>
      <w:r>
        <w:rPr>
          <w:rFonts w:hint="eastAsia" w:ascii="宋体" w:hAnsi="宋体" w:cs="宋体"/>
          <w:color w:val="000000"/>
          <w:sz w:val="24"/>
          <w:szCs w:val="24"/>
        </w:rPr>
        <w:t xml:space="preserve">公司</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开户银行：交行江苏省分行营业部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账号：320006607010141124109</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w:t>
      </w:r>
      <w:bookmarkEnd w:id="75"/>
      <w:r>
        <w:rPr>
          <w:rFonts w:hint="eastAsia" w:ascii="宋体" w:hAnsi="宋体" w:cs="宋体"/>
          <w:color w:val="000000"/>
          <w:sz w:val="24"/>
          <w:szCs w:val="24"/>
        </w:rPr>
        <w:t xml:space="preserve"> 政府采购扶持政策</w:t>
      </w:r>
      <w:bookmarkEnd w:id="76"/>
      <w:r/>
      <w:bookmarkEnd w:id="77"/>
      <w:r/>
      <w:bookmarkEnd w:id="78"/>
      <w:r/>
      <w:bookmarkEnd w:id="79"/>
      <w:r/>
      <w:bookmarkEnd w:id="8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1.6.1中小企业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（2）供应商须按招标文件要求提供《中小企业声明函》。否则，评标时不予认可。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1.6.2 残疾人福利性单位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1.6.3 监狱企业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（2）供应商须提供所投产品生产厂家的由省级以上监狱管理局、戒毒管理局（含新疆生产建设兵团）出具的属于监狱企业的证明文件。否则，评审时不予认可。</w:t>
      </w:r>
      <w:r/>
    </w:p>
    <w:p>
      <w:pPr>
        <w:pStyle w:val="1154"/>
        <w:ind w:firstLine="442"/>
        <w:jc w:val="left"/>
        <w:spacing w:before="160" w:after="0" w:line="360" w:lineRule="auto"/>
        <w:rPr>
          <w:rFonts w:hint="eastAsia" w:hAnsi="宋体"/>
          <w:color w:val="000000"/>
          <w:sz w:val="24"/>
          <w:szCs w:val="24"/>
        </w:rPr>
      </w:pPr>
      <w:r/>
      <w:bookmarkStart w:id="81" w:name="_Toc7292"/>
      <w:r/>
      <w:bookmarkStart w:id="82" w:name="_Toc7100"/>
      <w:r/>
      <w:bookmarkStart w:id="83" w:name="_Toc3693"/>
      <w:r/>
      <w:bookmarkStart w:id="84" w:name="_Toc1291"/>
      <w:r/>
      <w:bookmarkStart w:id="85" w:name="_Toc20762"/>
      <w:r/>
      <w:bookmarkStart w:id="86" w:name="_Toc11883"/>
      <w:r>
        <w:rPr>
          <w:rFonts w:hint="eastAsia" w:hAnsi="宋体"/>
          <w:color w:val="000000"/>
          <w:sz w:val="24"/>
          <w:szCs w:val="24"/>
        </w:rPr>
        <w:t xml:space="preserve">1.7投标语言及计量单位</w:t>
      </w:r>
      <w:bookmarkEnd w:id="81"/>
      <w:r/>
      <w:bookmarkEnd w:id="82"/>
      <w:r/>
      <w:bookmarkEnd w:id="83"/>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 投标文件中所使用的计量单位，除招标文件有特殊规定外，应使用中华人民共和国法定计量单位。</w:t>
      </w:r>
      <w:r/>
    </w:p>
    <w:p>
      <w:pPr>
        <w:pStyle w:val="1154"/>
        <w:ind w:firstLine="442"/>
        <w:jc w:val="left"/>
        <w:spacing w:before="160" w:after="0" w:line="360" w:lineRule="auto"/>
        <w:rPr>
          <w:rFonts w:hint="eastAsia" w:hAnsi="宋体"/>
          <w:color w:val="000000"/>
          <w:sz w:val="24"/>
          <w:szCs w:val="24"/>
        </w:rPr>
      </w:pPr>
      <w:r/>
      <w:bookmarkStart w:id="87" w:name="_Toc29966"/>
      <w:r/>
      <w:bookmarkStart w:id="88" w:name="_Toc22148"/>
      <w:r/>
      <w:bookmarkStart w:id="89" w:name="_Toc8329"/>
      <w:r>
        <w:rPr>
          <w:rFonts w:hint="eastAsia" w:hAnsi="宋体"/>
          <w:color w:val="000000"/>
          <w:sz w:val="24"/>
          <w:szCs w:val="24"/>
        </w:rPr>
        <w:t xml:space="preserve">1.</w:t>
      </w:r>
      <w:bookmarkEnd w:id="84"/>
      <w:r>
        <w:rPr>
          <w:rFonts w:hint="eastAsia" w:hAnsi="宋体"/>
          <w:color w:val="000000"/>
          <w:sz w:val="24"/>
          <w:szCs w:val="24"/>
        </w:rPr>
        <w:t xml:space="preserve">8 其他</w:t>
      </w:r>
      <w:bookmarkEnd w:id="85"/>
      <w:r/>
      <w:bookmarkEnd w:id="86"/>
      <w:r/>
      <w:bookmarkEnd w:id="87"/>
      <w:r/>
      <w:bookmarkEnd w:id="88"/>
      <w:r/>
      <w:bookmarkEnd w:id="8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 参与招标投标活动的各方应对招标文件和投标文件中的商业和技术等秘密</w:t>
      </w:r>
      <w:r>
        <w:rPr>
          <w:rFonts w:hint="eastAsia" w:ascii="宋体" w:hAnsi="宋体" w:cs="宋体"/>
          <w:color w:val="000000"/>
          <w:sz w:val="24"/>
          <w:szCs w:val="24"/>
        </w:rPr>
        <w:t xml:space="preserve">保密，违者应对由此造成的后果承担法律责任。</w:t>
      </w:r>
      <w:r/>
    </w:p>
    <w:p>
      <w:pPr>
        <w:jc w:val="center"/>
        <w:spacing w:line="360" w:lineRule="auto"/>
        <w:rPr>
          <w:rFonts w:hint="eastAsia" w:ascii="宋体" w:hAnsi="宋体" w:cs="宋体"/>
          <w:b/>
          <w:bCs/>
          <w:color w:val="000000"/>
          <w:sz w:val="24"/>
          <w:szCs w:val="24"/>
        </w:rPr>
      </w:pPr>
      <w:r/>
      <w:bookmarkStart w:id="90" w:name="_Toc17607"/>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二、招标文件</w:t>
      </w:r>
      <w:r/>
    </w:p>
    <w:p>
      <w:pPr>
        <w:pStyle w:val="1154"/>
        <w:ind w:firstLine="442"/>
        <w:jc w:val="left"/>
        <w:spacing w:before="160" w:after="0" w:line="360" w:lineRule="auto"/>
        <w:rPr>
          <w:rFonts w:hint="eastAsia" w:hAnsi="宋体"/>
          <w:color w:val="000000"/>
          <w:sz w:val="24"/>
          <w:szCs w:val="24"/>
        </w:rPr>
      </w:pPr>
      <w:r/>
      <w:bookmarkStart w:id="91" w:name="_Toc11905"/>
      <w:r/>
      <w:bookmarkStart w:id="92" w:name="_Toc14878"/>
      <w:r/>
      <w:bookmarkStart w:id="93" w:name="_Toc27315"/>
      <w:r/>
      <w:bookmarkStart w:id="94" w:name="_Toc23238"/>
      <w:r/>
      <w:bookmarkStart w:id="95" w:name="_Toc17211"/>
      <w:r/>
      <w:bookmarkStart w:id="96" w:name="_Toc20640"/>
      <w:r>
        <w:rPr>
          <w:rFonts w:hint="eastAsia" w:hAnsi="宋体"/>
          <w:color w:val="000000"/>
          <w:sz w:val="24"/>
          <w:szCs w:val="24"/>
        </w:rPr>
        <w:t xml:space="preserve">2.1 招标文件构成</w:t>
      </w:r>
      <w:bookmarkEnd w:id="91"/>
      <w:r/>
      <w:bookmarkEnd w:id="92"/>
      <w:r/>
      <w:bookmarkEnd w:id="93"/>
      <w:r/>
      <w:bookmarkEnd w:id="94"/>
      <w:r/>
      <w:bookmarkEnd w:id="95"/>
      <w:r/>
      <w:bookmarkEnd w:id="96"/>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 本招标文件包括（但并不仅限于）：</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第一章 招标公告</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第二章 供应商须知及前附表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第三章 合同一般条款</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第四章 合同格式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第五章 采购项目需求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第六章 评标办法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第七章 投标文件内容及格式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对采购文件所作的答疑、澄清、修改，构成招标文件的组成部分。当上述文件相互之间发生矛盾时，以后发出的文件为准。</w:t>
      </w:r>
      <w:r/>
    </w:p>
    <w:p>
      <w:pPr>
        <w:pStyle w:val="1154"/>
        <w:ind w:firstLine="442"/>
        <w:jc w:val="left"/>
        <w:spacing w:before="160" w:after="0" w:line="360" w:lineRule="auto"/>
        <w:rPr>
          <w:rFonts w:hint="eastAsia" w:hAnsi="宋体"/>
          <w:color w:val="000000"/>
          <w:sz w:val="24"/>
          <w:szCs w:val="24"/>
        </w:rPr>
      </w:pPr>
      <w:r/>
      <w:bookmarkStart w:id="97" w:name="_Toc3690"/>
      <w:r/>
      <w:bookmarkStart w:id="98" w:name="_Toc26065"/>
      <w:r/>
      <w:bookmarkStart w:id="99" w:name="_Toc6601"/>
      <w:r/>
      <w:bookmarkStart w:id="100" w:name="_Toc17142"/>
      <w:r/>
      <w:bookmarkStart w:id="101" w:name="_Toc1392"/>
      <w:r/>
      <w:bookmarkStart w:id="102" w:name="_Toc19552"/>
      <w:r>
        <w:rPr>
          <w:rFonts w:hint="eastAsia" w:hAnsi="宋体"/>
          <w:color w:val="000000"/>
          <w:sz w:val="24"/>
          <w:szCs w:val="24"/>
        </w:rPr>
        <w:t xml:space="preserve">2.2 招标文件的澄清</w:t>
      </w:r>
      <w:bookmarkEnd w:id="97"/>
      <w:r/>
      <w:bookmarkEnd w:id="98"/>
      <w:r/>
      <w:bookmarkEnd w:id="9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招标文件的澄清将通过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w:t>
      </w:r>
      <w:r>
        <w:rPr>
          <w:rFonts w:hint="eastAsia" w:ascii="宋体" w:hAnsi="宋体" w:cs="宋体"/>
          <w:color w:val="000000"/>
          <w:sz w:val="24"/>
          <w:szCs w:val="24"/>
        </w:rPr>
        <w:t xml:space="preserve">”</w:t>
      </w:r>
      <w:r>
        <w:rPr>
          <w:rFonts w:hint="eastAsia" w:ascii="宋体" w:hAnsi="宋体" w:cs="宋体"/>
          <w:color w:val="000000"/>
          <w:sz w:val="24"/>
          <w:szCs w:val="24"/>
        </w:rPr>
        <w:t xml:space="preserve">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 供应商应及时通过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w:t>
      </w:r>
      <w:r>
        <w:rPr>
          <w:rFonts w:hint="eastAsia" w:ascii="宋体" w:hAnsi="宋体" w:cs="宋体"/>
          <w:color w:val="000000"/>
          <w:sz w:val="24"/>
          <w:szCs w:val="24"/>
        </w:rPr>
        <w:t xml:space="preserve">”</w:t>
      </w:r>
      <w:r>
        <w:rPr>
          <w:rFonts w:hint="eastAsia" w:ascii="宋体" w:hAnsi="宋体" w:cs="宋体"/>
          <w:color w:val="000000"/>
          <w:sz w:val="24"/>
          <w:szCs w:val="24"/>
        </w:rPr>
        <w:t xml:space="preserve">及时查询和下载澄清文件，查询和下载如有遗漏，其风险由供应商自行承担。</w:t>
      </w:r>
      <w:r/>
    </w:p>
    <w:p>
      <w:pPr>
        <w:pStyle w:val="1154"/>
        <w:ind w:firstLine="442"/>
        <w:jc w:val="left"/>
        <w:spacing w:before="160" w:after="0" w:line="360" w:lineRule="auto"/>
        <w:rPr>
          <w:rFonts w:hint="eastAsia" w:hAnsi="宋体"/>
          <w:color w:val="000000"/>
          <w:sz w:val="24"/>
          <w:szCs w:val="24"/>
        </w:rPr>
      </w:pPr>
      <w:r/>
      <w:bookmarkStart w:id="103" w:name="_Toc14496"/>
      <w:r/>
      <w:bookmarkStart w:id="104" w:name="_Toc20946"/>
      <w:r/>
      <w:bookmarkStart w:id="105" w:name="_Toc9064"/>
      <w:r>
        <w:rPr>
          <w:rFonts w:hint="eastAsia" w:hAnsi="宋体"/>
          <w:color w:val="000000"/>
          <w:sz w:val="24"/>
          <w:szCs w:val="24"/>
        </w:rPr>
        <w:t xml:space="preserve">2.3 招标文件的修改</w:t>
      </w:r>
      <w:bookmarkEnd w:id="100"/>
      <w:r/>
      <w:bookmarkEnd w:id="101"/>
      <w:r/>
      <w:bookmarkEnd w:id="102"/>
      <w:r/>
      <w:bookmarkEnd w:id="103"/>
      <w:r/>
      <w:bookmarkEnd w:id="104"/>
      <w:r/>
      <w:bookmarkEnd w:id="10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 采购人或者采购代理机构可以对已发出的招标文件进行必要的修改。招标</w:t>
      </w:r>
      <w:r>
        <w:rPr>
          <w:rFonts w:hint="eastAsia" w:ascii="宋体" w:hAnsi="宋体" w:cs="宋体"/>
          <w:color w:val="000000"/>
          <w:sz w:val="24"/>
          <w:szCs w:val="24"/>
        </w:rPr>
        <w:t xml:space="preserve">文件的修改将通过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w:t>
      </w:r>
      <w:r>
        <w:rPr>
          <w:rFonts w:hint="eastAsia" w:ascii="宋体" w:hAnsi="宋体" w:cs="宋体"/>
          <w:color w:val="000000"/>
          <w:sz w:val="24"/>
          <w:szCs w:val="24"/>
        </w:rPr>
        <w:t xml:space="preserve">”</w:t>
      </w:r>
      <w:r>
        <w:rPr>
          <w:rFonts w:hint="eastAsia" w:ascii="宋体" w:hAnsi="宋体" w:cs="宋体"/>
          <w:color w:val="000000"/>
          <w:sz w:val="24"/>
          <w:szCs w:val="24"/>
        </w:rPr>
        <w:t xml:space="preserve">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供应商应及时通过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w:t>
      </w:r>
      <w:r>
        <w:rPr>
          <w:rFonts w:hint="eastAsia" w:ascii="宋体" w:hAnsi="宋体" w:cs="宋体"/>
          <w:color w:val="000000"/>
          <w:sz w:val="24"/>
          <w:szCs w:val="24"/>
        </w:rPr>
        <w:t xml:space="preserve">”</w:t>
      </w:r>
      <w:r>
        <w:rPr>
          <w:rFonts w:hint="eastAsia" w:ascii="宋体" w:hAnsi="宋体" w:cs="宋体"/>
          <w:color w:val="000000"/>
          <w:sz w:val="24"/>
          <w:szCs w:val="24"/>
        </w:rPr>
        <w:t xml:space="preserve">及时查询和下载招标文件的修改，查询和下载如有遗漏，其风险由供应商自行承担。</w:t>
      </w:r>
      <w:bookmarkEnd w:id="90"/>
      <w:r/>
      <w:r/>
    </w:p>
    <w:p>
      <w:pPr>
        <w:pStyle w:val="1168"/>
        <w:jc w:val="both"/>
        <w:spacing w:line="360" w:lineRule="auto"/>
        <w:rPr>
          <w:rFonts w:hint="eastAsia" w:hAnsi="宋体" w:cs="宋体"/>
          <w:color w:val="000000"/>
        </w:rPr>
      </w:pPr>
      <w:r>
        <w:rPr>
          <w:rFonts w:hint="eastAsia" w:hAnsi="宋体" w:cs="宋体"/>
          <w:color w:val="000000"/>
        </w:rPr>
      </w:r>
      <w:r/>
    </w:p>
    <w:p>
      <w:pPr>
        <w:numPr>
          <w:ilvl w:val="0"/>
          <w:numId w:val="5"/>
        </w:numPr>
        <w:jc w:val="center"/>
        <w:spacing w:line="360" w:lineRule="auto"/>
        <w:rPr>
          <w:rFonts w:hint="eastAsia" w:ascii="宋体" w:hAnsi="宋体" w:cs="宋体"/>
          <w:b/>
          <w:bCs/>
          <w:color w:val="000000"/>
          <w:sz w:val="24"/>
          <w:szCs w:val="24"/>
        </w:rPr>
      </w:pPr>
      <w:r/>
      <w:bookmarkStart w:id="106" w:name="_Toc13007"/>
      <w:r>
        <w:rPr>
          <w:rFonts w:hint="eastAsia" w:ascii="宋体" w:hAnsi="宋体" w:cs="宋体"/>
          <w:b/>
          <w:bCs/>
          <w:color w:val="000000"/>
          <w:sz w:val="24"/>
          <w:szCs w:val="24"/>
        </w:rPr>
        <w:t xml:space="preserve">投标文件</w:t>
      </w:r>
      <w:r/>
    </w:p>
    <w:p>
      <w:pPr>
        <w:pStyle w:val="1154"/>
        <w:ind w:firstLine="442"/>
        <w:jc w:val="left"/>
        <w:spacing w:before="160" w:after="0" w:line="360" w:lineRule="auto"/>
        <w:rPr>
          <w:rFonts w:hint="eastAsia" w:hAnsi="宋体"/>
          <w:color w:val="000000"/>
          <w:sz w:val="24"/>
          <w:szCs w:val="24"/>
        </w:rPr>
      </w:pPr>
      <w:r/>
      <w:bookmarkStart w:id="107" w:name="_Toc24877"/>
      <w:r/>
      <w:bookmarkStart w:id="108" w:name="_Toc6470"/>
      <w:r/>
      <w:bookmarkStart w:id="109" w:name="_Toc32403"/>
      <w:r/>
      <w:bookmarkStart w:id="110" w:name="_Toc16697"/>
      <w:r/>
      <w:bookmarkStart w:id="111" w:name="_Toc19018"/>
      <w:r/>
      <w:bookmarkStart w:id="112" w:name="_Toc23314"/>
      <w:r>
        <w:rPr>
          <w:rFonts w:hint="eastAsia" w:hAnsi="宋体"/>
          <w:color w:val="000000"/>
          <w:sz w:val="24"/>
          <w:szCs w:val="24"/>
        </w:rPr>
        <w:t xml:space="preserve">3.1 投标文件的构成</w:t>
      </w:r>
      <w:bookmarkEnd w:id="107"/>
      <w:r/>
      <w:bookmarkEnd w:id="108"/>
      <w:r/>
      <w:bookmarkEnd w:id="109"/>
      <w:r/>
      <w:bookmarkEnd w:id="110"/>
      <w:r/>
      <w:bookmarkEnd w:id="111"/>
      <w:r/>
      <w:bookmarkEnd w:id="11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 投标文件由下列内容组成：</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（1）基本目录</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（2）资格证明文件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（3）符合证明文件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（4）综合评审评分项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第七章“投标文件内容及格式”中要求提供相关证明材料的原件扫描件作为附件的，供应商应按要求在投标文件中提供相应材料。否则，不予认可。</w:t>
      </w:r>
      <w:r/>
    </w:p>
    <w:p>
      <w:pPr>
        <w:pStyle w:val="1154"/>
        <w:ind w:firstLine="442"/>
        <w:jc w:val="left"/>
        <w:spacing w:before="160" w:after="0" w:line="360" w:lineRule="auto"/>
        <w:rPr>
          <w:rFonts w:hint="eastAsia" w:hAnsi="宋体"/>
          <w:color w:val="000000"/>
          <w:sz w:val="24"/>
          <w:szCs w:val="24"/>
        </w:rPr>
      </w:pPr>
      <w:r/>
      <w:bookmarkStart w:id="113" w:name="_Toc4547"/>
      <w:r/>
      <w:bookmarkStart w:id="114" w:name="_Toc11397"/>
      <w:r/>
      <w:bookmarkStart w:id="115" w:name="_Toc25754"/>
      <w:r/>
      <w:bookmarkStart w:id="116" w:name="_Toc23922"/>
      <w:r/>
      <w:bookmarkStart w:id="117" w:name="_Toc10094"/>
      <w:r/>
      <w:bookmarkStart w:id="118" w:name="_Toc23064"/>
      <w:r>
        <w:rPr>
          <w:rFonts w:hint="eastAsia" w:hAnsi="宋体"/>
          <w:color w:val="000000"/>
          <w:sz w:val="24"/>
          <w:szCs w:val="24"/>
        </w:rPr>
        <w:t xml:space="preserve">3.2.投标报价</w:t>
      </w:r>
      <w:bookmarkEnd w:id="113"/>
      <w:r/>
      <w:bookmarkEnd w:id="114"/>
      <w:r/>
      <w:bookmarkEnd w:id="115"/>
      <w:r/>
      <w:bookmarkEnd w:id="116"/>
      <w:r/>
      <w:bookmarkEnd w:id="117"/>
      <w:r/>
      <w:bookmarkEnd w:id="11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投标报价应包含但不限于：产品原价、包装、装卸、安装、调试、培训、技术服务（包括技术资料、图纸的提供）、备品、备件、税费、中标服务费、不可预见费（</w:t>
      </w:r>
      <w:r>
        <w:rPr>
          <w:rFonts w:hint="eastAsia" w:ascii="宋体" w:hAnsi="宋体" w:cs="宋体"/>
          <w:color w:val="000000"/>
          <w:sz w:val="24"/>
          <w:szCs w:val="24"/>
        </w:rPr>
        <w:t xml:space="preserve">含风险</w:t>
      </w:r>
      <w:r>
        <w:rPr>
          <w:rFonts w:hint="eastAsia" w:ascii="宋体" w:hAnsi="宋体" w:cs="宋体"/>
          <w:color w:val="000000"/>
          <w:sz w:val="24"/>
          <w:szCs w:val="24"/>
        </w:rPr>
        <w:t xml:space="preserve">费）及完成本项目所需的一切费用。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3.2.4 供应商不得以任何方式或者方法提供报价以外的任何附赠条款，否则其投</w:t>
      </w:r>
      <w:r>
        <w:rPr>
          <w:rFonts w:hint="eastAsia" w:ascii="宋体" w:hAnsi="宋体" w:cs="宋体"/>
          <w:color w:val="000000"/>
          <w:sz w:val="24"/>
          <w:szCs w:val="24"/>
        </w:rPr>
        <w:t xml:space="preserve">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3.2.5 在合同执行期间，中标人的合同产品单价是固定不变的。以可调单价提交的投标文件将被视为非实质性响应性投标，作为无效投标处理。</w:t>
      </w:r>
      <w:r/>
    </w:p>
    <w:p>
      <w:pPr>
        <w:pStyle w:val="1154"/>
        <w:ind w:firstLine="442"/>
        <w:jc w:val="left"/>
        <w:spacing w:before="160" w:after="0" w:line="360" w:lineRule="auto"/>
        <w:rPr>
          <w:rFonts w:hint="eastAsia" w:hAnsi="宋体"/>
          <w:color w:val="000000"/>
          <w:sz w:val="24"/>
          <w:szCs w:val="24"/>
        </w:rPr>
      </w:pPr>
      <w:r/>
      <w:bookmarkStart w:id="119" w:name="_Toc10338"/>
      <w:r/>
      <w:bookmarkStart w:id="120" w:name="_Toc15276"/>
      <w:r/>
      <w:bookmarkStart w:id="121" w:name="_Toc21868"/>
      <w:r/>
      <w:bookmarkStart w:id="122" w:name="_Toc9013"/>
      <w:r/>
      <w:bookmarkStart w:id="123" w:name="_Toc15446"/>
      <w:r/>
      <w:bookmarkStart w:id="124" w:name="_Toc27515"/>
      <w:r/>
      <w:bookmarkStart w:id="125" w:name="_Toc24184"/>
      <w:r>
        <w:rPr>
          <w:rFonts w:hint="eastAsia" w:hAnsi="宋体"/>
          <w:color w:val="000000"/>
          <w:sz w:val="24"/>
          <w:szCs w:val="24"/>
        </w:rPr>
        <w:t xml:space="preserve">3.3 投标有效期</w:t>
      </w:r>
      <w:bookmarkEnd w:id="119"/>
      <w:r/>
      <w:bookmarkEnd w:id="120"/>
      <w:r/>
      <w:bookmarkEnd w:id="121"/>
      <w:r/>
      <w:bookmarkEnd w:id="122"/>
      <w:r/>
      <w:bookmarkEnd w:id="123"/>
      <w:r/>
      <w:bookmarkEnd w:id="124"/>
      <w:r/>
      <w:bookmarkEnd w:id="12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4"/>
        <w:ind w:firstLine="442"/>
        <w:jc w:val="left"/>
        <w:spacing w:before="160" w:after="0" w:line="360" w:lineRule="auto"/>
        <w:rPr>
          <w:rFonts w:hint="eastAsia" w:hAnsi="宋体"/>
          <w:color w:val="000000"/>
          <w:sz w:val="24"/>
          <w:szCs w:val="24"/>
        </w:rPr>
      </w:pPr>
      <w:r/>
      <w:bookmarkStart w:id="126" w:name="_Toc27782"/>
      <w:r/>
      <w:bookmarkStart w:id="127" w:name="_Toc24465"/>
      <w:r/>
      <w:bookmarkStart w:id="128" w:name="_Toc12942"/>
      <w:r>
        <w:rPr>
          <w:rFonts w:hint="eastAsia" w:hAnsi="宋体"/>
          <w:color w:val="000000"/>
          <w:sz w:val="24"/>
          <w:szCs w:val="24"/>
        </w:rPr>
        <w:t xml:space="preserve">3.4 资格证明资料</w:t>
      </w:r>
      <w:bookmarkEnd w:id="126"/>
      <w:r/>
      <w:bookmarkEnd w:id="127"/>
      <w:r/>
      <w:bookmarkEnd w:id="128"/>
      <w:r/>
      <w:r/>
    </w:p>
    <w:p>
      <w:pPr>
        <w:pStyle w:val="1154"/>
        <w:ind w:firstLine="442"/>
        <w:jc w:val="left"/>
        <w:spacing w:before="160" w:after="0" w:line="360" w:lineRule="auto"/>
        <w:rPr>
          <w:rFonts w:hint="eastAsia" w:hAnsi="宋体"/>
          <w:color w:val="000000"/>
          <w:sz w:val="24"/>
          <w:szCs w:val="24"/>
        </w:rPr>
      </w:pPr>
      <w:r/>
      <w:bookmarkStart w:id="129" w:name="_Toc23953"/>
      <w:r/>
      <w:bookmarkStart w:id="130" w:name="_Toc26649"/>
      <w:r/>
      <w:bookmarkStart w:id="131" w:name="_Toc29715"/>
      <w:r>
        <w:rPr>
          <w:rFonts w:hint="eastAsia" w:hAnsi="宋体"/>
          <w:color w:val="000000"/>
          <w:sz w:val="24"/>
          <w:szCs w:val="24"/>
        </w:rPr>
        <w:t xml:space="preserve">3.4.1 供应商应按下列规定提供资格证明材料，以证明其满足本项目供应商资格要求：</w:t>
      </w:r>
      <w:bookmarkEnd w:id="129"/>
      <w:r/>
      <w:bookmarkEnd w:id="130"/>
      <w:r/>
      <w:bookmarkEnd w:id="131"/>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一、通用资格条件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（即2025年10月-2026年3月期间）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二、特定资格条件：1、投标产品需提供医疗器械注册证，销售公司需提供医疗器械经营许可证(投标产品为二类医疗产品的需提供医疗器械经营备案表)，若投标供应商为生产商，须提供《医疗器械生产许可证》。</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三、供应商承诺不存在第二章“供应商须知”第 1.3.4项规定的任何一种情形的。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采购人有权核查供应商在投标文件中提供的资料，若在评标期间发现供应商提供了虚假资料，其投标将被否决；若在签订合同前发现作为中标候选人的供应商</w:t>
      </w:r>
      <w:r>
        <w:rPr>
          <w:rFonts w:hint="eastAsia" w:ascii="宋体" w:hAnsi="宋体" w:cs="宋体"/>
          <w:color w:val="000000"/>
          <w:sz w:val="24"/>
          <w:szCs w:val="24"/>
        </w:rPr>
        <w:t xml:space="preserve">提供了虚假资料，采购人有权取消其中标资格；若在合同实施期间发现供应商提供了虚假资料，采购人有权从合同价款或履约保证金中扣除不超过5％签约合同价的金额作为违约金。同时采购人将供应</w:t>
      </w:r>
      <w:r>
        <w:rPr>
          <w:rFonts w:hint="eastAsia" w:ascii="宋体" w:hAnsi="宋体" w:cs="宋体"/>
          <w:color w:val="000000"/>
          <w:sz w:val="24"/>
          <w:szCs w:val="24"/>
        </w:rPr>
        <w:t xml:space="preserve">商上述</w:t>
      </w:r>
      <w:r>
        <w:rPr>
          <w:rFonts w:hint="eastAsia" w:ascii="宋体" w:hAnsi="宋体" w:cs="宋体"/>
          <w:color w:val="000000"/>
          <w:sz w:val="24"/>
          <w:szCs w:val="24"/>
        </w:rPr>
        <w:t xml:space="preserve">弄虚作假行为上报政府采购监督管理部门。</w:t>
      </w:r>
      <w:r/>
    </w:p>
    <w:p>
      <w:pPr>
        <w:pStyle w:val="1154"/>
        <w:ind w:firstLine="442"/>
        <w:jc w:val="left"/>
        <w:spacing w:before="0" w:after="0" w:line="360" w:lineRule="auto"/>
        <w:rPr>
          <w:rFonts w:hint="eastAsia" w:hAnsi="宋体"/>
          <w:color w:val="000000"/>
          <w:sz w:val="24"/>
          <w:szCs w:val="24"/>
        </w:rPr>
      </w:pPr>
      <w:r/>
      <w:bookmarkStart w:id="132" w:name="_Toc18105"/>
      <w:r/>
      <w:bookmarkStart w:id="133" w:name="_Toc3343"/>
      <w:r/>
      <w:bookmarkStart w:id="134" w:name="_Toc29124"/>
      <w:r>
        <w:rPr>
          <w:rFonts w:hint="eastAsia" w:hAnsi="宋体"/>
          <w:color w:val="000000"/>
          <w:sz w:val="24"/>
          <w:szCs w:val="24"/>
        </w:rPr>
        <w:t xml:space="preserve">3.5 投标文件的编制</w:t>
      </w:r>
      <w:bookmarkEnd w:id="132"/>
      <w:r/>
      <w:bookmarkEnd w:id="133"/>
      <w:r/>
      <w:bookmarkEnd w:id="134"/>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电子投标文件应使用“苏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”系统的投标文件制作工具进行编制、签章和加密，并在投标截止期前上传至“苏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”系统中。签字或盖章的具体要求：第七章“投标文件内容及格式”中标明盖章、签字的地方均需按要求盖章、签字。</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投标文件应尽量避免涂改、</w:t>
      </w:r>
      <w:r>
        <w:rPr>
          <w:rFonts w:hint="eastAsia" w:ascii="宋体" w:hAnsi="宋体" w:cs="宋体"/>
          <w:color w:val="000000"/>
          <w:sz w:val="24"/>
          <w:szCs w:val="24"/>
        </w:rPr>
        <w:t xml:space="preserve">行间插字或</w:t>
      </w:r>
      <w:r>
        <w:rPr>
          <w:rFonts w:hint="eastAsia" w:ascii="宋体" w:hAnsi="宋体" w:cs="宋体"/>
          <w:color w:val="000000"/>
          <w:sz w:val="24"/>
          <w:szCs w:val="24"/>
        </w:rPr>
        <w:t xml:space="preserve">删除。如果出现上述情况，改动之处应由供应商的法定代表人或其授权的代理人签字或签章或盖单位公章。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投标人须确保投标文件中扫描件完整、有效、清晰。</w:t>
      </w:r>
      <w:bookmarkEnd w:id="106"/>
      <w:r/>
      <w:r/>
    </w:p>
    <w:p>
      <w:pPr>
        <w:pStyle w:val="1155"/>
        <w:spacing w:line="360" w:lineRule="auto"/>
        <w:rPr>
          <w:rFonts w:hint="eastAsia" w:ascii="宋体" w:hAnsi="宋体" w:eastAsia="宋体" w:cs="宋体"/>
          <w:color w:val="000000"/>
          <w:sz w:val="24"/>
          <w:szCs w:val="24"/>
        </w:rPr>
      </w:pPr>
      <w:r/>
      <w:bookmarkStart w:id="135" w:name="_Toc12903"/>
      <w:r>
        <w:rPr>
          <w:rFonts w:hint="eastAsia" w:ascii="宋体" w:hAnsi="宋体" w:eastAsia="宋体" w:cs="宋体"/>
          <w:color w:val="000000"/>
          <w:sz w:val="24"/>
          <w:szCs w:val="24"/>
        </w:rPr>
        <w:t xml:space="preserve">四.投标</w:t>
      </w:r>
      <w:bookmarkEnd w:id="135"/>
      <w:r/>
      <w:r/>
    </w:p>
    <w:p>
      <w:pPr>
        <w:pStyle w:val="1237"/>
        <w:ind w:firstLine="480"/>
        <w:spacing w:line="360" w:lineRule="auto"/>
        <w:rPr>
          <w:rFonts w:hint="eastAsia" w:ascii="宋体" w:hAnsi="宋体" w:cs="宋体"/>
          <w:b/>
          <w:bCs/>
          <w:color w:val="000000"/>
          <w:sz w:val="24"/>
          <w:szCs w:val="24"/>
          <w:lang w:val="zh-CN"/>
        </w:rPr>
      </w:pPr>
      <w:r/>
      <w:bookmarkStart w:id="136" w:name="_Toc440"/>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.1投标文件的密封（加密）和标记</w:t>
      </w:r>
      <w:r/>
    </w:p>
    <w:p>
      <w:pPr>
        <w:pStyle w:val="1237"/>
        <w:ind w:firstLine="480"/>
        <w:spacing w:line="360" w:lineRule="auto"/>
        <w:rPr>
          <w:rFonts w:hint="eastAsia" w:ascii="宋体" w:hAnsi="宋体" w:cs="宋体"/>
          <w:color w:val="000000"/>
          <w:sz w:val="24"/>
          <w:szCs w:val="24"/>
          <w:lang w:val="zh-CN"/>
        </w:rPr>
      </w:pPr>
      <w:r/>
      <w:bookmarkStart w:id="137" w:name="4.2_首次响应文件的递交"/>
      <w:r/>
      <w:bookmarkEnd w:id="137"/>
      <w:r>
        <w:rPr>
          <w:rFonts w:hint="eastAsia" w:ascii="宋体" w:hAnsi="宋体" w:cs="宋体"/>
          <w:color w:val="000000"/>
          <w:sz w:val="24"/>
          <w:szCs w:val="24"/>
        </w:rPr>
        <w:t xml:space="preserve">4.1.1</w:t>
      </w:r>
      <w:r>
        <w:rPr>
          <w:rFonts w:hint="eastAsia" w:ascii="宋体" w:hAnsi="宋体" w:cs="宋体"/>
          <w:color w:val="000000"/>
          <w:sz w:val="24"/>
          <w:szCs w:val="24"/>
          <w:lang w:val="zh-CN"/>
        </w:rPr>
        <w:t xml:space="preserve"> 密封（加密）要求：本项目供应商须通过“苏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”系统提供的政府采购客户端工具（使用“CA数字证书”）对其数据电文形式的投标文件加密。</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4.1.2</w:t>
      </w:r>
      <w:r>
        <w:rPr>
          <w:rFonts w:hint="eastAsia" w:ascii="宋体" w:hAnsi="宋体" w:cs="宋体"/>
          <w:color w:val="000000"/>
          <w:sz w:val="24"/>
          <w:szCs w:val="24"/>
          <w:lang w:val="zh-CN"/>
        </w:rPr>
        <w:t xml:space="preserve">签署要求：见《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4.1.3</w:t>
      </w:r>
      <w:r>
        <w:rPr>
          <w:rFonts w:hint="eastAsia" w:ascii="宋体" w:hAnsi="宋体" w:cs="宋体"/>
          <w:color w:val="000000"/>
          <w:sz w:val="24"/>
          <w:szCs w:val="24"/>
          <w:lang w:val="zh-CN"/>
        </w:rPr>
        <w:t xml:space="preserve"> 盖章要求：见《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文件》附件中相关格式要求。供应商须通过“苏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”系统提供的政府采购客户端工具（使用“CA数字证书”）加盖电子签章。</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4.1.4</w:t>
      </w:r>
      <w:r>
        <w:rPr>
          <w:rFonts w:hint="eastAsia" w:ascii="宋体" w:hAnsi="宋体" w:cs="宋体"/>
          <w:color w:val="000000"/>
          <w:sz w:val="24"/>
          <w:szCs w:val="24"/>
          <w:lang w:val="zh-CN"/>
        </w:rPr>
        <w:t xml:space="preserve"> 特别提醒：</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文件中如需“被授权代表签字或盖章”，供应商可打印成文档，签字或盖章后再扫描上传，最后</w:t>
      </w:r>
      <w:r>
        <w:rPr>
          <w:rFonts w:hint="eastAsia" w:ascii="宋体" w:hAnsi="宋体" w:cs="宋体"/>
          <w:color w:val="000000"/>
          <w:sz w:val="24"/>
          <w:szCs w:val="24"/>
          <w:lang w:val="zh-CN"/>
        </w:rPr>
        <w:t xml:space="preserve">再电子</w:t>
      </w:r>
      <w:r>
        <w:rPr>
          <w:rFonts w:hint="eastAsia" w:ascii="宋体" w:hAnsi="宋体" w:cs="宋体"/>
          <w:color w:val="000000"/>
          <w:sz w:val="24"/>
          <w:szCs w:val="24"/>
          <w:lang w:val="zh-CN"/>
        </w:rPr>
        <w:t xml:space="preserve">签章。</w:t>
      </w:r>
      <w:r/>
    </w:p>
    <w:p>
      <w:pPr>
        <w:pStyle w:val="1237"/>
        <w:ind w:firstLine="480"/>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4.2</w:t>
      </w:r>
      <w:r>
        <w:rPr>
          <w:rFonts w:hint="eastAsia" w:ascii="宋体" w:hAnsi="宋体" w:cs="宋体"/>
          <w:b/>
          <w:bCs/>
          <w:color w:val="000000"/>
          <w:sz w:val="24"/>
          <w:szCs w:val="24"/>
          <w:lang w:val="zh-CN"/>
        </w:rPr>
        <w:t xml:space="preserve">投标文件的递交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4.2.1本项目通过“苏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”系统进行电子采购，</w:t>
      </w:r>
      <w:r>
        <w:rPr>
          <w:rFonts w:hint="eastAsia" w:ascii="宋体" w:hAnsi="宋体" w:cs="宋体"/>
          <w:color w:val="000000"/>
          <w:sz w:val="24"/>
          <w:szCs w:val="24"/>
        </w:rPr>
        <w:t xml:space="preserve">即供应</w:t>
      </w:r>
      <w:r>
        <w:rPr>
          <w:rFonts w:hint="eastAsia" w:ascii="宋体" w:hAnsi="宋体" w:cs="宋体"/>
          <w:color w:val="000000"/>
          <w:sz w:val="24"/>
          <w:szCs w:val="24"/>
        </w:rPr>
        <w:t xml:space="preserve">商投标文件从政府采购客户端工具制作并通过“苏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”系统提交。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”系统提交数据电文形式的投标文件（即电子投标）。</w:t>
      </w:r>
      <w:r>
        <w:rPr>
          <w:rFonts w:hint="eastAsia" w:ascii="宋体" w:hAnsi="宋体" w:cs="宋体"/>
          <w:color w:val="000000"/>
          <w:sz w:val="24"/>
          <w:szCs w:val="24"/>
        </w:rPr>
        <w:t xml:space="preserve">未进行线上投标文件提交并解密(因“苏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”系统导致解密失败的除外)的供应商，投标无效。其线下提交的（纸质）投标文件，采购代理机构退回拒收。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4.2.2“CA数字证书”的获取：供应商需办理CA锁，“苏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”系统目前仅支持“苏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”系统下的CA，省内各地区办理的“苏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4.2.3使用需要第三方认证的电子签名、数据电文，通过互联网方式提交投标文件。即：使用“电子签名认证证书（CA数字证书）”登录“苏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”系统（网址：http://jszfcg.jsczt.cn/，点击“苏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”进入系统），按照要求通过互联网方式提交投标文件。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4.2.4“苏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”系统使用要求：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使用谷歌浏览器</w:t>
      </w:r>
      <w:r>
        <w:rPr>
          <w:rFonts w:hint="eastAsia" w:ascii="宋体" w:hAnsi="宋体" w:cs="宋体"/>
          <w:color w:val="000000"/>
          <w:sz w:val="24"/>
          <w:szCs w:val="24"/>
        </w:rPr>
        <w:t xml:space="preserve">参与不见面开标及相关环节。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（2）电脑需提前准备好麦克风、音响，摄像头，提前检查保证能够正常使用。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（3）操作系统至少win7以上，建议使用win10操作系统。</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”系统提交政府采购客户端工具导出加密的投标文件（后缀名为zip）。投标文件不得超过350M！ </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4.2.5逾期上传或未按规定上传的投标文件，采购人不予受理。</w:t>
      </w:r>
      <w:bookmarkEnd w:id="136"/>
      <w:r/>
      <w:r/>
    </w:p>
    <w:p>
      <w:pPr>
        <w:pStyle w:val="1156"/>
        <w:ind w:left="900" w:hanging="417"/>
        <w:spacing w:line="360" w:lineRule="auto"/>
        <w:rPr>
          <w:rFonts w:hint="eastAsia" w:hAnsi="宋体"/>
          <w:color w:val="000000"/>
          <w:u w:val="none"/>
        </w:rPr>
      </w:pPr>
      <w:r/>
      <w:bookmarkStart w:id="138" w:name="_Toc5198"/>
      <w:r>
        <w:rPr>
          <w:rFonts w:hint="eastAsia" w:hAnsi="宋体"/>
          <w:color w:val="000000"/>
          <w:u w:val="none"/>
        </w:rPr>
        <w:t xml:space="preserve">4.3 投标文件的修改与撤回</w:t>
      </w:r>
      <w:bookmarkEnd w:id="138"/>
      <w:r/>
      <w:r/>
    </w:p>
    <w:p>
      <w:pPr>
        <w:pStyle w:val="1237"/>
        <w:ind w:firstLine="480"/>
        <w:spacing w:line="360" w:lineRule="auto"/>
        <w:rPr>
          <w:rFonts w:hint="eastAsia" w:ascii="宋体" w:hAnsi="宋体" w:cs="宋体"/>
          <w:color w:val="000000"/>
          <w:sz w:val="24"/>
          <w:szCs w:val="24"/>
          <w:lang w:val="zh-CN"/>
        </w:rPr>
      </w:pPr>
      <w:r/>
      <w:bookmarkStart w:id="139" w:name="_Toc1350"/>
      <w:r>
        <w:rPr>
          <w:rFonts w:hint="eastAsia" w:ascii="宋体" w:hAnsi="宋体" w:cs="宋体"/>
          <w:color w:val="000000"/>
          <w:sz w:val="24"/>
          <w:szCs w:val="24"/>
        </w:rPr>
        <w:t xml:space="preserve">4.3.1</w:t>
      </w:r>
      <w:r>
        <w:rPr>
          <w:rFonts w:hint="eastAsia" w:ascii="宋体" w:hAnsi="宋体" w:cs="宋体"/>
          <w:color w:val="000000"/>
          <w:sz w:val="24"/>
          <w:szCs w:val="24"/>
          <w:lang w:val="zh-CN"/>
        </w:rPr>
        <w:t xml:space="preserve"> 电子投标文件的撤回</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投标人可在投标截止时间前，撤回其电子投标文件，具体操作方法见《江苏省政府采购管理交易系统（苏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）供应商操作手册》。</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在投标截止时间之后，投标人撤回电子投标文件，则认为其不再参与本项目投标活动。</w:t>
      </w:r>
      <w:r/>
    </w:p>
    <w:p>
      <w:pPr>
        <w:pStyle w:val="1237"/>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4.3.2投标文件的修改</w:t>
      </w:r>
      <w:r/>
    </w:p>
    <w:p>
      <w:pPr>
        <w:pStyle w:val="1237"/>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投标人可在投标截止时间前，对其电子投标文件进行修改，具体操作方法见《江苏省政府采购管理交易系统（苏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）供应商操作手册》。</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在投标截止时间之后，投标人不得对其电子投标文件作任何修改。</w:t>
      </w:r>
      <w:r/>
    </w:p>
    <w:p>
      <w:pPr>
        <w:pStyle w:val="115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五、开标及评标</w:t>
      </w:r>
      <w:bookmarkEnd w:id="139"/>
      <w:r/>
      <w:r/>
    </w:p>
    <w:p>
      <w:pPr>
        <w:pStyle w:val="1156"/>
        <w:ind w:left="900" w:hanging="417"/>
        <w:spacing w:line="360" w:lineRule="auto"/>
        <w:rPr>
          <w:rFonts w:hint="eastAsia" w:hAnsi="宋体"/>
          <w:color w:val="000000"/>
          <w:u w:val="none"/>
        </w:rPr>
      </w:pPr>
      <w:r/>
      <w:bookmarkStart w:id="140" w:name="_Toc26462"/>
      <w:r>
        <w:rPr>
          <w:rFonts w:hint="eastAsia" w:hAnsi="宋体"/>
          <w:color w:val="000000"/>
          <w:u w:val="none"/>
        </w:rPr>
        <w:t xml:space="preserve">5.1、开标、评标</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5.1.1、投标人应当按照《江苏省政府采购管理交易系统（苏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）供应商操作手册及政府采购客户端》规定，参加开标活动。</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5.1.2、“江苏政府采购‘苏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’系统”将自动对项目进行开标，并宣读各投标人的《开标一览表》。</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5.1.3、投标人在开标过程中涉及的投标文件解密、开标结果确认等工作，应按照《江苏省政府采购管理交易系统（苏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）供应商操作手册及政府采购客户端》规定执行。每个投标人的解密时长为15分钟，超时视同解密失败。</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5.1.4、投标人如果对开标过程和开标记录有疑义，应当根据《江苏省政府采购管理交易系统（苏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）供应商操作手册及政府采购客户端》规定提出，如 “泰州市政府采购交易管理系统”中《开标一览表》宣布后5分钟内未提出的，视同认可开标结果。</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5.1.6、投标人未参加开标的，视同认可开标结果。</w:t>
      </w:r>
      <w:r/>
    </w:p>
    <w:p>
      <w:pPr>
        <w:pStyle w:val="1156"/>
        <w:ind w:left="900" w:hanging="417"/>
        <w:spacing w:line="360" w:lineRule="auto"/>
        <w:rPr>
          <w:rFonts w:hint="eastAsia" w:hAnsi="宋体"/>
          <w:color w:val="000000"/>
          <w:u w:val="none"/>
        </w:rPr>
      </w:pPr>
      <w:r>
        <w:rPr>
          <w:rFonts w:hint="eastAsia" w:hAnsi="宋体"/>
          <w:color w:val="000000"/>
          <w:u w:val="none"/>
        </w:rPr>
        <w:t xml:space="preserve">5.2、评标程序</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评标工作由代理公司负责组织，具体评标事务由依法组建的评委会负责。</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投标文件初审。初审分为资格性检查和符合性检查。</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资格性检查。依据法律法规和采购文件的规定，对投标文件中的资格证明等进行审查；通过“信用中国”网站（</w:t>
      </w:r>
      <w:hyperlink r:id="rId19" w:tooltip="http://www.creditchina.gov.cn" w:history="1">
        <w:r>
          <w:rPr>
            <w:rFonts w:hint="eastAsia" w:ascii="宋体" w:hAnsi="宋体" w:cs="宋体"/>
            <w:color w:val="000000"/>
            <w:sz w:val="24"/>
            <w:szCs w:val="24"/>
          </w:rPr>
          <w:t xml:space="preserve">www.creditchina.gov.cn</w:t>
        </w:r>
      </w:hyperlink>
      <w:r>
        <w:rPr>
          <w:rFonts w:hint="eastAsia" w:ascii="宋体" w:hAnsi="宋体" w:cs="宋体"/>
          <w:color w:val="000000"/>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w:t>
      </w:r>
      <w:r>
        <w:rPr>
          <w:rFonts w:hint="eastAsia" w:ascii="宋体" w:hAnsi="宋体" w:cs="宋体"/>
          <w:color w:val="000000"/>
          <w:sz w:val="24"/>
          <w:szCs w:val="24"/>
        </w:rPr>
        <w:t xml:space="preserve">的形式留存并归档。</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符合性检查。依据采购文件的规定，从投标文件的有效性、完整性和对采购文件的响应程度进行审查，以确定是否对采购文件的实质性要求</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响应。</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澄清有关问题。对投标文件中含义不明确、同类问题表述不一致或者有明显文字和计算错误的内容，评委会有权以电子函件形式要求投标人对其投标文件</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必要的澄清、说明或者纠正，但并非对每个投标人都</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澄清要求。接到评委会澄清要求的投标人应派人按评委会规定的时间和格式在“江苏政府采购‘苏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澄清，由其授权的代表签字，澄清的内容作为投标文件的补充部分，但投标的价格和实质性的内容不得做任何更改。具体操作方式见《江苏省政府采购管理交易系统（苏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）供应商操作手册及政府采购客户端》。接到评委会澄清要求的投标人如未按规定</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澄清，其风险由投标人自行承担。</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比较与评价。按采购文件中规定的评标方法和标准，对资格性检查和符合性检查合格的投标文件进行商务和技术评估，综合比较与评价。</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5.2.1、评标方法</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投标人通过初审的，方可进入比较与评价程序。</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比较与评价采用综合评分法。</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w:t>
      </w:r>
      <w:r>
        <w:rPr>
          <w:rFonts w:hint="eastAsia" w:ascii="宋体" w:hAnsi="宋体" w:cs="宋体"/>
          <w:color w:val="000000"/>
          <w:sz w:val="24"/>
          <w:szCs w:val="24"/>
        </w:rPr>
        <w:t xml:space="preserve">且按照</w:t>
      </w:r>
      <w:r>
        <w:rPr>
          <w:rFonts w:hint="eastAsia" w:ascii="宋体" w:hAnsi="宋体" w:cs="宋体"/>
          <w:color w:val="000000"/>
          <w:sz w:val="24"/>
          <w:szCs w:val="24"/>
        </w:rPr>
        <w:t xml:space="preserve">评审因素的量化指标评审得分最高的投标人为排名第一的中标候选人。</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5.2.2、评分标准</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详见附件。</w:t>
      </w:r>
      <w:bookmarkEnd w:id="140"/>
      <w:r/>
      <w:r/>
    </w:p>
    <w:p>
      <w:pPr>
        <w:pStyle w:val="1156"/>
        <w:ind w:left="900" w:hanging="417"/>
        <w:spacing w:line="360" w:lineRule="auto"/>
        <w:rPr>
          <w:rFonts w:hint="eastAsia" w:hAnsi="宋体"/>
          <w:color w:val="000000"/>
          <w:u w:val="none"/>
        </w:rPr>
      </w:pPr>
      <w:r>
        <w:rPr>
          <w:rFonts w:hint="eastAsia" w:hAnsi="宋体"/>
          <w:color w:val="000000"/>
          <w:u w:val="none"/>
        </w:rPr>
        <w:t xml:space="preserve">5.3特殊情况处置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（1）评标活动终止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w:t>
      </w:r>
      <w:r>
        <w:rPr>
          <w:rFonts w:hint="eastAsia" w:ascii="宋体" w:hAnsi="宋体" w:cs="宋体"/>
          <w:color w:val="000000"/>
          <w:sz w:val="24"/>
          <w:szCs w:val="24"/>
        </w:rPr>
        <w:t xml:space="preserve">及时补抽专家</w:t>
      </w:r>
      <w:r>
        <w:rPr>
          <w:rFonts w:hint="eastAsia" w:ascii="宋体" w:hAnsi="宋体" w:cs="宋体"/>
          <w:color w:val="000000"/>
          <w:sz w:val="24"/>
          <w:szCs w:val="24"/>
        </w:rPr>
        <w:t xml:space="preserve">，继续组织评审。如无法及时补齐专家，则要立即停止评审工作，封存招标文件和所有投标或</w:t>
      </w:r>
      <w:r>
        <w:rPr>
          <w:rFonts w:hint="eastAsia" w:ascii="宋体" w:hAnsi="宋体" w:cs="宋体"/>
          <w:color w:val="000000"/>
          <w:sz w:val="24"/>
          <w:szCs w:val="24"/>
        </w:rPr>
        <w:t xml:space="preserve">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②发生下列情况之一的，评标委员会应终止评标并</w:t>
      </w:r>
      <w:r>
        <w:rPr>
          <w:rFonts w:hint="eastAsia" w:ascii="宋体" w:hAnsi="宋体" w:cs="宋体"/>
          <w:color w:val="000000"/>
          <w:sz w:val="24"/>
          <w:szCs w:val="24"/>
        </w:rPr>
        <w:t xml:space="preserve">按照废标处理</w:t>
      </w:r>
      <w:r>
        <w:rPr>
          <w:rFonts w:hint="eastAsia" w:ascii="宋体" w:hAnsi="宋体" w:cs="宋体"/>
          <w:color w:val="000000"/>
          <w:sz w:val="24"/>
          <w:szCs w:val="24"/>
        </w:rPr>
        <w:t xml:space="preserve">：</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a.发生了不可抗力事件；</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b.评标委员会名单泄密或者评标委员会成员无法中途更换的；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c.发生评标信息泄露或者出现非法干预评审、谈判工作的；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出现上述情形的，评标委员会有权予以</w:t>
      </w:r>
      <w:r>
        <w:rPr>
          <w:rFonts w:hint="eastAsia" w:ascii="宋体" w:hAnsi="宋体" w:cs="宋体"/>
          <w:color w:val="000000"/>
          <w:sz w:val="24"/>
          <w:szCs w:val="24"/>
        </w:rPr>
        <w:t xml:space="preserve">废标或者</w:t>
      </w:r>
      <w:r>
        <w:rPr>
          <w:rFonts w:hint="eastAsia" w:ascii="宋体" w:hAnsi="宋体" w:cs="宋体"/>
          <w:color w:val="000000"/>
          <w:sz w:val="24"/>
          <w:szCs w:val="24"/>
        </w:rPr>
        <w:t xml:space="preserve">建议采购人和采购代理机构封存招标文件和所有投标或投标文件，择期重新组建评标委员会进行评审。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(2)评标委员会中途更换成员</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①除非发生下列情况之一，评标委员会成员不得中途更换：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a.因不可抗拒的客观原因，不能到场或者需在评标过程中退出评标活动；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b.根据法律法规规定，某个或者某几个评标委员会成员需要回避；</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(3)评委争议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评标过程中，评标委员会成员对需要共同认定的事项存在争议的，应当按照少数服从多数的原则</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结论。持不同意见的评标委员会成员应当在评标报告上签署不同意见及理由，否则视为同意评标报告。</w:t>
      </w:r>
      <w:r/>
    </w:p>
    <w:p>
      <w:pPr>
        <w:ind w:firstLine="442"/>
        <w:spacing w:line="360" w:lineRule="auto"/>
        <w:rPr>
          <w:rFonts w:hint="eastAsia" w:ascii="宋体" w:hAnsi="宋体" w:cs="宋体"/>
          <w:b/>
          <w:color w:val="000000"/>
          <w:sz w:val="24"/>
          <w:szCs w:val="24"/>
        </w:rPr>
      </w:pPr>
      <w:r/>
      <w:bookmarkStart w:id="141" w:name="_Toc1074"/>
      <w:r>
        <w:rPr>
          <w:rFonts w:hint="eastAsia" w:ascii="宋体" w:hAnsi="宋体" w:cs="宋体"/>
          <w:b/>
          <w:color w:val="000000"/>
          <w:sz w:val="24"/>
          <w:szCs w:val="24"/>
        </w:rPr>
        <w:t xml:space="preserve">5.4 评标</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5.4.4评标委员会认为供应商的报价明显低于其他通过符合性审查供应商的报价，有可能影响产品质量或者不能诚信履约的，应当要求其在评标现场合理的时间内提供</w:t>
      </w:r>
      <w:r>
        <w:rPr>
          <w:rFonts w:hint="eastAsia" w:ascii="宋体" w:hAnsi="宋体" w:cs="宋体"/>
          <w:color w:val="000000"/>
          <w:sz w:val="24"/>
          <w:szCs w:val="24"/>
        </w:rPr>
        <w:t xml:space="preserve">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5.4.6有下列情形之一的，视为供应商串通投标，其投标无效：</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1.投标人之间协商投标报价、技术方案等投标文件的实质性内容；</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2.属于同一集团、协会、商会等组织成员的投标人按照该组织要求协同参加投标；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3.投标人之间事先约定由某一特定投标人中标；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4.投标人之间商定部分投标人放弃参加投标或者放弃中标；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5.投标人之间为谋取中标或者排斥特定投标人而采取的其他联合行动。</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6.不同投标人的投标文件由同一单位或者个人编制；</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7.不同投标人委托同一单位或者个人办理投标事宜；</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8.不同投标人的投标文件载明的项目管理成员或者联系人员为同一人；</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9.不同投标人的投标文件异常一致或者投标报价呈规律性差异；</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10.不同投标人的投标文件相互混装；</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11.不同投标人的投标保证金从同一单位或者个人的账户转出。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56"/>
        <w:ind w:firstLine="482"/>
        <w:spacing w:line="360" w:lineRule="auto"/>
        <w:rPr>
          <w:rFonts w:hint="eastAsia" w:hAnsi="宋体"/>
          <w:color w:val="000000"/>
          <w:u w:val="none"/>
        </w:rPr>
      </w:pPr>
      <w:r>
        <w:rPr>
          <w:rFonts w:hint="eastAsia" w:hAnsi="宋体"/>
          <w:color w:val="000000"/>
          <w:u w:val="none"/>
        </w:rPr>
        <w:t xml:space="preserve">5.5</w:t>
      </w:r>
      <w:bookmarkStart w:id="142" w:name="_Toc9199"/>
      <w:r/>
      <w:bookmarkEnd w:id="141"/>
      <w:r>
        <w:rPr>
          <w:rFonts w:hint="eastAsia" w:hAnsi="宋体"/>
          <w:color w:val="000000"/>
          <w:u w:val="none"/>
        </w:rPr>
        <w:t xml:space="preserve">评标过程及保密原则</w:t>
      </w:r>
      <w:bookmarkEnd w:id="142"/>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5.5.2有关人员对评标情况以及在评标过程中获悉的国家秘密、商业秘密负有保密责任。</w:t>
      </w:r>
      <w:r/>
    </w:p>
    <w:p>
      <w:pPr>
        <w:pStyle w:val="1155"/>
        <w:spacing w:line="360" w:lineRule="auto"/>
        <w:rPr>
          <w:rFonts w:hint="eastAsia" w:ascii="宋体" w:hAnsi="宋体" w:eastAsia="宋体" w:cs="宋体"/>
          <w:color w:val="000000"/>
          <w:sz w:val="24"/>
          <w:szCs w:val="24"/>
        </w:rPr>
      </w:pPr>
      <w:r/>
      <w:bookmarkStart w:id="143" w:name="_Toc18046"/>
      <w:r>
        <w:rPr>
          <w:rFonts w:hint="eastAsia" w:ascii="宋体" w:hAnsi="宋体" w:eastAsia="宋体" w:cs="宋体"/>
          <w:color w:val="000000"/>
          <w:sz w:val="24"/>
          <w:szCs w:val="24"/>
        </w:rPr>
        <w:t xml:space="preserve">六、中标</w:t>
      </w:r>
      <w:bookmarkEnd w:id="143"/>
      <w:r>
        <w:rPr>
          <w:rFonts w:hint="eastAsia" w:ascii="宋体" w:hAnsi="宋体" w:eastAsia="宋体" w:cs="宋体"/>
          <w:color w:val="000000"/>
          <w:sz w:val="24"/>
          <w:szCs w:val="24"/>
        </w:rPr>
        <w:t xml:space="preserve">和合同</w:t>
      </w:r>
      <w:r/>
    </w:p>
    <w:p>
      <w:pPr>
        <w:pStyle w:val="1154"/>
        <w:ind w:firstLine="442"/>
        <w:jc w:val="left"/>
        <w:spacing w:before="160" w:after="0" w:line="360" w:lineRule="auto"/>
        <w:rPr>
          <w:rFonts w:hint="eastAsia" w:hAnsi="宋体"/>
          <w:color w:val="000000"/>
          <w:sz w:val="24"/>
          <w:szCs w:val="24"/>
        </w:rPr>
      </w:pPr>
      <w:r/>
      <w:bookmarkStart w:id="144" w:name="_Toc28222"/>
      <w:r/>
      <w:bookmarkStart w:id="145" w:name="_Toc29521"/>
      <w:r/>
      <w:bookmarkStart w:id="146" w:name="_Toc8673"/>
      <w:r/>
      <w:bookmarkStart w:id="147" w:name="_Toc6002"/>
      <w:r/>
      <w:bookmarkStart w:id="148" w:name="_Toc8297"/>
      <w:r/>
      <w:bookmarkStart w:id="149" w:name="_Toc29296"/>
      <w:r/>
      <w:bookmarkStart w:id="150" w:name="_Toc30346"/>
      <w:r>
        <w:rPr>
          <w:rFonts w:hint="eastAsia" w:hAnsi="宋体"/>
          <w:color w:val="000000"/>
          <w:sz w:val="24"/>
          <w:szCs w:val="24"/>
        </w:rPr>
        <w:t xml:space="preserve">6.1 定标</w:t>
      </w:r>
      <w:bookmarkEnd w:id="144"/>
      <w:r/>
      <w:bookmarkEnd w:id="145"/>
      <w:r/>
      <w:bookmarkEnd w:id="146"/>
      <w:r/>
      <w:bookmarkEnd w:id="147"/>
      <w:r/>
      <w:bookmarkEnd w:id="148"/>
      <w:r/>
      <w:bookmarkEnd w:id="14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6.1.1采购代理机构应当在评标结束后2个工作日内将评标报告送采购人。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4"/>
        <w:ind w:firstLine="442"/>
        <w:jc w:val="left"/>
        <w:spacing w:before="160" w:after="0" w:line="360" w:lineRule="auto"/>
        <w:rPr>
          <w:rFonts w:hint="eastAsia" w:hAnsi="宋体"/>
          <w:color w:val="000000"/>
          <w:sz w:val="24"/>
          <w:szCs w:val="24"/>
        </w:rPr>
      </w:pPr>
      <w:r/>
      <w:bookmarkStart w:id="151" w:name="_Toc17359"/>
      <w:r/>
      <w:bookmarkStart w:id="152" w:name="_Toc8122"/>
      <w:r>
        <w:rPr>
          <w:rFonts w:hint="eastAsia" w:hAnsi="宋体"/>
          <w:color w:val="000000"/>
          <w:sz w:val="24"/>
          <w:szCs w:val="24"/>
        </w:rPr>
        <w:t xml:space="preserve">6.2 中标通知</w:t>
      </w:r>
      <w:bookmarkEnd w:id="151"/>
      <w:r/>
      <w:bookmarkEnd w:id="15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中标人为最终中标人。</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4"/>
        <w:ind w:firstLine="442"/>
        <w:jc w:val="left"/>
        <w:spacing w:before="0" w:after="0" w:line="360" w:lineRule="auto"/>
        <w:rPr>
          <w:rFonts w:hint="eastAsia" w:hAnsi="宋体"/>
          <w:color w:val="000000"/>
          <w:sz w:val="24"/>
          <w:szCs w:val="24"/>
        </w:rPr>
      </w:pPr>
      <w:r/>
      <w:bookmarkStart w:id="153" w:name="_Toc21641"/>
      <w:r/>
      <w:bookmarkStart w:id="154" w:name="_Toc1623"/>
      <w:r/>
      <w:bookmarkStart w:id="155" w:name="_Toc11984"/>
      <w:r/>
      <w:bookmarkStart w:id="156" w:name="_Toc23102"/>
      <w:r/>
      <w:bookmarkStart w:id="157" w:name="_Toc14447"/>
      <w:r/>
      <w:bookmarkStart w:id="158" w:name="_Toc11211"/>
      <w:r>
        <w:rPr>
          <w:rFonts w:hint="eastAsia" w:hAnsi="宋体"/>
          <w:color w:val="000000"/>
          <w:sz w:val="24"/>
          <w:szCs w:val="24"/>
        </w:rPr>
        <w:t xml:space="preserve">6.3 </w:t>
      </w:r>
      <w:bookmarkEnd w:id="153"/>
      <w:r/>
      <w:bookmarkEnd w:id="154"/>
      <w:r/>
      <w:bookmarkEnd w:id="155"/>
      <w:r>
        <w:rPr>
          <w:rFonts w:hint="eastAsia" w:hAnsi="宋体"/>
          <w:color w:val="000000"/>
          <w:sz w:val="24"/>
          <w:szCs w:val="24"/>
        </w:rPr>
        <w:t xml:space="preserve">履约保证金</w:t>
      </w:r>
      <w:bookmarkEnd w:id="156"/>
      <w:r/>
      <w:bookmarkEnd w:id="157"/>
      <w:r/>
      <w:bookmarkEnd w:id="158"/>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p>
      <w:pPr>
        <w:pStyle w:val="1154"/>
        <w:ind w:firstLine="442"/>
        <w:jc w:val="left"/>
        <w:spacing w:before="0" w:after="0" w:line="360" w:lineRule="auto"/>
        <w:rPr>
          <w:rFonts w:hint="eastAsia" w:hAnsi="宋体"/>
          <w:color w:val="000000"/>
          <w:sz w:val="24"/>
          <w:szCs w:val="24"/>
        </w:rPr>
      </w:pPr>
      <w:r/>
      <w:bookmarkStart w:id="159" w:name="_Toc6275"/>
      <w:r/>
      <w:bookmarkStart w:id="160" w:name="_Toc18390"/>
      <w:r/>
      <w:bookmarkStart w:id="161" w:name="_Toc10378"/>
      <w:r>
        <w:rPr>
          <w:rFonts w:hint="eastAsia" w:hAnsi="宋体"/>
          <w:color w:val="000000"/>
          <w:sz w:val="24"/>
          <w:szCs w:val="24"/>
        </w:rPr>
        <w:t xml:space="preserve">6.4 签订合同</w:t>
      </w:r>
      <w:bookmarkEnd w:id="159"/>
      <w:r/>
      <w:bookmarkEnd w:id="160"/>
      <w:r/>
      <w:bookmarkEnd w:id="16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6.4.1采购人或者采购代理机构应当自中标通知书发出之日起三十日内，按照招标</w:t>
      </w:r>
      <w:r>
        <w:rPr>
          <w:rFonts w:hint="eastAsia" w:ascii="宋体" w:hAnsi="宋体" w:cs="宋体"/>
          <w:color w:val="000000"/>
          <w:sz w:val="24"/>
          <w:szCs w:val="24"/>
        </w:rPr>
        <w:t xml:space="preserve">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w:t>
      </w:r>
      <w:r>
        <w:rPr>
          <w:rFonts w:hint="eastAsia" w:ascii="宋体" w:hAnsi="宋体" w:cs="宋体"/>
          <w:color w:val="000000"/>
          <w:sz w:val="24"/>
          <w:szCs w:val="24"/>
        </w:rPr>
        <w:t xml:space="preserve">副本报</w:t>
      </w:r>
      <w:r>
        <w:rPr>
          <w:rFonts w:hint="eastAsia" w:ascii="宋体" w:hAnsi="宋体" w:cs="宋体"/>
          <w:color w:val="000000"/>
          <w:sz w:val="24"/>
          <w:szCs w:val="24"/>
        </w:rPr>
        <w:t xml:space="preserve">同级政府采购监督管理部门和有关部门备案。</w:t>
      </w:r>
      <w:bookmarkEnd w:id="150"/>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2" w:name="_Toc11070752"/>
      <w:r/>
      <w:bookmarkEnd w:id="162"/>
      <w:r/>
      <w:r/>
    </w:p>
    <w:p>
      <w:pPr>
        <w:ind w:firstLine="442"/>
        <w:spacing w:line="360" w:lineRule="auto"/>
        <w:rPr>
          <w:rFonts w:hint="eastAsia" w:ascii="宋体" w:hAnsi="宋体" w:cs="宋体"/>
          <w:b/>
          <w:bCs/>
          <w:color w:val="000000"/>
          <w:sz w:val="24"/>
          <w:szCs w:val="24"/>
        </w:rPr>
      </w:pPr>
      <w:r/>
      <w:bookmarkStart w:id="163" w:name="_Toc11070754"/>
      <w:r>
        <w:rPr>
          <w:rFonts w:hint="eastAsia" w:ascii="宋体" w:hAnsi="宋体" w:cs="宋体"/>
          <w:b/>
          <w:bCs/>
          <w:color w:val="000000"/>
          <w:sz w:val="24"/>
          <w:szCs w:val="24"/>
        </w:rPr>
        <w:t xml:space="preserve">6.5 验收</w:t>
      </w:r>
      <w:bookmarkEnd w:id="163"/>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6.5.1采购人有权对供应商提供的服务进行验收。如发现服务的质量与合同不符，采购人有权根据验收结果要求中标人立即更换或者提出索赔要求。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6.5.2服务期满后，采购人应对服务的数量、质量、性能等进行详细而全面的验收。采购人可以邀请参加本项目的其他投标供应商或者第三方机构参与验收。参与验收的投标供应商或者第三方机构的意见作为</w:t>
      </w:r>
      <w:r>
        <w:rPr>
          <w:rFonts w:hint="eastAsia" w:ascii="宋体" w:hAnsi="宋体" w:cs="宋体"/>
          <w:color w:val="000000"/>
          <w:sz w:val="24"/>
          <w:szCs w:val="24"/>
        </w:rPr>
        <w:t xml:space="preserve">验收书</w:t>
      </w:r>
      <w:r>
        <w:rPr>
          <w:rFonts w:hint="eastAsia" w:ascii="宋体" w:hAnsi="宋体" w:cs="宋体"/>
          <w:color w:val="000000"/>
          <w:sz w:val="24"/>
          <w:szCs w:val="24"/>
        </w:rPr>
        <w:t xml:space="preserve">的参考资料一并存档，并作为付款凭据之一。</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line="360" w:lineRule="auto"/>
        <w:rPr>
          <w:rFonts w:hint="eastAsia" w:ascii="宋体" w:hAnsi="宋体" w:cs="宋体"/>
          <w:b/>
          <w:bCs/>
          <w:color w:val="000000"/>
          <w:sz w:val="24"/>
          <w:szCs w:val="24"/>
        </w:rPr>
      </w:pPr>
      <w:r/>
      <w:bookmarkStart w:id="164" w:name="_Toc20773"/>
      <w:r>
        <w:rPr>
          <w:rFonts w:hint="eastAsia" w:ascii="宋体" w:hAnsi="宋体" w:cs="宋体"/>
          <w:b/>
          <w:bCs/>
          <w:color w:val="000000"/>
          <w:sz w:val="24"/>
          <w:szCs w:val="24"/>
        </w:rPr>
        <w:t xml:space="preserve">七、废标、质疑与投诉</w:t>
      </w:r>
      <w:r/>
    </w:p>
    <w:p>
      <w:pPr>
        <w:pStyle w:val="1154"/>
        <w:ind w:firstLine="442"/>
        <w:jc w:val="left"/>
        <w:spacing w:before="0" w:after="0" w:line="360" w:lineRule="auto"/>
        <w:rPr>
          <w:rFonts w:hint="eastAsia" w:hAnsi="宋体"/>
          <w:color w:val="000000"/>
          <w:sz w:val="24"/>
          <w:szCs w:val="24"/>
        </w:rPr>
      </w:pPr>
      <w:r/>
      <w:bookmarkStart w:id="165" w:name="_Toc22258"/>
      <w:r/>
      <w:bookmarkStart w:id="166" w:name="_Toc10664"/>
      <w:r/>
      <w:bookmarkStart w:id="167" w:name="_Toc28443"/>
      <w:r/>
      <w:bookmarkStart w:id="168" w:name="_Toc8401"/>
      <w:r/>
      <w:bookmarkStart w:id="169" w:name="_Toc7245"/>
      <w:r/>
      <w:bookmarkStart w:id="170" w:name="_Toc2774"/>
      <w:r>
        <w:rPr>
          <w:rFonts w:hint="eastAsia" w:hAnsi="宋体"/>
          <w:color w:val="000000"/>
          <w:sz w:val="24"/>
          <w:szCs w:val="24"/>
        </w:rPr>
        <w:t xml:space="preserve">7.1 采购人宣布废标的权利</w:t>
      </w:r>
      <w:bookmarkEnd w:id="165"/>
      <w:r/>
      <w:bookmarkEnd w:id="166"/>
      <w:r/>
      <w:bookmarkEnd w:id="167"/>
      <w:r/>
      <w:bookmarkEnd w:id="168"/>
      <w:r/>
      <w:bookmarkEnd w:id="169"/>
      <w:r/>
      <w:bookmarkEnd w:id="17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（1）符合专业条件的供应商或招标文件作实质响应的供应商不足三家的；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（2）出现影响采购公正的违法、违规行为的；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（3）供应商的报价均超过了采购预算，采购人不能支付的；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（4）因重大变故，采购任务取消的。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废标后</w:t>
      </w:r>
      <w:r>
        <w:rPr>
          <w:rFonts w:hint="eastAsia" w:ascii="宋体" w:hAnsi="宋体" w:cs="宋体"/>
          <w:color w:val="000000"/>
          <w:sz w:val="24"/>
          <w:szCs w:val="24"/>
        </w:rPr>
        <w:t xml:space="preserve">，除采购任务取消情形外，招标采购单位应当重新组织招标；需要采取其</w:t>
      </w:r>
      <w:r>
        <w:rPr>
          <w:rFonts w:hint="eastAsia" w:ascii="宋体" w:hAnsi="宋体" w:cs="宋体"/>
          <w:color w:val="000000"/>
          <w:sz w:val="24"/>
          <w:szCs w:val="24"/>
        </w:rPr>
        <w:t xml:space="preserve">他采购方式的，应当在采购活动开始前获得财政部门的批准。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（2）招标文件没有不合理条款、招标程序符合规定，需要采用其他采购方式采购的，采购人应当依法报财政部门批准。</w:t>
      </w:r>
      <w:r/>
    </w:p>
    <w:p>
      <w:pPr>
        <w:pStyle w:val="1154"/>
        <w:ind w:firstLine="442"/>
        <w:jc w:val="left"/>
        <w:spacing w:before="0" w:after="0" w:line="360" w:lineRule="auto"/>
        <w:rPr>
          <w:rFonts w:hint="eastAsia" w:hAnsi="宋体"/>
          <w:color w:val="000000"/>
          <w:sz w:val="24"/>
          <w:szCs w:val="24"/>
        </w:rPr>
      </w:pPr>
      <w:r/>
      <w:bookmarkStart w:id="171" w:name="_Toc23678"/>
      <w:r/>
      <w:bookmarkStart w:id="172" w:name="_Toc8333"/>
      <w:r/>
      <w:bookmarkStart w:id="173" w:name="_Toc19707"/>
      <w:r/>
      <w:bookmarkStart w:id="174" w:name="_Toc30375"/>
      <w:r/>
      <w:bookmarkStart w:id="175" w:name="_Toc13516"/>
      <w:r/>
      <w:bookmarkStart w:id="176" w:name="_Toc26328"/>
      <w:r>
        <w:rPr>
          <w:rFonts w:hint="eastAsia" w:hAnsi="宋体"/>
          <w:color w:val="000000"/>
          <w:sz w:val="24"/>
          <w:szCs w:val="24"/>
        </w:rPr>
        <w:t xml:space="preserve">7.2 质疑</w:t>
      </w:r>
      <w:bookmarkEnd w:id="171"/>
      <w:r/>
      <w:bookmarkEnd w:id="172"/>
      <w:r/>
      <w:bookmarkEnd w:id="173"/>
      <w:r/>
      <w:bookmarkEnd w:id="174"/>
      <w:r/>
      <w:bookmarkEnd w:id="175"/>
      <w:r/>
      <w:bookmarkEnd w:id="176"/>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7.2.2 提出质疑的供应商应当是参与本项目采购活动的供应商。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（2）对采购过程提出质疑的，应在各采购程序环节结束之日起7个工作日内提出。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（3）对中标结果提出质疑的，应当在中标结果公告届满之日起7个工作日内提出。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7.2.3 供应商提出质疑应当提交质疑函和必要的证明材料。质疑</w:t>
      </w:r>
      <w:r>
        <w:rPr>
          <w:rFonts w:hint="eastAsia" w:ascii="宋体" w:hAnsi="宋体" w:cs="宋体"/>
          <w:color w:val="000000"/>
          <w:sz w:val="24"/>
          <w:szCs w:val="24"/>
        </w:rPr>
        <w:t xml:space="preserve">函应当</w:t>
      </w:r>
      <w:r>
        <w:rPr>
          <w:rFonts w:hint="eastAsia" w:ascii="宋体" w:hAnsi="宋体" w:cs="宋体"/>
          <w:color w:val="000000"/>
          <w:sz w:val="24"/>
          <w:szCs w:val="24"/>
        </w:rPr>
        <w:t xml:space="preserve">包括下列内容：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（4）事实依据；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（5）必要的法律依据；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7.2.4 </w:t>
      </w:r>
      <w:r>
        <w:rPr>
          <w:rFonts w:hint="eastAsia" w:ascii="宋体" w:hAnsi="宋体" w:cs="宋体"/>
          <w:color w:val="000000"/>
          <w:sz w:val="24"/>
          <w:szCs w:val="24"/>
        </w:rPr>
        <w:t xml:space="preserve">质疑书</w:t>
      </w:r>
      <w:r>
        <w:rPr>
          <w:rFonts w:hint="eastAsia" w:ascii="宋体" w:hAnsi="宋体" w:cs="宋体"/>
          <w:color w:val="000000"/>
          <w:sz w:val="24"/>
          <w:szCs w:val="24"/>
        </w:rPr>
        <w:t xml:space="preserve">应当署名，一式叁份。供应商为自然人的，应当由本人签字；供应商为法人或者其他组织的，应当由法定代表人、主要负责人，或者其授权代表签字或</w:t>
      </w:r>
      <w:r>
        <w:rPr>
          <w:rFonts w:hint="eastAsia" w:ascii="宋体" w:hAnsi="宋体" w:cs="宋体"/>
          <w:color w:val="000000"/>
          <w:sz w:val="24"/>
          <w:szCs w:val="24"/>
        </w:rPr>
        <w:t xml:space="preserve">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（2）对采购过程、中标结果提出的质疑，合格供应</w:t>
      </w:r>
      <w:r>
        <w:rPr>
          <w:rFonts w:hint="eastAsia" w:ascii="宋体" w:hAnsi="宋体" w:cs="宋体"/>
          <w:color w:val="000000"/>
          <w:sz w:val="24"/>
          <w:szCs w:val="24"/>
        </w:rPr>
        <w:t xml:space="preserve">商符合</w:t>
      </w:r>
      <w:r>
        <w:rPr>
          <w:rFonts w:hint="eastAsia" w:ascii="宋体" w:hAnsi="宋体" w:cs="宋体"/>
          <w:color w:val="000000"/>
          <w:sz w:val="24"/>
          <w:szCs w:val="24"/>
        </w:rPr>
        <w:t xml:space="preserve">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八、其他事宜</w:t>
      </w:r>
      <w:r/>
    </w:p>
    <w:p>
      <w:pPr>
        <w:pStyle w:val="1154"/>
        <w:ind w:firstLine="442"/>
        <w:jc w:val="left"/>
        <w:spacing w:before="0" w:after="0" w:line="360" w:lineRule="auto"/>
        <w:rPr>
          <w:rFonts w:hint="eastAsia" w:hAnsi="宋体"/>
          <w:color w:val="000000"/>
          <w:sz w:val="24"/>
          <w:szCs w:val="24"/>
        </w:rPr>
      </w:pPr>
      <w:r/>
      <w:bookmarkStart w:id="177" w:name="_Toc6452"/>
      <w:r/>
      <w:bookmarkStart w:id="178" w:name="_Toc21692"/>
      <w:r/>
      <w:bookmarkStart w:id="179" w:name="_Toc10386"/>
      <w:r/>
      <w:bookmarkStart w:id="180" w:name="_Toc11001"/>
      <w:r/>
      <w:bookmarkStart w:id="181" w:name="_Toc25388"/>
      <w:r/>
      <w:bookmarkStart w:id="182" w:name="_Toc15745"/>
      <w:r>
        <w:rPr>
          <w:rFonts w:hint="eastAsia" w:hAnsi="宋体"/>
          <w:color w:val="000000"/>
          <w:sz w:val="24"/>
          <w:szCs w:val="24"/>
        </w:rPr>
        <w:t xml:space="preserve">8.1 </w:t>
      </w:r>
      <w:bookmarkEnd w:id="177"/>
      <w:r/>
      <w:bookmarkEnd w:id="178"/>
      <w:r/>
      <w:bookmarkEnd w:id="179"/>
      <w:r>
        <w:rPr>
          <w:rFonts w:hint="eastAsia" w:hAnsi="宋体"/>
          <w:color w:val="000000"/>
          <w:sz w:val="24"/>
          <w:szCs w:val="24"/>
        </w:rPr>
        <w:t xml:space="preserve">需补充的其他内容</w:t>
      </w:r>
      <w:bookmarkEnd w:id="180"/>
      <w:r/>
      <w:bookmarkEnd w:id="181"/>
      <w:r/>
      <w:bookmarkEnd w:id="182"/>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 采购人需要补充的其他内容：</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8.1.2 其他未尽事宜按照《中华人民共和国政府采购法》及相关法律、法规、规章的有关规定执行。</w:t>
      </w:r>
      <w:bookmarkEnd w:id="36"/>
      <w:r/>
      <w:bookmarkEnd w:id="37"/>
      <w:r/>
      <w:bookmarkEnd w:id="38"/>
      <w:r/>
      <w:bookmarkEnd w:id="164"/>
      <w:r/>
      <w:r/>
    </w:p>
    <w:p>
      <w:pPr>
        <w:ind w:firstLine="480"/>
        <w:spacing w:before="120" w:line="360" w:lineRule="auto"/>
        <w:rPr>
          <w:rFonts w:hint="eastAsia" w:ascii="宋体" w:hAnsi="宋体" w:cs="宋体"/>
          <w:color w:val="000000"/>
          <w:sz w:val="24"/>
          <w:szCs w:val="24"/>
        </w:rPr>
      </w:pPr>
      <w:r/>
      <w:bookmarkStart w:id="183" w:name="_Toc3344"/>
      <w:r/>
      <w:bookmarkStart w:id="184" w:name="_Toc89569875"/>
      <w:r/>
      <w:r/>
    </w:p>
    <w:p>
      <w:pPr>
        <w:pStyle w:val="1154"/>
        <w:spacing w:line="360" w:lineRule="auto"/>
        <w:rPr>
          <w:rFonts w:hint="eastAsia" w:hAnsi="宋体"/>
          <w:b w:val="0"/>
          <w:bCs w:val="0"/>
          <w:color w:val="000000"/>
          <w:sz w:val="24"/>
          <w:szCs w:val="24"/>
        </w:rPr>
      </w:pPr>
      <w:r>
        <w:rPr>
          <w:rFonts w:hint="eastAsia" w:hAnsi="宋体"/>
          <w:color w:val="000000"/>
          <w:sz w:val="24"/>
          <w:szCs w:val="24"/>
        </w:rPr>
        <w:br w:type="page" w:clear="all"/>
      </w:r>
      <w:bookmarkStart w:id="185" w:name="_Toc27729"/>
      <w:r>
        <w:rPr>
          <w:rFonts w:hint="eastAsia" w:hAnsi="宋体"/>
          <w:color w:val="000000"/>
          <w:sz w:val="24"/>
          <w:szCs w:val="24"/>
        </w:rPr>
        <w:t xml:space="preserve">第三章合同一般条款</w:t>
      </w:r>
      <w:bookmarkEnd w:id="183"/>
      <w:r/>
      <w:bookmarkEnd w:id="184"/>
      <w:r/>
      <w:bookmarkEnd w:id="185"/>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1．定义</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本合同下列术语应解释为：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 合同要素</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“合同条款”系指本合同条款。</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“技术要求”指的是招标文件中的技术要求。</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 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(a)“采购人”系指购买货物和服务的单位或其指定的采购代理。</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(b)“供应商”系指提供本合同项下货物和服务的公司或实体。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“最终用户” 系指授权采购人采购合同项下货物和服务的使用单位。</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(d)“项目现场代表”由采购人任命的代表，负责执行采购人在项目现场的合同义务。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 事项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1.5 地点和时间</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“项目现场”指的是货物交付和安装或服务具体的场所。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“天”指日历天数。</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“周”指按中国习惯开始的连续七天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“年”指连续的12个月。</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(e) </w:t>
      </w:r>
      <w:r>
        <w:rPr>
          <w:rFonts w:hint="eastAsia" w:ascii="宋体" w:hAnsi="宋体" w:cs="宋体"/>
          <w:color w:val="000000"/>
          <w:sz w:val="24"/>
          <w:szCs w:val="24"/>
        </w:rPr>
        <w:t xml:space="preserve">“</w:t>
      </w:r>
      <w:r>
        <w:rPr>
          <w:rFonts w:hint="eastAsia" w:ascii="宋体" w:hAnsi="宋体" w:cs="宋体"/>
          <w:color w:val="000000"/>
          <w:sz w:val="24"/>
          <w:szCs w:val="24"/>
        </w:rPr>
        <w:t xml:space="preserve">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2．保险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3．价格</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供应商在本合同项下履行服务收取的价格在合同格式中给出。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4．误期赔偿费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5．违约终止合同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(l) 如果供应</w:t>
      </w:r>
      <w:r>
        <w:rPr>
          <w:rFonts w:hint="eastAsia" w:ascii="宋体" w:hAnsi="宋体" w:cs="宋体"/>
          <w:color w:val="000000"/>
          <w:sz w:val="24"/>
          <w:szCs w:val="24"/>
        </w:rPr>
        <w:t xml:space="preserve">商未能</w:t>
      </w:r>
      <w:r>
        <w:rPr>
          <w:rFonts w:hint="eastAsia" w:ascii="宋体" w:hAnsi="宋体" w:cs="宋体"/>
          <w:color w:val="000000"/>
          <w:sz w:val="24"/>
          <w:szCs w:val="24"/>
        </w:rPr>
        <w:t xml:space="preserve">在合同规定的限期或采购人根据合同条款的规定同意延长的限期内提供部分或全部服务； </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 如果供应</w:t>
      </w:r>
      <w:r>
        <w:rPr>
          <w:rFonts w:hint="eastAsia" w:ascii="宋体" w:hAnsi="宋体" w:cs="宋体"/>
          <w:color w:val="000000"/>
          <w:sz w:val="24"/>
          <w:szCs w:val="24"/>
        </w:rPr>
        <w:t xml:space="preserve">商未能</w:t>
      </w:r>
      <w:r>
        <w:rPr>
          <w:rFonts w:hint="eastAsia" w:ascii="宋体" w:hAnsi="宋体" w:cs="宋体"/>
          <w:color w:val="000000"/>
          <w:sz w:val="24"/>
          <w:szCs w:val="24"/>
        </w:rPr>
        <w:t xml:space="preserve">履行合同规定的其它任何义务；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i</w:t>
      </w:r>
      <w:r>
        <w:rPr>
          <w:rFonts w:hint="eastAsia" w:ascii="宋体" w:hAnsi="宋体" w:cs="宋体"/>
          <w:color w:val="000000"/>
          <w:sz w:val="24"/>
          <w:szCs w:val="24"/>
        </w:rPr>
        <w:t xml:space="preserve">)“腐败行为”是指提供、给予、接受或索取任何有价值的物品来影响公共官员在采购过程或合同实施过程中的行为；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(ii)“欺诈行为”是指为了影响采购过程或合同实施过程而谎报事实，损害采购人的利益。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6．不可抗力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7. 因破产而终止合同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8．因采购人的便利而终止合同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采购人可在任何时候出于自身的</w:t>
      </w:r>
      <w:r>
        <w:rPr>
          <w:rFonts w:hint="eastAsia" w:ascii="宋体" w:hAnsi="宋体" w:cs="宋体"/>
          <w:color w:val="000000"/>
          <w:sz w:val="24"/>
          <w:szCs w:val="24"/>
        </w:rPr>
        <w:t xml:space="preserve">便利向</w:t>
      </w:r>
      <w:r>
        <w:rPr>
          <w:rFonts w:hint="eastAsia" w:ascii="宋体" w:hAnsi="宋体" w:cs="宋体"/>
          <w:color w:val="000000"/>
          <w:sz w:val="24"/>
          <w:szCs w:val="24"/>
        </w:rPr>
        <w:t xml:space="preserve">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9．争端的解决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9.1 国内贸易合同履行过程中如有争议，双方应</w:t>
      </w:r>
      <w:r>
        <w:rPr>
          <w:rFonts w:hint="eastAsia" w:ascii="宋体" w:hAnsi="宋体" w:cs="宋体"/>
          <w:color w:val="000000"/>
          <w:sz w:val="24"/>
          <w:szCs w:val="24"/>
        </w:rPr>
        <w:t xml:space="preserve">先友好</w:t>
      </w:r>
      <w:r>
        <w:rPr>
          <w:rFonts w:hint="eastAsia" w:ascii="宋体" w:hAnsi="宋体" w:cs="宋体"/>
          <w:color w:val="000000"/>
          <w:sz w:val="24"/>
          <w:szCs w:val="24"/>
        </w:rPr>
        <w:t xml:space="preserve">协商，经协商不成的，则向有管辖权的人民法院提起诉讼。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 国外贸易合同履行过程中如有争议，应提交仲裁。</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9.2.2 仲裁裁决应为最终裁决，对双方均具有约束力。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9.2.3 仲裁费除仲裁机关另有裁决外均应由败诉方负担。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9.2.4 在仲裁期间，除正在进行仲裁的部分外，本合同其它部分应继续执行。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10. 合同语言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11．适用法律</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本合同应按照中华人民共和国的现行法律进行解释。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12．通知</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12.1 本合同一方给对方的通知应用书面形式要求对方经书面确认。</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12.2 通知以送达日期或通知书的生效日期为生效日期，两者中以晚的一个日期为准。</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13．税费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13.3 在中国境外发生的与本合同执行有关的一切税费均应由供应商负担。</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14．合同生效及其他</w:t>
      </w:r>
      <w:r/>
    </w:p>
    <w:p>
      <w:pPr>
        <w:ind w:firstLine="440"/>
        <w:spacing w:before="120" w:line="360" w:lineRule="auto"/>
        <w:rPr>
          <w:rFonts w:hint="eastAsia" w:ascii="宋体" w:hAnsi="宋体" w:cs="宋体"/>
          <w:color w:val="000000"/>
          <w:sz w:val="22"/>
          <w:szCs w:val="22"/>
        </w:rPr>
      </w:pPr>
      <w:r>
        <w:rPr>
          <w:rFonts w:hint="eastAsia" w:ascii="宋体" w:hAnsi="宋体" w:cs="宋体"/>
          <w:color w:val="000000"/>
          <w:sz w:val="24"/>
          <w:szCs w:val="24"/>
        </w:rPr>
        <w:t xml:space="preserve"> 本合同一式五份，以中文书写。</w:t>
      </w:r>
      <w:r/>
    </w:p>
    <w:p>
      <w:pPr>
        <w:pStyle w:val="1154"/>
        <w:spacing w:line="360" w:lineRule="auto"/>
        <w:rPr>
          <w:rFonts w:hint="eastAsia" w:hAnsi="宋体"/>
          <w:b w:val="0"/>
          <w:bCs w:val="0"/>
          <w:color w:val="000000"/>
          <w:sz w:val="22"/>
          <w:szCs w:val="22"/>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000000"/>
          <w:sz w:val="22"/>
          <w:szCs w:val="22"/>
        </w:rPr>
      </w:r>
      <w:r/>
    </w:p>
    <w:p>
      <w:pPr>
        <w:pStyle w:val="1154"/>
        <w:spacing w:line="360" w:lineRule="auto"/>
        <w:rPr>
          <w:rFonts w:hint="eastAsia" w:hAnsi="宋体"/>
          <w:color w:val="000000"/>
          <w:sz w:val="36"/>
          <w:szCs w:val="36"/>
        </w:rPr>
      </w:pPr>
      <w:r/>
      <w:bookmarkStart w:id="186" w:name="_Toc24708"/>
      <w:r>
        <w:rPr>
          <w:rFonts w:hint="eastAsia" w:hAnsi="宋体"/>
          <w:color w:val="000000"/>
          <w:sz w:val="36"/>
          <w:szCs w:val="36"/>
        </w:rPr>
        <w:t xml:space="preserve">第四章合同格式</w:t>
      </w:r>
      <w:bookmarkStart w:id="187" w:name="_Toc28991"/>
      <w:r/>
      <w:bookmarkStart w:id="188" w:name="_Toc23002"/>
      <w:r/>
      <w:bookmarkEnd w:id="186"/>
      <w:r/>
      <w:r/>
    </w:p>
    <w:p>
      <w:pPr>
        <w:ind w:firstLine="800"/>
        <w:jc w:val="center"/>
        <w:spacing w:line="360" w:lineRule="auto"/>
        <w:rPr>
          <w:rFonts w:hint="eastAsia" w:ascii="宋体" w:hAnsi="宋体" w:cs="宋体"/>
          <w:position w:val="-10"/>
          <w:sz w:val="40"/>
          <w:szCs w:val="40"/>
        </w:rPr>
      </w:pPr>
      <w:r>
        <w:rPr>
          <w:rFonts w:hint="eastAsia" w:ascii="宋体" w:hAnsi="宋体" w:cs="宋体"/>
          <w:position w:val="-10"/>
          <w:sz w:val="40"/>
          <w:szCs w:val="40"/>
        </w:rPr>
        <w:t xml:space="preserve">江苏省政府采购合同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项目名称：                                       项目编号：</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甲方：（买方）_________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乙方：（卖方）_________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甲、乙双方根据江苏海外集团国际工程咨询有限公司项目公开招标的结果，签署本合同。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一、采购标的</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1.1 产品/服务内容：。</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1.2 服务期限：。</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1.3 补充条款：。</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二、合同金额</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w:t>
      </w:r>
      <w:r>
        <w:rPr>
          <w:rFonts w:hint="eastAsia" w:ascii="宋体" w:hAnsi="宋体" w:cs="宋体"/>
          <w:position w:val="-10"/>
          <w:sz w:val="24"/>
          <w:szCs w:val="24"/>
        </w:rPr>
        <w:t xml:space="preserve">用。</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三、技术资料</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3.1乙方应按</w:t>
      </w:r>
      <w:r>
        <w:rPr>
          <w:rFonts w:hint="eastAsia" w:ascii="宋体" w:hAnsi="宋体" w:cs="宋体"/>
          <w:position w:val="-10"/>
          <w:sz w:val="24"/>
          <w:szCs w:val="24"/>
        </w:rPr>
        <w:t xml:space="preserve">招标</w:t>
      </w:r>
      <w:r>
        <w:rPr>
          <w:rFonts w:hint="eastAsia" w:ascii="宋体" w:hAnsi="宋体" w:cs="宋体"/>
          <w:position w:val="-10"/>
          <w:sz w:val="24"/>
          <w:szCs w:val="24"/>
        </w:rPr>
        <w:t xml:space="preserve">文件规定的时间向甲方提供有关技术资料。</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3.2 没有甲方事先书面同意，乙方不得将由甲方提供的有关合同或任何合同条文、规格、计划</w:t>
      </w:r>
      <w:r>
        <w:rPr>
          <w:rFonts w:hint="eastAsia" w:ascii="宋体" w:hAnsi="宋体" w:cs="宋体"/>
          <w:position w:val="-10"/>
          <w:sz w:val="24"/>
          <w:szCs w:val="24"/>
        </w:rPr>
        <w:t xml:space="preserve">、图纸、样品或资料提供给与履行本合同无关的任何其他人。即使</w:t>
      </w:r>
      <w:r>
        <w:rPr>
          <w:rFonts w:hint="eastAsia" w:ascii="宋体" w:hAnsi="宋体" w:cs="宋体"/>
          <w:position w:val="-10"/>
          <w:sz w:val="24"/>
          <w:szCs w:val="24"/>
        </w:rPr>
        <w:t xml:space="preserve">向履行</w:t>
      </w:r>
      <w:r>
        <w:rPr>
          <w:rFonts w:hint="eastAsia" w:ascii="宋体" w:hAnsi="宋体" w:cs="宋体"/>
          <w:position w:val="-10"/>
          <w:sz w:val="24"/>
          <w:szCs w:val="24"/>
        </w:rPr>
        <w:t xml:space="preserve">本合同有关的人员提供，也应注意保密并限于履行合同的必需范围。</w:t>
      </w:r>
      <w:r/>
    </w:p>
    <w:p>
      <w:pPr>
        <w:ind w:left="409" w:hanging="5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四、知识产权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五、产权担保</w:t>
      </w:r>
      <w:r/>
    </w:p>
    <w:p>
      <w:pPr>
        <w:ind w:left="407" w:hanging="48"/>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乙方保证所交付标的</w:t>
      </w:r>
      <w:r>
        <w:rPr>
          <w:rFonts w:hint="eastAsia" w:ascii="宋体" w:hAnsi="宋体" w:cs="宋体"/>
          <w:position w:val="-10"/>
          <w:sz w:val="24"/>
          <w:szCs w:val="24"/>
        </w:rPr>
        <w:t xml:space="preserve">的</w:t>
      </w:r>
      <w:r>
        <w:rPr>
          <w:rFonts w:hint="eastAsia" w:ascii="宋体" w:hAnsi="宋体" w:cs="宋体"/>
          <w:position w:val="-10"/>
          <w:sz w:val="24"/>
          <w:szCs w:val="24"/>
        </w:rPr>
        <w:t xml:space="preserve">所有权完全属于</w:t>
      </w:r>
      <w:r>
        <w:rPr>
          <w:rFonts w:hint="eastAsia" w:ascii="宋体" w:hAnsi="宋体" w:cs="宋体"/>
          <w:position w:val="-10"/>
          <w:sz w:val="24"/>
          <w:szCs w:val="24"/>
        </w:rPr>
        <w:t xml:space="preserve">乙方且</w:t>
      </w:r>
      <w:r>
        <w:rPr>
          <w:rFonts w:hint="eastAsia" w:ascii="宋体" w:hAnsi="宋体" w:cs="宋体"/>
          <w:position w:val="-10"/>
          <w:sz w:val="24"/>
          <w:szCs w:val="24"/>
        </w:rPr>
        <w:t xml:space="preserve">无任何抵押、查封等产权瑕疵。</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六、履约保证金</w:t>
      </w:r>
      <w:r/>
    </w:p>
    <w:p>
      <w:pPr>
        <w:ind w:left="408" w:hanging="408"/>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本项目不收取履约保证金</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七、转包或分包</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7.1本合同范围内产品或服务，应由乙方直接供应，不得转让他人供应；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7.2 除非得到甲方的书面同意，乙方不得部分分包给他人供应。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7.3如有转让和未经甲方同意的分包行为，甲方有权给予终止合同。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八、质保期</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质保期年。（</w:t>
      </w:r>
      <w:r>
        <w:rPr>
          <w:rFonts w:hint="eastAsia" w:ascii="宋体" w:hAnsi="宋体" w:cs="宋体"/>
          <w:position w:val="-10"/>
          <w:sz w:val="24"/>
          <w:szCs w:val="24"/>
        </w:rPr>
        <w:t xml:space="preserve">自项目</w:t>
      </w:r>
      <w:r>
        <w:rPr>
          <w:rFonts w:hint="eastAsia" w:ascii="宋体" w:hAnsi="宋体" w:cs="宋体"/>
          <w:position w:val="-10"/>
          <w:sz w:val="24"/>
          <w:szCs w:val="24"/>
        </w:rPr>
        <w:t xml:space="preserve">验收合格之日起计）</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九、交付期、交付方式及交付地点</w:t>
      </w:r>
      <w:r/>
    </w:p>
    <w:p>
      <w:pPr>
        <w:ind w:firstLine="360"/>
        <w:spacing w:line="360" w:lineRule="auto"/>
        <w:rPr>
          <w:rFonts w:hint="eastAsia" w:ascii="宋体" w:hAnsi="宋体" w:cs="宋体"/>
          <w:color w:val="000000"/>
          <w:position w:val="-10"/>
          <w:sz w:val="24"/>
          <w:szCs w:val="24"/>
        </w:rPr>
      </w:pPr>
      <w:r>
        <w:rPr>
          <w:rFonts w:hint="eastAsia" w:ascii="宋体" w:hAnsi="宋体" w:cs="宋体"/>
          <w:position w:val="-10"/>
          <w:sz w:val="24"/>
          <w:szCs w:val="24"/>
        </w:rPr>
        <w:t xml:space="preserve">9.1交付期：_________。   </w:t>
      </w:r>
      <w:r>
        <w:rPr>
          <w:rFonts w:hint="eastAsia" w:ascii="宋体" w:hAnsi="宋体" w:cs="宋体"/>
          <w:color w:val="000000"/>
          <w:position w:val="-10"/>
          <w:sz w:val="24"/>
          <w:szCs w:val="24"/>
        </w:rPr>
        <w:t xml:space="preserve">9.2交付方式：</w:t>
      </w:r>
      <w:r>
        <w:rPr>
          <w:rFonts w:hint="eastAsia" w:ascii="宋体" w:hAnsi="宋体" w:cs="宋体"/>
          <w:position w:val="-10"/>
          <w:sz w:val="24"/>
          <w:szCs w:val="24"/>
        </w:rPr>
        <w:t xml:space="preserve">_________。</w:t>
      </w:r>
      <w:r>
        <w:rPr>
          <w:rFonts w:hint="eastAsia" w:ascii="宋体" w:hAnsi="宋体" w:cs="宋体"/>
          <w:color w:val="000000"/>
          <w:position w:val="-10"/>
          <w:sz w:val="24"/>
          <w:szCs w:val="24"/>
        </w:rPr>
        <w:t xml:space="preserve">9.3交付地点：</w:t>
      </w:r>
      <w:r>
        <w:rPr>
          <w:rFonts w:hint="eastAsia" w:ascii="宋体" w:hAnsi="宋体" w:cs="宋体"/>
          <w:position w:val="-10"/>
          <w:sz w:val="24"/>
          <w:szCs w:val="24"/>
        </w:rPr>
        <w:t xml:space="preserve">_________。</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十、合同款支付</w:t>
      </w:r>
      <w:r/>
    </w:p>
    <w:p>
      <w:pPr>
        <w:ind w:firstLine="24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 10.1</w:t>
      </w:r>
      <w:r>
        <w:rPr>
          <w:rFonts w:hint="eastAsia" w:ascii="宋体" w:hAnsi="宋体" w:cs="宋体"/>
          <w:position w:val="-10"/>
          <w:sz w:val="24"/>
          <w:szCs w:val="24"/>
        </w:rPr>
        <w:t xml:space="preserve">付款方式：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十一、税费</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本合同执行中相关的一切税费均由乙方负担。</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十二、质量保证及售后服务</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12.1乙方应按</w:t>
      </w:r>
      <w:r>
        <w:rPr>
          <w:rFonts w:hint="eastAsia" w:ascii="宋体" w:hAnsi="宋体" w:cs="宋体"/>
          <w:position w:val="-10"/>
          <w:sz w:val="24"/>
          <w:szCs w:val="24"/>
        </w:rPr>
        <w:t xml:space="preserve">招标</w:t>
      </w:r>
      <w:r>
        <w:rPr>
          <w:rFonts w:hint="eastAsia" w:ascii="宋体" w:hAnsi="宋体" w:cs="宋体"/>
          <w:position w:val="-10"/>
          <w:sz w:val="24"/>
          <w:szCs w:val="24"/>
        </w:rPr>
        <w:t xml:space="preserve">文件规定和响应文件承诺的性能、技术要求、质量标准向甲方提供产品或服务。</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（1）更换：由乙方承担所发生的全部费用。</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12.3如在使用过程中发生质量问题，乙方在接到甲方通知后在小时内到达甲方现场。</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12.5合同标的对质量保证和售后服务另有要求的，按</w:t>
      </w:r>
      <w:r>
        <w:rPr>
          <w:rFonts w:hint="eastAsia" w:ascii="宋体" w:hAnsi="宋体" w:cs="宋体"/>
          <w:position w:val="-10"/>
          <w:sz w:val="24"/>
          <w:szCs w:val="24"/>
        </w:rPr>
        <w:t xml:space="preserve">招标</w:t>
      </w:r>
      <w:r>
        <w:rPr>
          <w:rFonts w:hint="eastAsia" w:ascii="宋体" w:hAnsi="宋体" w:cs="宋体"/>
          <w:position w:val="-10"/>
          <w:sz w:val="24"/>
          <w:szCs w:val="24"/>
        </w:rPr>
        <w:t xml:space="preserve">文件中的相关要求处理。</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十三、验收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13.1甲方对乙方提交的产品或服务依据</w:t>
      </w:r>
      <w:r>
        <w:rPr>
          <w:rFonts w:hint="eastAsia" w:ascii="宋体" w:hAnsi="宋体" w:cs="宋体"/>
          <w:position w:val="-10"/>
          <w:sz w:val="24"/>
          <w:szCs w:val="24"/>
        </w:rPr>
        <w:t xml:space="preserve">招标</w:t>
      </w:r>
      <w:r>
        <w:rPr>
          <w:rFonts w:hint="eastAsia" w:ascii="宋体" w:hAnsi="宋体" w:cs="宋体"/>
          <w:position w:val="-10"/>
          <w:sz w:val="24"/>
          <w:szCs w:val="24"/>
        </w:rPr>
        <w:t xml:space="preserve">文件上的项目需求要求、乙方响应文件及国家有关质量标准进行验收。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13.2乙方交货前应对产品或服务</w:t>
      </w:r>
      <w:r>
        <w:rPr>
          <w:rFonts w:hint="eastAsia" w:ascii="宋体" w:hAnsi="宋体" w:cs="宋体"/>
          <w:position w:val="-10"/>
          <w:sz w:val="24"/>
          <w:szCs w:val="24"/>
        </w:rPr>
        <w:t xml:space="preserve">作出</w:t>
      </w:r>
      <w:r>
        <w:rPr>
          <w:rFonts w:hint="eastAsia" w:ascii="宋体" w:hAnsi="宋体" w:cs="宋体"/>
          <w:position w:val="-10"/>
          <w:sz w:val="24"/>
          <w:szCs w:val="24"/>
        </w:rPr>
        <w:t xml:space="preserve">全面检查和对验收文件进行整理，并列出清单，作为甲方验收和使用的技术条件依</w:t>
      </w:r>
      <w:r>
        <w:rPr>
          <w:rFonts w:hint="eastAsia" w:ascii="宋体" w:hAnsi="宋体" w:cs="宋体"/>
          <w:position w:val="-10"/>
          <w:sz w:val="24"/>
          <w:szCs w:val="24"/>
        </w:rPr>
        <w:t xml:space="preserve">据，检验的结果应随服务一起提交甲方。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13.4</w:t>
      </w:r>
      <w:r>
        <w:rPr>
          <w:rFonts w:hint="eastAsia" w:ascii="宋体" w:hAnsi="宋体" w:cs="宋体"/>
          <w:position w:val="-10"/>
          <w:sz w:val="24"/>
          <w:szCs w:val="24"/>
        </w:rPr>
        <w:t xml:space="preserve">对技术复杂的产品或服务，甲方</w:t>
      </w:r>
      <w:r>
        <w:rPr>
          <w:rFonts w:hint="eastAsia" w:ascii="宋体" w:hAnsi="宋体" w:cs="宋体"/>
          <w:position w:val="-10"/>
          <w:sz w:val="24"/>
          <w:szCs w:val="24"/>
        </w:rPr>
        <w:t xml:space="preserve">可请国家认可的专业检测机构参与初步验收及最终验收，并由其出具质量检测报告。</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13.5</w:t>
      </w:r>
      <w:r>
        <w:rPr>
          <w:rFonts w:hint="eastAsia" w:ascii="宋体" w:hAnsi="宋体" w:cs="宋体"/>
          <w:position w:val="-10"/>
          <w:sz w:val="24"/>
          <w:szCs w:val="24"/>
        </w:rPr>
        <w:t xml:space="preserve">验收时乙方必须在现场，验收完毕后作出验收结果报告；</w:t>
      </w:r>
      <w:r>
        <w:rPr>
          <w:rFonts w:hint="eastAsia" w:ascii="宋体" w:hAnsi="宋体" w:cs="宋体"/>
          <w:position w:val="-10"/>
          <w:sz w:val="24"/>
          <w:szCs w:val="24"/>
        </w:rPr>
        <w:t xml:space="preserve">招标</w:t>
      </w:r>
      <w:r>
        <w:rPr>
          <w:rFonts w:hint="eastAsia" w:ascii="宋体" w:hAnsi="宋体" w:cs="宋体"/>
          <w:position w:val="-10"/>
          <w:sz w:val="24"/>
          <w:szCs w:val="24"/>
        </w:rPr>
        <w:t xml:space="preserve">文件规定以外的验收费用由甲乙双方协商解决。</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13.6合同标的对验收另有要求的，按</w:t>
      </w:r>
      <w:r>
        <w:rPr>
          <w:rFonts w:hint="eastAsia" w:ascii="宋体" w:hAnsi="宋体" w:cs="宋体"/>
          <w:position w:val="-10"/>
          <w:sz w:val="24"/>
          <w:szCs w:val="24"/>
        </w:rPr>
        <w:t xml:space="preserve">招标</w:t>
      </w:r>
      <w:r>
        <w:rPr>
          <w:rFonts w:hint="eastAsia" w:ascii="宋体" w:hAnsi="宋体" w:cs="宋体"/>
          <w:position w:val="-10"/>
          <w:sz w:val="24"/>
          <w:szCs w:val="24"/>
        </w:rPr>
        <w:t xml:space="preserve">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十四、合同内容的交付</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14.1乙方应保证合同标的安全运达甲方指定地点。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14.2 使用说明书、质量检验证明书一并提交甲方。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14.3 乙方在合同标的交付甲方48小时前通知甲方准备接收。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14.4 合同标的在交付甲方前发生的风险均由乙方负责。</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14.6合同标的对交付另有要求的，按</w:t>
      </w:r>
      <w:r>
        <w:rPr>
          <w:rFonts w:hint="eastAsia" w:ascii="宋体" w:hAnsi="宋体" w:cs="宋体"/>
          <w:position w:val="-10"/>
          <w:sz w:val="24"/>
          <w:szCs w:val="24"/>
        </w:rPr>
        <w:t xml:space="preserve">招标</w:t>
      </w:r>
      <w:r>
        <w:rPr>
          <w:rFonts w:hint="eastAsia" w:ascii="宋体" w:hAnsi="宋体" w:cs="宋体"/>
          <w:position w:val="-10"/>
          <w:sz w:val="24"/>
          <w:szCs w:val="24"/>
        </w:rPr>
        <w:t xml:space="preserve">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十五、违约责任</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15.1 甲方无正当理由拒收的，甲方向乙方偿付拒收货款总值的百分之五违约金。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15.2 甲方无故逾期验收和办理合同款支付手续的</w:t>
      </w:r>
      <w:r>
        <w:rPr>
          <w:rFonts w:hint="eastAsia" w:ascii="宋体" w:hAnsi="宋体" w:cs="宋体"/>
          <w:position w:val="-10"/>
          <w:sz w:val="24"/>
          <w:szCs w:val="24"/>
        </w:rPr>
        <w:t xml:space="preserve">,甲方应按逾期付款总额每日万分之五向乙方支付违约金。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15.3 乙方逾期交付合同标的</w:t>
      </w:r>
      <w:r>
        <w:rPr>
          <w:rFonts w:hint="eastAsia" w:ascii="宋体" w:hAnsi="宋体" w:cs="宋体"/>
          <w:position w:val="-10"/>
          <w:sz w:val="24"/>
          <w:szCs w:val="24"/>
        </w:rPr>
        <w:t xml:space="preserve">的</w:t>
      </w:r>
      <w:r>
        <w:rPr>
          <w:rFonts w:hint="eastAsia" w:ascii="宋体" w:hAnsi="宋体" w:cs="宋体"/>
          <w:position w:val="-10"/>
          <w:sz w:val="24"/>
          <w:szCs w:val="24"/>
        </w:rPr>
        <w:t xml:space="preserve">，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十六、不可抗力事件处理</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16.3 不可抗力事件延续120天以上，双方应通过友好协商，确定是否继续履行合同。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十七、诉讼</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十八、合同生效及其它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18.2本合同未尽事宜，遵照《民法典》有关条文执行。</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甲方：                                   乙方：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地址：                                   地址：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法定代表人或授权代表：                   法定代表人或授权代表：</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联系电话：                               联系电话：</w:t>
      </w:r>
      <w:r/>
    </w:p>
    <w:p>
      <w:pPr>
        <w:spacing w:line="360" w:lineRule="auto"/>
        <w:rPr>
          <w:rFonts w:hint="eastAsia" w:ascii="宋体" w:hAnsi="宋体" w:cs="宋体"/>
        </w:rPr>
      </w:pPr>
      <w:r>
        <w:rPr>
          <w:rFonts w:hint="eastAsia" w:ascii="宋体" w:hAnsi="宋体" w:cs="宋体"/>
          <w:position w:val="-10"/>
          <w:sz w:val="24"/>
          <w:szCs w:val="24"/>
        </w:rPr>
        <w:t xml:space="preserve"> 签订日期：      年  月  日</w:t>
      </w:r>
      <w:r/>
    </w:p>
    <w:p>
      <w:pPr>
        <w:pStyle w:val="1240"/>
        <w:ind w:firstLine="0"/>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spacing w:val="2"/>
          <w:sz w:val="21"/>
          <w:szCs w:val="21"/>
        </w:rPr>
      </w:pPr>
      <w:r>
        <w:rPr>
          <w:rFonts w:hint="eastAsia" w:ascii="宋体" w:hAnsi="宋体" w:cs="宋体"/>
          <w:spacing w:val="2"/>
          <w:sz w:val="21"/>
          <w:szCs w:val="21"/>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numPr>
          <w:ilvl w:val="0"/>
          <w:numId w:val="6"/>
        </w:numPr>
        <w:jc w:val="center"/>
        <w:spacing w:line="360" w:lineRule="auto"/>
        <w:rPr>
          <w:rFonts w:hint="eastAsia" w:ascii="宋体" w:hAnsi="宋体" w:cs="宋体"/>
          <w:color w:val="000000"/>
          <w:sz w:val="40"/>
          <w:szCs w:val="40"/>
        </w:rPr>
        <w:outlineLvl w:val="0"/>
      </w:pPr>
      <w:r>
        <w:rPr>
          <w:rFonts w:hint="eastAsia" w:ascii="宋体" w:hAnsi="宋体" w:cs="宋体"/>
          <w:color w:val="000000"/>
          <w:sz w:val="40"/>
          <w:szCs w:val="40"/>
        </w:rPr>
        <w:br w:type="page" w:clear="all"/>
      </w:r>
      <w:r>
        <w:rPr>
          <w:rFonts w:hint="eastAsia" w:ascii="宋体" w:hAnsi="宋体" w:cs="宋体"/>
          <w:color w:val="000000"/>
          <w:sz w:val="40"/>
          <w:szCs w:val="40"/>
        </w:rPr>
        <w:t xml:space="preserve">项目需求</w:t>
      </w:r>
      <w:bookmarkStart w:id="189" w:name="_Toc11704"/>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技术要求</w:t>
      </w:r>
      <w:bookmarkEnd w:id="189"/>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一、主要技术规格及系统概述：</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1.1、主机系统性能概括</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1.1.1、具备集束精准发射技术，全程动态聚焦</w:t>
      </w:r>
      <w:r>
        <w:rPr>
          <w:rFonts w:asciiTheme="minorEastAsia" w:hAnsiTheme="minorEastAsia" w:eastAsiaTheme="minorEastAsia"/>
          <w:szCs w:val="24"/>
        </w:rPr>
        <w:t xml:space="preserve">发射声</w:t>
      </w:r>
      <w:r>
        <w:rPr>
          <w:rFonts w:asciiTheme="minorEastAsia" w:hAnsiTheme="minorEastAsia" w:eastAsiaTheme="minorEastAsia"/>
          <w:szCs w:val="24"/>
        </w:rPr>
        <w:t xml:space="preserve">束</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1.1.2、显示器≥21英寸,高分辨率彩色显示器，分辨率≥1920×1080P，无闪烁，可上下左右旋转、可前后折叠</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1.1.3、液晶触摸屏≥12英寸,可与显示器同步显示超声实时图像</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★1.1.4、动态范围≥390dB</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1.1.5、具备频谱多普勒显示单元及分析系统</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1.1.6、具备数字化</w:t>
      </w:r>
      <w:r>
        <w:rPr>
          <w:rFonts w:asciiTheme="minorEastAsia" w:hAnsiTheme="minorEastAsia" w:eastAsiaTheme="minorEastAsia"/>
          <w:szCs w:val="24"/>
        </w:rPr>
        <w:t xml:space="preserve">二维灰阶</w:t>
      </w:r>
      <w:r>
        <w:rPr>
          <w:rFonts w:asciiTheme="minorEastAsia" w:hAnsiTheme="minorEastAsia" w:eastAsiaTheme="minorEastAsia"/>
          <w:szCs w:val="24"/>
        </w:rPr>
        <w:t xml:space="preserve">成像及M型显像单元</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1.1.7、实时动态频谱多普勒显示及多参数分析系统</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1.1.8、具备组织多普勒成像技术</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1.1.9、二维、彩色血流和频率多普勒三同步功能, 可用于心脏模式</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1.1.10、超声造影成像单元</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1.1.11、负荷超声成像单元</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1.1.12、具备LGC侧向增益补偿技术，可视可调</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1.2、测量和分析(B型、M型、频谱多普勒、彩色多普勒)</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1.2.1、一般常规测量</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1.2.1.1、多普勒血流测量及分析</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1.2.1.2、心脏功能测量与分析</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1.2.2、自动化二维心功能定量技术</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1.2.2.1、自动组织</w:t>
      </w:r>
      <w:r>
        <w:rPr>
          <w:rFonts w:asciiTheme="minorEastAsia" w:hAnsiTheme="minorEastAsia" w:eastAsiaTheme="minorEastAsia"/>
          <w:szCs w:val="24"/>
        </w:rPr>
        <w:t xml:space="preserve">瓣环位移</w:t>
      </w:r>
      <w:r>
        <w:rPr>
          <w:rFonts w:asciiTheme="minorEastAsia" w:hAnsiTheme="minorEastAsia" w:eastAsiaTheme="minorEastAsia"/>
          <w:szCs w:val="24"/>
        </w:rPr>
        <w:t xml:space="preserve">功能可自动对二尖瓣和</w:t>
      </w:r>
      <w:r>
        <w:rPr>
          <w:rFonts w:asciiTheme="minorEastAsia" w:hAnsiTheme="minorEastAsia" w:eastAsiaTheme="minorEastAsia"/>
          <w:szCs w:val="24"/>
        </w:rPr>
        <w:t xml:space="preserve">三尖瓣瓣环运动</w:t>
      </w:r>
      <w:r>
        <w:rPr>
          <w:rFonts w:asciiTheme="minorEastAsia" w:hAnsiTheme="minorEastAsia" w:eastAsiaTheme="minorEastAsia"/>
          <w:szCs w:val="24"/>
        </w:rPr>
        <w:t xml:space="preserve">进行可视化定量分析，快速评估心脏整体功能</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1.2.3、自动心肌运动定量</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1.2.3.1、可在机分析心脏长轴和短轴图像，不依赖ECG，可在机选择分析内、中、外心肌信息</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1.2.3.2、快速获得左心室长轴及左心室短轴切面面积曲线、圆周应变曲线、径向位移曲线、旋转曲线等；自动计算左心室短轴FAC、左心室短轴</w:t>
      </w:r>
      <w:r>
        <w:rPr>
          <w:rFonts w:asciiTheme="minorEastAsia" w:hAnsiTheme="minorEastAsia" w:eastAsiaTheme="minorEastAsia"/>
          <w:szCs w:val="24"/>
        </w:rPr>
        <w:t xml:space="preserve">应变及达峰时</w:t>
      </w:r>
      <w:r>
        <w:rPr>
          <w:rFonts w:asciiTheme="minorEastAsia" w:hAnsiTheme="minorEastAsia" w:eastAsiaTheme="minorEastAsia"/>
          <w:szCs w:val="24"/>
        </w:rPr>
        <w:t xml:space="preserve">间</w:t>
      </w:r>
      <w:r>
        <w:rPr>
          <w:rFonts w:asciiTheme="minorEastAsia" w:hAnsiTheme="minorEastAsia" w:eastAsiaTheme="minorEastAsia"/>
          <w:szCs w:val="24"/>
        </w:rPr>
        <w:t xml:space="preserve">等，短轴</w:t>
      </w:r>
      <w:r>
        <w:rPr>
          <w:rFonts w:asciiTheme="minorEastAsia" w:hAnsiTheme="minorEastAsia" w:eastAsiaTheme="minorEastAsia"/>
          <w:szCs w:val="24"/>
        </w:rPr>
        <w:t xml:space="preserve">应变及达峰时间</w:t>
      </w:r>
      <w:r>
        <w:rPr>
          <w:rFonts w:asciiTheme="minorEastAsia" w:hAnsiTheme="minorEastAsia" w:eastAsiaTheme="minorEastAsia"/>
          <w:szCs w:val="24"/>
        </w:rPr>
        <w:t xml:space="preserve">以</w:t>
      </w:r>
      <w:r>
        <w:rPr>
          <w:rFonts w:asciiTheme="minorEastAsia" w:hAnsiTheme="minorEastAsia" w:eastAsiaTheme="minorEastAsia"/>
          <w:szCs w:val="24"/>
        </w:rPr>
        <w:t xml:space="preserve">18节段牛眼图</w:t>
      </w:r>
      <w:r>
        <w:rPr>
          <w:rFonts w:asciiTheme="minorEastAsia" w:hAnsiTheme="minorEastAsia" w:eastAsiaTheme="minorEastAsia"/>
          <w:szCs w:val="24"/>
        </w:rPr>
        <w:t xml:space="preserve">显示</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1.2.3.3、自动二维左心房功能定量 :依据选择的心脏切面自动描记感兴趣区，自动计算EF，最大体积，最小体积</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1.2.3.4、支持左心室一键容积测量、一键自动定量分析</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1.3、图像存储与（电影）回放重现及病案管理单元</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1.3.1、数字化捕捉、回放、存储动、静态图像，实时图像传输，实时 JPEG 解压缩，可进行参数编程调节</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▲1.3.2、固态硬盘容量≥1TB</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1.3.3、病案管理单元包括病人资料、报告、图像等的存储、修改、检索和打印等</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1.3.4、USB接口支持U盘或移动硬盘快速存储屏幕上的图像</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1.4、参考信号：心电、心音、脉搏波、心电触发。</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1.5、输入/输出信号:</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1.5.1、输入：DICOM、USB、ECG等。</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1.5.2、输出：USB、DVI、DP高清数字化输出等。</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1.6、超声图像及病案管理系统</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1.6.1、病案管理单元包括病人资料、报告、图像等的存储、修改、检索和打印等；</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1.6.2、可根据检查要求对工作站参数（存储、压缩、回放）进行编程调节；</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1.6.3、报告存储、检索和统计</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1.7、连通性  </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1.7.1、医学数字图像和通信DICOM3.0接口</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二、技术参数及要求</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2.1、系统通用功能</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2.1.1、探头接口：激活探头接口数≥4个，可互通互用。</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2.1.2、预设条件: 针对不同的检查脏器,预置最佳化图像的检查条件,减少操作时的调节,及常用所需的外部调节及组合调节。</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2.2、探头规格</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▲2.2.1、频率:超宽频变频探头, 探头频率1.0 MHz 到18.0 MHz</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2.2.2、可配纯净波或单晶体探头≥2把 </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2.2.3、探头工作频率范围：</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2.2.3.1、成人相控阵探头：1.2-5.0MHz</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2.2.3.2、儿童相控阵探头: 3.0-8.0MHz</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2.2.3.4、线阵探头：3.0-11.0MHz</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2.2.3.5、</w:t>
      </w:r>
      <w:r>
        <w:rPr>
          <w:rFonts w:asciiTheme="minorEastAsia" w:hAnsiTheme="minorEastAsia" w:eastAsiaTheme="minorEastAsia"/>
          <w:szCs w:val="24"/>
        </w:rPr>
        <w:t xml:space="preserve">凸</w:t>
      </w:r>
      <w:r>
        <w:rPr>
          <w:rFonts w:asciiTheme="minorEastAsia" w:hAnsiTheme="minorEastAsia" w:eastAsiaTheme="minorEastAsia"/>
          <w:szCs w:val="24"/>
        </w:rPr>
        <w:t xml:space="preserve">阵探头：1.2-5.0MHz</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▲2.2.3.6、主机支持矩阵探头：≥2304个阵元同时</w:t>
      </w:r>
      <w:r>
        <w:rPr>
          <w:rFonts w:asciiTheme="minorEastAsia" w:hAnsiTheme="minorEastAsia" w:eastAsiaTheme="minorEastAsia"/>
          <w:szCs w:val="24"/>
        </w:rPr>
        <w:t xml:space="preserve">发射声</w:t>
      </w:r>
      <w:r>
        <w:rPr>
          <w:rFonts w:asciiTheme="minorEastAsia" w:hAnsiTheme="minorEastAsia" w:eastAsiaTheme="minorEastAsia"/>
          <w:szCs w:val="24"/>
        </w:rPr>
        <w:t xml:space="preserve">束，可90°旋转扫描角度</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2.3、二维、彩色、频谱多普勒显像主要参数：</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2.3.1、成像速率: 相控阵探头：全视野，17cm深度时，帧速率≥60帧/秒</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2.3.2、</w:t>
      </w:r>
      <w:r>
        <w:rPr>
          <w:rFonts w:asciiTheme="minorEastAsia" w:hAnsiTheme="minorEastAsia" w:eastAsiaTheme="minorEastAsia"/>
          <w:szCs w:val="24"/>
        </w:rPr>
        <w:t xml:space="preserve">二维灰阶</w:t>
      </w:r>
      <w:r>
        <w:rPr>
          <w:rFonts w:asciiTheme="minorEastAsia" w:hAnsiTheme="minorEastAsia" w:eastAsiaTheme="minorEastAsia"/>
          <w:szCs w:val="24"/>
        </w:rPr>
        <w:t xml:space="preserve">成像≥256灰阶</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▲2.3.3、腹部</w:t>
      </w:r>
      <w:r>
        <w:rPr>
          <w:rFonts w:asciiTheme="minorEastAsia" w:hAnsiTheme="minorEastAsia" w:eastAsiaTheme="minorEastAsia"/>
          <w:szCs w:val="24"/>
        </w:rPr>
        <w:t xml:space="preserve">凸</w:t>
      </w:r>
      <w:r>
        <w:rPr>
          <w:rFonts w:asciiTheme="minorEastAsia" w:hAnsiTheme="minorEastAsia" w:eastAsiaTheme="minorEastAsia"/>
          <w:szCs w:val="24"/>
        </w:rPr>
        <w:t xml:space="preserve">阵探头扫描深度≥50cm，具备临床诊断能力</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▲2.3.4、增益调节:TGC增益补偿≥8 段，LGC侧向增益补偿≥4 段， 支持LGC分段调节</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2.3.5、数字声</w:t>
      </w:r>
      <w:r>
        <w:rPr>
          <w:rFonts w:asciiTheme="minorEastAsia" w:hAnsiTheme="minorEastAsia" w:eastAsiaTheme="minorEastAsia"/>
          <w:szCs w:val="24"/>
        </w:rPr>
        <w:t xml:space="preserve">束形成器</w:t>
      </w:r>
      <w:r>
        <w:rPr>
          <w:rFonts w:asciiTheme="minorEastAsia" w:hAnsiTheme="minorEastAsia" w:eastAsiaTheme="minorEastAsia"/>
          <w:szCs w:val="24"/>
        </w:rPr>
        <w:t xml:space="preserve">：数字式全程动态聚焦，数字式可变孔径及动态变迹，A/D≥12bit</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2.4、频谱多普勒：</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2.4.1、方式： PWD, HPRF，CWD等</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2.4.2、最大测量速度：PWD：1.6MHz，0°时血流速度≥8m/s，CWD：1.8MHz，0°时血流速度≥25m/s</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▲2.4.3、最低测量速度：≤ 1mm/s (非噪音信号)；</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2.4.4、 滤波器：</w:t>
      </w:r>
      <w:r>
        <w:rPr>
          <w:rFonts w:asciiTheme="minorEastAsia" w:hAnsiTheme="minorEastAsia" w:eastAsiaTheme="minorEastAsia"/>
          <w:szCs w:val="24"/>
        </w:rPr>
        <w:t xml:space="preserve">高通滤波</w:t>
      </w:r>
      <w:r>
        <w:rPr>
          <w:rFonts w:asciiTheme="minorEastAsia" w:hAnsiTheme="minorEastAsia" w:eastAsiaTheme="minorEastAsia"/>
          <w:szCs w:val="24"/>
        </w:rPr>
        <w:t xml:space="preserve">或低通滤波两种，分级选择；</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▲2.4.5、取样宽度及位置范围：宽度0.5-20mm；分级可调</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2.4.6、显示控制：反转显示 (上/下)、零移位、B-刷新、D 扩展、B/D 扩展，</w:t>
      </w:r>
      <w:r>
        <w:rPr>
          <w:rFonts w:asciiTheme="minorEastAsia" w:hAnsiTheme="minorEastAsia" w:eastAsiaTheme="minorEastAsia"/>
          <w:szCs w:val="24"/>
        </w:rPr>
        <w:t xml:space="preserve">局放及</w:t>
      </w:r>
      <w:r>
        <w:rPr>
          <w:rFonts w:asciiTheme="minorEastAsia" w:hAnsiTheme="minorEastAsia" w:eastAsiaTheme="minorEastAsia"/>
          <w:szCs w:val="24"/>
        </w:rPr>
        <w:t xml:space="preserve">移位；</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2.5、彩色多普勒：</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2.5.1、显示方式: 速度方差显示、能量显示、速度显示、方差显示</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2.5.2、实时二同步/三同步显示</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2.5.3、彩色显示角度: 20-90°选择</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2.5.4、扫描速率：相控阵探头85度，18cm深满屏显示，彩色显示帧频≥15帧/s。</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2.5.5、组织多普勒帧频：相控阵探头85度，18cm深满屏显示，彩色组织多普勒帧频≥110帧/s。</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2.5.6、显示位置调整：线阵扫描感兴趣的图像范围： -20°- +20°。</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2.5.7、显示控制：零位移动分±15级、黑/白与彩色比较、彩色对比。</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2.5.8、超声功率输出调节:B/M、CWD、PWD、彩色多普勒输出功率可调。</w:t>
      </w:r>
      <w:r/>
    </w:p>
    <w:p>
      <w:pPr>
        <w:pStyle w:val="887"/>
        <w:spacing w:line="360" w:lineRule="auto"/>
        <w:rPr>
          <w:rFonts w:asciiTheme="minorEastAsia" w:hAnsiTheme="minorEastAsia" w:eastAsiaTheme="minorEastAsia"/>
          <w:szCs w:val="24"/>
        </w:rPr>
      </w:pPr>
      <w:r>
        <w:rPr>
          <w:rFonts w:asciiTheme="minorEastAsia" w:hAnsiTheme="minorEastAsia" w:eastAsiaTheme="minorEastAsia"/>
          <w:szCs w:val="24"/>
        </w:rPr>
        <w:t xml:space="preserve">三、投标设备法定使用年限≥10年</w:t>
      </w:r>
      <w:r/>
    </w:p>
    <w:p>
      <w:pPr>
        <w:pStyle w:val="887"/>
        <w:spacing w:line="360" w:lineRule="auto"/>
        <w:rPr>
          <w:rFonts w:cs="宋体" w:asciiTheme="minorEastAsia" w:hAnsiTheme="minorEastAsia" w:eastAsiaTheme="minorEastAsia"/>
          <w:szCs w:val="24"/>
        </w:rPr>
      </w:pPr>
      <w:r>
        <w:rPr>
          <w:rFonts w:cs="宋体" w:asciiTheme="minorEastAsia" w:hAnsiTheme="minorEastAsia" w:eastAsiaTheme="minorEastAsia"/>
          <w:szCs w:val="24"/>
        </w:rPr>
        <w:br w:type="page" w:clear="all"/>
      </w:r>
      <w:r/>
    </w:p>
    <w:p>
      <w:pPr>
        <w:pStyle w:val="887"/>
        <w:spacing w:line="360" w:lineRule="auto"/>
        <w:rPr>
          <w:rFonts w:hint="default" w:ascii="宋体" w:hAnsi="宋体" w:cs="宋体"/>
          <w:b/>
          <w:bCs/>
        </w:rPr>
      </w:pPr>
      <w:r>
        <w:rPr>
          <w:rFonts w:hint="default" w:ascii="宋体" w:hAnsi="宋体" w:cs="宋体"/>
          <w:b/>
          <w:bCs/>
        </w:rPr>
      </w:r>
      <w:r/>
    </w:p>
    <w:p>
      <w:pPr>
        <w:spacing w:line="360" w:lineRule="auto"/>
        <w:rPr>
          <w:rStyle w:val="1164"/>
          <w:rFonts w:hint="eastAsia" w:ascii="宋体" w:hAnsi="宋体" w:eastAsia="宋体" w:cs="宋体"/>
          <w:b/>
          <w:bCs/>
          <w:color w:val="000000"/>
          <w:sz w:val="24"/>
          <w:szCs w:val="24"/>
        </w:rPr>
      </w:pPr>
      <w:r>
        <w:rPr>
          <w:rStyle w:val="1164"/>
          <w:rFonts w:hint="eastAsia" w:ascii="宋体" w:hAnsi="宋体" w:eastAsia="宋体" w:cs="宋体"/>
          <w:b/>
          <w:bCs/>
          <w:color w:val="000000"/>
          <w:sz w:val="24"/>
          <w:szCs w:val="24"/>
        </w:rPr>
        <w:t xml:space="preserve">商务要求：（下述商务要求应该在商</w:t>
      </w:r>
      <w:r>
        <w:rPr>
          <w:rStyle w:val="1164"/>
          <w:rFonts w:hint="eastAsia" w:ascii="宋体" w:hAnsi="宋体" w:eastAsia="宋体" w:cs="宋体"/>
          <w:b/>
          <w:bCs/>
          <w:color w:val="000000"/>
          <w:sz w:val="24"/>
          <w:szCs w:val="24"/>
        </w:rPr>
        <w:t xml:space="preserve">务偏离表中进行响应）</w:t>
      </w:r>
      <w:r/>
    </w:p>
    <w:p>
      <w:pPr>
        <w:spacing w:line="360" w:lineRule="auto"/>
        <w:rPr>
          <w:rFonts w:hint="eastAsia" w:ascii="宋体" w:hAnsi="宋体"/>
          <w:b/>
          <w:bCs/>
          <w:sz w:val="24"/>
          <w:szCs w:val="24"/>
        </w:rPr>
      </w:pPr>
      <w:r>
        <w:rPr>
          <w:rFonts w:hint="eastAsia" w:ascii="宋体" w:hAnsi="宋体"/>
          <w:b/>
          <w:bCs/>
          <w:sz w:val="24"/>
          <w:szCs w:val="24"/>
        </w:rPr>
        <w:t xml:space="preserve">1、售后服务要求</w:t>
      </w:r>
      <w:r/>
    </w:p>
    <w:p>
      <w:pPr>
        <w:spacing w:line="360" w:lineRule="auto"/>
        <w:rPr>
          <w:rFonts w:hint="eastAsia" w:ascii="宋体" w:hAnsi="宋体"/>
          <w:sz w:val="24"/>
          <w:szCs w:val="24"/>
        </w:rPr>
      </w:pPr>
      <w:r>
        <w:rPr>
          <w:rFonts w:hint="eastAsia" w:ascii="宋体" w:hAnsi="宋体"/>
          <w:sz w:val="24"/>
          <w:szCs w:val="24"/>
        </w:rPr>
        <w:t xml:space="preserve">（1）验收通过之日起对设备免费保修不少于三年，在保修期内，软件免费升级，因设备配置或制造质量问题而引起的故障，乙方应在24小时内立即予以免费维修或更换，由此引起的一切费用由乙方承担。</w:t>
      </w:r>
      <w:r/>
    </w:p>
    <w:p>
      <w:pPr>
        <w:spacing w:line="360" w:lineRule="auto"/>
        <w:rPr>
          <w:rFonts w:hint="eastAsia" w:ascii="宋体" w:hAnsi="宋体"/>
          <w:sz w:val="24"/>
          <w:szCs w:val="24"/>
        </w:rPr>
      </w:pPr>
      <w:r>
        <w:rPr>
          <w:rFonts w:hint="eastAsia" w:ascii="宋体" w:hAnsi="宋体"/>
          <w:sz w:val="24"/>
          <w:szCs w:val="24"/>
        </w:rPr>
        <w:t xml:space="preserve">（2）技术支持响应时间。一般问题 2小时内电话支持，难点、重点问题 1天内现场解决，质保期内相关费用由乙方承担，质保期满后乙方收取成本费。</w:t>
      </w:r>
      <w:r/>
    </w:p>
    <w:p>
      <w:pPr>
        <w:spacing w:line="360" w:lineRule="auto"/>
        <w:rPr>
          <w:rFonts w:hint="eastAsia" w:ascii="宋体" w:hAnsi="宋体"/>
          <w:sz w:val="24"/>
          <w:szCs w:val="24"/>
        </w:rPr>
      </w:pPr>
      <w:r>
        <w:rPr>
          <w:rFonts w:hint="eastAsia" w:ascii="宋体" w:hAnsi="宋体"/>
          <w:sz w:val="24"/>
          <w:szCs w:val="24"/>
        </w:rPr>
        <w:t xml:space="preserve">除本文件规定服务要求外，投标人所能承诺的售后服务应详细说明，同时负责免费向采购人提供设备维修或操作人员的培训。报修响应时间为路程正常时间加3小时。</w:t>
      </w:r>
      <w:r/>
    </w:p>
    <w:p>
      <w:pPr>
        <w:spacing w:line="360" w:lineRule="auto"/>
        <w:rPr>
          <w:rFonts w:hint="eastAsia" w:ascii="宋体" w:hAnsi="宋体"/>
          <w:sz w:val="24"/>
          <w:szCs w:val="24"/>
        </w:rPr>
      </w:pPr>
      <w:r>
        <w:rPr>
          <w:rFonts w:hint="eastAsia" w:ascii="宋体" w:hAnsi="宋体"/>
          <w:sz w:val="24"/>
          <w:szCs w:val="24"/>
        </w:rPr>
        <w:t xml:space="preserve">（3）供方在交货验收时须向买方免费提供全套资料，含产品合格证（国产设备）、出厂计量合格证（强检设备）、操作手册、维修手册（含详细电路图）、如投标人为授权代理商须提供制造商的授权书，如资料不全，买方有权不支付货款。</w:t>
      </w:r>
      <w:r/>
    </w:p>
    <w:p>
      <w:pPr>
        <w:spacing w:line="360" w:lineRule="auto"/>
        <w:rPr>
          <w:rFonts w:hint="eastAsia" w:ascii="宋体" w:hAnsi="宋体"/>
          <w:sz w:val="24"/>
          <w:szCs w:val="24"/>
        </w:rPr>
      </w:pPr>
      <w:r>
        <w:rPr>
          <w:rFonts w:hint="eastAsia" w:ascii="宋体" w:hAnsi="宋体"/>
          <w:sz w:val="24"/>
          <w:szCs w:val="24"/>
        </w:rPr>
        <w:t xml:space="preserve">（4）投标人所投报价包含货物在买方医院内的安装、搬运及设备就位的一切费用。</w:t>
      </w:r>
      <w:r/>
    </w:p>
    <w:p>
      <w:pPr>
        <w:spacing w:line="360" w:lineRule="auto"/>
        <w:rPr>
          <w:rFonts w:hint="eastAsia" w:ascii="宋体" w:hAnsi="宋体"/>
          <w:sz w:val="24"/>
          <w:szCs w:val="24"/>
        </w:rPr>
      </w:pPr>
      <w:r>
        <w:rPr>
          <w:rFonts w:hint="eastAsia" w:ascii="宋体" w:hAnsi="宋体"/>
          <w:sz w:val="24"/>
          <w:szCs w:val="24"/>
        </w:rPr>
        <w:t xml:space="preserve">（5）投标人要制定详细的售后服务体系、售后服务人员组织结构、维护体系、技术支持、方案等。</w:t>
      </w:r>
      <w:r/>
    </w:p>
    <w:p>
      <w:pPr>
        <w:spacing w:line="360" w:lineRule="auto"/>
        <w:rPr>
          <w:rFonts w:hint="eastAsia" w:ascii="宋体" w:hAnsi="宋体"/>
          <w:sz w:val="24"/>
          <w:szCs w:val="24"/>
        </w:rPr>
      </w:pPr>
      <w:r>
        <w:rPr>
          <w:rFonts w:hint="eastAsia" w:ascii="宋体" w:hAnsi="宋体"/>
          <w:sz w:val="24"/>
          <w:szCs w:val="24"/>
        </w:rPr>
        <w:t xml:space="preserve">技术培训：在设备使用年限内，供方或设备厂方须免费提供医院设备操作人员及维修工程师原厂举办的</w:t>
      </w:r>
      <w:r>
        <w:rPr>
          <w:rFonts w:hint="eastAsia" w:ascii="宋体" w:hAnsi="宋体"/>
          <w:sz w:val="24"/>
          <w:szCs w:val="24"/>
        </w:rPr>
        <w:t xml:space="preserve">操作培训及维修培训，涉及的培训费用由供方或设备厂方负责。通过培训操作人员应能熟练操作设备，维修人员应能排除常见故障。</w:t>
      </w:r>
      <w:r/>
    </w:p>
    <w:p>
      <w:pPr>
        <w:spacing w:line="360" w:lineRule="auto"/>
        <w:rPr>
          <w:rFonts w:hint="eastAsia" w:ascii="宋体" w:hAnsi="宋体"/>
          <w:b/>
          <w:bCs/>
          <w:sz w:val="24"/>
          <w:szCs w:val="24"/>
        </w:rPr>
      </w:pPr>
      <w:r>
        <w:rPr>
          <w:rFonts w:hint="eastAsia" w:ascii="宋体" w:hAnsi="宋体"/>
          <w:b/>
          <w:bCs/>
          <w:sz w:val="24"/>
          <w:szCs w:val="24"/>
        </w:rPr>
        <w:t xml:space="preserve">2、交货时间、地点 </w:t>
      </w:r>
      <w:r/>
    </w:p>
    <w:p>
      <w:pPr>
        <w:spacing w:line="360" w:lineRule="auto"/>
        <w:rPr>
          <w:rFonts w:hint="eastAsia" w:ascii="宋体" w:hAnsi="宋体"/>
          <w:sz w:val="24"/>
          <w:szCs w:val="24"/>
        </w:rPr>
      </w:pPr>
      <w:r>
        <w:rPr>
          <w:rFonts w:hint="eastAsia" w:ascii="宋体" w:hAnsi="宋体"/>
          <w:sz w:val="24"/>
          <w:szCs w:val="24"/>
        </w:rPr>
        <w:t xml:space="preserve">（1）采购合同签订后60天内完成交付并安装完毕</w:t>
      </w:r>
      <w:r>
        <w:rPr>
          <w:rFonts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（2）交货地点：招标人指定地点。        </w:t>
      </w:r>
      <w:r/>
    </w:p>
    <w:p>
      <w:pPr>
        <w:spacing w:line="360" w:lineRule="auto"/>
        <w:rPr>
          <w:rFonts w:hint="eastAsia" w:ascii="宋体" w:hAnsi="宋体"/>
          <w:b/>
          <w:bCs/>
          <w:sz w:val="24"/>
          <w:szCs w:val="24"/>
        </w:rPr>
      </w:pPr>
      <w:r>
        <w:rPr>
          <w:rFonts w:hint="eastAsia" w:ascii="宋体" w:hAnsi="宋体"/>
          <w:b/>
          <w:bCs/>
          <w:sz w:val="24"/>
          <w:szCs w:val="24"/>
        </w:rPr>
        <w:t xml:space="preserve">3、付款方式</w:t>
      </w:r>
      <w:r/>
    </w:p>
    <w:p>
      <w:pPr>
        <w:ind w:firstLine="480"/>
        <w:spacing w:line="360" w:lineRule="auto"/>
        <w:rPr>
          <w:rStyle w:val="1164"/>
          <w:rFonts w:hint="eastAsia" w:ascii="宋体" w:hAnsi="宋体" w:eastAsia="宋体" w:cs="宋体"/>
          <w:color w:val="000000"/>
        </w:rPr>
      </w:pPr>
      <w:r/>
      <w:bookmarkStart w:id="190" w:name="_Hlk178250924"/>
      <w:r>
        <w:rPr>
          <w:rFonts w:hint="eastAsia" w:ascii="宋体" w:hAnsi="宋体" w:cs="宋体"/>
          <w:position w:val="-10"/>
          <w:sz w:val="24"/>
          <w:szCs w:val="24"/>
        </w:rPr>
        <w:t xml:space="preserve">安装调试验收合格入库</w:t>
      </w:r>
      <w:r>
        <w:rPr>
          <w:rFonts w:hint="eastAsia" w:ascii="宋体" w:hAnsi="宋体" w:cs="宋体"/>
          <w:position w:val="-10"/>
          <w:sz w:val="24"/>
          <w:szCs w:val="24"/>
        </w:rPr>
        <w:t xml:space="preserve">一周后支付合同无息总金额的30%，正常运行六个月后支付合同无息总金额的60%，质保期满后支付合同余款。</w:t>
      </w:r>
      <w:r>
        <w:rPr>
          <w:rFonts w:hint="eastAsia" w:cs="仿宋" w:asciiTheme="minorEastAsia" w:hAnsiTheme="minorEastAsia" w:eastAsiaTheme="minorEastAsia"/>
          <w:color w:val="000000" w:themeColor="text1"/>
          <w:sz w:val="24"/>
          <w:szCs w:val="24"/>
        </w:rPr>
        <w:t xml:space="preserve">如果中标人为中小企业，按&lt;&lt;保障中小企业款项支付条例&gt;&gt;(</w:t>
      </w:r>
      <w:r>
        <w:rPr>
          <w:rFonts w:hint="eastAsia" w:cs="仿宋" w:asciiTheme="minorEastAsia" w:hAnsiTheme="minorEastAsia" w:eastAsiaTheme="minorEastAsia"/>
          <w:color w:val="000000" w:themeColor="text1"/>
          <w:sz w:val="24"/>
          <w:szCs w:val="24"/>
        </w:rPr>
        <w:t xml:space="preserve">国令第802号</w:t>
      </w:r>
      <w:r>
        <w:rPr>
          <w:rFonts w:hint="eastAsia" w:cs="仿宋" w:asciiTheme="minorEastAsia" w:hAnsiTheme="minorEastAsia" w:eastAsiaTheme="minorEastAsia"/>
          <w:color w:val="000000" w:themeColor="text1"/>
          <w:sz w:val="24"/>
          <w:szCs w:val="24"/>
        </w:rPr>
        <w:t xml:space="preserve">)相关要求执行.</w:t>
      </w:r>
      <w:bookmarkEnd w:id="190"/>
      <w:r/>
      <w:r/>
    </w:p>
    <w:p>
      <w:pPr>
        <w:jc w:val="center"/>
        <w:spacing w:line="360" w:lineRule="auto"/>
        <w:rPr>
          <w:rStyle w:val="1164"/>
          <w:rFonts w:hint="eastAsia" w:ascii="宋体" w:hAnsi="宋体" w:eastAsia="宋体" w:cs="宋体"/>
          <w:color w:val="000000"/>
        </w:rPr>
      </w:pPr>
      <w:r>
        <w:rPr>
          <w:rFonts w:hint="eastAsia" w:ascii="宋体" w:hAnsi="宋体" w:eastAsia="宋体" w:cs="宋体"/>
          <w:color w:val="000000"/>
        </w:rPr>
      </w:r>
      <w:r/>
    </w:p>
    <w:p>
      <w:pPr>
        <w:jc w:val="center"/>
        <w:spacing w:line="360" w:lineRule="auto"/>
        <w:rPr>
          <w:rStyle w:val="1164"/>
          <w:rFonts w:hint="eastAsia" w:ascii="宋体" w:hAnsi="宋体" w:eastAsia="宋体" w:cs="宋体"/>
          <w:color w:val="000000"/>
        </w:rPr>
      </w:pPr>
      <w:r>
        <w:rPr>
          <w:rStyle w:val="1164"/>
          <w:rFonts w:hint="eastAsia" w:ascii="宋体" w:hAnsi="宋体" w:eastAsia="宋体" w:cs="宋体"/>
          <w:color w:val="000000"/>
        </w:rPr>
        <w:t xml:space="preserve">第六章 评标办法</w:t>
      </w:r>
      <w:bookmarkEnd w:id="187"/>
      <w:r/>
      <w:bookmarkEnd w:id="188"/>
      <w:r/>
      <w:r/>
    </w:p>
    <w:p>
      <w:pPr>
        <w:jc w:val="left"/>
        <w:spacing w:after="200" w:line="360" w:lineRule="auto"/>
        <w:widowControl/>
        <w:rPr>
          <w:rFonts w:hint="eastAsia" w:ascii="宋体" w:hAnsi="宋体" w:cs="宋体"/>
          <w:b/>
          <w:sz w:val="24"/>
          <w:szCs w:val="24"/>
        </w:rPr>
        <w:outlineLvl w:val="0"/>
      </w:pPr>
      <w:r/>
      <w:bookmarkStart w:id="191" w:name="_Toc217446099"/>
      <w:r>
        <w:rPr>
          <w:rFonts w:hint="eastAsia" w:ascii="宋体" w:hAnsi="宋体" w:cs="宋体"/>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jc w:val="left"/>
        <w:spacing w:after="200" w:line="360" w:lineRule="auto"/>
        <w:widowControl/>
        <w:rPr>
          <w:rFonts w:hint="eastAsia" w:ascii="宋体" w:hAnsi="宋体" w:cs="宋体"/>
          <w:b/>
          <w:sz w:val="24"/>
          <w:szCs w:val="24"/>
        </w:rPr>
        <w:outlineLvl w:val="0"/>
      </w:pPr>
      <w:r>
        <w:rPr>
          <w:rFonts w:hint="eastAsia" w:ascii="宋体" w:hAnsi="宋体" w:cs="宋体"/>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三、评分因素以及分值：</w:t>
      </w:r>
      <w:r/>
    </w:p>
    <w:p>
      <w:pPr>
        <w:spacing w:line="360" w:lineRule="auto"/>
        <w:rPr>
          <w:rFonts w:hint="eastAsia" w:ascii="宋体" w:hAnsi="宋体" w:cs="宋体"/>
          <w:b/>
          <w:bCs/>
          <w:color w:val="000000"/>
          <w:sz w:val="24"/>
          <w:szCs w:val="22"/>
        </w:rPr>
      </w:pPr>
      <w:r>
        <w:rPr>
          <w:rFonts w:hint="eastAsia" w:ascii="宋体" w:hAnsi="宋体" w:cs="宋体"/>
          <w:b/>
          <w:bCs/>
          <w:color w:val="000000"/>
          <w:sz w:val="24"/>
          <w:szCs w:val="22"/>
        </w:rPr>
        <w:t xml:space="preserve">详细评分标准  </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72"/>
        <w:gridCol w:w="5688"/>
        <w:gridCol w:w="719"/>
      </w:tblGrid>
      <w:tr>
        <w:trPr>
          <w:jc w:val="center"/>
          <w:trHeight w:val="650"/>
        </w:trPr>
        <w:tc>
          <w:tcPr>
            <w:tcBorders>
              <w:top w:val="single" w:color="000000" w:sz="4" w:space="0"/>
              <w:left w:val="single" w:color="000000" w:sz="4" w:space="0"/>
              <w:bottom w:val="single" w:color="000000" w:sz="4" w:space="0"/>
              <w:right w:val="single" w:color="auto" w:sz="4" w:space="0"/>
            </w:tcBorders>
            <w:tcW w:w="480"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Borders>
              <w:top w:val="single" w:color="000000" w:sz="4" w:space="0"/>
              <w:left w:val="single" w:color="000000" w:sz="4" w:space="0"/>
              <w:bottom w:val="single" w:color="000000" w:sz="4" w:space="0"/>
              <w:right w:val="single" w:color="auto" w:sz="4" w:space="0"/>
            </w:tcBorders>
            <w:tcW w:w="749"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评审因素</w:t>
            </w:r>
            <w:r/>
          </w:p>
        </w:tc>
        <w:tc>
          <w:tcPr>
            <w:tcBorders>
              <w:top w:val="single" w:color="000000" w:sz="4" w:space="0"/>
              <w:left w:val="single" w:color="000000" w:sz="4" w:space="0"/>
              <w:bottom w:val="single" w:color="000000" w:sz="4" w:space="0"/>
              <w:right w:val="single" w:color="auto" w:sz="4" w:space="0"/>
            </w:tcBorders>
            <w:tcW w:w="3348" w:type="pct"/>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评审细则</w:t>
            </w:r>
            <w:r/>
          </w:p>
        </w:tc>
        <w:tc>
          <w:tcPr>
            <w:tcBorders>
              <w:top w:val="single" w:color="000000" w:sz="4" w:space="0"/>
              <w:left w:val="single" w:color="auto" w:sz="4" w:space="0"/>
              <w:bottom w:val="single" w:color="000000" w:sz="4" w:space="0"/>
              <w:right w:val="single" w:color="000000" w:sz="4" w:space="0"/>
            </w:tcBorders>
            <w:tcW w:w="423"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分值</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报价</w:t>
            </w:r>
            <w:r/>
          </w:p>
        </w:tc>
        <w:tc>
          <w:tcPr>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rPr>
                <w:rFonts w:hint="eastAsia" w:ascii="宋体" w:hAnsi="宋体"/>
                <w:sz w:val="24"/>
                <w:szCs w:val="24"/>
              </w:rPr>
            </w:pPr>
            <w:r>
              <w:rPr>
                <w:rFonts w:hint="eastAsia" w:ascii="宋体" w:hAnsi="宋体"/>
                <w:sz w:val="24"/>
                <w:szCs w:val="24"/>
              </w:rPr>
              <w:t xml:space="preserve">采用低价优先法计算，即满足招标文件要求且投标价格最低的投标报价为评标基准价，其价格分为满分30分。其他投标人的价格</w:t>
            </w:r>
            <w:r>
              <w:rPr>
                <w:rFonts w:hint="eastAsia" w:ascii="宋体" w:hAnsi="宋体"/>
                <w:sz w:val="24"/>
                <w:szCs w:val="24"/>
              </w:rPr>
              <w:t xml:space="preserve">分统一</w:t>
            </w:r>
            <w:r>
              <w:rPr>
                <w:rFonts w:hint="eastAsia" w:ascii="宋体" w:hAnsi="宋体"/>
                <w:sz w:val="24"/>
                <w:szCs w:val="24"/>
              </w:rPr>
              <w:t xml:space="preserve">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30</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技术响应</w:t>
            </w:r>
            <w:r/>
          </w:p>
        </w:tc>
        <w:tc>
          <w:tcPr>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rPr>
                <w:rFonts w:hint="eastAsia" w:ascii="宋体" w:hAnsi="宋体"/>
                <w:sz w:val="24"/>
                <w:szCs w:val="24"/>
              </w:rPr>
            </w:pPr>
            <w:r>
              <w:rPr>
                <w:rFonts w:hint="eastAsia" w:ascii="宋体" w:hAnsi="宋体"/>
                <w:sz w:val="24"/>
                <w:szCs w:val="24"/>
              </w:rPr>
              <w:t xml:space="preserve">完全满足所有技术参数要求得20分。其中：★</w:t>
            </w:r>
            <w:r>
              <w:rPr>
                <w:rFonts w:hint="eastAsia" w:ascii="宋体" w:hAnsi="宋体"/>
                <w:sz w:val="24"/>
                <w:szCs w:val="24"/>
              </w:rPr>
              <w:t xml:space="preserve">号项为</w:t>
            </w:r>
            <w:r>
              <w:rPr>
                <w:rFonts w:hint="eastAsia" w:ascii="宋体" w:hAnsi="宋体"/>
                <w:sz w:val="24"/>
                <w:szCs w:val="24"/>
              </w:rPr>
              <w:t xml:space="preserve">核心参数，负偏离</w:t>
            </w:r>
            <w:r>
              <w:rPr>
                <w:rFonts w:hint="eastAsia" w:ascii="宋体" w:hAnsi="宋体"/>
                <w:sz w:val="24"/>
                <w:szCs w:val="24"/>
              </w:rPr>
              <w:t xml:space="preserve">作为废标处理</w:t>
            </w:r>
            <w:r>
              <w:rPr>
                <w:rFonts w:hint="eastAsia" w:ascii="宋体" w:hAnsi="宋体"/>
                <w:sz w:val="24"/>
                <w:szCs w:val="24"/>
              </w:rPr>
              <w:t xml:space="preserve">，▲</w:t>
            </w:r>
            <w:r>
              <w:rPr>
                <w:rFonts w:hint="eastAsia" w:ascii="宋体" w:hAnsi="宋体"/>
                <w:sz w:val="24"/>
                <w:szCs w:val="24"/>
              </w:rPr>
              <w:t xml:space="preserve">号项为</w:t>
            </w:r>
            <w:r>
              <w:rPr>
                <w:rFonts w:hint="eastAsia" w:ascii="宋体" w:hAnsi="宋体"/>
                <w:sz w:val="24"/>
                <w:szCs w:val="24"/>
              </w:rPr>
              <w:t xml:space="preserve">重要参数，负偏离每项扣3分；正偏离每项加3分；未标注★、▲</w:t>
            </w:r>
            <w:r>
              <w:rPr>
                <w:rFonts w:hint="eastAsia" w:ascii="宋体" w:hAnsi="宋体"/>
                <w:sz w:val="24"/>
                <w:szCs w:val="24"/>
              </w:rPr>
              <w:t xml:space="preserve">号项的</w:t>
            </w:r>
            <w:r>
              <w:rPr>
                <w:rFonts w:hint="eastAsia" w:ascii="宋体" w:hAnsi="宋体"/>
                <w:sz w:val="24"/>
                <w:szCs w:val="24"/>
              </w:rPr>
              <w:t xml:space="preserve">均为一般参数，负偏离每项扣1分：扣完为止，本项最高得41分。</w:t>
            </w:r>
            <w:r/>
          </w:p>
          <w:p>
            <w:pPr>
              <w:rPr>
                <w:rFonts w:hint="eastAsia" w:ascii="宋体" w:hAnsi="宋体"/>
                <w:sz w:val="24"/>
                <w:szCs w:val="24"/>
              </w:rPr>
            </w:pPr>
            <w:r>
              <w:rPr>
                <w:rFonts w:hint="eastAsia" w:ascii="宋体" w:hAnsi="宋体"/>
                <w:sz w:val="24"/>
                <w:szCs w:val="24"/>
              </w:rPr>
              <w:t xml:space="preserve">响应文件中应提供技术参数的相关证明材料，包括不限于：产品使用说明书，或技术手册，或技术白皮书，或检测报告，或注册</w:t>
            </w:r>
            <w:r>
              <w:rPr>
                <w:rFonts w:hint="eastAsia" w:ascii="宋体" w:hAnsi="宋体"/>
                <w:sz w:val="24"/>
                <w:szCs w:val="24"/>
              </w:rPr>
              <w:t xml:space="preserve">证产品</w:t>
            </w:r>
            <w:r>
              <w:rPr>
                <w:rFonts w:hint="eastAsia" w:ascii="宋体" w:hAnsi="宋体"/>
                <w:sz w:val="24"/>
                <w:szCs w:val="24"/>
              </w:rPr>
              <w:t xml:space="preserve">技术要求等（如厂家的产品使用说明书为英文版，请同时提供中文版，并在响应文件技术参数偏离表备注栏中标注相</w:t>
            </w:r>
            <w:r>
              <w:rPr>
                <w:rFonts w:hint="eastAsia" w:ascii="宋体" w:hAnsi="宋体"/>
                <w:sz w:val="24"/>
                <w:szCs w:val="24"/>
              </w:rPr>
              <w:t xml:space="preserve">应证明文件页码，说明书为英文版或未标注页码视为负偏离）。各响应人须如实描述所投产品的技术性能，虚构产品技术参数的，将视为虚假响应，作无效响应。（采购人有权在公示期内要求中标人提供厂家原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41</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sz w:val="24"/>
                <w:szCs w:val="24"/>
              </w:rPr>
            </w:pPr>
            <w:r/>
            <w:bookmarkStart w:id="192" w:name="_Hlk215659489"/>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项目培训方案</w:t>
            </w:r>
            <w:r/>
          </w:p>
        </w:tc>
        <w:tc>
          <w:tcPr>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rPr>
                <w:rFonts w:hint="eastAsia" w:ascii="宋体" w:hAnsi="宋体"/>
                <w:sz w:val="24"/>
                <w:szCs w:val="24"/>
              </w:rPr>
            </w:pPr>
            <w:r>
              <w:rPr>
                <w:rFonts w:hint="eastAsia" w:ascii="宋体" w:hAnsi="宋体"/>
                <w:sz w:val="24"/>
                <w:szCs w:val="24"/>
              </w:rPr>
              <w:t xml:space="preserve">（1）培训内容针对需求，提供了完整的培训大纲、操作流程体系；</w:t>
            </w:r>
            <w:r/>
          </w:p>
          <w:p>
            <w:pPr>
              <w:rPr>
                <w:rFonts w:hint="eastAsia" w:ascii="宋体" w:hAnsi="宋体"/>
                <w:sz w:val="24"/>
                <w:szCs w:val="24"/>
              </w:rPr>
            </w:pPr>
            <w:r>
              <w:rPr>
                <w:rFonts w:hint="eastAsia" w:ascii="宋体" w:hAnsi="宋体"/>
                <w:sz w:val="24"/>
                <w:szCs w:val="24"/>
              </w:rPr>
              <w:t xml:space="preserve">（2）培训计划有专门的应用培训，培训的内容包括设备使用过程中的质量控制、操作规程、保养与管理、常见故障的排除、紧急情况的处理等；</w:t>
            </w:r>
            <w:r/>
          </w:p>
          <w:p>
            <w:pPr>
              <w:rPr>
                <w:rFonts w:hint="eastAsia" w:ascii="宋体" w:hAnsi="宋体"/>
                <w:sz w:val="24"/>
                <w:szCs w:val="24"/>
              </w:rPr>
            </w:pPr>
            <w:r>
              <w:rPr>
                <w:rFonts w:hint="eastAsia" w:ascii="宋体" w:hAnsi="宋体"/>
                <w:sz w:val="24"/>
                <w:szCs w:val="24"/>
              </w:rPr>
              <w:t xml:space="preserve">（3）培训人员具备原厂培训的资质证明文件和社保记录；</w:t>
            </w:r>
            <w:r/>
          </w:p>
          <w:p>
            <w:pPr>
              <w:rPr>
                <w:rFonts w:hint="eastAsia" w:ascii="宋体" w:hAnsi="宋体"/>
                <w:sz w:val="24"/>
                <w:szCs w:val="24"/>
              </w:rPr>
            </w:pPr>
            <w:r>
              <w:rPr>
                <w:rFonts w:hint="eastAsia" w:ascii="宋体" w:hAnsi="宋体"/>
                <w:sz w:val="24"/>
                <w:szCs w:val="24"/>
              </w:rPr>
              <w:t xml:space="preserve">完全包含上述要点的得6分，每缺一项扣2分。</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设备到货、安装及调试方案</w:t>
            </w:r>
            <w:r/>
          </w:p>
        </w:tc>
        <w:tc>
          <w:tcPr>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rPr>
                <w:rFonts w:hint="eastAsia" w:ascii="宋体" w:hAnsi="宋体"/>
                <w:sz w:val="24"/>
                <w:szCs w:val="24"/>
              </w:rPr>
            </w:pPr>
            <w:r>
              <w:rPr>
                <w:rFonts w:hint="eastAsia" w:ascii="宋体" w:hAnsi="宋体"/>
                <w:sz w:val="24"/>
                <w:szCs w:val="24"/>
              </w:rPr>
              <w:t xml:space="preserve">（1）有合理明确的实施方案，以保障货物交付、安装、就位、验收等有效的项目管理；</w:t>
            </w:r>
            <w:r/>
          </w:p>
          <w:p>
            <w:pPr>
              <w:rPr>
                <w:rFonts w:hint="eastAsia" w:ascii="宋体" w:hAnsi="宋体"/>
                <w:sz w:val="24"/>
                <w:szCs w:val="24"/>
              </w:rPr>
            </w:pPr>
            <w:r>
              <w:rPr>
                <w:rFonts w:hint="eastAsia" w:ascii="宋体" w:hAnsi="宋体"/>
                <w:sz w:val="24"/>
                <w:szCs w:val="24"/>
              </w:rPr>
              <w:t xml:space="preserve">（2）项目团队情况描述、岗位分工职责、货物包装、运输计划、安装调试等相关情况等描述；</w:t>
            </w:r>
            <w:r/>
          </w:p>
          <w:p>
            <w:pPr>
              <w:rPr>
                <w:rFonts w:hint="eastAsia" w:ascii="宋体" w:hAnsi="宋体"/>
                <w:sz w:val="24"/>
                <w:szCs w:val="24"/>
              </w:rPr>
            </w:pPr>
            <w:r>
              <w:rPr>
                <w:rFonts w:hint="eastAsia" w:ascii="宋体" w:hAnsi="宋体"/>
                <w:sz w:val="24"/>
                <w:szCs w:val="24"/>
              </w:rPr>
              <w:t xml:space="preserve">（3）项目安装有实施计划流程，进度计划配置合理，可操作性强；</w:t>
            </w:r>
            <w:r/>
          </w:p>
          <w:p>
            <w:pPr>
              <w:rPr>
                <w:rFonts w:hint="eastAsia" w:ascii="宋体" w:hAnsi="宋体"/>
                <w:sz w:val="24"/>
                <w:szCs w:val="24"/>
              </w:rPr>
            </w:pPr>
            <w:r>
              <w:rPr>
                <w:rFonts w:hint="eastAsia" w:ascii="宋体" w:hAnsi="宋体"/>
                <w:sz w:val="24"/>
                <w:szCs w:val="24"/>
              </w:rPr>
              <w:t xml:space="preserve">（4）提供交付时间保证措施、安全实施工作措施、技术服务等内容;</w:t>
            </w:r>
            <w:r/>
          </w:p>
          <w:p>
            <w:pPr>
              <w:rPr>
                <w:rFonts w:hint="eastAsia" w:ascii="宋体" w:hAnsi="宋体"/>
                <w:sz w:val="24"/>
                <w:szCs w:val="24"/>
              </w:rPr>
            </w:pPr>
            <w:r>
              <w:rPr>
                <w:rFonts w:hint="eastAsia" w:ascii="宋体" w:hAnsi="宋体"/>
                <w:sz w:val="24"/>
                <w:szCs w:val="24"/>
              </w:rPr>
              <w:t xml:space="preserve">完全包含上述要点的得6分，每缺一项扣1.5分。</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售后服务方案</w:t>
            </w:r>
            <w:r/>
          </w:p>
        </w:tc>
        <w:tc>
          <w:tcPr>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rPr>
                <w:rFonts w:hint="eastAsia" w:ascii="宋体" w:hAnsi="宋体"/>
                <w:sz w:val="24"/>
                <w:szCs w:val="24"/>
              </w:rPr>
            </w:pPr>
            <w:r>
              <w:rPr>
                <w:rFonts w:hint="eastAsia" w:ascii="宋体" w:hAnsi="宋体"/>
                <w:sz w:val="24"/>
                <w:szCs w:val="24"/>
              </w:rPr>
              <w:t xml:space="preserve">（1）提供的售后服务承诺书内容完整，故障响应时间不超过2小时、到现场时间不超过24小时，故障出现解决方案，定期维护承诺；</w:t>
            </w:r>
            <w:r/>
          </w:p>
          <w:p>
            <w:pPr>
              <w:rPr>
                <w:rFonts w:hint="eastAsia" w:ascii="宋体" w:hAnsi="宋体"/>
                <w:sz w:val="24"/>
                <w:szCs w:val="24"/>
              </w:rPr>
            </w:pPr>
            <w:r>
              <w:rPr>
                <w:rFonts w:hint="eastAsia" w:ascii="宋体" w:hAnsi="宋体"/>
                <w:sz w:val="24"/>
                <w:szCs w:val="24"/>
              </w:rPr>
              <w:t xml:space="preserve">（2）提供原厂售后服务网点的合同和租房证明；</w:t>
            </w:r>
            <w:r/>
          </w:p>
          <w:p>
            <w:pPr>
              <w:rPr>
                <w:rFonts w:hint="eastAsia" w:ascii="宋体" w:hAnsi="宋体"/>
                <w:sz w:val="24"/>
                <w:szCs w:val="24"/>
              </w:rPr>
            </w:pPr>
            <w:r>
              <w:rPr>
                <w:rFonts w:hint="eastAsia" w:ascii="宋体" w:hAnsi="宋体"/>
                <w:sz w:val="24"/>
                <w:szCs w:val="24"/>
              </w:rPr>
              <w:t xml:space="preserve">（3）提供原厂至少2名售后服务工程师的资质证明文件和社保记录;</w:t>
            </w:r>
            <w:r/>
          </w:p>
          <w:p>
            <w:pPr>
              <w:rPr>
                <w:rFonts w:hint="eastAsia" w:ascii="宋体" w:hAnsi="宋体"/>
                <w:sz w:val="24"/>
                <w:szCs w:val="24"/>
              </w:rPr>
            </w:pPr>
            <w:r>
              <w:rPr>
                <w:rFonts w:hint="eastAsia" w:ascii="宋体" w:hAnsi="宋体"/>
                <w:sz w:val="24"/>
                <w:szCs w:val="24"/>
              </w:rPr>
              <w:t xml:space="preserve">（4）具有故障应急预案，内容完整有具体各个时间节点、后续解决方案;</w:t>
            </w:r>
            <w:r/>
          </w:p>
          <w:p>
            <w:pPr>
              <w:rPr>
                <w:rFonts w:hint="eastAsia" w:ascii="宋体" w:hAnsi="宋体"/>
                <w:sz w:val="24"/>
                <w:szCs w:val="24"/>
              </w:rPr>
            </w:pPr>
            <w:r>
              <w:rPr>
                <w:rFonts w:hint="eastAsia" w:ascii="宋体" w:hAnsi="宋体"/>
                <w:sz w:val="24"/>
                <w:szCs w:val="24"/>
              </w:rPr>
              <w:t xml:space="preserve">完全包含上述要点的得6分，每缺一项扣1.5分。</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w:t>
            </w:r>
            <w:r/>
          </w:p>
        </w:tc>
        <w:tc>
          <w:tcPr>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rPr>
                <w:rFonts w:hint="eastAsia" w:ascii="宋体" w:hAnsi="宋体"/>
                <w:sz w:val="24"/>
                <w:szCs w:val="24"/>
              </w:rPr>
            </w:pPr>
            <w:r>
              <w:rPr>
                <w:rFonts w:hint="eastAsia" w:ascii="宋体" w:hAnsi="宋体"/>
                <w:sz w:val="24"/>
                <w:szCs w:val="24"/>
              </w:rPr>
              <w:t xml:space="preserve">投标人提供自2023年1月1日以来，同品牌同型号销售合同，</w:t>
            </w:r>
            <w:r>
              <w:rPr>
                <w:rFonts w:hint="eastAsia" w:ascii="宋体" w:hAnsi="宋体"/>
                <w:sz w:val="24"/>
                <w:szCs w:val="24"/>
              </w:rPr>
              <w:t xml:space="preserve">毎</w:t>
            </w:r>
            <w:r>
              <w:rPr>
                <w:rFonts w:hint="eastAsia" w:ascii="宋体" w:hAnsi="宋体"/>
                <w:sz w:val="24"/>
                <w:szCs w:val="24"/>
              </w:rPr>
              <w:t xml:space="preserve">提供一份得1分，满分5分。（须提供与最终用户签订的合同及由最终用户盖章确认的安装验收报告）</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质量保证期</w:t>
            </w:r>
            <w:r/>
          </w:p>
        </w:tc>
        <w:tc>
          <w:tcPr>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rPr>
                <w:rFonts w:hint="eastAsia" w:ascii="宋体" w:hAnsi="宋体"/>
                <w:sz w:val="24"/>
                <w:szCs w:val="24"/>
              </w:rPr>
            </w:pPr>
            <w:r>
              <w:rPr>
                <w:rFonts w:hint="eastAsia" w:ascii="宋体" w:hAnsi="宋体"/>
                <w:sz w:val="24"/>
                <w:szCs w:val="24"/>
              </w:rPr>
              <w:t xml:space="preserve">满足招标文件质保期要求不得分，每增加一年免费质保得3分，最高不超过6分。</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bookmarkEnd w:id="192"/>
            <w:r/>
            <w:r/>
          </w:p>
        </w:tc>
      </w:tr>
    </w:tbl>
    <w:p>
      <w:pPr>
        <w:pStyle w:val="864"/>
        <w:ind w:firstLine="6720"/>
      </w:p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1.评审方法采用综合评分法，总分值为100分。</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2.评审时，对每个有效供应商的响应文件进行评分，对评委的评分进行统计汇总，按算术平均方法计算出每个供应商的评审得分。（保留小数点后2</w:t>
      </w:r>
      <w:r>
        <w:rPr>
          <w:rFonts w:hint="eastAsia" w:ascii="宋体" w:hAnsi="宋体" w:cs="宋体"/>
          <w:color w:val="000000"/>
          <w:sz w:val="24"/>
          <w:szCs w:val="24"/>
        </w:rPr>
        <w:t xml:space="preserve">位）</w:t>
      </w:r>
      <w:r/>
    </w:p>
    <w:p>
      <w:pPr>
        <w:spacing w:line="360" w:lineRule="auto"/>
        <w:rPr>
          <w:rFonts w:hint="eastAsia" w:ascii="宋体" w:hAnsi="宋体" w:cs="宋体"/>
        </w:rPr>
      </w:pPr>
      <w:r>
        <w:rPr>
          <w:rFonts w:hint="eastAsia" w:ascii="宋体" w:hAnsi="宋体" w:cs="宋体"/>
          <w:color w:val="000000"/>
          <w:sz w:val="24"/>
          <w:szCs w:val="24"/>
        </w:rPr>
        <w:t xml:space="preserve">3.评审结果按评审后得分由高到低顺序排列。评审得分相同的，按照最后报价由</w:t>
      </w:r>
      <w:r>
        <w:rPr>
          <w:rFonts w:hint="eastAsia" w:ascii="宋体" w:hAnsi="宋体" w:cs="宋体"/>
          <w:color w:val="000000"/>
          <w:sz w:val="24"/>
          <w:szCs w:val="24"/>
        </w:rPr>
        <w:t xml:space="preserve">低到高的顺序推荐。评审得分且最后报价相同的并列。</w:t>
      </w:r>
      <w:r/>
    </w:p>
    <w:p>
      <w:pPr>
        <w:spacing w:line="360" w:lineRule="auto"/>
        <w:rPr>
          <w:rFonts w:hint="eastAsia" w:ascii="宋体" w:hAnsi="宋体" w:cs="宋体"/>
          <w:bCs/>
          <w:color w:val="000000"/>
          <w:position w:val="-10"/>
          <w:sz w:val="24"/>
          <w:szCs w:val="24"/>
        </w:rPr>
      </w:pPr>
      <w:r>
        <w:rPr>
          <w:rFonts w:hint="eastAsia" w:ascii="宋体" w:hAnsi="宋体" w:cs="宋体"/>
          <w:bCs/>
          <w:color w:val="000000"/>
          <w:position w:val="-10"/>
          <w:sz w:val="24"/>
          <w:szCs w:val="24"/>
        </w:rPr>
        <w:t xml:space="preserve">说明：</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1、小微型企业价格扣除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（1）本项目对小型和微型企业产品给予10%的扣除价格，用扣除后的价格参与评审。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（2）供应商需按照采购文件的要求提供相应的《中小企业声明函》。</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（3）企业标准请参照《关于印发中小企业划型标准规定的通知》（工信部联企业[2011]300号）文件规定自行填写。</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2、残疾人福利单位价格扣除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（1）本项目对残疾人福利性单位视同小型、微型企业，给予10%的价格扣除，用扣除后的价格参与评审。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（2）残疾人福利单位需按照采购文件的要求提供《残疾人福利性单位声明函》。</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（3）残疾人福利单位标准请参照《关于促进残疾人就业政府采购政策的通知》（财库〔2017〕141号）。</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3、监狱和戒毒企业价格扣除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（1）本项目对监狱和戒毒企业（简称监狱企业）视同小型、微型企业，给予10%的价格扣除，用扣除后的价格参与评审。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（3）监狱企业标准请参照《关于政府采购支持监狱企业发展有关问题的通知》（财库[2014]68号）。</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4、残疾人福利单位、监狱企业属于小型、微型企业的，不重复享受政策。</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6、联合体各方均为小型、微型企业（残疾人福利单位、监狱企业）的，联合体享受10%价格扣除，用扣除后的价格参与评审。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7、专门面向中小企业采购的项目，小</w:t>
      </w:r>
      <w:r>
        <w:rPr>
          <w:rFonts w:hint="eastAsia"/>
          <w:color w:val="000000" w:themeColor="text1"/>
          <w:shd w:val="clear" w:color="auto" w:fill="ffffff"/>
        </w:rPr>
        <w:t xml:space="preserve">微企业</w:t>
      </w:r>
      <w:r>
        <w:rPr>
          <w:rFonts w:hint="eastAsia"/>
          <w:color w:val="000000" w:themeColor="text1"/>
          <w:shd w:val="clear" w:color="auto" w:fill="ffffff"/>
        </w:rPr>
        <w:t xml:space="preserve">不再享受价格扣除优惠政策。</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8、采购本国产品的支持政策</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szCs w:val="24"/>
          <w:u w:val="single"/>
        </w:rPr>
        <w:t xml:space="preserve">80%</w:t>
      </w:r>
      <w:r>
        <w:rPr>
          <w:rFonts w:hint="eastAsia" w:ascii="宋体" w:hAnsi="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8.6 供应商需在《声明函》中逐一、准确填写产品名称、厂名、生产厂址三项信息（《声明函》中用</w:t>
      </w:r>
      <w:r>
        <w:rPr>
          <w:rFonts w:hint="eastAsia" w:ascii="宋体" w:hAnsi="宋体" w:cs="宋体"/>
          <w:color w:val="000000" w:themeColor="text1"/>
          <w:sz w:val="24"/>
          <w:szCs w:val="24"/>
        </w:rPr>
        <w:t xml:space="preserve">斜线划除的</w:t>
      </w:r>
      <w:r>
        <w:rPr>
          <w:rFonts w:hint="eastAsia" w:ascii="宋体" w:hAnsi="宋体" w:cs="宋体"/>
          <w:color w:val="000000" w:themeColor="text1"/>
          <w:sz w:val="24"/>
          <w:szCs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8.7 评标过程中，如发现供应商在《声明函》内容含义不明确、同类事项与投标（响应）文件表述不一致或者有明显文字错误等情况的，评标委员会应当以</w:t>
      </w:r>
      <w:r>
        <w:rPr>
          <w:rFonts w:hint="eastAsia" w:ascii="宋体" w:hAnsi="宋体" w:cs="宋体"/>
          <w:color w:val="000000" w:themeColor="text1"/>
          <w:sz w:val="24"/>
          <w:szCs w:val="24"/>
        </w:rPr>
        <w:t xml:space="preserve">书面形式要求供应商</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54"/>
        <w:jc w:val="left"/>
        <w:spacing w:before="0" w:after="0" w:line="360" w:lineRule="auto"/>
        <w:rPr>
          <w:rFonts w:hint="eastAsia" w:hAnsi="宋体"/>
          <w:color w:val="000000"/>
          <w:sz w:val="24"/>
          <w:szCs w:val="24"/>
        </w:rPr>
      </w:pPr>
      <w:r/>
      <w:bookmarkStart w:id="193" w:name="_Toc234382664"/>
      <w:r/>
      <w:bookmarkStart w:id="194" w:name="_Toc31120"/>
      <w:r/>
      <w:bookmarkStart w:id="195" w:name="_Toc4791"/>
      <w:r/>
      <w:bookmarkStart w:id="196" w:name="_Toc28292"/>
      <w:r/>
      <w:bookmarkStart w:id="197" w:name="_Toc24287"/>
      <w:r/>
      <w:bookmarkStart w:id="198" w:name="_Toc657"/>
      <w:r/>
      <w:bookmarkStart w:id="199" w:name="_Toc217446060"/>
      <w:r/>
      <w:bookmarkStart w:id="200" w:name="_Toc30145"/>
      <w:r>
        <w:rPr>
          <w:rFonts w:hint="eastAsia" w:hAnsi="宋体"/>
          <w:color w:val="000000"/>
          <w:sz w:val="24"/>
          <w:szCs w:val="24"/>
        </w:rPr>
        <w:t xml:space="preserve">1. 评标方法</w:t>
      </w:r>
      <w:bookmarkEnd w:id="193"/>
      <w:r/>
      <w:bookmarkEnd w:id="194"/>
      <w:r/>
      <w:bookmarkEnd w:id="195"/>
      <w:r/>
      <w:bookmarkEnd w:id="196"/>
      <w:r/>
      <w:bookmarkEnd w:id="197"/>
      <w:r/>
      <w:bookmarkEnd w:id="1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评标采用综合评分法。评审方法采用综合评分法，总分值为100分。评审时，对每个有效供应商的响应文件进行评分，对评委的评分进行统计汇总，按算术平均方法计算出每个供应商的评审得分。（保留小数点后2位）评审结果按评审后得分由高到低顺序排列。评审得分相同的，按照最后报价由低到高的顺序推荐。评审得分且最后报价相同的并列。</w:t>
      </w:r>
      <w:r/>
    </w:p>
    <w:p>
      <w:pPr>
        <w:pStyle w:val="1154"/>
        <w:jc w:val="left"/>
        <w:spacing w:before="0" w:after="0" w:line="360" w:lineRule="auto"/>
        <w:rPr>
          <w:rFonts w:hint="eastAsia" w:hAnsi="宋体"/>
          <w:color w:val="000000"/>
          <w:sz w:val="24"/>
          <w:szCs w:val="24"/>
        </w:rPr>
      </w:pPr>
      <w:r/>
      <w:bookmarkStart w:id="201" w:name="_Toc3856"/>
      <w:r/>
      <w:bookmarkStart w:id="202" w:name="_Toc2712"/>
      <w:r/>
      <w:bookmarkStart w:id="203" w:name="_Toc234382665"/>
      <w:r/>
      <w:bookmarkStart w:id="204" w:name="_Toc8611"/>
      <w:r/>
      <w:bookmarkStart w:id="205" w:name="_Toc16894"/>
      <w:r/>
      <w:bookmarkStart w:id="206" w:name="_Toc1971"/>
      <w:r>
        <w:rPr>
          <w:rFonts w:hint="eastAsia" w:hAnsi="宋体"/>
          <w:color w:val="000000"/>
          <w:sz w:val="24"/>
          <w:szCs w:val="24"/>
        </w:rPr>
        <w:t xml:space="preserve">2. 评审标准</w:t>
      </w:r>
      <w:bookmarkEnd w:id="201"/>
      <w:r/>
      <w:bookmarkEnd w:id="202"/>
      <w:r/>
      <w:bookmarkEnd w:id="203"/>
      <w:r/>
      <w:bookmarkEnd w:id="204"/>
      <w:r/>
      <w:bookmarkEnd w:id="205"/>
      <w:r/>
      <w:bookmarkEnd w:id="206"/>
      <w:r/>
      <w:r/>
    </w:p>
    <w:p>
      <w:pPr>
        <w:pStyle w:val="1154"/>
        <w:jc w:val="left"/>
        <w:spacing w:before="0" w:after="0" w:line="360" w:lineRule="auto"/>
        <w:rPr>
          <w:rFonts w:hint="eastAsia" w:hAnsi="宋体"/>
          <w:color w:val="000000"/>
          <w:sz w:val="24"/>
          <w:szCs w:val="24"/>
        </w:rPr>
      </w:pPr>
      <w:r/>
      <w:bookmarkStart w:id="207" w:name="_Toc9878"/>
      <w:r/>
      <w:bookmarkStart w:id="208" w:name="_Toc234382666"/>
      <w:r/>
      <w:bookmarkStart w:id="209" w:name="_Toc14163"/>
      <w:r/>
      <w:bookmarkStart w:id="210" w:name="_Toc6889"/>
      <w:r/>
      <w:bookmarkStart w:id="211" w:name="_Toc3536"/>
      <w:r/>
      <w:bookmarkStart w:id="212" w:name="_Toc10908"/>
      <w:r>
        <w:rPr>
          <w:rFonts w:hint="eastAsia" w:hAnsi="宋体"/>
          <w:color w:val="000000"/>
          <w:sz w:val="24"/>
          <w:szCs w:val="24"/>
        </w:rPr>
        <w:t xml:space="preserve">2.</w:t>
      </w:r>
      <w:bookmarkEnd w:id="207"/>
      <w:r/>
      <w:bookmarkEnd w:id="208"/>
      <w:r>
        <w:rPr>
          <w:rFonts w:hint="eastAsia" w:hAnsi="宋体"/>
          <w:color w:val="000000"/>
          <w:sz w:val="24"/>
          <w:szCs w:val="24"/>
        </w:rPr>
        <w:t xml:space="preserve">2 资格评审标准</w:t>
      </w:r>
      <w:bookmarkEnd w:id="209"/>
      <w:r/>
      <w:bookmarkEnd w:id="210"/>
      <w:r/>
      <w:r/>
    </w:p>
    <w:p>
      <w:pPr>
        <w:pStyle w:val="1154"/>
        <w:ind w:firstLine="440"/>
        <w:jc w:val="left"/>
        <w:spacing w:before="0" w:after="0" w:line="360" w:lineRule="auto"/>
        <w:rPr>
          <w:rFonts w:hint="eastAsia" w:hAnsi="宋体"/>
          <w:b w:val="0"/>
          <w:bCs w:val="0"/>
          <w:color w:val="000000"/>
          <w:sz w:val="24"/>
          <w:szCs w:val="24"/>
        </w:rPr>
      </w:pPr>
      <w:r/>
      <w:bookmarkStart w:id="213" w:name="_Toc19264"/>
      <w:r/>
      <w:bookmarkStart w:id="214" w:name="_Toc5344"/>
      <w:r>
        <w:rPr>
          <w:rFonts w:hint="eastAsia" w:hAnsi="宋体"/>
          <w:b w:val="0"/>
          <w:bCs w:val="0"/>
          <w:color w:val="000000"/>
          <w:sz w:val="24"/>
          <w:szCs w:val="24"/>
        </w:rPr>
        <w:t xml:space="preserve">2.2.1资格评审标准：见评标办法前附表。</w:t>
      </w:r>
      <w:bookmarkEnd w:id="213"/>
      <w:r/>
      <w:bookmarkEnd w:id="214"/>
      <w:r/>
      <w:r/>
    </w:p>
    <w:p>
      <w:pPr>
        <w:pStyle w:val="1154"/>
        <w:jc w:val="left"/>
        <w:spacing w:before="0" w:after="0" w:line="360" w:lineRule="auto"/>
        <w:rPr>
          <w:rFonts w:hint="eastAsia" w:hAnsi="宋体"/>
          <w:color w:val="000000"/>
          <w:sz w:val="24"/>
          <w:szCs w:val="24"/>
        </w:rPr>
      </w:pPr>
      <w:r/>
      <w:bookmarkStart w:id="215" w:name="_Toc21442"/>
      <w:r/>
      <w:bookmarkStart w:id="216" w:name="_Toc13998"/>
      <w:r>
        <w:rPr>
          <w:rFonts w:hint="eastAsia" w:hAnsi="宋体"/>
          <w:color w:val="000000"/>
          <w:sz w:val="24"/>
          <w:szCs w:val="24"/>
        </w:rPr>
        <w:t xml:space="preserve">2.3 符合性评审标准</w:t>
      </w:r>
      <w:bookmarkEnd w:id="211"/>
      <w:r/>
      <w:bookmarkEnd w:id="212"/>
      <w:r/>
      <w:bookmarkEnd w:id="215"/>
      <w:r/>
      <w:bookmarkEnd w:id="216"/>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2.3.1符合性检查标准：见评标办法前附表。</w:t>
      </w:r>
      <w:r/>
    </w:p>
    <w:p>
      <w:pPr>
        <w:pStyle w:val="1154"/>
        <w:jc w:val="left"/>
        <w:spacing w:before="0" w:after="0" w:line="360" w:lineRule="auto"/>
        <w:rPr>
          <w:rFonts w:hint="eastAsia" w:hAnsi="宋体"/>
          <w:color w:val="000000"/>
          <w:sz w:val="24"/>
          <w:szCs w:val="24"/>
        </w:rPr>
      </w:pPr>
      <w:r/>
      <w:bookmarkStart w:id="217" w:name="_Toc5456"/>
      <w:r/>
      <w:bookmarkStart w:id="218" w:name="_Toc234382667"/>
      <w:r/>
      <w:bookmarkStart w:id="219" w:name="_Toc23546"/>
      <w:r/>
      <w:bookmarkStart w:id="220" w:name="_Toc12497"/>
      <w:r/>
      <w:bookmarkStart w:id="221" w:name="_Toc29235"/>
      <w:r/>
      <w:bookmarkStart w:id="222" w:name="_Toc28188"/>
      <w:r>
        <w:rPr>
          <w:rFonts w:hint="eastAsia" w:hAnsi="宋体"/>
          <w:color w:val="000000"/>
          <w:sz w:val="24"/>
          <w:szCs w:val="24"/>
        </w:rPr>
        <w:t xml:space="preserve">2.4 分值构成与评分标准</w:t>
      </w:r>
      <w:bookmarkEnd w:id="217"/>
      <w:r/>
      <w:bookmarkEnd w:id="218"/>
      <w:r/>
      <w:bookmarkEnd w:id="219"/>
      <w:r/>
      <w:bookmarkEnd w:id="220"/>
      <w:r/>
      <w:bookmarkEnd w:id="221"/>
      <w:r/>
      <w:bookmarkEnd w:id="22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 分值构成：见评标办法前附表；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 评分标准：见评标办法前附表。</w:t>
      </w:r>
      <w:r/>
    </w:p>
    <w:p>
      <w:pPr>
        <w:pStyle w:val="1154"/>
        <w:jc w:val="left"/>
        <w:spacing w:before="0" w:after="0" w:line="360" w:lineRule="auto"/>
        <w:rPr>
          <w:rFonts w:hint="eastAsia" w:hAnsi="宋体"/>
          <w:color w:val="000000"/>
          <w:sz w:val="24"/>
          <w:szCs w:val="24"/>
        </w:rPr>
      </w:pPr>
      <w:r/>
      <w:bookmarkStart w:id="223" w:name="_Toc234382668"/>
      <w:r/>
      <w:bookmarkStart w:id="224" w:name="_Toc23497"/>
      <w:r/>
      <w:bookmarkStart w:id="225" w:name="_Toc14071"/>
      <w:r/>
      <w:bookmarkStart w:id="226" w:name="_Toc24010"/>
      <w:r/>
      <w:bookmarkStart w:id="227" w:name="_Toc16925"/>
      <w:r/>
      <w:bookmarkStart w:id="228" w:name="_Toc8953"/>
      <w:r>
        <w:rPr>
          <w:rFonts w:hint="eastAsia" w:hAnsi="宋体"/>
          <w:color w:val="000000"/>
          <w:sz w:val="24"/>
          <w:szCs w:val="24"/>
        </w:rPr>
        <w:t xml:space="preserve">3. 评标程序</w:t>
      </w:r>
      <w:bookmarkEnd w:id="223"/>
      <w:r/>
      <w:bookmarkEnd w:id="224"/>
      <w:r/>
      <w:bookmarkEnd w:id="225"/>
      <w:r/>
      <w:bookmarkEnd w:id="226"/>
      <w:r/>
      <w:bookmarkEnd w:id="227"/>
      <w:r/>
      <w:bookmarkEnd w:id="228"/>
      <w:r/>
      <w:r/>
    </w:p>
    <w:p>
      <w:pPr>
        <w:pStyle w:val="1154"/>
        <w:jc w:val="left"/>
        <w:spacing w:before="0" w:after="0" w:line="360" w:lineRule="auto"/>
        <w:rPr>
          <w:rFonts w:hint="eastAsia" w:hAnsi="宋体"/>
          <w:color w:val="000000"/>
          <w:sz w:val="24"/>
          <w:szCs w:val="24"/>
        </w:rPr>
      </w:pPr>
      <w:r/>
      <w:bookmarkStart w:id="229" w:name="_Toc234382669"/>
      <w:r/>
      <w:bookmarkStart w:id="230" w:name="_Toc9836"/>
      <w:r/>
      <w:bookmarkStart w:id="231" w:name="_Toc19783"/>
      <w:r/>
      <w:bookmarkStart w:id="232" w:name="_Toc6644"/>
      <w:r/>
      <w:bookmarkStart w:id="233" w:name="_Toc24795"/>
      <w:r/>
      <w:bookmarkStart w:id="234" w:name="_Toc28246"/>
      <w:r>
        <w:rPr>
          <w:rFonts w:hint="eastAsia" w:hAnsi="宋体"/>
          <w:color w:val="000000"/>
          <w:sz w:val="24"/>
          <w:szCs w:val="24"/>
        </w:rPr>
        <w:t xml:space="preserve">3.1 </w:t>
      </w:r>
      <w:bookmarkEnd w:id="229"/>
      <w:r>
        <w:rPr>
          <w:rFonts w:hint="eastAsia" w:hAnsi="宋体"/>
          <w:color w:val="000000"/>
          <w:sz w:val="24"/>
          <w:szCs w:val="24"/>
        </w:rPr>
        <w:t xml:space="preserve">符合性评审</w:t>
      </w:r>
      <w:bookmarkEnd w:id="230"/>
      <w:r/>
      <w:bookmarkEnd w:id="231"/>
      <w:r/>
      <w:bookmarkEnd w:id="232"/>
      <w:r/>
      <w:bookmarkEnd w:id="233"/>
      <w:r/>
      <w:bookmarkEnd w:id="23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3.1.1评标委员会依据本章规定的评审标准对投标文件进行符合性检查。有一项不符合评审标准的，作无效投标文件处理。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投标文件报价出现前后不一致的，除招标文件另有规定外，按照下列规定修正：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（1）投标文件中开标一览表内容与投标文件中相应内容不一致的，以开标一览表为准；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（2）大写金额和小写金额不一致的，以大写金额为准；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（3）单价金额小数点或者百分比有明显错位的，以开标一览表的总价为准，并修改单价；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（4）总价金额与按单价汇总金额不一致的，以单价金额计算结果为准。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同时出现两种以上不一致的，按照前款规定的顺序修正。修正后的报价</w:t>
      </w:r>
      <w:r>
        <w:rPr>
          <w:rFonts w:hint="eastAsia" w:ascii="宋体" w:hAnsi="宋体" w:cs="宋体"/>
          <w:color w:val="000000"/>
          <w:sz w:val="24"/>
          <w:szCs w:val="24"/>
        </w:rPr>
        <w:t xml:space="preserve">经供应</w:t>
      </w:r>
      <w:r>
        <w:rPr>
          <w:rFonts w:hint="eastAsia" w:ascii="宋体" w:hAnsi="宋体" w:cs="宋体"/>
          <w:color w:val="000000"/>
          <w:sz w:val="24"/>
          <w:szCs w:val="24"/>
        </w:rPr>
        <w:t xml:space="preserve">商加盖公章，或者由法定代表人或其授权的代表签字确认后产生约束力，并以修正的价格进行评审。供应商不确认的，其投标无效。</w:t>
      </w:r>
      <w:r/>
    </w:p>
    <w:p>
      <w:pPr>
        <w:pStyle w:val="1154"/>
        <w:jc w:val="left"/>
        <w:spacing w:before="0" w:after="0" w:line="360" w:lineRule="auto"/>
        <w:rPr>
          <w:rFonts w:hint="eastAsia" w:hAnsi="宋体"/>
          <w:color w:val="000000"/>
          <w:sz w:val="24"/>
          <w:szCs w:val="24"/>
        </w:rPr>
      </w:pPr>
      <w:r/>
      <w:bookmarkStart w:id="235" w:name="_Toc234382670"/>
      <w:r/>
      <w:bookmarkStart w:id="236" w:name="_Toc10483"/>
      <w:r/>
      <w:bookmarkStart w:id="237" w:name="_Toc32688"/>
      <w:r/>
      <w:bookmarkStart w:id="238" w:name="_Toc26769"/>
      <w:r/>
      <w:bookmarkStart w:id="239" w:name="_Toc15550"/>
      <w:r/>
      <w:bookmarkStart w:id="240" w:name="_Toc3943"/>
      <w:r>
        <w:rPr>
          <w:rFonts w:hint="eastAsia" w:hAnsi="宋体"/>
          <w:color w:val="000000"/>
          <w:sz w:val="24"/>
          <w:szCs w:val="24"/>
        </w:rPr>
        <w:t xml:space="preserve">3.</w:t>
      </w:r>
      <w:bookmarkEnd w:id="235"/>
      <w:r/>
      <w:bookmarkEnd w:id="236"/>
      <w:r>
        <w:rPr>
          <w:rFonts w:hint="eastAsia" w:hAnsi="宋体"/>
          <w:color w:val="000000"/>
          <w:sz w:val="24"/>
          <w:szCs w:val="24"/>
        </w:rPr>
        <w:t xml:space="preserve">2比较和评价</w:t>
      </w:r>
      <w:bookmarkEnd w:id="237"/>
      <w:r/>
      <w:bookmarkEnd w:id="238"/>
      <w:r/>
      <w:bookmarkEnd w:id="239"/>
      <w:r/>
      <w:bookmarkEnd w:id="24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评标委员会各成员按本章规定的量化因素和分值，独立对符合性评审合格的每个供应商的投标文件进行评价，并汇总每个供应商的得分。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各供应商得分取评标委员会各成员独立评分的平均值。分值计算保留小数点后两位，小数点后第三位“四舍五入”。</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54"/>
        <w:jc w:val="left"/>
        <w:spacing w:before="0" w:after="0" w:line="360" w:lineRule="auto"/>
        <w:rPr>
          <w:rFonts w:hint="eastAsia" w:hAnsi="宋体"/>
          <w:color w:val="000000"/>
          <w:sz w:val="24"/>
          <w:szCs w:val="24"/>
        </w:rPr>
      </w:pPr>
      <w:r/>
      <w:bookmarkStart w:id="241" w:name="_Toc22453"/>
      <w:r/>
      <w:bookmarkStart w:id="242" w:name="_Toc18697"/>
      <w:r/>
      <w:bookmarkStart w:id="243" w:name="_Toc234382671"/>
      <w:r/>
      <w:bookmarkStart w:id="244" w:name="_Toc4375"/>
      <w:r/>
      <w:bookmarkStart w:id="245" w:name="_Toc30764"/>
      <w:r/>
      <w:bookmarkStart w:id="246" w:name="_Toc19739"/>
      <w:r>
        <w:rPr>
          <w:rFonts w:hint="eastAsia" w:hAnsi="宋体"/>
          <w:color w:val="000000"/>
          <w:sz w:val="24"/>
          <w:szCs w:val="24"/>
        </w:rPr>
        <w:t xml:space="preserve">3.3 澄清和补正</w:t>
      </w:r>
      <w:bookmarkEnd w:id="241"/>
      <w:r/>
      <w:bookmarkEnd w:id="242"/>
      <w:r/>
      <w:bookmarkEnd w:id="243"/>
      <w:r/>
      <w:bookmarkEnd w:id="244"/>
      <w:r/>
      <w:bookmarkEnd w:id="245"/>
      <w:r/>
      <w:bookmarkEnd w:id="246"/>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对投标文件中含义不明确、同类问题表述不一致或者有明显文字和算术错误的内容，评标委员会通过“苏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”系统要求供应商</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必要的澄清、说明或者纠正。在评标期间，请供应</w:t>
      </w:r>
      <w:r>
        <w:rPr>
          <w:rFonts w:hint="eastAsia" w:ascii="宋体" w:hAnsi="宋体" w:cs="宋体"/>
          <w:color w:val="000000"/>
          <w:sz w:val="24"/>
          <w:szCs w:val="24"/>
        </w:rPr>
        <w:t xml:space="preserve">商保持</w:t>
      </w:r>
      <w:r>
        <w:rPr>
          <w:rFonts w:hint="eastAsia" w:ascii="宋体" w:hAnsi="宋体" w:cs="宋体"/>
          <w:color w:val="000000"/>
          <w:sz w:val="24"/>
          <w:szCs w:val="24"/>
        </w:rPr>
        <w:t xml:space="preserve">在线。</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3.3.2供应商的澄清、说明或者补正应当采用通过“苏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”系统（使用“CA数字证书”,加盖电子签章）形式。供应商没有在规定的回复时间内</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必要的澄清、说明或者补正，评标委员会将认为供应商拒绝</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必要的澄清、说明或者补正，并承担相应的后果和法律责任。</w:t>
      </w:r>
      <w:r/>
    </w:p>
    <w:p>
      <w:pPr>
        <w:ind w:firstLine="440"/>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特别说明：</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”系统通过“江苏省政府采购一体化不见面开标大厅”提醒供应商。供应商自行查看，供应商因自身原因不及时查看导致没收到信息，“苏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”系统不承担任何责任。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3.3.3 评标委员会不接受供应商主动提出的澄清、说明或补正。</w:t>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3.3.4 凡超出招标文件规定的或给采购人带来未曾要求的利益的变化、偏差或其他因素在评标时不予考虑。</w:t>
      </w:r>
      <w:r/>
    </w:p>
    <w:p>
      <w:pPr>
        <w:pStyle w:val="1154"/>
        <w:jc w:val="left"/>
        <w:spacing w:before="0" w:after="0" w:line="360" w:lineRule="auto"/>
        <w:rPr>
          <w:rFonts w:hint="eastAsia" w:hAnsi="宋体"/>
          <w:color w:val="000000"/>
          <w:sz w:val="24"/>
          <w:szCs w:val="24"/>
        </w:rPr>
      </w:pPr>
      <w:r/>
      <w:bookmarkStart w:id="247" w:name="_Toc15871"/>
      <w:r/>
      <w:bookmarkStart w:id="248" w:name="_Toc5764"/>
      <w:r>
        <w:rPr>
          <w:rFonts w:hint="eastAsia" w:hAnsi="宋体"/>
          <w:color w:val="000000"/>
          <w:sz w:val="24"/>
          <w:szCs w:val="24"/>
        </w:rPr>
        <w:t xml:space="preserve">3.4 违法违规情形</w:t>
      </w:r>
      <w:bookmarkEnd w:id="247"/>
      <w:r/>
      <w:bookmarkEnd w:id="248"/>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3.4.1有下列情形之一的，属于供应商相互串通投标，其投标无效：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（1）供应商之间协商投标报价等投标文件的实质性内容；</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（2）供应商之间约定中标人；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（3）供应商之间约定部分供应商放弃投标或者中标，其投标无效：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（4）属于同一集团、协会、商会等组织成员的供应</w:t>
      </w:r>
      <w:r>
        <w:rPr>
          <w:rFonts w:hint="eastAsia" w:ascii="宋体" w:hAnsi="宋体" w:cs="宋体"/>
          <w:color w:val="000000"/>
          <w:sz w:val="24"/>
          <w:szCs w:val="24"/>
        </w:rPr>
        <w:t xml:space="preserve">商按照</w:t>
      </w:r>
      <w:r>
        <w:rPr>
          <w:rFonts w:hint="eastAsia" w:ascii="宋体" w:hAnsi="宋体" w:cs="宋体"/>
          <w:color w:val="000000"/>
          <w:sz w:val="24"/>
          <w:szCs w:val="24"/>
        </w:rPr>
        <w:t xml:space="preserve">该组织要求协同投标；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（5）供应商之间为谋取中标或者排斥特定供应商而采取的其他联合行动。</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有下列情形之一的，视为供应商相互串通投标：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（1）不同供应商的投标文件由同一单位或者个人编制；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（2）不同供应商委托同一单位或者个人办理投标事宜；</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（3）不同供应商的投标文件载明的项目管理成员或者联系人员为同一人；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（4）不同供应商的投标文件异常一致或者投标报价呈规律性差异；</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（5）不同供应商的投标文件相互混装；</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（6）不同供应商的投标保证金从同一单位或者个人的账户转出。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3.4.3 供应商有下列情形之一的，属于供应商弄虚作假的行为，其投标无效：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（1）使用伪造、变造的许可证件；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（2）提供虚假的财务状况或者业绩；</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（3）提供虚假的项目负责人或者主要技术人员简历、劳动关系证明；</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（4）提供虚假的信用状况；</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（5）其他弄虚作假的行为。</w:t>
      </w:r>
      <w:r/>
    </w:p>
    <w:p>
      <w:pPr>
        <w:pStyle w:val="1154"/>
        <w:jc w:val="left"/>
        <w:spacing w:before="0" w:after="0" w:line="360" w:lineRule="auto"/>
        <w:rPr>
          <w:rFonts w:hint="eastAsia" w:hAnsi="宋体"/>
          <w:color w:val="000000"/>
          <w:sz w:val="24"/>
          <w:szCs w:val="24"/>
        </w:rPr>
      </w:pPr>
      <w:r/>
      <w:bookmarkStart w:id="249" w:name="_Toc17117"/>
      <w:r/>
      <w:bookmarkStart w:id="250" w:name="_Toc8282"/>
      <w:r/>
      <w:bookmarkStart w:id="251" w:name="_Toc15663"/>
      <w:r/>
      <w:bookmarkStart w:id="252" w:name="_Toc17896"/>
      <w:r>
        <w:rPr>
          <w:rFonts w:hint="eastAsia" w:hAnsi="宋体"/>
          <w:color w:val="000000"/>
          <w:sz w:val="24"/>
          <w:szCs w:val="24"/>
        </w:rPr>
        <w:t xml:space="preserve">3.5 评标结果</w:t>
      </w:r>
      <w:bookmarkEnd w:id="249"/>
      <w:r/>
      <w:bookmarkEnd w:id="250"/>
      <w:r/>
      <w:bookmarkEnd w:id="251"/>
      <w:r/>
      <w:bookmarkEnd w:id="252"/>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评标委员会按照得分由高到低的顺序推荐中标候选人，并标明排序。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评标委员会完成评标后，应当向采购人提交评标报告。</w:t>
      </w:r>
      <w:bookmarkEnd w:id="191"/>
      <w:r/>
      <w:bookmarkEnd w:id="199"/>
      <w:r/>
      <w:bookmarkEnd w:id="20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根据《中华人民共和国政府采购法》及实施条例等相关规定，中标或者中标</w:t>
      </w:r>
      <w:r>
        <w:rPr>
          <w:rFonts w:hint="eastAsia" w:ascii="宋体" w:hAnsi="宋体" w:cs="宋体"/>
          <w:color w:val="000000"/>
          <w:sz w:val="24"/>
          <w:szCs w:val="24"/>
        </w:rPr>
        <w:t xml:space="preserve">人放弃中标或者成交项目的，中标或者成交后无正当理由拒不与采购人签订政府采购合同，将依照政府采购法第七十七条第一款的规定追究法律责任，处以采购金额千分之五以上千</w:t>
      </w:r>
      <w:r>
        <w:rPr>
          <w:rFonts w:hint="eastAsia" w:ascii="宋体" w:hAnsi="宋体" w:cs="宋体"/>
          <w:color w:val="000000"/>
          <w:sz w:val="24"/>
          <w:szCs w:val="24"/>
        </w:rPr>
        <w:t xml:space="preserve">分之十</w:t>
      </w:r>
      <w:r>
        <w:rPr>
          <w:rFonts w:hint="eastAsia" w:ascii="宋体" w:hAnsi="宋体" w:cs="宋体"/>
          <w:color w:val="000000"/>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声明：当出现损害国家和采购人利益情况时，采购人、本公司有选择或拒绝任何供应商的权利，并对所采取的行为不主动说明原因。</w:t>
      </w:r>
      <w:r/>
    </w:p>
    <w:p>
      <w:pPr>
        <w:pStyle w:val="892"/>
        <w:jc w:val="center"/>
        <w:spacing w:line="360" w:lineRule="auto"/>
        <w:rPr>
          <w:rFonts w:hint="eastAsia" w:ascii="宋体" w:hAnsi="宋体" w:eastAsia="宋体" w:cs="宋体"/>
          <w:b/>
          <w:bCs/>
          <w:sz w:val="44"/>
          <w:szCs w:val="44"/>
        </w:rPr>
      </w:pPr>
      <w:r/>
      <w:bookmarkStart w:id="253" w:name="_Toc89569910"/>
      <w:r/>
      <w:bookmarkStart w:id="254" w:name="_Toc3443"/>
      <w:r>
        <w:rPr>
          <w:rFonts w:hint="eastAsia" w:ascii="宋体" w:hAnsi="宋体" w:eastAsia="宋体" w:cs="宋体"/>
          <w:color w:val="000000"/>
          <w:sz w:val="24"/>
          <w:szCs w:val="24"/>
        </w:rPr>
        <w:br w:type="page" w:clear="all"/>
      </w:r>
      <w:bookmarkEnd w:id="253"/>
      <w:r/>
      <w:bookmarkEnd w:id="254"/>
      <w:r>
        <w:rPr>
          <w:rFonts w:hint="eastAsia" w:ascii="宋体" w:hAnsi="宋体" w:eastAsia="宋体" w:cs="宋体"/>
          <w:b/>
          <w:bCs/>
          <w:sz w:val="44"/>
          <w:szCs w:val="44"/>
        </w:rPr>
        <w:t xml:space="preserve">第七章投标文件参考格式</w:t>
      </w:r>
      <w:r/>
    </w:p>
    <w:p>
      <w:pPr>
        <w:jc w:val="center"/>
        <w:spacing w:line="360" w:lineRule="auto"/>
        <w:rPr>
          <w:rFonts w:hint="eastAsia" w:ascii="宋体" w:hAnsi="宋体" w:cs="宋体"/>
          <w:b/>
          <w:sz w:val="72"/>
        </w:rPr>
      </w:pPr>
      <w:r/>
      <w:bookmarkStart w:id="255" w:name="_Hlt26671244"/>
      <w:r/>
      <w:bookmarkStart w:id="256" w:name="_Hlt26955039"/>
      <w:r/>
      <w:bookmarkStart w:id="257" w:name="_Toc49090576"/>
      <w:r/>
      <w:bookmarkStart w:id="258" w:name="_Toc26554094"/>
      <w:r/>
      <w:bookmarkStart w:id="259" w:name="_Toc120614282"/>
      <w:r/>
      <w:bookmarkEnd w:id="255"/>
      <w:r/>
      <w:bookmarkEnd w:id="256"/>
      <w:r/>
      <w:r/>
    </w:p>
    <w:p>
      <w:pPr>
        <w:jc w:val="center"/>
        <w:spacing w:line="360" w:lineRule="auto"/>
        <w:rPr>
          <w:rFonts w:hint="eastAsia" w:ascii="宋体" w:hAnsi="宋体" w:cs="宋体"/>
          <w:b/>
          <w:sz w:val="72"/>
        </w:rPr>
      </w:pPr>
      <w:r>
        <w:rPr>
          <w:rFonts w:hint="eastAsia" w:ascii="宋体" w:hAnsi="宋体" w:cs="宋体"/>
          <w:b/>
          <w:sz w:val="72"/>
        </w:rPr>
        <w:t xml:space="preserve">投  标  文  件</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p>
    <w:p>
      <w:pPr>
        <w:spacing w:line="360" w:lineRule="auto"/>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hint="eastAsia" w:ascii="宋体" w:hAnsi="宋体" w:cs="宋体"/>
          <w:b/>
          <w:sz w:val="36"/>
          <w:u w:val="single"/>
        </w:rPr>
      </w:pPr>
      <w:r>
        <w:rPr>
          <w:rFonts w:hint="eastAsia" w:ascii="宋体" w:hAnsi="宋体" w:cs="宋体"/>
          <w:b/>
          <w:sz w:val="36"/>
        </w:rPr>
        <w:t xml:space="preserve">      日      期 ：</w:t>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投标文件目录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一、投标声明及承诺函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二、投标人基本情况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三、满足特定资格要求的证明文件（如果设置特定资格要求，则需要提供）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四、法人授权书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七、中小企业声明函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九、项目组成员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十、企业业绩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十一、投标所需其他材料</w:t>
      </w:r>
      <w:r/>
    </w:p>
    <w:p>
      <w:pPr>
        <w:pStyle w:val="932"/>
        <w:spacing w:line="360" w:lineRule="auto"/>
        <w:rPr>
          <w:rFonts w:hint="eastAsia" w:ascii="宋体" w:hAnsi="宋体" w:cs="宋体"/>
          <w:szCs w:val="28"/>
        </w:rPr>
      </w:pPr>
      <w:r>
        <w:rPr>
          <w:rFonts w:hint="eastAsia" w:ascii="宋体" w:hAnsi="宋体" w:cs="宋体"/>
          <w:sz w:val="28"/>
          <w:szCs w:val="28"/>
        </w:rPr>
        <w:t xml:space="preserve">十二、资格证明文件参考格式</w:t>
      </w:r>
      <w:r/>
    </w:p>
    <w:p>
      <w:pPr>
        <w:jc w:val="left"/>
        <w:spacing w:before="120" w:after="120" w:line="360" w:lineRule="auto"/>
        <w:tabs>
          <w:tab w:val="right" w:pos="8720" w:leader="dot"/>
        </w:tabs>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szCs w:val="24"/>
        </w:rPr>
      </w:pPr>
      <w:r/>
      <w:bookmarkStart w:id="260" w:name="_Toc23838"/>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bookmarkEnd w:id="260"/>
      <w:r/>
      <w:r/>
    </w:p>
    <w:p>
      <w:pPr>
        <w:spacing w:line="360" w:lineRule="auto"/>
        <w:rPr>
          <w:rFonts w:hint="eastAsia" w:ascii="宋体" w:hAnsi="宋体" w:cs="宋体"/>
          <w:b/>
          <w:sz w:val="32"/>
          <w:szCs w:val="32"/>
        </w:rPr>
      </w:pPr>
      <w:r>
        <w:rPr>
          <w:rFonts w:hint="eastAsia" w:ascii="宋体" w:hAnsi="宋体" w:cs="宋体"/>
          <w:b/>
          <w:sz w:val="32"/>
          <w:szCs w:val="32"/>
        </w:rPr>
        <w:t xml:space="preserve">一、</w:t>
      </w:r>
      <w:bookmarkStart w:id="261" w:name="_Toc120614284"/>
      <w:r/>
      <w:bookmarkEnd w:id="257"/>
      <w:r/>
      <w:bookmarkEnd w:id="258"/>
      <w:r/>
      <w:bookmarkEnd w:id="259"/>
      <w:r>
        <w:rPr>
          <w:rFonts w:hint="eastAsia" w:ascii="宋体" w:hAnsi="宋体" w:cs="宋体"/>
          <w:b/>
          <w:sz w:val="32"/>
          <w:szCs w:val="32"/>
        </w:rPr>
        <w:t xml:space="preserve">投标声明及承诺函</w:t>
      </w:r>
      <w:r/>
    </w:p>
    <w:p>
      <w:pPr>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（采购单位名称）：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sz w:val="24"/>
          <w:szCs w:val="22"/>
        </w:rPr>
      </w:pPr>
      <w:r>
        <w:rPr>
          <w:rFonts w:hint="eastAsia" w:ascii="宋体" w:hAnsi="宋体" w:cs="宋体"/>
          <w:sz w:val="24"/>
          <w:szCs w:val="24"/>
        </w:rPr>
        <w:t xml:space="preserve">一、我方</w:t>
      </w:r>
      <w:r>
        <w:rPr>
          <w:rFonts w:hint="eastAsia" w:ascii="宋体" w:hAnsi="宋体" w:cs="宋体"/>
          <w:sz w:val="24"/>
          <w:szCs w:val="22"/>
        </w:rPr>
        <w:t xml:space="preserve">具备《中华人民共和国政府采购法》第二十二条第一款规定的6项条件；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投标人名称： （加盖CA电子公章）</w:t>
      </w:r>
      <w:r/>
    </w:p>
    <w:p>
      <w:pPr>
        <w:ind w:firstLine="480"/>
        <w:spacing w:line="360" w:lineRule="auto"/>
        <w:rPr>
          <w:rFonts w:hint="eastAsia" w:ascii="宋体" w:hAnsi="宋体" w:cs="宋体"/>
          <w:szCs w:val="22"/>
        </w:rPr>
      </w:pPr>
      <w:r>
        <w:rPr>
          <w:rFonts w:hint="eastAsia" w:ascii="宋体" w:hAnsi="宋体" w:cs="宋体"/>
          <w:sz w:val="24"/>
          <w:szCs w:val="24"/>
        </w:rPr>
        <w:t xml:space="preserve">日期：    年    月   日</w:t>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sz w:val="32"/>
          <w:szCs w:val="32"/>
        </w:rPr>
        <w:t xml:space="preserve">二、投标人基本情况</w:t>
      </w:r>
      <w:r/>
    </w:p>
    <w:p>
      <w:pPr>
        <w:jc w:val="center"/>
        <w:spacing w:line="360" w:lineRule="auto"/>
        <w:rPr>
          <w:rFonts w:hint="eastAsia" w:ascii="宋体" w:hAnsi="宋体" w:cs="宋体"/>
          <w:sz w:val="44"/>
          <w:szCs w:val="44"/>
        </w:rPr>
      </w:pPr>
      <w:r>
        <w:rPr>
          <w:rFonts w:hint="eastAsia" w:ascii="宋体" w:hAnsi="宋体" w:cs="宋体"/>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投标人名称</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投标人类别</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376"/>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tcPr>
          <w:p>
            <w:pPr>
              <w:ind w:firstLine="1432"/>
              <w:spacing w:line="360" w:lineRule="auto"/>
              <w:rPr>
                <w:rFonts w:hint="eastAsia" w:ascii="宋体" w:hAnsi="宋体" w:cs="宋体"/>
                <w:sz w:val="24"/>
                <w:szCs w:val="24"/>
              </w:rPr>
            </w:pPr>
            <w:r>
              <w:rPr>
                <w:rFonts w:hint="eastAsia" w:ascii="宋体" w:hAnsi="宋体" w:cs="宋体"/>
                <w:sz w:val="24"/>
                <w:szCs w:val="24"/>
              </w:rPr>
            </w:r>
            <w:r/>
          </w:p>
        </w:tc>
      </w:tr>
      <w:tr>
        <w:trPr>
          <w:trHeight w:val="1134"/>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无需提供营业执照等证明材料</w:t>
            </w:r>
            <w:r/>
          </w:p>
        </w:tc>
      </w:tr>
    </w:tbl>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rPr>
        <w:br w:type="page" w:clear="all"/>
      </w:r>
      <w:r>
        <w:rPr>
          <w:rFonts w:hint="eastAsia" w:ascii="宋体" w:hAnsi="宋体" w:cs="宋体"/>
          <w:b/>
          <w:sz w:val="32"/>
          <w:szCs w:val="32"/>
        </w:rPr>
        <w:t xml:space="preserve">三、特定资格要求的证明文件</w:t>
      </w:r>
      <w:r/>
    </w:p>
    <w:p>
      <w:pPr>
        <w:spacing w:line="360" w:lineRule="auto"/>
        <w:rPr>
          <w:rFonts w:hint="eastAsia"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b/>
          <w:sz w:val="32"/>
          <w:szCs w:val="32"/>
        </w:rPr>
      </w:pPr>
      <w:r>
        <w:rPr>
          <w:rFonts w:hint="eastAsia" w:ascii="宋体" w:hAnsi="宋体" w:cs="宋体"/>
          <w:b/>
          <w:sz w:val="32"/>
          <w:szCs w:val="32"/>
        </w:rPr>
        <w:t xml:space="preserve">四、法人授权书</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w:t>
      </w:r>
      <w:r>
        <w:rPr>
          <w:rFonts w:hint="eastAsia" w:ascii="宋体" w:hAnsi="宋体" w:cs="宋体"/>
          <w:sz w:val="24"/>
          <w:szCs w:val="24"/>
        </w:rPr>
        <w:t xml:space="preserve">号项目</w:t>
      </w:r>
      <w:r>
        <w:rPr>
          <w:rFonts w:hint="eastAsia" w:ascii="宋体" w:hAnsi="宋体" w:cs="宋体"/>
          <w:sz w:val="24"/>
          <w:szCs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      日期：</w:t>
      </w:r>
      <w:bookmarkStart w:id="262" w:name="_Hlt26671380"/>
      <w:r/>
      <w:bookmarkStart w:id="263" w:name="_Hlt26955070"/>
      <w:r/>
      <w:bookmarkStart w:id="264" w:name="_格式3__银行出具的资信证明"/>
      <w:r/>
      <w:bookmarkEnd w:id="262"/>
      <w:r/>
      <w:bookmarkEnd w:id="263"/>
      <w:r/>
      <w:bookmarkEnd w:id="264"/>
      <w:r/>
      <w:r/>
    </w:p>
    <w:p>
      <w:pPr>
        <w:ind w:firstLine="420"/>
        <w:spacing w:line="360" w:lineRule="auto"/>
        <w:rPr>
          <w:rFonts w:hint="eastAsia" w:ascii="宋体" w:hAnsi="宋体" w:cs="宋体"/>
          <w:i/>
          <w:sz w:val="24"/>
          <w:szCs w:val="24"/>
          <w:u w:val="single"/>
        </w:rPr>
      </w:pPr>
      <w:r>
        <w:rPr>
          <w:rFonts w:hint="eastAsia" w:ascii="宋体" w:hAnsi="宋体" w:cs="宋体"/>
          <w:i/>
          <w:sz w:val="24"/>
          <w:szCs w:val="24"/>
          <w:u w:val="single"/>
        </w:rPr>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2"/>
          <w:szCs w:val="32"/>
        </w:rPr>
      </w:pPr>
      <w:r>
        <w:rPr>
          <w:rFonts w:hint="eastAsia" w:ascii="宋体" w:hAnsi="宋体" w:cs="宋体"/>
          <w:bCs/>
          <w:sz w:val="24"/>
        </w:rPr>
        <w:br w:type="page" w:clear="all"/>
      </w:r>
      <w:r>
        <w:rPr>
          <w:rFonts w:hint="eastAsia" w:ascii="宋体" w:hAnsi="宋体" w:cs="宋体"/>
          <w:b/>
          <w:sz w:val="32"/>
          <w:szCs w:val="32"/>
        </w:rPr>
        <w:t xml:space="preserve">五、开标一览表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直接在苏</w:t>
      </w:r>
      <w:r>
        <w:rPr>
          <w:rFonts w:hint="eastAsia" w:ascii="宋体" w:hAnsi="宋体" w:cs="宋体"/>
          <w:b/>
          <w:sz w:val="32"/>
          <w:szCs w:val="32"/>
        </w:rPr>
        <w:t xml:space="preserve">采云</w:t>
      </w:r>
      <w:r>
        <w:rPr>
          <w:rFonts w:hint="eastAsia" w:ascii="宋体" w:hAnsi="宋体" w:cs="宋体"/>
          <w:b/>
          <w:sz w:val="32"/>
          <w:szCs w:val="32"/>
        </w:rPr>
        <w:t xml:space="preserve">系统里填写</w:t>
      </w:r>
      <w:r/>
    </w:p>
    <w:p>
      <w:pPr>
        <w:pStyle w:val="932"/>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Cs/>
          <w:sz w:val="24"/>
        </w:rPr>
      </w:pPr>
      <w:r>
        <w:rPr>
          <w:rFonts w:hint="eastAsia" w:ascii="宋体" w:hAnsi="宋体" w:cs="宋体"/>
          <w:bCs/>
          <w:sz w:val="24"/>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六、分项报价表（分包号：**）（货物类）</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产品</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名称</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品牌</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规格</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型号</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产地</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交付期</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分项单价</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总报价（人民币：元）</w:t>
            </w:r>
            <w:r/>
          </w:p>
        </w:tc>
        <w:tc>
          <w:tcPr>
            <w:tcW w:w="1246" w:type="dxa"/>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pStyle w:val="1658"/>
        <w:jc w:val="center"/>
        <w:spacing w:line="360" w:lineRule="auto"/>
        <w:rPr>
          <w:rFonts w:hint="eastAsia" w:cs="宋体"/>
          <w:b/>
          <w:bCs/>
          <w:iCs/>
          <w:szCs w:val="32"/>
        </w:rPr>
        <w:outlineLvl w:val="1"/>
      </w:pPr>
      <w:r>
        <w:rPr>
          <w:rFonts w:hint="eastAsia" w:cs="宋体"/>
          <w:b/>
          <w:bCs/>
          <w:iCs/>
          <w:szCs w:val="32"/>
        </w:rPr>
        <w:t xml:space="preserve">七、中小企业声明函</w:t>
      </w:r>
      <w:r/>
    </w:p>
    <w:p>
      <w:pPr>
        <w:pStyle w:val="1659"/>
        <w:jc w:val="center"/>
        <w:spacing w:line="360" w:lineRule="auto"/>
        <w:rPr>
          <w:rFonts w:hint="eastAsia" w:ascii="宋体" w:hAnsi="宋体" w:cs="宋体"/>
          <w:b/>
          <w:sz w:val="36"/>
          <w:szCs w:val="36"/>
        </w:rPr>
      </w:pPr>
      <w:r>
        <w:rPr>
          <w:rFonts w:hint="eastAsia" w:ascii="宋体" w:hAnsi="宋体" w:cs="宋体"/>
          <w:b/>
          <w:sz w:val="36"/>
          <w:szCs w:val="36"/>
        </w:rPr>
        <w:t xml:space="preserve">中小企业声明函（货物）</w:t>
      </w:r>
      <w:r/>
    </w:p>
    <w:p>
      <w:pPr>
        <w:pStyle w:val="1659"/>
        <w:jc w:val="left"/>
        <w:spacing w:line="360" w:lineRule="auto"/>
        <w:rPr>
          <w:rFonts w:hint="eastAsia" w:ascii="宋体" w:hAnsi="宋体" w:cs="宋体"/>
          <w:b/>
          <w:sz w:val="32"/>
          <w:szCs w:val="32"/>
        </w:rPr>
      </w:pPr>
      <w:r>
        <w:rPr>
          <w:rFonts w:hint="eastAsia" w:ascii="宋体" w:hAnsi="宋体" w:cs="宋体"/>
          <w:b/>
          <w:sz w:val="32"/>
          <w:szCs w:val="32"/>
        </w:rPr>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采购活动，提供的货物全部由符合政策要求的中小企业制造。相关企业（含联合体中的中小企业、签订分包意向协议的中小企业）的具体情况如下：</w:t>
      </w:r>
      <w:r/>
    </w:p>
    <w:p>
      <w:pPr>
        <w:pStyle w:val="165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 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pStyle w:val="165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2.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，从业人员人，营业收入为 万元，资产总额为万元，属于</w:t>
      </w:r>
      <w:r>
        <w:rPr>
          <w:rFonts w:hint="eastAsia" w:ascii="宋体" w:hAnsi="宋体" w:cs="宋体"/>
          <w:sz w:val="24"/>
          <w:szCs w:val="24"/>
          <w:u w:val="single"/>
        </w:rPr>
        <w:t xml:space="preserve">（中型企业、小型企业、微型企业）；</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659"/>
        <w:ind w:firstLine="480"/>
        <w:jc w:val="center"/>
        <w:spacing w:line="360" w:lineRule="auto"/>
        <w:rPr>
          <w:rFonts w:hint="eastAsia" w:ascii="宋体" w:hAnsi="宋体" w:cs="宋体"/>
          <w:sz w:val="24"/>
          <w:szCs w:val="24"/>
        </w:rPr>
      </w:pPr>
      <w:r>
        <w:rPr>
          <w:rFonts w:hint="eastAsia" w:ascii="宋体" w:hAnsi="宋体" w:cs="宋体"/>
          <w:sz w:val="24"/>
          <w:szCs w:val="24"/>
        </w:rPr>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w:t>
      </w:r>
      <w:r/>
    </w:p>
    <w:p>
      <w:pPr>
        <w:pStyle w:val="1659"/>
        <w:ind w:firstLine="560"/>
        <w:spacing w:line="360" w:lineRule="auto"/>
        <w:rPr>
          <w:rFonts w:hint="eastAsia" w:ascii="宋体" w:hAnsi="宋体" w:cs="宋体"/>
          <w:sz w:val="28"/>
          <w:szCs w:val="28"/>
        </w:rPr>
      </w:pPr>
      <w:r>
        <w:rPr>
          <w:rFonts w:hint="eastAsia" w:ascii="宋体" w:hAnsi="宋体" w:cs="宋体"/>
          <w:sz w:val="28"/>
          <w:szCs w:val="28"/>
        </w:rPr>
      </w:r>
      <w:r/>
    </w:p>
    <w:p>
      <w:pPr>
        <w:pStyle w:val="1659"/>
        <w:ind w:firstLine="360"/>
        <w:spacing w:line="360" w:lineRule="auto"/>
        <w:rPr>
          <w:rFonts w:hint="eastAsia" w:ascii="宋体" w:hAnsi="宋体" w:cs="宋体"/>
          <w:sz w:val="18"/>
          <w:szCs w:val="18"/>
        </w:rPr>
      </w:pPr>
      <w:r>
        <w:rPr>
          <w:rFonts w:hint="eastAsia" w:ascii="宋体" w:hAnsi="宋体" w:cs="宋体"/>
          <w:sz w:val="18"/>
          <w:szCs w:val="18"/>
          <w:vertAlign w:val="superscript"/>
        </w:rPr>
        <w:t xml:space="preserve">1</w:t>
      </w:r>
      <w:r>
        <w:rPr>
          <w:rFonts w:hint="eastAsia" w:ascii="宋体" w:hAnsi="宋体" w:cs="宋体"/>
          <w:sz w:val="18"/>
          <w:szCs w:val="18"/>
        </w:rPr>
        <w:t xml:space="preserve">从业人员、营业收入、资产总额填报上一年数据，无上一年数据的新成立企业可不填报。</w:t>
      </w:r>
      <w:r/>
    </w:p>
    <w:p>
      <w:pPr>
        <w:pStyle w:val="1659"/>
        <w:jc w:val="center"/>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8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84"/>
          <w:rFonts w:hint="eastAsia" w:ascii="方正魏碑_GBK" w:hAnsi="方正魏碑_GBK" w:eastAsia="方正魏碑_GBK" w:cs="方正魏碑_GBK"/>
          <w:i w:val="0"/>
          <w:color w:val="ff0000"/>
          <w:u w:val="single"/>
          <w:shd w:val="clear" w:color="auto" w:fill="ffffff"/>
        </w:rPr>
        <w:t xml:space="preserve">（产品名称1）</w:t>
      </w:r>
      <w:r>
        <w:rPr>
          <w:rStyle w:val="884"/>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84"/>
          <w:rFonts w:hint="eastAsia" w:ascii="方正魏碑_GBK" w:hAnsi="方正魏碑_GBK" w:eastAsia="方正魏碑_GBK" w:cs="方正魏碑_GBK"/>
          <w:i w:val="0"/>
          <w:color w:val="ff0000"/>
          <w:u w:val="single"/>
          <w:shd w:val="clear" w:color="auto" w:fill="ffffff"/>
        </w:rPr>
        <w:t xml:space="preserve">（厂名）</w:t>
      </w:r>
      <w:r>
        <w:rPr>
          <w:rStyle w:val="884"/>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8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84"/>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84"/>
          <w:rFonts w:hint="eastAsia" w:ascii="方正魏碑_GBK" w:hAnsi="方正魏碑_GBK" w:eastAsia="方正魏碑_GBK" w:cs="方正魏碑_GBK"/>
          <w:i w:val="0"/>
          <w:color w:val="ff0000"/>
          <w:u w:val="single"/>
          <w:shd w:val="clear" w:color="auto" w:fill="ffffff"/>
        </w:rPr>
        <w:t xml:space="preserve">（规定</w:t>
      </w:r>
      <w:r>
        <w:rPr>
          <w:rStyle w:val="884"/>
          <w:rFonts w:ascii="方正魏碑_GBK" w:hAnsi="方正魏碑_GBK" w:eastAsia="方正魏碑_GBK" w:cs="方正魏碑_GBK"/>
          <w:i w:val="0"/>
          <w:color w:val="ff0000"/>
          <w:u w:val="single"/>
          <w:shd w:val="clear" w:color="auto" w:fill="ffffff"/>
        </w:rPr>
        <w:t xml:space="preserve">比例</w:t>
      </w:r>
      <w:r>
        <w:rPr>
          <w:rStyle w:val="884"/>
          <w:rFonts w:hint="eastAsia" w:ascii="方正魏碑_GBK" w:hAnsi="方正魏碑_GBK" w:eastAsia="方正魏碑_GBK" w:cs="方正魏碑_GBK"/>
          <w:i w:val="0"/>
          <w:color w:val="ff0000"/>
          <w:u w:val="single"/>
          <w:shd w:val="clear" w:color="auto" w:fill="ffffff"/>
        </w:rPr>
        <w:t xml:space="preserve">）</w:t>
      </w:r>
      <w:r>
        <w:rPr>
          <w:rStyle w:val="884"/>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8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w:t>
      </w:r>
      <w:r>
        <w:rPr>
          <w:rStyle w:val="884"/>
          <w:rFonts w:ascii="方正魏碑_GBK" w:hAnsi="方正魏碑_GBK" w:eastAsia="方正魏碑_GBK" w:cs="方正魏碑_GBK"/>
          <w:i w:val="0"/>
          <w:color w:val="ff0000"/>
          <w:u w:val="single"/>
          <w:shd w:val="clear" w:color="auto" w:fill="ffffff"/>
        </w:rPr>
        <w:t xml:space="preserve">组件</w:t>
      </w:r>
      <w:r>
        <w:rPr>
          <w:rStyle w:val="884"/>
          <w:rFonts w:hint="eastAsia" w:ascii="方正魏碑_GBK" w:hAnsi="方正魏碑_GBK" w:eastAsia="方正魏碑_GBK" w:cs="方正魏碑_GBK"/>
          <w:i w:val="0"/>
          <w:color w:val="ff0000"/>
          <w:u w:val="single"/>
          <w:shd w:val="clear" w:color="auto" w:fill="ffffff"/>
        </w:rPr>
        <w:t xml:space="preserve">）</w:t>
      </w:r>
      <w:r>
        <w:rPr>
          <w:rStyle w:val="884"/>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8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（关键工序）</w:t>
      </w:r>
      <w:r>
        <w:rPr>
          <w:rStyle w:val="884"/>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667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8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84"/>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8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8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84"/>
          <w:rFonts w:hint="eastAsia" w:ascii="方正魏碑_GBK" w:hAnsi="方正魏碑_GBK" w:eastAsia="方正魏碑_GBK" w:cs="方正魏碑_GBK"/>
          <w:i w:val="0"/>
          <w:color w:val="ff0000"/>
          <w:u w:val="single"/>
          <w:shd w:val="clear" w:color="auto" w:fill="ffffff"/>
        </w:rPr>
        <w:t xml:space="preserve">（规定</w:t>
      </w:r>
      <w:r>
        <w:rPr>
          <w:rStyle w:val="884"/>
          <w:rFonts w:ascii="方正魏碑_GBK" w:hAnsi="方正魏碑_GBK" w:eastAsia="方正魏碑_GBK" w:cs="方正魏碑_GBK"/>
          <w:i w:val="0"/>
          <w:color w:val="ff0000"/>
          <w:u w:val="single"/>
          <w:shd w:val="clear" w:color="auto" w:fill="ffffff"/>
        </w:rPr>
        <w:t xml:space="preserve">比例</w:t>
      </w:r>
      <w:r>
        <w:rPr>
          <w:rStyle w:val="88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8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w:t>
      </w:r>
      <w:r>
        <w:rPr>
          <w:rStyle w:val="884"/>
          <w:rFonts w:ascii="方正魏碑_GBK" w:hAnsi="方正魏碑_GBK" w:eastAsia="方正魏碑_GBK" w:cs="方正魏碑_GBK"/>
          <w:i w:val="0"/>
          <w:color w:val="ff0000"/>
          <w:u w:val="single"/>
          <w:shd w:val="clear" w:color="auto" w:fill="ffffff"/>
        </w:rPr>
        <w:t xml:space="preserve">组件</w:t>
      </w:r>
      <w:r>
        <w:rPr>
          <w:rStyle w:val="88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8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8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0"/>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80"/>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8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8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8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w:t>
      </w:r>
      <w:r>
        <w:rPr>
          <w:rFonts w:hint="eastAsia" w:ascii="方正魏碑_GBK" w:hAnsi="方正魏碑_GBK" w:eastAsia="方正魏碑_GBK" w:cs="方正魏碑_GBK"/>
          <w:color w:val="ff0000"/>
          <w:sz w:val="22"/>
          <w:shd w:val="clear" w:color="auto" w:fill="ffffff"/>
        </w:rPr>
        <w:t xml:space="preserve">斜线划除的</w:t>
      </w:r>
      <w:r>
        <w:rPr>
          <w:rFonts w:hint="eastAsia" w:ascii="方正魏碑_GBK" w:hAnsi="方正魏碑_GBK" w:eastAsia="方正魏碑_GBK" w:cs="方正魏碑_GBK"/>
          <w:color w:val="ff0000"/>
          <w:sz w:val="22"/>
          <w:shd w:val="clear" w:color="auto" w:fill="ffffff"/>
        </w:rPr>
        <w:t xml:space="preserve">地方无需填写。</w:t>
      </w:r>
      <w:r/>
    </w:p>
    <w:p>
      <w:pPr>
        <w:pStyle w:val="1659"/>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9"/>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60"/>
        <w:jc w:val="center"/>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60"/>
        <w:jc w:val="center"/>
        <w:spacing w:before="151" w:after="151" w:line="360" w:lineRule="auto"/>
        <w:rPr>
          <w:rFonts w:hint="eastAsia" w:ascii="宋体" w:hAnsi="宋体" w:cs="宋体"/>
          <w:b/>
          <w:bCs/>
          <w:sz w:val="32"/>
          <w:szCs w:val="32"/>
        </w:rPr>
      </w:pPr>
      <w:r>
        <w:rPr>
          <w:rFonts w:hint="eastAsia" w:ascii="宋体" w:hAnsi="宋体" w:cs="宋体"/>
          <w:b/>
          <w:bCs/>
          <w:sz w:val="32"/>
          <w:szCs w:val="32"/>
        </w:rPr>
        <w:t xml:space="preserve">残疾人福利性单位声明函</w:t>
      </w:r>
      <w:r/>
    </w:p>
    <w:p>
      <w:pPr>
        <w:pStyle w:val="1661"/>
        <w:spacing w:line="360" w:lineRule="auto"/>
        <w:rPr>
          <w:rFonts w:hint="eastAsia" w:ascii="宋体" w:hAnsi="宋体" w:cs="宋体"/>
          <w:b/>
          <w:spacing w:val="6"/>
          <w:sz w:val="30"/>
          <w:szCs w:val="30"/>
        </w:rPr>
      </w:pPr>
      <w:r>
        <w:rPr>
          <w:rFonts w:hint="eastAsia" w:ascii="宋体" w:hAnsi="宋体" w:cs="宋体"/>
          <w:b/>
          <w:spacing w:val="6"/>
          <w:sz w:val="30"/>
          <w:szCs w:val="30"/>
        </w:rPr>
      </w:r>
      <w:r/>
    </w:p>
    <w:p>
      <w:pPr>
        <w:pStyle w:val="1660"/>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0"/>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1662"/>
        <w:ind w:firstLine="3810"/>
        <w:spacing w:line="360" w:lineRule="auto"/>
        <w:rPr>
          <w:rFonts w:hint="eastAsia" w:ascii="宋体" w:hAnsi="宋体" w:cs="宋体"/>
          <w:spacing w:val="6"/>
          <w:sz w:val="24"/>
          <w:szCs w:val="24"/>
        </w:rPr>
      </w:pPr>
      <w:r>
        <w:rPr>
          <w:rFonts w:hint="eastAsia" w:ascii="宋体" w:hAnsi="宋体" w:cs="宋体"/>
          <w:spacing w:val="6"/>
          <w:sz w:val="24"/>
          <w:szCs w:val="24"/>
        </w:rPr>
      </w:r>
      <w:r/>
    </w:p>
    <w:p>
      <w:pPr>
        <w:pStyle w:val="1662"/>
        <w:ind w:firstLine="3628"/>
        <w:jc w:val="left"/>
        <w:spacing w:line="360" w:lineRule="auto"/>
        <w:rPr>
          <w:rFonts w:hint="eastAsia" w:ascii="宋体" w:hAnsi="宋体" w:cs="宋体"/>
          <w:sz w:val="24"/>
        </w:rPr>
      </w:pPr>
      <w:r>
        <w:rPr>
          <w:rFonts w:hint="eastAsia" w:ascii="宋体" w:hAnsi="宋体" w:cs="宋体"/>
          <w:sz w:val="24"/>
        </w:rPr>
      </w:r>
      <w:r/>
    </w:p>
    <w:p>
      <w:pPr>
        <w:pStyle w:val="1662"/>
        <w:ind w:firstLine="480"/>
        <w:jc w:val="left"/>
        <w:spacing w:line="360" w:lineRule="auto"/>
        <w:rPr>
          <w:rFonts w:hint="eastAsia" w:ascii="宋体" w:hAnsi="宋体" w:cs="宋体"/>
          <w:sz w:val="24"/>
        </w:rPr>
      </w:pPr>
      <w:r>
        <w:rPr>
          <w:rFonts w:hint="eastAsia" w:ascii="宋体" w:hAnsi="宋体" w:cs="宋体"/>
          <w:sz w:val="24"/>
        </w:rPr>
        <w:t xml:space="preserve">单位名称：（加盖CA电子公章）</w:t>
      </w:r>
      <w:r/>
    </w:p>
    <w:p>
      <w:pPr>
        <w:pStyle w:val="1659"/>
        <w:ind w:firstLine="480"/>
        <w:jc w:val="left"/>
        <w:spacing w:line="360" w:lineRule="auto"/>
        <w:rPr>
          <w:rFonts w:hint="eastAsia" w:ascii="宋体" w:hAnsi="宋体" w:cs="宋体"/>
          <w:sz w:val="24"/>
          <w:szCs w:val="20"/>
        </w:rPr>
      </w:pPr>
      <w:r>
        <w:rPr>
          <w:rFonts w:hint="eastAsia" w:ascii="宋体" w:hAnsi="宋体" w:cs="宋体"/>
          <w:sz w:val="24"/>
          <w:szCs w:val="20"/>
        </w:rPr>
        <w:t xml:space="preserve">日期：  年  月  日</w:t>
      </w:r>
      <w:r/>
    </w:p>
    <w:p>
      <w:pPr>
        <w:pStyle w:val="1661"/>
        <w:ind w:right="1560" w:firstLine="480"/>
        <w:jc w:val="center"/>
        <w:spacing w:line="360" w:lineRule="auto"/>
        <w:tabs>
          <w:tab w:val="left" w:pos="4860" w:leader="none"/>
        </w:tabs>
        <w:rPr>
          <w:rFonts w:hint="eastAsia" w:ascii="宋体" w:hAnsi="宋体" w:cs="宋体"/>
          <w:sz w:val="24"/>
          <w:szCs w:val="24"/>
        </w:rPr>
      </w:pPr>
      <w:r>
        <w:rPr>
          <w:rFonts w:hint="eastAsia" w:ascii="宋体" w:hAnsi="宋体" w:cs="宋体"/>
          <w:sz w:val="24"/>
          <w:szCs w:val="24"/>
        </w:rPr>
      </w:r>
      <w:r/>
    </w:p>
    <w:p>
      <w:pPr>
        <w:pStyle w:val="1663"/>
        <w:ind w:left="357" w:firstLine="0"/>
        <w:spacing w:line="360" w:lineRule="auto"/>
        <w:rPr>
          <w:rFonts w:hint="eastAsia" w:ascii="宋体" w:hAnsi="宋体" w:cs="宋体"/>
          <w:sz w:val="24"/>
          <w:szCs w:val="24"/>
        </w:rPr>
      </w:pPr>
      <w:r>
        <w:rPr>
          <w:rFonts w:hint="eastAsia" w:ascii="宋体" w:hAnsi="宋体" w:cs="宋体"/>
          <w:sz w:val="24"/>
          <w:szCs w:val="24"/>
        </w:rPr>
      </w:r>
      <w:r/>
    </w:p>
    <w:p>
      <w:pPr>
        <w:pStyle w:val="1660"/>
        <w:ind w:firstLine="445"/>
        <w:spacing w:before="151" w:after="151" w:line="360" w:lineRule="auto"/>
        <w:rPr>
          <w:rFonts w:hint="eastAsia" w:ascii="宋体" w:hAnsi="宋体" w:cs="宋体"/>
          <w:sz w:val="24"/>
        </w:rPr>
      </w:pPr>
      <w:r>
        <w:rPr>
          <w:rFonts w:hint="eastAsia" w:ascii="宋体" w:hAnsi="宋体" w:cs="宋体"/>
          <w:sz w:val="24"/>
        </w:rPr>
        <w:t xml:space="preserve">注：非残疾人福利性单位不需提供此函。</w:t>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八、技术及商务要求响应及偏离表（分包号：**）</w:t>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技术要求响应及偏离表</w:t>
      </w:r>
      <w:r/>
    </w:p>
    <w:tbl>
      <w:tblPr>
        <w:tblW w:w="0" w:type="auto"/>
        <w:tblCellSpacing w:w="0" w:type="dxa"/>
        <w:tblInd w:w="-128" w:type="dxa"/>
        <w:tblLook w:val="04A0" w:firstRow="1" w:lastRow="0" w:firstColumn="1" w:lastColumn="0" w:noHBand="0" w:noVBand="1"/>
      </w:tblPr>
      <w:tblGrid>
        <w:gridCol w:w="555"/>
        <w:gridCol w:w="3043"/>
        <w:gridCol w:w="2645"/>
        <w:gridCol w:w="1246"/>
        <w:gridCol w:w="112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center"/>
        <w:spacing w:line="360" w:lineRule="auto"/>
        <w:rPr>
          <w:rFonts w:hint="eastAsia" w:ascii="宋体" w:hAnsi="宋体" w:cs="宋体"/>
          <w:b/>
          <w:sz w:val="36"/>
        </w:rPr>
      </w:pPr>
      <w:r>
        <w:rPr>
          <w:rFonts w:hint="eastAsia" w:ascii="宋体" w:hAnsi="宋体" w:cs="宋体"/>
          <w:b/>
          <w:sz w:val="36"/>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商务要求响应及偏离表</w:t>
      </w:r>
      <w:r/>
    </w:p>
    <w:tbl>
      <w:tblPr>
        <w:tblW w:w="0" w:type="auto"/>
        <w:tblCellSpacing w:w="0" w:type="dxa"/>
        <w:tblInd w:w="-128" w:type="dxa"/>
        <w:tblLook w:val="04A0" w:firstRow="1" w:lastRow="0" w:firstColumn="1" w:lastColumn="0" w:noHBand="0" w:noVBand="1"/>
      </w:tblPr>
      <w:tblGrid>
        <w:gridCol w:w="557"/>
        <w:gridCol w:w="3054"/>
        <w:gridCol w:w="2651"/>
        <w:gridCol w:w="1237"/>
        <w:gridCol w:w="111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t xml:space="preserve">九、项目组人员（如有）</w:t>
      </w:r>
      <w:r/>
    </w:p>
    <w:p>
      <w:pPr>
        <w:jc w:val="center"/>
        <w:spacing w:before="100" w:beforeAutospacing="1" w:after="100" w:afterAutospacing="1" w:line="360" w:lineRule="auto"/>
        <w:widowControl/>
        <w:rPr>
          <w:rFonts w:hint="eastAsia" w:ascii="宋体" w:hAnsi="宋体" w:cs="宋体"/>
          <w:b/>
          <w:bCs/>
          <w:sz w:val="32"/>
          <w:szCs w:val="32"/>
        </w:rPr>
      </w:pPr>
      <w:r>
        <w:rPr>
          <w:rFonts w:hint="eastAsia" w:ascii="宋体" w:hAnsi="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sz w:val="28"/>
                <w:szCs w:val="28"/>
              </w:rPr>
            </w:pPr>
            <w:r>
              <w:rPr>
                <w:rFonts w:hint="eastAsia" w:ascii="宋体" w:hAnsi="宋体" w:cs="宋体"/>
                <w:sz w:val="28"/>
                <w:szCs w:val="28"/>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相关证书</w:t>
            </w:r>
            <w:r/>
          </w:p>
        </w:tc>
        <w:tc>
          <w:tcPr>
            <w:tcW w:w="962" w:type="dxa"/>
            <w:vAlign w:val="center"/>
            <w:textDirection w:val="lrTb"/>
            <w:noWrap/>
          </w:tcPr>
          <w:p>
            <w:pP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0"/>
              </w:rPr>
            </w:pPr>
            <w:r>
              <w:rPr>
                <w:rFonts w:hint="eastAsia" w:ascii="宋体" w:hAnsi="宋体" w:cs="宋体"/>
                <w:sz w:val="28"/>
                <w:szCs w:val="28"/>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bl>
    <w:p>
      <w:pPr>
        <w:ind w:firstLine="398"/>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4"/>
        </w:rPr>
      </w:pPr>
      <w:r>
        <w:rPr>
          <w:rFonts w:hint="eastAsia" w:ascii="宋体" w:hAnsi="宋体" w:cs="宋体"/>
          <w:szCs w:val="24"/>
        </w:rPr>
        <w:br w:type="page" w:clear="all"/>
      </w:r>
      <w:bookmarkStart w:id="265" w:name="_Toc11176"/>
      <w:r>
        <w:rPr>
          <w:rFonts w:hint="eastAsia" w:ascii="宋体" w:hAnsi="宋体" w:cs="宋体"/>
          <w:b/>
          <w:sz w:val="32"/>
          <w:szCs w:val="24"/>
        </w:rPr>
        <w:t xml:space="preserve">十、</w:t>
      </w:r>
      <w:bookmarkEnd w:id="265"/>
      <w:r>
        <w:rPr>
          <w:rFonts w:hint="eastAsia" w:ascii="宋体" w:hAnsi="宋体" w:cs="宋体"/>
          <w:b/>
          <w:sz w:val="32"/>
          <w:szCs w:val="24"/>
        </w:rPr>
        <w:t xml:space="preserve">企业业绩（如有）</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25"/>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bl>
    <w:p>
      <w:pPr>
        <w:spacing w:line="360" w:lineRule="auto"/>
        <w:rPr>
          <w:rFonts w:hint="eastAsia" w:ascii="宋体" w:hAnsi="宋体" w:cs="宋体"/>
          <w:szCs w:val="22"/>
        </w:rPr>
      </w:pPr>
      <w:r>
        <w:rPr>
          <w:rFonts w:hint="eastAsia" w:ascii="宋体" w:hAnsi="宋体" w:cs="宋体"/>
          <w:b/>
          <w:sz w:val="24"/>
          <w:szCs w:val="22"/>
        </w:rPr>
        <w:t xml:space="preserve">注：请填写此表，并按要求上</w:t>
      </w:r>
      <w:r>
        <w:rPr>
          <w:rFonts w:hint="eastAsia" w:ascii="宋体" w:hAnsi="宋体" w:cs="宋体"/>
          <w:b/>
          <w:sz w:val="24"/>
          <w:szCs w:val="22"/>
        </w:rPr>
        <w:t xml:space="preserve">传业绩</w:t>
      </w:r>
      <w:r>
        <w:rPr>
          <w:rFonts w:hint="eastAsia" w:ascii="宋体" w:hAnsi="宋体" w:cs="宋体"/>
          <w:b/>
          <w:sz w:val="24"/>
          <w:szCs w:val="22"/>
        </w:rPr>
        <w:t xml:space="preserve">资料电子件。</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br w:type="page" w:clear="all"/>
      </w:r>
      <w:bookmarkStart w:id="266" w:name="_Toc28140"/>
      <w:r>
        <w:rPr>
          <w:rFonts w:hint="eastAsia" w:ascii="宋体" w:hAnsi="宋体" w:cs="宋体"/>
          <w:b/>
          <w:sz w:val="32"/>
          <w:szCs w:val="24"/>
        </w:rPr>
        <w:t xml:space="preserve">十一、投标所需其他材料</w:t>
      </w:r>
      <w:bookmarkEnd w:id="266"/>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w:t>
      </w:r>
      <w:r>
        <w:rPr>
          <w:rFonts w:hint="eastAsia" w:ascii="宋体" w:hAnsi="宋体" w:cs="宋体"/>
          <w:sz w:val="28"/>
          <w:szCs w:val="28"/>
        </w:rPr>
        <w:t xml:space="preserve">将此空文档</w:t>
      </w:r>
      <w:r>
        <w:rPr>
          <w:rFonts w:hint="eastAsia" w:ascii="宋体" w:hAnsi="宋体" w:cs="宋体"/>
          <w:sz w:val="28"/>
          <w:szCs w:val="28"/>
        </w:rPr>
        <w:t xml:space="preserve">上传。</w:t>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bookmarkEnd w:id="261"/>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30"/>
        </w:rPr>
      </w:pPr>
      <w:r>
        <w:rPr>
          <w:rFonts w:hint="eastAsia" w:ascii="宋体" w:hAnsi="宋体" w:cs="宋体"/>
          <w:sz w:val="30"/>
        </w:rPr>
      </w:r>
      <w:r/>
    </w:p>
    <w:p>
      <w:pPr>
        <w:spacing w:line="360" w:lineRule="auto"/>
        <w:rPr>
          <w:rFonts w:hint="eastAsia" w:ascii="宋体" w:hAnsi="宋体" w:cs="宋体"/>
          <w:sz w:val="24"/>
        </w:rPr>
      </w:pPr>
      <w:r/>
      <w:bookmarkStart w:id="267" w:name="_Hlt26609389"/>
      <w:r/>
      <w:bookmarkStart w:id="268" w:name="_Hlt26671374"/>
      <w:r/>
      <w:bookmarkStart w:id="269" w:name="_Hlt26955066"/>
      <w:r/>
      <w:bookmarkStart w:id="270" w:name="_Toc462564146"/>
      <w:r/>
      <w:bookmarkEnd w:id="267"/>
      <w:r/>
      <w:bookmarkEnd w:id="268"/>
      <w:r/>
      <w:bookmarkEnd w:id="269"/>
      <w:r/>
      <w:r/>
    </w:p>
    <w:p>
      <w:pPr>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spacing w:line="360" w:lineRule="auto"/>
        <w:rPr>
          <w:rFonts w:hint="eastAsia" w:ascii="宋体" w:hAnsi="宋体" w:cs="宋体"/>
          <w:b/>
          <w:sz w:val="32"/>
          <w:szCs w:val="32"/>
        </w:rPr>
      </w:pPr>
      <w:r/>
      <w:bookmarkStart w:id="271" w:name="_格式2__法定代表人授权书"/>
      <w:r/>
      <w:bookmarkEnd w:id="270"/>
      <w:r/>
      <w:bookmarkEnd w:id="271"/>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32"/>
          <w:szCs w:val="32"/>
        </w:rPr>
      </w:pPr>
      <w:r>
        <w:rPr>
          <w:rFonts w:hint="eastAsia" w:ascii="宋体" w:hAnsi="宋体" w:cs="宋体"/>
          <w:sz w:val="32"/>
          <w:szCs w:val="32"/>
        </w:rPr>
        <w:t xml:space="preserve">十二、资格证明文件（参考格式）</w:t>
      </w:r>
      <w:r/>
    </w:p>
    <w:p>
      <w:pPr>
        <w:spacing w:line="360" w:lineRule="auto"/>
        <w:rPr>
          <w:rFonts w:hint="eastAsia" w:ascii="宋体" w:hAnsi="宋体" w:cs="宋体"/>
          <w:sz w:val="24"/>
          <w:szCs w:val="24"/>
        </w:rPr>
      </w:pPr>
      <w:r>
        <w:rPr>
          <w:rFonts w:hint="eastAsia" w:ascii="宋体" w:hAnsi="宋体" w:cs="宋体"/>
          <w:sz w:val="24"/>
          <w:szCs w:val="24"/>
        </w:rPr>
        <w:t xml:space="preserve">（说明：投标人须按“招标公告”的要求，并按下列格式提供相应的资格证明文件）　　</w:t>
      </w:r>
      <w:r>
        <w:rPr>
          <w:rFonts w:hint="eastAsia" w:ascii="宋体" w:hAnsi="宋体" w:cs="宋体"/>
          <w:sz w:val="24"/>
          <w:szCs w:val="24"/>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格式</w:t>
      </w:r>
      <w:r>
        <w:rPr>
          <w:rFonts w:hint="eastAsia" w:ascii="宋体" w:hAnsi="宋体" w:cs="宋体"/>
          <w:sz w:val="24"/>
          <w:szCs w:val="24"/>
        </w:rPr>
        <w:t xml:space="preserve">一</w:t>
      </w:r>
      <w:r>
        <w:rPr>
          <w:rFonts w:hint="eastAsia" w:ascii="宋体" w:hAnsi="宋体" w:cs="宋体"/>
          <w:sz w:val="24"/>
          <w:szCs w:val="24"/>
        </w:rPr>
        <w:t xml:space="preserve">：法人或者其他组织的营业执照等证明文件，自然人的身份证明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t xml:space="preserve">格式二：上一年度的财务状况报告（成立不满一年不需提供）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格式三：依法缴纳税收和社会保障资金的相关材料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格式四：具备履行合同所必需的设备和专业技术能力的书面声明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格式五：参加政府采购活动前3年内在经营活动中没有重大违法记录的书面声明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格式六：投标人及投标产品（货物/服务）资质证书（复印件）</w:t>
      </w:r>
      <w:r/>
    </w:p>
    <w:p>
      <w:pPr>
        <w:spacing w:line="360" w:lineRule="auto"/>
        <w:rPr>
          <w:rFonts w:hint="eastAsia" w:ascii="宋体" w:hAnsi="宋体" w:cs="宋体"/>
          <w:sz w:val="24"/>
          <w:szCs w:val="24"/>
        </w:rPr>
      </w:pPr>
      <w:r>
        <w:rPr>
          <w:rFonts w:hint="eastAsia" w:ascii="宋体" w:hAnsi="宋体" w:cs="宋体"/>
          <w:sz w:val="24"/>
          <w:szCs w:val="24"/>
        </w:rPr>
        <w:t xml:space="preserve">格式七</w:t>
      </w:r>
      <w:r>
        <w:rPr>
          <w:rFonts w:hint="eastAsia" w:ascii="宋体" w:hAnsi="宋体" w:cs="宋体"/>
          <w:sz w:val="24"/>
          <w:szCs w:val="24"/>
        </w:rPr>
        <w:t xml:space="preserve">*****（本项目要求的其他资格条件）</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格式一</w:t>
      </w:r>
      <w:r/>
    </w:p>
    <w:p>
      <w:pPr>
        <w:spacing w:line="360" w:lineRule="auto"/>
        <w:rPr>
          <w:rFonts w:hint="eastAsia" w:ascii="宋体" w:hAnsi="宋体" w:cs="宋体"/>
          <w:sz w:val="24"/>
          <w:szCs w:val="24"/>
        </w:rPr>
      </w:pPr>
      <w:r>
        <w:rPr>
          <w:rFonts w:hint="eastAsia" w:ascii="宋体" w:hAnsi="宋体" w:cs="宋体"/>
          <w:sz w:val="24"/>
          <w:szCs w:val="24"/>
        </w:rPr>
        <w:t xml:space="preserve">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格式二</w:t>
      </w:r>
      <w:r/>
    </w:p>
    <w:p>
      <w:pPr>
        <w:spacing w:line="360" w:lineRule="auto"/>
        <w:rPr>
          <w:rFonts w:hint="eastAsia" w:ascii="宋体" w:hAnsi="宋体" w:cs="宋体"/>
          <w:sz w:val="24"/>
          <w:szCs w:val="24"/>
        </w:rPr>
      </w:pPr>
      <w:r>
        <w:rPr>
          <w:rFonts w:hint="eastAsia" w:ascii="宋体" w:hAnsi="宋体" w:cs="宋体"/>
          <w:sz w:val="24"/>
          <w:szCs w:val="24"/>
        </w:rPr>
        <w:t xml:space="preserve">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单位：万元</w:t>
      </w:r>
      <w:r/>
    </w:p>
    <w:tbl>
      <w:tblPr>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5"/>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注册资本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实收资本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全部资产总值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3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固定资产总值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7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3"/>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平均流动资产余额</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4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年末所有者权益</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10</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营业收入</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净利润</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6"/>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现金净流量</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流动比率%</w:t>
            </w:r>
            <w:r/>
          </w:p>
          <w:p>
            <w:pPr>
              <w:spacing w:line="360" w:lineRule="auto"/>
              <w:rPr>
                <w:rFonts w:hint="eastAsia" w:ascii="宋体" w:hAnsi="宋体" w:cs="宋体"/>
                <w:sz w:val="24"/>
                <w:szCs w:val="24"/>
              </w:rPr>
            </w:pPr>
            <w:r>
              <w:rPr>
                <w:rFonts w:hint="eastAsia" w:ascii="宋体" w:hAnsi="宋体" w:cs="宋体"/>
                <w:sz w:val="24"/>
                <w:szCs w:val="24"/>
              </w:rPr>
              <w:t xml:space="preserve">（流动资产/流动负债）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速动比率%</w:t>
            </w:r>
            <w:r/>
          </w:p>
          <w:p>
            <w:pPr>
              <w:spacing w:line="360" w:lineRule="auto"/>
              <w:rPr>
                <w:rFonts w:hint="eastAsia" w:ascii="宋体" w:hAnsi="宋体" w:cs="宋体"/>
                <w:sz w:val="24"/>
                <w:szCs w:val="24"/>
              </w:rPr>
            </w:pPr>
            <w:r>
              <w:rPr>
                <w:rFonts w:hint="eastAsia" w:ascii="宋体" w:hAnsi="宋体" w:cs="宋体"/>
                <w:sz w:val="24"/>
                <w:szCs w:val="24"/>
              </w:rPr>
              <w:t xml:space="preserve">（速动资产/流动负债）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资产负债率%</w:t>
            </w:r>
            <w:r/>
          </w:p>
          <w:p>
            <w:pPr>
              <w:spacing w:line="360" w:lineRule="auto"/>
              <w:rPr>
                <w:rFonts w:hint="eastAsia" w:ascii="宋体" w:hAnsi="宋体" w:cs="宋体"/>
                <w:sz w:val="24"/>
                <w:szCs w:val="24"/>
              </w:rPr>
            </w:pPr>
            <w:r>
              <w:rPr>
                <w:rFonts w:hint="eastAsia" w:ascii="宋体" w:hAnsi="宋体" w:cs="宋体"/>
                <w:sz w:val="24"/>
                <w:szCs w:val="24"/>
              </w:rPr>
              <w:t xml:space="preserve">（总负债/总资产）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应收账款周转率%</w:t>
            </w:r>
            <w:r/>
          </w:p>
          <w:p>
            <w:pPr>
              <w:spacing w:line="360" w:lineRule="auto"/>
              <w:rPr>
                <w:rFonts w:hint="eastAsia" w:ascii="宋体" w:hAnsi="宋体" w:cs="宋体"/>
                <w:sz w:val="24"/>
                <w:szCs w:val="24"/>
              </w:rPr>
            </w:pPr>
            <w:r>
              <w:rPr>
                <w:rFonts w:hint="eastAsia" w:ascii="宋体" w:hAnsi="宋体" w:cs="宋体"/>
                <w:sz w:val="24"/>
                <w:szCs w:val="24"/>
              </w:rPr>
              <w:t xml:space="preserve">（收入总额/平均应收账款）</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存货周转率%</w:t>
            </w:r>
            <w:r/>
          </w:p>
          <w:p>
            <w:pPr>
              <w:spacing w:line="360" w:lineRule="auto"/>
              <w:rPr>
                <w:rFonts w:hint="eastAsia" w:ascii="宋体" w:hAnsi="宋体" w:cs="宋体"/>
                <w:sz w:val="24"/>
                <w:szCs w:val="24"/>
              </w:rPr>
            </w:pPr>
            <w:r>
              <w:rPr>
                <w:rFonts w:hint="eastAsia" w:ascii="宋体" w:hAnsi="宋体" w:cs="宋体"/>
                <w:sz w:val="24"/>
                <w:szCs w:val="24"/>
              </w:rPr>
              <w:t xml:space="preserve">（销售成本/平均存货）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资产报酬率%</w:t>
            </w:r>
            <w:r/>
          </w:p>
          <w:p>
            <w:pPr>
              <w:spacing w:line="360" w:lineRule="auto"/>
              <w:rPr>
                <w:rFonts w:hint="eastAsia" w:ascii="宋体" w:hAnsi="宋体" w:cs="宋体"/>
                <w:sz w:val="24"/>
                <w:szCs w:val="24"/>
              </w:rPr>
            </w:pPr>
            <w:r>
              <w:rPr>
                <w:rFonts w:hint="eastAsia" w:ascii="宋体" w:hAnsi="宋体" w:cs="宋体"/>
                <w:sz w:val="24"/>
                <w:szCs w:val="24"/>
              </w:rPr>
              <w:t xml:space="preserve">（收入/资产）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净资产收益率</w:t>
            </w:r>
            <w:r/>
          </w:p>
          <w:p>
            <w:pPr>
              <w:spacing w:line="360" w:lineRule="auto"/>
              <w:rPr>
                <w:rFonts w:hint="eastAsia" w:ascii="宋体" w:hAnsi="宋体" w:cs="宋体"/>
                <w:sz w:val="24"/>
                <w:szCs w:val="24"/>
              </w:rPr>
            </w:pPr>
            <w:r>
              <w:rPr>
                <w:rFonts w:hint="eastAsia" w:ascii="宋体" w:hAnsi="宋体" w:cs="宋体"/>
                <w:sz w:val="24"/>
                <w:szCs w:val="24"/>
              </w:rPr>
              <w:t xml:space="preserve">（净利润/平均净资产）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格式三</w:t>
      </w:r>
      <w:r/>
    </w:p>
    <w:p>
      <w:pPr>
        <w:spacing w:line="360" w:lineRule="auto"/>
        <w:rPr>
          <w:rFonts w:hint="eastAsia" w:ascii="宋体" w:hAnsi="宋体" w:cs="宋体"/>
          <w:sz w:val="24"/>
          <w:szCs w:val="24"/>
        </w:rPr>
      </w:pPr>
      <w:r>
        <w:rPr>
          <w:rFonts w:hint="eastAsia" w:ascii="宋体" w:hAnsi="宋体" w:cs="宋体"/>
          <w:sz w:val="24"/>
          <w:szCs w:val="24"/>
        </w:rPr>
        <w:t xml:space="preserve">依法“缴纳税收” 和 “社会保障资金”的相关材料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格式四</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sz w:val="24"/>
          <w:szCs w:val="24"/>
        </w:rPr>
      </w:pPr>
      <w:r>
        <w:rPr>
          <w:rFonts w:hint="eastAsia" w:ascii="宋体" w:hAnsi="宋体" w:cs="宋体"/>
          <w:sz w:val="24"/>
          <w:szCs w:val="24"/>
        </w:rPr>
        <w:t xml:space="preserve">主要设备有：。</w:t>
      </w:r>
      <w:r/>
    </w:p>
    <w:p>
      <w:pPr>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 __年月日</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格式五</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参加政府采购活动前 3 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声  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日期：___年月日</w:t>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Courier New">
    <w:panose1 w:val="02070309020205020404"/>
  </w:font>
  <w:font w:name="等线 Light">
    <w:panose1 w:val="02010600030101010101"/>
  </w:font>
  <w:font w:name="仿宋">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ˎ̥">
    <w:panose1 w:val="020B0503020202020204"/>
  </w:font>
  <w:font w:name="楷体_GB2312">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Style w:val="120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7"/>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rPr>
                              <w:rStyle w:val="1207"/>
                            </w:rPr>
                          </w:pPr>
                          <w:r>
                            <w:fldChar w:fldCharType="begin"/>
                          </w:r>
                          <w:r>
                            <w:rPr>
                              <w:rStyle w:val="1207"/>
                            </w:rPr>
                            <w:instrText xml:space="preserve">PAGE  </w:instrText>
                          </w:r>
                          <w:r>
                            <w:fldChar w:fldCharType="separate"/>
                          </w:r>
                          <w:r>
                            <w:rPr>
                              <w:rStyle w:val="1207"/>
                            </w:rPr>
                            <w:t xml:space="preserve">74</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rPr>
                        <w:rStyle w:val="1207"/>
                      </w:rPr>
                    </w:pPr>
                    <w:r>
                      <w:fldChar w:fldCharType="begin"/>
                    </w:r>
                    <w:r>
                      <w:rPr>
                        <w:rStyle w:val="1207"/>
                      </w:rPr>
                      <w:instrText xml:space="preserve">PAGE  </w:instrText>
                    </w:r>
                    <w:r>
                      <w:fldChar w:fldCharType="separate"/>
                    </w:r>
                    <w:r>
                      <w:rPr>
                        <w:rStyle w:val="1207"/>
                      </w:rPr>
                      <w:t xml:space="preserve">74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Style w:val="1207"/>
      </w:rPr>
      <w:framePr w:wrap="around" w:vAnchor="text" w:hAnchor="margin" w:xAlign="right" w:y="1"/>
    </w:pPr>
    <w:r/>
    <w:r/>
  </w:p>
  <w:p>
    <w:pPr>
      <w:pStyle w:val="1187"/>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7"/>
                            <w:ind w:right="360"/>
                            <w:jc w:val="center"/>
                            <w:tabs>
                              <w:tab w:val="clear" w:pos="4153" w:leader="none"/>
                              <w:tab w:val="clear" w:pos="8306" w:leader="none"/>
                            </w:tabs>
                          </w:pPr>
                          <w:r>
                            <w:fldChar w:fldCharType="begin"/>
                          </w:r>
                          <w:r>
                            <w:rPr>
                              <w:rStyle w:val="1207"/>
                            </w:rPr>
                            <w:instrText xml:space="preserve"> PAGE </w:instrText>
                          </w:r>
                          <w:r>
                            <w:fldChar w:fldCharType="separate"/>
                          </w:r>
                          <w:r>
                            <w:rPr>
                              <w:rStyle w:val="1207"/>
                            </w:rP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right="360"/>
                      <w:jc w:val="center"/>
                      <w:tabs>
                        <w:tab w:val="clear" w:pos="4153" w:leader="none"/>
                        <w:tab w:val="clear" w:pos="8306" w:leader="none"/>
                      </w:tabs>
                    </w:pPr>
                    <w:r>
                      <w:fldChar w:fldCharType="begin"/>
                    </w:r>
                    <w:r>
                      <w:rPr>
                        <w:rStyle w:val="1207"/>
                      </w:rPr>
                      <w:instrText xml:space="preserve"> PAGE </w:instrText>
                    </w:r>
                    <w:r>
                      <w:fldChar w:fldCharType="separate"/>
                    </w:r>
                    <w:r>
                      <w:rPr>
                        <w:rStyle w:val="1207"/>
                      </w:rP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7"/>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4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8">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7">
    <w:name w:val="TOC Heading"/>
    <w:uiPriority w:val="39"/>
    <w:unhideWhenUsed/>
  </w:style>
  <w:style w:type="paragraph" w:styleId="848" w:default="1">
    <w:name w:val="Normal"/>
    <w:next w:val="851"/>
    <w:qFormat/>
    <w:pPr>
      <w:jc w:val="both"/>
      <w:widowControl w:val="off"/>
    </w:pPr>
    <w:rPr>
      <w:sz w:val="21"/>
      <w:szCs w:val="21"/>
    </w:rPr>
  </w:style>
  <w:style w:type="paragraph" w:styleId="849">
    <w:name w:val="Heading 1"/>
    <w:basedOn w:val="848"/>
    <w:next w:val="848"/>
    <w:uiPriority w:val="9"/>
    <w:qFormat/>
    <w:pPr>
      <w:keepLines/>
      <w:keepNext/>
      <w:spacing w:before="480" w:after="200"/>
      <w:outlineLvl w:val="0"/>
    </w:pPr>
    <w:rPr>
      <w:rFonts w:ascii="Arial" w:hAnsi="Arial" w:eastAsia="Arial" w:cs="Arial"/>
      <w:sz w:val="40"/>
      <w:szCs w:val="40"/>
    </w:rPr>
  </w:style>
  <w:style w:type="paragraph" w:styleId="850">
    <w:name w:val="Heading 2"/>
    <w:basedOn w:val="848"/>
    <w:next w:val="848"/>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48"/>
    <w:next w:val="848"/>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48"/>
    <w:next w:val="848"/>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48"/>
    <w:next w:val="848"/>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uiPriority w:val="9"/>
    <w:unhideWhenUsed/>
    <w:qFormat/>
    <w:pPr>
      <w:keepLines/>
      <w:keepNext/>
      <w:spacing w:before="320" w:after="200"/>
      <w:outlineLvl w:val="8"/>
    </w:pPr>
    <w:rPr>
      <w:rFonts w:ascii="Arial" w:hAnsi="Arial" w:eastAsia="Arial" w:cs="Arial"/>
      <w:i/>
      <w:iCs/>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toc 7"/>
    <w:basedOn w:val="848"/>
    <w:next w:val="848"/>
    <w:uiPriority w:val="39"/>
    <w:unhideWhenUsed/>
    <w:qFormat/>
    <w:pPr>
      <w:ind w:left="1701"/>
      <w:spacing w:after="57"/>
    </w:pPr>
  </w:style>
  <w:style w:type="paragraph" w:styleId="862">
    <w:name w:val="Normal Indent"/>
    <w:basedOn w:val="848"/>
    <w:qFormat/>
    <w:pPr>
      <w:ind w:firstLine="420"/>
    </w:pPr>
    <w:rPr>
      <w:b/>
      <w:sz w:val="24"/>
      <w:szCs w:val="20"/>
    </w:rPr>
  </w:style>
  <w:style w:type="paragraph" w:styleId="863">
    <w:name w:val="Caption"/>
    <w:basedOn w:val="848"/>
    <w:next w:val="848"/>
    <w:uiPriority w:val="35"/>
    <w:semiHidden/>
    <w:unhideWhenUsed/>
    <w:qFormat/>
    <w:pPr>
      <w:spacing w:line="276" w:lineRule="auto"/>
    </w:pPr>
    <w:rPr>
      <w:b/>
      <w:bCs/>
      <w:color w:val="4f81bd" w:themeColor="accent1"/>
      <w:sz w:val="18"/>
      <w:szCs w:val="18"/>
    </w:rPr>
  </w:style>
  <w:style w:type="paragraph" w:styleId="864">
    <w:name w:val="Body Text"/>
    <w:basedOn w:val="848"/>
    <w:next w:val="848"/>
    <w:qFormat/>
    <w:rPr>
      <w:rFonts w:ascii="楷体_GB2312" w:hAnsi="Arial" w:eastAsia="楷体_GB2312"/>
      <w:sz w:val="28"/>
      <w:szCs w:val="28"/>
    </w:rPr>
  </w:style>
  <w:style w:type="paragraph" w:styleId="865">
    <w:name w:val="toc 5"/>
    <w:basedOn w:val="848"/>
    <w:next w:val="848"/>
    <w:uiPriority w:val="39"/>
    <w:unhideWhenUsed/>
    <w:qFormat/>
    <w:pPr>
      <w:ind w:left="1134"/>
      <w:spacing w:after="57"/>
    </w:pPr>
  </w:style>
  <w:style w:type="paragraph" w:styleId="866">
    <w:name w:val="toc 3"/>
    <w:basedOn w:val="848"/>
    <w:next w:val="848"/>
    <w:uiPriority w:val="39"/>
    <w:unhideWhenUsed/>
    <w:qFormat/>
    <w:pPr>
      <w:ind w:left="567"/>
      <w:spacing w:after="57"/>
    </w:pPr>
  </w:style>
  <w:style w:type="paragraph" w:styleId="867">
    <w:name w:val="toc 8"/>
    <w:basedOn w:val="848"/>
    <w:next w:val="848"/>
    <w:uiPriority w:val="39"/>
    <w:unhideWhenUsed/>
    <w:qFormat/>
    <w:pPr>
      <w:ind w:left="1984"/>
      <w:spacing w:after="57"/>
    </w:pPr>
  </w:style>
  <w:style w:type="paragraph" w:styleId="868">
    <w:name w:val="endnote text"/>
    <w:basedOn w:val="848"/>
    <w:uiPriority w:val="99"/>
    <w:semiHidden/>
    <w:unhideWhenUsed/>
    <w:qFormat/>
    <w:rPr>
      <w:sz w:val="20"/>
    </w:rPr>
  </w:style>
  <w:style w:type="paragraph" w:styleId="869">
    <w:name w:val="Balloon Text"/>
    <w:basedOn w:val="848"/>
    <w:link w:val="1664"/>
    <w:uiPriority w:val="99"/>
    <w:semiHidden/>
    <w:unhideWhenUsed/>
    <w:qFormat/>
    <w:rPr>
      <w:sz w:val="18"/>
      <w:szCs w:val="18"/>
    </w:rPr>
  </w:style>
  <w:style w:type="paragraph" w:styleId="870">
    <w:name w:val="Footer"/>
    <w:basedOn w:val="848"/>
    <w:uiPriority w:val="99"/>
    <w:unhideWhenUsed/>
    <w:qFormat/>
    <w:pPr>
      <w:tabs>
        <w:tab w:val="center" w:pos="7143" w:leader="none"/>
        <w:tab w:val="right" w:pos="14287" w:leader="none"/>
      </w:tabs>
    </w:pPr>
  </w:style>
  <w:style w:type="paragraph" w:styleId="871">
    <w:name w:val="Header"/>
    <w:basedOn w:val="848"/>
    <w:uiPriority w:val="99"/>
    <w:unhideWhenUsed/>
    <w:qFormat/>
    <w:pPr>
      <w:tabs>
        <w:tab w:val="center" w:pos="7143" w:leader="none"/>
        <w:tab w:val="right" w:pos="14287" w:leader="none"/>
      </w:tabs>
    </w:pPr>
  </w:style>
  <w:style w:type="paragraph" w:styleId="872">
    <w:name w:val="toc 1"/>
    <w:basedOn w:val="848"/>
    <w:next w:val="848"/>
    <w:uiPriority w:val="39"/>
    <w:unhideWhenUsed/>
    <w:qFormat/>
    <w:pPr>
      <w:spacing w:after="57"/>
    </w:pPr>
  </w:style>
  <w:style w:type="paragraph" w:styleId="873">
    <w:name w:val="toc 4"/>
    <w:basedOn w:val="848"/>
    <w:next w:val="848"/>
    <w:uiPriority w:val="39"/>
    <w:unhideWhenUsed/>
    <w:qFormat/>
    <w:pPr>
      <w:ind w:left="850"/>
      <w:spacing w:after="57"/>
    </w:pPr>
  </w:style>
  <w:style w:type="paragraph" w:styleId="874">
    <w:name w:val="Subtitle"/>
    <w:basedOn w:val="848"/>
    <w:next w:val="848"/>
    <w:uiPriority w:val="11"/>
    <w:qFormat/>
    <w:pPr>
      <w:spacing w:before="200" w:after="200"/>
    </w:pPr>
    <w:rPr>
      <w:sz w:val="24"/>
      <w:szCs w:val="24"/>
    </w:rPr>
  </w:style>
  <w:style w:type="paragraph" w:styleId="875">
    <w:name w:val="footnote text"/>
    <w:basedOn w:val="848"/>
    <w:uiPriority w:val="99"/>
    <w:semiHidden/>
    <w:unhideWhenUsed/>
    <w:qFormat/>
    <w:pPr>
      <w:spacing w:after="40"/>
    </w:pPr>
    <w:rPr>
      <w:sz w:val="18"/>
    </w:rPr>
  </w:style>
  <w:style w:type="paragraph" w:styleId="876">
    <w:name w:val="toc 6"/>
    <w:basedOn w:val="848"/>
    <w:next w:val="848"/>
    <w:uiPriority w:val="39"/>
    <w:unhideWhenUsed/>
    <w:qFormat/>
    <w:pPr>
      <w:ind w:left="1417"/>
      <w:spacing w:after="57"/>
    </w:pPr>
  </w:style>
  <w:style w:type="paragraph" w:styleId="877">
    <w:name w:val="table of figures"/>
    <w:basedOn w:val="848"/>
    <w:next w:val="848"/>
    <w:uiPriority w:val="99"/>
    <w:unhideWhenUsed/>
    <w:qFormat/>
  </w:style>
  <w:style w:type="paragraph" w:styleId="878">
    <w:name w:val="toc 2"/>
    <w:basedOn w:val="848"/>
    <w:next w:val="848"/>
    <w:uiPriority w:val="39"/>
    <w:unhideWhenUsed/>
    <w:qFormat/>
    <w:pPr>
      <w:ind w:left="283"/>
      <w:spacing w:after="57"/>
    </w:pPr>
  </w:style>
  <w:style w:type="paragraph" w:styleId="879">
    <w:name w:val="toc 9"/>
    <w:basedOn w:val="848"/>
    <w:next w:val="848"/>
    <w:uiPriority w:val="39"/>
    <w:unhideWhenUsed/>
    <w:qFormat/>
    <w:pPr>
      <w:ind w:left="2268"/>
      <w:spacing w:after="57"/>
    </w:pPr>
  </w:style>
  <w:style w:type="paragraph" w:styleId="880">
    <w:name w:val="Normal (Web)"/>
    <w:basedOn w:val="848"/>
    <w:uiPriority w:val="99"/>
    <w:qFormat/>
    <w:pPr>
      <w:jc w:val="left"/>
      <w:spacing w:before="100" w:beforeAutospacing="1" w:after="100" w:afterAutospacing="1"/>
      <w:widowControl/>
    </w:pPr>
    <w:rPr>
      <w:rFonts w:ascii="宋体" w:hAnsi="宋体" w:cs="宋体"/>
      <w:sz w:val="24"/>
      <w:szCs w:val="24"/>
    </w:rPr>
  </w:style>
  <w:style w:type="paragraph" w:styleId="881">
    <w:name w:val="Title"/>
    <w:basedOn w:val="848"/>
    <w:next w:val="848"/>
    <w:uiPriority w:val="10"/>
    <w:qFormat/>
    <w:pPr>
      <w:contextualSpacing/>
      <w:spacing w:before="300" w:after="200"/>
    </w:pPr>
    <w:rPr>
      <w:sz w:val="48"/>
      <w:szCs w:val="48"/>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endnote reference"/>
    <w:uiPriority w:val="99"/>
    <w:semiHidden/>
    <w:unhideWhenUsed/>
    <w:qFormat/>
    <w:rPr>
      <w:vertAlign w:val="superscript"/>
    </w:rPr>
  </w:style>
  <w:style w:type="character" w:styleId="884">
    <w:name w:val="Emphasis"/>
    <w:qFormat/>
    <w:rPr>
      <w:rFonts w:ascii="Times New Roman" w:hAnsi="Times New Roman" w:eastAsia="宋体" w:cs="Times New Roman"/>
      <w:i/>
    </w:rPr>
  </w:style>
  <w:style w:type="character" w:styleId="885">
    <w:name w:val="Hyperlink"/>
    <w:uiPriority w:val="99"/>
    <w:unhideWhenUsed/>
    <w:qFormat/>
    <w:rPr>
      <w:color w:val="0000ff" w:themeColor="hyperlink"/>
      <w:u w:val="single"/>
    </w:rPr>
  </w:style>
  <w:style w:type="character" w:styleId="886">
    <w:name w:val="footnote reference"/>
    <w:uiPriority w:val="99"/>
    <w:unhideWhenUsed/>
    <w:qFormat/>
    <w:rPr>
      <w:vertAlign w:val="superscript"/>
    </w:rPr>
  </w:style>
  <w:style w:type="paragraph" w:styleId="887" w:customStyle="1">
    <w:name w:val="Default"/>
    <w:unhideWhenUsed/>
    <w:qFormat/>
    <w:pPr>
      <w:widowControl w:val="off"/>
    </w:pPr>
    <w:rPr>
      <w:rFonts w:hint="eastAsia" w:ascii="仿宋_GB2312" w:hAnsi="仿宋_GB2312" w:eastAsia="仿宋_GB2312"/>
      <w:color w:val="000000"/>
      <w:sz w:val="24"/>
    </w:rPr>
  </w:style>
  <w:style w:type="paragraph" w:styleId="888">
    <w:name w:val="List Paragraph"/>
    <w:basedOn w:val="848"/>
    <w:uiPriority w:val="34"/>
    <w:qFormat/>
    <w:pPr>
      <w:contextualSpacing/>
      <w:ind w:left="720"/>
    </w:pPr>
  </w:style>
  <w:style w:type="paragraph" w:styleId="889">
    <w:name w:val="No Spacing"/>
    <w:uiPriority w:val="1"/>
    <w:qFormat/>
  </w:style>
  <w:style w:type="paragraph" w:styleId="890">
    <w:name w:val="Quote"/>
    <w:basedOn w:val="848"/>
    <w:next w:val="848"/>
    <w:uiPriority w:val="29"/>
    <w:qFormat/>
    <w:pPr>
      <w:ind w:left="720" w:right="720"/>
    </w:pPr>
    <w:rPr>
      <w:i/>
    </w:rPr>
  </w:style>
  <w:style w:type="paragraph" w:styleId="891">
    <w:name w:val="Intense Quote"/>
    <w:basedOn w:val="848"/>
    <w:next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2" w:customStyle="1">
    <w:name w:val="标题 111"/>
    <w:basedOn w:val="848"/>
    <w:next w:val="848"/>
    <w:link w:val="903"/>
    <w:uiPriority w:val="9"/>
    <w:qFormat/>
    <w:pPr>
      <w:keepLines/>
      <w:keepNext/>
      <w:spacing w:before="480" w:after="200"/>
      <w:outlineLvl w:val="0"/>
    </w:pPr>
    <w:rPr>
      <w:rFonts w:ascii="Arial" w:hAnsi="Arial" w:eastAsia="Arial"/>
      <w:sz w:val="40"/>
      <w:szCs w:val="40"/>
    </w:rPr>
  </w:style>
  <w:style w:type="paragraph" w:styleId="893" w:customStyle="1">
    <w:name w:val="标题 212"/>
    <w:basedOn w:val="848"/>
    <w:next w:val="848"/>
    <w:link w:val="904"/>
    <w:qFormat/>
    <w:pPr>
      <w:keepLines/>
      <w:keepNext/>
      <w:spacing w:before="360" w:after="200"/>
      <w:outlineLvl w:val="1"/>
    </w:pPr>
    <w:rPr>
      <w:rFonts w:ascii="Arial" w:hAnsi="Arial" w:eastAsia="Arial"/>
      <w:sz w:val="34"/>
      <w:szCs w:val="20"/>
    </w:rPr>
  </w:style>
  <w:style w:type="paragraph" w:styleId="894" w:customStyle="1">
    <w:name w:val="标题 311"/>
    <w:basedOn w:val="848"/>
    <w:next w:val="848"/>
    <w:link w:val="905"/>
    <w:qFormat/>
    <w:pPr>
      <w:keepLines/>
      <w:keepNext/>
      <w:spacing w:before="320" w:after="200"/>
      <w:outlineLvl w:val="2"/>
    </w:pPr>
    <w:rPr>
      <w:rFonts w:ascii="Arial" w:hAnsi="Arial" w:eastAsia="Arial"/>
      <w:sz w:val="30"/>
      <w:szCs w:val="30"/>
    </w:rPr>
  </w:style>
  <w:style w:type="paragraph" w:styleId="895" w:customStyle="1">
    <w:name w:val="标题 411"/>
    <w:basedOn w:val="848"/>
    <w:next w:val="848"/>
    <w:link w:val="906"/>
    <w:qFormat/>
    <w:pPr>
      <w:keepLines/>
      <w:keepNext/>
      <w:spacing w:before="320" w:after="200"/>
      <w:outlineLvl w:val="3"/>
    </w:pPr>
    <w:rPr>
      <w:rFonts w:ascii="Arial" w:hAnsi="Arial" w:eastAsia="Arial"/>
      <w:b/>
      <w:bCs/>
      <w:sz w:val="26"/>
      <w:szCs w:val="26"/>
    </w:rPr>
  </w:style>
  <w:style w:type="paragraph" w:styleId="896" w:customStyle="1">
    <w:name w:val="标题 511"/>
    <w:basedOn w:val="848"/>
    <w:next w:val="848"/>
    <w:link w:val="907"/>
    <w:qFormat/>
    <w:pPr>
      <w:keepLines/>
      <w:keepNext/>
      <w:spacing w:before="320" w:after="200"/>
      <w:outlineLvl w:val="4"/>
    </w:pPr>
    <w:rPr>
      <w:rFonts w:ascii="Arial" w:hAnsi="Arial" w:eastAsia="Arial"/>
      <w:b/>
      <w:bCs/>
      <w:sz w:val="24"/>
      <w:szCs w:val="24"/>
    </w:rPr>
  </w:style>
  <w:style w:type="paragraph" w:styleId="897" w:customStyle="1">
    <w:name w:val="标题 611"/>
    <w:basedOn w:val="848"/>
    <w:next w:val="848"/>
    <w:link w:val="908"/>
    <w:qFormat/>
    <w:pPr>
      <w:keepLines/>
      <w:keepNext/>
      <w:spacing w:before="320" w:after="200"/>
      <w:outlineLvl w:val="5"/>
    </w:pPr>
    <w:rPr>
      <w:rFonts w:ascii="Arial" w:hAnsi="Arial" w:eastAsia="Arial"/>
      <w:b/>
      <w:bCs/>
      <w:sz w:val="22"/>
      <w:szCs w:val="22"/>
    </w:rPr>
  </w:style>
  <w:style w:type="paragraph" w:styleId="898" w:customStyle="1">
    <w:name w:val="标题 711"/>
    <w:basedOn w:val="848"/>
    <w:next w:val="848"/>
    <w:link w:val="909"/>
    <w:qFormat/>
    <w:pPr>
      <w:keepLines/>
      <w:keepNext/>
      <w:spacing w:before="320" w:after="200"/>
      <w:outlineLvl w:val="6"/>
    </w:pPr>
    <w:rPr>
      <w:rFonts w:ascii="Arial" w:hAnsi="Arial" w:eastAsia="Arial"/>
      <w:b/>
      <w:bCs/>
      <w:i/>
      <w:iCs/>
      <w:sz w:val="22"/>
      <w:szCs w:val="22"/>
    </w:rPr>
  </w:style>
  <w:style w:type="paragraph" w:styleId="899" w:customStyle="1">
    <w:name w:val="标题 811"/>
    <w:basedOn w:val="848"/>
    <w:next w:val="848"/>
    <w:link w:val="910"/>
    <w:qFormat/>
    <w:pPr>
      <w:keepLines/>
      <w:keepNext/>
      <w:spacing w:before="320" w:after="200"/>
      <w:outlineLvl w:val="7"/>
    </w:pPr>
    <w:rPr>
      <w:rFonts w:ascii="Arial" w:hAnsi="Arial" w:eastAsia="Arial"/>
      <w:i/>
      <w:iCs/>
      <w:sz w:val="22"/>
      <w:szCs w:val="22"/>
    </w:rPr>
  </w:style>
  <w:style w:type="paragraph" w:styleId="900" w:customStyle="1">
    <w:name w:val="标题 911"/>
    <w:basedOn w:val="848"/>
    <w:next w:val="848"/>
    <w:link w:val="911"/>
    <w:qFormat/>
    <w:pPr>
      <w:keepLines/>
      <w:keepNext/>
      <w:spacing w:before="320" w:after="200"/>
      <w:outlineLvl w:val="8"/>
    </w:pPr>
    <w:rPr>
      <w:rFonts w:ascii="Arial" w:hAnsi="Arial" w:eastAsia="Arial"/>
      <w:i/>
      <w:iCs/>
    </w:rPr>
  </w:style>
  <w:style w:type="character" w:styleId="901" w:customStyle="1">
    <w:name w:val="默认段落字体11"/>
    <w:uiPriority w:val="1"/>
    <w:unhideWhenUsed/>
    <w:qFormat/>
  </w:style>
  <w:style w:type="table" w:styleId="902" w:customStyle="1">
    <w:name w:val="普通表格11"/>
    <w:uiPriority w:val="99"/>
    <w:unhideWhenUsed/>
    <w:qFormat/>
    <w:tblPr>
      <w:tblCellMar>
        <w:left w:w="0" w:type="dxa"/>
        <w:top w:w="0" w:type="dxa"/>
        <w:right w:w="0" w:type="dxa"/>
        <w:bottom w:w="0" w:type="dxa"/>
      </w:tblCellMar>
    </w:tblPr>
  </w:style>
  <w:style w:type="character" w:styleId="903" w:customStyle="1">
    <w:name w:val="标题 1 字符1"/>
    <w:link w:val="892"/>
    <w:uiPriority w:val="9"/>
    <w:qFormat/>
    <w:rPr>
      <w:rFonts w:ascii="Arial" w:hAnsi="Arial" w:eastAsia="Arial" w:cs="Arial"/>
      <w:sz w:val="40"/>
      <w:szCs w:val="40"/>
    </w:rPr>
  </w:style>
  <w:style w:type="character" w:styleId="904" w:customStyle="1">
    <w:name w:val="标题 2 字符"/>
    <w:link w:val="893"/>
    <w:qFormat/>
    <w:rPr>
      <w:rFonts w:ascii="Arial" w:hAnsi="Arial" w:eastAsia="Arial" w:cs="Arial"/>
      <w:sz w:val="34"/>
    </w:rPr>
  </w:style>
  <w:style w:type="character" w:styleId="905" w:customStyle="1">
    <w:name w:val="标题 3 字符"/>
    <w:link w:val="894"/>
    <w:qFormat/>
    <w:rPr>
      <w:rFonts w:ascii="Arial" w:hAnsi="Arial" w:eastAsia="Arial" w:cs="Arial"/>
      <w:sz w:val="30"/>
      <w:szCs w:val="30"/>
    </w:rPr>
  </w:style>
  <w:style w:type="character" w:styleId="906" w:customStyle="1">
    <w:name w:val="标题 4 字符"/>
    <w:link w:val="895"/>
    <w:qFormat/>
    <w:rPr>
      <w:rFonts w:ascii="Arial" w:hAnsi="Arial" w:eastAsia="Arial" w:cs="Arial"/>
      <w:b/>
      <w:bCs/>
      <w:sz w:val="26"/>
      <w:szCs w:val="26"/>
    </w:rPr>
  </w:style>
  <w:style w:type="character" w:styleId="907" w:customStyle="1">
    <w:name w:val="标题 5 字符"/>
    <w:link w:val="896"/>
    <w:qFormat/>
    <w:rPr>
      <w:rFonts w:ascii="Arial" w:hAnsi="Arial" w:eastAsia="Arial" w:cs="Arial"/>
      <w:b/>
      <w:bCs/>
      <w:sz w:val="24"/>
      <w:szCs w:val="24"/>
    </w:rPr>
  </w:style>
  <w:style w:type="character" w:styleId="908" w:customStyle="1">
    <w:name w:val="标题 6 字符"/>
    <w:link w:val="897"/>
    <w:qFormat/>
    <w:rPr>
      <w:rFonts w:ascii="Arial" w:hAnsi="Arial" w:eastAsia="Arial" w:cs="Arial"/>
      <w:b/>
      <w:bCs/>
      <w:sz w:val="22"/>
      <w:szCs w:val="22"/>
    </w:rPr>
  </w:style>
  <w:style w:type="character" w:styleId="909" w:customStyle="1">
    <w:name w:val="标题 7 字符"/>
    <w:link w:val="898"/>
    <w:qFormat/>
    <w:rPr>
      <w:rFonts w:ascii="Arial" w:hAnsi="Arial" w:eastAsia="Arial" w:cs="Arial"/>
      <w:b/>
      <w:bCs/>
      <w:i/>
      <w:iCs/>
      <w:sz w:val="22"/>
      <w:szCs w:val="22"/>
    </w:rPr>
  </w:style>
  <w:style w:type="character" w:styleId="910" w:customStyle="1">
    <w:name w:val="标题 8 字符"/>
    <w:link w:val="899"/>
    <w:qFormat/>
    <w:rPr>
      <w:rFonts w:ascii="Arial" w:hAnsi="Arial" w:eastAsia="Arial" w:cs="Arial"/>
      <w:i/>
      <w:iCs/>
      <w:sz w:val="22"/>
      <w:szCs w:val="22"/>
    </w:rPr>
  </w:style>
  <w:style w:type="character" w:styleId="911" w:customStyle="1">
    <w:name w:val="标题 9 字符"/>
    <w:link w:val="900"/>
    <w:qFormat/>
    <w:rPr>
      <w:rFonts w:ascii="Arial" w:hAnsi="Arial" w:eastAsia="Arial" w:cs="Arial"/>
      <w:i/>
      <w:iCs/>
      <w:sz w:val="21"/>
      <w:szCs w:val="21"/>
    </w:rPr>
  </w:style>
  <w:style w:type="paragraph" w:styleId="912" w:customStyle="1">
    <w:name w:val="列表 31"/>
    <w:basedOn w:val="848"/>
    <w:qFormat/>
    <w:pPr>
      <w:ind w:left="1260" w:hanging="420"/>
    </w:pPr>
    <w:rPr>
      <w:rFonts w:ascii="Calibri" w:hAnsi="Calibri" w:eastAsia="Calibri" w:cs="宋体"/>
      <w:sz w:val="20"/>
      <w:szCs w:val="20"/>
      <w:lang w:val="zh-CN"/>
    </w:rPr>
  </w:style>
  <w:style w:type="paragraph" w:styleId="913" w:customStyle="1">
    <w:name w:val="目录 711"/>
    <w:basedOn w:val="848"/>
    <w:next w:val="848"/>
    <w:unhideWhenUsed/>
    <w:qFormat/>
    <w:pPr>
      <w:ind w:left="1701"/>
      <w:spacing w:after="57"/>
    </w:pPr>
  </w:style>
  <w:style w:type="paragraph" w:styleId="914" w:customStyle="1">
    <w:name w:val="列表编号 21"/>
    <w:basedOn w:val="848"/>
    <w:qFormat/>
    <w:pPr>
      <w:ind w:left="1440" w:hanging="1440"/>
      <w:spacing w:line="360" w:lineRule="auto"/>
      <w:tabs>
        <w:tab w:val="left" w:pos="1440" w:leader="none"/>
      </w:tabs>
    </w:pPr>
    <w:rPr>
      <w:rFonts w:ascii="Calibri" w:hAnsi="Calibri" w:eastAsia="Calibri" w:cs="宋体"/>
      <w:sz w:val="24"/>
      <w:szCs w:val="24"/>
      <w:lang w:val="zh-CN"/>
    </w:rPr>
  </w:style>
  <w:style w:type="paragraph" w:styleId="915" w:customStyle="1">
    <w:name w:val="注释标题11"/>
    <w:basedOn w:val="848"/>
    <w:next w:val="848"/>
    <w:link w:val="916"/>
    <w:uiPriority w:val="99"/>
    <w:qFormat/>
    <w:pPr>
      <w:ind w:firstLine="480"/>
      <w:jc w:val="center"/>
      <w:spacing w:line="360" w:lineRule="auto"/>
    </w:pPr>
    <w:rPr>
      <w:rFonts w:ascii="Calibri" w:hAnsi="Calibri"/>
      <w:sz w:val="22"/>
      <w:szCs w:val="24"/>
      <w:lang w:val="zh-CN" w:eastAsia="en-US"/>
    </w:rPr>
  </w:style>
  <w:style w:type="character" w:styleId="916" w:customStyle="1">
    <w:name w:val="注释标题 字符"/>
    <w:link w:val="915"/>
    <w:uiPriority w:val="99"/>
    <w:qFormat/>
    <w:rPr>
      <w:rFonts w:ascii="Calibri" w:hAnsi="Calibri"/>
      <w:sz w:val="22"/>
      <w:szCs w:val="24"/>
      <w:lang w:val="zh-CN" w:eastAsia="en-US"/>
    </w:rPr>
  </w:style>
  <w:style w:type="paragraph" w:styleId="917" w:customStyle="1">
    <w:name w:val="索引 81"/>
    <w:basedOn w:val="848"/>
    <w:next w:val="848"/>
    <w:qFormat/>
    <w:pPr>
      <w:ind w:left="2940"/>
    </w:pPr>
    <w:rPr>
      <w:rFonts w:ascii="Calibri" w:hAnsi="Calibri" w:eastAsia="Calibri" w:cs="宋体"/>
      <w:sz w:val="20"/>
      <w:szCs w:val="20"/>
      <w:lang w:val="zh-CN"/>
    </w:rPr>
  </w:style>
  <w:style w:type="paragraph" w:styleId="918" w:customStyle="1">
    <w:name w:val="列表编号1"/>
    <w:basedOn w:val="848"/>
    <w:qFormat/>
    <w:pPr>
      <w:ind w:left="2952" w:hanging="432"/>
      <w:tabs>
        <w:tab w:val="left" w:pos="2952" w:leader="none"/>
      </w:tabs>
    </w:pPr>
    <w:rPr>
      <w:rFonts w:ascii="Calibri" w:hAnsi="Calibri" w:eastAsia="Calibri" w:cs="宋体"/>
      <w:sz w:val="20"/>
      <w:szCs w:val="24"/>
      <w:lang w:val="zh-CN"/>
    </w:rPr>
  </w:style>
  <w:style w:type="paragraph" w:styleId="919" w:customStyle="1">
    <w:name w:val="正文缩进11"/>
    <w:basedOn w:val="848"/>
    <w:next w:val="848"/>
    <w:qFormat/>
    <w:pPr>
      <w:ind w:firstLine="420"/>
      <w:jc w:val="left"/>
    </w:pPr>
    <w:rPr>
      <w:rFonts w:ascii="宋体"/>
      <w:sz w:val="24"/>
      <w:szCs w:val="24"/>
    </w:rPr>
  </w:style>
  <w:style w:type="paragraph" w:styleId="920" w:customStyle="1">
    <w:name w:val="题注1"/>
    <w:basedOn w:val="848"/>
    <w:next w:val="848"/>
    <w:uiPriority w:val="35"/>
    <w:qFormat/>
    <w:pPr>
      <w:spacing w:line="276" w:lineRule="auto"/>
    </w:pPr>
    <w:rPr>
      <w:b/>
      <w:bCs/>
      <w:color w:val="4f81bd"/>
      <w:sz w:val="18"/>
      <w:szCs w:val="18"/>
    </w:rPr>
  </w:style>
  <w:style w:type="paragraph" w:styleId="921" w:customStyle="1">
    <w:name w:val="索引 51"/>
    <w:basedOn w:val="848"/>
    <w:next w:val="848"/>
    <w:qFormat/>
    <w:pPr>
      <w:ind w:left="1680"/>
    </w:pPr>
    <w:rPr>
      <w:rFonts w:ascii="Calibri" w:hAnsi="Calibri" w:eastAsia="Calibri" w:cs="宋体"/>
      <w:sz w:val="20"/>
      <w:szCs w:val="20"/>
      <w:lang w:val="zh-CN"/>
    </w:rPr>
  </w:style>
  <w:style w:type="paragraph" w:styleId="922" w:customStyle="1">
    <w:name w:val="列表项目符号1"/>
    <w:basedOn w:val="848"/>
    <w:qFormat/>
    <w:pPr>
      <w:ind w:left="360" w:hanging="360"/>
      <w:tabs>
        <w:tab w:val="left" w:pos="360" w:leader="none"/>
      </w:tabs>
    </w:pPr>
    <w:rPr>
      <w:b/>
      <w:position w:val="-10"/>
      <w:sz w:val="24"/>
      <w:szCs w:val="24"/>
    </w:rPr>
  </w:style>
  <w:style w:type="paragraph" w:styleId="923" w:customStyle="1">
    <w:name w:val="文档结构图1"/>
    <w:basedOn w:val="848"/>
    <w:link w:val="924"/>
    <w:qFormat/>
    <w:pPr>
      <w:shd w:val="clear" w:color="auto" w:fill="000080"/>
    </w:pPr>
    <w:rPr>
      <w:b/>
      <w:position w:val="-10"/>
      <w:sz w:val="24"/>
      <w:szCs w:val="20"/>
    </w:rPr>
  </w:style>
  <w:style w:type="character" w:styleId="924" w:customStyle="1">
    <w:name w:val="文档结构图 字符"/>
    <w:link w:val="923"/>
    <w:qFormat/>
    <w:rPr>
      <w:b/>
      <w:position w:val="-10"/>
      <w:sz w:val="24"/>
      <w:shd w:val="clear" w:color="auto" w:fill="000080"/>
    </w:rPr>
  </w:style>
  <w:style w:type="paragraph" w:styleId="925" w:customStyle="1">
    <w:name w:val="批注文字11"/>
    <w:basedOn w:val="848"/>
    <w:link w:val="926"/>
    <w:unhideWhenUsed/>
    <w:qFormat/>
    <w:pPr>
      <w:jc w:val="left"/>
      <w:spacing w:after="200" w:line="276" w:lineRule="auto"/>
      <w:widowControl/>
    </w:pPr>
    <w:rPr>
      <w:rFonts w:ascii="Calibri" w:hAnsi="Calibri"/>
      <w:sz w:val="22"/>
      <w:szCs w:val="22"/>
      <w:lang w:eastAsia="en-US"/>
    </w:rPr>
  </w:style>
  <w:style w:type="character" w:styleId="926" w:customStyle="1">
    <w:name w:val="批注文字 字符"/>
    <w:link w:val="925"/>
    <w:qFormat/>
    <w:rPr>
      <w:rFonts w:ascii="Calibri" w:hAnsi="Calibri"/>
      <w:sz w:val="22"/>
      <w:szCs w:val="22"/>
      <w:lang w:eastAsia="en-US"/>
    </w:rPr>
  </w:style>
  <w:style w:type="paragraph" w:styleId="927" w:customStyle="1">
    <w:name w:val="索引 61"/>
    <w:basedOn w:val="848"/>
    <w:next w:val="848"/>
    <w:qFormat/>
    <w:pPr>
      <w:ind w:left="2100"/>
    </w:pPr>
    <w:rPr>
      <w:rFonts w:ascii="Calibri" w:hAnsi="Calibri" w:eastAsia="Calibri" w:cs="宋体"/>
      <w:sz w:val="20"/>
      <w:szCs w:val="20"/>
      <w:lang w:val="zh-CN"/>
    </w:rPr>
  </w:style>
  <w:style w:type="paragraph" w:styleId="928" w:customStyle="1">
    <w:name w:val="称呼1"/>
    <w:basedOn w:val="848"/>
    <w:next w:val="848"/>
    <w:link w:val="929"/>
    <w:qFormat/>
    <w:rPr>
      <w:rFonts w:ascii="仿宋_GB2312" w:hAnsi="Calibri" w:eastAsia="仿宋_GB2312"/>
      <w:sz w:val="28"/>
      <w:szCs w:val="20"/>
      <w:lang w:val="zh-CN"/>
    </w:rPr>
  </w:style>
  <w:style w:type="character" w:styleId="929" w:customStyle="1">
    <w:name w:val="称呼 字符"/>
    <w:link w:val="928"/>
    <w:qFormat/>
    <w:rPr>
      <w:rFonts w:ascii="仿宋_GB2312" w:hAnsi="Calibri" w:eastAsia="仿宋_GB2312"/>
      <w:sz w:val="28"/>
      <w:lang w:val="zh-CN"/>
    </w:rPr>
  </w:style>
  <w:style w:type="paragraph" w:styleId="930" w:customStyle="1">
    <w:name w:val="正文文本 31"/>
    <w:basedOn w:val="848"/>
    <w:link w:val="931"/>
    <w:qFormat/>
    <w:rPr>
      <w:rFonts w:ascii="仿宋_GB2312" w:hAnsi="Arial" w:eastAsia="仿宋_GB2312"/>
      <w:sz w:val="32"/>
      <w:szCs w:val="20"/>
      <w:lang w:val="zh-CN"/>
    </w:rPr>
  </w:style>
  <w:style w:type="character" w:styleId="931" w:customStyle="1">
    <w:name w:val="正文文本 3 字符"/>
    <w:link w:val="930"/>
    <w:qFormat/>
    <w:rPr>
      <w:rFonts w:ascii="仿宋_GB2312" w:hAnsi="Arial" w:eastAsia="仿宋_GB2312"/>
      <w:sz w:val="32"/>
      <w:lang w:val="zh-CN"/>
    </w:rPr>
  </w:style>
  <w:style w:type="paragraph" w:styleId="932" w:customStyle="1">
    <w:name w:val="正文文本11"/>
    <w:basedOn w:val="848"/>
    <w:next w:val="848"/>
    <w:link w:val="933"/>
    <w:uiPriority w:val="99"/>
    <w:qFormat/>
    <w:pPr>
      <w:spacing w:after="120"/>
    </w:pPr>
    <w:rPr>
      <w:sz w:val="20"/>
      <w:szCs w:val="24"/>
    </w:rPr>
  </w:style>
  <w:style w:type="character" w:styleId="933" w:customStyle="1">
    <w:name w:val="正文文本 字符1"/>
    <w:link w:val="932"/>
    <w:uiPriority w:val="99"/>
    <w:qFormat/>
    <w:rPr>
      <w:rFonts w:ascii="Times New Roman" w:hAnsi="Times New Roman" w:eastAsia="宋体" w:cs="Times New Roman"/>
      <w:sz w:val="20"/>
      <w:szCs w:val="24"/>
    </w:rPr>
  </w:style>
  <w:style w:type="paragraph" w:styleId="934" w:customStyle="1">
    <w:name w:val="正文文本缩进11"/>
    <w:basedOn w:val="848"/>
    <w:link w:val="935"/>
    <w:uiPriority w:val="99"/>
    <w:unhideWhenUsed/>
    <w:qFormat/>
    <w:pPr>
      <w:ind w:left="420"/>
      <w:spacing w:after="120"/>
    </w:pPr>
  </w:style>
  <w:style w:type="character" w:styleId="935" w:customStyle="1">
    <w:name w:val="正文文本缩进 字符1"/>
    <w:link w:val="934"/>
    <w:uiPriority w:val="99"/>
    <w:semiHidden/>
    <w:qFormat/>
    <w:rPr>
      <w:sz w:val="21"/>
      <w:szCs w:val="21"/>
    </w:rPr>
  </w:style>
  <w:style w:type="paragraph" w:styleId="936" w:customStyle="1">
    <w:name w:val="文本块11"/>
    <w:basedOn w:val="848"/>
    <w:qFormat/>
    <w:pPr>
      <w:ind w:left="256" w:right="6" w:firstLine="624"/>
      <w:jc w:val="left"/>
      <w:spacing w:after="200" w:line="276" w:lineRule="auto"/>
      <w:widowControl/>
    </w:pPr>
    <w:rPr>
      <w:rFonts w:eastAsia="仿宋"/>
      <w:sz w:val="28"/>
      <w:szCs w:val="20"/>
      <w:lang w:eastAsia="en-US"/>
    </w:rPr>
  </w:style>
  <w:style w:type="paragraph" w:styleId="937" w:customStyle="1">
    <w:name w:val="索引 411"/>
    <w:basedOn w:val="848"/>
    <w:next w:val="848"/>
    <w:uiPriority w:val="99"/>
    <w:unhideWhenUsed/>
    <w:qFormat/>
    <w:pPr>
      <w:ind w:left="600"/>
    </w:pPr>
    <w:rPr>
      <w:rFonts w:ascii="宋体"/>
      <w:b/>
      <w:position w:val="-10"/>
      <w:sz w:val="24"/>
      <w:szCs w:val="20"/>
    </w:rPr>
  </w:style>
  <w:style w:type="paragraph" w:styleId="938" w:customStyle="1">
    <w:name w:val="目录 511"/>
    <w:basedOn w:val="848"/>
    <w:next w:val="848"/>
    <w:unhideWhenUsed/>
    <w:qFormat/>
    <w:pPr>
      <w:ind w:left="1134"/>
      <w:spacing w:after="57"/>
    </w:pPr>
  </w:style>
  <w:style w:type="paragraph" w:styleId="939" w:customStyle="1">
    <w:name w:val="目录 311"/>
    <w:basedOn w:val="848"/>
    <w:next w:val="848"/>
    <w:unhideWhenUsed/>
    <w:qFormat/>
    <w:pPr>
      <w:ind w:left="567"/>
      <w:spacing w:after="57"/>
    </w:pPr>
  </w:style>
  <w:style w:type="paragraph" w:styleId="940" w:customStyle="1">
    <w:name w:val="纯文本11"/>
    <w:basedOn w:val="848"/>
    <w:next w:val="919"/>
    <w:qFormat/>
    <w:pPr>
      <w:spacing w:line="360" w:lineRule="auto"/>
    </w:pPr>
    <w:rPr>
      <w:rFonts w:ascii="楷体_GB2312" w:hAnsi="Courier New" w:eastAsia="楷体_GB2312"/>
      <w:sz w:val="24"/>
      <w:szCs w:val="20"/>
    </w:rPr>
  </w:style>
  <w:style w:type="paragraph" w:styleId="941" w:customStyle="1">
    <w:name w:val="目录 811"/>
    <w:basedOn w:val="848"/>
    <w:next w:val="848"/>
    <w:unhideWhenUsed/>
    <w:qFormat/>
    <w:pPr>
      <w:ind w:left="1984"/>
      <w:spacing w:after="57"/>
    </w:pPr>
  </w:style>
  <w:style w:type="paragraph" w:styleId="942" w:customStyle="1">
    <w:name w:val="索引 31"/>
    <w:basedOn w:val="848"/>
    <w:next w:val="848"/>
    <w:qFormat/>
    <w:pPr>
      <w:ind w:left="840"/>
    </w:pPr>
    <w:rPr>
      <w:rFonts w:ascii="Calibri" w:hAnsi="Calibri" w:eastAsia="Calibri" w:cs="宋体"/>
      <w:sz w:val="20"/>
      <w:szCs w:val="20"/>
      <w:lang w:val="zh-CN"/>
    </w:rPr>
  </w:style>
  <w:style w:type="paragraph" w:styleId="943" w:customStyle="1">
    <w:name w:val="日期11"/>
    <w:basedOn w:val="848"/>
    <w:next w:val="848"/>
    <w:link w:val="944"/>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4" w:customStyle="1">
    <w:name w:val="日期 字符"/>
    <w:link w:val="943"/>
    <w:qFormat/>
    <w:rPr>
      <w:rFonts w:ascii="Century Schoolbook" w:hAnsi="Century Schoolbook" w:eastAsia="文鼎小标宋"/>
      <w:spacing w:val="-4"/>
      <w:sz w:val="23"/>
      <w:lang w:eastAsia="en-US"/>
    </w:rPr>
  </w:style>
  <w:style w:type="paragraph" w:styleId="945" w:customStyle="1">
    <w:name w:val="正文文本缩进 211"/>
    <w:basedOn w:val="848"/>
    <w:link w:val="946"/>
    <w:qFormat/>
    <w:pPr>
      <w:ind w:firstLine="412"/>
      <w:jc w:val="left"/>
      <w:spacing w:after="200" w:line="400" w:lineRule="exact"/>
      <w:widowControl/>
    </w:pPr>
    <w:rPr>
      <w:rFonts w:ascii="仿宋_GB2312" w:hAnsi="Calibri" w:eastAsia="仿宋_GB2312"/>
      <w:sz w:val="24"/>
      <w:szCs w:val="22"/>
      <w:lang w:eastAsia="en-US"/>
    </w:rPr>
  </w:style>
  <w:style w:type="character" w:styleId="946" w:customStyle="1">
    <w:name w:val="正文文本缩进 2 字符"/>
    <w:link w:val="945"/>
    <w:qFormat/>
    <w:rPr>
      <w:rFonts w:ascii="仿宋_GB2312" w:hAnsi="Calibri" w:eastAsia="仿宋_GB2312"/>
      <w:sz w:val="24"/>
      <w:szCs w:val="22"/>
      <w:lang w:eastAsia="en-US"/>
    </w:rPr>
  </w:style>
  <w:style w:type="paragraph" w:styleId="947" w:customStyle="1">
    <w:name w:val="尾注文本1"/>
    <w:basedOn w:val="848"/>
    <w:link w:val="948"/>
    <w:unhideWhenUsed/>
    <w:qFormat/>
    <w:rPr>
      <w:sz w:val="20"/>
      <w:szCs w:val="20"/>
    </w:rPr>
  </w:style>
  <w:style w:type="character" w:styleId="948" w:customStyle="1">
    <w:name w:val="尾注文本 字符"/>
    <w:link w:val="947"/>
    <w:qFormat/>
    <w:rPr>
      <w:sz w:val="20"/>
    </w:rPr>
  </w:style>
  <w:style w:type="paragraph" w:styleId="949" w:customStyle="1">
    <w:name w:val="批注框文本11"/>
    <w:basedOn w:val="848"/>
    <w:link w:val="950"/>
    <w:unhideWhenUsed/>
    <w:qFormat/>
    <w:rPr>
      <w:sz w:val="18"/>
      <w:szCs w:val="18"/>
    </w:rPr>
  </w:style>
  <w:style w:type="character" w:styleId="950" w:customStyle="1">
    <w:name w:val="批注框文本 字符"/>
    <w:link w:val="949"/>
    <w:qFormat/>
    <w:rPr>
      <w:sz w:val="18"/>
      <w:szCs w:val="18"/>
    </w:rPr>
  </w:style>
  <w:style w:type="paragraph" w:styleId="951" w:customStyle="1">
    <w:name w:val="页脚11"/>
    <w:basedOn w:val="848"/>
    <w:link w:val="952"/>
    <w:uiPriority w:val="99"/>
    <w:unhideWhenUsed/>
    <w:qFormat/>
    <w:pPr>
      <w:tabs>
        <w:tab w:val="center" w:pos="7143" w:leader="none"/>
        <w:tab w:val="right" w:pos="14287" w:leader="none"/>
      </w:tabs>
    </w:pPr>
  </w:style>
  <w:style w:type="character" w:styleId="952" w:customStyle="1">
    <w:name w:val="页脚 字符1"/>
    <w:link w:val="951"/>
    <w:uiPriority w:val="99"/>
    <w:qFormat/>
  </w:style>
  <w:style w:type="paragraph" w:styleId="953" w:customStyle="1">
    <w:name w:val="寄信人地址11"/>
    <w:basedOn w:val="848"/>
    <w:uiPriority w:val="99"/>
    <w:unhideWhenUsed/>
    <w:qFormat/>
    <w:pPr>
      <w:jc w:val="left"/>
      <w:spacing w:after="200" w:line="276" w:lineRule="auto"/>
      <w:widowControl/>
    </w:pPr>
    <w:rPr>
      <w:rFonts w:ascii="Arial" w:hAnsi="Arial"/>
      <w:sz w:val="22"/>
      <w:szCs w:val="22"/>
      <w:lang w:eastAsia="en-US"/>
    </w:rPr>
  </w:style>
  <w:style w:type="paragraph" w:styleId="954" w:customStyle="1">
    <w:name w:val="页眉11"/>
    <w:basedOn w:val="848"/>
    <w:link w:val="955"/>
    <w:uiPriority w:val="99"/>
    <w:unhideWhenUsed/>
    <w:qFormat/>
    <w:pPr>
      <w:tabs>
        <w:tab w:val="center" w:pos="7143" w:leader="none"/>
        <w:tab w:val="right" w:pos="14287" w:leader="none"/>
      </w:tabs>
    </w:pPr>
  </w:style>
  <w:style w:type="character" w:styleId="955" w:customStyle="1">
    <w:name w:val="页眉 字符1"/>
    <w:link w:val="954"/>
    <w:uiPriority w:val="99"/>
    <w:qFormat/>
  </w:style>
  <w:style w:type="paragraph" w:styleId="956" w:customStyle="1">
    <w:name w:val="签名1"/>
    <w:basedOn w:val="848"/>
    <w:link w:val="957"/>
    <w:qFormat/>
    <w:pPr>
      <w:jc w:val="center"/>
      <w:spacing w:after="600" w:line="312" w:lineRule="atLeast"/>
    </w:pPr>
    <w:rPr>
      <w:rFonts w:ascii="Calibri" w:hAnsi="Calibri" w:eastAsia="仿宋_GB2312"/>
      <w:sz w:val="24"/>
      <w:szCs w:val="20"/>
      <w:lang w:val="zh-CN"/>
    </w:rPr>
  </w:style>
  <w:style w:type="character" w:styleId="957" w:customStyle="1">
    <w:name w:val="签名 字符"/>
    <w:link w:val="956"/>
    <w:qFormat/>
    <w:rPr>
      <w:rFonts w:ascii="Calibri" w:hAnsi="Calibri" w:eastAsia="仿宋_GB2312"/>
      <w:sz w:val="24"/>
      <w:lang w:val="zh-CN"/>
    </w:rPr>
  </w:style>
  <w:style w:type="paragraph" w:styleId="958" w:customStyle="1">
    <w:name w:val="目录 112"/>
    <w:basedOn w:val="848"/>
    <w:next w:val="848"/>
    <w:unhideWhenUsed/>
    <w:qFormat/>
    <w:pPr>
      <w:spacing w:after="57"/>
    </w:pPr>
  </w:style>
  <w:style w:type="paragraph" w:styleId="959" w:customStyle="1">
    <w:name w:val="目录 411"/>
    <w:basedOn w:val="848"/>
    <w:next w:val="848"/>
    <w:unhideWhenUsed/>
    <w:qFormat/>
    <w:pPr>
      <w:ind w:left="850"/>
      <w:spacing w:after="57"/>
    </w:pPr>
  </w:style>
  <w:style w:type="paragraph" w:styleId="960" w:customStyle="1">
    <w:name w:val="索引标题1"/>
    <w:basedOn w:val="848"/>
    <w:next w:val="961"/>
    <w:qFormat/>
    <w:rPr>
      <w:rFonts w:ascii="Calibri" w:hAnsi="Calibri" w:eastAsia="Calibri" w:cs="宋体"/>
      <w:sz w:val="20"/>
      <w:szCs w:val="20"/>
      <w:lang w:val="zh-CN"/>
    </w:rPr>
  </w:style>
  <w:style w:type="paragraph" w:styleId="961" w:customStyle="1">
    <w:name w:val="索引 111"/>
    <w:basedOn w:val="848"/>
    <w:next w:val="848"/>
    <w:unhideWhenUsed/>
    <w:qFormat/>
  </w:style>
  <w:style w:type="paragraph" w:styleId="962" w:customStyle="1">
    <w:name w:val="副标题11"/>
    <w:basedOn w:val="848"/>
    <w:next w:val="848"/>
    <w:link w:val="963"/>
    <w:uiPriority w:val="11"/>
    <w:qFormat/>
    <w:pPr>
      <w:spacing w:before="200" w:after="200"/>
    </w:pPr>
    <w:rPr>
      <w:sz w:val="24"/>
      <w:szCs w:val="24"/>
    </w:rPr>
  </w:style>
  <w:style w:type="character" w:styleId="963" w:customStyle="1">
    <w:name w:val="副标题 字符1"/>
    <w:link w:val="962"/>
    <w:uiPriority w:val="11"/>
    <w:qFormat/>
    <w:rPr>
      <w:sz w:val="24"/>
      <w:szCs w:val="24"/>
    </w:rPr>
  </w:style>
  <w:style w:type="paragraph" w:styleId="964" w:customStyle="1">
    <w:name w:val="脚注文本111"/>
    <w:basedOn w:val="848"/>
    <w:link w:val="965"/>
    <w:unhideWhenUsed/>
    <w:qFormat/>
    <w:pPr>
      <w:spacing w:after="40"/>
    </w:pPr>
    <w:rPr>
      <w:sz w:val="18"/>
      <w:szCs w:val="20"/>
    </w:rPr>
  </w:style>
  <w:style w:type="character" w:styleId="965" w:customStyle="1">
    <w:name w:val="脚注文本 字符"/>
    <w:link w:val="964"/>
    <w:qFormat/>
    <w:rPr>
      <w:sz w:val="18"/>
    </w:rPr>
  </w:style>
  <w:style w:type="paragraph" w:styleId="966" w:customStyle="1">
    <w:name w:val="目录 611"/>
    <w:basedOn w:val="848"/>
    <w:next w:val="848"/>
    <w:unhideWhenUsed/>
    <w:qFormat/>
    <w:pPr>
      <w:ind w:left="1417"/>
      <w:spacing w:after="57"/>
    </w:pPr>
  </w:style>
  <w:style w:type="paragraph" w:styleId="967" w:customStyle="1">
    <w:name w:val="正文文本缩进 311"/>
    <w:basedOn w:val="848"/>
    <w:link w:val="968"/>
    <w:qFormat/>
    <w:pPr>
      <w:ind w:left="420"/>
      <w:spacing w:after="120"/>
    </w:pPr>
    <w:rPr>
      <w:b/>
      <w:position w:val="-10"/>
      <w:sz w:val="16"/>
      <w:szCs w:val="16"/>
    </w:rPr>
  </w:style>
  <w:style w:type="character" w:styleId="968" w:customStyle="1">
    <w:name w:val="正文文本缩进 3 字符"/>
    <w:link w:val="967"/>
    <w:qFormat/>
    <w:rPr>
      <w:b/>
      <w:position w:val="-10"/>
      <w:sz w:val="16"/>
      <w:szCs w:val="16"/>
    </w:rPr>
  </w:style>
  <w:style w:type="paragraph" w:styleId="969" w:customStyle="1">
    <w:name w:val="索引 71"/>
    <w:basedOn w:val="848"/>
    <w:next w:val="848"/>
    <w:qFormat/>
    <w:pPr>
      <w:ind w:left="2520"/>
    </w:pPr>
    <w:rPr>
      <w:rFonts w:ascii="Calibri" w:hAnsi="Calibri" w:eastAsia="Calibri" w:cs="宋体"/>
      <w:sz w:val="20"/>
      <w:szCs w:val="20"/>
      <w:lang w:val="zh-CN"/>
    </w:rPr>
  </w:style>
  <w:style w:type="paragraph" w:styleId="970" w:customStyle="1">
    <w:name w:val="索引 91"/>
    <w:basedOn w:val="848"/>
    <w:next w:val="848"/>
    <w:qFormat/>
    <w:pPr>
      <w:ind w:left="3360"/>
    </w:pPr>
    <w:rPr>
      <w:rFonts w:ascii="Calibri" w:hAnsi="Calibri" w:eastAsia="Calibri" w:cs="宋体"/>
      <w:sz w:val="20"/>
      <w:szCs w:val="20"/>
      <w:lang w:val="zh-CN"/>
    </w:rPr>
  </w:style>
  <w:style w:type="paragraph" w:styleId="971" w:customStyle="1">
    <w:name w:val="图表目录1"/>
    <w:basedOn w:val="848"/>
    <w:next w:val="848"/>
    <w:unhideWhenUsed/>
    <w:qFormat/>
  </w:style>
  <w:style w:type="paragraph" w:styleId="972" w:customStyle="1">
    <w:name w:val="目录 211"/>
    <w:basedOn w:val="848"/>
    <w:next w:val="848"/>
    <w:unhideWhenUsed/>
    <w:qFormat/>
    <w:pPr>
      <w:ind w:left="283"/>
      <w:spacing w:after="57"/>
    </w:pPr>
  </w:style>
  <w:style w:type="paragraph" w:styleId="973" w:customStyle="1">
    <w:name w:val="目录 911"/>
    <w:basedOn w:val="848"/>
    <w:next w:val="848"/>
    <w:unhideWhenUsed/>
    <w:qFormat/>
    <w:pPr>
      <w:ind w:left="2268"/>
      <w:spacing w:after="57"/>
    </w:pPr>
  </w:style>
  <w:style w:type="paragraph" w:styleId="974" w:customStyle="1">
    <w:name w:val="正文文本 212"/>
    <w:basedOn w:val="848"/>
    <w:link w:val="975"/>
    <w:qFormat/>
    <w:pPr>
      <w:jc w:val="center"/>
      <w:widowControl/>
    </w:pPr>
    <w:rPr>
      <w:rFonts w:ascii="楷体_GB2312" w:hAnsi="Calibri" w:eastAsia="楷体_GB2312"/>
      <w:sz w:val="28"/>
      <w:szCs w:val="20"/>
      <w:lang w:val="zh-CN"/>
    </w:rPr>
  </w:style>
  <w:style w:type="character" w:styleId="975" w:customStyle="1">
    <w:name w:val="正文文本 2 字符"/>
    <w:link w:val="974"/>
    <w:qFormat/>
    <w:rPr>
      <w:rFonts w:ascii="楷体_GB2312" w:hAnsi="Calibri" w:eastAsia="楷体_GB2312"/>
      <w:sz w:val="28"/>
      <w:lang w:val="zh-CN"/>
    </w:rPr>
  </w:style>
  <w:style w:type="paragraph" w:styleId="976" w:customStyle="1">
    <w:name w:val="HTML 预设格式11"/>
    <w:basedOn w:val="848"/>
    <w:link w:val="977"/>
    <w:unhideWhenUsed/>
    <w:qFormat/>
    <w:pPr>
      <w:jc w:val="left"/>
      <w:spacing w:after="200" w:line="276" w:lineRule="auto"/>
      <w:widowControl/>
    </w:pPr>
    <w:rPr>
      <w:rFonts w:ascii="Courier New" w:hAnsi="Courier New"/>
      <w:sz w:val="20"/>
      <w:szCs w:val="20"/>
      <w:lang w:eastAsia="en-US"/>
    </w:rPr>
  </w:style>
  <w:style w:type="character" w:styleId="977" w:customStyle="1">
    <w:name w:val="HTML 预设格式 字符"/>
    <w:link w:val="976"/>
    <w:qFormat/>
    <w:rPr>
      <w:rFonts w:ascii="Courier New" w:hAnsi="Courier New" w:cs="Courier New"/>
      <w:lang w:eastAsia="en-US"/>
    </w:rPr>
  </w:style>
  <w:style w:type="paragraph" w:styleId="978" w:customStyle="1">
    <w:name w:val="普通(网站)12"/>
    <w:basedOn w:val="848"/>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79" w:customStyle="1">
    <w:name w:val="索引 21"/>
    <w:basedOn w:val="848"/>
    <w:next w:val="848"/>
    <w:qFormat/>
    <w:pPr>
      <w:ind w:left="420"/>
    </w:pPr>
    <w:rPr>
      <w:rFonts w:ascii="Calibri" w:hAnsi="Calibri" w:eastAsia="Calibri" w:cs="宋体"/>
      <w:sz w:val="20"/>
      <w:szCs w:val="20"/>
      <w:lang w:val="zh-CN"/>
    </w:rPr>
  </w:style>
  <w:style w:type="paragraph" w:styleId="980" w:customStyle="1">
    <w:name w:val="标题12"/>
    <w:basedOn w:val="848"/>
    <w:next w:val="848"/>
    <w:link w:val="981"/>
    <w:qFormat/>
    <w:pPr>
      <w:contextualSpacing/>
      <w:spacing w:before="300" w:after="200"/>
    </w:pPr>
    <w:rPr>
      <w:sz w:val="48"/>
      <w:szCs w:val="48"/>
    </w:rPr>
  </w:style>
  <w:style w:type="character" w:styleId="981" w:customStyle="1">
    <w:name w:val="标题 字符"/>
    <w:link w:val="980"/>
    <w:qFormat/>
    <w:rPr>
      <w:sz w:val="48"/>
      <w:szCs w:val="48"/>
    </w:rPr>
  </w:style>
  <w:style w:type="paragraph" w:styleId="982" w:customStyle="1">
    <w:name w:val="批注主题1"/>
    <w:basedOn w:val="925"/>
    <w:next w:val="925"/>
    <w:link w:val="983"/>
    <w:unhideWhenUsed/>
    <w:qFormat/>
    <w:rPr>
      <w:b/>
      <w:bCs/>
    </w:rPr>
  </w:style>
  <w:style w:type="character" w:styleId="983" w:customStyle="1">
    <w:name w:val="批注主题 字符"/>
    <w:link w:val="982"/>
    <w:qFormat/>
    <w:rPr>
      <w:rFonts w:ascii="Calibri" w:hAnsi="Calibri"/>
      <w:b/>
      <w:bCs/>
      <w:sz w:val="22"/>
      <w:szCs w:val="22"/>
      <w:lang w:eastAsia="en-US"/>
    </w:rPr>
  </w:style>
  <w:style w:type="paragraph" w:styleId="984" w:customStyle="1">
    <w:name w:val="正文首行缩进11"/>
    <w:basedOn w:val="932"/>
    <w:next w:val="985"/>
    <w:link w:val="986"/>
    <w:qFormat/>
    <w:pPr>
      <w:ind w:firstLine="420"/>
    </w:pPr>
    <w:rPr>
      <w:sz w:val="21"/>
      <w:szCs w:val="22"/>
    </w:rPr>
  </w:style>
  <w:style w:type="paragraph" w:styleId="985" w:customStyle="1">
    <w:name w:val="正文首行缩进 211"/>
    <w:basedOn w:val="934"/>
    <w:link w:val="987"/>
    <w:unhideWhenUsed/>
    <w:qFormat/>
    <w:pPr>
      <w:ind w:firstLine="420"/>
    </w:pPr>
  </w:style>
  <w:style w:type="character" w:styleId="986" w:customStyle="1">
    <w:name w:val="正文文本首行缩进 字符"/>
    <w:link w:val="984"/>
    <w:qFormat/>
    <w:rPr>
      <w:rFonts w:ascii="Times New Roman" w:hAnsi="Times New Roman" w:eastAsia="宋体" w:cs="Times New Roman"/>
      <w:sz w:val="21"/>
      <w:szCs w:val="22"/>
    </w:rPr>
  </w:style>
  <w:style w:type="character" w:styleId="987" w:customStyle="1">
    <w:name w:val="正文文本首行缩进 2 字符"/>
    <w:link w:val="985"/>
    <w:semiHidden/>
    <w:qFormat/>
    <w:rPr>
      <w:sz w:val="21"/>
      <w:szCs w:val="21"/>
    </w:rPr>
  </w:style>
  <w:style w:type="table" w:styleId="988" w:customStyle="1">
    <w:name w:val="网格型1111"/>
    <w:qFormat/>
    <w:tblPr>
      <w:tblCellMar>
        <w:left w:w="0" w:type="dxa"/>
        <w:top w:w="0" w:type="dxa"/>
        <w:right w:w="0" w:type="dxa"/>
        <w:bottom w:w="0" w:type="dxa"/>
      </w:tblCellMar>
    </w:tblPr>
  </w:style>
  <w:style w:type="character" w:styleId="989" w:customStyle="1">
    <w:name w:val="要点11"/>
    <w:qFormat/>
    <w:rPr>
      <w:rFonts w:ascii="Times New Roman" w:hAnsi="Times New Roman" w:eastAsia="宋体" w:cs="Times New Roman"/>
      <w:b/>
      <w:bCs/>
    </w:rPr>
  </w:style>
  <w:style w:type="character" w:styleId="990" w:customStyle="1">
    <w:name w:val="尾注引用1"/>
    <w:unhideWhenUsed/>
    <w:qFormat/>
    <w:rPr>
      <w:vertAlign w:val="superscript"/>
    </w:rPr>
  </w:style>
  <w:style w:type="character" w:styleId="991" w:customStyle="1">
    <w:name w:val="页码11"/>
    <w:qFormat/>
  </w:style>
  <w:style w:type="character" w:styleId="992" w:customStyle="1">
    <w:name w:val="已访问的超链接11"/>
    <w:qFormat/>
    <w:rPr>
      <w:rFonts w:hint="eastAsia" w:ascii="微软雅黑" w:hAnsi="微软雅黑" w:eastAsia="微软雅黑" w:cs="微软雅黑"/>
      <w:color w:val="3d3d3d"/>
      <w:u w:val="none"/>
    </w:rPr>
  </w:style>
  <w:style w:type="character" w:styleId="993" w:customStyle="1">
    <w:name w:val="强调11"/>
    <w:qFormat/>
    <w:rPr>
      <w:rFonts w:ascii="Times New Roman" w:hAnsi="Times New Roman" w:eastAsia="宋体" w:cs="Times New Roman"/>
      <w:i/>
    </w:rPr>
  </w:style>
  <w:style w:type="character" w:styleId="994" w:customStyle="1">
    <w:name w:val="行号1"/>
    <w:qFormat/>
  </w:style>
  <w:style w:type="character" w:styleId="995" w:customStyle="1">
    <w:name w:val="HTML 打字机1"/>
    <w:qFormat/>
    <w:rPr>
      <w:rFonts w:ascii="宋体" w:hAnsi="宋体" w:eastAsia="宋体" w:cs="宋体"/>
      <w:sz w:val="24"/>
      <w:szCs w:val="24"/>
    </w:rPr>
  </w:style>
  <w:style w:type="character" w:styleId="996" w:customStyle="1">
    <w:name w:val="超链接11"/>
    <w:unhideWhenUsed/>
    <w:qFormat/>
    <w:rPr>
      <w:color w:val="0000ff"/>
      <w:u w:val="single"/>
    </w:rPr>
  </w:style>
  <w:style w:type="character" w:styleId="997" w:customStyle="1">
    <w:name w:val="批注引用11"/>
    <w:unhideWhenUsed/>
    <w:qFormat/>
    <w:rPr>
      <w:sz w:val="21"/>
      <w:szCs w:val="21"/>
    </w:rPr>
  </w:style>
  <w:style w:type="character" w:styleId="998" w:customStyle="1">
    <w:name w:val="脚注引用1"/>
    <w:unhideWhenUsed/>
    <w:qFormat/>
    <w:rPr>
      <w:vertAlign w:val="superscript"/>
    </w:rPr>
  </w:style>
  <w:style w:type="character" w:styleId="999" w:customStyle="1">
    <w:name w:val="HTML 样本1"/>
    <w:qFormat/>
    <w:rPr>
      <w:rFonts w:ascii="Courier New" w:hAnsi="宋体" w:eastAsia="宋体" w:cs="Courier New"/>
    </w:rPr>
  </w:style>
  <w:style w:type="table" w:styleId="1000" w:customStyle="1">
    <w:name w:val="无格式表格 11"/>
    <w:basedOn w:val="902"/>
    <w:uiPriority w:val="59"/>
    <w:qFormat/>
    <w:tblPr/>
  </w:style>
  <w:style w:type="table" w:styleId="1001" w:customStyle="1">
    <w:name w:val="无格式表格 21"/>
    <w:basedOn w:val="902"/>
    <w:uiPriority w:val="59"/>
    <w:qFormat/>
    <w:tblPr/>
  </w:style>
  <w:style w:type="table" w:styleId="1002" w:customStyle="1">
    <w:name w:val="无格式表格 31"/>
    <w:basedOn w:val="902"/>
    <w:uiPriority w:val="99"/>
    <w:qFormat/>
    <w:tblPr/>
  </w:style>
  <w:style w:type="table" w:styleId="1003" w:customStyle="1">
    <w:name w:val="无格式表格 41"/>
    <w:basedOn w:val="902"/>
    <w:uiPriority w:val="99"/>
    <w:qFormat/>
    <w:tblPr/>
  </w:style>
  <w:style w:type="table" w:styleId="1004" w:customStyle="1">
    <w:name w:val="无格式表格 51"/>
    <w:basedOn w:val="902"/>
    <w:uiPriority w:val="99"/>
    <w:qFormat/>
    <w:tblPr/>
  </w:style>
  <w:style w:type="table" w:styleId="1005" w:customStyle="1">
    <w:name w:val="网格表 1 浅色1"/>
    <w:basedOn w:val="902"/>
    <w:uiPriority w:val="99"/>
    <w:qFormat/>
    <w:tblPr/>
  </w:style>
  <w:style w:type="table" w:styleId="1006" w:customStyle="1">
    <w:name w:val="网格表 21"/>
    <w:basedOn w:val="902"/>
    <w:uiPriority w:val="99"/>
    <w:qFormat/>
    <w:tblPr/>
  </w:style>
  <w:style w:type="table" w:styleId="1007" w:customStyle="1">
    <w:name w:val="网格表 31"/>
    <w:basedOn w:val="902"/>
    <w:uiPriority w:val="99"/>
    <w:qFormat/>
    <w:tblPr/>
  </w:style>
  <w:style w:type="table" w:styleId="1008" w:customStyle="1">
    <w:name w:val="网格表 41"/>
    <w:basedOn w:val="902"/>
    <w:uiPriority w:val="59"/>
    <w:qFormat/>
    <w:tblPr/>
  </w:style>
  <w:style w:type="table" w:styleId="1009" w:customStyle="1">
    <w:name w:val="网格表 5 深色1"/>
    <w:basedOn w:val="902"/>
    <w:uiPriority w:val="99"/>
    <w:qFormat/>
    <w:tblPr/>
  </w:style>
  <w:style w:type="table" w:styleId="1010" w:customStyle="1">
    <w:name w:val="网格表 6 彩色1"/>
    <w:basedOn w:val="902"/>
    <w:uiPriority w:val="99"/>
    <w:qFormat/>
    <w:tblPr/>
  </w:style>
  <w:style w:type="table" w:styleId="1011" w:customStyle="1">
    <w:name w:val="网格表 7 彩色1"/>
    <w:basedOn w:val="902"/>
    <w:uiPriority w:val="99"/>
    <w:qFormat/>
    <w:tblPr/>
  </w:style>
  <w:style w:type="table" w:styleId="1012" w:customStyle="1">
    <w:name w:val="清单表 1 浅色1"/>
    <w:basedOn w:val="902"/>
    <w:uiPriority w:val="99"/>
    <w:qFormat/>
    <w:tblPr/>
  </w:style>
  <w:style w:type="table" w:styleId="1013" w:customStyle="1">
    <w:name w:val="清单表 21"/>
    <w:basedOn w:val="902"/>
    <w:uiPriority w:val="99"/>
    <w:qFormat/>
    <w:tblPr/>
  </w:style>
  <w:style w:type="table" w:styleId="1014" w:customStyle="1">
    <w:name w:val="清单表 31"/>
    <w:basedOn w:val="902"/>
    <w:uiPriority w:val="99"/>
    <w:qFormat/>
    <w:tblPr/>
  </w:style>
  <w:style w:type="table" w:styleId="1015" w:customStyle="1">
    <w:name w:val="清单表 41"/>
    <w:basedOn w:val="902"/>
    <w:uiPriority w:val="99"/>
    <w:qFormat/>
    <w:tblPr/>
  </w:style>
  <w:style w:type="table" w:styleId="1016" w:customStyle="1">
    <w:name w:val="清单表 5 深色1"/>
    <w:basedOn w:val="902"/>
    <w:uiPriority w:val="99"/>
    <w:qFormat/>
    <w:tblPr/>
  </w:style>
  <w:style w:type="table" w:styleId="1017" w:customStyle="1">
    <w:name w:val="清单表 6 彩色1"/>
    <w:basedOn w:val="902"/>
    <w:uiPriority w:val="99"/>
    <w:qFormat/>
    <w:tblPr/>
  </w:style>
  <w:style w:type="table" w:styleId="1018" w:customStyle="1">
    <w:name w:val="清单表 7 彩色1"/>
    <w:basedOn w:val="902"/>
    <w:uiPriority w:val="99"/>
    <w:qFormat/>
    <w:tblPr/>
  </w:style>
  <w:style w:type="character" w:styleId="1019" w:customStyle="1">
    <w:name w:val="Heading 1 Char"/>
    <w:uiPriority w:val="9"/>
    <w:qFormat/>
    <w:rPr>
      <w:rFonts w:ascii="Arial" w:hAnsi="Arial" w:eastAsia="Arial" w:cs="Arial"/>
      <w:sz w:val="40"/>
      <w:szCs w:val="40"/>
    </w:rPr>
  </w:style>
  <w:style w:type="character" w:styleId="1020" w:customStyle="1">
    <w:name w:val="Heading 2 Char"/>
    <w:uiPriority w:val="9"/>
    <w:qFormat/>
    <w:rPr>
      <w:rFonts w:ascii="Arial" w:hAnsi="Arial" w:eastAsia="Arial" w:cs="Arial"/>
      <w:sz w:val="34"/>
    </w:rPr>
  </w:style>
  <w:style w:type="character" w:styleId="1021" w:customStyle="1">
    <w:name w:val="Heading 3 Char"/>
    <w:uiPriority w:val="9"/>
    <w:qFormat/>
    <w:rPr>
      <w:rFonts w:ascii="Arial" w:hAnsi="Arial" w:eastAsia="Arial" w:cs="Arial"/>
      <w:sz w:val="30"/>
      <w:szCs w:val="30"/>
    </w:rPr>
  </w:style>
  <w:style w:type="character" w:styleId="1022" w:customStyle="1">
    <w:name w:val="Heading 4 Char"/>
    <w:uiPriority w:val="9"/>
    <w:qFormat/>
    <w:rPr>
      <w:rFonts w:ascii="Arial" w:hAnsi="Arial" w:eastAsia="Arial" w:cs="Arial"/>
      <w:b/>
      <w:bCs/>
      <w:sz w:val="26"/>
      <w:szCs w:val="26"/>
    </w:rPr>
  </w:style>
  <w:style w:type="character" w:styleId="1023" w:customStyle="1">
    <w:name w:val="Heading 5 Char"/>
    <w:uiPriority w:val="9"/>
    <w:qFormat/>
    <w:rPr>
      <w:rFonts w:ascii="Arial" w:hAnsi="Arial" w:eastAsia="Arial" w:cs="Arial"/>
      <w:b/>
      <w:bCs/>
      <w:sz w:val="24"/>
      <w:szCs w:val="24"/>
    </w:rPr>
  </w:style>
  <w:style w:type="character" w:styleId="1024" w:customStyle="1">
    <w:name w:val="Heading 6 Char"/>
    <w:uiPriority w:val="9"/>
    <w:qFormat/>
    <w:rPr>
      <w:rFonts w:ascii="Arial" w:hAnsi="Arial" w:eastAsia="Arial" w:cs="Arial"/>
      <w:b/>
      <w:bCs/>
      <w:sz w:val="22"/>
      <w:szCs w:val="22"/>
    </w:rPr>
  </w:style>
  <w:style w:type="character" w:styleId="1025" w:customStyle="1">
    <w:name w:val="Heading 7 Char"/>
    <w:uiPriority w:val="9"/>
    <w:qFormat/>
    <w:rPr>
      <w:rFonts w:ascii="Arial" w:hAnsi="Arial" w:eastAsia="Arial" w:cs="Arial"/>
      <w:b/>
      <w:bCs/>
      <w:i/>
      <w:iCs/>
      <w:sz w:val="22"/>
      <w:szCs w:val="22"/>
    </w:rPr>
  </w:style>
  <w:style w:type="character" w:styleId="1026" w:customStyle="1">
    <w:name w:val="Heading 8 Char"/>
    <w:uiPriority w:val="9"/>
    <w:qFormat/>
    <w:rPr>
      <w:rFonts w:ascii="Arial" w:hAnsi="Arial" w:eastAsia="Arial" w:cs="Arial"/>
      <w:i/>
      <w:iCs/>
      <w:sz w:val="22"/>
      <w:szCs w:val="22"/>
    </w:rPr>
  </w:style>
  <w:style w:type="character" w:styleId="1027" w:customStyle="1">
    <w:name w:val="Heading 9 Char"/>
    <w:uiPriority w:val="9"/>
    <w:qFormat/>
    <w:rPr>
      <w:rFonts w:ascii="Arial" w:hAnsi="Arial" w:eastAsia="Arial" w:cs="Arial"/>
      <w:i/>
      <w:iCs/>
      <w:sz w:val="21"/>
      <w:szCs w:val="21"/>
    </w:rPr>
  </w:style>
  <w:style w:type="character" w:styleId="1028" w:customStyle="1">
    <w:name w:val="Title Char"/>
    <w:uiPriority w:val="10"/>
    <w:qFormat/>
    <w:rPr>
      <w:sz w:val="48"/>
      <w:szCs w:val="48"/>
    </w:rPr>
  </w:style>
  <w:style w:type="character" w:styleId="1029" w:customStyle="1">
    <w:name w:val="Subtitle Char"/>
    <w:uiPriority w:val="11"/>
    <w:qFormat/>
    <w:rPr>
      <w:sz w:val="24"/>
      <w:szCs w:val="24"/>
    </w:rPr>
  </w:style>
  <w:style w:type="character" w:styleId="1030" w:customStyle="1">
    <w:name w:val="Quote Char"/>
    <w:uiPriority w:val="29"/>
    <w:qFormat/>
    <w:rPr>
      <w:i/>
    </w:rPr>
  </w:style>
  <w:style w:type="character" w:styleId="1031" w:customStyle="1">
    <w:name w:val="Intense Quote Char"/>
    <w:uiPriority w:val="30"/>
    <w:qFormat/>
    <w:rPr>
      <w:i/>
    </w:rPr>
  </w:style>
  <w:style w:type="character" w:styleId="1032" w:customStyle="1">
    <w:name w:val="Header Char"/>
    <w:uiPriority w:val="99"/>
    <w:qFormat/>
  </w:style>
  <w:style w:type="character" w:styleId="1033" w:customStyle="1">
    <w:name w:val="Caption Char"/>
    <w:uiPriority w:val="99"/>
    <w:qFormat/>
  </w:style>
  <w:style w:type="character" w:styleId="1034" w:customStyle="1">
    <w:name w:val="Footnote Text Char"/>
    <w:uiPriority w:val="99"/>
    <w:qFormat/>
    <w:rPr>
      <w:sz w:val="18"/>
    </w:rPr>
  </w:style>
  <w:style w:type="character" w:styleId="1035" w:customStyle="1">
    <w:name w:val="Endnote Text Char"/>
    <w:uiPriority w:val="99"/>
    <w:qFormat/>
    <w:rPr>
      <w:sz w:val="20"/>
    </w:rPr>
  </w:style>
  <w:style w:type="paragraph" w:styleId="1036" w:customStyle="1">
    <w:name w:val="TOC 标题1"/>
    <w:uiPriority w:val="39"/>
    <w:unhideWhenUsed/>
    <w:qFormat/>
  </w:style>
  <w:style w:type="paragraph" w:styleId="1037" w:customStyle="1">
    <w:name w:val="目录 111"/>
    <w:basedOn w:val="848"/>
    <w:next w:val="848"/>
    <w:qFormat/>
    <w:pPr>
      <w:tabs>
        <w:tab w:val="right" w:pos="9061" w:leader="dot"/>
      </w:tabs>
    </w:pPr>
    <w:rPr>
      <w:rFonts w:ascii="仿宋_GB2312" w:hAnsi="宋体" w:eastAsia="仿宋_GB2312" w:cs="仿宋_GB2312"/>
      <w:color w:val="000000"/>
    </w:rPr>
  </w:style>
  <w:style w:type="paragraph" w:styleId="1038" w:customStyle="1">
    <w:name w:val="首行缩进"/>
    <w:basedOn w:val="848"/>
    <w:qFormat/>
    <w:pPr>
      <w:ind w:firstLine="480"/>
    </w:pPr>
    <w:rPr>
      <w:szCs w:val="20"/>
      <w:lang w:val="zh-CN"/>
    </w:rPr>
  </w:style>
  <w:style w:type="paragraph" w:styleId="1039" w:customStyle="1">
    <w:name w:val="列表段落1"/>
    <w:basedOn w:val="848"/>
    <w:uiPriority w:val="34"/>
    <w:qFormat/>
    <w:pPr>
      <w:contextualSpacing/>
      <w:ind w:left="720"/>
    </w:pPr>
  </w:style>
  <w:style w:type="paragraph" w:styleId="1040" w:customStyle="1">
    <w:name w:val="无间隔1"/>
    <w:link w:val="1041"/>
    <w:qFormat/>
  </w:style>
  <w:style w:type="character" w:styleId="1041" w:customStyle="1">
    <w:name w:val="无间隔 字符"/>
    <w:link w:val="1040"/>
    <w:qFormat/>
    <w:rPr>
      <w:lang w:val="en-US" w:eastAsia="zh-CN" w:bidi="ar-SA"/>
    </w:rPr>
  </w:style>
  <w:style w:type="paragraph" w:styleId="1042" w:customStyle="1">
    <w:name w:val="引用1"/>
    <w:basedOn w:val="848"/>
    <w:next w:val="848"/>
    <w:link w:val="1043"/>
    <w:qFormat/>
    <w:pPr>
      <w:ind w:left="720" w:right="720"/>
    </w:pPr>
    <w:rPr>
      <w:i/>
      <w:sz w:val="20"/>
      <w:szCs w:val="20"/>
    </w:rPr>
  </w:style>
  <w:style w:type="character" w:styleId="1043" w:customStyle="1">
    <w:name w:val="引用 字符"/>
    <w:link w:val="1042"/>
    <w:qFormat/>
    <w:rPr>
      <w:i/>
    </w:rPr>
  </w:style>
  <w:style w:type="paragraph" w:styleId="1044" w:customStyle="1">
    <w:name w:val="明显引用1"/>
    <w:basedOn w:val="848"/>
    <w:next w:val="848"/>
    <w:link w:val="1045"/>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5" w:customStyle="1">
    <w:name w:val="明显引用 字符"/>
    <w:link w:val="1044"/>
    <w:qFormat/>
    <w:rPr>
      <w:i/>
    </w:rPr>
  </w:style>
  <w:style w:type="character" w:styleId="1046" w:customStyle="1">
    <w:name w:val="Footer Char"/>
    <w:uiPriority w:val="99"/>
    <w:qFormat/>
  </w:style>
  <w:style w:type="table" w:styleId="1047" w:customStyle="1">
    <w:name w:val="Table Grid Light"/>
    <w:uiPriority w:val="59"/>
    <w:qFormat/>
    <w:tblPr>
      <w:tblCellMar>
        <w:left w:w="0" w:type="dxa"/>
        <w:top w:w="0" w:type="dxa"/>
        <w:right w:w="0" w:type="dxa"/>
        <w:bottom w:w="0" w:type="dxa"/>
      </w:tblCellMar>
    </w:tblPr>
  </w:style>
  <w:style w:type="table" w:styleId="1048" w:customStyle="1">
    <w:name w:val="Grid Table 1 Light - Accent 1"/>
    <w:uiPriority w:val="99"/>
    <w:qFormat/>
    <w:tblPr>
      <w:tblCellMar>
        <w:left w:w="0" w:type="dxa"/>
        <w:top w:w="0" w:type="dxa"/>
        <w:right w:w="0" w:type="dxa"/>
        <w:bottom w:w="0" w:type="dxa"/>
      </w:tblCellMar>
    </w:tblPr>
  </w:style>
  <w:style w:type="table" w:styleId="1049" w:customStyle="1">
    <w:name w:val="Grid Table 1 Light - Accent 2"/>
    <w:uiPriority w:val="99"/>
    <w:qFormat/>
    <w:tblPr>
      <w:tblCellMar>
        <w:left w:w="0" w:type="dxa"/>
        <w:top w:w="0" w:type="dxa"/>
        <w:right w:w="0" w:type="dxa"/>
        <w:bottom w:w="0" w:type="dxa"/>
      </w:tblCellMar>
    </w:tblPr>
  </w:style>
  <w:style w:type="table" w:styleId="1050" w:customStyle="1">
    <w:name w:val="Grid Table 1 Light - Accent 3"/>
    <w:uiPriority w:val="99"/>
    <w:qFormat/>
    <w:tblPr>
      <w:tblCellMar>
        <w:left w:w="0" w:type="dxa"/>
        <w:top w:w="0" w:type="dxa"/>
        <w:right w:w="0" w:type="dxa"/>
        <w:bottom w:w="0" w:type="dxa"/>
      </w:tblCellMar>
    </w:tblPr>
  </w:style>
  <w:style w:type="table" w:styleId="1051" w:customStyle="1">
    <w:name w:val="Grid Table 1 Light - Accent 4"/>
    <w:uiPriority w:val="99"/>
    <w:qFormat/>
    <w:tblPr>
      <w:tblCellMar>
        <w:left w:w="0" w:type="dxa"/>
        <w:top w:w="0" w:type="dxa"/>
        <w:right w:w="0" w:type="dxa"/>
        <w:bottom w:w="0" w:type="dxa"/>
      </w:tblCellMar>
    </w:tblPr>
  </w:style>
  <w:style w:type="table" w:styleId="1052" w:customStyle="1">
    <w:name w:val="Grid Table 1 Light - Accent 5"/>
    <w:uiPriority w:val="99"/>
    <w:qFormat/>
    <w:tblPr>
      <w:tblCellMar>
        <w:left w:w="0" w:type="dxa"/>
        <w:top w:w="0" w:type="dxa"/>
        <w:right w:w="0" w:type="dxa"/>
        <w:bottom w:w="0" w:type="dxa"/>
      </w:tblCellMar>
    </w:tblPr>
  </w:style>
  <w:style w:type="table" w:styleId="1053" w:customStyle="1">
    <w:name w:val="Grid Table 1 Light - Accent 6"/>
    <w:uiPriority w:val="99"/>
    <w:qFormat/>
    <w:tblPr>
      <w:tblCellMar>
        <w:left w:w="0" w:type="dxa"/>
        <w:top w:w="0" w:type="dxa"/>
        <w:right w:w="0" w:type="dxa"/>
        <w:bottom w:w="0" w:type="dxa"/>
      </w:tblCellMar>
    </w:tblPr>
  </w:style>
  <w:style w:type="table" w:styleId="1054" w:customStyle="1">
    <w:name w:val="Grid Table 2 - Accent 1"/>
    <w:uiPriority w:val="99"/>
    <w:qFormat/>
    <w:tblPr>
      <w:tblCellMar>
        <w:left w:w="0" w:type="dxa"/>
        <w:top w:w="0" w:type="dxa"/>
        <w:right w:w="0" w:type="dxa"/>
        <w:bottom w:w="0" w:type="dxa"/>
      </w:tblCellMar>
    </w:tblPr>
  </w:style>
  <w:style w:type="table" w:styleId="1055" w:customStyle="1">
    <w:name w:val="Grid Table 2 - Accent 2"/>
    <w:uiPriority w:val="99"/>
    <w:qFormat/>
    <w:tblPr>
      <w:tblCellMar>
        <w:left w:w="0" w:type="dxa"/>
        <w:top w:w="0" w:type="dxa"/>
        <w:right w:w="0" w:type="dxa"/>
        <w:bottom w:w="0" w:type="dxa"/>
      </w:tblCellMar>
    </w:tblPr>
  </w:style>
  <w:style w:type="table" w:styleId="1056" w:customStyle="1">
    <w:name w:val="Grid Table 2 - Accent 3"/>
    <w:uiPriority w:val="99"/>
    <w:qFormat/>
    <w:tblPr>
      <w:tblCellMar>
        <w:left w:w="0" w:type="dxa"/>
        <w:top w:w="0" w:type="dxa"/>
        <w:right w:w="0" w:type="dxa"/>
        <w:bottom w:w="0" w:type="dxa"/>
      </w:tblCellMar>
    </w:tblPr>
  </w:style>
  <w:style w:type="table" w:styleId="1057" w:customStyle="1">
    <w:name w:val="Grid Table 2 - Accent 4"/>
    <w:uiPriority w:val="99"/>
    <w:qFormat/>
    <w:tblPr>
      <w:tblCellMar>
        <w:left w:w="0" w:type="dxa"/>
        <w:top w:w="0" w:type="dxa"/>
        <w:right w:w="0" w:type="dxa"/>
        <w:bottom w:w="0" w:type="dxa"/>
      </w:tblCellMar>
    </w:tblPr>
  </w:style>
  <w:style w:type="table" w:styleId="1058" w:customStyle="1">
    <w:name w:val="Grid Table 2 - Accent 5"/>
    <w:uiPriority w:val="99"/>
    <w:qFormat/>
    <w:tblPr>
      <w:tblCellMar>
        <w:left w:w="0" w:type="dxa"/>
        <w:top w:w="0" w:type="dxa"/>
        <w:right w:w="0" w:type="dxa"/>
        <w:bottom w:w="0" w:type="dxa"/>
      </w:tblCellMar>
    </w:tblPr>
  </w:style>
  <w:style w:type="table" w:styleId="1059" w:customStyle="1">
    <w:name w:val="Grid Table 2 - Accent 6"/>
    <w:uiPriority w:val="99"/>
    <w:qFormat/>
    <w:tblPr>
      <w:tblCellMar>
        <w:left w:w="0" w:type="dxa"/>
        <w:top w:w="0" w:type="dxa"/>
        <w:right w:w="0" w:type="dxa"/>
        <w:bottom w:w="0" w:type="dxa"/>
      </w:tblCellMar>
    </w:tblPr>
  </w:style>
  <w:style w:type="table" w:styleId="1060" w:customStyle="1">
    <w:name w:val="Grid Table 3 - Accent 1"/>
    <w:uiPriority w:val="99"/>
    <w:qFormat/>
    <w:tblPr>
      <w:tblCellMar>
        <w:left w:w="0" w:type="dxa"/>
        <w:top w:w="0" w:type="dxa"/>
        <w:right w:w="0" w:type="dxa"/>
        <w:bottom w:w="0" w:type="dxa"/>
      </w:tblCellMar>
    </w:tblPr>
  </w:style>
  <w:style w:type="table" w:styleId="1061" w:customStyle="1">
    <w:name w:val="Grid Table 3 - Accent 2"/>
    <w:uiPriority w:val="99"/>
    <w:qFormat/>
    <w:tblPr>
      <w:tblCellMar>
        <w:left w:w="0" w:type="dxa"/>
        <w:top w:w="0" w:type="dxa"/>
        <w:right w:w="0" w:type="dxa"/>
        <w:bottom w:w="0" w:type="dxa"/>
      </w:tblCellMar>
    </w:tblPr>
  </w:style>
  <w:style w:type="table" w:styleId="1062" w:customStyle="1">
    <w:name w:val="Grid Table 3 - Accent 3"/>
    <w:uiPriority w:val="99"/>
    <w:qFormat/>
    <w:tblPr>
      <w:tblCellMar>
        <w:left w:w="0" w:type="dxa"/>
        <w:top w:w="0" w:type="dxa"/>
        <w:right w:w="0" w:type="dxa"/>
        <w:bottom w:w="0" w:type="dxa"/>
      </w:tblCellMar>
    </w:tblPr>
  </w:style>
  <w:style w:type="table" w:styleId="1063" w:customStyle="1">
    <w:name w:val="Grid Table 3 - Accent 4"/>
    <w:uiPriority w:val="99"/>
    <w:qFormat/>
    <w:tblPr>
      <w:tblCellMar>
        <w:left w:w="0" w:type="dxa"/>
        <w:top w:w="0" w:type="dxa"/>
        <w:right w:w="0" w:type="dxa"/>
        <w:bottom w:w="0" w:type="dxa"/>
      </w:tblCellMar>
    </w:tblPr>
  </w:style>
  <w:style w:type="table" w:styleId="1064" w:customStyle="1">
    <w:name w:val="Grid Table 3 - Accent 5"/>
    <w:uiPriority w:val="99"/>
    <w:qFormat/>
    <w:tblPr>
      <w:tblCellMar>
        <w:left w:w="0" w:type="dxa"/>
        <w:top w:w="0" w:type="dxa"/>
        <w:right w:w="0" w:type="dxa"/>
        <w:bottom w:w="0" w:type="dxa"/>
      </w:tblCellMar>
    </w:tblPr>
  </w:style>
  <w:style w:type="table" w:styleId="1065" w:customStyle="1">
    <w:name w:val="Grid Table 3 - Accent 6"/>
    <w:uiPriority w:val="99"/>
    <w:qFormat/>
    <w:tblPr>
      <w:tblCellMar>
        <w:left w:w="0" w:type="dxa"/>
        <w:top w:w="0" w:type="dxa"/>
        <w:right w:w="0" w:type="dxa"/>
        <w:bottom w:w="0" w:type="dxa"/>
      </w:tblCellMar>
    </w:tblPr>
  </w:style>
  <w:style w:type="table" w:styleId="1066" w:customStyle="1">
    <w:name w:val="Grid Table 4 - Accent 1"/>
    <w:uiPriority w:val="59"/>
    <w:qFormat/>
    <w:tblPr>
      <w:tblCellMar>
        <w:left w:w="0" w:type="dxa"/>
        <w:top w:w="0" w:type="dxa"/>
        <w:right w:w="0" w:type="dxa"/>
        <w:bottom w:w="0" w:type="dxa"/>
      </w:tblCellMar>
    </w:tblPr>
  </w:style>
  <w:style w:type="table" w:styleId="1067" w:customStyle="1">
    <w:name w:val="Grid Table 4 - Accent 2"/>
    <w:uiPriority w:val="59"/>
    <w:qFormat/>
    <w:tblPr>
      <w:tblCellMar>
        <w:left w:w="0" w:type="dxa"/>
        <w:top w:w="0" w:type="dxa"/>
        <w:right w:w="0" w:type="dxa"/>
        <w:bottom w:w="0" w:type="dxa"/>
      </w:tblCellMar>
    </w:tblPr>
  </w:style>
  <w:style w:type="table" w:styleId="1068" w:customStyle="1">
    <w:name w:val="Grid Table 4 - Accent 3"/>
    <w:uiPriority w:val="59"/>
    <w:qFormat/>
    <w:tblPr>
      <w:tblCellMar>
        <w:left w:w="0" w:type="dxa"/>
        <w:top w:w="0" w:type="dxa"/>
        <w:right w:w="0" w:type="dxa"/>
        <w:bottom w:w="0" w:type="dxa"/>
      </w:tblCellMar>
    </w:tblPr>
  </w:style>
  <w:style w:type="table" w:styleId="1069" w:customStyle="1">
    <w:name w:val="Grid Table 4 - Accent 4"/>
    <w:uiPriority w:val="59"/>
    <w:qFormat/>
    <w:tblPr>
      <w:tblCellMar>
        <w:left w:w="0" w:type="dxa"/>
        <w:top w:w="0" w:type="dxa"/>
        <w:right w:w="0" w:type="dxa"/>
        <w:bottom w:w="0" w:type="dxa"/>
      </w:tblCellMar>
    </w:tblPr>
  </w:style>
  <w:style w:type="table" w:styleId="1070" w:customStyle="1">
    <w:name w:val="Grid Table 4 - Accent 5"/>
    <w:uiPriority w:val="59"/>
    <w:qFormat/>
    <w:tblPr>
      <w:tblCellMar>
        <w:left w:w="0" w:type="dxa"/>
        <w:top w:w="0" w:type="dxa"/>
        <w:right w:w="0" w:type="dxa"/>
        <w:bottom w:w="0" w:type="dxa"/>
      </w:tblCellMar>
    </w:tblPr>
  </w:style>
  <w:style w:type="table" w:styleId="1071" w:customStyle="1">
    <w:name w:val="Grid Table 4 - Accent 6"/>
    <w:uiPriority w:val="59"/>
    <w:qFormat/>
    <w:tblPr>
      <w:tblCellMar>
        <w:left w:w="0" w:type="dxa"/>
        <w:top w:w="0" w:type="dxa"/>
        <w:right w:w="0" w:type="dxa"/>
        <w:bottom w:w="0" w:type="dxa"/>
      </w:tblCellMar>
    </w:tblPr>
  </w:style>
  <w:style w:type="table" w:styleId="1072" w:customStyle="1">
    <w:name w:val="Grid Table 5 Dark- Accent 1"/>
    <w:uiPriority w:val="99"/>
    <w:qFormat/>
    <w:tblPr>
      <w:tblCellMar>
        <w:left w:w="0" w:type="dxa"/>
        <w:top w:w="0" w:type="dxa"/>
        <w:right w:w="0" w:type="dxa"/>
        <w:bottom w:w="0" w:type="dxa"/>
      </w:tblCellMar>
    </w:tblPr>
  </w:style>
  <w:style w:type="table" w:styleId="1073" w:customStyle="1">
    <w:name w:val="Grid Table 5 Dark - Accent 2"/>
    <w:uiPriority w:val="99"/>
    <w:qFormat/>
    <w:tblPr>
      <w:tblCellMar>
        <w:left w:w="0" w:type="dxa"/>
        <w:top w:w="0" w:type="dxa"/>
        <w:right w:w="0" w:type="dxa"/>
        <w:bottom w:w="0" w:type="dxa"/>
      </w:tblCellMar>
    </w:tblPr>
  </w:style>
  <w:style w:type="table" w:styleId="1074" w:customStyle="1">
    <w:name w:val="Grid Table 5 Dark - Accent 3"/>
    <w:uiPriority w:val="99"/>
    <w:qFormat/>
    <w:tblPr>
      <w:tblCellMar>
        <w:left w:w="0" w:type="dxa"/>
        <w:top w:w="0" w:type="dxa"/>
        <w:right w:w="0" w:type="dxa"/>
        <w:bottom w:w="0" w:type="dxa"/>
      </w:tblCellMar>
    </w:tblPr>
  </w:style>
  <w:style w:type="table" w:styleId="1075" w:customStyle="1">
    <w:name w:val="Grid Table 5 Dark- Accent 4"/>
    <w:uiPriority w:val="99"/>
    <w:qFormat/>
    <w:tblPr>
      <w:tblCellMar>
        <w:left w:w="0" w:type="dxa"/>
        <w:top w:w="0" w:type="dxa"/>
        <w:right w:w="0" w:type="dxa"/>
        <w:bottom w:w="0" w:type="dxa"/>
      </w:tblCellMar>
    </w:tblPr>
  </w:style>
  <w:style w:type="table" w:styleId="1076" w:customStyle="1">
    <w:name w:val="Grid Table 5 Dark - Accent 5"/>
    <w:uiPriority w:val="99"/>
    <w:qFormat/>
    <w:tblPr>
      <w:tblCellMar>
        <w:left w:w="0" w:type="dxa"/>
        <w:top w:w="0" w:type="dxa"/>
        <w:right w:w="0" w:type="dxa"/>
        <w:bottom w:w="0" w:type="dxa"/>
      </w:tblCellMar>
    </w:tblPr>
  </w:style>
  <w:style w:type="table" w:styleId="1077" w:customStyle="1">
    <w:name w:val="Grid Table 5 Dark - Accent 6"/>
    <w:uiPriority w:val="99"/>
    <w:qFormat/>
    <w:tblPr>
      <w:tblCellMar>
        <w:left w:w="0" w:type="dxa"/>
        <w:top w:w="0" w:type="dxa"/>
        <w:right w:w="0" w:type="dxa"/>
        <w:bottom w:w="0" w:type="dxa"/>
      </w:tblCellMar>
    </w:tblPr>
  </w:style>
  <w:style w:type="table" w:styleId="1078" w:customStyle="1">
    <w:name w:val="Grid Table 6 Colorful - Accent 1"/>
    <w:uiPriority w:val="99"/>
    <w:qFormat/>
    <w:tblPr>
      <w:tblCellMar>
        <w:left w:w="0" w:type="dxa"/>
        <w:top w:w="0" w:type="dxa"/>
        <w:right w:w="0" w:type="dxa"/>
        <w:bottom w:w="0" w:type="dxa"/>
      </w:tblCellMar>
    </w:tblPr>
  </w:style>
  <w:style w:type="table" w:styleId="1079" w:customStyle="1">
    <w:name w:val="Grid Table 6 Colorful - Accent 2"/>
    <w:uiPriority w:val="99"/>
    <w:qFormat/>
    <w:tblPr>
      <w:tblCellMar>
        <w:left w:w="0" w:type="dxa"/>
        <w:top w:w="0" w:type="dxa"/>
        <w:right w:w="0" w:type="dxa"/>
        <w:bottom w:w="0" w:type="dxa"/>
      </w:tblCellMar>
    </w:tblPr>
  </w:style>
  <w:style w:type="table" w:styleId="1080" w:customStyle="1">
    <w:name w:val="Grid Table 6 Colorful - Accent 3"/>
    <w:uiPriority w:val="99"/>
    <w:qFormat/>
    <w:tblPr>
      <w:tblCellMar>
        <w:left w:w="0" w:type="dxa"/>
        <w:top w:w="0" w:type="dxa"/>
        <w:right w:w="0" w:type="dxa"/>
        <w:bottom w:w="0" w:type="dxa"/>
      </w:tblCellMar>
    </w:tblPr>
  </w:style>
  <w:style w:type="table" w:styleId="1081" w:customStyle="1">
    <w:name w:val="Grid Table 6 Colorful - Accent 4"/>
    <w:uiPriority w:val="99"/>
    <w:qFormat/>
    <w:tblPr>
      <w:tblCellMar>
        <w:left w:w="0" w:type="dxa"/>
        <w:top w:w="0" w:type="dxa"/>
        <w:right w:w="0" w:type="dxa"/>
        <w:bottom w:w="0" w:type="dxa"/>
      </w:tblCellMar>
    </w:tblPr>
  </w:style>
  <w:style w:type="table" w:styleId="1082" w:customStyle="1">
    <w:name w:val="Grid Table 6 Colorful - Accent 5"/>
    <w:uiPriority w:val="99"/>
    <w:qFormat/>
    <w:tblPr>
      <w:tblCellMar>
        <w:left w:w="0" w:type="dxa"/>
        <w:top w:w="0" w:type="dxa"/>
        <w:right w:w="0" w:type="dxa"/>
        <w:bottom w:w="0" w:type="dxa"/>
      </w:tblCellMar>
    </w:tblPr>
  </w:style>
  <w:style w:type="table" w:styleId="1083" w:customStyle="1">
    <w:name w:val="Grid Table 6 Colorful - Accent 6"/>
    <w:uiPriority w:val="99"/>
    <w:qFormat/>
    <w:tblPr>
      <w:tblCellMar>
        <w:left w:w="0" w:type="dxa"/>
        <w:top w:w="0" w:type="dxa"/>
        <w:right w:w="0" w:type="dxa"/>
        <w:bottom w:w="0" w:type="dxa"/>
      </w:tblCellMar>
    </w:tblPr>
  </w:style>
  <w:style w:type="table" w:styleId="1084" w:customStyle="1">
    <w:name w:val="Grid Table 7 Colorful - Accent 1"/>
    <w:uiPriority w:val="99"/>
    <w:qFormat/>
    <w:tblPr>
      <w:tblCellMar>
        <w:left w:w="0" w:type="dxa"/>
        <w:top w:w="0" w:type="dxa"/>
        <w:right w:w="0" w:type="dxa"/>
        <w:bottom w:w="0" w:type="dxa"/>
      </w:tblCellMar>
    </w:tblPr>
  </w:style>
  <w:style w:type="table" w:styleId="1085" w:customStyle="1">
    <w:name w:val="Grid Table 7 Colorful - Accent 2"/>
    <w:uiPriority w:val="99"/>
    <w:qFormat/>
    <w:tblPr>
      <w:tblCellMar>
        <w:left w:w="0" w:type="dxa"/>
        <w:top w:w="0" w:type="dxa"/>
        <w:right w:w="0" w:type="dxa"/>
        <w:bottom w:w="0" w:type="dxa"/>
      </w:tblCellMar>
    </w:tblPr>
  </w:style>
  <w:style w:type="table" w:styleId="1086" w:customStyle="1">
    <w:name w:val="Grid Table 7 Colorful - Accent 3"/>
    <w:uiPriority w:val="99"/>
    <w:qFormat/>
    <w:tblPr>
      <w:tblCellMar>
        <w:left w:w="0" w:type="dxa"/>
        <w:top w:w="0" w:type="dxa"/>
        <w:right w:w="0" w:type="dxa"/>
        <w:bottom w:w="0" w:type="dxa"/>
      </w:tblCellMar>
    </w:tblPr>
  </w:style>
  <w:style w:type="table" w:styleId="1087" w:customStyle="1">
    <w:name w:val="Grid Table 7 Colorful - Accent 4"/>
    <w:uiPriority w:val="99"/>
    <w:qFormat/>
    <w:tblPr>
      <w:tblCellMar>
        <w:left w:w="0" w:type="dxa"/>
        <w:top w:w="0" w:type="dxa"/>
        <w:right w:w="0" w:type="dxa"/>
        <w:bottom w:w="0" w:type="dxa"/>
      </w:tblCellMar>
    </w:tblPr>
  </w:style>
  <w:style w:type="table" w:styleId="1088" w:customStyle="1">
    <w:name w:val="Grid Table 7 Colorful - Accent 5"/>
    <w:uiPriority w:val="99"/>
    <w:qFormat/>
    <w:tblPr>
      <w:tblCellMar>
        <w:left w:w="0" w:type="dxa"/>
        <w:top w:w="0" w:type="dxa"/>
        <w:right w:w="0" w:type="dxa"/>
        <w:bottom w:w="0" w:type="dxa"/>
      </w:tblCellMar>
    </w:tblPr>
  </w:style>
  <w:style w:type="table" w:styleId="1089" w:customStyle="1">
    <w:name w:val="Grid Table 7 Colorful - Accent 6"/>
    <w:uiPriority w:val="99"/>
    <w:qFormat/>
    <w:tblPr>
      <w:tblCellMar>
        <w:left w:w="0" w:type="dxa"/>
        <w:top w:w="0" w:type="dxa"/>
        <w:right w:w="0" w:type="dxa"/>
        <w:bottom w:w="0" w:type="dxa"/>
      </w:tblCellMar>
    </w:tblPr>
  </w:style>
  <w:style w:type="table" w:styleId="1090" w:customStyle="1">
    <w:name w:val="List Table 1 Light - Accent 1"/>
    <w:uiPriority w:val="99"/>
    <w:qFormat/>
    <w:tblPr>
      <w:tblCellMar>
        <w:left w:w="0" w:type="dxa"/>
        <w:top w:w="0" w:type="dxa"/>
        <w:right w:w="0" w:type="dxa"/>
        <w:bottom w:w="0" w:type="dxa"/>
      </w:tblCellMar>
    </w:tblPr>
  </w:style>
  <w:style w:type="table" w:styleId="1091" w:customStyle="1">
    <w:name w:val="List Table 1 Light - Accent 2"/>
    <w:uiPriority w:val="99"/>
    <w:qFormat/>
    <w:tblPr>
      <w:tblCellMar>
        <w:left w:w="0" w:type="dxa"/>
        <w:top w:w="0" w:type="dxa"/>
        <w:right w:w="0" w:type="dxa"/>
        <w:bottom w:w="0" w:type="dxa"/>
      </w:tblCellMar>
    </w:tblPr>
  </w:style>
  <w:style w:type="table" w:styleId="1092" w:customStyle="1">
    <w:name w:val="List Table 1 Light - Accent 3"/>
    <w:uiPriority w:val="99"/>
    <w:qFormat/>
    <w:tblPr>
      <w:tblCellMar>
        <w:left w:w="0" w:type="dxa"/>
        <w:top w:w="0" w:type="dxa"/>
        <w:right w:w="0" w:type="dxa"/>
        <w:bottom w:w="0" w:type="dxa"/>
      </w:tblCellMar>
    </w:tblPr>
  </w:style>
  <w:style w:type="table" w:styleId="1093" w:customStyle="1">
    <w:name w:val="List Table 1 Light - Accent 4"/>
    <w:uiPriority w:val="99"/>
    <w:qFormat/>
    <w:tblPr>
      <w:tblCellMar>
        <w:left w:w="0" w:type="dxa"/>
        <w:top w:w="0" w:type="dxa"/>
        <w:right w:w="0" w:type="dxa"/>
        <w:bottom w:w="0" w:type="dxa"/>
      </w:tblCellMar>
    </w:tblPr>
  </w:style>
  <w:style w:type="table" w:styleId="1094" w:customStyle="1">
    <w:name w:val="List Table 1 Light - Accent 5"/>
    <w:uiPriority w:val="99"/>
    <w:qFormat/>
    <w:tblPr>
      <w:tblCellMar>
        <w:left w:w="0" w:type="dxa"/>
        <w:top w:w="0" w:type="dxa"/>
        <w:right w:w="0" w:type="dxa"/>
        <w:bottom w:w="0" w:type="dxa"/>
      </w:tblCellMar>
    </w:tblPr>
  </w:style>
  <w:style w:type="table" w:styleId="1095" w:customStyle="1">
    <w:name w:val="List Table 1 Light - Accent 6"/>
    <w:uiPriority w:val="99"/>
    <w:qFormat/>
    <w:tblPr>
      <w:tblCellMar>
        <w:left w:w="0" w:type="dxa"/>
        <w:top w:w="0" w:type="dxa"/>
        <w:right w:w="0" w:type="dxa"/>
        <w:bottom w:w="0" w:type="dxa"/>
      </w:tblCellMar>
    </w:tblPr>
  </w:style>
  <w:style w:type="table" w:styleId="1096" w:customStyle="1">
    <w:name w:val="List Table 2 - Accent 1"/>
    <w:uiPriority w:val="99"/>
    <w:qFormat/>
    <w:tblPr>
      <w:tblCellMar>
        <w:left w:w="0" w:type="dxa"/>
        <w:top w:w="0" w:type="dxa"/>
        <w:right w:w="0" w:type="dxa"/>
        <w:bottom w:w="0" w:type="dxa"/>
      </w:tblCellMar>
    </w:tblPr>
  </w:style>
  <w:style w:type="table" w:styleId="1097" w:customStyle="1">
    <w:name w:val="List Table 2 - Accent 2"/>
    <w:uiPriority w:val="99"/>
    <w:qFormat/>
    <w:tblPr>
      <w:tblCellMar>
        <w:left w:w="0" w:type="dxa"/>
        <w:top w:w="0" w:type="dxa"/>
        <w:right w:w="0" w:type="dxa"/>
        <w:bottom w:w="0" w:type="dxa"/>
      </w:tblCellMar>
    </w:tblPr>
  </w:style>
  <w:style w:type="table" w:styleId="1098" w:customStyle="1">
    <w:name w:val="List Table 2 - Accent 3"/>
    <w:uiPriority w:val="99"/>
    <w:qFormat/>
    <w:tblPr>
      <w:tblCellMar>
        <w:left w:w="0" w:type="dxa"/>
        <w:top w:w="0" w:type="dxa"/>
        <w:right w:w="0" w:type="dxa"/>
        <w:bottom w:w="0" w:type="dxa"/>
      </w:tblCellMar>
    </w:tblPr>
  </w:style>
  <w:style w:type="table" w:styleId="1099" w:customStyle="1">
    <w:name w:val="List Table 2 - Accent 4"/>
    <w:uiPriority w:val="99"/>
    <w:qFormat/>
    <w:tblPr>
      <w:tblCellMar>
        <w:left w:w="0" w:type="dxa"/>
        <w:top w:w="0" w:type="dxa"/>
        <w:right w:w="0" w:type="dxa"/>
        <w:bottom w:w="0" w:type="dxa"/>
      </w:tblCellMar>
    </w:tblPr>
  </w:style>
  <w:style w:type="table" w:styleId="1100" w:customStyle="1">
    <w:name w:val="List Table 2 - Accent 5"/>
    <w:uiPriority w:val="99"/>
    <w:qFormat/>
    <w:tblPr>
      <w:tblCellMar>
        <w:left w:w="0" w:type="dxa"/>
        <w:top w:w="0" w:type="dxa"/>
        <w:right w:w="0" w:type="dxa"/>
        <w:bottom w:w="0" w:type="dxa"/>
      </w:tblCellMar>
    </w:tblPr>
  </w:style>
  <w:style w:type="table" w:styleId="1101" w:customStyle="1">
    <w:name w:val="List Table 2 - Accent 6"/>
    <w:uiPriority w:val="99"/>
    <w:qFormat/>
    <w:tblPr>
      <w:tblCellMar>
        <w:left w:w="0" w:type="dxa"/>
        <w:top w:w="0" w:type="dxa"/>
        <w:right w:w="0" w:type="dxa"/>
        <w:bottom w:w="0" w:type="dxa"/>
      </w:tblCellMar>
    </w:tblPr>
  </w:style>
  <w:style w:type="table" w:styleId="1102" w:customStyle="1">
    <w:name w:val="List Table 3 - Accent 1"/>
    <w:uiPriority w:val="99"/>
    <w:qFormat/>
    <w:tblPr>
      <w:tblCellMar>
        <w:left w:w="0" w:type="dxa"/>
        <w:top w:w="0" w:type="dxa"/>
        <w:right w:w="0" w:type="dxa"/>
        <w:bottom w:w="0" w:type="dxa"/>
      </w:tblCellMar>
    </w:tblPr>
  </w:style>
  <w:style w:type="table" w:styleId="1103" w:customStyle="1">
    <w:name w:val="List Table 3 - Accent 2"/>
    <w:uiPriority w:val="99"/>
    <w:qFormat/>
    <w:tblPr>
      <w:tblCellMar>
        <w:left w:w="0" w:type="dxa"/>
        <w:top w:w="0" w:type="dxa"/>
        <w:right w:w="0" w:type="dxa"/>
        <w:bottom w:w="0" w:type="dxa"/>
      </w:tblCellMar>
    </w:tblPr>
  </w:style>
  <w:style w:type="table" w:styleId="1104" w:customStyle="1">
    <w:name w:val="List Table 3 - Accent 3"/>
    <w:uiPriority w:val="99"/>
    <w:qFormat/>
    <w:tblPr>
      <w:tblCellMar>
        <w:left w:w="0" w:type="dxa"/>
        <w:top w:w="0" w:type="dxa"/>
        <w:right w:w="0" w:type="dxa"/>
        <w:bottom w:w="0" w:type="dxa"/>
      </w:tblCellMar>
    </w:tblPr>
  </w:style>
  <w:style w:type="table" w:styleId="1105" w:customStyle="1">
    <w:name w:val="List Table 3 - Accent 4"/>
    <w:uiPriority w:val="99"/>
    <w:qFormat/>
    <w:tblPr>
      <w:tblCellMar>
        <w:left w:w="0" w:type="dxa"/>
        <w:top w:w="0" w:type="dxa"/>
        <w:right w:w="0" w:type="dxa"/>
        <w:bottom w:w="0" w:type="dxa"/>
      </w:tblCellMar>
    </w:tblPr>
  </w:style>
  <w:style w:type="table" w:styleId="1106" w:customStyle="1">
    <w:name w:val="List Table 3 - Accent 5"/>
    <w:uiPriority w:val="99"/>
    <w:qFormat/>
    <w:tblPr>
      <w:tblCellMar>
        <w:left w:w="0" w:type="dxa"/>
        <w:top w:w="0" w:type="dxa"/>
        <w:right w:w="0" w:type="dxa"/>
        <w:bottom w:w="0" w:type="dxa"/>
      </w:tblCellMar>
    </w:tblPr>
  </w:style>
  <w:style w:type="table" w:styleId="1107" w:customStyle="1">
    <w:name w:val="List Table 3 - Accent 6"/>
    <w:uiPriority w:val="99"/>
    <w:qFormat/>
    <w:tblPr>
      <w:tblCellMar>
        <w:left w:w="0" w:type="dxa"/>
        <w:top w:w="0" w:type="dxa"/>
        <w:right w:w="0" w:type="dxa"/>
        <w:bottom w:w="0" w:type="dxa"/>
      </w:tblCellMar>
    </w:tblPr>
  </w:style>
  <w:style w:type="table" w:styleId="1108" w:customStyle="1">
    <w:name w:val="List Table 4 - Accent 1"/>
    <w:uiPriority w:val="99"/>
    <w:qFormat/>
    <w:tblPr>
      <w:tblCellMar>
        <w:left w:w="0" w:type="dxa"/>
        <w:top w:w="0" w:type="dxa"/>
        <w:right w:w="0" w:type="dxa"/>
        <w:bottom w:w="0" w:type="dxa"/>
      </w:tblCellMar>
    </w:tblPr>
  </w:style>
  <w:style w:type="table" w:styleId="1109" w:customStyle="1">
    <w:name w:val="List Table 4 - Accent 2"/>
    <w:uiPriority w:val="99"/>
    <w:qFormat/>
    <w:tblPr>
      <w:tblCellMar>
        <w:left w:w="0" w:type="dxa"/>
        <w:top w:w="0" w:type="dxa"/>
        <w:right w:w="0" w:type="dxa"/>
        <w:bottom w:w="0" w:type="dxa"/>
      </w:tblCellMar>
    </w:tblPr>
  </w:style>
  <w:style w:type="table" w:styleId="1110" w:customStyle="1">
    <w:name w:val="List Table 4 - Accent 3"/>
    <w:uiPriority w:val="99"/>
    <w:qFormat/>
    <w:tblPr>
      <w:tblCellMar>
        <w:left w:w="0" w:type="dxa"/>
        <w:top w:w="0" w:type="dxa"/>
        <w:right w:w="0" w:type="dxa"/>
        <w:bottom w:w="0" w:type="dxa"/>
      </w:tblCellMar>
    </w:tblPr>
  </w:style>
  <w:style w:type="table" w:styleId="1111" w:customStyle="1">
    <w:name w:val="List Table 4 - Accent 4"/>
    <w:uiPriority w:val="99"/>
    <w:qFormat/>
    <w:tblPr>
      <w:tblCellMar>
        <w:left w:w="0" w:type="dxa"/>
        <w:top w:w="0" w:type="dxa"/>
        <w:right w:w="0" w:type="dxa"/>
        <w:bottom w:w="0" w:type="dxa"/>
      </w:tblCellMar>
    </w:tblPr>
  </w:style>
  <w:style w:type="table" w:styleId="1112" w:customStyle="1">
    <w:name w:val="List Table 4 - Accent 5"/>
    <w:uiPriority w:val="99"/>
    <w:qFormat/>
    <w:tblPr>
      <w:tblCellMar>
        <w:left w:w="0" w:type="dxa"/>
        <w:top w:w="0" w:type="dxa"/>
        <w:right w:w="0" w:type="dxa"/>
        <w:bottom w:w="0" w:type="dxa"/>
      </w:tblCellMar>
    </w:tblPr>
  </w:style>
  <w:style w:type="table" w:styleId="1113" w:customStyle="1">
    <w:name w:val="List Table 4 - Accent 6"/>
    <w:uiPriority w:val="99"/>
    <w:qFormat/>
    <w:tblPr>
      <w:tblCellMar>
        <w:left w:w="0" w:type="dxa"/>
        <w:top w:w="0" w:type="dxa"/>
        <w:right w:w="0" w:type="dxa"/>
        <w:bottom w:w="0" w:type="dxa"/>
      </w:tblCellMar>
    </w:tblPr>
  </w:style>
  <w:style w:type="table" w:styleId="1114" w:customStyle="1">
    <w:name w:val="List Table 5 Dark - Accent 1"/>
    <w:uiPriority w:val="99"/>
    <w:qFormat/>
    <w:tblPr>
      <w:tblCellMar>
        <w:left w:w="0" w:type="dxa"/>
        <w:top w:w="0" w:type="dxa"/>
        <w:right w:w="0" w:type="dxa"/>
        <w:bottom w:w="0" w:type="dxa"/>
      </w:tblCellMar>
    </w:tblPr>
  </w:style>
  <w:style w:type="table" w:styleId="1115" w:customStyle="1">
    <w:name w:val="List Table 5 Dark - Accent 2"/>
    <w:uiPriority w:val="99"/>
    <w:qFormat/>
    <w:tblPr>
      <w:tblCellMar>
        <w:left w:w="0" w:type="dxa"/>
        <w:top w:w="0" w:type="dxa"/>
        <w:right w:w="0" w:type="dxa"/>
        <w:bottom w:w="0" w:type="dxa"/>
      </w:tblCellMar>
    </w:tblPr>
  </w:style>
  <w:style w:type="table" w:styleId="1116" w:customStyle="1">
    <w:name w:val="List Table 5 Dark - Accent 3"/>
    <w:uiPriority w:val="99"/>
    <w:qFormat/>
    <w:tblPr>
      <w:tblCellMar>
        <w:left w:w="0" w:type="dxa"/>
        <w:top w:w="0" w:type="dxa"/>
        <w:right w:w="0" w:type="dxa"/>
        <w:bottom w:w="0" w:type="dxa"/>
      </w:tblCellMar>
    </w:tblPr>
  </w:style>
  <w:style w:type="table" w:styleId="1117" w:customStyle="1">
    <w:name w:val="List Table 5 Dark - Accent 4"/>
    <w:uiPriority w:val="99"/>
    <w:qFormat/>
    <w:tblPr>
      <w:tblCellMar>
        <w:left w:w="0" w:type="dxa"/>
        <w:top w:w="0" w:type="dxa"/>
        <w:right w:w="0" w:type="dxa"/>
        <w:bottom w:w="0" w:type="dxa"/>
      </w:tblCellMar>
    </w:tblPr>
  </w:style>
  <w:style w:type="table" w:styleId="1118" w:customStyle="1">
    <w:name w:val="List Table 5 Dark - Accent 5"/>
    <w:uiPriority w:val="99"/>
    <w:qFormat/>
    <w:tblPr>
      <w:tblCellMar>
        <w:left w:w="0" w:type="dxa"/>
        <w:top w:w="0" w:type="dxa"/>
        <w:right w:w="0" w:type="dxa"/>
        <w:bottom w:w="0" w:type="dxa"/>
      </w:tblCellMar>
    </w:tblPr>
  </w:style>
  <w:style w:type="table" w:styleId="1119" w:customStyle="1">
    <w:name w:val="List Table 5 Dark - Accent 6"/>
    <w:uiPriority w:val="99"/>
    <w:qFormat/>
    <w:tblPr>
      <w:tblCellMar>
        <w:left w:w="0" w:type="dxa"/>
        <w:top w:w="0" w:type="dxa"/>
        <w:right w:w="0" w:type="dxa"/>
        <w:bottom w:w="0" w:type="dxa"/>
      </w:tblCellMar>
    </w:tblPr>
  </w:style>
  <w:style w:type="table" w:styleId="1120" w:customStyle="1">
    <w:name w:val="List Table 6 Colorful - Accent 1"/>
    <w:uiPriority w:val="99"/>
    <w:qFormat/>
    <w:tblPr>
      <w:tblCellMar>
        <w:left w:w="0" w:type="dxa"/>
        <w:top w:w="0" w:type="dxa"/>
        <w:right w:w="0" w:type="dxa"/>
        <w:bottom w:w="0" w:type="dxa"/>
      </w:tblCellMar>
    </w:tblPr>
  </w:style>
  <w:style w:type="table" w:styleId="1121" w:customStyle="1">
    <w:name w:val="List Table 6 Colorful - Accent 2"/>
    <w:uiPriority w:val="99"/>
    <w:qFormat/>
    <w:tblPr>
      <w:tblCellMar>
        <w:left w:w="0" w:type="dxa"/>
        <w:top w:w="0" w:type="dxa"/>
        <w:right w:w="0" w:type="dxa"/>
        <w:bottom w:w="0" w:type="dxa"/>
      </w:tblCellMar>
    </w:tblPr>
  </w:style>
  <w:style w:type="table" w:styleId="1122" w:customStyle="1">
    <w:name w:val="List Table 6 Colorful - Accent 3"/>
    <w:uiPriority w:val="99"/>
    <w:qFormat/>
    <w:tblPr>
      <w:tblCellMar>
        <w:left w:w="0" w:type="dxa"/>
        <w:top w:w="0" w:type="dxa"/>
        <w:right w:w="0" w:type="dxa"/>
        <w:bottom w:w="0" w:type="dxa"/>
      </w:tblCellMar>
    </w:tblPr>
  </w:style>
  <w:style w:type="table" w:styleId="1123" w:customStyle="1">
    <w:name w:val="List Table 6 Colorful - Accent 4"/>
    <w:uiPriority w:val="99"/>
    <w:qFormat/>
    <w:tblPr>
      <w:tblCellMar>
        <w:left w:w="0" w:type="dxa"/>
        <w:top w:w="0" w:type="dxa"/>
        <w:right w:w="0" w:type="dxa"/>
        <w:bottom w:w="0" w:type="dxa"/>
      </w:tblCellMar>
    </w:tblPr>
  </w:style>
  <w:style w:type="table" w:styleId="1124" w:customStyle="1">
    <w:name w:val="List Table 6 Colorful - Accent 5"/>
    <w:uiPriority w:val="99"/>
    <w:qFormat/>
    <w:tblPr>
      <w:tblCellMar>
        <w:left w:w="0" w:type="dxa"/>
        <w:top w:w="0" w:type="dxa"/>
        <w:right w:w="0" w:type="dxa"/>
        <w:bottom w:w="0" w:type="dxa"/>
      </w:tblCellMar>
    </w:tblPr>
  </w:style>
  <w:style w:type="table" w:styleId="1125" w:customStyle="1">
    <w:name w:val="List Table 6 Colorful - Accent 6"/>
    <w:uiPriority w:val="99"/>
    <w:qFormat/>
    <w:tblPr>
      <w:tblCellMar>
        <w:left w:w="0" w:type="dxa"/>
        <w:top w:w="0" w:type="dxa"/>
        <w:right w:w="0" w:type="dxa"/>
        <w:bottom w:w="0" w:type="dxa"/>
      </w:tblCellMar>
    </w:tblPr>
  </w:style>
  <w:style w:type="table" w:styleId="1126" w:customStyle="1">
    <w:name w:val="List Table 7 Colorful - Accent 1"/>
    <w:uiPriority w:val="99"/>
    <w:qFormat/>
    <w:tblPr>
      <w:tblCellMar>
        <w:left w:w="0" w:type="dxa"/>
        <w:top w:w="0" w:type="dxa"/>
        <w:right w:w="0" w:type="dxa"/>
        <w:bottom w:w="0" w:type="dxa"/>
      </w:tblCellMar>
    </w:tblPr>
  </w:style>
  <w:style w:type="table" w:styleId="1127" w:customStyle="1">
    <w:name w:val="List Table 7 Colorful - Accent 2"/>
    <w:uiPriority w:val="99"/>
    <w:qFormat/>
    <w:tblPr>
      <w:tblCellMar>
        <w:left w:w="0" w:type="dxa"/>
        <w:top w:w="0" w:type="dxa"/>
        <w:right w:w="0" w:type="dxa"/>
        <w:bottom w:w="0" w:type="dxa"/>
      </w:tblCellMar>
    </w:tblPr>
  </w:style>
  <w:style w:type="table" w:styleId="1128" w:customStyle="1">
    <w:name w:val="List Table 7 Colorful - Accent 3"/>
    <w:uiPriority w:val="99"/>
    <w:qFormat/>
    <w:tblPr>
      <w:tblCellMar>
        <w:left w:w="0" w:type="dxa"/>
        <w:top w:w="0" w:type="dxa"/>
        <w:right w:w="0" w:type="dxa"/>
        <w:bottom w:w="0" w:type="dxa"/>
      </w:tblCellMar>
    </w:tblPr>
  </w:style>
  <w:style w:type="table" w:styleId="1129" w:customStyle="1">
    <w:name w:val="List Table 7 Colorful - Accent 4"/>
    <w:uiPriority w:val="99"/>
    <w:qFormat/>
    <w:tblPr>
      <w:tblCellMar>
        <w:left w:w="0" w:type="dxa"/>
        <w:top w:w="0" w:type="dxa"/>
        <w:right w:w="0" w:type="dxa"/>
        <w:bottom w:w="0" w:type="dxa"/>
      </w:tblCellMar>
    </w:tblPr>
  </w:style>
  <w:style w:type="table" w:styleId="1130" w:customStyle="1">
    <w:name w:val="List Table 7 Colorful - Accent 5"/>
    <w:uiPriority w:val="99"/>
    <w:qFormat/>
    <w:tblPr>
      <w:tblCellMar>
        <w:left w:w="0" w:type="dxa"/>
        <w:top w:w="0" w:type="dxa"/>
        <w:right w:w="0" w:type="dxa"/>
        <w:bottom w:w="0" w:type="dxa"/>
      </w:tblCellMar>
    </w:tblPr>
  </w:style>
  <w:style w:type="table" w:styleId="1131" w:customStyle="1">
    <w:name w:val="List Table 7 Colorful - Accent 6"/>
    <w:uiPriority w:val="99"/>
    <w:qFormat/>
    <w:tblPr>
      <w:tblCellMar>
        <w:left w:w="0" w:type="dxa"/>
        <w:top w:w="0" w:type="dxa"/>
        <w:right w:w="0" w:type="dxa"/>
        <w:bottom w:w="0" w:type="dxa"/>
      </w:tblCellMar>
    </w:tblPr>
  </w:style>
  <w:style w:type="table" w:styleId="1132" w:customStyle="1">
    <w:name w:val="Lined - Accent"/>
    <w:uiPriority w:val="99"/>
    <w:qFormat/>
    <w:rPr>
      <w:color w:val="404040"/>
    </w:rPr>
    <w:tblPr>
      <w:tblCellMar>
        <w:left w:w="0" w:type="dxa"/>
        <w:top w:w="0" w:type="dxa"/>
        <w:right w:w="0" w:type="dxa"/>
        <w:bottom w:w="0" w:type="dxa"/>
      </w:tblCellMar>
    </w:tblPr>
  </w:style>
  <w:style w:type="table" w:styleId="1133" w:customStyle="1">
    <w:name w:val="Lined - Accent 1"/>
    <w:uiPriority w:val="99"/>
    <w:qFormat/>
    <w:rPr>
      <w:color w:val="404040"/>
    </w:rPr>
    <w:tblPr>
      <w:tblCellMar>
        <w:left w:w="0" w:type="dxa"/>
        <w:top w:w="0" w:type="dxa"/>
        <w:right w:w="0" w:type="dxa"/>
        <w:bottom w:w="0" w:type="dxa"/>
      </w:tblCellMar>
    </w:tblPr>
  </w:style>
  <w:style w:type="table" w:styleId="1134" w:customStyle="1">
    <w:name w:val="Lined - Accent 2"/>
    <w:uiPriority w:val="99"/>
    <w:qFormat/>
    <w:rPr>
      <w:color w:val="404040"/>
    </w:rPr>
    <w:tblPr>
      <w:tblCellMar>
        <w:left w:w="0" w:type="dxa"/>
        <w:top w:w="0" w:type="dxa"/>
        <w:right w:w="0" w:type="dxa"/>
        <w:bottom w:w="0" w:type="dxa"/>
      </w:tblCellMar>
    </w:tblPr>
  </w:style>
  <w:style w:type="table" w:styleId="1135" w:customStyle="1">
    <w:name w:val="Lined - Accent 3"/>
    <w:uiPriority w:val="99"/>
    <w:qFormat/>
    <w:rPr>
      <w:color w:val="404040"/>
    </w:rPr>
    <w:tblPr>
      <w:tblCellMar>
        <w:left w:w="0" w:type="dxa"/>
        <w:top w:w="0" w:type="dxa"/>
        <w:right w:w="0" w:type="dxa"/>
        <w:bottom w:w="0" w:type="dxa"/>
      </w:tblCellMar>
    </w:tblPr>
  </w:style>
  <w:style w:type="table" w:styleId="1136" w:customStyle="1">
    <w:name w:val="Lined - Accent 4"/>
    <w:uiPriority w:val="99"/>
    <w:qFormat/>
    <w:rPr>
      <w:color w:val="404040"/>
    </w:rPr>
    <w:tblPr>
      <w:tblCellMar>
        <w:left w:w="0" w:type="dxa"/>
        <w:top w:w="0" w:type="dxa"/>
        <w:right w:w="0" w:type="dxa"/>
        <w:bottom w:w="0" w:type="dxa"/>
      </w:tblCellMar>
    </w:tblPr>
  </w:style>
  <w:style w:type="table" w:styleId="1137" w:customStyle="1">
    <w:name w:val="Lined - Accent 5"/>
    <w:uiPriority w:val="99"/>
    <w:qFormat/>
    <w:rPr>
      <w:color w:val="404040"/>
    </w:rPr>
    <w:tblPr>
      <w:tblCellMar>
        <w:left w:w="0" w:type="dxa"/>
        <w:top w:w="0" w:type="dxa"/>
        <w:right w:w="0" w:type="dxa"/>
        <w:bottom w:w="0" w:type="dxa"/>
      </w:tblCellMar>
    </w:tblPr>
  </w:style>
  <w:style w:type="table" w:styleId="1138" w:customStyle="1">
    <w:name w:val="Lined - Accent 6"/>
    <w:uiPriority w:val="99"/>
    <w:qFormat/>
    <w:rPr>
      <w:color w:val="404040"/>
    </w:rPr>
    <w:tblPr>
      <w:tblCellMar>
        <w:left w:w="0" w:type="dxa"/>
        <w:top w:w="0" w:type="dxa"/>
        <w:right w:w="0" w:type="dxa"/>
        <w:bottom w:w="0" w:type="dxa"/>
      </w:tblCellMar>
    </w:tblPr>
  </w:style>
  <w:style w:type="table" w:styleId="1139" w:customStyle="1">
    <w:name w:val="Bordered &amp; Lined - Accent"/>
    <w:uiPriority w:val="99"/>
    <w:qFormat/>
    <w:rPr>
      <w:color w:val="404040"/>
    </w:rPr>
    <w:tblPr>
      <w:tblCellMar>
        <w:left w:w="0" w:type="dxa"/>
        <w:top w:w="0" w:type="dxa"/>
        <w:right w:w="0" w:type="dxa"/>
        <w:bottom w:w="0" w:type="dxa"/>
      </w:tblCellMar>
    </w:tblPr>
  </w:style>
  <w:style w:type="table" w:styleId="1140" w:customStyle="1">
    <w:name w:val="Bordered &amp; Lined - Accent 1"/>
    <w:uiPriority w:val="99"/>
    <w:qFormat/>
    <w:rPr>
      <w:color w:val="404040"/>
    </w:rPr>
    <w:tblPr>
      <w:tblCellMar>
        <w:left w:w="0" w:type="dxa"/>
        <w:top w:w="0" w:type="dxa"/>
        <w:right w:w="0" w:type="dxa"/>
        <w:bottom w:w="0" w:type="dxa"/>
      </w:tblCellMar>
    </w:tblPr>
  </w:style>
  <w:style w:type="table" w:styleId="1141" w:customStyle="1">
    <w:name w:val="Bordered &amp; Lined - Accent 2"/>
    <w:uiPriority w:val="99"/>
    <w:qFormat/>
    <w:rPr>
      <w:color w:val="404040"/>
    </w:rPr>
    <w:tblPr>
      <w:tblCellMar>
        <w:left w:w="0" w:type="dxa"/>
        <w:top w:w="0" w:type="dxa"/>
        <w:right w:w="0" w:type="dxa"/>
        <w:bottom w:w="0" w:type="dxa"/>
      </w:tblCellMar>
    </w:tblPr>
  </w:style>
  <w:style w:type="table" w:styleId="1142" w:customStyle="1">
    <w:name w:val="Bordered &amp; Lined - Accent 3"/>
    <w:uiPriority w:val="99"/>
    <w:qFormat/>
    <w:rPr>
      <w:color w:val="404040"/>
    </w:rPr>
    <w:tblPr>
      <w:tblCellMar>
        <w:left w:w="0" w:type="dxa"/>
        <w:top w:w="0" w:type="dxa"/>
        <w:right w:w="0" w:type="dxa"/>
        <w:bottom w:w="0" w:type="dxa"/>
      </w:tblCellMar>
    </w:tblPr>
  </w:style>
  <w:style w:type="table" w:styleId="1143" w:customStyle="1">
    <w:name w:val="Bordered &amp; Lined - Accent 4"/>
    <w:uiPriority w:val="99"/>
    <w:qFormat/>
    <w:rPr>
      <w:color w:val="404040"/>
    </w:rPr>
    <w:tblPr>
      <w:tblCellMar>
        <w:left w:w="0" w:type="dxa"/>
        <w:top w:w="0" w:type="dxa"/>
        <w:right w:w="0" w:type="dxa"/>
        <w:bottom w:w="0" w:type="dxa"/>
      </w:tblCellMar>
    </w:tblPr>
  </w:style>
  <w:style w:type="table" w:styleId="1144" w:customStyle="1">
    <w:name w:val="Bordered &amp; Lined - Accent 5"/>
    <w:uiPriority w:val="99"/>
    <w:qFormat/>
    <w:rPr>
      <w:color w:val="404040"/>
    </w:rPr>
    <w:tblPr>
      <w:tblCellMar>
        <w:left w:w="0" w:type="dxa"/>
        <w:top w:w="0" w:type="dxa"/>
        <w:right w:w="0" w:type="dxa"/>
        <w:bottom w:w="0" w:type="dxa"/>
      </w:tblCellMar>
    </w:tblPr>
  </w:style>
  <w:style w:type="table" w:styleId="1145" w:customStyle="1">
    <w:name w:val="Bordered &amp; Lined - Accent 6"/>
    <w:uiPriority w:val="99"/>
    <w:qFormat/>
    <w:rPr>
      <w:color w:val="404040"/>
    </w:rPr>
    <w:tblPr>
      <w:tblCellMar>
        <w:left w:w="0" w:type="dxa"/>
        <w:top w:w="0" w:type="dxa"/>
        <w:right w:w="0" w:type="dxa"/>
        <w:bottom w:w="0" w:type="dxa"/>
      </w:tblCellMar>
    </w:tblPr>
  </w:style>
  <w:style w:type="table" w:styleId="1146" w:customStyle="1">
    <w:name w:val="Bordered"/>
    <w:uiPriority w:val="99"/>
    <w:qFormat/>
    <w:tblPr>
      <w:tblCellMar>
        <w:left w:w="0" w:type="dxa"/>
        <w:top w:w="0" w:type="dxa"/>
        <w:right w:w="0" w:type="dxa"/>
        <w:bottom w:w="0" w:type="dxa"/>
      </w:tblCellMar>
    </w:tblPr>
  </w:style>
  <w:style w:type="table" w:styleId="1147" w:customStyle="1">
    <w:name w:val="Bordered - Accent 1"/>
    <w:uiPriority w:val="99"/>
    <w:qFormat/>
    <w:tblPr>
      <w:tblCellMar>
        <w:left w:w="0" w:type="dxa"/>
        <w:top w:w="0" w:type="dxa"/>
        <w:right w:w="0" w:type="dxa"/>
        <w:bottom w:w="0" w:type="dxa"/>
      </w:tblCellMar>
    </w:tblPr>
  </w:style>
  <w:style w:type="table" w:styleId="1148" w:customStyle="1">
    <w:name w:val="Bordered - Accent 2"/>
    <w:uiPriority w:val="99"/>
    <w:qFormat/>
    <w:tblPr>
      <w:tblCellMar>
        <w:left w:w="0" w:type="dxa"/>
        <w:top w:w="0" w:type="dxa"/>
        <w:right w:w="0" w:type="dxa"/>
        <w:bottom w:w="0" w:type="dxa"/>
      </w:tblCellMar>
    </w:tblPr>
  </w:style>
  <w:style w:type="table" w:styleId="1149" w:customStyle="1">
    <w:name w:val="Bordered - Accent 3"/>
    <w:uiPriority w:val="99"/>
    <w:qFormat/>
    <w:tblPr>
      <w:tblCellMar>
        <w:left w:w="0" w:type="dxa"/>
        <w:top w:w="0" w:type="dxa"/>
        <w:right w:w="0" w:type="dxa"/>
        <w:bottom w:w="0" w:type="dxa"/>
      </w:tblCellMar>
    </w:tblPr>
  </w:style>
  <w:style w:type="table" w:styleId="1150" w:customStyle="1">
    <w:name w:val="Bordered - Accent 4"/>
    <w:uiPriority w:val="99"/>
    <w:qFormat/>
    <w:tblPr>
      <w:tblCellMar>
        <w:left w:w="0" w:type="dxa"/>
        <w:top w:w="0" w:type="dxa"/>
        <w:right w:w="0" w:type="dxa"/>
        <w:bottom w:w="0" w:type="dxa"/>
      </w:tblCellMar>
    </w:tblPr>
  </w:style>
  <w:style w:type="table" w:styleId="1151" w:customStyle="1">
    <w:name w:val="Bordered - Accent 5"/>
    <w:uiPriority w:val="99"/>
    <w:qFormat/>
    <w:tblPr>
      <w:tblCellMar>
        <w:left w:w="0" w:type="dxa"/>
        <w:top w:w="0" w:type="dxa"/>
        <w:right w:w="0" w:type="dxa"/>
        <w:bottom w:w="0" w:type="dxa"/>
      </w:tblCellMar>
    </w:tblPr>
  </w:style>
  <w:style w:type="table" w:styleId="1152" w:customStyle="1">
    <w:name w:val="Bordered - Accent 6"/>
    <w:uiPriority w:val="99"/>
    <w:qFormat/>
    <w:tblPr>
      <w:tblCellMar>
        <w:left w:w="0" w:type="dxa"/>
        <w:top w:w="0" w:type="dxa"/>
        <w:right w:w="0" w:type="dxa"/>
        <w:bottom w:w="0" w:type="dxa"/>
      </w:tblCellMar>
    </w:tblPr>
  </w:style>
  <w:style w:type="paragraph" w:styleId="1153" w:customStyle="1">
    <w:name w:val="TOC 标题11"/>
    <w:uiPriority w:val="39"/>
    <w:unhideWhenUsed/>
    <w:qFormat/>
  </w:style>
  <w:style w:type="paragraph" w:styleId="1154" w:customStyle="1">
    <w:name w:val="标题 11"/>
    <w:basedOn w:val="848"/>
    <w:next w:val="848"/>
    <w:qFormat/>
    <w:pPr>
      <w:jc w:val="center"/>
      <w:keepLines/>
      <w:keepNext/>
      <w:spacing w:before="240" w:after="120" w:line="300" w:lineRule="auto"/>
      <w:outlineLvl w:val="0"/>
    </w:pPr>
    <w:rPr>
      <w:rFonts w:ascii="宋体" w:cs="宋体"/>
      <w:b/>
      <w:bCs/>
      <w:sz w:val="32"/>
      <w:szCs w:val="32"/>
    </w:rPr>
  </w:style>
  <w:style w:type="paragraph" w:styleId="1155" w:customStyle="1">
    <w:name w:val="标题 211"/>
    <w:basedOn w:val="848"/>
    <w:next w:val="848"/>
    <w:qFormat/>
    <w:pPr>
      <w:jc w:val="center"/>
      <w:keepLines/>
      <w:keepNext/>
      <w:spacing w:before="120" w:line="300" w:lineRule="auto"/>
      <w:outlineLvl w:val="1"/>
    </w:pPr>
    <w:rPr>
      <w:rFonts w:ascii="Arial" w:hAnsi="Arial" w:eastAsia="黑体" w:cs="Arial"/>
      <w:b/>
      <w:bCs/>
      <w:sz w:val="30"/>
      <w:szCs w:val="30"/>
    </w:rPr>
  </w:style>
  <w:style w:type="paragraph" w:styleId="1156" w:customStyle="1">
    <w:name w:val="标题 31"/>
    <w:basedOn w:val="848"/>
    <w:next w:val="848"/>
    <w:qFormat/>
    <w:pPr>
      <w:jc w:val="left"/>
      <w:keepLines/>
      <w:keepNext/>
      <w:spacing w:before="360" w:after="120"/>
      <w:outlineLvl w:val="2"/>
    </w:pPr>
    <w:rPr>
      <w:rFonts w:ascii="宋体" w:cs="宋体"/>
      <w:b/>
      <w:bCs/>
      <w:sz w:val="24"/>
      <w:szCs w:val="24"/>
      <w:u w:val="single"/>
    </w:rPr>
  </w:style>
  <w:style w:type="paragraph" w:styleId="1157" w:customStyle="1">
    <w:name w:val="标题 41"/>
    <w:basedOn w:val="848"/>
    <w:next w:val="848"/>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58" w:customStyle="1">
    <w:name w:val="标题 61"/>
    <w:basedOn w:val="848"/>
    <w:next w:val="848"/>
    <w:qFormat/>
    <w:pPr>
      <w:keepLines/>
      <w:keepNext/>
      <w:spacing w:before="240" w:after="64" w:line="320" w:lineRule="auto"/>
      <w:outlineLvl w:val="5"/>
    </w:pPr>
    <w:rPr>
      <w:rFonts w:ascii="Arial" w:hAnsi="Arial" w:eastAsia="黑体" w:cs="Arial"/>
      <w:b/>
      <w:bCs/>
      <w:sz w:val="24"/>
      <w:szCs w:val="24"/>
    </w:rPr>
  </w:style>
  <w:style w:type="paragraph" w:styleId="1159" w:customStyle="1">
    <w:name w:val="标题 71"/>
    <w:basedOn w:val="848"/>
    <w:next w:val="848"/>
    <w:qFormat/>
    <w:pPr>
      <w:keepLines/>
      <w:keepNext/>
      <w:spacing w:before="240" w:after="64" w:line="320" w:lineRule="auto"/>
      <w:outlineLvl w:val="6"/>
    </w:pPr>
    <w:rPr>
      <w:b/>
      <w:bCs/>
      <w:sz w:val="24"/>
      <w:szCs w:val="24"/>
    </w:rPr>
  </w:style>
  <w:style w:type="paragraph" w:styleId="1160" w:customStyle="1">
    <w:name w:val="标题 81"/>
    <w:basedOn w:val="848"/>
    <w:next w:val="848"/>
    <w:qFormat/>
    <w:pPr>
      <w:keepLines/>
      <w:keepNext/>
      <w:spacing w:before="240" w:after="64" w:line="320" w:lineRule="auto"/>
      <w:outlineLvl w:val="7"/>
    </w:pPr>
    <w:rPr>
      <w:rFonts w:ascii="Arial" w:hAnsi="Arial" w:eastAsia="黑体" w:cs="Arial"/>
      <w:sz w:val="24"/>
      <w:szCs w:val="24"/>
    </w:rPr>
  </w:style>
  <w:style w:type="paragraph" w:styleId="1161" w:customStyle="1">
    <w:name w:val="标题 91"/>
    <w:basedOn w:val="848"/>
    <w:next w:val="848"/>
    <w:qFormat/>
    <w:pPr>
      <w:keepLines/>
      <w:keepNext/>
      <w:spacing w:before="240" w:after="64" w:line="320" w:lineRule="auto"/>
      <w:outlineLvl w:val="8"/>
    </w:pPr>
    <w:rPr>
      <w:rFonts w:ascii="Arial" w:hAnsi="Arial" w:eastAsia="黑体" w:cs="Arial"/>
    </w:rPr>
  </w:style>
  <w:style w:type="character" w:styleId="1162" w:customStyle="1">
    <w:name w:val="默认段落字体1"/>
    <w:semiHidden/>
    <w:qFormat/>
  </w:style>
  <w:style w:type="table" w:styleId="1163" w:customStyle="1">
    <w:name w:val="普通表格1"/>
    <w:semiHidden/>
    <w:qFormat/>
    <w:rPr>
      <w:rFonts w:ascii="Calibri" w:hAnsi="Calibri" w:cs="Calibri"/>
      <w:sz w:val="21"/>
      <w:szCs w:val="22"/>
    </w:rPr>
    <w:tblPr>
      <w:tblCellMar>
        <w:left w:w="0" w:type="dxa"/>
        <w:top w:w="0" w:type="dxa"/>
        <w:right w:w="0" w:type="dxa"/>
        <w:bottom w:w="0" w:type="dxa"/>
      </w:tblCellMar>
    </w:tblPr>
  </w:style>
  <w:style w:type="character" w:styleId="1164" w:customStyle="1">
    <w:name w:val="标题 1 字符"/>
    <w:link w:val="1165"/>
    <w:uiPriority w:val="9"/>
    <w:qFormat/>
    <w:rPr>
      <w:rFonts w:ascii="Arial" w:hAnsi="Arial" w:eastAsia="Arial"/>
      <w:sz w:val="40"/>
      <w:szCs w:val="40"/>
      <w:lang w:val="en-US" w:eastAsia="zh-CN" w:bidi="ar-SA"/>
    </w:rPr>
  </w:style>
  <w:style w:type="paragraph" w:styleId="1165" w:customStyle="1">
    <w:name w:val="标题 12"/>
    <w:next w:val="848"/>
    <w:link w:val="1164"/>
    <w:uiPriority w:val="9"/>
    <w:qFormat/>
    <w:pPr>
      <w:jc w:val="both"/>
      <w:keepLines/>
      <w:keepNext/>
      <w:spacing w:before="480" w:after="200"/>
      <w:widowControl w:val="off"/>
      <w:outlineLvl w:val="0"/>
    </w:pPr>
    <w:rPr>
      <w:rFonts w:ascii="Arial" w:hAnsi="Arial" w:eastAsia="Arial"/>
      <w:sz w:val="40"/>
      <w:szCs w:val="40"/>
    </w:rPr>
  </w:style>
  <w:style w:type="paragraph" w:styleId="1166" w:customStyle="1">
    <w:name w:val="目录 71"/>
    <w:basedOn w:val="848"/>
    <w:next w:val="848"/>
    <w:uiPriority w:val="39"/>
    <w:qFormat/>
    <w:pPr>
      <w:ind w:left="2520"/>
    </w:pPr>
  </w:style>
  <w:style w:type="paragraph" w:styleId="1167" w:customStyle="1">
    <w:name w:val="注释标题1"/>
    <w:basedOn w:val="848"/>
    <w:next w:val="848"/>
    <w:qFormat/>
    <w:rPr>
      <w:rFonts w:ascii="Verdana" w:hAnsi="Verdana"/>
      <w:szCs w:val="20"/>
    </w:rPr>
  </w:style>
  <w:style w:type="paragraph" w:styleId="1168" w:customStyle="1">
    <w:name w:val="正文缩进1"/>
    <w:basedOn w:val="848"/>
    <w:link w:val="1169"/>
    <w:qFormat/>
    <w:pPr>
      <w:ind w:firstLine="420"/>
      <w:jc w:val="left"/>
    </w:pPr>
    <w:rPr>
      <w:rFonts w:ascii="宋体"/>
      <w:sz w:val="24"/>
      <w:szCs w:val="24"/>
    </w:rPr>
  </w:style>
  <w:style w:type="character" w:styleId="1169" w:customStyle="1">
    <w:name w:val="正文缩进 字符"/>
    <w:link w:val="1168"/>
    <w:qFormat/>
    <w:rPr>
      <w:rFonts w:ascii="宋体" w:cs="宋体"/>
      <w:sz w:val="24"/>
      <w:szCs w:val="24"/>
    </w:rPr>
  </w:style>
  <w:style w:type="paragraph" w:styleId="1170" w:customStyle="1">
    <w:name w:val="引文目录标题1"/>
    <w:basedOn w:val="848"/>
    <w:next w:val="848"/>
    <w:qFormat/>
    <w:pPr>
      <w:spacing w:before="120"/>
    </w:pPr>
    <w:rPr>
      <w:rFonts w:ascii="Arial" w:hAnsi="Arial"/>
      <w:sz w:val="24"/>
    </w:rPr>
  </w:style>
  <w:style w:type="paragraph" w:styleId="1171" w:customStyle="1">
    <w:name w:val="批注文字1"/>
    <w:basedOn w:val="848"/>
    <w:qFormat/>
    <w:pPr>
      <w:jc w:val="left"/>
    </w:pPr>
  </w:style>
  <w:style w:type="paragraph" w:styleId="1172" w:customStyle="1">
    <w:name w:val="正文文本1"/>
    <w:basedOn w:val="848"/>
    <w:next w:val="848"/>
    <w:link w:val="1173"/>
    <w:qFormat/>
    <w:pPr>
      <w:spacing w:before="120" w:line="22" w:lineRule="atLeast"/>
      <w:tabs>
        <w:tab w:val="left" w:pos="567" w:leader="none"/>
      </w:tabs>
    </w:pPr>
    <w:rPr>
      <w:szCs w:val="24"/>
    </w:rPr>
  </w:style>
  <w:style w:type="character" w:styleId="1173" w:customStyle="1">
    <w:name w:val="正文文本 字符"/>
    <w:link w:val="1172"/>
    <w:qFormat/>
    <w:rPr>
      <w:sz w:val="21"/>
      <w:szCs w:val="24"/>
    </w:rPr>
  </w:style>
  <w:style w:type="paragraph" w:styleId="1174" w:customStyle="1">
    <w:name w:val="正文文本缩进1"/>
    <w:basedOn w:val="848"/>
    <w:next w:val="1175"/>
    <w:link w:val="1176"/>
    <w:qFormat/>
    <w:pPr>
      <w:ind w:left="420"/>
      <w:spacing w:after="120"/>
    </w:pPr>
  </w:style>
  <w:style w:type="paragraph" w:styleId="1175" w:customStyle="1">
    <w:name w:val="寄信人地址1"/>
    <w:basedOn w:val="848"/>
    <w:uiPriority w:val="99"/>
    <w:unhideWhenUsed/>
    <w:qFormat/>
    <w:rPr>
      <w:rFonts w:ascii="Arial" w:hAnsi="Arial"/>
    </w:rPr>
  </w:style>
  <w:style w:type="character" w:styleId="1176" w:customStyle="1">
    <w:name w:val="正文文本缩进 字符"/>
    <w:link w:val="1174"/>
    <w:qFormat/>
    <w:rPr>
      <w:sz w:val="21"/>
      <w:szCs w:val="21"/>
    </w:rPr>
  </w:style>
  <w:style w:type="paragraph" w:styleId="1177" w:customStyle="1">
    <w:name w:val="文本块1"/>
    <w:basedOn w:val="848"/>
    <w:qFormat/>
    <w:pPr>
      <w:ind w:left="1440" w:right="1440"/>
      <w:spacing w:after="120"/>
    </w:pPr>
  </w:style>
  <w:style w:type="paragraph" w:styleId="1178" w:customStyle="1">
    <w:name w:val="索引 41"/>
    <w:basedOn w:val="848"/>
    <w:next w:val="848"/>
    <w:uiPriority w:val="99"/>
    <w:unhideWhenUsed/>
    <w:qFormat/>
    <w:pPr>
      <w:ind w:left="600"/>
    </w:pPr>
  </w:style>
  <w:style w:type="paragraph" w:styleId="1179" w:customStyle="1">
    <w:name w:val="目录 51"/>
    <w:basedOn w:val="848"/>
    <w:next w:val="848"/>
    <w:uiPriority w:val="39"/>
    <w:qFormat/>
    <w:pPr>
      <w:ind w:left="1680"/>
    </w:pPr>
  </w:style>
  <w:style w:type="paragraph" w:styleId="1180" w:customStyle="1">
    <w:name w:val="目录 31"/>
    <w:basedOn w:val="848"/>
    <w:next w:val="848"/>
    <w:uiPriority w:val="39"/>
    <w:qFormat/>
    <w:pPr>
      <w:ind w:left="840"/>
    </w:pPr>
  </w:style>
  <w:style w:type="paragraph" w:styleId="1181" w:customStyle="1">
    <w:name w:val="纯文本1"/>
    <w:basedOn w:val="848"/>
    <w:next w:val="848"/>
    <w:link w:val="1182"/>
    <w:qFormat/>
    <w:rPr>
      <w:rFonts w:ascii="宋体" w:hAnsi="Courier New"/>
    </w:rPr>
  </w:style>
  <w:style w:type="character" w:styleId="1182" w:customStyle="1">
    <w:name w:val="纯文本 字符"/>
    <w:link w:val="1181"/>
    <w:qFormat/>
    <w:rPr>
      <w:rFonts w:ascii="宋体" w:hAnsi="Courier New" w:cs="宋体"/>
      <w:sz w:val="21"/>
      <w:szCs w:val="21"/>
    </w:rPr>
  </w:style>
  <w:style w:type="paragraph" w:styleId="1183" w:customStyle="1">
    <w:name w:val="目录 81"/>
    <w:basedOn w:val="848"/>
    <w:next w:val="848"/>
    <w:uiPriority w:val="39"/>
    <w:qFormat/>
    <w:pPr>
      <w:ind w:left="2940"/>
    </w:pPr>
  </w:style>
  <w:style w:type="paragraph" w:styleId="1184" w:customStyle="1">
    <w:name w:val="日期1"/>
    <w:basedOn w:val="848"/>
    <w:next w:val="848"/>
    <w:qFormat/>
  </w:style>
  <w:style w:type="paragraph" w:styleId="1185" w:customStyle="1">
    <w:name w:val="正文文本缩进 21"/>
    <w:basedOn w:val="848"/>
    <w:qFormat/>
    <w:pPr>
      <w:ind w:firstLine="480"/>
    </w:pPr>
    <w:rPr>
      <w:rFonts w:ascii="仿宋_GB2312" w:eastAsia="仿宋_GB2312" w:cs="仿宋_GB2312"/>
      <w:sz w:val="24"/>
      <w:szCs w:val="24"/>
    </w:rPr>
  </w:style>
  <w:style w:type="paragraph" w:styleId="1186" w:customStyle="1">
    <w:name w:val="批注框文本1"/>
    <w:basedOn w:val="848"/>
    <w:semiHidden/>
    <w:qFormat/>
    <w:rPr>
      <w:sz w:val="18"/>
      <w:szCs w:val="18"/>
    </w:rPr>
  </w:style>
  <w:style w:type="paragraph" w:styleId="1187" w:customStyle="1">
    <w:name w:val="页脚1"/>
    <w:basedOn w:val="848"/>
    <w:link w:val="1188"/>
    <w:uiPriority w:val="99"/>
    <w:qFormat/>
    <w:pPr>
      <w:jc w:val="left"/>
      <w:tabs>
        <w:tab w:val="center" w:pos="4153" w:leader="none"/>
        <w:tab w:val="right" w:pos="8306" w:leader="none"/>
      </w:tabs>
    </w:pPr>
    <w:rPr>
      <w:rFonts w:ascii="宋体"/>
      <w:sz w:val="18"/>
      <w:szCs w:val="18"/>
    </w:rPr>
  </w:style>
  <w:style w:type="character" w:styleId="1188" w:customStyle="1">
    <w:name w:val="页脚 字符"/>
    <w:link w:val="1187"/>
    <w:uiPriority w:val="99"/>
    <w:qFormat/>
    <w:rPr>
      <w:rFonts w:ascii="宋体" w:cs="宋体"/>
      <w:sz w:val="18"/>
      <w:szCs w:val="18"/>
    </w:rPr>
  </w:style>
  <w:style w:type="paragraph" w:styleId="1189" w:customStyle="1">
    <w:name w:val="页眉1"/>
    <w:basedOn w:val="848"/>
    <w:link w:val="1190"/>
    <w:qFormat/>
    <w:pPr>
      <w:jc w:val="center"/>
      <w:tabs>
        <w:tab w:val="center" w:pos="4153" w:leader="none"/>
        <w:tab w:val="right" w:pos="8306" w:leader="none"/>
      </w:tabs>
      <w:pBdr>
        <w:bottom w:val="single" w:color="000000" w:sz="6" w:space="1"/>
      </w:pBdr>
    </w:pPr>
    <w:rPr>
      <w:sz w:val="18"/>
      <w:szCs w:val="18"/>
    </w:rPr>
  </w:style>
  <w:style w:type="character" w:styleId="1190" w:customStyle="1">
    <w:name w:val="页眉 字符"/>
    <w:link w:val="1189"/>
    <w:qFormat/>
    <w:rPr>
      <w:sz w:val="18"/>
      <w:szCs w:val="18"/>
    </w:rPr>
  </w:style>
  <w:style w:type="paragraph" w:styleId="1191" w:customStyle="1">
    <w:name w:val="目录 41"/>
    <w:basedOn w:val="848"/>
    <w:next w:val="848"/>
    <w:uiPriority w:val="39"/>
    <w:qFormat/>
    <w:pPr>
      <w:ind w:left="1260"/>
    </w:pPr>
  </w:style>
  <w:style w:type="paragraph" w:styleId="1192" w:customStyle="1">
    <w:name w:val="副标题1"/>
    <w:basedOn w:val="848"/>
    <w:next w:val="848"/>
    <w:link w:val="1193"/>
    <w:qFormat/>
    <w:pPr>
      <w:jc w:val="center"/>
      <w:spacing w:before="240" w:after="60" w:line="312" w:lineRule="auto"/>
      <w:outlineLvl w:val="1"/>
    </w:pPr>
    <w:rPr>
      <w:rFonts w:ascii="Cambria" w:hAnsi="Cambria"/>
      <w:b/>
      <w:bCs/>
      <w:sz w:val="32"/>
      <w:szCs w:val="32"/>
    </w:rPr>
  </w:style>
  <w:style w:type="character" w:styleId="1193" w:customStyle="1">
    <w:name w:val="副标题 字符"/>
    <w:link w:val="1192"/>
    <w:qFormat/>
    <w:rPr>
      <w:rFonts w:ascii="Cambria" w:hAnsi="Cambria" w:cs="Times New Roman"/>
      <w:b/>
      <w:bCs/>
      <w:sz w:val="32"/>
      <w:szCs w:val="32"/>
    </w:rPr>
  </w:style>
  <w:style w:type="paragraph" w:styleId="1194" w:customStyle="1">
    <w:name w:val="目录 61"/>
    <w:basedOn w:val="848"/>
    <w:next w:val="848"/>
    <w:uiPriority w:val="39"/>
    <w:qFormat/>
    <w:pPr>
      <w:ind w:left="2100"/>
    </w:pPr>
  </w:style>
  <w:style w:type="paragraph" w:styleId="1195" w:customStyle="1">
    <w:name w:val="正文文本缩进 31"/>
    <w:basedOn w:val="848"/>
    <w:qFormat/>
    <w:pPr>
      <w:ind w:left="720" w:firstLine="480"/>
      <w:jc w:val="left"/>
      <w:spacing w:before="120" w:line="22" w:lineRule="atLeast"/>
    </w:pPr>
    <w:rPr>
      <w:rFonts w:ascii="宋体" w:cs="宋体"/>
      <w:sz w:val="24"/>
      <w:szCs w:val="24"/>
    </w:rPr>
  </w:style>
  <w:style w:type="paragraph" w:styleId="1196" w:customStyle="1">
    <w:name w:val="目录 21"/>
    <w:basedOn w:val="848"/>
    <w:next w:val="848"/>
    <w:uiPriority w:val="39"/>
    <w:qFormat/>
    <w:pPr>
      <w:spacing w:before="120" w:line="360" w:lineRule="auto"/>
    </w:pPr>
    <w:rPr>
      <w:rFonts w:ascii="仿宋_GB2312" w:hAnsi="宋体" w:eastAsia="仿宋_GB2312" w:cs="仿宋_GB2312"/>
      <w:b/>
      <w:bCs/>
      <w:sz w:val="24"/>
      <w:szCs w:val="24"/>
    </w:rPr>
  </w:style>
  <w:style w:type="paragraph" w:styleId="1197" w:customStyle="1">
    <w:name w:val="目录 91"/>
    <w:basedOn w:val="848"/>
    <w:next w:val="848"/>
    <w:uiPriority w:val="39"/>
    <w:qFormat/>
    <w:pPr>
      <w:ind w:left="3360"/>
    </w:pPr>
  </w:style>
  <w:style w:type="paragraph" w:styleId="1198" w:customStyle="1">
    <w:name w:val="正文文本 211"/>
    <w:basedOn w:val="848"/>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99" w:customStyle="1">
    <w:name w:val="HTML 预设格式1"/>
    <w:basedOn w:val="8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0" w:customStyle="1">
    <w:name w:val="普通(网站)11"/>
    <w:basedOn w:val="848"/>
    <w:qFormat/>
    <w:pPr>
      <w:jc w:val="left"/>
      <w:spacing w:before="100" w:beforeAutospacing="1" w:after="100" w:afterAutospacing="1"/>
      <w:widowControl/>
    </w:pPr>
    <w:rPr>
      <w:rFonts w:ascii="Arial Unicode MS" w:hAnsi="Arial Unicode MS" w:eastAsia="Arial Unicode MS" w:cs="Arial Unicode MS"/>
      <w:sz w:val="24"/>
    </w:rPr>
  </w:style>
  <w:style w:type="paragraph" w:styleId="1201" w:customStyle="1">
    <w:name w:val="索引 11"/>
    <w:basedOn w:val="848"/>
    <w:next w:val="848"/>
    <w:semiHidden/>
    <w:qFormat/>
  </w:style>
  <w:style w:type="paragraph" w:styleId="1202" w:customStyle="1">
    <w:name w:val="标题11"/>
    <w:basedOn w:val="848"/>
    <w:next w:val="848"/>
    <w:qFormat/>
    <w:pPr>
      <w:jc w:val="center"/>
      <w:spacing w:before="240" w:after="60"/>
      <w:outlineLvl w:val="0"/>
    </w:pPr>
    <w:rPr>
      <w:rFonts w:ascii="Arial" w:hAnsi="Arial" w:cs="Arial"/>
      <w:b/>
      <w:bCs/>
      <w:sz w:val="32"/>
      <w:szCs w:val="32"/>
    </w:rPr>
  </w:style>
  <w:style w:type="paragraph" w:styleId="1203" w:customStyle="1">
    <w:name w:val="正文首行缩进1"/>
    <w:basedOn w:val="1172"/>
    <w:next w:val="848"/>
    <w:uiPriority w:val="99"/>
    <w:qFormat/>
    <w:pPr>
      <w:ind w:firstLine="420"/>
    </w:pPr>
    <w:rPr>
      <w:szCs w:val="20"/>
    </w:rPr>
  </w:style>
  <w:style w:type="paragraph" w:styleId="1204" w:customStyle="1">
    <w:name w:val="正文首行缩进 21"/>
    <w:basedOn w:val="1174"/>
    <w:next w:val="848"/>
    <w:uiPriority w:val="99"/>
    <w:qFormat/>
    <w:pPr>
      <w:ind w:firstLine="420"/>
    </w:pPr>
  </w:style>
  <w:style w:type="table" w:styleId="1205" w:customStyle="1">
    <w:name w:val="网格型1"/>
    <w:basedOn w:val="1163"/>
    <w:qFormat/>
    <w:tblPr/>
  </w:style>
  <w:style w:type="character" w:styleId="1206" w:customStyle="1">
    <w:name w:val="要点1"/>
    <w:qFormat/>
    <w:rPr>
      <w:b/>
      <w:bCs/>
    </w:rPr>
  </w:style>
  <w:style w:type="character" w:styleId="1207" w:customStyle="1">
    <w:name w:val="页码1"/>
    <w:qFormat/>
  </w:style>
  <w:style w:type="character" w:styleId="1208" w:customStyle="1">
    <w:name w:val="已访问的超链接1"/>
    <w:qFormat/>
    <w:rPr>
      <w:color w:val="333333"/>
      <w:u w:val="none"/>
    </w:rPr>
  </w:style>
  <w:style w:type="character" w:styleId="1209" w:customStyle="1">
    <w:name w:val="强调1"/>
    <w:qFormat/>
  </w:style>
  <w:style w:type="character" w:styleId="1210" w:customStyle="1">
    <w:name w:val="超链接1"/>
    <w:uiPriority w:val="99"/>
    <w:qFormat/>
    <w:rPr>
      <w:color w:val="333333"/>
      <w:u w:val="none"/>
    </w:rPr>
  </w:style>
  <w:style w:type="character" w:styleId="1211" w:customStyle="1">
    <w:name w:val="批注引用1"/>
    <w:semiHidden/>
    <w:qFormat/>
    <w:rPr>
      <w:sz w:val="21"/>
      <w:szCs w:val="21"/>
    </w:rPr>
  </w:style>
  <w:style w:type="paragraph" w:styleId="1212" w:customStyle="1">
    <w:name w:val="标题 21"/>
    <w:basedOn w:val="848"/>
    <w:next w:val="848"/>
    <w:qFormat/>
    <w:pPr>
      <w:keepLines/>
      <w:keepNext/>
      <w:spacing w:before="260" w:after="260" w:line="416" w:lineRule="auto"/>
      <w:outlineLvl w:val="1"/>
    </w:pPr>
    <w:rPr>
      <w:rFonts w:ascii="Arial" w:hAnsi="Arial" w:eastAsia="黑体"/>
      <w:b/>
      <w:bCs/>
      <w:sz w:val="32"/>
      <w:szCs w:val="32"/>
    </w:rPr>
  </w:style>
  <w:style w:type="paragraph" w:styleId="1213" w:customStyle="1">
    <w:name w:val="标题二、"/>
    <w:basedOn w:val="848"/>
    <w:uiPriority w:val="99"/>
    <w:qFormat/>
    <w:pPr>
      <w:ind w:firstLine="200"/>
      <w:spacing w:line="360" w:lineRule="auto"/>
      <w:outlineLvl w:val="2"/>
    </w:pPr>
    <w:rPr>
      <w:rFonts w:ascii="宋体" w:hAnsi="宋体"/>
      <w:b/>
    </w:rPr>
  </w:style>
  <w:style w:type="paragraph" w:styleId="1214" w:customStyle="1">
    <w:name w:val="Style1"/>
    <w:basedOn w:val="848"/>
    <w:qFormat/>
    <w:pPr>
      <w:spacing w:after="120"/>
      <w:widowControl/>
      <w:tabs>
        <w:tab w:val="left" w:pos="-720" w:leader="none"/>
      </w:tabs>
    </w:pPr>
    <w:rPr>
      <w:spacing w:val="-3"/>
      <w:sz w:val="24"/>
      <w:szCs w:val="20"/>
      <w:lang w:val="en-AU" w:eastAsia="en-US"/>
    </w:rPr>
  </w:style>
  <w:style w:type="paragraph" w:styleId="1215" w:customStyle="1">
    <w:name w:val="正文（缩进）"/>
    <w:basedOn w:val="848"/>
    <w:next w:val="1216"/>
    <w:qFormat/>
    <w:pPr>
      <w:ind w:firstLine="200"/>
      <w:spacing w:line="360" w:lineRule="auto"/>
    </w:pPr>
    <w:rPr>
      <w:rFonts w:ascii="宋体" w:hAnsi="宋体"/>
      <w:szCs w:val="28"/>
    </w:rPr>
  </w:style>
  <w:style w:type="paragraph" w:styleId="1216" w:customStyle="1">
    <w:name w:val="Char Char Char Char Char Char Char Char Char"/>
    <w:basedOn w:val="848"/>
    <w:next w:val="1217"/>
    <w:qFormat/>
    <w:pPr>
      <w:ind w:left="360" w:firstLine="5784"/>
    </w:pPr>
  </w:style>
  <w:style w:type="paragraph" w:styleId="1217" w:customStyle="1">
    <w:name w:val="正文文本 21"/>
    <w:basedOn w:val="848"/>
    <w:next w:val="1218"/>
    <w:qFormat/>
    <w:pPr>
      <w:ind w:left="720" w:firstLine="5680"/>
      <w:widowControl/>
    </w:pPr>
  </w:style>
  <w:style w:type="paragraph" w:styleId="1218" w:customStyle="1">
    <w:name w:val="默认段落字体 Para Char Char Char Char Char Char Char"/>
    <w:basedOn w:val="848"/>
    <w:next w:val="1219"/>
    <w:qFormat/>
    <w:pPr>
      <w:ind w:firstLine="200"/>
    </w:pPr>
    <w:rPr>
      <w:rFonts w:cs="Arial"/>
    </w:rPr>
  </w:style>
  <w:style w:type="paragraph" w:styleId="1219" w:customStyle="1">
    <w:name w:val="样式 首行缩进:  2 字符"/>
    <w:basedOn w:val="848"/>
    <w:next w:val="1220"/>
    <w:link w:val="1222"/>
    <w:qFormat/>
    <w:pPr>
      <w:ind w:left="480" w:firstLine="5856"/>
      <w:spacing w:line="360" w:lineRule="auto"/>
    </w:pPr>
  </w:style>
  <w:style w:type="paragraph" w:styleId="1220" w:customStyle="1">
    <w:name w:val="样式 段后: 0.25 行"/>
    <w:basedOn w:val="848"/>
    <w:next w:val="1221"/>
    <w:qFormat/>
    <w:pPr>
      <w:ind w:left="420" w:firstLine="5796"/>
      <w:spacing w:line="300" w:lineRule="auto"/>
      <w:widowControl/>
    </w:pPr>
  </w:style>
  <w:style w:type="paragraph" w:styleId="1221" w:customStyle="1">
    <w:name w:val="正文 New New New New New New New New New New New New New New"/>
    <w:next w:val="1197"/>
    <w:qFormat/>
    <w:pPr>
      <w:ind w:firstLine="2048"/>
      <w:jc w:val="both"/>
      <w:widowControl w:val="off"/>
    </w:pPr>
    <w:rPr>
      <w:rFonts w:ascii="Calibri" w:hAnsi="Calibri"/>
    </w:rPr>
  </w:style>
  <w:style w:type="character" w:styleId="1222" w:customStyle="1">
    <w:name w:val="样式 首行缩进:  2 字符 Char Char"/>
    <w:link w:val="1219"/>
    <w:qFormat/>
    <w:rPr>
      <w:sz w:val="21"/>
      <w:szCs w:val="21"/>
    </w:rPr>
  </w:style>
  <w:style w:type="character" w:styleId="1223" w:customStyle="1">
    <w:name w:val="font51"/>
    <w:qFormat/>
    <w:rPr>
      <w:rFonts w:hint="eastAsia" w:ascii="宋体" w:hAnsi="宋体" w:eastAsia="宋体" w:cs="宋体"/>
      <w:color w:val="000000"/>
      <w:sz w:val="20"/>
      <w:szCs w:val="20"/>
      <w:u w:val="none"/>
    </w:rPr>
  </w:style>
  <w:style w:type="character" w:styleId="1224" w:customStyle="1">
    <w:name w:val="current"/>
    <w:qFormat/>
    <w:rPr>
      <w:b/>
      <w:color w:val="99210b"/>
    </w:rPr>
  </w:style>
  <w:style w:type="character" w:styleId="1225" w:customStyle="1">
    <w:name w:val="hr6"/>
    <w:qFormat/>
  </w:style>
  <w:style w:type="character" w:styleId="1226" w:customStyle="1">
    <w:name w:val="Char"/>
    <w:qFormat/>
    <w:rPr>
      <w:rFonts w:ascii="宋体" w:hAnsi="Courier New" w:eastAsia="宋体" w:cs="宋体"/>
      <w:sz w:val="21"/>
      <w:szCs w:val="21"/>
      <w:lang w:val="en-US" w:eastAsia="zh-CN"/>
    </w:rPr>
  </w:style>
  <w:style w:type="character" w:styleId="1227" w:customStyle="1">
    <w:name w:val="font21"/>
    <w:qFormat/>
    <w:rPr>
      <w:rFonts w:hint="eastAsia" w:ascii="宋体" w:hAnsi="宋体" w:eastAsia="宋体" w:cs="宋体"/>
      <w:color w:val="000000"/>
      <w:sz w:val="21"/>
      <w:szCs w:val="21"/>
      <w:u w:val="none"/>
    </w:rPr>
  </w:style>
  <w:style w:type="character" w:styleId="1228" w:customStyle="1">
    <w:name w:val="font11"/>
    <w:qFormat/>
    <w:rPr>
      <w:rFonts w:hint="eastAsia" w:ascii="楷体" w:hAnsi="楷体" w:eastAsia="楷体" w:cs="楷体"/>
      <w:color w:val="000000"/>
      <w:sz w:val="24"/>
      <w:szCs w:val="24"/>
      <w:u w:val="none"/>
    </w:rPr>
  </w:style>
  <w:style w:type="character" w:styleId="1229" w:customStyle="1">
    <w:name w:val="bz"/>
    <w:qFormat/>
  </w:style>
  <w:style w:type="character" w:styleId="1230" w:customStyle="1">
    <w:name w:val="font41"/>
    <w:qFormat/>
    <w:rPr>
      <w:rFonts w:ascii="楷体_GB2312" w:eastAsia="楷体_GB2312" w:cs="楷体_GB2312"/>
      <w:color w:val="000000"/>
      <w:sz w:val="24"/>
      <w:szCs w:val="24"/>
      <w:u w:val="none"/>
    </w:rPr>
  </w:style>
  <w:style w:type="paragraph" w:styleId="1231" w:customStyle="1">
    <w:name w:val="表格"/>
    <w:basedOn w:val="848"/>
    <w:qFormat/>
    <w:pPr>
      <w:spacing w:line="400" w:lineRule="exact"/>
    </w:pPr>
    <w:rPr>
      <w:sz w:val="24"/>
      <w:szCs w:val="24"/>
    </w:rPr>
  </w:style>
  <w:style w:type="paragraph" w:styleId="1232" w:customStyle="1">
    <w:name w:val="Char Char Char Char"/>
    <w:basedOn w:val="848"/>
    <w:qFormat/>
    <w:pPr>
      <w:spacing w:after="160" w:line="240" w:lineRule="exact"/>
    </w:pPr>
  </w:style>
  <w:style w:type="paragraph" w:styleId="1233" w:customStyle="1">
    <w:name w:val="无间隔11"/>
    <w:qFormat/>
    <w:pPr>
      <w:jc w:val="both"/>
      <w:widowControl w:val="off"/>
    </w:pPr>
    <w:rPr>
      <w:rFonts w:ascii="Calibri" w:hAnsi="Calibri"/>
    </w:rPr>
  </w:style>
  <w:style w:type="paragraph" w:styleId="1234" w:customStyle="1">
    <w:name w:val="附录标题3"/>
    <w:basedOn w:val="848"/>
    <w:next w:val="1168"/>
    <w:qFormat/>
    <w:pPr>
      <w:tabs>
        <w:tab w:val="left" w:pos="1080" w:leader="none"/>
      </w:tabs>
      <w:outlineLvl w:val="0"/>
    </w:pPr>
    <w:rPr>
      <w:rFonts w:ascii="Arial" w:hAnsi="Arial" w:cs="Arial"/>
      <w:sz w:val="24"/>
      <w:szCs w:val="24"/>
    </w:rPr>
  </w:style>
  <w:style w:type="paragraph" w:styleId="1235" w:customStyle="1">
    <w:name w:val="样式"/>
    <w:basedOn w:val="848"/>
    <w:next w:val="1181"/>
    <w:qFormat/>
    <w:rPr>
      <w:rFonts w:ascii="宋体" w:hAnsi="Courier New" w:cs="宋体"/>
    </w:rPr>
  </w:style>
  <w:style w:type="paragraph" w:styleId="1236" w:customStyle="1">
    <w:name w:val="Table Paragraph"/>
    <w:basedOn w:val="1237"/>
    <w:qFormat/>
    <w:rPr>
      <w:rFonts w:ascii="微软雅黑" w:hAnsi="微软雅黑" w:eastAsia="微软雅黑" w:cs="微软雅黑"/>
    </w:rPr>
  </w:style>
  <w:style w:type="paragraph" w:styleId="1237" w:customStyle="1">
    <w:name w:val="正文11"/>
    <w:next w:val="1238"/>
    <w:qFormat/>
    <w:pPr>
      <w:jc w:val="both"/>
      <w:widowControl w:val="off"/>
    </w:pPr>
    <w:rPr>
      <w:sz w:val="21"/>
      <w:szCs w:val="22"/>
    </w:rPr>
  </w:style>
  <w:style w:type="paragraph" w:styleId="1238" w:customStyle="1">
    <w:name w:val="目录 11"/>
    <w:basedOn w:val="1237"/>
    <w:next w:val="1237"/>
    <w:qFormat/>
    <w:pPr>
      <w:spacing w:line="360" w:lineRule="auto"/>
      <w:tabs>
        <w:tab w:val="right" w:pos="9060" w:leader="dot"/>
      </w:tabs>
    </w:pPr>
    <w:rPr>
      <w:sz w:val="24"/>
      <w:szCs w:val="24"/>
    </w:rPr>
  </w:style>
  <w:style w:type="paragraph" w:styleId="1239" w:customStyle="1">
    <w:name w:val="纯文本3"/>
    <w:basedOn w:val="848"/>
    <w:qFormat/>
    <w:rPr>
      <w:rFonts w:hint="eastAsia" w:ascii="宋体" w:hAnsi="Courier New" w:eastAsia="楷体_GB2312"/>
      <w:sz w:val="28"/>
      <w:szCs w:val="20"/>
    </w:rPr>
  </w:style>
  <w:style w:type="paragraph" w:styleId="1240" w:customStyle="1">
    <w:name w:val="列出段落1"/>
    <w:basedOn w:val="848"/>
    <w:link w:val="1241"/>
    <w:qFormat/>
    <w:pPr>
      <w:ind w:firstLine="420"/>
    </w:pPr>
    <w:rPr>
      <w:rFonts w:ascii="Calibri" w:hAnsi="Calibri"/>
      <w:szCs w:val="22"/>
    </w:rPr>
  </w:style>
  <w:style w:type="character" w:styleId="1241" w:customStyle="1">
    <w:name w:val="列出段落 Char"/>
    <w:link w:val="1240"/>
    <w:qFormat/>
    <w:rPr>
      <w:rFonts w:ascii="Calibri" w:hAnsi="Calibri" w:cs="黑体"/>
      <w:sz w:val="21"/>
      <w:szCs w:val="22"/>
    </w:rPr>
  </w:style>
  <w:style w:type="paragraph" w:styleId="1242" w:customStyle="1">
    <w:name w:val="标题1"/>
    <w:basedOn w:val="1202"/>
    <w:qFormat/>
    <w:pPr>
      <w:spacing w:after="240"/>
    </w:pPr>
    <w:rPr>
      <w:spacing w:val="2"/>
      <w:sz w:val="44"/>
      <w:szCs w:val="44"/>
    </w:rPr>
  </w:style>
  <w:style w:type="paragraph" w:styleId="1243" w:customStyle="1">
    <w:name w:val="WPSOffice手动目录 1"/>
    <w:qFormat/>
  </w:style>
  <w:style w:type="paragraph" w:styleId="1244" w:customStyle="1">
    <w:name w:val="Char1"/>
    <w:basedOn w:val="848"/>
    <w:qFormat/>
    <w:rPr>
      <w:rFonts w:ascii="Tahoma" w:hAnsi="Tahoma"/>
      <w:sz w:val="24"/>
      <w:szCs w:val="20"/>
    </w:rPr>
  </w:style>
  <w:style w:type="paragraph" w:styleId="1245" w:customStyle="1">
    <w:name w:val="TOC 标题2"/>
    <w:basedOn w:val="1154"/>
    <w:next w:val="84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6" w:customStyle="1">
    <w:name w:val="列表段落11"/>
    <w:basedOn w:val="848"/>
    <w:qFormat/>
    <w:pPr>
      <w:ind w:firstLine="420"/>
    </w:pPr>
    <w:rPr>
      <w:sz w:val="18"/>
      <w:szCs w:val="18"/>
    </w:rPr>
  </w:style>
  <w:style w:type="paragraph" w:styleId="1247" w:customStyle="1">
    <w:name w:val="段"/>
    <w:next w:val="848"/>
    <w:qFormat/>
    <w:pPr>
      <w:ind w:firstLine="200"/>
      <w:jc w:val="both"/>
      <w:spacing w:line="360" w:lineRule="auto"/>
    </w:pPr>
    <w:rPr>
      <w:rFonts w:ascii="宋体"/>
      <w:sz w:val="24"/>
      <w:szCs w:val="22"/>
    </w:rPr>
  </w:style>
  <w:style w:type="paragraph" w:styleId="1248" w:customStyle="1">
    <w:name w:val="正文 New New New New"/>
    <w:qFormat/>
    <w:pPr>
      <w:jc w:val="both"/>
      <w:widowControl w:val="off"/>
    </w:pPr>
    <w:rPr>
      <w:szCs w:val="24"/>
    </w:rPr>
  </w:style>
  <w:style w:type="paragraph" w:styleId="1249" w:customStyle="1">
    <w:name w:val="Normal1"/>
    <w:qFormat/>
    <w:pPr>
      <w:jc w:val="both"/>
      <w:spacing w:line="312" w:lineRule="atLeast"/>
      <w:widowControl w:val="off"/>
    </w:pPr>
    <w:rPr>
      <w:rFonts w:ascii="宋体"/>
      <w:sz w:val="34"/>
    </w:rPr>
  </w:style>
  <w:style w:type="character" w:styleId="1250" w:customStyle="1">
    <w:name w:val="ca-01"/>
    <w:qFormat/>
    <w:rPr>
      <w:rFonts w:ascii="宋体" w:hAnsi="宋体"/>
      <w:bCs/>
      <w:sz w:val="24"/>
      <w:szCs w:val="21"/>
    </w:rPr>
  </w:style>
  <w:style w:type="character" w:styleId="1251" w:customStyle="1">
    <w:name w:val="font191"/>
    <w:qFormat/>
    <w:rPr>
      <w:rFonts w:hint="eastAsia" w:ascii="宋体" w:hAnsi="宋体" w:eastAsia="宋体" w:cs="宋体"/>
      <w:b/>
      <w:bCs/>
      <w:color w:val="000000"/>
      <w:sz w:val="22"/>
      <w:szCs w:val="22"/>
      <w:u w:val="none"/>
    </w:rPr>
  </w:style>
  <w:style w:type="character" w:styleId="1252" w:customStyle="1">
    <w:name w:val="font181"/>
    <w:qFormat/>
    <w:rPr>
      <w:rFonts w:hint="eastAsia" w:ascii="宋体" w:hAnsi="宋体" w:eastAsia="宋体" w:cs="宋体"/>
      <w:color w:val="000000"/>
      <w:sz w:val="18"/>
      <w:szCs w:val="18"/>
      <w:u w:val="none"/>
    </w:rPr>
  </w:style>
  <w:style w:type="character" w:styleId="1253" w:customStyle="1">
    <w:name w:val="font12"/>
    <w:qFormat/>
    <w:rPr>
      <w:rFonts w:ascii="Arial" w:hAnsi="Arial" w:cs="Arial"/>
      <w:color w:val="000000"/>
      <w:sz w:val="18"/>
      <w:szCs w:val="18"/>
      <w:u w:val="none"/>
    </w:rPr>
  </w:style>
  <w:style w:type="character" w:styleId="1254" w:customStyle="1">
    <w:name w:val="font01"/>
    <w:qFormat/>
    <w:rPr>
      <w:rFonts w:ascii="Arial" w:hAnsi="Arial" w:cs="Arial"/>
      <w:color w:val="000000"/>
      <w:sz w:val="22"/>
      <w:szCs w:val="22"/>
      <w:u w:val="none"/>
    </w:rPr>
  </w:style>
  <w:style w:type="character" w:styleId="1255" w:customStyle="1">
    <w:name w:val="font201"/>
    <w:qFormat/>
    <w:rPr>
      <w:rFonts w:hint="eastAsia" w:ascii="宋体" w:hAnsi="宋体" w:eastAsia="宋体" w:cs="宋体"/>
      <w:color w:val="000000"/>
      <w:sz w:val="18"/>
      <w:szCs w:val="18"/>
      <w:u w:val="none"/>
    </w:rPr>
  </w:style>
  <w:style w:type="character" w:styleId="1256" w:customStyle="1">
    <w:name w:val="font91"/>
    <w:qFormat/>
    <w:rPr>
      <w:rFonts w:ascii="Arial" w:hAnsi="Arial" w:cs="Arial"/>
      <w:color w:val="000000"/>
      <w:sz w:val="18"/>
      <w:szCs w:val="18"/>
      <w:u w:val="none"/>
    </w:rPr>
  </w:style>
  <w:style w:type="character" w:styleId="1257" w:customStyle="1">
    <w:name w:val="font101"/>
    <w:qFormat/>
    <w:rPr>
      <w:rFonts w:ascii="Arial" w:hAnsi="Arial" w:cs="Arial"/>
      <w:color w:val="000000"/>
      <w:sz w:val="18"/>
      <w:szCs w:val="18"/>
      <w:u w:val="none"/>
    </w:rPr>
  </w:style>
  <w:style w:type="character" w:styleId="1258" w:customStyle="1">
    <w:name w:val="font212"/>
    <w:qFormat/>
    <w:rPr>
      <w:rFonts w:hint="eastAsia" w:ascii="宋体" w:hAnsi="宋体" w:eastAsia="宋体" w:cs="宋体"/>
      <w:color w:val="000000"/>
      <w:sz w:val="20"/>
      <w:szCs w:val="20"/>
      <w:u w:val="none"/>
    </w:rPr>
  </w:style>
  <w:style w:type="character" w:styleId="1259" w:customStyle="1">
    <w:name w:val="font131"/>
    <w:qFormat/>
    <w:rPr>
      <w:rFonts w:ascii="Arial" w:hAnsi="Arial" w:cs="Arial"/>
      <w:color w:val="000000"/>
      <w:sz w:val="20"/>
      <w:szCs w:val="20"/>
      <w:u w:val="none"/>
    </w:rPr>
  </w:style>
  <w:style w:type="character" w:styleId="1260" w:customStyle="1">
    <w:name w:val="font141"/>
    <w:qFormat/>
    <w:rPr>
      <w:rFonts w:hint="eastAsia" w:ascii="宋体" w:hAnsi="宋体" w:eastAsia="宋体" w:cs="宋体"/>
      <w:color w:val="000000"/>
      <w:sz w:val="18"/>
      <w:szCs w:val="18"/>
      <w:u w:val="none"/>
    </w:rPr>
  </w:style>
  <w:style w:type="character" w:styleId="1261" w:customStyle="1">
    <w:name w:val="font111"/>
    <w:qFormat/>
    <w:rPr>
      <w:rFonts w:ascii="Arial" w:hAnsi="Arial" w:cs="Arial"/>
      <w:color w:val="000000"/>
      <w:sz w:val="20"/>
      <w:szCs w:val="20"/>
      <w:u w:val="none"/>
    </w:rPr>
  </w:style>
  <w:style w:type="character" w:styleId="1262" w:customStyle="1">
    <w:name w:val="font151"/>
    <w:qFormat/>
    <w:rPr>
      <w:rFonts w:hint="eastAsia" w:ascii="宋体" w:hAnsi="宋体" w:eastAsia="宋体" w:cs="宋体"/>
      <w:color w:val="000000"/>
      <w:sz w:val="20"/>
      <w:szCs w:val="20"/>
      <w:u w:val="none"/>
    </w:rPr>
  </w:style>
  <w:style w:type="paragraph" w:styleId="1263" w:customStyle="1">
    <w:name w:val="纯文本2"/>
    <w:basedOn w:val="848"/>
    <w:qFormat/>
    <w:rPr>
      <w:rFonts w:hint="eastAsia" w:ascii="宋体" w:hAnsi="Courier New" w:eastAsia="楷体_GB2312"/>
      <w:sz w:val="28"/>
      <w:szCs w:val="20"/>
    </w:rPr>
  </w:style>
  <w:style w:type="character" w:styleId="1264" w:customStyle="1">
    <w:name w:val="font61"/>
    <w:qFormat/>
    <w:rPr>
      <w:rFonts w:ascii="Arial" w:hAnsi="Arial" w:cs="Arial"/>
      <w:color w:val="000000"/>
      <w:sz w:val="20"/>
      <w:szCs w:val="20"/>
      <w:u w:val="none"/>
    </w:rPr>
  </w:style>
  <w:style w:type="character" w:styleId="1265" w:customStyle="1">
    <w:name w:val="font161"/>
    <w:qFormat/>
    <w:rPr>
      <w:rFonts w:hint="eastAsia" w:ascii="宋体" w:hAnsi="宋体" w:eastAsia="宋体" w:cs="宋体"/>
      <w:color w:val="000000"/>
      <w:sz w:val="22"/>
      <w:szCs w:val="22"/>
      <w:u w:val="none"/>
    </w:rPr>
  </w:style>
  <w:style w:type="character" w:styleId="1266" w:customStyle="1">
    <w:name w:val="font121"/>
    <w:qFormat/>
    <w:rPr>
      <w:rFonts w:hint="eastAsia" w:ascii="宋体" w:hAnsi="宋体" w:eastAsia="宋体" w:cs="宋体"/>
      <w:color w:val="000000"/>
      <w:sz w:val="20"/>
      <w:szCs w:val="20"/>
      <w:u w:val="none"/>
    </w:rPr>
  </w:style>
  <w:style w:type="character" w:styleId="1267" w:customStyle="1">
    <w:name w:val="font112"/>
    <w:qFormat/>
    <w:rPr>
      <w:rFonts w:ascii="Arial" w:hAnsi="Arial" w:cs="Arial"/>
      <w:color w:val="000000"/>
      <w:sz w:val="20"/>
      <w:szCs w:val="20"/>
      <w:u w:val="none"/>
    </w:rPr>
  </w:style>
  <w:style w:type="character" w:styleId="1268" w:customStyle="1">
    <w:name w:val="font31"/>
    <w:qFormat/>
    <w:rPr>
      <w:rFonts w:ascii="Arial" w:hAnsi="Arial" w:cs="Arial"/>
      <w:color w:val="000000"/>
      <w:sz w:val="22"/>
      <w:szCs w:val="22"/>
      <w:u w:val="none"/>
    </w:rPr>
  </w:style>
  <w:style w:type="character" w:styleId="1269" w:customStyle="1">
    <w:name w:val="font221"/>
    <w:qFormat/>
    <w:rPr>
      <w:rFonts w:hint="eastAsia" w:ascii="宋体" w:hAnsi="宋体" w:eastAsia="宋体" w:cs="宋体"/>
      <w:color w:val="000000"/>
      <w:sz w:val="20"/>
      <w:szCs w:val="20"/>
      <w:u w:val="none"/>
    </w:rPr>
  </w:style>
  <w:style w:type="character" w:styleId="1270" w:customStyle="1">
    <w:name w:val="font231"/>
    <w:qFormat/>
    <w:rPr>
      <w:rFonts w:hint="eastAsia" w:ascii="宋体" w:hAnsi="宋体" w:eastAsia="宋体" w:cs="宋体"/>
      <w:color w:val="000000"/>
      <w:sz w:val="22"/>
      <w:szCs w:val="22"/>
      <w:u w:val="none"/>
    </w:rPr>
  </w:style>
  <w:style w:type="character" w:styleId="1271" w:customStyle="1">
    <w:name w:val="font71"/>
    <w:qFormat/>
    <w:rPr>
      <w:rFonts w:ascii="Arial" w:hAnsi="Arial" w:cs="Arial"/>
      <w:color w:val="000000"/>
      <w:sz w:val="22"/>
      <w:szCs w:val="22"/>
      <w:u w:val="none"/>
    </w:rPr>
  </w:style>
  <w:style w:type="character" w:styleId="1272" w:customStyle="1">
    <w:name w:val="font241"/>
    <w:qFormat/>
    <w:rPr>
      <w:rFonts w:hint="eastAsia" w:ascii="宋体" w:hAnsi="宋体" w:eastAsia="宋体" w:cs="宋体"/>
      <w:b/>
      <w:bCs/>
      <w:color w:val="000000"/>
      <w:sz w:val="32"/>
      <w:szCs w:val="32"/>
      <w:u w:val="none"/>
    </w:rPr>
  </w:style>
  <w:style w:type="character" w:styleId="1273" w:customStyle="1">
    <w:name w:val="font251"/>
    <w:qFormat/>
    <w:rPr>
      <w:rFonts w:hint="eastAsia" w:ascii="宋体" w:hAnsi="宋体" w:eastAsia="宋体" w:cs="宋体"/>
      <w:color w:val="000000"/>
      <w:sz w:val="20"/>
      <w:szCs w:val="20"/>
      <w:u w:val="none"/>
    </w:rPr>
  </w:style>
  <w:style w:type="character" w:styleId="1274" w:customStyle="1">
    <w:name w:val="font261"/>
    <w:qFormat/>
    <w:rPr>
      <w:rFonts w:hint="eastAsia" w:ascii="宋体" w:hAnsi="宋体" w:eastAsia="宋体" w:cs="宋体"/>
      <w:color w:val="000000"/>
      <w:sz w:val="22"/>
      <w:szCs w:val="22"/>
      <w:u w:val="none"/>
    </w:rPr>
  </w:style>
  <w:style w:type="character" w:styleId="1275" w:customStyle="1">
    <w:name w:val="font232"/>
    <w:qFormat/>
    <w:rPr>
      <w:rFonts w:hint="eastAsia" w:ascii="宋体" w:hAnsi="宋体" w:eastAsia="宋体" w:cs="宋体"/>
      <w:b/>
      <w:bCs/>
      <w:color w:val="000000"/>
      <w:sz w:val="32"/>
      <w:szCs w:val="32"/>
      <w:u w:val="none"/>
    </w:rPr>
  </w:style>
  <w:style w:type="paragraph" w:styleId="1276" w:customStyle="1">
    <w:name w:val="p19"/>
    <w:basedOn w:val="848"/>
    <w:qFormat/>
    <w:pPr>
      <w:widowControl/>
    </w:pPr>
  </w:style>
  <w:style w:type="table" w:styleId="1277" w:customStyle="1">
    <w:name w:val="Table Normal"/>
    <w:unhideWhenUsed/>
    <w:qFormat/>
    <w:tblPr>
      <w:tblCellMar>
        <w:left w:w="0" w:type="dxa"/>
        <w:top w:w="0" w:type="dxa"/>
        <w:right w:w="0" w:type="dxa"/>
        <w:bottom w:w="0" w:type="dxa"/>
      </w:tblCellMar>
    </w:tblPr>
  </w:style>
  <w:style w:type="paragraph" w:styleId="1278" w:customStyle="1">
    <w:name w:val="修订1"/>
    <w:uiPriority w:val="99"/>
    <w:unhideWhenUsed/>
    <w:qFormat/>
    <w:rPr>
      <w:sz w:val="21"/>
      <w:szCs w:val="21"/>
    </w:rPr>
  </w:style>
  <w:style w:type="character" w:styleId="1279" w:customStyle="1">
    <w:name w:val="NormalCharacter1"/>
    <w:semiHidden/>
    <w:qFormat/>
  </w:style>
  <w:style w:type="paragraph" w:styleId="1280" w:customStyle="1">
    <w:name w:val="普通(网站)1"/>
    <w:basedOn w:val="1237"/>
    <w:qFormat/>
    <w:rPr>
      <w:sz w:val="24"/>
    </w:rPr>
  </w:style>
  <w:style w:type="paragraph" w:styleId="1281" w:customStyle="1">
    <w:name w:val="标题 51"/>
    <w:basedOn w:val="1237"/>
    <w:next w:val="1237"/>
    <w:qFormat/>
    <w:pPr>
      <w:ind w:left="40"/>
      <w:spacing w:before="10"/>
      <w:outlineLvl w:val="4"/>
    </w:pPr>
    <w:rPr>
      <w:rFonts w:ascii="楷体" w:hAnsi="楷体" w:eastAsia="楷体"/>
      <w:sz w:val="24"/>
      <w:szCs w:val="24"/>
    </w:rPr>
  </w:style>
  <w:style w:type="paragraph" w:styleId="1282" w:customStyle="1">
    <w:name w:val="脚注文本1"/>
    <w:basedOn w:val="848"/>
    <w:uiPriority w:val="99"/>
    <w:unhideWhenUsed/>
    <w:qFormat/>
    <w:pPr>
      <w:spacing w:after="40"/>
    </w:pPr>
    <w:rPr>
      <w:sz w:val="18"/>
    </w:rPr>
  </w:style>
  <w:style w:type="character" w:styleId="1283" w:customStyle="1">
    <w:name w:val="font81"/>
    <w:qFormat/>
    <w:rPr>
      <w:rFonts w:ascii="Times New Roman" w:hAnsi="Times New Roman" w:cs="Times New Roman"/>
      <w:b/>
      <w:bCs/>
      <w:color w:val="000000"/>
      <w:sz w:val="24"/>
      <w:szCs w:val="24"/>
      <w:u w:val="none"/>
    </w:rPr>
  </w:style>
  <w:style w:type="paragraph" w:styleId="1284" w:customStyle="1">
    <w:name w:val="普通正文"/>
    <w:basedOn w:val="848"/>
    <w:qFormat/>
    <w:pPr>
      <w:ind w:firstLine="480"/>
      <w:jc w:val="left"/>
      <w:spacing w:before="120" w:after="120" w:line="360" w:lineRule="auto"/>
    </w:pPr>
    <w:rPr>
      <w:rFonts w:ascii="Arial" w:hAnsi="Arial"/>
      <w:sz w:val="24"/>
      <w:szCs w:val="24"/>
    </w:rPr>
  </w:style>
  <w:style w:type="paragraph" w:styleId="1285" w:customStyle="1">
    <w:name w:val="正文1"/>
    <w:qFormat/>
    <w:pPr>
      <w:spacing w:line="560" w:lineRule="atLeast"/>
      <w:widowControl w:val="off"/>
    </w:pPr>
    <w:rPr>
      <w:sz w:val="28"/>
    </w:rPr>
  </w:style>
  <w:style w:type="paragraph" w:styleId="1286" w:customStyle="1">
    <w:name w:val="Table Text"/>
    <w:basedOn w:val="848"/>
    <w:semiHidden/>
    <w:qFormat/>
    <w:rPr>
      <w:rFonts w:ascii="仿宋" w:hAnsi="仿宋" w:eastAsia="仿宋" w:cs="仿宋"/>
      <w:sz w:val="24"/>
      <w:szCs w:val="24"/>
      <w:lang w:eastAsia="en-US"/>
    </w:rPr>
  </w:style>
  <w:style w:type="paragraph" w:styleId="1287" w:customStyle="1">
    <w:name w:val="纯文本1111"/>
    <w:basedOn w:val="848"/>
    <w:next w:val="848"/>
    <w:unhideWhenUsed/>
    <w:qFormat/>
    <w:rPr>
      <w:rFonts w:ascii="宋体" w:hAnsi="Courier New" w:eastAsia="楷体_GB2312"/>
      <w:sz w:val="26"/>
      <w:szCs w:val="20"/>
    </w:rPr>
  </w:style>
  <w:style w:type="paragraph" w:styleId="1288" w:customStyle="1">
    <w:name w:val="_Style 1"/>
    <w:basedOn w:val="848"/>
    <w:uiPriority w:val="34"/>
    <w:qFormat/>
    <w:pPr>
      <w:ind w:firstLine="420"/>
      <w:jc w:val="left"/>
      <w:widowControl/>
    </w:pPr>
    <w:rPr>
      <w:sz w:val="20"/>
      <w:szCs w:val="20"/>
    </w:rPr>
  </w:style>
  <w:style w:type="paragraph" w:styleId="1289" w:customStyle="1">
    <w:name w:val="正文49"/>
    <w:qFormat/>
    <w:pPr>
      <w:jc w:val="both"/>
      <w:widowControl w:val="off"/>
    </w:pPr>
    <w:rPr>
      <w:rFonts w:ascii="Calibri" w:hAnsi="Calibri"/>
      <w:sz w:val="21"/>
      <w:szCs w:val="22"/>
    </w:rPr>
  </w:style>
  <w:style w:type="paragraph" w:styleId="1290" w:customStyle="1">
    <w:name w:val="正文111"/>
    <w:next w:val="1177"/>
    <w:qFormat/>
    <w:pPr>
      <w:jc w:val="both"/>
      <w:widowControl w:val="off"/>
    </w:pPr>
    <w:rPr>
      <w:sz w:val="21"/>
      <w:szCs w:val="24"/>
    </w:rPr>
  </w:style>
  <w:style w:type="paragraph" w:styleId="1291" w:customStyle="1">
    <w:name w:val="正文1111"/>
    <w:next w:val="1177"/>
    <w:qFormat/>
    <w:pPr>
      <w:jc w:val="both"/>
      <w:widowControl w:val="off"/>
    </w:pPr>
    <w:rPr>
      <w:sz w:val="21"/>
      <w:szCs w:val="24"/>
    </w:rPr>
  </w:style>
  <w:style w:type="paragraph" w:styleId="1292" w:customStyle="1">
    <w:name w:val="脚注文本11"/>
    <w:basedOn w:val="1290"/>
    <w:next w:val="1293"/>
    <w:qFormat/>
    <w:pPr>
      <w:jc w:val="left"/>
    </w:pPr>
    <w:rPr>
      <w:rFonts w:ascii="宋体" w:eastAsia="Times New Roman"/>
      <w:sz w:val="18"/>
      <w:szCs w:val="18"/>
    </w:rPr>
  </w:style>
  <w:style w:type="paragraph" w:styleId="1293" w:customStyle="1">
    <w:name w:val="索引 511"/>
    <w:basedOn w:val="1290"/>
    <w:next w:val="1290"/>
    <w:qFormat/>
    <w:pPr>
      <w:ind w:left="798"/>
      <w:jc w:val="left"/>
    </w:pPr>
    <w:rPr>
      <w:rFonts w:ascii="Calibri" w:hAnsi="Calibri"/>
    </w:rPr>
  </w:style>
  <w:style w:type="paragraph" w:styleId="1294" w:customStyle="1">
    <w:name w:val="一级条标题"/>
    <w:basedOn w:val="1295"/>
    <w:next w:val="1247"/>
    <w:qFormat/>
  </w:style>
  <w:style w:type="paragraph" w:styleId="1295" w:customStyle="1">
    <w:name w:val="章标题"/>
    <w:next w:val="128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character" w:styleId="1296" w:customStyle="1">
    <w:name w:val="NormalCharacter11"/>
    <w:semiHidden/>
    <w:qFormat/>
    <w:rPr>
      <w:rFonts w:ascii="Calibri" w:hAnsi="Calibri" w:eastAsia="宋体" w:cs="Times New Roman"/>
      <w:sz w:val="22"/>
      <w:szCs w:val="22"/>
      <w:lang w:eastAsia="en-US"/>
    </w:rPr>
  </w:style>
  <w:style w:type="paragraph" w:styleId="1297" w:customStyle="1">
    <w:name w:val="black1"/>
    <w:basedOn w:val="848"/>
    <w:qFormat/>
    <w:pPr>
      <w:jc w:val="left"/>
      <w:spacing w:before="100" w:beforeAutospacing="1" w:after="100" w:afterAutospacing="1" w:line="276" w:lineRule="auto"/>
      <w:widowControl/>
    </w:pPr>
    <w:rPr>
      <w:rFonts w:ascii="宋体" w:hAnsi="宋体"/>
      <w:sz w:val="24"/>
      <w:szCs w:val="22"/>
      <w:lang w:eastAsia="en-US"/>
    </w:rPr>
  </w:style>
  <w:style w:type="character" w:styleId="1298" w:customStyle="1">
    <w:name w:val="_Style 2"/>
    <w:uiPriority w:val="19"/>
    <w:qFormat/>
    <w:rPr>
      <w:i/>
      <w:iCs/>
      <w:color w:val="404040"/>
    </w:rPr>
  </w:style>
  <w:style w:type="paragraph" w:styleId="1299" w:customStyle="1">
    <w:name w:val="标题3"/>
    <w:basedOn w:val="894"/>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0" w:customStyle="1">
    <w:name w:val="标题 2 Char"/>
    <w:qFormat/>
    <w:rPr>
      <w:rFonts w:ascii="Arial" w:hAnsi="Arial" w:eastAsia="宋体" w:cs="Times New Roman"/>
      <w:b/>
      <w:bCs/>
      <w:sz w:val="28"/>
      <w:szCs w:val="32"/>
      <w:lang w:val="en-US" w:eastAsia="zh-CN" w:bidi="ar-SA"/>
    </w:rPr>
  </w:style>
  <w:style w:type="paragraph" w:styleId="1301" w:customStyle="1">
    <w:name w:val="font5"/>
    <w:basedOn w:val="848"/>
    <w:qFormat/>
    <w:pPr>
      <w:jc w:val="left"/>
      <w:spacing w:before="100" w:beforeAutospacing="1" w:after="100" w:afterAutospacing="1"/>
      <w:widowControl/>
    </w:pPr>
    <w:rPr>
      <w:rFonts w:ascii="宋体" w:hAnsi="宋体" w:eastAsia="Calibri" w:cs="宋体"/>
      <w:sz w:val="18"/>
      <w:szCs w:val="18"/>
      <w:lang w:val="zh-CN"/>
    </w:rPr>
  </w:style>
  <w:style w:type="paragraph" w:styleId="1302" w:customStyle="1">
    <w:name w:val="xl35"/>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3" w:customStyle="1">
    <w:name w:val="List Paragraph1"/>
    <w:basedOn w:val="848"/>
    <w:qFormat/>
    <w:pPr>
      <w:ind w:firstLine="420"/>
    </w:pPr>
    <w:rPr>
      <w:rFonts w:ascii="Calibri" w:hAnsi="Calibri" w:cs="Calibri"/>
      <w:b/>
      <w:position w:val="-10"/>
      <w:sz w:val="24"/>
      <w:szCs w:val="20"/>
    </w:rPr>
  </w:style>
  <w:style w:type="paragraph" w:styleId="1304" w:customStyle="1">
    <w:name w:val="中等深浅网格 1 - 强调文字颜色 21"/>
    <w:basedOn w:val="848"/>
    <w:qFormat/>
    <w:pPr>
      <w:ind w:firstLine="420"/>
    </w:pPr>
    <w:rPr>
      <w:rFonts w:ascii="Calibri" w:hAnsi="Calibri" w:eastAsia="Calibri" w:cs="宋体"/>
      <w:sz w:val="20"/>
      <w:szCs w:val="22"/>
      <w:lang w:val="zh-CN"/>
    </w:rPr>
  </w:style>
  <w:style w:type="paragraph" w:styleId="1305" w:customStyle="1">
    <w:name w:val="标题3，章节第三层"/>
    <w:basedOn w:val="848"/>
    <w:next w:val="1306"/>
    <w:qFormat/>
    <w:pPr>
      <w:spacing w:before="78" w:line="300" w:lineRule="auto"/>
      <w:outlineLvl w:val="2"/>
    </w:pPr>
    <w:rPr>
      <w:rFonts w:ascii="Arial" w:hAnsi="Arial" w:eastAsia="华文细黑" w:cs="宋体"/>
      <w:sz w:val="30"/>
      <w:szCs w:val="24"/>
      <w:lang w:val="zh-CN"/>
    </w:rPr>
  </w:style>
  <w:style w:type="paragraph" w:styleId="1306" w:customStyle="1">
    <w:name w:val="正文格式"/>
    <w:basedOn w:val="848"/>
    <w:qFormat/>
    <w:pPr>
      <w:ind w:left="178" w:right="44" w:hanging="178"/>
      <w:jc w:val="left"/>
      <w:spacing w:line="360" w:lineRule="auto"/>
      <w:widowControl/>
    </w:pPr>
    <w:rPr>
      <w:rFonts w:ascii="宋体" w:hAnsi="宋体" w:eastAsia="Calibri" w:cs="宋体"/>
      <w:bCs/>
      <w:sz w:val="20"/>
      <w:lang w:val="zh-CN"/>
    </w:rPr>
  </w:style>
  <w:style w:type="paragraph" w:styleId="1307" w:customStyle="1">
    <w:name w:val="小四 段落 宋体 Char"/>
    <w:basedOn w:val="918"/>
    <w:qFormat/>
    <w:pPr>
      <w:ind w:left="0" w:right="-33" w:firstLine="600"/>
      <w:jc w:val="left"/>
      <w:tabs>
        <w:tab w:val="clear" w:pos="2952" w:leader="none"/>
      </w:tabs>
    </w:pPr>
    <w:rPr>
      <w:rFonts w:ascii="仿宋_GB2312" w:eastAsia="仿宋_GB2312"/>
      <w:sz w:val="30"/>
      <w:szCs w:val="30"/>
    </w:rPr>
  </w:style>
  <w:style w:type="paragraph" w:styleId="1308" w:customStyle="1">
    <w:name w:val="xl3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09" w:customStyle="1">
    <w:name w:val="retrait3"/>
    <w:basedOn w:val="848"/>
    <w:qFormat/>
    <w:pPr>
      <w:ind w:left="851"/>
      <w:jc w:val="left"/>
      <w:spacing w:before="20" w:after="20"/>
      <w:widowControl/>
    </w:pPr>
    <w:rPr>
      <w:rFonts w:ascii="Arial" w:hAnsi="Arial" w:eastAsia="Calibri" w:cs="宋体"/>
      <w:sz w:val="24"/>
      <w:szCs w:val="20"/>
      <w:lang w:val="en-GB"/>
    </w:rPr>
  </w:style>
  <w:style w:type="paragraph" w:styleId="1310" w:customStyle="1">
    <w:name w:val="招标文件"/>
    <w:basedOn w:val="848"/>
    <w:qFormat/>
    <w:pPr>
      <w:jc w:val="center"/>
      <w:spacing w:before="260" w:after="260"/>
      <w:outlineLvl w:val="1"/>
    </w:pPr>
    <w:rPr>
      <w:rFonts w:ascii="宋体" w:hAnsi="宋体"/>
      <w:b/>
      <w:bCs/>
      <w:position w:val="-10"/>
      <w:sz w:val="32"/>
      <w:szCs w:val="32"/>
    </w:rPr>
  </w:style>
  <w:style w:type="paragraph" w:styleId="1311" w:customStyle="1">
    <w:name w:val="样式 标题 3H3sect1.2.3BOD 0Heading 3 - oldh3l3CTLevel 3 Head..."/>
    <w:basedOn w:val="894"/>
    <w:qFormat/>
    <w:pPr>
      <w:jc w:val="left"/>
      <w:spacing w:before="260" w:after="260" w:line="390" w:lineRule="atLeast"/>
      <w:shd w:val="clear" w:color="auto" w:fill="ffffff"/>
    </w:pPr>
    <w:rPr>
      <w:rFonts w:ascii="宋体" w:hAnsi="宋体" w:eastAsia="宋体" w:cs="宋体"/>
      <w:b/>
      <w:bCs/>
      <w:szCs w:val="21"/>
      <w:lang w:val="zh-CN"/>
    </w:rPr>
  </w:style>
  <w:style w:type="paragraph" w:styleId="1312" w:customStyle="1">
    <w:name w:val="小四 段落 宋体 Char Char Char"/>
    <w:basedOn w:val="918"/>
    <w:qFormat/>
    <w:pPr>
      <w:ind w:left="0" w:right="-33" w:firstLine="545"/>
      <w:jc w:val="left"/>
      <w:spacing w:line="360" w:lineRule="auto"/>
      <w:tabs>
        <w:tab w:val="clear" w:pos="2952" w:leader="none"/>
      </w:tabs>
    </w:pPr>
    <w:rPr>
      <w:sz w:val="24"/>
    </w:rPr>
  </w:style>
  <w:style w:type="paragraph" w:styleId="1313" w:customStyle="1">
    <w:name w:val="小四 段落 宋体"/>
    <w:basedOn w:val="918"/>
    <w:qFormat/>
    <w:pPr>
      <w:ind w:left="113" w:right="113" w:firstLine="425"/>
      <w:jc w:val="left"/>
      <w:spacing w:line="360" w:lineRule="auto"/>
      <w:tabs>
        <w:tab w:val="clear" w:pos="2952" w:leader="none"/>
      </w:tabs>
    </w:pPr>
    <w:rPr>
      <w:sz w:val="24"/>
    </w:rPr>
  </w:style>
  <w:style w:type="paragraph" w:styleId="1314" w:customStyle="1">
    <w:name w:val="111111"/>
    <w:basedOn w:val="848"/>
    <w:link w:val="1315"/>
    <w:qFormat/>
    <w:pPr>
      <w:jc w:val="center"/>
      <w:spacing w:before="120" w:after="120"/>
    </w:pPr>
    <w:rPr>
      <w:rFonts w:ascii="宋体" w:hAnsi="宋体" w:eastAsia="黑体"/>
      <w:b/>
      <w:bCs/>
    </w:rPr>
  </w:style>
  <w:style w:type="character" w:styleId="1315" w:customStyle="1">
    <w:name w:val="111111 Char"/>
    <w:link w:val="1314"/>
    <w:qFormat/>
    <w:rPr>
      <w:rFonts w:ascii="宋体" w:hAnsi="宋体" w:eastAsia="黑体"/>
      <w:b/>
      <w:bCs/>
      <w:sz w:val="21"/>
      <w:szCs w:val="21"/>
    </w:rPr>
  </w:style>
  <w:style w:type="paragraph" w:styleId="1316" w:customStyle="1">
    <w:name w:val="标题6"/>
    <w:basedOn w:val="896"/>
    <w:qFormat/>
    <w:pPr>
      <w:numPr>
        <w:numId w:val="2"/>
      </w:numPr>
      <w:tabs>
        <w:tab w:val="left" w:pos="420" w:leader="none"/>
      </w:tabs>
    </w:pPr>
    <w:rPr>
      <w:rFonts w:ascii="Times New Roman" w:hAnsi="Times New Roman" w:eastAsia="黑体"/>
      <w:b w:val="0"/>
      <w:szCs w:val="28"/>
    </w:rPr>
  </w:style>
  <w:style w:type="paragraph" w:styleId="1317" w:customStyle="1">
    <w:name w:val="Char1 Char Char Char"/>
    <w:basedOn w:val="848"/>
    <w:qFormat/>
    <w:rPr>
      <w:rFonts w:ascii="Tahoma" w:hAnsi="Tahoma" w:eastAsia="Calibri" w:cs="Tahoma"/>
      <w:sz w:val="24"/>
      <w:szCs w:val="20"/>
      <w:lang w:val="zh-CN"/>
    </w:rPr>
  </w:style>
  <w:style w:type="paragraph" w:styleId="1318" w:customStyle="1">
    <w:name w:val="flNote"/>
    <w:basedOn w:val="848"/>
    <w:qFormat/>
    <w:pPr>
      <w:jc w:val="center"/>
      <w:spacing w:before="567" w:line="360" w:lineRule="atLeast"/>
    </w:pPr>
    <w:rPr>
      <w:rFonts w:ascii="Calibri" w:hAnsi="Calibri" w:eastAsia="黑体" w:cs="宋体"/>
      <w:b/>
      <w:sz w:val="24"/>
      <w:szCs w:val="20"/>
      <w:lang w:val="zh-CN"/>
    </w:rPr>
  </w:style>
  <w:style w:type="paragraph" w:styleId="1319" w:customStyle="1">
    <w:name w:val="样式4 Char"/>
    <w:basedOn w:val="848"/>
    <w:qFormat/>
    <w:pPr>
      <w:ind w:firstLine="480"/>
      <w:jc w:val="left"/>
      <w:spacing w:line="360" w:lineRule="auto"/>
      <w:widowControl/>
    </w:pPr>
    <w:rPr>
      <w:rFonts w:ascii="Calibri" w:hAnsi="Calibri" w:eastAsia="Calibri" w:cs="宋体"/>
      <w:color w:val="000000"/>
      <w:sz w:val="24"/>
      <w:szCs w:val="24"/>
      <w:lang w:val="zh-CN"/>
    </w:rPr>
  </w:style>
  <w:style w:type="paragraph" w:styleId="1320" w:customStyle="1">
    <w:name w:val="xl34"/>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1" w:customStyle="1">
    <w:name w:val="af17cgridlangnp1033langf"/>
    <w:qFormat/>
    <w:pPr>
      <w:ind w:left="567" w:firstLine="510"/>
      <w:jc w:val="both"/>
      <w:spacing w:before="156" w:line="360" w:lineRule="atLeast"/>
      <w:widowControl w:val="off"/>
    </w:pPr>
  </w:style>
  <w:style w:type="paragraph" w:styleId="1322" w:customStyle="1">
    <w:name w:val="Item Step in Table"/>
    <w:qFormat/>
    <w:pPr>
      <w:jc w:val="both"/>
      <w:spacing w:before="40" w:after="40"/>
      <w:tabs>
        <w:tab w:val="left" w:pos="397" w:leader="none"/>
      </w:tabs>
    </w:pPr>
    <w:rPr>
      <w:rFonts w:ascii="Arial" w:hAnsi="Arial" w:cs="Arial"/>
      <w:sz w:val="18"/>
      <w:szCs w:val="18"/>
    </w:rPr>
  </w:style>
  <w:style w:type="paragraph" w:styleId="1323" w:customStyle="1">
    <w:name w:val="content_lineheight"/>
    <w:basedOn w:val="848"/>
    <w:qFormat/>
    <w:pPr>
      <w:jc w:val="left"/>
      <w:spacing w:before="100" w:beforeAutospacing="1" w:after="100" w:afterAutospacing="1"/>
      <w:widowControl/>
    </w:pPr>
    <w:rPr>
      <w:rFonts w:ascii="宋体" w:hAnsi="宋体" w:eastAsia="Calibri" w:cs="宋体"/>
      <w:sz w:val="24"/>
      <w:szCs w:val="24"/>
      <w:lang w:val="zh-CN"/>
    </w:rPr>
  </w:style>
  <w:style w:type="paragraph" w:styleId="1324" w:customStyle="1">
    <w:name w:val="Char1 Char Char Char1"/>
    <w:basedOn w:val="848"/>
    <w:qFormat/>
    <w:rPr>
      <w:rFonts w:ascii="Tahoma" w:hAnsi="Tahoma" w:eastAsia="Calibri" w:cs="宋体"/>
      <w:sz w:val="24"/>
      <w:szCs w:val="20"/>
      <w:lang w:val="zh-CN"/>
    </w:rPr>
  </w:style>
  <w:style w:type="paragraph" w:styleId="1325" w:customStyle="1">
    <w:name w:val="xl29"/>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6" w:customStyle="1">
    <w:name w:val="Char Char Char Char Char Char Char Char Char Char Char Char Char Char"/>
    <w:basedOn w:val="848"/>
    <w:qFormat/>
    <w:rPr>
      <w:rFonts w:ascii="Tahoma" w:hAnsi="Tahoma" w:eastAsia="Calibri" w:cs="宋体"/>
      <w:sz w:val="24"/>
      <w:szCs w:val="20"/>
      <w:lang w:val="zh-CN"/>
    </w:rPr>
  </w:style>
  <w:style w:type="paragraph" w:styleId="1327" w:customStyle="1">
    <w:name w:val="Char Char"/>
    <w:basedOn w:val="848"/>
    <w:qFormat/>
    <w:rPr>
      <w:rFonts w:ascii="Tahoma" w:hAnsi="Tahoma" w:eastAsia="Calibri" w:cs="Tahoma"/>
      <w:sz w:val="24"/>
      <w:szCs w:val="20"/>
      <w:lang w:val="zh-CN"/>
    </w:rPr>
  </w:style>
  <w:style w:type="paragraph" w:styleId="1328" w:customStyle="1">
    <w:name w:val="flName"/>
    <w:basedOn w:val="1318"/>
    <w:qFormat/>
    <w:pPr>
      <w:spacing w:before="0" w:line="113" w:lineRule="atLeast"/>
    </w:pPr>
  </w:style>
  <w:style w:type="paragraph" w:styleId="1329" w:customStyle="1">
    <w:name w:val="Char Char Char Char Char Char Char Char Char Char Char Char Char Char Char Char Char Char Char Char Char"/>
    <w:basedOn w:val="848"/>
    <w:qFormat/>
    <w:rPr>
      <w:rFonts w:ascii="Tahoma" w:hAnsi="Tahoma" w:eastAsia="Calibri" w:cs="Tahoma"/>
      <w:sz w:val="24"/>
      <w:szCs w:val="20"/>
      <w:lang w:val="zh-CN"/>
    </w:rPr>
  </w:style>
  <w:style w:type="paragraph" w:styleId="1330" w:customStyle="1">
    <w:name w:val="font13"/>
    <w:basedOn w:val="848"/>
    <w:qFormat/>
    <w:pPr>
      <w:jc w:val="left"/>
      <w:spacing w:before="100" w:beforeAutospacing="1" w:after="100" w:afterAutospacing="1"/>
      <w:widowControl/>
    </w:pPr>
    <w:rPr>
      <w:rFonts w:ascii="Calibri" w:hAnsi="Calibri" w:eastAsia="Calibri" w:cs="宋体"/>
      <w:i/>
      <w:iCs/>
      <w:sz w:val="36"/>
      <w:szCs w:val="36"/>
      <w:lang w:val="zh-CN"/>
    </w:rPr>
  </w:style>
  <w:style w:type="paragraph" w:styleId="1331" w:customStyle="1">
    <w:name w:val="xl48"/>
    <w:basedOn w:val="84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2" w:customStyle="1">
    <w:name w:val="Char Char Char Char Char Char Char Char Char Char Char Char Char Char1"/>
    <w:basedOn w:val="848"/>
    <w:qFormat/>
    <w:rPr>
      <w:rFonts w:ascii="Tahoma" w:hAnsi="Tahoma" w:eastAsia="Calibri" w:cs="Tahoma"/>
      <w:sz w:val="24"/>
      <w:szCs w:val="20"/>
      <w:lang w:val="zh-CN"/>
    </w:rPr>
  </w:style>
  <w:style w:type="paragraph" w:styleId="1333" w:customStyle="1">
    <w:name w:val="二级目录"/>
    <w:next w:val="848"/>
    <w:qFormat/>
    <w:pPr>
      <w:tabs>
        <w:tab w:val="left" w:pos="360" w:leader="none"/>
        <w:tab w:val="left" w:pos="1145" w:leader="none"/>
      </w:tabs>
      <w:outlineLvl w:val="1"/>
    </w:pPr>
    <w:rPr>
      <w:rFonts w:ascii="Calibri" w:hAnsi="Calibri"/>
      <w:b/>
      <w:sz w:val="30"/>
      <w:szCs w:val="28"/>
    </w:rPr>
  </w:style>
  <w:style w:type="paragraph" w:styleId="1334" w:customStyle="1">
    <w:name w:val="我的正文"/>
    <w:basedOn w:val="848"/>
    <w:qFormat/>
    <w:pPr>
      <w:ind w:firstLine="420"/>
      <w:jc w:val="left"/>
      <w:spacing w:line="360" w:lineRule="auto"/>
      <w:widowControl/>
    </w:pPr>
    <w:rPr>
      <w:rFonts w:ascii="宋体" w:hAnsi="宋体" w:eastAsia="Calibri" w:cs="宋体"/>
      <w:sz w:val="20"/>
      <w:lang w:val="zh-CN"/>
    </w:rPr>
  </w:style>
  <w:style w:type="paragraph" w:styleId="1335" w:customStyle="1">
    <w:name w:val="xl50"/>
    <w:basedOn w:val="8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6" w:customStyle="1">
    <w:name w:val="样式 段后: 0.5 行 左  0.75 字符"/>
    <w:basedOn w:val="848"/>
    <w:qFormat/>
    <w:pPr>
      <w:ind w:firstLine="420"/>
      <w:spacing w:line="360" w:lineRule="auto"/>
      <w:widowControl/>
    </w:pPr>
    <w:rPr>
      <w:rFonts w:ascii="Calibri" w:hAnsi="Arial" w:eastAsia="Calibri" w:cs="Arial"/>
      <w:sz w:val="20"/>
      <w:lang w:val="zh-CN"/>
    </w:rPr>
  </w:style>
  <w:style w:type="paragraph" w:styleId="1337" w:customStyle="1">
    <w:name w:val="表头_5"/>
    <w:basedOn w:val="848"/>
    <w:qFormat/>
    <w:pPr>
      <w:spacing w:line="360" w:lineRule="auto"/>
    </w:pPr>
    <w:rPr>
      <w:rFonts w:ascii="Calibri" w:hAnsi="Calibri" w:eastAsia="Calibri" w:cs="宋体"/>
      <w:b/>
      <w:bCs/>
      <w:sz w:val="28"/>
      <w:lang w:val="zh-CN"/>
    </w:rPr>
  </w:style>
  <w:style w:type="paragraph" w:styleId="1338" w:customStyle="1">
    <w:name w:val="Char Char1 Char"/>
    <w:basedOn w:val="848"/>
    <w:qFormat/>
    <w:pPr>
      <w:jc w:val="left"/>
      <w:spacing w:after="160" w:line="240" w:lineRule="exact"/>
      <w:widowControl/>
    </w:pPr>
    <w:rPr>
      <w:rFonts w:ascii="Verdana" w:hAnsi="Verdana" w:eastAsia="Calibri" w:cs="宋体"/>
      <w:sz w:val="20"/>
      <w:szCs w:val="20"/>
      <w:lang w:val="zh-CN" w:eastAsia="en-US"/>
    </w:rPr>
  </w:style>
  <w:style w:type="paragraph" w:styleId="1339" w:customStyle="1">
    <w:name w:val="标题1，章节第一层"/>
    <w:basedOn w:val="1306"/>
    <w:next w:val="1306"/>
    <w:qFormat/>
    <w:pPr>
      <w:ind w:left="482"/>
      <w:tabs>
        <w:tab w:val="left" w:pos="693" w:leader="none"/>
      </w:tabs>
      <w:outlineLvl w:val="0"/>
    </w:pPr>
    <w:rPr>
      <w:color w:val="000000"/>
      <w:sz w:val="24"/>
      <w:szCs w:val="24"/>
    </w:rPr>
  </w:style>
  <w:style w:type="paragraph" w:styleId="1340" w:customStyle="1">
    <w:name w:val="马刚标题3"/>
    <w:basedOn w:val="848"/>
    <w:next w:val="84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1" w:customStyle="1">
    <w:name w:val="xl43"/>
    <w:basedOn w:val="8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2" w:customStyle="1">
    <w:name w:val="xl3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3" w:customStyle="1">
    <w:name w:val="项目符号：一级"/>
    <w:basedOn w:val="1306"/>
    <w:next w:val="1306"/>
    <w:qFormat/>
    <w:pPr>
      <w:ind w:right="-134"/>
    </w:pPr>
    <w:rPr>
      <w:bCs w:val="0"/>
    </w:rPr>
  </w:style>
  <w:style w:type="paragraph" w:styleId="1344" w:customStyle="1">
    <w:name w:val="Test2"/>
    <w:basedOn w:val="893"/>
    <w:qFormat/>
    <w:pPr>
      <w:jc w:val="center"/>
      <w:spacing w:before="0" w:line="480" w:lineRule="exact"/>
      <w:widowControl/>
    </w:pPr>
    <w:rPr>
      <w:rFonts w:ascii="黑体" w:eastAsia="黑体"/>
      <w:b/>
      <w:bCs/>
      <w:sz w:val="24"/>
      <w:szCs w:val="24"/>
    </w:rPr>
  </w:style>
  <w:style w:type="paragraph" w:styleId="1345" w:customStyle="1">
    <w:name w:val="丁华正文"/>
    <w:basedOn w:val="967"/>
    <w:qFormat/>
    <w:pPr>
      <w:ind w:left="0" w:firstLine="510"/>
      <w:spacing w:after="0" w:line="360" w:lineRule="auto"/>
    </w:pPr>
    <w:rPr>
      <w:b w:val="0"/>
      <w:position w:val="0"/>
      <w:sz w:val="24"/>
    </w:rPr>
  </w:style>
  <w:style w:type="paragraph" w:styleId="1346" w:customStyle="1">
    <w:name w:val="xl45"/>
    <w:basedOn w:val="84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47" w:customStyle="1">
    <w:name w:val="xl38"/>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8" w:customStyle="1">
    <w:name w:val="表格抬头"/>
    <w:basedOn w:val="848"/>
    <w:link w:val="1349"/>
    <w:qFormat/>
    <w:pPr>
      <w:jc w:val="center"/>
    </w:pPr>
    <w:rPr>
      <w:rFonts w:ascii="黑体" w:eastAsia="黑体"/>
      <w:b/>
      <w:szCs w:val="20"/>
    </w:rPr>
  </w:style>
  <w:style w:type="character" w:styleId="1349" w:customStyle="1">
    <w:name w:val="表格抬头 Char"/>
    <w:link w:val="1348"/>
    <w:qFormat/>
    <w:rPr>
      <w:rFonts w:ascii="黑体" w:eastAsia="黑体"/>
      <w:b/>
      <w:sz w:val="21"/>
    </w:rPr>
  </w:style>
  <w:style w:type="paragraph" w:styleId="1350" w:customStyle="1">
    <w:name w:val="插图"/>
    <w:basedOn w:val="848"/>
    <w:qFormat/>
    <w:pPr>
      <w:jc w:val="center"/>
      <w:tabs>
        <w:tab w:val="left" w:pos="1620" w:leader="none"/>
      </w:tabs>
    </w:pPr>
    <w:rPr>
      <w:rFonts w:ascii="Calibri" w:hAnsi="Calibri" w:eastAsia="Calibri" w:cs="宋体"/>
      <w:bCs/>
      <w:color w:val="000000"/>
      <w:sz w:val="20"/>
      <w:szCs w:val="22"/>
      <w:lang w:val="zh-CN"/>
    </w:rPr>
  </w:style>
  <w:style w:type="paragraph" w:styleId="1351" w:customStyle="1">
    <w:name w:val="Char Char Char Char Char Char Char Char Char Char Char1 Char Char Char1"/>
    <w:basedOn w:val="848"/>
    <w:semiHidden/>
    <w:qFormat/>
    <w:pPr>
      <w:ind w:firstLine="200"/>
      <w:jc w:val="left"/>
    </w:pPr>
    <w:rPr>
      <w:rFonts w:ascii="Tahoma" w:hAnsi="Tahoma" w:eastAsia="Calibri" w:cs="宋体"/>
      <w:sz w:val="24"/>
      <w:szCs w:val="24"/>
      <w:lang w:val="zh-CN"/>
    </w:rPr>
  </w:style>
  <w:style w:type="paragraph" w:styleId="1352" w:customStyle="1">
    <w:name w:val="xl56"/>
    <w:basedOn w:val="84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3" w:customStyle="1">
    <w:name w:val="符号与编号 Char"/>
    <w:basedOn w:val="848"/>
    <w:qFormat/>
    <w:pPr>
      <w:ind w:left="720"/>
      <w:spacing w:after="200" w:line="400" w:lineRule="atLeast"/>
      <w:tabs>
        <w:tab w:val="left" w:pos="720" w:leader="none"/>
      </w:tabs>
    </w:pPr>
    <w:rPr>
      <w:rFonts w:ascii="Calibri" w:hAnsi="Calibri" w:eastAsia="Calibri" w:cs="宋体"/>
      <w:sz w:val="24"/>
      <w:szCs w:val="24"/>
      <w:lang w:val="zh-CN"/>
    </w:rPr>
  </w:style>
  <w:style w:type="paragraph" w:styleId="1354" w:customStyle="1">
    <w:name w:val="正文文本 New New"/>
    <w:basedOn w:val="848"/>
    <w:qFormat/>
    <w:pPr>
      <w:ind w:firstLine="200"/>
      <w:spacing w:before="60" w:after="60" w:line="360" w:lineRule="auto"/>
      <w:widowControl/>
    </w:pPr>
    <w:rPr>
      <w:rFonts w:ascii="Calibri" w:hAnsi="Calibri" w:eastAsia="华文楷体" w:cs="宋体"/>
      <w:sz w:val="24"/>
      <w:szCs w:val="24"/>
      <w:lang w:val="zh-CN"/>
    </w:rPr>
  </w:style>
  <w:style w:type="paragraph" w:styleId="1355" w:customStyle="1">
    <w:name w:val="tableau"/>
    <w:basedOn w:val="848"/>
    <w:qFormat/>
    <w:pPr>
      <w:jc w:val="center"/>
      <w:spacing w:before="20" w:after="20"/>
      <w:widowControl/>
    </w:pPr>
    <w:rPr>
      <w:rFonts w:ascii="Arial" w:hAnsi="Arial" w:eastAsia="Calibri" w:cs="宋体"/>
      <w:sz w:val="16"/>
      <w:szCs w:val="20"/>
      <w:lang w:val="en-GB" w:eastAsia="en-US"/>
    </w:rPr>
  </w:style>
  <w:style w:type="paragraph" w:styleId="1356" w:customStyle="1">
    <w:name w:val="丁华标题3"/>
    <w:basedOn w:val="1357"/>
    <w:next w:val="1345"/>
    <w:qFormat/>
    <w:pPr>
      <w:ind w:left="1980" w:hanging="420"/>
      <w:spacing w:after="0"/>
      <w:tabs>
        <w:tab w:val="left" w:pos="1470" w:leader="none"/>
        <w:tab w:val="left" w:pos="1980" w:leader="none"/>
      </w:tabs>
      <w:outlineLvl w:val="2"/>
    </w:pPr>
    <w:rPr>
      <w:sz w:val="24"/>
    </w:rPr>
  </w:style>
  <w:style w:type="paragraph" w:styleId="1357" w:customStyle="1">
    <w:name w:val="丁华标题2"/>
    <w:basedOn w:val="893"/>
    <w:next w:val="1345"/>
    <w:qFormat/>
    <w:pPr>
      <w:ind w:left="360" w:hanging="360"/>
      <w:jc w:val="left"/>
      <w:spacing w:before="120" w:after="120" w:line="415" w:lineRule="auto"/>
      <w:tabs>
        <w:tab w:val="left" w:pos="360" w:leader="none"/>
        <w:tab w:val="left" w:pos="1004" w:leader="none"/>
      </w:tabs>
    </w:pPr>
    <w:rPr>
      <w:rFonts w:eastAsia="黑体"/>
      <w:sz w:val="28"/>
    </w:rPr>
  </w:style>
  <w:style w:type="paragraph" w:styleId="1358" w:customStyle="1">
    <w:name w:val="正文2"/>
    <w:basedOn w:val="848"/>
    <w:qFormat/>
    <w:pPr>
      <w:ind w:firstLine="510"/>
      <w:spacing w:before="156" w:line="360" w:lineRule="auto"/>
    </w:pPr>
    <w:rPr>
      <w:rFonts w:ascii="Calibri" w:hAnsi="Calibri" w:eastAsia="Calibri" w:cs="宋体"/>
      <w:sz w:val="24"/>
      <w:szCs w:val="20"/>
      <w:lang w:val="zh-CN"/>
    </w:rPr>
  </w:style>
  <w:style w:type="paragraph" w:styleId="1359" w:customStyle="1">
    <w:name w:val="Char Char Char Char Char Char Char Char Char Char Char Char Char Char Char Char Char Char Char Char Char Char Char"/>
    <w:basedOn w:val="848"/>
    <w:qFormat/>
    <w:rPr>
      <w:rFonts w:ascii="Tahoma" w:hAnsi="Tahoma" w:eastAsia="Calibri" w:cs="宋体"/>
      <w:sz w:val="24"/>
      <w:szCs w:val="20"/>
      <w:lang w:val="zh-CN"/>
    </w:rPr>
  </w:style>
  <w:style w:type="paragraph" w:styleId="1360" w:customStyle="1">
    <w:name w:val="font10"/>
    <w:basedOn w:val="848"/>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1" w:customStyle="1">
    <w:name w:val="样式 加点正文 + 段前: 0.5 行 段后: 0.5 行1"/>
    <w:basedOn w:val="848"/>
    <w:qFormat/>
    <w:pPr>
      <w:ind w:left="1268"/>
      <w:spacing w:after="200" w:line="300" w:lineRule="auto"/>
      <w:tabs>
        <w:tab w:val="left" w:pos="1268" w:leader="none"/>
      </w:tabs>
    </w:pPr>
    <w:rPr>
      <w:rFonts w:ascii="Calibri" w:hAnsi="Calibri" w:eastAsia="Calibri" w:cs="宋体"/>
      <w:sz w:val="24"/>
      <w:szCs w:val="20"/>
      <w:lang w:val="zh-CN"/>
    </w:rPr>
  </w:style>
  <w:style w:type="paragraph" w:styleId="1362" w:customStyle="1">
    <w:name w:val="正文lzq"/>
    <w:basedOn w:val="848"/>
    <w:qFormat/>
    <w:pPr>
      <w:ind w:firstLine="480"/>
      <w:spacing w:line="360" w:lineRule="auto"/>
    </w:pPr>
    <w:rPr>
      <w:rFonts w:ascii="Calibri" w:hAnsi="Calibri" w:eastAsia="Calibri" w:cs="宋体"/>
      <w:sz w:val="24"/>
      <w:szCs w:val="20"/>
      <w:lang w:val="zh-CN"/>
    </w:rPr>
  </w:style>
  <w:style w:type="paragraph" w:styleId="1363" w:customStyle="1">
    <w:name w:val="正文 首行缩进:  2 字符 Char Char"/>
    <w:basedOn w:val="848"/>
    <w:qFormat/>
    <w:pPr>
      <w:ind w:firstLine="480"/>
      <w:spacing w:line="360" w:lineRule="auto"/>
    </w:pPr>
    <w:rPr>
      <w:rFonts w:ascii="楷体_GB2312" w:hAnsi="Calibri" w:eastAsia="楷体_GB2312" w:cs="宋体"/>
      <w:bCs/>
      <w:sz w:val="24"/>
      <w:szCs w:val="24"/>
      <w:lang w:val="zh-CN"/>
    </w:rPr>
  </w:style>
  <w:style w:type="paragraph" w:styleId="1364" w:customStyle="1">
    <w:name w:val="xl41"/>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5" w:customStyle="1">
    <w:name w:val="Char Char1"/>
    <w:basedOn w:val="848"/>
    <w:qFormat/>
    <w:rPr>
      <w:rFonts w:ascii="Tahoma" w:hAnsi="Tahoma" w:eastAsia="Calibri" w:cs="Tahoma"/>
      <w:sz w:val="24"/>
      <w:szCs w:val="20"/>
      <w:lang w:val="zh-CN"/>
    </w:rPr>
  </w:style>
  <w:style w:type="paragraph" w:styleId="1366" w:customStyle="1">
    <w:name w:val="新图表正文"/>
    <w:link w:val="1367"/>
    <w:qFormat/>
    <w:pPr>
      <w:jc w:val="both"/>
    </w:pPr>
    <w:rPr>
      <w:rFonts w:ascii="宋体" w:hAnsi="宋体"/>
      <w:sz w:val="18"/>
      <w:szCs w:val="21"/>
    </w:rPr>
  </w:style>
  <w:style w:type="character" w:styleId="1367" w:customStyle="1">
    <w:name w:val="新图表正文 Char Char"/>
    <w:link w:val="1366"/>
    <w:qFormat/>
    <w:rPr>
      <w:rFonts w:ascii="宋体" w:hAnsi="宋体"/>
      <w:sz w:val="18"/>
      <w:szCs w:val="21"/>
      <w:lang w:bidi="ar-SA"/>
    </w:rPr>
  </w:style>
  <w:style w:type="paragraph" w:styleId="1368" w:customStyle="1">
    <w:name w:val="Char2 Char Char Char Char Char Char1"/>
    <w:basedOn w:val="848"/>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69" w:customStyle="1">
    <w:name w:val="xl58"/>
    <w:basedOn w:val="84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0" w:customStyle="1">
    <w:name w:val="font14"/>
    <w:basedOn w:val="848"/>
    <w:qFormat/>
    <w:pPr>
      <w:jc w:val="left"/>
      <w:spacing w:before="100" w:beforeAutospacing="1" w:after="100" w:afterAutospacing="1"/>
      <w:widowControl/>
    </w:pPr>
    <w:rPr>
      <w:rFonts w:ascii="Calibri" w:hAnsi="Calibri" w:eastAsia="Calibri" w:cs="宋体"/>
      <w:sz w:val="36"/>
      <w:szCs w:val="36"/>
      <w:lang w:val="zh-CN"/>
    </w:rPr>
  </w:style>
  <w:style w:type="paragraph" w:styleId="1371" w:customStyle="1">
    <w:name w:val="段 Char"/>
    <w:qFormat/>
    <w:pPr>
      <w:ind w:firstLine="200"/>
      <w:jc w:val="both"/>
    </w:pPr>
    <w:rPr>
      <w:rFonts w:ascii="宋体"/>
      <w:sz w:val="21"/>
    </w:rPr>
  </w:style>
  <w:style w:type="paragraph" w:styleId="1372" w:customStyle="1">
    <w:name w:val="xl55"/>
    <w:basedOn w:val="84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3" w:customStyle="1">
    <w:name w:val="默认段落字体 Para Char Char Char Char Char Char Char Char Char1 Char Char Char Char Char Char Char"/>
    <w:basedOn w:val="923"/>
    <w:qFormat/>
    <w:rPr>
      <w:rFonts w:ascii="Tahoma" w:hAnsi="Tahoma"/>
      <w:szCs w:val="24"/>
    </w:rPr>
  </w:style>
  <w:style w:type="paragraph" w:styleId="1374" w:customStyle="1">
    <w:name w:val="Char Char Char Char Char"/>
    <w:basedOn w:val="848"/>
    <w:qFormat/>
    <w:rPr>
      <w:rFonts w:ascii="Tahoma" w:hAnsi="Tahoma" w:eastAsia="Calibri" w:cs="Tahoma"/>
      <w:sz w:val="24"/>
      <w:szCs w:val="20"/>
      <w:lang w:val="zh-CN"/>
    </w:rPr>
  </w:style>
  <w:style w:type="paragraph" w:styleId="1375" w:customStyle="1">
    <w:name w:val="Char Char Char"/>
    <w:basedOn w:val="848"/>
    <w:qFormat/>
    <w:rPr>
      <w:rFonts w:ascii="Tahoma" w:hAnsi="Tahoma" w:eastAsia="Calibri" w:cs="宋体"/>
      <w:sz w:val="24"/>
      <w:szCs w:val="20"/>
      <w:lang w:val="zh-CN"/>
    </w:rPr>
  </w:style>
  <w:style w:type="paragraph" w:styleId="1376" w:customStyle="1">
    <w:name w:val="一级标题"/>
    <w:basedOn w:val="848"/>
    <w:qFormat/>
    <w:pPr>
      <w:ind w:left="900" w:hanging="420"/>
      <w:spacing w:line="360" w:lineRule="auto"/>
      <w:tabs>
        <w:tab w:val="left" w:pos="903" w:leader="none"/>
      </w:tabs>
    </w:pPr>
    <w:rPr>
      <w:rFonts w:ascii="Arial" w:hAnsi="Arial" w:eastAsia="Calibri" w:cs="Arial"/>
      <w:sz w:val="24"/>
      <w:szCs w:val="20"/>
      <w:lang w:val="zh-CN"/>
    </w:rPr>
  </w:style>
  <w:style w:type="paragraph" w:styleId="1377" w:customStyle="1">
    <w:name w:val="xl52"/>
    <w:basedOn w:val="84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78" w:customStyle="1">
    <w:name w:val="Pa5"/>
    <w:basedOn w:val="848"/>
    <w:next w:val="848"/>
    <w:qFormat/>
    <w:pPr>
      <w:jc w:val="left"/>
      <w:spacing w:line="241" w:lineRule="atLeast"/>
    </w:pPr>
    <w:rPr>
      <w:rFonts w:ascii="HYDaHeiJ" w:hAnsi="Calibri" w:eastAsia="HYDaHeiJ" w:cs="宋体"/>
      <w:sz w:val="24"/>
      <w:szCs w:val="24"/>
      <w:lang w:val="zh-CN"/>
    </w:rPr>
  </w:style>
  <w:style w:type="paragraph" w:styleId="1379" w:customStyle="1">
    <w:name w:val="小四 段落 宋体 Char Char"/>
    <w:basedOn w:val="848"/>
    <w:qFormat/>
    <w:pPr>
      <w:ind w:firstLine="480"/>
      <w:spacing w:line="360" w:lineRule="auto"/>
    </w:pPr>
    <w:rPr>
      <w:rFonts w:ascii="宋体" w:hAnsi="宋体" w:eastAsia="Calibri" w:cs="宋体"/>
      <w:sz w:val="24"/>
      <w:szCs w:val="24"/>
      <w:lang w:val="zh-CN"/>
    </w:rPr>
  </w:style>
  <w:style w:type="paragraph" w:styleId="1380" w:customStyle="1">
    <w:name w:val="xl4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1" w:customStyle="1">
    <w:name w:val="段落"/>
    <w:basedOn w:val="848"/>
    <w:qFormat/>
    <w:pPr>
      <w:ind w:firstLine="480"/>
      <w:spacing w:line="460" w:lineRule="exact"/>
    </w:pPr>
    <w:rPr>
      <w:rFonts w:ascii="Calibri" w:hAnsi="Calibri" w:eastAsia="Calibri" w:cs="宋体"/>
      <w:sz w:val="24"/>
      <w:szCs w:val="20"/>
      <w:lang w:val="zh-CN"/>
    </w:rPr>
  </w:style>
  <w:style w:type="paragraph" w:styleId="1382" w:customStyle="1">
    <w:name w:val="公文标题 2"/>
    <w:basedOn w:val="848"/>
    <w:next w:val="1383"/>
    <w:qFormat/>
    <w:pPr>
      <w:outlineLvl w:val="1"/>
    </w:pPr>
    <w:rPr>
      <w:rFonts w:ascii="仿宋_GB2312" w:hAnsi="宋体" w:eastAsia="仿宋_GB2312" w:cs="宋体"/>
      <w:sz w:val="28"/>
      <w:szCs w:val="24"/>
      <w:lang w:val="zh-CN"/>
    </w:rPr>
  </w:style>
  <w:style w:type="paragraph" w:styleId="1383" w:customStyle="1">
    <w:name w:val="公文正文"/>
    <w:basedOn w:val="934"/>
    <w:qFormat/>
    <w:pPr>
      <w:ind w:left="0" w:firstLine="200"/>
      <w:spacing w:after="0"/>
    </w:pPr>
    <w:rPr>
      <w:rFonts w:ascii="仿宋_GB2312" w:hAnsi="宋体" w:eastAsia="仿宋_GB2312"/>
      <w:sz w:val="28"/>
      <w:szCs w:val="24"/>
    </w:rPr>
  </w:style>
  <w:style w:type="paragraph" w:styleId="1384" w:customStyle="1">
    <w:name w:val="符号与编号"/>
    <w:basedOn w:val="848"/>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5" w:customStyle="1">
    <w:name w:val="正文 + Arial Char"/>
    <w:basedOn w:val="848"/>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6" w:customStyle="1">
    <w:name w:val="xl3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87" w:customStyle="1">
    <w:name w:val="Pa6"/>
    <w:basedOn w:val="848"/>
    <w:next w:val="848"/>
    <w:qFormat/>
    <w:pPr>
      <w:jc w:val="left"/>
      <w:spacing w:line="241" w:lineRule="atLeast"/>
    </w:pPr>
    <w:rPr>
      <w:rFonts w:ascii="HYDaHeiJ" w:hAnsi="Calibri" w:eastAsia="HYDaHeiJ" w:cs="宋体"/>
      <w:sz w:val="24"/>
      <w:szCs w:val="24"/>
      <w:lang w:val="zh-CN"/>
    </w:rPr>
  </w:style>
  <w:style w:type="paragraph" w:styleId="1388" w:customStyle="1">
    <w:name w:val="表格文字"/>
    <w:basedOn w:val="848"/>
    <w:qFormat/>
    <w:pPr>
      <w:ind w:firstLine="200"/>
      <w:jc w:val="left"/>
      <w:spacing w:line="360" w:lineRule="auto"/>
    </w:pPr>
    <w:rPr>
      <w:rFonts w:ascii="Arial" w:hAnsi="Arial" w:eastAsia="Calibri" w:cs="宋体"/>
      <w:sz w:val="24"/>
      <w:szCs w:val="20"/>
      <w:lang w:val="zh-CN"/>
    </w:rPr>
  </w:style>
  <w:style w:type="paragraph" w:styleId="1389" w:customStyle="1">
    <w:name w:val="xl47"/>
    <w:basedOn w:val="8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0" w:customStyle="1">
    <w:name w:val="xl24"/>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1" w:customStyle="1">
    <w:name w:val="样式 标题 2第一章 标题 2Heading 2 HiddenHeading 2 CCBSheading 2H2h2..."/>
    <w:basedOn w:val="893"/>
    <w:qFormat/>
    <w:pPr>
      <w:ind w:left="360" w:hanging="360"/>
      <w:jc w:val="center"/>
      <w:keepLines w:val="0"/>
      <w:spacing w:before="0"/>
      <w:tabs>
        <w:tab w:val="left" w:pos="360" w:leader="none"/>
      </w:tabs>
    </w:pPr>
    <w:rPr>
      <w:rFonts w:ascii="黑体" w:hAnsi="Times New Roman" w:eastAsia="黑体" w:cs="宋体"/>
      <w:sz w:val="32"/>
    </w:rPr>
  </w:style>
  <w:style w:type="paragraph" w:styleId="1392" w:customStyle="1">
    <w:name w:val="默认段落字体 Para Char"/>
    <w:basedOn w:val="848"/>
    <w:qFormat/>
    <w:rPr>
      <w:rFonts w:ascii="Calibri" w:hAnsi="Calibri" w:eastAsia="Calibri" w:cs="宋体"/>
      <w:sz w:val="24"/>
      <w:szCs w:val="24"/>
      <w:lang w:val="zh-CN"/>
    </w:rPr>
  </w:style>
  <w:style w:type="paragraph" w:styleId="1393" w:customStyle="1">
    <w:name w:val="Char Char Char Char Char Char Char"/>
    <w:basedOn w:val="848"/>
    <w:qFormat/>
    <w:pPr>
      <w:tabs>
        <w:tab w:val="left" w:pos="360" w:leader="none"/>
      </w:tabs>
    </w:pPr>
    <w:rPr>
      <w:b/>
      <w:position w:val="-10"/>
      <w:sz w:val="24"/>
      <w:szCs w:val="24"/>
    </w:rPr>
  </w:style>
  <w:style w:type="paragraph" w:styleId="1394" w:customStyle="1">
    <w:name w:val="xl60"/>
    <w:basedOn w:val="84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5" w:customStyle="1">
    <w:name w:val="标题4，章节第四层"/>
    <w:basedOn w:val="848"/>
    <w:next w:val="848"/>
    <w:qFormat/>
    <w:pPr>
      <w:spacing w:line="360" w:lineRule="auto"/>
      <w:tabs>
        <w:tab w:val="left" w:pos="0" w:leader="none"/>
      </w:tabs>
      <w:outlineLvl w:val="3"/>
    </w:pPr>
    <w:rPr>
      <w:rFonts w:ascii="宋体" w:hAnsi="宋体" w:eastAsia="Calibri" w:cs="宋体"/>
      <w:b/>
      <w:sz w:val="24"/>
      <w:szCs w:val="24"/>
      <w:lang w:val="zh-CN"/>
    </w:rPr>
  </w:style>
  <w:style w:type="paragraph" w:styleId="1396" w:customStyle="1">
    <w:name w:val="xl51"/>
    <w:basedOn w:val="84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7" w:customStyle="1">
    <w:name w:val="表格内文字"/>
    <w:basedOn w:val="848"/>
    <w:qFormat/>
    <w:pPr>
      <w:spacing w:line="300" w:lineRule="atLeast"/>
    </w:pPr>
    <w:rPr>
      <w:rFonts w:ascii="Calibri" w:hAnsi="Calibri" w:eastAsia="Calibri" w:cs="宋体"/>
      <w:sz w:val="18"/>
      <w:szCs w:val="24"/>
      <w:lang w:val="zh-CN"/>
    </w:rPr>
  </w:style>
  <w:style w:type="paragraph" w:styleId="1398" w:customStyle="1">
    <w:name w:val="xl26"/>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99" w:customStyle="1">
    <w:name w:val="Char Char2"/>
    <w:basedOn w:val="848"/>
    <w:qFormat/>
    <w:rPr>
      <w:rFonts w:ascii="Tahoma" w:hAnsi="Tahoma" w:eastAsia="Calibri" w:cs="宋体"/>
      <w:sz w:val="24"/>
      <w:szCs w:val="20"/>
      <w:lang w:val="zh-CN"/>
    </w:rPr>
  </w:style>
  <w:style w:type="paragraph" w:styleId="1400" w:customStyle="1">
    <w:name w:val="Default Text"/>
    <w:basedOn w:val="848"/>
    <w:qFormat/>
    <w:pPr>
      <w:jc w:val="left"/>
      <w:widowControl/>
    </w:pPr>
    <w:rPr>
      <w:rFonts w:ascii="Calibri" w:hAnsi="Calibri" w:eastAsia="Calibri" w:cs="宋体"/>
      <w:sz w:val="24"/>
      <w:szCs w:val="20"/>
      <w:lang w:val="zh-CN" w:eastAsia="en-US"/>
    </w:rPr>
  </w:style>
  <w:style w:type="paragraph" w:styleId="1401" w:customStyle="1">
    <w:name w:val="正文 首行缩进:  2 字符 Char"/>
    <w:basedOn w:val="848"/>
    <w:qFormat/>
    <w:pPr>
      <w:ind w:firstLine="480"/>
      <w:spacing w:line="360" w:lineRule="auto"/>
    </w:pPr>
    <w:rPr>
      <w:rFonts w:ascii="Calibri" w:hAnsi="Calibri" w:eastAsia="Calibri" w:cs="宋体"/>
      <w:sz w:val="24"/>
      <w:szCs w:val="20"/>
      <w:lang w:val="zh-CN"/>
    </w:rPr>
  </w:style>
  <w:style w:type="paragraph" w:styleId="1402" w:customStyle="1">
    <w:name w:val="正文表标题"/>
    <w:next w:val="1247"/>
    <w:qFormat/>
    <w:pPr>
      <w:ind w:left="900" w:hanging="420"/>
      <w:jc w:val="center"/>
      <w:tabs>
        <w:tab w:val="left" w:pos="900" w:leader="none"/>
      </w:tabs>
    </w:pPr>
    <w:rPr>
      <w:rFonts w:ascii="黑体" w:eastAsia="黑体"/>
      <w:sz w:val="21"/>
    </w:rPr>
  </w:style>
  <w:style w:type="paragraph" w:styleId="1403" w:customStyle="1">
    <w:name w:val="正文 居中"/>
    <w:basedOn w:val="848"/>
    <w:qFormat/>
    <w:pPr>
      <w:jc w:val="center"/>
      <w:spacing w:line="360" w:lineRule="auto"/>
    </w:pPr>
    <w:rPr>
      <w:rFonts w:ascii="Calibri" w:hAnsi="Calibri" w:eastAsia="Calibri" w:cs="宋体"/>
      <w:sz w:val="24"/>
      <w:szCs w:val="20"/>
      <w:lang w:val="zh-CN"/>
    </w:rPr>
  </w:style>
  <w:style w:type="paragraph" w:styleId="1404" w:customStyle="1">
    <w:name w:val="Char Char Char1"/>
    <w:basedOn w:val="923"/>
    <w:qFormat/>
    <w:pPr>
      <w:spacing w:line="436" w:lineRule="exact"/>
    </w:pPr>
    <w:rPr>
      <w:b w:val="0"/>
      <w:position w:val="0"/>
      <w:sz w:val="21"/>
      <w:szCs w:val="24"/>
    </w:rPr>
  </w:style>
  <w:style w:type="paragraph" w:styleId="1405" w:customStyle="1">
    <w:name w:val="样式1"/>
    <w:basedOn w:val="848"/>
    <w:next w:val="895"/>
    <w:qFormat/>
    <w:pPr>
      <w:ind w:firstLine="480"/>
      <w:spacing w:line="300" w:lineRule="auto"/>
    </w:pPr>
    <w:rPr>
      <w:rFonts w:ascii="宋体"/>
      <w:b/>
      <w:position w:val="-10"/>
      <w:sz w:val="24"/>
      <w:szCs w:val="20"/>
    </w:rPr>
  </w:style>
  <w:style w:type="character" w:styleId="1406" w:customStyle="1">
    <w:name w:val="正文缩进 Char1"/>
    <w:qFormat/>
  </w:style>
  <w:style w:type="paragraph" w:styleId="1407" w:customStyle="1">
    <w:name w:val="1"/>
    <w:basedOn w:val="848"/>
    <w:next w:val="974"/>
    <w:qFormat/>
    <w:pPr>
      <w:spacing w:line="360" w:lineRule="auto"/>
    </w:pPr>
    <w:rPr>
      <w:rFonts w:ascii="Calibri" w:hAnsi="Calibri" w:eastAsia="仿宋_GB2312" w:cs="宋体"/>
      <w:sz w:val="24"/>
      <w:szCs w:val="24"/>
      <w:lang w:val="zh-CN"/>
    </w:rPr>
  </w:style>
  <w:style w:type="paragraph" w:styleId="1408" w:customStyle="1">
    <w:name w:val="Char Char Char Char Char Char Char Char Char Char Char"/>
    <w:basedOn w:val="848"/>
    <w:qFormat/>
    <w:rPr>
      <w:rFonts w:ascii="Tahoma" w:hAnsi="Tahoma" w:eastAsia="Calibri" w:cs="宋体"/>
      <w:sz w:val="24"/>
      <w:szCs w:val="20"/>
      <w:lang w:val="zh-CN"/>
    </w:rPr>
  </w:style>
  <w:style w:type="paragraph" w:styleId="1409" w:customStyle="1">
    <w:name w:val="xl31"/>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0" w:customStyle="1">
    <w:name w:val="表格1"/>
    <w:basedOn w:val="848"/>
    <w:qFormat/>
    <w:rPr>
      <w:rFonts w:ascii="宋体" w:hAnsi="Calibri" w:eastAsia="Calibri" w:cs="宋体"/>
      <w:sz w:val="20"/>
      <w:lang w:val="zh-CN"/>
    </w:rPr>
  </w:style>
  <w:style w:type="paragraph" w:styleId="1411" w:customStyle="1">
    <w:name w:val="正文缩进2字符"/>
    <w:basedOn w:val="848"/>
    <w:qFormat/>
    <w:pPr>
      <w:ind w:firstLine="200"/>
      <w:spacing w:line="300" w:lineRule="auto"/>
    </w:pPr>
    <w:rPr>
      <w:rFonts w:ascii="仿宋_GB2312" w:hAnsi="Calibri" w:eastAsia="仿宋_GB2312" w:cs="宋体"/>
      <w:sz w:val="32"/>
      <w:szCs w:val="32"/>
      <w:lang w:val="zh-CN"/>
    </w:rPr>
  </w:style>
  <w:style w:type="paragraph" w:styleId="1412" w:customStyle="1">
    <w:name w:val="样式 样式 首行缩进:  2 字符 + 行距: 1.5 倍行距"/>
    <w:basedOn w:val="848"/>
    <w:qFormat/>
    <w:pPr>
      <w:ind w:firstLine="470"/>
      <w:spacing w:line="360" w:lineRule="auto"/>
    </w:pPr>
    <w:rPr>
      <w:rFonts w:ascii="Calibri" w:hAnsi="Calibri" w:eastAsia="Calibri" w:cs="宋体"/>
      <w:sz w:val="24"/>
      <w:szCs w:val="20"/>
      <w:lang w:val="zh-CN"/>
    </w:rPr>
  </w:style>
  <w:style w:type="paragraph" w:styleId="1413" w:customStyle="1">
    <w:name w:val="符号与编号 Char Char"/>
    <w:basedOn w:val="848"/>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4" w:customStyle="1">
    <w:name w:val="Char Char1 Char1"/>
    <w:basedOn w:val="848"/>
    <w:qFormat/>
    <w:pPr>
      <w:jc w:val="left"/>
      <w:spacing w:after="160" w:line="240" w:lineRule="exact"/>
      <w:widowControl/>
    </w:pPr>
    <w:rPr>
      <w:rFonts w:ascii="Verdana" w:hAnsi="Verdana" w:eastAsia="Calibri" w:cs="宋体"/>
      <w:sz w:val="20"/>
      <w:szCs w:val="20"/>
      <w:lang w:val="zh-CN" w:eastAsia="en-US"/>
    </w:rPr>
  </w:style>
  <w:style w:type="paragraph" w:styleId="1415" w:customStyle="1">
    <w:name w:val="Char11"/>
    <w:basedOn w:val="848"/>
    <w:qFormat/>
    <w:pPr>
      <w:jc w:val="left"/>
      <w:spacing w:after="160" w:line="240" w:lineRule="exact"/>
      <w:widowControl/>
    </w:pPr>
    <w:rPr>
      <w:rFonts w:ascii="Verdana" w:hAnsi="Verdana" w:eastAsia="仿宋_GB2312" w:cs="宋体"/>
      <w:sz w:val="24"/>
      <w:szCs w:val="20"/>
      <w:lang w:val="zh-CN" w:eastAsia="en-US"/>
    </w:rPr>
  </w:style>
  <w:style w:type="paragraph" w:styleId="1416" w:customStyle="1">
    <w:name w:val="样式 样式 首行缩进:  0.74 厘米 行距: 1.5 倍行距 + 段后: 0.5 行"/>
    <w:basedOn w:val="848"/>
    <w:qFormat/>
    <w:pPr>
      <w:ind w:firstLine="420"/>
      <w:spacing w:line="360" w:lineRule="auto"/>
    </w:pPr>
    <w:rPr>
      <w:rFonts w:ascii="楷体_GB2312" w:hAnsi="Calibri" w:eastAsia="楷体_GB2312" w:cs="宋体"/>
      <w:bCs/>
      <w:sz w:val="24"/>
      <w:szCs w:val="20"/>
      <w:lang w:val="zh-CN"/>
    </w:rPr>
  </w:style>
  <w:style w:type="paragraph" w:styleId="1417" w:customStyle="1">
    <w:name w:val="Table Text Char"/>
    <w:qFormat/>
    <w:pPr>
      <w:spacing w:before="80" w:after="80"/>
    </w:pPr>
    <w:rPr>
      <w:rFonts w:ascii="Arial" w:hAnsi="Arial" w:cs="Arial"/>
      <w:sz w:val="18"/>
      <w:szCs w:val="28"/>
    </w:rPr>
  </w:style>
  <w:style w:type="paragraph" w:styleId="1418" w:customStyle="1">
    <w:name w:val="xl54"/>
    <w:basedOn w:val="84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19" w:customStyle="1">
    <w:name w:val="Char Char Char Char Char Char Char Char"/>
    <w:basedOn w:val="848"/>
    <w:qFormat/>
    <w:pPr>
      <w:jc w:val="left"/>
      <w:spacing w:after="160" w:line="240" w:lineRule="exact"/>
      <w:widowControl/>
    </w:pPr>
    <w:rPr>
      <w:rFonts w:ascii="Verdana" w:hAnsi="Verdana"/>
      <w:b/>
      <w:position w:val="-10"/>
      <w:sz w:val="20"/>
      <w:szCs w:val="20"/>
      <w:lang w:eastAsia="en-US"/>
    </w:rPr>
  </w:style>
  <w:style w:type="paragraph" w:styleId="1420" w:customStyle="1">
    <w:name w:val="qw"/>
    <w:qFormat/>
    <w:pPr>
      <w:jc w:val="both"/>
      <w:spacing w:line="312" w:lineRule="atLeast"/>
      <w:widowControl w:val="off"/>
    </w:pPr>
    <w:rPr>
      <w:rFonts w:ascii="宋体"/>
      <w:sz w:val="24"/>
    </w:rPr>
  </w:style>
  <w:style w:type="paragraph" w:styleId="1421" w:customStyle="1">
    <w:name w:val="小四 段落 宋体 Char Char Char Char"/>
    <w:basedOn w:val="848"/>
    <w:qFormat/>
    <w:pPr>
      <w:ind w:right="-33" w:firstLine="480"/>
      <w:jc w:val="left"/>
      <w:spacing w:line="360" w:lineRule="auto"/>
    </w:pPr>
    <w:rPr>
      <w:rFonts w:ascii="Calibri" w:hAnsi="Calibri" w:eastAsia="Calibri" w:cs="宋体"/>
      <w:sz w:val="24"/>
      <w:szCs w:val="24"/>
      <w:lang w:val="zh-CN"/>
    </w:rPr>
  </w:style>
  <w:style w:type="paragraph" w:styleId="1422" w:customStyle="1">
    <w:name w:val="zw"/>
    <w:basedOn w:val="848"/>
    <w:qFormat/>
    <w:pPr>
      <w:ind w:firstLine="480"/>
      <w:jc w:val="left"/>
      <w:spacing w:line="360" w:lineRule="auto"/>
      <w:widowControl/>
    </w:pPr>
    <w:rPr>
      <w:rFonts w:ascii="宋体" w:hAnsi="宋体" w:eastAsia="Calibri" w:cs="宋体"/>
      <w:bCs/>
      <w:sz w:val="24"/>
      <w:szCs w:val="20"/>
      <w:lang w:val="zh-CN"/>
    </w:rPr>
  </w:style>
  <w:style w:type="paragraph" w:styleId="1423" w:customStyle="1">
    <w:name w:val="Char Char Char Char Char Char Char Char1"/>
    <w:basedOn w:val="848"/>
    <w:qFormat/>
    <w:rPr>
      <w:rFonts w:ascii="Tahoma" w:hAnsi="Tahoma" w:eastAsia="Calibri" w:cs="Tahoma"/>
      <w:sz w:val="24"/>
      <w:szCs w:val="20"/>
      <w:lang w:val="zh-CN"/>
    </w:rPr>
  </w:style>
  <w:style w:type="paragraph" w:styleId="1424" w:customStyle="1">
    <w:name w:val="xl42"/>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5" w:customStyle="1">
    <w:name w:val="Char Char Char Char Char Char Char Char Char Char Char Char Char"/>
    <w:basedOn w:val="923"/>
    <w:qFormat/>
    <w:rPr>
      <w:rFonts w:ascii="Tahoma" w:hAnsi="Tahoma"/>
      <w:b w:val="0"/>
      <w:position w:val="0"/>
      <w:szCs w:val="24"/>
    </w:rPr>
  </w:style>
  <w:style w:type="paragraph" w:styleId="1426" w:customStyle="1">
    <w:name w:val="_Style 42"/>
    <w:basedOn w:val="848"/>
    <w:next w:val="932"/>
    <w:qFormat/>
    <w:rPr>
      <w:rFonts w:ascii="楷体_GB2312" w:hAnsi="Arial" w:eastAsia="楷体_GB2312" w:cs="宋体"/>
      <w:sz w:val="28"/>
      <w:szCs w:val="20"/>
      <w:lang w:val="zh-CN"/>
    </w:rPr>
  </w:style>
  <w:style w:type="paragraph" w:styleId="1427" w:customStyle="1">
    <w:name w:val="Char Char Char Char Char Char Char1"/>
    <w:basedOn w:val="848"/>
    <w:qFormat/>
    <w:pPr>
      <w:jc w:val="left"/>
    </w:pPr>
    <w:rPr>
      <w:rFonts w:ascii="Tahoma" w:hAnsi="Tahoma" w:eastAsia="Calibri" w:cs="宋体"/>
      <w:sz w:val="24"/>
      <w:szCs w:val="20"/>
      <w:lang w:val="zh-CN"/>
    </w:rPr>
  </w:style>
  <w:style w:type="paragraph" w:styleId="1428" w:customStyle="1">
    <w:name w:val="样式 样式 标题 3H3sect1.2.3BOD 0Heading 3 - oldh3l3CTLevel 3 Head... +..."/>
    <w:basedOn w:val="848"/>
    <w:qFormat/>
    <w:pPr>
      <w:jc w:val="left"/>
      <w:keepLines/>
      <w:keepNext/>
      <w:spacing w:after="200"/>
      <w:outlineLvl w:val="2"/>
    </w:pPr>
    <w:rPr>
      <w:rFonts w:ascii="Calibri" w:hAnsi="Calibri" w:eastAsia="Calibri" w:cs="宋体"/>
      <w:b/>
      <w:bCs/>
      <w:sz w:val="24"/>
      <w:szCs w:val="20"/>
      <w:lang w:val="zh-CN"/>
    </w:rPr>
  </w:style>
  <w:style w:type="paragraph" w:styleId="1429" w:customStyle="1">
    <w:name w:val="条1"/>
    <w:basedOn w:val="848"/>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0" w:customStyle="1">
    <w:name w:val="flType"/>
    <w:basedOn w:val="1328"/>
    <w:qFormat/>
    <w:pPr>
      <w:spacing w:after="284"/>
    </w:pPr>
    <w:rPr>
      <w:rFonts w:eastAsia="宋体"/>
    </w:rPr>
  </w:style>
  <w:style w:type="paragraph" w:styleId="1431" w:customStyle="1">
    <w:name w:val="Char Char Char Char Char Char"/>
    <w:basedOn w:val="848"/>
    <w:qFormat/>
    <w:rPr>
      <w:rFonts w:ascii="Tahoma" w:hAnsi="Tahoma" w:eastAsia="Calibri" w:cs="Tahoma"/>
      <w:sz w:val="24"/>
      <w:szCs w:val="20"/>
      <w:lang w:val="zh-CN"/>
    </w:rPr>
  </w:style>
  <w:style w:type="paragraph" w:styleId="1432" w:customStyle="1">
    <w:name w:val="xl25"/>
    <w:basedOn w:val="848"/>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3" w:customStyle="1">
    <w:name w:val="项目符号，一级"/>
    <w:basedOn w:val="1306"/>
    <w:next w:val="1306"/>
    <w:qFormat/>
    <w:pPr>
      <w:ind w:left="376" w:firstLine="0"/>
      <w:spacing w:line="240" w:lineRule="atLeast"/>
      <w:tabs>
        <w:tab w:val="left" w:pos="1320" w:leader="none"/>
      </w:tabs>
    </w:pPr>
    <w:rPr>
      <w:bCs w:val="0"/>
      <w:color w:val="000000"/>
      <w:szCs w:val="24"/>
    </w:rPr>
  </w:style>
  <w:style w:type="paragraph" w:styleId="1434" w:customStyle="1">
    <w:name w:val="Char2"/>
    <w:basedOn w:val="848"/>
    <w:qFormat/>
    <w:pPr>
      <w:jc w:val="left"/>
      <w:spacing w:after="160" w:line="240" w:lineRule="exact"/>
      <w:widowControl/>
    </w:pPr>
    <w:rPr>
      <w:rFonts w:ascii="Verdana" w:hAnsi="Verdana"/>
      <w:b/>
      <w:position w:val="-10"/>
      <w:sz w:val="20"/>
      <w:szCs w:val="20"/>
      <w:lang w:eastAsia="en-US"/>
    </w:rPr>
  </w:style>
  <w:style w:type="paragraph" w:styleId="1435" w:customStyle="1">
    <w:name w:val="_Style 226"/>
    <w:basedOn w:val="892"/>
    <w:next w:val="848"/>
    <w:qFormat/>
    <w:pPr>
      <w:jc w:val="left"/>
      <w:spacing w:after="0" w:line="276" w:lineRule="auto"/>
      <w:widowControl/>
      <w:outlineLvl w:val="9"/>
    </w:pPr>
    <w:rPr>
      <w:rFonts w:ascii="Cambria" w:hAnsi="Cambria" w:eastAsia="宋体"/>
      <w:bCs/>
      <w:color w:val="365f91"/>
      <w:sz w:val="28"/>
      <w:szCs w:val="28"/>
    </w:rPr>
  </w:style>
  <w:style w:type="paragraph" w:styleId="1436" w:customStyle="1">
    <w:name w:val="xl53"/>
    <w:basedOn w:val="84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37" w:customStyle="1">
    <w:name w:val="xl30"/>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38" w:customStyle="1">
    <w:name w:val="greytypebeni"/>
    <w:basedOn w:val="848"/>
    <w:qFormat/>
    <w:pPr>
      <w:jc w:val="left"/>
      <w:widowControl/>
    </w:pPr>
    <w:rPr>
      <w:rFonts w:ascii="宋体" w:hAnsi="宋体" w:eastAsia="Calibri" w:cs="宋体"/>
      <w:sz w:val="24"/>
      <w:szCs w:val="24"/>
      <w:lang w:val="zh-CN"/>
    </w:rPr>
  </w:style>
  <w:style w:type="paragraph" w:styleId="1439" w:customStyle="1">
    <w:name w:val="标题5，章节第五层"/>
    <w:basedOn w:val="848"/>
    <w:next w:val="848"/>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0" w:customStyle="1">
    <w:name w:val="样式3"/>
    <w:basedOn w:val="848"/>
    <w:next w:val="848"/>
    <w:qFormat/>
    <w:pPr>
      <w:spacing w:line="360" w:lineRule="auto"/>
    </w:pPr>
    <w:rPr>
      <w:rFonts w:ascii="Calibri" w:hAnsi="Calibri" w:eastAsia="Calibri" w:cs="宋体"/>
      <w:sz w:val="20"/>
      <w:szCs w:val="20"/>
      <w:lang w:val="zh-CN"/>
    </w:rPr>
  </w:style>
  <w:style w:type="paragraph" w:styleId="1441" w:customStyle="1">
    <w:name w:val="样式2"/>
    <w:basedOn w:val="848"/>
    <w:qFormat/>
    <w:pPr>
      <w:ind w:left="200"/>
      <w:spacing w:line="360" w:lineRule="auto"/>
    </w:pPr>
    <w:rPr>
      <w:rFonts w:ascii="宋体" w:hAnsi="宋体" w:eastAsia="Calibri" w:cs="宋体"/>
      <w:b/>
      <w:sz w:val="24"/>
      <w:szCs w:val="24"/>
      <w:lang w:val="zh-CN"/>
    </w:rPr>
  </w:style>
  <w:style w:type="paragraph" w:styleId="1442" w:customStyle="1">
    <w:name w:val="列出段落11"/>
    <w:basedOn w:val="848"/>
    <w:uiPriority w:val="34"/>
    <w:qFormat/>
    <w:pPr>
      <w:ind w:firstLine="420"/>
    </w:pPr>
    <w:rPr>
      <w:rFonts w:ascii="Calibri" w:hAnsi="Calibri" w:eastAsia="Calibri" w:cs="宋体"/>
      <w:sz w:val="20"/>
      <w:szCs w:val="24"/>
      <w:lang w:val="zh-CN"/>
    </w:rPr>
  </w:style>
  <w:style w:type="paragraph" w:styleId="1443" w:customStyle="1">
    <w:name w:val="论文正文"/>
    <w:basedOn w:val="945"/>
    <w:qFormat/>
    <w:pPr>
      <w:ind w:firstLine="200"/>
      <w:spacing w:after="0" w:line="360" w:lineRule="auto"/>
      <w:widowControl w:val="off"/>
    </w:pPr>
    <w:rPr>
      <w:rFonts w:ascii="Times New Roman" w:hAnsi="Times New Roman"/>
      <w:sz w:val="28"/>
      <w:szCs w:val="24"/>
      <w:lang w:eastAsia="zh-CN"/>
    </w:rPr>
  </w:style>
  <w:style w:type="paragraph" w:styleId="1444" w:customStyle="1">
    <w:name w:val="Char Char11"/>
    <w:basedOn w:val="848"/>
    <w:qFormat/>
    <w:rPr>
      <w:rFonts w:ascii="Tahoma" w:hAnsi="Tahoma" w:eastAsia="Calibri" w:cs="宋体"/>
      <w:sz w:val="24"/>
      <w:szCs w:val="20"/>
      <w:lang w:val="zh-CN"/>
    </w:rPr>
  </w:style>
  <w:style w:type="paragraph" w:styleId="1445" w:customStyle="1">
    <w:name w:val="a0"/>
    <w:basedOn w:val="848"/>
    <w:qFormat/>
    <w:pPr>
      <w:spacing w:before="100" w:beforeAutospacing="1" w:after="100" w:afterAutospacing="1"/>
      <w:widowControl/>
    </w:pPr>
    <w:rPr>
      <w:rFonts w:ascii="宋体" w:hAnsi="宋体" w:eastAsia="Calibri" w:cs="宋体"/>
      <w:sz w:val="24"/>
      <w:szCs w:val="24"/>
      <w:lang w:val="zh-CN"/>
    </w:rPr>
  </w:style>
  <w:style w:type="paragraph" w:styleId="1446" w:customStyle="1">
    <w:name w:val="xl44"/>
    <w:basedOn w:val="84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47" w:customStyle="1">
    <w:name w:val="正文--表格内正文"/>
    <w:basedOn w:val="848"/>
    <w:qFormat/>
    <w:pPr>
      <w:jc w:val="center"/>
      <w:spacing w:line="0" w:lineRule="atLeast"/>
    </w:pPr>
    <w:rPr>
      <w:rFonts w:ascii="宋体" w:hAnsi="宋体" w:eastAsia="Calibri" w:cs="宋体"/>
      <w:color w:val="000000"/>
      <w:sz w:val="24"/>
      <w:szCs w:val="24"/>
      <w:lang w:val="zh-CN"/>
    </w:rPr>
  </w:style>
  <w:style w:type="paragraph" w:styleId="1448" w:customStyle="1">
    <w:name w:val="xl63"/>
    <w:basedOn w:val="8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49" w:customStyle="1">
    <w:name w:val="7"/>
    <w:basedOn w:val="848"/>
    <w:next w:val="978"/>
    <w:qFormat/>
    <w:pPr>
      <w:jc w:val="left"/>
      <w:spacing w:before="100" w:beforeAutospacing="1" w:after="100" w:afterAutospacing="1"/>
      <w:widowControl/>
    </w:pPr>
    <w:rPr>
      <w:rFonts w:ascii="宋体" w:hAnsi="宋体" w:eastAsia="Calibri" w:cs="宋体"/>
      <w:sz w:val="24"/>
      <w:szCs w:val="20"/>
      <w:lang w:val="zh-CN"/>
    </w:rPr>
  </w:style>
  <w:style w:type="paragraph" w:styleId="1450" w:customStyle="1">
    <w:name w:val="列出段落2"/>
    <w:basedOn w:val="848"/>
    <w:qFormat/>
    <w:pPr>
      <w:ind w:left="720"/>
      <w:jc w:val="left"/>
      <w:widowControl/>
    </w:pPr>
    <w:rPr>
      <w:rFonts w:ascii="Arial" w:hAnsi="Arial" w:eastAsia="黑体" w:cs="Arial"/>
      <w:sz w:val="24"/>
      <w:szCs w:val="24"/>
      <w:lang w:val="zh-CN" w:eastAsia="en-US"/>
    </w:rPr>
  </w:style>
  <w:style w:type="paragraph" w:styleId="1451" w:customStyle="1">
    <w:name w:val="xl59"/>
    <w:basedOn w:val="8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2" w:customStyle="1">
    <w:name w:val="Char Char Char Char1 Char Char Char"/>
    <w:basedOn w:val="923"/>
    <w:qFormat/>
    <w:pPr>
      <w:spacing w:line="360" w:lineRule="auto"/>
    </w:pPr>
    <w:rPr>
      <w:rFonts w:ascii="Tahoma" w:hAnsi="Tahoma"/>
      <w:szCs w:val="24"/>
    </w:rPr>
  </w:style>
  <w:style w:type="paragraph" w:styleId="1453" w:customStyle="1">
    <w:name w:val="表格内容"/>
    <w:basedOn w:val="848"/>
    <w:qFormat/>
    <w:pPr>
      <w:jc w:val="center"/>
      <w:spacing w:before="60" w:line="300" w:lineRule="auto"/>
      <w:widowControl/>
    </w:pPr>
    <w:rPr>
      <w:rFonts w:ascii="Calibri" w:hAnsi="Calibri" w:eastAsia="Calibri" w:cs="宋体"/>
      <w:sz w:val="20"/>
      <w:szCs w:val="20"/>
      <w:lang w:val="zh-CN"/>
    </w:rPr>
  </w:style>
  <w:style w:type="paragraph" w:styleId="1454" w:customStyle="1">
    <w:name w:val="列表内容"/>
    <w:basedOn w:val="848"/>
    <w:next w:val="848"/>
    <w:qFormat/>
    <w:pPr>
      <w:ind w:left="840" w:hanging="420"/>
      <w:jc w:val="left"/>
      <w:widowControl/>
      <w:tabs>
        <w:tab w:val="left" w:pos="840" w:leader="none"/>
      </w:tabs>
    </w:pPr>
    <w:rPr>
      <w:rFonts w:ascii="Calibri" w:hAnsi="Calibri" w:eastAsia="Calibri" w:cs="宋体"/>
      <w:sz w:val="18"/>
      <w:szCs w:val="24"/>
      <w:lang w:val="zh-CN"/>
    </w:rPr>
  </w:style>
  <w:style w:type="paragraph" w:styleId="1455" w:customStyle="1">
    <w:name w:val="Char Char Char Char Char Char Char1 Char"/>
    <w:basedOn w:val="848"/>
    <w:qFormat/>
    <w:rPr>
      <w:rFonts w:ascii="Tahoma" w:hAnsi="Tahoma" w:eastAsia="Calibri" w:cs="Tahoma"/>
      <w:sz w:val="24"/>
      <w:szCs w:val="20"/>
      <w:lang w:val="zh-CN"/>
    </w:rPr>
  </w:style>
  <w:style w:type="paragraph" w:styleId="1456" w:customStyle="1">
    <w:name w:val="项目符号，二级"/>
    <w:basedOn w:val="1306"/>
    <w:next w:val="1306"/>
    <w:qFormat/>
    <w:pPr>
      <w:ind w:left="1337" w:right="-27" w:firstLine="480"/>
      <w:tabs>
        <w:tab w:val="left" w:pos="360" w:leader="none"/>
        <w:tab w:val="left" w:pos="1211" w:leader="none"/>
        <w:tab w:val="left" w:pos="1337" w:leader="none"/>
      </w:tabs>
    </w:pPr>
    <w:rPr>
      <w:bCs w:val="0"/>
      <w:color w:val="000000"/>
      <w:sz w:val="24"/>
      <w:szCs w:val="24"/>
    </w:rPr>
  </w:style>
  <w:style w:type="paragraph" w:styleId="1457" w:customStyle="1">
    <w:name w:val="xl32"/>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8" w:customStyle="1">
    <w:name w:val="Bullets L1"/>
    <w:basedOn w:val="848"/>
    <w:qFormat/>
    <w:pPr>
      <w:numPr>
        <w:numId w:val="3"/>
      </w:numPr>
      <w:jc w:val="left"/>
      <w:spacing w:before="60" w:after="60"/>
      <w:widowControl/>
      <w:tabs>
        <w:tab w:val="left" w:pos="360" w:leader="none"/>
      </w:tabs>
    </w:pPr>
    <w:rPr>
      <w:rFonts w:ascii="Arial" w:hAnsi="Arial" w:eastAsia="Calibri" w:cs="宋体"/>
      <w:sz w:val="20"/>
      <w:szCs w:val="20"/>
      <w:lang w:val="zh-CN"/>
    </w:rPr>
  </w:style>
  <w:style w:type="paragraph" w:styleId="1459" w:customStyle="1">
    <w:name w:val="Body Text 21"/>
    <w:basedOn w:val="848"/>
    <w:qFormat/>
    <w:pPr>
      <w:ind w:left="720" w:hanging="720"/>
      <w:widowControl/>
    </w:pPr>
    <w:rPr>
      <w:rFonts w:ascii="Calibri" w:hAnsi="Calibri" w:eastAsia="Calibri" w:cs="宋体"/>
      <w:sz w:val="24"/>
      <w:szCs w:val="20"/>
      <w:lang w:val="en-GB"/>
    </w:rPr>
  </w:style>
  <w:style w:type="paragraph" w:styleId="1460" w:customStyle="1">
    <w:name w:val="方案正文"/>
    <w:basedOn w:val="848"/>
    <w:qFormat/>
    <w:pPr>
      <w:ind w:firstLine="359"/>
      <w:jc w:val="left"/>
      <w:spacing w:before="156" w:line="360" w:lineRule="auto"/>
    </w:pPr>
    <w:rPr>
      <w:rFonts w:ascii="Arial" w:hAnsi="Arial" w:eastAsia="Calibri" w:cs="宋体"/>
      <w:sz w:val="24"/>
      <w:lang w:val="zh-CN"/>
    </w:rPr>
  </w:style>
  <w:style w:type="paragraph" w:styleId="1461" w:customStyle="1">
    <w:name w:val="xl62"/>
    <w:basedOn w:val="84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2" w:customStyle="1">
    <w:name w:val="xl57"/>
    <w:basedOn w:val="84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3" w:customStyle="1">
    <w:name w:val="Char Char1 Char Char Char Char1 Char Char Char Char Char Char"/>
    <w:basedOn w:val="848"/>
    <w:qFormat/>
    <w:rPr>
      <w:rFonts w:ascii="Tahoma" w:hAnsi="Tahoma" w:eastAsia="Calibri" w:cs="宋体"/>
      <w:sz w:val="24"/>
      <w:szCs w:val="20"/>
      <w:lang w:val="zh-CN"/>
    </w:rPr>
  </w:style>
  <w:style w:type="paragraph" w:styleId="1464" w:customStyle="1">
    <w:name w:val="Char Char Char Char Char Char Char Char Char1"/>
    <w:basedOn w:val="848"/>
    <w:qFormat/>
    <w:pPr>
      <w:ind w:left="360" w:hanging="360"/>
      <w:tabs>
        <w:tab w:val="left" w:pos="360" w:leader="none"/>
      </w:tabs>
    </w:pPr>
    <w:rPr>
      <w:rFonts w:ascii="Calibri" w:hAnsi="Calibri" w:eastAsia="Calibri" w:cs="宋体"/>
      <w:sz w:val="24"/>
      <w:szCs w:val="24"/>
      <w:lang w:val="zh-CN"/>
    </w:rPr>
  </w:style>
  <w:style w:type="paragraph" w:styleId="1465" w:customStyle="1">
    <w:name w:val="正文文本 22"/>
    <w:basedOn w:val="848"/>
    <w:qFormat/>
    <w:pPr>
      <w:ind w:left="720" w:hanging="720"/>
      <w:widowControl/>
    </w:pPr>
    <w:rPr>
      <w:rFonts w:ascii="Calibri" w:hAnsi="Calibri" w:eastAsia="Calibri" w:cs="宋体"/>
      <w:sz w:val="24"/>
      <w:szCs w:val="20"/>
      <w:lang w:val="en-GB"/>
    </w:rPr>
  </w:style>
  <w:style w:type="paragraph" w:styleId="1466" w:customStyle="1">
    <w:name w:val="表蕊"/>
    <w:basedOn w:val="848"/>
    <w:qFormat/>
    <w:pPr>
      <w:jc w:val="left"/>
      <w:spacing w:line="320" w:lineRule="atLeast"/>
    </w:pPr>
    <w:rPr>
      <w:rFonts w:ascii="Calibri" w:hAnsi="Calibri" w:eastAsia="楷体_GB2312" w:cs="宋体"/>
      <w:spacing w:val="-10"/>
      <w:sz w:val="20"/>
      <w:szCs w:val="20"/>
      <w:lang w:val="zh-CN"/>
    </w:rPr>
  </w:style>
  <w:style w:type="paragraph" w:styleId="1467" w:customStyle="1">
    <w:name w:val="xl46"/>
    <w:basedOn w:val="84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68" w:customStyle="1">
    <w:name w:val="二级条标题"/>
    <w:basedOn w:val="848"/>
    <w:next w:val="1247"/>
    <w:qFormat/>
    <w:pPr>
      <w:ind w:hanging="420"/>
      <w:widowControl/>
      <w:tabs>
        <w:tab w:val="left" w:pos="2240" w:leader="none"/>
      </w:tabs>
      <w:outlineLvl w:val="3"/>
    </w:pPr>
    <w:rPr>
      <w:rFonts w:ascii="Calibri" w:hAnsi="Calibri" w:eastAsia="黑体" w:cs="宋体"/>
      <w:sz w:val="20"/>
      <w:szCs w:val="20"/>
      <w:lang w:val="zh-CN"/>
    </w:rPr>
  </w:style>
  <w:style w:type="paragraph" w:styleId="1469" w:customStyle="1">
    <w:name w:val="部分1"/>
    <w:basedOn w:val="848"/>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0" w:customStyle="1">
    <w:name w:val="xl27"/>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1" w:customStyle="1">
    <w:name w:val="xl33"/>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2" w:customStyle="1">
    <w:name w:val="a"/>
    <w:basedOn w:val="848"/>
    <w:qFormat/>
    <w:pPr>
      <w:spacing w:before="100" w:beforeAutospacing="1" w:after="100" w:afterAutospacing="1"/>
      <w:widowControl/>
    </w:pPr>
    <w:rPr>
      <w:rFonts w:ascii="宋体" w:hAnsi="宋体" w:eastAsia="Calibri" w:cs="宋体"/>
      <w:sz w:val="24"/>
      <w:szCs w:val="24"/>
      <w:lang w:val="zh-CN"/>
    </w:rPr>
  </w:style>
  <w:style w:type="paragraph" w:styleId="1473" w:customStyle="1">
    <w:name w:val="马刚标题4"/>
    <w:basedOn w:val="1340"/>
    <w:next w:val="848"/>
    <w:qFormat/>
    <w:pPr>
      <w:spacing w:before="100" w:after="40"/>
      <w:tabs>
        <w:tab w:val="left" w:pos="1050" w:leader="none"/>
      </w:tabs>
      <w:outlineLvl w:val="3"/>
    </w:pPr>
    <w:rPr>
      <w:b w:val="0"/>
    </w:rPr>
  </w:style>
  <w:style w:type="paragraph" w:styleId="1474" w:customStyle="1">
    <w:name w:val="Char Char Char Char Char Char Char Char Char Char Char Char Char Char Char Char Char Char Char Char Char Char Char1"/>
    <w:basedOn w:val="848"/>
    <w:qFormat/>
    <w:rPr>
      <w:rFonts w:ascii="Tahoma" w:hAnsi="Tahoma" w:eastAsia="Calibri" w:cs="Tahoma"/>
      <w:sz w:val="24"/>
      <w:szCs w:val="20"/>
      <w:lang w:val="zh-CN"/>
    </w:rPr>
  </w:style>
  <w:style w:type="paragraph" w:styleId="1475" w:customStyle="1">
    <w:name w:val="No Spacing1"/>
    <w:qFormat/>
    <w:pPr>
      <w:jc w:val="both"/>
      <w:widowControl w:val="off"/>
    </w:pPr>
    <w:rPr>
      <w:rFonts w:ascii="Calibri" w:hAnsi="Calibri" w:eastAsia="微软雅黑"/>
      <w:sz w:val="24"/>
      <w:szCs w:val="22"/>
    </w:rPr>
  </w:style>
  <w:style w:type="paragraph" w:styleId="1476" w:customStyle="1">
    <w:name w:val="xl49"/>
    <w:basedOn w:val="84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77" w:customStyle="1">
    <w:name w:val="Char Char Char Char1"/>
    <w:basedOn w:val="923"/>
    <w:qFormat/>
    <w:rPr>
      <w:rFonts w:ascii="Tahoma" w:hAnsi="Tahoma"/>
      <w:szCs w:val="24"/>
    </w:rPr>
  </w:style>
  <w:style w:type="paragraph" w:styleId="1478" w:customStyle="1">
    <w:name w:val="Char Char Char Char Char Char Char Char Char Char Char1"/>
    <w:basedOn w:val="848"/>
    <w:qFormat/>
    <w:rPr>
      <w:rFonts w:ascii="Tahoma" w:hAnsi="Tahoma" w:eastAsia="Calibri" w:cs="Tahoma"/>
      <w:sz w:val="24"/>
      <w:szCs w:val="20"/>
      <w:lang w:val="zh-CN"/>
    </w:rPr>
  </w:style>
  <w:style w:type="paragraph" w:styleId="1479" w:customStyle="1">
    <w:name w:val="font7"/>
    <w:basedOn w:val="848"/>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0" w:customStyle="1">
    <w:name w:val="丁华标题1"/>
    <w:basedOn w:val="892"/>
    <w:next w:val="1345"/>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1" w:customStyle="1">
    <w:name w:val="Char Char Char Char Char Char Char Char Char Char Char Char Char Char Char Char Char Char Char Char Char1"/>
    <w:basedOn w:val="848"/>
    <w:qFormat/>
    <w:rPr>
      <w:rFonts w:ascii="Tahoma" w:hAnsi="Tahoma" w:eastAsia="Calibri" w:cs="宋体"/>
      <w:sz w:val="24"/>
      <w:szCs w:val="20"/>
      <w:lang w:val="zh-CN"/>
    </w:rPr>
  </w:style>
  <w:style w:type="paragraph" w:styleId="1482" w:customStyle="1">
    <w:name w:val="标题 4宋体"/>
    <w:basedOn w:val="895"/>
    <w:qFormat/>
    <w:pPr>
      <w:jc w:val="left"/>
      <w:keepLines w:val="0"/>
      <w:spacing w:before="0" w:after="0" w:line="360" w:lineRule="auto"/>
    </w:pPr>
    <w:rPr>
      <w:rFonts w:ascii="宋体" w:hAnsi="宋体" w:eastAsia="宋体"/>
      <w:color w:val="000000"/>
      <w:sz w:val="24"/>
      <w:szCs w:val="20"/>
    </w:rPr>
  </w:style>
  <w:style w:type="paragraph" w:styleId="1483" w:customStyle="1">
    <w:name w:val="_Style 279"/>
    <w:semiHidden/>
    <w:qFormat/>
    <w:rPr>
      <w:sz w:val="21"/>
      <w:szCs w:val="24"/>
    </w:rPr>
  </w:style>
  <w:style w:type="paragraph" w:styleId="1484" w:customStyle="1">
    <w:name w:val="Item List Char Char"/>
    <w:qFormat/>
    <w:pPr>
      <w:jc w:val="both"/>
      <w:spacing w:line="288" w:lineRule="auto"/>
    </w:pPr>
    <w:rPr>
      <w:rFonts w:ascii="Arial" w:hAnsi="Arial" w:cs="Arial"/>
      <w:b/>
      <w:bCs/>
      <w:sz w:val="21"/>
      <w:szCs w:val="28"/>
    </w:rPr>
  </w:style>
  <w:style w:type="paragraph" w:styleId="1485" w:customStyle="1">
    <w:name w:val="Char Char Char Char Char Char Char Char Char Char Char Char Char1"/>
    <w:basedOn w:val="848"/>
    <w:qFormat/>
    <w:pPr>
      <w:jc w:val="left"/>
      <w:spacing w:after="160" w:line="240" w:lineRule="exact"/>
      <w:widowControl/>
    </w:pPr>
    <w:rPr>
      <w:rFonts w:ascii="Calibri" w:hAnsi="Calibri" w:eastAsia="Calibri" w:cs="宋体"/>
      <w:sz w:val="20"/>
      <w:szCs w:val="24"/>
      <w:lang w:val="zh-CN"/>
    </w:rPr>
  </w:style>
  <w:style w:type="paragraph" w:styleId="1486" w:customStyle="1">
    <w:name w:val="普通文字"/>
    <w:basedOn w:val="848"/>
    <w:next w:val="848"/>
    <w:qFormat/>
    <w:rPr>
      <w:rFonts w:ascii="宋体" w:hAnsi="宋体" w:eastAsia="Calibri" w:cs="宋体"/>
      <w:sz w:val="24"/>
      <w:szCs w:val="20"/>
      <w:lang w:val="zh-CN"/>
    </w:rPr>
  </w:style>
  <w:style w:type="paragraph" w:styleId="1487" w:customStyle="1">
    <w:name w:val="Char Char Char Char Char1"/>
    <w:basedOn w:val="848"/>
    <w:qFormat/>
    <w:rPr>
      <w:rFonts w:ascii="Tahoma" w:hAnsi="Tahoma" w:eastAsia="Calibri" w:cs="宋体"/>
      <w:sz w:val="24"/>
      <w:szCs w:val="20"/>
      <w:lang w:val="zh-CN"/>
    </w:rPr>
  </w:style>
  <w:style w:type="paragraph" w:styleId="1488" w:customStyle="1">
    <w:name w:val="标准文本"/>
    <w:basedOn w:val="848"/>
    <w:qFormat/>
    <w:pPr>
      <w:ind w:firstLine="480"/>
      <w:spacing w:line="360" w:lineRule="auto"/>
    </w:pPr>
    <w:rPr>
      <w:rFonts w:ascii="Calibri" w:hAnsi="Calibri" w:eastAsia="Calibri" w:cs="宋体"/>
      <w:sz w:val="24"/>
      <w:szCs w:val="24"/>
      <w:lang w:val="zh-CN"/>
    </w:rPr>
  </w:style>
  <w:style w:type="paragraph" w:styleId="1489" w:customStyle="1">
    <w:name w:val="华宇段落1 Char"/>
    <w:basedOn w:val="848"/>
    <w:qFormat/>
    <w:pPr>
      <w:ind w:firstLine="200"/>
      <w:spacing w:line="360" w:lineRule="auto"/>
    </w:pPr>
    <w:rPr>
      <w:rFonts w:ascii="Calibri" w:hAnsi="Calibri" w:eastAsia="Calibri" w:cs="宋体"/>
      <w:bCs/>
      <w:sz w:val="24"/>
      <w:szCs w:val="24"/>
      <w:lang w:val="zh-CN"/>
    </w:rPr>
  </w:style>
  <w:style w:type="paragraph" w:styleId="1490" w:customStyle="1">
    <w:name w:val="font6"/>
    <w:basedOn w:val="848"/>
    <w:qFormat/>
    <w:pPr>
      <w:jc w:val="left"/>
      <w:spacing w:before="100" w:beforeAutospacing="1" w:after="100" w:afterAutospacing="1"/>
      <w:widowControl/>
    </w:pPr>
    <w:rPr>
      <w:rFonts w:hint="eastAsia" w:ascii="宋体" w:hAnsi="宋体"/>
      <w:b/>
      <w:position w:val="-10"/>
      <w:sz w:val="28"/>
      <w:szCs w:val="28"/>
      <w:u w:val="single"/>
    </w:rPr>
  </w:style>
  <w:style w:type="paragraph" w:styleId="1491" w:customStyle="1">
    <w:name w:val="文档正文"/>
    <w:basedOn w:val="848"/>
    <w:qFormat/>
    <w:pPr>
      <w:spacing w:line="360" w:lineRule="auto"/>
    </w:pPr>
    <w:rPr>
      <w:rFonts w:ascii="宋体" w:hAnsi="宋体" w:eastAsia="Calibri" w:cs="宋体"/>
      <w:b/>
      <w:bCs/>
      <w:sz w:val="20"/>
      <w:szCs w:val="24"/>
      <w:lang w:val="zh-CN"/>
    </w:rPr>
  </w:style>
  <w:style w:type="paragraph" w:styleId="1492" w:customStyle="1">
    <w:name w:val="xl61"/>
    <w:basedOn w:val="84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3" w:customStyle="1">
    <w:name w:val="标准小四"/>
    <w:basedOn w:val="848"/>
    <w:qFormat/>
    <w:pPr>
      <w:ind w:firstLine="480"/>
      <w:spacing w:line="360" w:lineRule="auto"/>
    </w:pPr>
    <w:rPr>
      <w:rFonts w:ascii="Arial" w:hAnsi="Arial" w:eastAsia="Calibri" w:cs="宋体"/>
      <w:sz w:val="24"/>
      <w:lang w:val="zh-CN"/>
    </w:rPr>
  </w:style>
  <w:style w:type="paragraph" w:styleId="1494" w:customStyle="1">
    <w:name w:val="正文 + 宋体"/>
    <w:basedOn w:val="848"/>
    <w:qFormat/>
    <w:pPr>
      <w:ind w:firstLine="420"/>
      <w:spacing w:line="360" w:lineRule="auto"/>
    </w:pPr>
    <w:rPr>
      <w:rFonts w:ascii="Calibri" w:hAnsi="Calibri" w:eastAsia="Calibri" w:cs="宋体"/>
      <w:sz w:val="20"/>
      <w:szCs w:val="24"/>
      <w:lang w:val="zh-CN"/>
    </w:rPr>
  </w:style>
  <w:style w:type="paragraph" w:styleId="1495" w:customStyle="1">
    <w:name w:val="马刚标题1"/>
    <w:basedOn w:val="892"/>
    <w:next w:val="848"/>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6" w:customStyle="1">
    <w:name w:val="font9"/>
    <w:basedOn w:val="848"/>
    <w:qFormat/>
    <w:pPr>
      <w:jc w:val="left"/>
      <w:spacing w:before="100" w:beforeAutospacing="1" w:after="100" w:afterAutospacing="1"/>
      <w:widowControl/>
    </w:pPr>
    <w:rPr>
      <w:rFonts w:ascii="Calibri" w:hAnsi="Calibri" w:eastAsia="Calibri" w:cs="宋体"/>
      <w:b/>
      <w:bCs/>
      <w:sz w:val="20"/>
      <w:szCs w:val="20"/>
      <w:lang w:val="zh-CN"/>
    </w:rPr>
  </w:style>
  <w:style w:type="paragraph" w:styleId="1497" w:customStyle="1">
    <w:name w:val="p0"/>
    <w:qFormat/>
    <w:pPr>
      <w:spacing w:before="100" w:beforeAutospacing="1" w:after="100" w:afterAutospacing="1"/>
    </w:pPr>
    <w:rPr>
      <w:rFonts w:ascii="宋体" w:hAnsi="宋体" w:eastAsia="仿宋_GB2312" w:cs="宋体"/>
      <w:sz w:val="24"/>
    </w:rPr>
  </w:style>
  <w:style w:type="paragraph" w:styleId="1498" w:customStyle="1">
    <w:name w:val="font8"/>
    <w:basedOn w:val="848"/>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499" w:customStyle="1">
    <w:name w:val="大标题"/>
    <w:basedOn w:val="848"/>
    <w:next w:val="848"/>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0" w:customStyle="1">
    <w:name w:val="Char Char1 Char Char Char Char"/>
    <w:basedOn w:val="923"/>
    <w:qFormat/>
    <w:pPr>
      <w:ind w:left="357"/>
      <w:jc w:val="left"/>
      <w:spacing w:line="436" w:lineRule="exact"/>
      <w:outlineLvl w:val="3"/>
    </w:pPr>
    <w:rPr>
      <w:rFonts w:ascii="Tahoma" w:hAnsi="Tahoma" w:cs="Tahoma"/>
      <w:position w:val="0"/>
      <w:szCs w:val="24"/>
    </w:rPr>
  </w:style>
  <w:style w:type="paragraph" w:styleId="1501" w:customStyle="1">
    <w:name w:val="标题2，章节第二层"/>
    <w:basedOn w:val="848"/>
    <w:next w:val="1306"/>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2" w:customStyle="1">
    <w:name w:val="Char Char1 Char Char Char Char Char Char Char"/>
    <w:basedOn w:val="848"/>
    <w:qFormat/>
    <w:rPr>
      <w:rFonts w:ascii="Tahoma" w:hAnsi="Tahoma" w:eastAsia="Calibri" w:cs="Tahoma"/>
      <w:sz w:val="24"/>
      <w:szCs w:val="20"/>
      <w:lang w:val="zh-CN"/>
    </w:rPr>
  </w:style>
  <w:style w:type="paragraph" w:styleId="1503" w:customStyle="1">
    <w:name w:val="xl28"/>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4" w:customStyle="1">
    <w:name w:val="纯文本 Char Char"/>
    <w:qFormat/>
    <w:rPr>
      <w:rFonts w:ascii="宋体" w:hAnsi="Courier New" w:eastAsia="宋体"/>
      <w:sz w:val="21"/>
      <w:szCs w:val="21"/>
      <w:lang w:val="en-US" w:eastAsia="zh-CN" w:bidi="ar-SA"/>
    </w:rPr>
  </w:style>
  <w:style w:type="character" w:styleId="1505" w:customStyle="1">
    <w:name w:val="concon"/>
    <w:qFormat/>
  </w:style>
  <w:style w:type="character" w:styleId="1506" w:customStyle="1">
    <w:name w:val="标题 字符1"/>
    <w:qFormat/>
    <w:rPr>
      <w:rFonts w:ascii="等线 Light" w:hAnsi="等线 Light" w:eastAsia="宋体" w:cs="Times New Roman"/>
      <w:b/>
      <w:bCs/>
      <w:position w:val="-10"/>
      <w:sz w:val="32"/>
      <w:szCs w:val="32"/>
    </w:rPr>
  </w:style>
  <w:style w:type="character" w:styleId="1507" w:customStyle="1">
    <w:name w:val="小四 段落 宋体 Char Char Char Char Char Char Char Char"/>
    <w:qFormat/>
    <w:rPr>
      <w:rFonts w:eastAsia="宋体"/>
      <w:sz w:val="24"/>
      <w:szCs w:val="24"/>
      <w:lang w:val="en-US" w:eastAsia="zh-CN" w:bidi="ar-SA"/>
    </w:rPr>
  </w:style>
  <w:style w:type="character" w:styleId="1508" w:customStyle="1">
    <w:name w:val="qxdate"/>
    <w:qFormat/>
    <w:rPr>
      <w:rFonts w:ascii="Times New Roman" w:hAnsi="Times New Roman" w:eastAsia="宋体" w:cs="Times New Roman"/>
      <w:color w:val="333333"/>
      <w:sz w:val="18"/>
      <w:szCs w:val="18"/>
    </w:rPr>
  </w:style>
  <w:style w:type="character" w:styleId="1509" w:customStyle="1">
    <w:name w:val="Title1 Char"/>
    <w:qFormat/>
    <w:rPr>
      <w:rFonts w:eastAsia="宋体"/>
      <w:b/>
      <w:bCs/>
      <w:sz w:val="44"/>
      <w:szCs w:val="44"/>
      <w:lang w:val="en-US" w:eastAsia="zh-CN" w:bidi="ar-SA"/>
    </w:rPr>
  </w:style>
  <w:style w:type="character" w:styleId="1510" w:customStyle="1">
    <w:name w:val="小四 段落 宋体 Char Char Char1"/>
    <w:qFormat/>
    <w:rPr>
      <w:rFonts w:ascii="宋体" w:hAnsi="宋体" w:eastAsia="宋体"/>
      <w:sz w:val="24"/>
      <w:szCs w:val="24"/>
      <w:lang w:val="en-US" w:eastAsia="zh-CN" w:bidi="ar-SA"/>
    </w:rPr>
  </w:style>
  <w:style w:type="character" w:styleId="1511" w:customStyle="1">
    <w:name w:val="标准文本 Char Char"/>
    <w:qFormat/>
    <w:rPr>
      <w:rFonts w:eastAsia="宋体" w:cs="宋体"/>
      <w:sz w:val="24"/>
      <w:szCs w:val="24"/>
      <w:lang w:val="en-US" w:eastAsia="zh-CN" w:bidi="ar-SA"/>
    </w:rPr>
  </w:style>
  <w:style w:type="character" w:styleId="1512" w:customStyle="1">
    <w:name w:val="Char Char26"/>
    <w:qFormat/>
    <w:rPr>
      <w:b/>
      <w:bCs/>
      <w:sz w:val="32"/>
      <w:szCs w:val="32"/>
    </w:rPr>
  </w:style>
  <w:style w:type="character" w:styleId="1513" w:customStyle="1">
    <w:name w:val="_Style 315"/>
    <w:qFormat/>
    <w:rPr>
      <w:i/>
      <w:iCs/>
      <w:smallCaps/>
      <w:spacing w:val="5"/>
    </w:rPr>
  </w:style>
  <w:style w:type="character" w:styleId="1514" w:customStyle="1">
    <w:name w:val="prev1"/>
    <w:qFormat/>
    <w:rPr>
      <w:rFonts w:ascii="Times New Roman" w:hAnsi="Times New Roman" w:eastAsia="宋体" w:cs="Times New Roman"/>
      <w:color w:val="888888"/>
    </w:rPr>
  </w:style>
  <w:style w:type="character" w:styleId="1515" w:customStyle="1">
    <w:name w:val="redfilefwwh"/>
    <w:qFormat/>
    <w:rPr>
      <w:rFonts w:ascii="Times New Roman" w:hAnsi="Times New Roman" w:eastAsia="宋体" w:cs="Times New Roman"/>
      <w:color w:val="ba2636"/>
      <w:sz w:val="18"/>
      <w:szCs w:val="18"/>
    </w:rPr>
  </w:style>
  <w:style w:type="character" w:styleId="1516" w:customStyle="1">
    <w:name w:val="listbenefit"/>
    <w:qFormat/>
  </w:style>
  <w:style w:type="character" w:styleId="1517" w:customStyle="1">
    <w:name w:val="textcontents"/>
    <w:qFormat/>
  </w:style>
  <w:style w:type="character" w:styleId="1518" w:customStyle="1">
    <w:name w:val="_Style 321"/>
    <w:qFormat/>
    <w:rPr>
      <w:smallCaps/>
    </w:rPr>
  </w:style>
  <w:style w:type="character" w:styleId="1519" w:customStyle="1">
    <w:name w:val="case31"/>
    <w:qFormat/>
    <w:rPr>
      <w:sz w:val="21"/>
      <w:szCs w:val="21"/>
    </w:rPr>
  </w:style>
  <w:style w:type="character" w:styleId="1520" w:customStyle="1">
    <w:name w:val="Char Char23"/>
    <w:qFormat/>
    <w:rPr>
      <w:rFonts w:ascii="Arial" w:hAnsi="Arial" w:eastAsia="黑体"/>
      <w:b/>
      <w:bCs/>
      <w:sz w:val="24"/>
      <w:szCs w:val="24"/>
    </w:rPr>
  </w:style>
  <w:style w:type="character" w:styleId="1521" w:customStyle="1">
    <w:name w:val="_Style 326"/>
    <w:qFormat/>
    <w:rPr>
      <w:b/>
      <w:bCs/>
    </w:rPr>
  </w:style>
  <w:style w:type="character" w:styleId="1522" w:customStyle="1">
    <w:name w:val="zhengwen1"/>
    <w:uiPriority w:val="99"/>
    <w:qFormat/>
    <w:rPr>
      <w:sz w:val="21"/>
    </w:rPr>
  </w:style>
  <w:style w:type="character" w:styleId="1523" w:customStyle="1">
    <w:name w:val="样式 非加粗"/>
    <w:qFormat/>
    <w:rPr>
      <w:rFonts w:eastAsia="宋体"/>
      <w:sz w:val="28"/>
    </w:rPr>
  </w:style>
  <w:style w:type="character" w:styleId="1524" w:customStyle="1">
    <w:name w:val="next3"/>
    <w:qFormat/>
    <w:rPr>
      <w:rFonts w:hint="eastAsia" w:ascii="微软雅黑" w:hAnsi="微软雅黑" w:eastAsia="微软雅黑" w:cs="微软雅黑"/>
      <w:sz w:val="21"/>
      <w:szCs w:val="21"/>
    </w:rPr>
  </w:style>
  <w:style w:type="character" w:styleId="1525" w:customStyle="1">
    <w:name w:val="标题 3 Char"/>
    <w:qFormat/>
    <w:rPr>
      <w:rFonts w:ascii="宋体" w:hAnsi="宋体" w:eastAsia="宋体"/>
      <w:b/>
      <w:bCs/>
      <w:sz w:val="24"/>
      <w:szCs w:val="32"/>
      <w:lang w:val="en-US" w:eastAsia="zh-CN" w:bidi="ar-SA"/>
    </w:rPr>
  </w:style>
  <w:style w:type="character" w:styleId="1526" w:customStyle="1">
    <w:name w:val="小四 段落 宋体 Char1"/>
    <w:qFormat/>
    <w:rPr>
      <w:rFonts w:eastAsia="宋体"/>
      <w:sz w:val="24"/>
      <w:szCs w:val="24"/>
      <w:lang w:val="en-US" w:eastAsia="zh-CN" w:bidi="ar-SA"/>
    </w:rPr>
  </w:style>
  <w:style w:type="character" w:styleId="1527" w:customStyle="1">
    <w:name w:val="next1"/>
    <w:qFormat/>
    <w:rPr>
      <w:rFonts w:ascii="Times New Roman" w:hAnsi="Times New Roman" w:eastAsia="宋体" w:cs="Times New Roman"/>
      <w:color w:val="888888"/>
    </w:rPr>
  </w:style>
  <w:style w:type="character" w:styleId="1528" w:customStyle="1">
    <w:name w:val="style13"/>
    <w:qFormat/>
    <w:rPr>
      <w:sz w:val="18"/>
      <w:szCs w:val="18"/>
    </w:rPr>
  </w:style>
  <w:style w:type="character" w:styleId="1529" w:customStyle="1">
    <w:name w:val="next2"/>
    <w:qFormat/>
    <w:rPr>
      <w:rFonts w:ascii="Times New Roman" w:hAnsi="Times New Roman" w:eastAsia="宋体" w:cs="Times New Roman"/>
      <w:color w:val="888888"/>
    </w:rPr>
  </w:style>
  <w:style w:type="character" w:styleId="1530" w:customStyle="1">
    <w:name w:val="Char Char27"/>
    <w:qFormat/>
    <w:rPr>
      <w:b/>
      <w:bCs/>
      <w:sz w:val="44"/>
      <w:szCs w:val="44"/>
    </w:rPr>
  </w:style>
  <w:style w:type="character" w:styleId="1531" w:customStyle="1">
    <w:name w:val="Char Char8"/>
    <w:qFormat/>
    <w:rPr>
      <w:rFonts w:eastAsia="宋体"/>
      <w:sz w:val="21"/>
      <w:lang w:val="en-US" w:eastAsia="zh-CN" w:bidi="ar-SA"/>
    </w:rPr>
  </w:style>
  <w:style w:type="character" w:styleId="1532" w:customStyle="1">
    <w:name w:val="3zw"/>
    <w:qFormat/>
  </w:style>
  <w:style w:type="character" w:styleId="1533" w:customStyle="1">
    <w:name w:val="小四 段落 宋体 Char Char Char Char Char"/>
    <w:qFormat/>
    <w:rPr>
      <w:rFonts w:eastAsia="宋体"/>
      <w:sz w:val="24"/>
      <w:szCs w:val="24"/>
      <w:lang w:val="en-US" w:eastAsia="zh-CN" w:bidi="ar-SA"/>
    </w:rPr>
  </w:style>
  <w:style w:type="character" w:styleId="1534" w:customStyle="1">
    <w:name w:val="h Char Char"/>
    <w:qFormat/>
    <w:rPr>
      <w:rFonts w:eastAsia="宋体"/>
      <w:sz w:val="18"/>
      <w:szCs w:val="18"/>
      <w:lang w:val="en-US" w:eastAsia="zh-CN" w:bidi="ar-SA"/>
    </w:rPr>
  </w:style>
  <w:style w:type="character" w:styleId="1535" w:customStyle="1">
    <w:name w:val="content"/>
    <w:qFormat/>
  </w:style>
  <w:style w:type="character" w:styleId="1536" w:customStyle="1">
    <w:name w:val="redfilenumber"/>
    <w:qFormat/>
    <w:rPr>
      <w:rFonts w:ascii="Times New Roman" w:hAnsi="Times New Roman" w:eastAsia="宋体" w:cs="Times New Roman"/>
      <w:color w:val="ba2636"/>
      <w:sz w:val="18"/>
      <w:szCs w:val="18"/>
    </w:rPr>
  </w:style>
  <w:style w:type="character" w:styleId="1537" w:customStyle="1">
    <w:name w:val="Char Char28"/>
    <w:qFormat/>
    <w:rPr>
      <w:rFonts w:ascii="Arial" w:hAnsi="Arial" w:eastAsia="黑体" w:cs="Arial"/>
      <w:b/>
      <w:bCs/>
      <w:sz w:val="32"/>
      <w:szCs w:val="32"/>
    </w:rPr>
  </w:style>
  <w:style w:type="character" w:styleId="1538" w:customStyle="1">
    <w:name w:val="正文 + 宋体 Char"/>
    <w:qFormat/>
    <w:rPr>
      <w:rFonts w:eastAsia="宋体"/>
      <w:sz w:val="21"/>
      <w:szCs w:val="24"/>
      <w:lang w:val="en-US" w:eastAsia="zh-CN" w:bidi="ar-SA"/>
    </w:rPr>
  </w:style>
  <w:style w:type="character" w:styleId="1539" w:customStyle="1">
    <w:name w:val="Char Char211"/>
    <w:qFormat/>
    <w:rPr>
      <w:rFonts w:ascii="宋体" w:hAnsi="Courier New" w:eastAsia="宋体"/>
      <w:sz w:val="21"/>
      <w:szCs w:val="21"/>
      <w:lang w:val="en-US" w:eastAsia="zh-CN" w:bidi="ar-SA"/>
    </w:rPr>
  </w:style>
  <w:style w:type="character" w:styleId="1540" w:customStyle="1">
    <w:name w:val="subtitle1"/>
    <w:qFormat/>
    <w:rPr>
      <w:rFonts w:ascii="Georgia" w:hAnsi="Georgia"/>
      <w:b/>
      <w:bCs/>
      <w:color w:val="666666"/>
      <w:sz w:val="18"/>
      <w:szCs w:val="18"/>
    </w:rPr>
  </w:style>
  <w:style w:type="character" w:styleId="1541" w:customStyle="1">
    <w:name w:val="特点 Char1"/>
    <w:qFormat/>
    <w:rPr>
      <w:rFonts w:eastAsia="宋体"/>
      <w:sz w:val="21"/>
      <w:lang w:val="en-US" w:eastAsia="zh-CN" w:bidi="ar-SA"/>
    </w:rPr>
  </w:style>
  <w:style w:type="character" w:styleId="1542" w:customStyle="1">
    <w:name w:val="样式 宋体 小四"/>
    <w:qFormat/>
    <w:rPr>
      <w:rFonts w:ascii="宋体" w:hAnsi="宋体"/>
      <w:sz w:val="24"/>
    </w:rPr>
  </w:style>
  <w:style w:type="character" w:styleId="1543" w:customStyle="1">
    <w:name w:val="Char Char22"/>
    <w:qFormat/>
    <w:rPr>
      <w:b/>
      <w:bCs/>
      <w:sz w:val="24"/>
      <w:szCs w:val="24"/>
    </w:rPr>
  </w:style>
  <w:style w:type="character" w:styleId="1544" w:customStyle="1">
    <w:name w:val="para_small"/>
    <w:qFormat/>
  </w:style>
  <w:style w:type="character" w:styleId="1545" w:customStyle="1">
    <w:name w:val="纯文本 Char Char Char1"/>
    <w:qFormat/>
    <w:rPr>
      <w:rFonts w:ascii="宋体" w:hAnsi="Courier New" w:eastAsia="宋体"/>
      <w:sz w:val="21"/>
      <w:szCs w:val="21"/>
      <w:lang w:val="en-US" w:eastAsia="zh-CN" w:bidi="ar-SA"/>
    </w:rPr>
  </w:style>
  <w:style w:type="character" w:styleId="1546" w:customStyle="1">
    <w:name w:val="style131"/>
    <w:qFormat/>
    <w:rPr>
      <w:rFonts w:cs="Times New Roman"/>
      <w:sz w:val="18"/>
      <w:szCs w:val="18"/>
    </w:rPr>
  </w:style>
  <w:style w:type="character" w:styleId="1547" w:customStyle="1">
    <w:name w:val="displayarti"/>
    <w:qFormat/>
    <w:rPr>
      <w:rFonts w:ascii="Times New Roman" w:hAnsi="Times New Roman" w:eastAsia="宋体" w:cs="Times New Roman"/>
      <w:color w:val="ffffff"/>
      <w:shd w:val="clear" w:color="auto" w:fill="a00000"/>
    </w:rPr>
  </w:style>
  <w:style w:type="character" w:styleId="1548" w:customStyle="1">
    <w:name w:val="Char Char21"/>
    <w:qFormat/>
    <w:rPr>
      <w:rFonts w:ascii="Arial" w:hAnsi="Arial" w:eastAsia="黑体"/>
      <w:sz w:val="24"/>
      <w:szCs w:val="24"/>
    </w:rPr>
  </w:style>
  <w:style w:type="character" w:styleId="1549" w:customStyle="1">
    <w:name w:val="纯文本 Char1"/>
    <w:qFormat/>
    <w:rPr>
      <w:rFonts w:ascii="宋体" w:hAnsi="Courier New" w:eastAsia="宋体" w:cs="Courier New"/>
      <w:sz w:val="21"/>
      <w:szCs w:val="21"/>
      <w:lang w:val="en-US" w:eastAsia="zh-CN" w:bidi="ar-SA"/>
    </w:rPr>
  </w:style>
  <w:style w:type="character" w:styleId="1550" w:customStyle="1">
    <w:name w:val="华宇段落1 Char Char Char"/>
    <w:qFormat/>
    <w:rPr>
      <w:rFonts w:eastAsia="宋体"/>
      <w:bCs/>
      <w:sz w:val="24"/>
      <w:szCs w:val="24"/>
      <w:lang w:val="en-US" w:eastAsia="zh-CN" w:bidi="ar-SA"/>
    </w:rPr>
  </w:style>
  <w:style w:type="character" w:styleId="1551" w:customStyle="1">
    <w:name w:val="_Style 367"/>
    <w:qFormat/>
    <w:rPr>
      <w:smallCaps/>
      <w:spacing w:val="5"/>
      <w:u w:val="single"/>
    </w:rPr>
  </w:style>
  <w:style w:type="character" w:styleId="1552" w:customStyle="1">
    <w:name w:val="HTML 预设格式 字符1"/>
    <w:qFormat/>
    <w:rPr>
      <w:rFonts w:ascii="Courier New" w:hAnsi="Courier New" w:eastAsia="宋体" w:cs="Courier New"/>
      <w:b/>
      <w:position w:val="-10"/>
    </w:rPr>
  </w:style>
  <w:style w:type="character" w:styleId="1553" w:customStyle="1">
    <w:name w:val="next"/>
    <w:qFormat/>
    <w:rPr>
      <w:rFonts w:ascii="微软雅黑" w:hAnsi="微软雅黑" w:eastAsia="微软雅黑" w:cs="微软雅黑"/>
      <w:sz w:val="21"/>
      <w:szCs w:val="21"/>
    </w:rPr>
  </w:style>
  <w:style w:type="character" w:styleId="1554" w:customStyle="1">
    <w:name w:val="prev"/>
    <w:qFormat/>
    <w:rPr>
      <w:rFonts w:hint="eastAsia" w:ascii="微软雅黑" w:hAnsi="微软雅黑" w:eastAsia="微软雅黑" w:cs="微软雅黑"/>
      <w:sz w:val="21"/>
      <w:szCs w:val="21"/>
    </w:rPr>
  </w:style>
  <w:style w:type="character" w:styleId="1555" w:customStyle="1">
    <w:name w:val="title_emph1"/>
    <w:qFormat/>
    <w:rPr>
      <w:rFonts w:ascii="Arial" w:cs="Arial"/>
      <w:b/>
      <w:bCs/>
      <w:sz w:val="18"/>
      <w:szCs w:val="18"/>
    </w:rPr>
  </w:style>
  <w:style w:type="character" w:styleId="1556" w:customStyle="1">
    <w:name w:val="Char Char20"/>
    <w:qFormat/>
    <w:rPr>
      <w:rFonts w:ascii="Arial" w:hAnsi="Arial" w:eastAsia="黑体"/>
      <w:sz w:val="21"/>
      <w:szCs w:val="21"/>
    </w:rPr>
  </w:style>
  <w:style w:type="character" w:styleId="1557" w:customStyle="1">
    <w:name w:val="_Style 379"/>
    <w:qFormat/>
    <w:rPr>
      <w:i/>
      <w:iCs/>
    </w:rPr>
  </w:style>
  <w:style w:type="character" w:styleId="1558" w:customStyle="1">
    <w:name w:val="normalfont1"/>
    <w:qFormat/>
    <w:rPr>
      <w:rFonts w:ascii="ˎ̥" w:hAnsi="ˎ̥"/>
      <w:sz w:val="18"/>
      <w:szCs w:val="18"/>
      <w:u w:val="none"/>
    </w:rPr>
  </w:style>
  <w:style w:type="character" w:styleId="1559" w:customStyle="1">
    <w:name w:val="A2"/>
    <w:qFormat/>
    <w:rPr>
      <w:rFonts w:cs="Helvetica"/>
      <w:color w:val="000000"/>
      <w:sz w:val="18"/>
      <w:szCs w:val="18"/>
    </w:rPr>
  </w:style>
  <w:style w:type="character" w:styleId="1560" w:customStyle="1">
    <w:name w:val="Char Char29"/>
    <w:qFormat/>
    <w:rPr>
      <w:rFonts w:ascii="Times New Roman" w:hAnsi="Times New Roman" w:eastAsia="宋体" w:cs="Times New Roman"/>
      <w:b/>
      <w:bCs/>
      <w:sz w:val="44"/>
      <w:szCs w:val="44"/>
    </w:rPr>
  </w:style>
  <w:style w:type="character" w:styleId="1561" w:customStyle="1">
    <w:name w:val="content_lineheight1"/>
    <w:qFormat/>
  </w:style>
  <w:style w:type="character" w:styleId="1562" w:customStyle="1">
    <w:name w:val="标准小四 Char"/>
    <w:qFormat/>
    <w:rPr>
      <w:rFonts w:ascii="Arial" w:hAnsi="Arial" w:eastAsia="宋体"/>
      <w:sz w:val="24"/>
      <w:szCs w:val="21"/>
      <w:lang w:val="en-US" w:eastAsia="zh-CN" w:bidi="ar-SA"/>
    </w:rPr>
  </w:style>
  <w:style w:type="character" w:styleId="1563" w:customStyle="1">
    <w:name w:val="标准小四 Char Char"/>
    <w:qFormat/>
    <w:rPr>
      <w:rFonts w:ascii="Arial" w:hAnsi="Arial" w:eastAsia="宋体"/>
      <w:sz w:val="24"/>
      <w:szCs w:val="21"/>
      <w:lang w:val="en-US" w:eastAsia="zh-CN" w:bidi="ar-SA"/>
    </w:rPr>
  </w:style>
  <w:style w:type="character" w:styleId="1564" w:customStyle="1">
    <w:name w:val="ih151"/>
    <w:qFormat/>
    <w:rPr>
      <w:color w:val="666666"/>
      <w:sz w:val="18"/>
      <w:szCs w:val="18"/>
      <w:u w:val="none"/>
    </w:rPr>
  </w:style>
  <w:style w:type="character" w:styleId="1565" w:customStyle="1">
    <w:name w:val="标准文本 Char"/>
    <w:qFormat/>
    <w:rPr>
      <w:rFonts w:eastAsia="宋体" w:cs="宋体"/>
      <w:sz w:val="24"/>
      <w:szCs w:val="24"/>
      <w:lang w:val="en-US" w:eastAsia="zh-CN" w:bidi="ar-SA"/>
    </w:rPr>
  </w:style>
  <w:style w:type="character" w:styleId="1566" w:customStyle="1">
    <w:name w:val="gjfg"/>
    <w:qFormat/>
  </w:style>
  <w:style w:type="character" w:styleId="1567" w:customStyle="1">
    <w:name w:val="小四 段落 宋体 Char Char Char Char1"/>
    <w:qFormat/>
    <w:rPr>
      <w:rFonts w:eastAsia="宋体"/>
      <w:sz w:val="24"/>
      <w:szCs w:val="24"/>
      <w:lang w:val="en-US" w:eastAsia="zh-CN" w:bidi="ar-SA"/>
    </w:rPr>
  </w:style>
  <w:style w:type="character" w:styleId="1568" w:customStyle="1">
    <w:name w:val="引用 字符1"/>
    <w:uiPriority w:val="99"/>
    <w:qFormat/>
    <w:rPr>
      <w:rFonts w:ascii="宋体" w:hAnsi="Times New Roman" w:eastAsia="宋体" w:cs="Times New Roman"/>
      <w:b/>
      <w:i/>
      <w:iCs/>
      <w:color w:val="404040"/>
      <w:position w:val="-10"/>
      <w:sz w:val="24"/>
    </w:rPr>
  </w:style>
  <w:style w:type="character" w:styleId="1569" w:customStyle="1">
    <w:name w:val="prev2"/>
    <w:qFormat/>
    <w:rPr>
      <w:rFonts w:ascii="Times New Roman" w:hAnsi="Times New Roman" w:eastAsia="宋体" w:cs="Times New Roman"/>
      <w:color w:val="888888"/>
    </w:rPr>
  </w:style>
  <w:style w:type="character" w:styleId="1570" w:customStyle="1">
    <w:name w:val="t1"/>
    <w:qFormat/>
  </w:style>
  <w:style w:type="character" w:styleId="1571" w:customStyle="1">
    <w:name w:val="cfdate"/>
    <w:qFormat/>
    <w:rPr>
      <w:rFonts w:ascii="Times New Roman" w:hAnsi="Times New Roman" w:eastAsia="宋体" w:cs="Times New Roman"/>
      <w:color w:val="333333"/>
      <w:sz w:val="18"/>
      <w:szCs w:val="18"/>
    </w:rPr>
  </w:style>
  <w:style w:type="character" w:styleId="1572" w:customStyle="1">
    <w:name w:val="Char Char24"/>
    <w:qFormat/>
    <w:rPr>
      <w:b/>
      <w:bCs/>
      <w:sz w:val="28"/>
      <w:szCs w:val="28"/>
    </w:rPr>
  </w:style>
  <w:style w:type="character" w:styleId="1573" w:customStyle="1">
    <w:name w:val="point_normal1"/>
    <w:qFormat/>
    <w:rPr>
      <w:rFonts w:ascii="Arial" w:hAnsi="Arial" w:cs="Arial"/>
      <w:sz w:val="18"/>
      <w:szCs w:val="18"/>
    </w:rPr>
  </w:style>
  <w:style w:type="character" w:styleId="1574" w:customStyle="1">
    <w:name w:val="小四 段落 宋体 Char Char Char Char Char Char"/>
    <w:qFormat/>
    <w:rPr>
      <w:rFonts w:eastAsia="宋体"/>
      <w:sz w:val="24"/>
      <w:szCs w:val="24"/>
      <w:lang w:val="en-US" w:eastAsia="zh-CN" w:bidi="ar-SA"/>
    </w:rPr>
  </w:style>
  <w:style w:type="character" w:styleId="1575" w:customStyle="1">
    <w:name w:val="Char Char17"/>
    <w:qFormat/>
    <w:rPr>
      <w:rFonts w:ascii="宋体" w:hAnsi="Courier New"/>
      <w:sz w:val="21"/>
      <w:szCs w:val="21"/>
    </w:rPr>
  </w:style>
  <w:style w:type="character" w:styleId="1576" w:customStyle="1">
    <w:name w:val="明显引用 字符1"/>
    <w:uiPriority w:val="99"/>
    <w:qFormat/>
    <w:rPr>
      <w:rFonts w:ascii="宋体" w:hAnsi="Times New Roman" w:eastAsia="宋体" w:cs="Times New Roman"/>
      <w:b/>
      <w:i/>
      <w:iCs/>
      <w:color w:val="4472c4"/>
      <w:position w:val="-10"/>
      <w:sz w:val="24"/>
    </w:rPr>
  </w:style>
  <w:style w:type="character" w:styleId="1577" w:customStyle="1">
    <w:name w:val="标题 Char1"/>
    <w:qFormat/>
    <w:rPr>
      <w:rFonts w:ascii="Cambria" w:eastAsia="宋体" w:cs="Times New Roman"/>
      <w:b/>
      <w:bCs/>
      <w:sz w:val="32"/>
      <w:szCs w:val="32"/>
    </w:rPr>
  </w:style>
  <w:style w:type="character" w:styleId="1578" w:customStyle="1">
    <w:name w:val="prev3"/>
    <w:qFormat/>
    <w:rPr>
      <w:rFonts w:ascii="微软雅黑" w:hAnsi="微软雅黑" w:eastAsia="微软雅黑" w:cs="微软雅黑"/>
      <w:sz w:val="21"/>
      <w:szCs w:val="21"/>
    </w:rPr>
  </w:style>
  <w:style w:type="character" w:styleId="1579" w:customStyle="1">
    <w:name w:val="param-value"/>
    <w:qFormat/>
  </w:style>
  <w:style w:type="character" w:styleId="1580" w:customStyle="1">
    <w:name w:val="正文文本缩进 2 字符1"/>
    <w:qFormat/>
    <w:rPr>
      <w:rFonts w:ascii="宋体" w:hAnsi="Times New Roman" w:eastAsia="宋体" w:cs="Times New Roman"/>
      <w:b/>
      <w:position w:val="-10"/>
      <w:sz w:val="24"/>
    </w:rPr>
  </w:style>
  <w:style w:type="character" w:styleId="1581" w:customStyle="1">
    <w:name w:val="apple-converted-space"/>
    <w:qFormat/>
  </w:style>
  <w:style w:type="character" w:styleId="15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583" w:customStyle="1">
    <w:name w:val="华宇段落1 Char Char"/>
    <w:qFormat/>
    <w:rPr>
      <w:rFonts w:eastAsia="宋体"/>
      <w:bCs/>
      <w:sz w:val="24"/>
      <w:szCs w:val="24"/>
      <w:lang w:val="en-US" w:eastAsia="zh-CN" w:bidi="ar-SA"/>
    </w:rPr>
  </w:style>
  <w:style w:type="character" w:styleId="1584" w:customStyle="1">
    <w:name w:val="Char Char25"/>
    <w:qFormat/>
    <w:rPr>
      <w:rFonts w:ascii="Arial" w:hAnsi="Arial" w:eastAsia="黑体"/>
      <w:b/>
      <w:sz w:val="28"/>
    </w:rPr>
  </w:style>
  <w:style w:type="character" w:styleId="1585" w:customStyle="1">
    <w:name w:val="标题 3 Char Char"/>
    <w:qFormat/>
    <w:rPr>
      <w:rFonts w:eastAsia="仿宋_GB2312"/>
      <w:b/>
      <w:bCs/>
      <w:sz w:val="28"/>
      <w:szCs w:val="32"/>
      <w:lang w:val="en-US" w:eastAsia="zh-CN" w:bidi="ar-SA"/>
    </w:rPr>
  </w:style>
  <w:style w:type="character" w:styleId="1586" w:customStyle="1">
    <w:name w:val="样式 首行缩进:  2 字符 Char"/>
    <w:qFormat/>
    <w:rPr>
      <w:rFonts w:eastAsia="宋体" w:cs="宋体"/>
      <w:sz w:val="24"/>
      <w:lang w:val="en-US" w:eastAsia="zh-CN" w:bidi="ar-SA"/>
    </w:rPr>
  </w:style>
  <w:style w:type="table" w:styleId="1587" w:customStyle="1">
    <w:name w:val="网格型11"/>
    <w:basedOn w:val="902"/>
    <w:uiPriority w:val="99"/>
    <w:unhideWhenUsed/>
    <w:qFormat/>
    <w:tblPr/>
  </w:style>
  <w:style w:type="character" w:styleId="1588" w:customStyle="1">
    <w:name w:val="占位符文本1"/>
    <w:uiPriority w:val="99"/>
    <w:semiHidden/>
    <w:qFormat/>
    <w:rPr>
      <w:color w:val="808080"/>
    </w:rPr>
  </w:style>
  <w:style w:type="character" w:styleId="1589" w:customStyle="1">
    <w:name w:val="批注文字 Char1"/>
    <w:qFormat/>
    <w:rPr>
      <w:rFonts w:ascii="Times New Roman" w:hAnsi="Times New Roman" w:eastAsia="宋体" w:cs="Times New Roman"/>
      <w:szCs w:val="24"/>
    </w:rPr>
  </w:style>
  <w:style w:type="character" w:styleId="1590" w:customStyle="1">
    <w:name w:val="p12"/>
    <w:qFormat/>
  </w:style>
  <w:style w:type="paragraph" w:styleId="1591" w:customStyle="1">
    <w:name w:val="修订11"/>
    <w:uiPriority w:val="99"/>
    <w:unhideWhenUsed/>
    <w:qFormat/>
    <w:rPr>
      <w:rFonts w:ascii="宋体"/>
      <w:b/>
      <w:position w:val="-10"/>
      <w:sz w:val="24"/>
    </w:rPr>
  </w:style>
  <w:style w:type="table" w:styleId="1592" w:customStyle="1">
    <w:name w:val="无格式表格 12"/>
    <w:basedOn w:val="902"/>
    <w:uiPriority w:val="59"/>
    <w:qFormat/>
    <w:tblPr/>
  </w:style>
  <w:style w:type="table" w:styleId="1593" w:customStyle="1">
    <w:name w:val="无格式表格 22"/>
    <w:basedOn w:val="902"/>
    <w:uiPriority w:val="59"/>
    <w:qFormat/>
    <w:tblPr/>
  </w:style>
  <w:style w:type="table" w:styleId="1594" w:customStyle="1">
    <w:name w:val="无格式表格 32"/>
    <w:basedOn w:val="902"/>
    <w:uiPriority w:val="99"/>
    <w:qFormat/>
    <w:tblPr/>
  </w:style>
  <w:style w:type="table" w:styleId="1595" w:customStyle="1">
    <w:name w:val="无格式表格 42"/>
    <w:basedOn w:val="902"/>
    <w:uiPriority w:val="99"/>
    <w:qFormat/>
    <w:tblPr/>
  </w:style>
  <w:style w:type="table" w:styleId="1596" w:customStyle="1">
    <w:name w:val="无格式表格 52"/>
    <w:basedOn w:val="902"/>
    <w:uiPriority w:val="99"/>
    <w:qFormat/>
    <w:tblPr/>
  </w:style>
  <w:style w:type="table" w:styleId="1597" w:customStyle="1">
    <w:name w:val="网格表 1 浅色2"/>
    <w:basedOn w:val="902"/>
    <w:uiPriority w:val="99"/>
    <w:qFormat/>
    <w:tblPr/>
  </w:style>
  <w:style w:type="table" w:styleId="1598" w:customStyle="1">
    <w:name w:val="网格表 22"/>
    <w:basedOn w:val="902"/>
    <w:uiPriority w:val="99"/>
    <w:qFormat/>
    <w:tblPr/>
  </w:style>
  <w:style w:type="table" w:styleId="1599" w:customStyle="1">
    <w:name w:val="网格表 32"/>
    <w:basedOn w:val="902"/>
    <w:uiPriority w:val="99"/>
    <w:qFormat/>
    <w:tblPr/>
  </w:style>
  <w:style w:type="table" w:styleId="1600" w:customStyle="1">
    <w:name w:val="网格表 42"/>
    <w:basedOn w:val="902"/>
    <w:uiPriority w:val="59"/>
    <w:qFormat/>
    <w:tblPr/>
  </w:style>
  <w:style w:type="table" w:styleId="1601" w:customStyle="1">
    <w:name w:val="网格表 5 深色2"/>
    <w:basedOn w:val="902"/>
    <w:uiPriority w:val="99"/>
    <w:qFormat/>
    <w:tblPr/>
  </w:style>
  <w:style w:type="table" w:styleId="1602" w:customStyle="1">
    <w:name w:val="网格表 6 彩色2"/>
    <w:basedOn w:val="902"/>
    <w:uiPriority w:val="99"/>
    <w:qFormat/>
    <w:tblPr/>
  </w:style>
  <w:style w:type="table" w:styleId="1603" w:customStyle="1">
    <w:name w:val="网格表 7 彩色2"/>
    <w:basedOn w:val="902"/>
    <w:uiPriority w:val="99"/>
    <w:qFormat/>
    <w:tblPr/>
  </w:style>
  <w:style w:type="table" w:styleId="1604" w:customStyle="1">
    <w:name w:val="清单表 1 浅色2"/>
    <w:basedOn w:val="902"/>
    <w:uiPriority w:val="99"/>
    <w:qFormat/>
    <w:tblPr/>
  </w:style>
  <w:style w:type="table" w:styleId="1605" w:customStyle="1">
    <w:name w:val="清单表 22"/>
    <w:basedOn w:val="902"/>
    <w:uiPriority w:val="99"/>
    <w:qFormat/>
    <w:tblPr/>
  </w:style>
  <w:style w:type="table" w:styleId="1606" w:customStyle="1">
    <w:name w:val="清单表 32"/>
    <w:basedOn w:val="902"/>
    <w:uiPriority w:val="99"/>
    <w:qFormat/>
    <w:tblPr/>
  </w:style>
  <w:style w:type="table" w:styleId="1607" w:customStyle="1">
    <w:name w:val="清单表 42"/>
    <w:basedOn w:val="902"/>
    <w:uiPriority w:val="99"/>
    <w:qFormat/>
    <w:tblPr/>
  </w:style>
  <w:style w:type="table" w:styleId="1608" w:customStyle="1">
    <w:name w:val="清单表 5 深色2"/>
    <w:basedOn w:val="902"/>
    <w:uiPriority w:val="99"/>
    <w:qFormat/>
    <w:tblPr/>
  </w:style>
  <w:style w:type="table" w:styleId="1609" w:customStyle="1">
    <w:name w:val="清单表 6 彩色2"/>
    <w:basedOn w:val="902"/>
    <w:uiPriority w:val="99"/>
    <w:qFormat/>
    <w:tblPr/>
  </w:style>
  <w:style w:type="table" w:styleId="1610" w:customStyle="1">
    <w:name w:val="清单表 7 彩色2"/>
    <w:basedOn w:val="902"/>
    <w:uiPriority w:val="99"/>
    <w:qFormat/>
    <w:tblPr/>
  </w:style>
  <w:style w:type="paragraph" w:styleId="1611" w:customStyle="1">
    <w:name w:val="TOC 标题3"/>
    <w:uiPriority w:val="39"/>
    <w:qFormat/>
  </w:style>
  <w:style w:type="table" w:styleId="1612" w:customStyle="1">
    <w:name w:val="无格式表格 311"/>
    <w:basedOn w:val="902"/>
    <w:uiPriority w:val="99"/>
    <w:qFormat/>
    <w:tblPr/>
  </w:style>
  <w:style w:type="table" w:styleId="1613" w:customStyle="1">
    <w:name w:val="无格式表格 511"/>
    <w:basedOn w:val="902"/>
    <w:uiPriority w:val="99"/>
    <w:qFormat/>
    <w:tblPr/>
  </w:style>
  <w:style w:type="table" w:styleId="1614" w:customStyle="1">
    <w:name w:val="网格表 211"/>
    <w:basedOn w:val="902"/>
    <w:uiPriority w:val="99"/>
    <w:qFormat/>
    <w:tblPr/>
  </w:style>
  <w:style w:type="table" w:styleId="1615" w:customStyle="1">
    <w:name w:val="Grid Table 2 - Accent 11"/>
    <w:basedOn w:val="902"/>
    <w:uiPriority w:val="99"/>
    <w:qFormat/>
    <w:tblPr/>
  </w:style>
  <w:style w:type="table" w:styleId="1616" w:customStyle="1">
    <w:name w:val="Grid Table 2 - Accent 21"/>
    <w:basedOn w:val="902"/>
    <w:uiPriority w:val="99"/>
    <w:qFormat/>
    <w:tblPr/>
  </w:style>
  <w:style w:type="table" w:styleId="1617" w:customStyle="1">
    <w:name w:val="Grid Table 2 - Accent 31"/>
    <w:basedOn w:val="902"/>
    <w:uiPriority w:val="99"/>
    <w:qFormat/>
    <w:tblPr/>
  </w:style>
  <w:style w:type="table" w:styleId="1618" w:customStyle="1">
    <w:name w:val="Grid Table 2 - Accent 41"/>
    <w:basedOn w:val="902"/>
    <w:uiPriority w:val="99"/>
    <w:qFormat/>
    <w:tblPr/>
  </w:style>
  <w:style w:type="table" w:styleId="1619" w:customStyle="1">
    <w:name w:val="Grid Table 2 - Accent 51"/>
    <w:basedOn w:val="902"/>
    <w:uiPriority w:val="99"/>
    <w:qFormat/>
    <w:tblPr/>
  </w:style>
  <w:style w:type="table" w:styleId="1620" w:customStyle="1">
    <w:name w:val="Grid Table 2 - Accent 61"/>
    <w:basedOn w:val="902"/>
    <w:uiPriority w:val="99"/>
    <w:qFormat/>
    <w:tblPr/>
  </w:style>
  <w:style w:type="table" w:styleId="1621" w:customStyle="1">
    <w:name w:val="网格表 311"/>
    <w:basedOn w:val="902"/>
    <w:uiPriority w:val="99"/>
    <w:qFormat/>
    <w:tblPr/>
  </w:style>
  <w:style w:type="table" w:styleId="1622" w:customStyle="1">
    <w:name w:val="Grid Table 3 - Accent 11"/>
    <w:basedOn w:val="902"/>
    <w:uiPriority w:val="99"/>
    <w:qFormat/>
    <w:tblPr/>
  </w:style>
  <w:style w:type="table" w:styleId="1623" w:customStyle="1">
    <w:name w:val="Grid Table 3 - Accent 21"/>
    <w:basedOn w:val="902"/>
    <w:uiPriority w:val="99"/>
    <w:qFormat/>
    <w:tblPr/>
  </w:style>
  <w:style w:type="table" w:styleId="1624" w:customStyle="1">
    <w:name w:val="Grid Table 3 - Accent 31"/>
    <w:basedOn w:val="902"/>
    <w:uiPriority w:val="99"/>
    <w:qFormat/>
    <w:tblPr/>
  </w:style>
  <w:style w:type="table" w:styleId="1625" w:customStyle="1">
    <w:name w:val="Grid Table 3 - Accent 41"/>
    <w:basedOn w:val="902"/>
    <w:uiPriority w:val="99"/>
    <w:qFormat/>
    <w:tblPr/>
  </w:style>
  <w:style w:type="table" w:styleId="1626" w:customStyle="1">
    <w:name w:val="Grid Table 3 - Accent 51"/>
    <w:basedOn w:val="902"/>
    <w:uiPriority w:val="99"/>
    <w:qFormat/>
    <w:tblPr/>
  </w:style>
  <w:style w:type="table" w:styleId="1627" w:customStyle="1">
    <w:name w:val="Grid Table 3 - Accent 61"/>
    <w:basedOn w:val="902"/>
    <w:uiPriority w:val="99"/>
    <w:qFormat/>
    <w:tblPr/>
  </w:style>
  <w:style w:type="table" w:styleId="1628" w:customStyle="1">
    <w:name w:val="网格表 7 彩色11"/>
    <w:basedOn w:val="902"/>
    <w:uiPriority w:val="99"/>
    <w:qFormat/>
    <w:tblPr/>
  </w:style>
  <w:style w:type="table" w:styleId="1629" w:customStyle="1">
    <w:name w:val="Grid Table 7 Colorful - Accent 11"/>
    <w:basedOn w:val="902"/>
    <w:uiPriority w:val="99"/>
    <w:qFormat/>
    <w:tblPr/>
  </w:style>
  <w:style w:type="table" w:styleId="1630" w:customStyle="1">
    <w:name w:val="Grid Table 7 Colorful - Accent 21"/>
    <w:basedOn w:val="902"/>
    <w:uiPriority w:val="99"/>
    <w:qFormat/>
    <w:tblPr/>
  </w:style>
  <w:style w:type="table" w:styleId="1631" w:customStyle="1">
    <w:name w:val="Grid Table 7 Colorful - Accent 31"/>
    <w:basedOn w:val="902"/>
    <w:uiPriority w:val="99"/>
    <w:qFormat/>
    <w:tblPr/>
  </w:style>
  <w:style w:type="table" w:styleId="1632" w:customStyle="1">
    <w:name w:val="Grid Table 7 Colorful - Accent 41"/>
    <w:basedOn w:val="902"/>
    <w:uiPriority w:val="99"/>
    <w:qFormat/>
    <w:tblPr/>
  </w:style>
  <w:style w:type="table" w:styleId="1633" w:customStyle="1">
    <w:name w:val="Grid Table 7 Colorful - Accent 51"/>
    <w:basedOn w:val="902"/>
    <w:uiPriority w:val="99"/>
    <w:qFormat/>
    <w:tblPr/>
  </w:style>
  <w:style w:type="table" w:styleId="1634" w:customStyle="1">
    <w:name w:val="Grid Table 7 Colorful - Accent 61"/>
    <w:basedOn w:val="902"/>
    <w:uiPriority w:val="99"/>
    <w:qFormat/>
    <w:tblPr/>
  </w:style>
  <w:style w:type="table" w:styleId="1635" w:customStyle="1">
    <w:name w:val="清单表 1 浅色11"/>
    <w:basedOn w:val="902"/>
    <w:uiPriority w:val="99"/>
    <w:qFormat/>
    <w:tblPr/>
  </w:style>
  <w:style w:type="table" w:styleId="1636" w:customStyle="1">
    <w:name w:val="List Table 1 Light - Accent 11"/>
    <w:basedOn w:val="902"/>
    <w:uiPriority w:val="99"/>
    <w:qFormat/>
    <w:tblPr/>
  </w:style>
  <w:style w:type="table" w:styleId="1637" w:customStyle="1">
    <w:name w:val="List Table 1 Light - Accent 21"/>
    <w:basedOn w:val="902"/>
    <w:uiPriority w:val="99"/>
    <w:qFormat/>
    <w:tblPr/>
  </w:style>
  <w:style w:type="table" w:styleId="1638" w:customStyle="1">
    <w:name w:val="List Table 1 Light - Accent 31"/>
    <w:basedOn w:val="902"/>
    <w:uiPriority w:val="99"/>
    <w:qFormat/>
    <w:tblPr/>
  </w:style>
  <w:style w:type="table" w:styleId="1639" w:customStyle="1">
    <w:name w:val="List Table 1 Light - Accent 41"/>
    <w:basedOn w:val="902"/>
    <w:uiPriority w:val="99"/>
    <w:qFormat/>
    <w:tblPr/>
  </w:style>
  <w:style w:type="table" w:styleId="1640" w:customStyle="1">
    <w:name w:val="List Table 1 Light - Accent 51"/>
    <w:basedOn w:val="902"/>
    <w:uiPriority w:val="99"/>
    <w:qFormat/>
    <w:tblPr/>
  </w:style>
  <w:style w:type="table" w:styleId="1641" w:customStyle="1">
    <w:name w:val="List Table 1 Light - Accent 61"/>
    <w:basedOn w:val="902"/>
    <w:uiPriority w:val="99"/>
    <w:qFormat/>
    <w:tblPr/>
  </w:style>
  <w:style w:type="table" w:styleId="1642" w:customStyle="1">
    <w:name w:val="清单表 211"/>
    <w:basedOn w:val="902"/>
    <w:uiPriority w:val="99"/>
    <w:qFormat/>
    <w:tblPr/>
  </w:style>
  <w:style w:type="table" w:styleId="1643" w:customStyle="1">
    <w:name w:val="List Table 2 - Accent 11"/>
    <w:basedOn w:val="902"/>
    <w:uiPriority w:val="99"/>
    <w:qFormat/>
    <w:tblPr/>
  </w:style>
  <w:style w:type="table" w:styleId="1644" w:customStyle="1">
    <w:name w:val="List Table 2 - Accent 21"/>
    <w:basedOn w:val="902"/>
    <w:uiPriority w:val="99"/>
    <w:qFormat/>
    <w:tblPr/>
  </w:style>
  <w:style w:type="table" w:styleId="1645" w:customStyle="1">
    <w:name w:val="List Table 2 - Accent 31"/>
    <w:basedOn w:val="902"/>
    <w:uiPriority w:val="99"/>
    <w:qFormat/>
    <w:tblPr/>
  </w:style>
  <w:style w:type="table" w:styleId="1646" w:customStyle="1">
    <w:name w:val="List Table 2 - Accent 41"/>
    <w:basedOn w:val="902"/>
    <w:uiPriority w:val="99"/>
    <w:qFormat/>
    <w:tblPr/>
  </w:style>
  <w:style w:type="table" w:styleId="1647" w:customStyle="1">
    <w:name w:val="List Table 2 - Accent 51"/>
    <w:basedOn w:val="902"/>
    <w:uiPriority w:val="99"/>
    <w:qFormat/>
    <w:tblPr/>
  </w:style>
  <w:style w:type="table" w:styleId="1648" w:customStyle="1">
    <w:name w:val="List Table 2 - Accent 61"/>
    <w:basedOn w:val="902"/>
    <w:uiPriority w:val="99"/>
    <w:qFormat/>
    <w:tblPr/>
  </w:style>
  <w:style w:type="table" w:styleId="1649" w:customStyle="1">
    <w:name w:val="清单表 7 彩色11"/>
    <w:basedOn w:val="902"/>
    <w:uiPriority w:val="99"/>
    <w:qFormat/>
    <w:tblPr/>
  </w:style>
  <w:style w:type="table" w:styleId="1650" w:customStyle="1">
    <w:name w:val="List Table 7 Colorful - Accent 11"/>
    <w:basedOn w:val="902"/>
    <w:uiPriority w:val="99"/>
    <w:qFormat/>
    <w:tblPr/>
  </w:style>
  <w:style w:type="table" w:styleId="1651" w:customStyle="1">
    <w:name w:val="List Table 7 Colorful - Accent 21"/>
    <w:basedOn w:val="902"/>
    <w:uiPriority w:val="99"/>
    <w:qFormat/>
    <w:tblPr/>
  </w:style>
  <w:style w:type="table" w:styleId="1652" w:customStyle="1">
    <w:name w:val="List Table 7 Colorful - Accent 31"/>
    <w:basedOn w:val="902"/>
    <w:uiPriority w:val="99"/>
    <w:qFormat/>
    <w:tblPr/>
  </w:style>
  <w:style w:type="table" w:styleId="1653" w:customStyle="1">
    <w:name w:val="List Table 7 Colorful - Accent 41"/>
    <w:basedOn w:val="902"/>
    <w:uiPriority w:val="99"/>
    <w:qFormat/>
    <w:tblPr/>
  </w:style>
  <w:style w:type="table" w:styleId="1654" w:customStyle="1">
    <w:name w:val="List Table 7 Colorful - Accent 51"/>
    <w:basedOn w:val="902"/>
    <w:uiPriority w:val="99"/>
    <w:qFormat/>
    <w:tblPr/>
  </w:style>
  <w:style w:type="table" w:styleId="1655" w:customStyle="1">
    <w:name w:val="List Table 7 Colorful - Accent 61"/>
    <w:basedOn w:val="902"/>
    <w:uiPriority w:val="99"/>
    <w:qFormat/>
    <w:tblPr/>
  </w:style>
  <w:style w:type="table" w:styleId="1656" w:customStyle="1">
    <w:name w:val="网格型12"/>
    <w:basedOn w:val="902"/>
    <w:qFormat/>
    <w:pPr>
      <w:jc w:val="both"/>
      <w:widowControl w:val="off"/>
    </w:pPr>
    <w:tblPr/>
  </w:style>
  <w:style w:type="table" w:styleId="1657" w:customStyle="1">
    <w:name w:val="网格型111"/>
    <w:basedOn w:val="902"/>
    <w:uiPriority w:val="99"/>
    <w:unhideWhenUsed/>
    <w:qFormat/>
    <w:tblPr/>
  </w:style>
  <w:style w:type="paragraph" w:styleId="1658" w:customStyle="1">
    <w:name w:val="Normal_16_1"/>
    <w:qFormat/>
    <w:rPr>
      <w:rFonts w:ascii="宋体" w:hAnsi="宋体"/>
      <w:sz w:val="32"/>
      <w:szCs w:val="24"/>
    </w:rPr>
  </w:style>
  <w:style w:type="paragraph" w:styleId="1659" w:customStyle="1">
    <w:name w:val="Normal_17_1"/>
    <w:qFormat/>
    <w:pPr>
      <w:jc w:val="both"/>
      <w:widowControl w:val="off"/>
    </w:pPr>
    <w:rPr>
      <w:rFonts w:ascii="Calibri" w:hAnsi="Calibri"/>
      <w:sz w:val="21"/>
      <w:szCs w:val="22"/>
    </w:rPr>
  </w:style>
  <w:style w:type="paragraph" w:styleId="1660" w:customStyle="1">
    <w:name w:val="正文_9_0_1"/>
    <w:qFormat/>
    <w:pPr>
      <w:jc w:val="both"/>
      <w:widowControl w:val="off"/>
    </w:pPr>
    <w:rPr>
      <w:rFonts w:ascii="Calibri" w:hAnsi="Calibri"/>
      <w:sz w:val="21"/>
      <w:szCs w:val="22"/>
    </w:rPr>
  </w:style>
  <w:style w:type="paragraph" w:styleId="1661" w:customStyle="1">
    <w:name w:val="正文_8_1_1"/>
    <w:qFormat/>
    <w:pPr>
      <w:jc w:val="both"/>
      <w:widowControl w:val="off"/>
    </w:pPr>
    <w:rPr>
      <w:rFonts w:ascii="Calibri" w:hAnsi="Calibri"/>
      <w:sz w:val="21"/>
      <w:szCs w:val="22"/>
    </w:rPr>
  </w:style>
  <w:style w:type="paragraph" w:styleId="1662" w:customStyle="1">
    <w:name w:val="正文_1_0_0_0_0_0"/>
    <w:qFormat/>
    <w:pPr>
      <w:jc w:val="both"/>
      <w:widowControl w:val="off"/>
    </w:pPr>
    <w:rPr>
      <w:sz w:val="21"/>
    </w:rPr>
  </w:style>
  <w:style w:type="paragraph" w:styleId="1663" w:customStyle="1">
    <w:name w:val="列出段落_2"/>
    <w:basedOn w:val="1661"/>
    <w:uiPriority w:val="34"/>
    <w:qFormat/>
    <w:pPr>
      <w:ind w:firstLine="420"/>
    </w:pPr>
  </w:style>
  <w:style w:type="character" w:styleId="1664" w:customStyle="1">
    <w:name w:val="批注框文本 字符1"/>
    <w:basedOn w:val="858"/>
    <w:link w:val="869"/>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www.ccgp-jiangsu.gov.cn/jiangsu/paying.html" TargetMode="External"/><Relationship Id="rId18" Type="http://schemas.openxmlformats.org/officeDocument/2006/relationships/hyperlink" Target="http://czj.taizhou.gov.cn/col/col61762/index.html" TargetMode="External"/><Relationship Id="rId19"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89E095-AEE8-47EC-A459-093A0BF3A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马君端</cp:lastModifiedBy>
  <cp:revision>11</cp:revision>
  <dcterms:created xsi:type="dcterms:W3CDTF">2026-06-24T05:51:00Z</dcterms:created>
  <dcterms:modified xsi:type="dcterms:W3CDTF">2026-07-02T08:56:43Z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eyJoZGlkIjoiOGIzY2JkM2QzY2ZlYWEwYTdhZTYyMDdkOTNhMmM5MjUiLCJ1c2VySWQiOiIyMjg0MjY2OTQifQ==</vt:lpwstr>
  </property>
  <property fmtid="{D5CDD505-2E9C-101B-9397-08002B2CF9AE}" pid="3" name="KSOProductBuildVer">
    <vt:lpwstr>2052-12.1.0.26895</vt:lpwstr>
  </property>
  <property fmtid="{D5CDD505-2E9C-101B-9397-08002B2CF9AE}" pid="4" name="ICV">
    <vt:lpwstr>D1134C8F42E4457889147BEFD0B507DF_13</vt:lpwstr>
  </property>
</Properties>
</file>